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011" w:rsidRDefault="009B3011" w:rsidP="000C0188">
      <w:pPr>
        <w:pStyle w:val="Title"/>
        <w:rPr>
          <w:rFonts w:ascii="Times New Roman" w:hAnsi="Times New Roman" w:cs="Times New Roman"/>
          <w:b/>
          <w:spacing w:val="0"/>
          <w:sz w:val="24"/>
          <w:szCs w:val="24"/>
        </w:rPr>
      </w:pPr>
    </w:p>
    <w:p w:rsidR="009B3011" w:rsidRDefault="009B3011" w:rsidP="000C0188">
      <w:pPr>
        <w:pStyle w:val="Title"/>
        <w:rPr>
          <w:rFonts w:ascii="Times New Roman" w:hAnsi="Times New Roman" w:cs="Times New Roman"/>
          <w:b/>
          <w:spacing w:val="0"/>
          <w:sz w:val="24"/>
          <w:szCs w:val="24"/>
        </w:rPr>
      </w:pPr>
    </w:p>
    <w:p w:rsidR="000C0188" w:rsidRPr="001C2360" w:rsidRDefault="000C0188" w:rsidP="000C0188">
      <w:pPr>
        <w:pStyle w:val="Title"/>
        <w:rPr>
          <w:rFonts w:ascii="Times New Roman" w:hAnsi="Times New Roman" w:cs="Times New Roman"/>
          <w:b/>
          <w:spacing w:val="0"/>
          <w:sz w:val="24"/>
          <w:szCs w:val="24"/>
        </w:rPr>
      </w:pPr>
      <w:r>
        <w:rPr>
          <w:rFonts w:ascii="Times New Roman" w:hAnsi="Times New Roman" w:cs="Times New Roman"/>
          <w:b/>
          <w:spacing w:val="0"/>
          <w:sz w:val="24"/>
          <w:szCs w:val="24"/>
        </w:rPr>
        <w:t xml:space="preserve">REPRESENTING HETEROGENEITY IN </w:t>
      </w:r>
      <w:r w:rsidR="00784483">
        <w:rPr>
          <w:rFonts w:ascii="Times New Roman" w:hAnsi="Times New Roman" w:cs="Times New Roman"/>
          <w:b/>
          <w:spacing w:val="0"/>
          <w:sz w:val="24"/>
          <w:szCs w:val="24"/>
        </w:rPr>
        <w:t xml:space="preserve">STRUCTURAL </w:t>
      </w:r>
      <w:r>
        <w:rPr>
          <w:rFonts w:ascii="Times New Roman" w:hAnsi="Times New Roman" w:cs="Times New Roman"/>
          <w:b/>
          <w:spacing w:val="0"/>
          <w:sz w:val="24"/>
          <w:szCs w:val="24"/>
        </w:rPr>
        <w:t xml:space="preserve">RELATIONSHIPS AMONG MULTIPLE CHOICE VARIABLES USING A LATENT SEGMENTATION APPROACH </w:t>
      </w:r>
    </w:p>
    <w:p w:rsidR="00F55831" w:rsidRDefault="00F55831" w:rsidP="000C0188">
      <w:pPr>
        <w:spacing w:after="0" w:line="240" w:lineRule="auto"/>
        <w:rPr>
          <w:rFonts w:ascii="Times New Roman" w:hAnsi="Times New Roman" w:cs="Times New Roman"/>
          <w:b/>
          <w:sz w:val="24"/>
          <w:szCs w:val="24"/>
        </w:rPr>
      </w:pPr>
    </w:p>
    <w:p w:rsidR="009B3011" w:rsidRDefault="009B3011" w:rsidP="000C0188">
      <w:pPr>
        <w:spacing w:after="0" w:line="240" w:lineRule="auto"/>
        <w:rPr>
          <w:rFonts w:ascii="Times New Roman" w:hAnsi="Times New Roman" w:cs="Times New Roman"/>
          <w:b/>
          <w:sz w:val="24"/>
          <w:szCs w:val="24"/>
        </w:rPr>
      </w:pPr>
    </w:p>
    <w:p w:rsidR="009B3011" w:rsidRDefault="009B3011" w:rsidP="000C0188">
      <w:pPr>
        <w:spacing w:after="0" w:line="240" w:lineRule="auto"/>
        <w:rPr>
          <w:rFonts w:ascii="Times New Roman" w:hAnsi="Times New Roman" w:cs="Times New Roman"/>
          <w:b/>
          <w:sz w:val="24"/>
          <w:szCs w:val="24"/>
        </w:rPr>
      </w:pPr>
    </w:p>
    <w:p w:rsidR="009B3011" w:rsidRPr="001C2360" w:rsidRDefault="009B3011" w:rsidP="000C0188">
      <w:pPr>
        <w:spacing w:after="0" w:line="240" w:lineRule="auto"/>
        <w:rPr>
          <w:rFonts w:ascii="Times New Roman" w:hAnsi="Times New Roman" w:cs="Times New Roman"/>
          <w:b/>
          <w:sz w:val="24"/>
          <w:szCs w:val="24"/>
        </w:rPr>
      </w:pPr>
    </w:p>
    <w:p w:rsidR="00A569D5" w:rsidRPr="001C2360" w:rsidRDefault="00A569D5" w:rsidP="00A569D5">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Sebastian Astroza</w:t>
      </w:r>
    </w:p>
    <w:p w:rsidR="00A569D5" w:rsidRDefault="00A569D5" w:rsidP="00A569D5">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rsidR="00A569D5" w:rsidRPr="001C2360" w:rsidRDefault="00A569D5" w:rsidP="00A569D5">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rsidR="00A569D5" w:rsidRPr="001C2360" w:rsidRDefault="00A569D5" w:rsidP="00A569D5">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rsidR="00A569D5" w:rsidRPr="009E11B0" w:rsidRDefault="00A569D5" w:rsidP="00A569D5">
      <w:pPr>
        <w:spacing w:after="0" w:line="240" w:lineRule="auto"/>
        <w:rPr>
          <w:rFonts w:ascii="Times New Roman" w:hAnsi="Times New Roman" w:cs="Times New Roman"/>
          <w:sz w:val="24"/>
          <w:szCs w:val="24"/>
          <w:lang w:val="es-CL"/>
        </w:rPr>
      </w:pPr>
      <w:r w:rsidRPr="009E11B0">
        <w:rPr>
          <w:rFonts w:ascii="Times New Roman" w:hAnsi="Times New Roman" w:cs="Times New Roman"/>
          <w:sz w:val="24"/>
          <w:szCs w:val="24"/>
          <w:lang w:val="es-CL"/>
        </w:rPr>
        <w:t xml:space="preserve">Tel: +56-41-220-3618; </w:t>
      </w:r>
      <w:r w:rsidRPr="001C2360">
        <w:rPr>
          <w:rFonts w:ascii="Times New Roman" w:hAnsi="Times New Roman" w:cs="Times New Roman"/>
          <w:sz w:val="24"/>
          <w:szCs w:val="24"/>
          <w:lang w:val="fr-FR"/>
        </w:rPr>
        <w:t xml:space="preserve">Email: </w:t>
      </w:r>
      <w:hyperlink r:id="rId8" w:history="1">
        <w:r w:rsidRPr="001C2360">
          <w:rPr>
            <w:rStyle w:val="Hyperlink"/>
            <w:rFonts w:ascii="Times New Roman" w:hAnsi="Times New Roman" w:cs="Times New Roman"/>
            <w:sz w:val="24"/>
            <w:szCs w:val="24"/>
            <w:lang w:val="fr-FR"/>
          </w:rPr>
          <w:t>sastroza@utexas.edu</w:t>
        </w:r>
      </w:hyperlink>
    </w:p>
    <w:p w:rsidR="00A569D5" w:rsidRDefault="00A569D5" w:rsidP="00A569D5">
      <w:pPr>
        <w:spacing w:after="0" w:line="240" w:lineRule="auto"/>
        <w:rPr>
          <w:rFonts w:ascii="Times New Roman" w:hAnsi="Times New Roman" w:cs="Times New Roman"/>
          <w:sz w:val="24"/>
          <w:szCs w:val="24"/>
          <w:lang w:val="es-CL"/>
        </w:rPr>
      </w:pPr>
      <w:proofErr w:type="gramStart"/>
      <w:r>
        <w:rPr>
          <w:rFonts w:ascii="Times New Roman" w:hAnsi="Times New Roman" w:cs="Times New Roman"/>
          <w:sz w:val="24"/>
          <w:szCs w:val="24"/>
          <w:lang w:val="es-CL"/>
        </w:rPr>
        <w:t>and</w:t>
      </w:r>
      <w:proofErr w:type="gramEnd"/>
    </w:p>
    <w:p w:rsidR="00A569D5" w:rsidRDefault="00A569D5" w:rsidP="00A569D5">
      <w:pPr>
        <w:spacing w:after="0" w:line="240" w:lineRule="auto"/>
        <w:rPr>
          <w:rFonts w:ascii="Times New Roman" w:hAnsi="Times New Roman" w:cs="Times New Roman"/>
          <w:sz w:val="24"/>
          <w:szCs w:val="24"/>
          <w:lang w:val="es-CL"/>
        </w:rPr>
      </w:pPr>
      <w:r w:rsidRPr="000D46AE">
        <w:rPr>
          <w:rFonts w:ascii="Times New Roman" w:hAnsi="Times New Roman" w:cs="Times New Roman"/>
          <w:sz w:val="24"/>
          <w:szCs w:val="24"/>
          <w:lang w:val="es-CL"/>
        </w:rPr>
        <w:t>Departamento de Ingeniería Indu</w:t>
      </w:r>
      <w:r>
        <w:rPr>
          <w:rFonts w:ascii="Times New Roman" w:hAnsi="Times New Roman" w:cs="Times New Roman"/>
          <w:sz w:val="24"/>
          <w:szCs w:val="24"/>
          <w:lang w:val="es-CL"/>
        </w:rPr>
        <w:t>strial, Universidad de Concepció</w:t>
      </w:r>
      <w:r w:rsidRPr="000D46AE">
        <w:rPr>
          <w:rFonts w:ascii="Times New Roman" w:hAnsi="Times New Roman" w:cs="Times New Roman"/>
          <w:sz w:val="24"/>
          <w:szCs w:val="24"/>
          <w:lang w:val="es-CL"/>
        </w:rPr>
        <w:t>n</w:t>
      </w:r>
      <w:r>
        <w:rPr>
          <w:rFonts w:ascii="Times New Roman" w:hAnsi="Times New Roman" w:cs="Times New Roman"/>
          <w:sz w:val="24"/>
          <w:szCs w:val="24"/>
          <w:lang w:val="es-CL"/>
        </w:rPr>
        <w:t xml:space="preserve">, </w:t>
      </w:r>
    </w:p>
    <w:p w:rsidR="000C0188" w:rsidRPr="009E11B0" w:rsidRDefault="00A569D5" w:rsidP="00A569D5">
      <w:pPr>
        <w:spacing w:after="0" w:line="24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Edmundo </w:t>
      </w:r>
      <w:proofErr w:type="spellStart"/>
      <w:r>
        <w:rPr>
          <w:rFonts w:ascii="Times New Roman" w:hAnsi="Times New Roman" w:cs="Times New Roman"/>
          <w:sz w:val="24"/>
          <w:szCs w:val="24"/>
          <w:lang w:val="es-CL"/>
        </w:rPr>
        <w:t>Larenas</w:t>
      </w:r>
      <w:proofErr w:type="spellEnd"/>
      <w:r>
        <w:rPr>
          <w:rFonts w:ascii="Times New Roman" w:hAnsi="Times New Roman" w:cs="Times New Roman"/>
          <w:sz w:val="24"/>
          <w:szCs w:val="24"/>
          <w:lang w:val="es-CL"/>
        </w:rPr>
        <w:t xml:space="preserve"> 219, Concepció</w:t>
      </w:r>
      <w:r w:rsidRPr="000D46AE">
        <w:rPr>
          <w:rFonts w:ascii="Times New Roman" w:hAnsi="Times New Roman" w:cs="Times New Roman"/>
          <w:sz w:val="24"/>
          <w:szCs w:val="24"/>
          <w:lang w:val="es-CL"/>
        </w:rPr>
        <w:t>n, Chile</w:t>
      </w:r>
    </w:p>
    <w:p w:rsidR="000C0188" w:rsidRPr="009E11B0" w:rsidRDefault="000C0188" w:rsidP="000C0188">
      <w:pPr>
        <w:spacing w:after="0" w:line="240" w:lineRule="auto"/>
        <w:rPr>
          <w:rFonts w:ascii="Times New Roman" w:hAnsi="Times New Roman" w:cs="Times New Roman"/>
          <w:sz w:val="24"/>
          <w:szCs w:val="24"/>
          <w:lang w:val="es-CL"/>
        </w:rPr>
      </w:pPr>
    </w:p>
    <w:p w:rsidR="000C0188" w:rsidRPr="009E11B0" w:rsidRDefault="000C0188" w:rsidP="000C0188">
      <w:pPr>
        <w:spacing w:after="0" w:line="240" w:lineRule="auto"/>
        <w:rPr>
          <w:rFonts w:ascii="Times New Roman" w:hAnsi="Times New Roman" w:cs="Times New Roman"/>
          <w:b/>
          <w:sz w:val="24"/>
          <w:szCs w:val="24"/>
          <w:lang w:val="es-CL"/>
        </w:rPr>
      </w:pPr>
      <w:r w:rsidRPr="009E11B0">
        <w:rPr>
          <w:rFonts w:ascii="Times New Roman" w:hAnsi="Times New Roman" w:cs="Times New Roman"/>
          <w:b/>
          <w:sz w:val="24"/>
          <w:szCs w:val="24"/>
          <w:lang w:val="es-CL"/>
        </w:rPr>
        <w:t xml:space="preserve">Venu M. Garikapati </w:t>
      </w:r>
    </w:p>
    <w:p w:rsidR="009B3011" w:rsidRDefault="009B3011"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National Renewable Energy Laboratory </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Systems Analysis &amp; Integration Section</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15013 Denver West Parkway</w:t>
      </w:r>
      <w:r>
        <w:rPr>
          <w:rFonts w:ascii="Times New Roman" w:hAnsi="Times New Roman" w:cs="Times New Roman"/>
          <w:sz w:val="24"/>
          <w:szCs w:val="24"/>
        </w:rPr>
        <w:t xml:space="preserve">, </w:t>
      </w:r>
      <w:r w:rsidR="0046355F">
        <w:rPr>
          <w:rFonts w:ascii="Times New Roman" w:hAnsi="Times New Roman" w:cs="Times New Roman"/>
          <w:sz w:val="24"/>
          <w:szCs w:val="24"/>
        </w:rPr>
        <w:t xml:space="preserve">Golden, CO </w:t>
      </w:r>
      <w:r w:rsidRPr="001C2360">
        <w:rPr>
          <w:rFonts w:ascii="Times New Roman" w:hAnsi="Times New Roman" w:cs="Times New Roman"/>
          <w:sz w:val="24"/>
          <w:szCs w:val="24"/>
        </w:rPr>
        <w:t>80401</w:t>
      </w:r>
    </w:p>
    <w:p w:rsidR="000C0188" w:rsidRPr="001C2360" w:rsidRDefault="000C0188" w:rsidP="000C0188">
      <w:pPr>
        <w:spacing w:after="0" w:line="240" w:lineRule="auto"/>
        <w:rPr>
          <w:rFonts w:ascii="Times New Roman" w:hAnsi="Times New Roman" w:cs="Times New Roman"/>
          <w:sz w:val="24"/>
          <w:szCs w:val="24"/>
        </w:rPr>
      </w:pPr>
      <w:r>
        <w:rPr>
          <w:rFonts w:ascii="Times New Roman" w:hAnsi="Times New Roman" w:cs="Times New Roman"/>
          <w:sz w:val="24"/>
          <w:szCs w:val="24"/>
        </w:rPr>
        <w:t>Tel</w:t>
      </w:r>
      <w:r w:rsidRPr="001C2360">
        <w:rPr>
          <w:rFonts w:ascii="Times New Roman" w:hAnsi="Times New Roman" w:cs="Times New Roman"/>
          <w:sz w:val="24"/>
          <w:szCs w:val="24"/>
        </w:rPr>
        <w:t>: 303-275-4784</w:t>
      </w:r>
      <w:r>
        <w:rPr>
          <w:rFonts w:ascii="Times New Roman" w:hAnsi="Times New Roman" w:cs="Times New Roman"/>
          <w:sz w:val="24"/>
          <w:szCs w:val="24"/>
        </w:rPr>
        <w:t xml:space="preserve">; Email: </w:t>
      </w:r>
      <w:hyperlink r:id="rId9" w:history="1">
        <w:r w:rsidRPr="002A741E">
          <w:rPr>
            <w:rStyle w:val="Hyperlink"/>
            <w:rFonts w:ascii="Times New Roman" w:hAnsi="Times New Roman" w:cs="Times New Roman"/>
            <w:sz w:val="24"/>
            <w:szCs w:val="24"/>
          </w:rPr>
          <w:t>venu.garikapati@nrel.gov</w:t>
        </w:r>
      </w:hyperlink>
      <w:r>
        <w:rPr>
          <w:rFonts w:ascii="Times New Roman" w:hAnsi="Times New Roman" w:cs="Times New Roman"/>
          <w:sz w:val="24"/>
          <w:szCs w:val="24"/>
        </w:rPr>
        <w:t xml:space="preserve"> </w:t>
      </w:r>
    </w:p>
    <w:p w:rsidR="000C0188" w:rsidRPr="001C2360" w:rsidRDefault="000C0188" w:rsidP="000C0188">
      <w:pPr>
        <w:spacing w:after="0" w:line="240" w:lineRule="auto"/>
        <w:rPr>
          <w:rFonts w:ascii="Times New Roman" w:hAnsi="Times New Roman" w:cs="Times New Roman"/>
          <w:sz w:val="24"/>
          <w:szCs w:val="24"/>
        </w:rPr>
      </w:pPr>
    </w:p>
    <w:p w:rsidR="000C0188" w:rsidRPr="001C2360" w:rsidRDefault="000C0188" w:rsidP="000C0188">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Ram M. Pendyala</w:t>
      </w:r>
    </w:p>
    <w:p w:rsidR="009B3011" w:rsidRDefault="009B3011" w:rsidP="000C0188">
      <w:pPr>
        <w:spacing w:after="0" w:line="240" w:lineRule="auto"/>
        <w:rPr>
          <w:rFonts w:ascii="Times New Roman" w:hAnsi="Times New Roman" w:cs="Times New Roman"/>
          <w:sz w:val="24"/>
          <w:szCs w:val="24"/>
        </w:rPr>
      </w:pPr>
      <w:r>
        <w:rPr>
          <w:rFonts w:ascii="Times New Roman" w:hAnsi="Times New Roman" w:cs="Times New Roman"/>
          <w:sz w:val="24"/>
          <w:szCs w:val="24"/>
        </w:rPr>
        <w:t>Arizona State University</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School of Sustainable Engineering and the Built Environment</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Tel: 480-</w:t>
      </w:r>
      <w:r>
        <w:rPr>
          <w:rFonts w:ascii="Times New Roman" w:hAnsi="Times New Roman" w:cs="Times New Roman"/>
          <w:sz w:val="24"/>
          <w:szCs w:val="24"/>
        </w:rPr>
        <w:t>727-4587</w:t>
      </w:r>
      <w:r w:rsidRPr="001C2360">
        <w:rPr>
          <w:rFonts w:ascii="Times New Roman" w:hAnsi="Times New Roman" w:cs="Times New Roman"/>
          <w:sz w:val="24"/>
          <w:szCs w:val="24"/>
        </w:rPr>
        <w:t xml:space="preserve">; Email: </w:t>
      </w:r>
      <w:hyperlink r:id="rId10" w:history="1">
        <w:r w:rsidRPr="001C2360">
          <w:rPr>
            <w:rStyle w:val="Hyperlink"/>
            <w:rFonts w:ascii="Times New Roman" w:hAnsi="Times New Roman" w:cs="Times New Roman"/>
            <w:sz w:val="24"/>
            <w:szCs w:val="24"/>
          </w:rPr>
          <w:t>ram.pendyala@asu.edu</w:t>
        </w:r>
      </w:hyperlink>
      <w:r w:rsidRPr="001C2360">
        <w:rPr>
          <w:rFonts w:ascii="Times New Roman" w:hAnsi="Times New Roman" w:cs="Times New Roman"/>
          <w:sz w:val="24"/>
          <w:szCs w:val="24"/>
        </w:rPr>
        <w:t xml:space="preserve"> </w:t>
      </w:r>
    </w:p>
    <w:p w:rsidR="000C0188" w:rsidRPr="001C2360" w:rsidRDefault="000C0188" w:rsidP="000C0188">
      <w:pPr>
        <w:spacing w:after="0" w:line="240" w:lineRule="auto"/>
        <w:rPr>
          <w:rFonts w:ascii="Times New Roman" w:hAnsi="Times New Roman" w:cs="Times New Roman"/>
          <w:sz w:val="24"/>
          <w:szCs w:val="24"/>
        </w:rPr>
      </w:pPr>
    </w:p>
    <w:p w:rsidR="000C0188" w:rsidRPr="001C2360" w:rsidRDefault="000C0188" w:rsidP="000C0188">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Chandra R. Bhat (corresponding author)</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rsidR="000C0188" w:rsidRPr="001C2360" w:rsidRDefault="000C0188" w:rsidP="000C0188">
      <w:pPr>
        <w:spacing w:after="0" w:line="240" w:lineRule="auto"/>
        <w:rPr>
          <w:rStyle w:val="Hyperlink"/>
          <w:rFonts w:ascii="Times New Roman" w:hAnsi="Times New Roman" w:cs="Times New Roman"/>
          <w:sz w:val="24"/>
          <w:szCs w:val="24"/>
        </w:rPr>
      </w:pPr>
      <w:r w:rsidRPr="001C2360">
        <w:rPr>
          <w:rFonts w:ascii="Times New Roman" w:hAnsi="Times New Roman" w:cs="Times New Roman"/>
          <w:sz w:val="24"/>
          <w:szCs w:val="24"/>
        </w:rPr>
        <w:t xml:space="preserve">Tel: 512-471-4535; Email: </w:t>
      </w:r>
      <w:hyperlink r:id="rId11" w:history="1">
        <w:r w:rsidRPr="001C2360">
          <w:rPr>
            <w:rStyle w:val="Hyperlink"/>
            <w:rFonts w:ascii="Times New Roman" w:hAnsi="Times New Roman" w:cs="Times New Roman"/>
            <w:sz w:val="24"/>
            <w:szCs w:val="24"/>
          </w:rPr>
          <w:t>bhat@mail.utexas.edu</w:t>
        </w:r>
      </w:hyperlink>
    </w:p>
    <w:p w:rsidR="000C0188" w:rsidRPr="001C2360" w:rsidRDefault="000C0188" w:rsidP="000C0188">
      <w:pPr>
        <w:spacing w:after="0" w:line="240" w:lineRule="auto"/>
        <w:rPr>
          <w:rFonts w:ascii="Times New Roman" w:hAnsi="Times New Roman" w:cs="Times New Roman"/>
          <w:bCs/>
          <w:kern w:val="32"/>
          <w:sz w:val="24"/>
          <w:szCs w:val="24"/>
        </w:rPr>
      </w:pPr>
      <w:proofErr w:type="gramStart"/>
      <w:r w:rsidRPr="001C2360">
        <w:rPr>
          <w:rFonts w:ascii="Times New Roman" w:hAnsi="Times New Roman" w:cs="Times New Roman"/>
          <w:bCs/>
          <w:kern w:val="32"/>
          <w:sz w:val="24"/>
          <w:szCs w:val="24"/>
        </w:rPr>
        <w:t>and</w:t>
      </w:r>
      <w:proofErr w:type="gramEnd"/>
    </w:p>
    <w:p w:rsidR="007F0640" w:rsidRPr="00E62149" w:rsidRDefault="007F0640" w:rsidP="007F0640">
      <w:pPr>
        <w:spacing w:line="360" w:lineRule="auto"/>
        <w:rPr>
          <w:rFonts w:ascii="Times New Roman" w:hAnsi="Times New Roman" w:cs="Times New Roman"/>
          <w:b/>
          <w:sz w:val="24"/>
          <w:szCs w:val="24"/>
        </w:rPr>
      </w:pPr>
      <w:r w:rsidRPr="00E62149">
        <w:rPr>
          <w:rFonts w:ascii="Times New Roman" w:hAnsi="Times New Roman" w:cs="Times New Roman"/>
          <w:sz w:val="24"/>
          <w:szCs w:val="24"/>
        </w:rPr>
        <w:t>The Hong Kong Polytechnic University</w:t>
      </w:r>
      <w:r w:rsidRPr="00E62149">
        <w:rPr>
          <w:rFonts w:ascii="Times New Roman" w:hAnsi="Times New Roman" w:cs="Times New Roman"/>
          <w:bCs/>
          <w:kern w:val="32"/>
          <w:sz w:val="24"/>
          <w:szCs w:val="24"/>
        </w:rPr>
        <w:t xml:space="preserve">, </w:t>
      </w:r>
      <w:r w:rsidRPr="00E62149">
        <w:rPr>
          <w:rFonts w:ascii="Times New Roman" w:hAnsi="Times New Roman" w:cs="Times New Roman"/>
          <w:sz w:val="24"/>
          <w:szCs w:val="24"/>
        </w:rPr>
        <w:t xml:space="preserve">Hung </w:t>
      </w:r>
      <w:proofErr w:type="spellStart"/>
      <w:r w:rsidRPr="00E62149">
        <w:rPr>
          <w:rFonts w:ascii="Times New Roman" w:hAnsi="Times New Roman" w:cs="Times New Roman"/>
          <w:sz w:val="24"/>
          <w:szCs w:val="24"/>
        </w:rPr>
        <w:t>Hom</w:t>
      </w:r>
      <w:proofErr w:type="spellEnd"/>
      <w:r w:rsidRPr="00E62149">
        <w:rPr>
          <w:rFonts w:ascii="Times New Roman" w:hAnsi="Times New Roman" w:cs="Times New Roman"/>
          <w:sz w:val="24"/>
          <w:szCs w:val="24"/>
        </w:rPr>
        <w:t>, Kowloon, Hong Kong</w:t>
      </w:r>
    </w:p>
    <w:p w:rsidR="000C0188" w:rsidRPr="001C2360" w:rsidRDefault="000C0188" w:rsidP="000C0188">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Patricia L. Mokhtarian</w:t>
      </w:r>
    </w:p>
    <w:p w:rsidR="009B3011"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Georgia Institute of Technology</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School of Civil and Environmental Engineering</w:t>
      </w: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790 Atlantic Drive, Atlanta, GA 30332-0355 </w:t>
      </w:r>
    </w:p>
    <w:p w:rsidR="004C1FEF"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Tel: 404-385-1443; Email: </w:t>
      </w:r>
      <w:hyperlink r:id="rId12" w:history="1">
        <w:r w:rsidRPr="001C2360">
          <w:rPr>
            <w:rStyle w:val="Hyperlink"/>
            <w:rFonts w:ascii="Times New Roman" w:hAnsi="Times New Roman" w:cs="Times New Roman"/>
            <w:sz w:val="24"/>
            <w:szCs w:val="24"/>
          </w:rPr>
          <w:t>patmokh@gatech.edu</w:t>
        </w:r>
      </w:hyperlink>
    </w:p>
    <w:p w:rsidR="004C1FEF" w:rsidRDefault="004C1FEF" w:rsidP="000C0188">
      <w:pPr>
        <w:spacing w:after="0" w:line="240" w:lineRule="auto"/>
        <w:rPr>
          <w:rFonts w:ascii="Times New Roman" w:hAnsi="Times New Roman" w:cs="Times New Roman"/>
          <w:sz w:val="24"/>
          <w:szCs w:val="24"/>
        </w:rPr>
      </w:pPr>
    </w:p>
    <w:p w:rsidR="004C1FEF" w:rsidRDefault="004C1FEF" w:rsidP="000C0188">
      <w:pPr>
        <w:spacing w:after="0" w:line="240" w:lineRule="auto"/>
        <w:rPr>
          <w:rFonts w:ascii="Times New Roman" w:hAnsi="Times New Roman" w:cs="Times New Roman"/>
          <w:sz w:val="24"/>
          <w:szCs w:val="24"/>
        </w:rPr>
      </w:pPr>
    </w:p>
    <w:p w:rsidR="009C6AC0" w:rsidRDefault="009C6AC0" w:rsidP="000C0188">
      <w:pPr>
        <w:spacing w:after="0" w:line="240" w:lineRule="auto"/>
        <w:rPr>
          <w:rFonts w:ascii="Times New Roman" w:hAnsi="Times New Roman" w:cs="Times New Roman"/>
          <w:sz w:val="24"/>
          <w:szCs w:val="24"/>
        </w:rPr>
      </w:pPr>
    </w:p>
    <w:p w:rsidR="009C6AC0" w:rsidRDefault="009C6AC0" w:rsidP="000C0188">
      <w:pPr>
        <w:spacing w:after="0" w:line="240" w:lineRule="auto"/>
        <w:rPr>
          <w:rFonts w:ascii="Times New Roman" w:hAnsi="Times New Roman" w:cs="Times New Roman"/>
          <w:sz w:val="24"/>
          <w:szCs w:val="24"/>
        </w:rPr>
      </w:pPr>
    </w:p>
    <w:p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b/>
          <w:sz w:val="24"/>
          <w:szCs w:val="24"/>
        </w:rPr>
        <w:lastRenderedPageBreak/>
        <w:t>ABSTRACT</w:t>
      </w:r>
      <w:r w:rsidRPr="001C2360">
        <w:rPr>
          <w:rFonts w:ascii="Times New Roman" w:hAnsi="Times New Roman" w:cs="Times New Roman"/>
          <w:sz w:val="24"/>
          <w:szCs w:val="24"/>
        </w:rPr>
        <w:t xml:space="preserve">    </w:t>
      </w:r>
    </w:p>
    <w:p w:rsidR="000C0188" w:rsidRDefault="00C33C21" w:rsidP="000C0188">
      <w:pPr>
        <w:spacing w:after="0" w:line="240" w:lineRule="auto"/>
        <w:rPr>
          <w:rFonts w:ascii="Times New Roman" w:hAnsi="Times New Roman" w:cs="Times New Roman"/>
          <w:sz w:val="24"/>
          <w:szCs w:val="24"/>
        </w:rPr>
      </w:pPr>
      <w:r>
        <w:rPr>
          <w:rFonts w:ascii="Times New Roman" w:hAnsi="Times New Roman" w:cs="Times New Roman"/>
          <w:sz w:val="24"/>
          <w:szCs w:val="24"/>
        </w:rPr>
        <w:t>Travel model systems often adopt a single decision s</w:t>
      </w:r>
      <w:r w:rsidR="00594E7B">
        <w:rPr>
          <w:rFonts w:ascii="Times New Roman" w:hAnsi="Times New Roman" w:cs="Times New Roman"/>
          <w:sz w:val="24"/>
          <w:szCs w:val="24"/>
        </w:rPr>
        <w:t xml:space="preserve">tructure that links several </w:t>
      </w:r>
      <w:r>
        <w:rPr>
          <w:rFonts w:ascii="Times New Roman" w:hAnsi="Times New Roman" w:cs="Times New Roman"/>
          <w:sz w:val="24"/>
          <w:szCs w:val="24"/>
        </w:rPr>
        <w:t>ac</w:t>
      </w:r>
      <w:r w:rsidR="00A569D5">
        <w:rPr>
          <w:rFonts w:ascii="Times New Roman" w:hAnsi="Times New Roman" w:cs="Times New Roman"/>
          <w:sz w:val="24"/>
          <w:szCs w:val="24"/>
        </w:rPr>
        <w:t>tivity-travel choices together.</w:t>
      </w:r>
      <w:r>
        <w:rPr>
          <w:rFonts w:ascii="Times New Roman" w:hAnsi="Times New Roman" w:cs="Times New Roman"/>
          <w:sz w:val="24"/>
          <w:szCs w:val="24"/>
        </w:rPr>
        <w:t xml:space="preserve"> The single decision structure is then used to predict activity-travel choices, with those downstream in the decision-making chain influenced by t</w:t>
      </w:r>
      <w:r w:rsidR="00A569D5">
        <w:rPr>
          <w:rFonts w:ascii="Times New Roman" w:hAnsi="Times New Roman" w:cs="Times New Roman"/>
          <w:sz w:val="24"/>
          <w:szCs w:val="24"/>
        </w:rPr>
        <w:t xml:space="preserve">hose upstream in the sequence. </w:t>
      </w:r>
      <w:r>
        <w:rPr>
          <w:rFonts w:ascii="Times New Roman" w:hAnsi="Times New Roman" w:cs="Times New Roman"/>
          <w:sz w:val="24"/>
          <w:szCs w:val="24"/>
        </w:rPr>
        <w:t xml:space="preserve">The adoption of a singular </w:t>
      </w:r>
      <w:r w:rsidR="009C6AC0">
        <w:rPr>
          <w:rFonts w:ascii="Times New Roman" w:hAnsi="Times New Roman" w:cs="Times New Roman"/>
          <w:sz w:val="24"/>
          <w:szCs w:val="24"/>
        </w:rPr>
        <w:t xml:space="preserve">sequential </w:t>
      </w:r>
      <w:r>
        <w:rPr>
          <w:rFonts w:ascii="Times New Roman" w:hAnsi="Times New Roman" w:cs="Times New Roman"/>
          <w:sz w:val="24"/>
          <w:szCs w:val="24"/>
        </w:rPr>
        <w:t>causal structure to depict relationships among activity-travel choices in travel demand model systems ignores the possib</w:t>
      </w:r>
      <w:r w:rsidR="00151CE7">
        <w:rPr>
          <w:rFonts w:ascii="Times New Roman" w:hAnsi="Times New Roman" w:cs="Times New Roman"/>
          <w:sz w:val="24"/>
          <w:szCs w:val="24"/>
        </w:rPr>
        <w:t>ility that some choices are made jointly as a bundle as well as the possible</w:t>
      </w:r>
      <w:r>
        <w:rPr>
          <w:rFonts w:ascii="Times New Roman" w:hAnsi="Times New Roman" w:cs="Times New Roman"/>
          <w:sz w:val="24"/>
          <w:szCs w:val="24"/>
        </w:rPr>
        <w:t xml:space="preserve"> presence of structural heterogeneity in the population with respect</w:t>
      </w:r>
      <w:r w:rsidR="00A569D5">
        <w:rPr>
          <w:rFonts w:ascii="Times New Roman" w:hAnsi="Times New Roman" w:cs="Times New Roman"/>
          <w:sz w:val="24"/>
          <w:szCs w:val="24"/>
        </w:rPr>
        <w:t xml:space="preserve"> to decision-making processes. </w:t>
      </w:r>
      <w:r>
        <w:rPr>
          <w:rFonts w:ascii="Times New Roman" w:hAnsi="Times New Roman" w:cs="Times New Roman"/>
          <w:sz w:val="24"/>
          <w:szCs w:val="24"/>
        </w:rPr>
        <w:t>As different segments in the population may adopt and follow different causal decision-making mechanisms</w:t>
      </w:r>
      <w:r w:rsidR="00151CE7">
        <w:rPr>
          <w:rFonts w:ascii="Times New Roman" w:hAnsi="Times New Roman" w:cs="Times New Roman"/>
          <w:sz w:val="24"/>
          <w:szCs w:val="24"/>
        </w:rPr>
        <w:t xml:space="preserve"> w</w:t>
      </w:r>
      <w:r w:rsidR="009C6AC0">
        <w:rPr>
          <w:rFonts w:ascii="Times New Roman" w:hAnsi="Times New Roman" w:cs="Times New Roman"/>
          <w:sz w:val="24"/>
          <w:szCs w:val="24"/>
        </w:rPr>
        <w:t>hen</w:t>
      </w:r>
      <w:r w:rsidR="00151CE7">
        <w:rPr>
          <w:rFonts w:ascii="Times New Roman" w:hAnsi="Times New Roman" w:cs="Times New Roman"/>
          <w:sz w:val="24"/>
          <w:szCs w:val="24"/>
        </w:rPr>
        <w:t xml:space="preserve"> making selected choices jointly</w:t>
      </w:r>
      <w:r>
        <w:rPr>
          <w:rFonts w:ascii="Times New Roman" w:hAnsi="Times New Roman" w:cs="Times New Roman"/>
          <w:sz w:val="24"/>
          <w:szCs w:val="24"/>
        </w:rPr>
        <w:t>, it would be of value to develop simultaneous equations model systems relating multiple endogenous choice variables that are able to</w:t>
      </w:r>
      <w:r w:rsidR="00487469">
        <w:rPr>
          <w:rFonts w:ascii="Times New Roman" w:hAnsi="Times New Roman" w:cs="Times New Roman"/>
          <w:sz w:val="24"/>
          <w:szCs w:val="24"/>
        </w:rPr>
        <w:t xml:space="preserve"> </w:t>
      </w:r>
      <w:r>
        <w:rPr>
          <w:rFonts w:ascii="Times New Roman" w:hAnsi="Times New Roman" w:cs="Times New Roman"/>
          <w:sz w:val="24"/>
          <w:szCs w:val="24"/>
        </w:rPr>
        <w:t>identify population subgroups following alternat</w:t>
      </w:r>
      <w:r w:rsidR="00A569D5">
        <w:rPr>
          <w:rFonts w:ascii="Times New Roman" w:hAnsi="Times New Roman" w:cs="Times New Roman"/>
          <w:sz w:val="24"/>
          <w:szCs w:val="24"/>
        </w:rPr>
        <w:t xml:space="preserve">ive causal decision structures. </w:t>
      </w:r>
      <w:r>
        <w:rPr>
          <w:rFonts w:ascii="Times New Roman" w:hAnsi="Times New Roman" w:cs="Times New Roman"/>
          <w:sz w:val="24"/>
          <w:szCs w:val="24"/>
        </w:rPr>
        <w:t>Because the segments are not known a priori, they are considered latent and determined endogenously within a joint modeling framework</w:t>
      </w:r>
      <w:r w:rsidR="00487469">
        <w:rPr>
          <w:rFonts w:ascii="Times New Roman" w:hAnsi="Times New Roman" w:cs="Times New Roman"/>
          <w:sz w:val="24"/>
          <w:szCs w:val="24"/>
        </w:rPr>
        <w:t xml:space="preserve"> proposed in this paper</w:t>
      </w:r>
      <w:r w:rsidR="00A569D5">
        <w:rPr>
          <w:rFonts w:ascii="Times New Roman" w:hAnsi="Times New Roman" w:cs="Times New Roman"/>
          <w:sz w:val="24"/>
          <w:szCs w:val="24"/>
        </w:rPr>
        <w:t xml:space="preserve">. </w:t>
      </w:r>
      <w:r>
        <w:rPr>
          <w:rFonts w:ascii="Times New Roman" w:hAnsi="Times New Roman" w:cs="Times New Roman"/>
          <w:sz w:val="24"/>
          <w:szCs w:val="24"/>
        </w:rPr>
        <w:t xml:space="preserve">The methodology is applied to a </w:t>
      </w:r>
      <w:r w:rsidR="00AD08C8">
        <w:rPr>
          <w:rFonts w:ascii="Times New Roman" w:hAnsi="Times New Roman" w:cs="Times New Roman"/>
          <w:sz w:val="24"/>
          <w:szCs w:val="24"/>
        </w:rPr>
        <w:t xml:space="preserve">national mobility </w:t>
      </w:r>
      <w:r>
        <w:rPr>
          <w:rFonts w:ascii="Times New Roman" w:hAnsi="Times New Roman" w:cs="Times New Roman"/>
          <w:sz w:val="24"/>
          <w:szCs w:val="24"/>
        </w:rPr>
        <w:t>survey data set to identify population segments that follow different causal structures relating residential location choice, vehicle ownership, and car-sha</w:t>
      </w:r>
      <w:r w:rsidR="00A569D5">
        <w:rPr>
          <w:rFonts w:ascii="Times New Roman" w:hAnsi="Times New Roman" w:cs="Times New Roman"/>
          <w:sz w:val="24"/>
          <w:szCs w:val="24"/>
        </w:rPr>
        <w:t xml:space="preserve">re and mobility service usage. </w:t>
      </w:r>
      <w:r>
        <w:rPr>
          <w:rFonts w:ascii="Times New Roman" w:hAnsi="Times New Roman" w:cs="Times New Roman"/>
          <w:sz w:val="24"/>
          <w:szCs w:val="24"/>
        </w:rPr>
        <w:t>It is found that the model revealing three distinct latent segments best describes the data, confirming the efficacy of the modeling approach and the existence of structural heterogeneity in deci</w:t>
      </w:r>
      <w:r w:rsidR="00A569D5">
        <w:rPr>
          <w:rFonts w:ascii="Times New Roman" w:hAnsi="Times New Roman" w:cs="Times New Roman"/>
          <w:sz w:val="24"/>
          <w:szCs w:val="24"/>
        </w:rPr>
        <w:t xml:space="preserve">sion-making in the population. </w:t>
      </w:r>
      <w:r>
        <w:rPr>
          <w:rFonts w:ascii="Times New Roman" w:hAnsi="Times New Roman" w:cs="Times New Roman"/>
          <w:sz w:val="24"/>
          <w:szCs w:val="24"/>
        </w:rPr>
        <w:t xml:space="preserve">Future versions of activity-travel model systems should strive to incorporate such structural heterogeneity to better reflect varying decision processes across population subgroups.  </w:t>
      </w:r>
    </w:p>
    <w:p w:rsidR="000C0188" w:rsidRPr="001C2360" w:rsidRDefault="00F55831" w:rsidP="000C0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C0188" w:rsidRPr="001C2360" w:rsidRDefault="000C0188" w:rsidP="003E5AD5">
      <w:pPr>
        <w:spacing w:after="0" w:line="240" w:lineRule="auto"/>
        <w:rPr>
          <w:rFonts w:ascii="Times New Roman" w:hAnsi="Times New Roman" w:cs="Times New Roman"/>
          <w:sz w:val="24"/>
          <w:szCs w:val="24"/>
        </w:rPr>
      </w:pPr>
      <w:r w:rsidRPr="00F55831">
        <w:rPr>
          <w:rFonts w:ascii="Times New Roman" w:hAnsi="Times New Roman" w:cs="Times New Roman"/>
          <w:i/>
          <w:sz w:val="24"/>
          <w:szCs w:val="24"/>
        </w:rPr>
        <w:t>Keywords</w:t>
      </w:r>
      <w:r w:rsidRPr="00F55831">
        <w:rPr>
          <w:rFonts w:ascii="Times New Roman" w:hAnsi="Times New Roman" w:cs="Times New Roman"/>
          <w:sz w:val="24"/>
          <w:szCs w:val="24"/>
        </w:rPr>
        <w:t>:</w:t>
      </w:r>
      <w:r w:rsidRPr="001C2360">
        <w:rPr>
          <w:rFonts w:ascii="Times New Roman" w:hAnsi="Times New Roman" w:cs="Times New Roman"/>
          <w:b/>
          <w:sz w:val="24"/>
          <w:szCs w:val="24"/>
        </w:rPr>
        <w:t xml:space="preserve"> </w:t>
      </w:r>
      <w:r w:rsidR="0035640F" w:rsidRPr="00F55831">
        <w:rPr>
          <w:rFonts w:ascii="Times New Roman" w:hAnsi="Times New Roman" w:cs="Times New Roman"/>
          <w:sz w:val="24"/>
          <w:szCs w:val="24"/>
        </w:rPr>
        <w:t>causal relationships, structural heterogeneity, simultaneous equations models, latent segmentation, joint estimation, vehicle ownership, residential location choice, mobility service usage</w:t>
      </w:r>
      <w:r w:rsidR="003E5AD5" w:rsidRPr="00F55831">
        <w:rPr>
          <w:rFonts w:ascii="Times New Roman" w:hAnsi="Times New Roman" w:cs="Times New Roman"/>
          <w:sz w:val="24"/>
          <w:szCs w:val="24"/>
        </w:rPr>
        <w:t>.</w:t>
      </w:r>
      <w:r>
        <w:rPr>
          <w:rFonts w:ascii="Times New Roman" w:hAnsi="Times New Roman" w:cs="Times New Roman"/>
          <w:i/>
          <w:sz w:val="24"/>
          <w:szCs w:val="24"/>
        </w:rPr>
        <w:t xml:space="preserve"> </w:t>
      </w:r>
      <w:r w:rsidRPr="001C2360">
        <w:rPr>
          <w:rFonts w:ascii="Times New Roman" w:hAnsi="Times New Roman" w:cs="Times New Roman"/>
          <w:sz w:val="24"/>
          <w:szCs w:val="24"/>
        </w:rPr>
        <w:br w:type="page"/>
      </w:r>
    </w:p>
    <w:p w:rsidR="003E5AD5" w:rsidRDefault="003E5AD5" w:rsidP="000C0188">
      <w:pPr>
        <w:pStyle w:val="ListParagraph"/>
        <w:numPr>
          <w:ilvl w:val="0"/>
          <w:numId w:val="1"/>
        </w:numPr>
        <w:spacing w:after="0" w:line="240" w:lineRule="auto"/>
        <w:rPr>
          <w:rFonts w:ascii="Times New Roman" w:hAnsi="Times New Roman" w:cs="Times New Roman"/>
          <w:b/>
          <w:sz w:val="24"/>
          <w:szCs w:val="24"/>
        </w:rPr>
        <w:sectPr w:rsidR="003E5AD5" w:rsidSect="009B3011">
          <w:pgSz w:w="12240" w:h="15840"/>
          <w:pgMar w:top="1440" w:right="1440" w:bottom="1440" w:left="1440" w:header="720" w:footer="720" w:gutter="0"/>
          <w:cols w:space="720"/>
          <w:titlePg/>
          <w:docGrid w:linePitch="360"/>
        </w:sectPr>
      </w:pPr>
    </w:p>
    <w:p w:rsidR="000C0188" w:rsidRPr="001C2360" w:rsidRDefault="000C0188" w:rsidP="000C0188">
      <w:pPr>
        <w:pStyle w:val="ListParagraph"/>
        <w:numPr>
          <w:ilvl w:val="0"/>
          <w:numId w:val="1"/>
        </w:num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lastRenderedPageBreak/>
        <w:t>INTRODUCTION</w:t>
      </w:r>
    </w:p>
    <w:p w:rsidR="00961522" w:rsidRDefault="00961522" w:rsidP="00961522">
      <w:pPr>
        <w:spacing w:after="0" w:line="240" w:lineRule="auto"/>
        <w:rPr>
          <w:rFonts w:ascii="Times New Roman" w:hAnsi="Times New Roman" w:cs="Times New Roman"/>
          <w:sz w:val="24"/>
          <w:szCs w:val="24"/>
        </w:rPr>
      </w:pPr>
      <w:r>
        <w:rPr>
          <w:rFonts w:ascii="Times New Roman" w:hAnsi="Times New Roman" w:cs="Times New Roman"/>
          <w:sz w:val="24"/>
          <w:szCs w:val="24"/>
        </w:rPr>
        <w:t>The presence of heterogeneity in people’s activity-travel choice behavior is widely recognized in travel demand modeling systems (</w:t>
      </w:r>
      <w:proofErr w:type="spellStart"/>
      <w:r>
        <w:rPr>
          <w:rFonts w:ascii="Times New Roman" w:hAnsi="Times New Roman" w:cs="Times New Roman"/>
          <w:sz w:val="24"/>
          <w:szCs w:val="24"/>
        </w:rPr>
        <w:t>Krizek</w:t>
      </w:r>
      <w:proofErr w:type="spellEnd"/>
      <w:r w:rsidRPr="003E5B84">
        <w:rPr>
          <w:rFonts w:ascii="Times New Roman" w:hAnsi="Times New Roman" w:cs="Times New Roman"/>
          <w:sz w:val="24"/>
          <w:szCs w:val="24"/>
        </w:rPr>
        <w:t xml:space="preserve"> </w:t>
      </w:r>
      <w:r>
        <w:rPr>
          <w:rFonts w:ascii="Times New Roman" w:hAnsi="Times New Roman" w:cs="Times New Roman"/>
          <w:sz w:val="24"/>
          <w:szCs w:val="24"/>
        </w:rPr>
        <w:t xml:space="preserve">and Waddell, 2002; </w:t>
      </w:r>
      <w:r w:rsidRPr="00151DF4">
        <w:rPr>
          <w:rFonts w:ascii="Times New Roman" w:hAnsi="Times New Roman" w:cs="Times New Roman"/>
          <w:sz w:val="24"/>
          <w:szCs w:val="24"/>
        </w:rPr>
        <w:t>Johansson</w:t>
      </w:r>
      <w:r w:rsidRPr="00151DF4" w:rsidDel="003E5B84">
        <w:rPr>
          <w:rFonts w:ascii="Times New Roman" w:hAnsi="Times New Roman" w:cs="Times New Roman"/>
          <w:sz w:val="24"/>
          <w:szCs w:val="24"/>
        </w:rPr>
        <w:t xml:space="preserve"> </w:t>
      </w:r>
      <w:r>
        <w:rPr>
          <w:rFonts w:ascii="Times New Roman" w:hAnsi="Times New Roman" w:cs="Times New Roman"/>
          <w:sz w:val="24"/>
          <w:szCs w:val="24"/>
        </w:rPr>
        <w:t>et al</w:t>
      </w:r>
      <w:r w:rsidR="009B3011">
        <w:rPr>
          <w:rFonts w:ascii="Times New Roman" w:hAnsi="Times New Roman" w:cs="Times New Roman"/>
          <w:sz w:val="24"/>
          <w:szCs w:val="24"/>
        </w:rPr>
        <w:t>.</w:t>
      </w:r>
      <w:r>
        <w:rPr>
          <w:rFonts w:ascii="Times New Roman" w:hAnsi="Times New Roman" w:cs="Times New Roman"/>
          <w:sz w:val="24"/>
          <w:szCs w:val="24"/>
        </w:rPr>
        <w:t xml:space="preserve">, 2006; </w:t>
      </w:r>
      <w:r w:rsidRPr="00151DF4">
        <w:rPr>
          <w:rFonts w:ascii="Times New Roman" w:hAnsi="Times New Roman" w:cs="Times New Roman"/>
          <w:sz w:val="24"/>
          <w:szCs w:val="24"/>
        </w:rPr>
        <w:t>Lavieri</w:t>
      </w:r>
      <w:r w:rsidRPr="00151DF4" w:rsidDel="003E5B84">
        <w:rPr>
          <w:rFonts w:ascii="Times New Roman" w:hAnsi="Times New Roman" w:cs="Times New Roman"/>
          <w:sz w:val="24"/>
          <w:szCs w:val="24"/>
        </w:rPr>
        <w:t xml:space="preserve"> </w:t>
      </w:r>
      <w:r w:rsidR="00F55831">
        <w:rPr>
          <w:rFonts w:ascii="Times New Roman" w:hAnsi="Times New Roman" w:cs="Times New Roman"/>
          <w:sz w:val="24"/>
          <w:szCs w:val="24"/>
        </w:rPr>
        <w:t>et al</w:t>
      </w:r>
      <w:r w:rsidR="009B3011">
        <w:rPr>
          <w:rFonts w:ascii="Times New Roman" w:hAnsi="Times New Roman" w:cs="Times New Roman"/>
          <w:sz w:val="24"/>
          <w:szCs w:val="24"/>
        </w:rPr>
        <w:t>.</w:t>
      </w:r>
      <w:r w:rsidR="00A569D5">
        <w:rPr>
          <w:rFonts w:ascii="Times New Roman" w:hAnsi="Times New Roman" w:cs="Times New Roman"/>
          <w:sz w:val="24"/>
          <w:szCs w:val="24"/>
        </w:rPr>
        <w:t xml:space="preserve">, 2017). </w:t>
      </w:r>
      <w:r>
        <w:rPr>
          <w:rFonts w:ascii="Times New Roman" w:hAnsi="Times New Roman" w:cs="Times New Roman"/>
          <w:sz w:val="24"/>
          <w:szCs w:val="24"/>
        </w:rPr>
        <w:t>As people differ with respect to their tastes, preferences, priorities, perceptions, and attitudes/values, it is not surprising that travel model systems have increasingly moved towards explicitly</w:t>
      </w:r>
      <w:r w:rsidR="00A569D5">
        <w:rPr>
          <w:rFonts w:ascii="Times New Roman" w:hAnsi="Times New Roman" w:cs="Times New Roman"/>
          <w:sz w:val="24"/>
          <w:szCs w:val="24"/>
        </w:rPr>
        <w:t xml:space="preserve"> capturing such heterogeneity. </w:t>
      </w:r>
      <w:r>
        <w:rPr>
          <w:rFonts w:ascii="Times New Roman" w:hAnsi="Times New Roman" w:cs="Times New Roman"/>
          <w:sz w:val="24"/>
          <w:szCs w:val="24"/>
        </w:rPr>
        <w:t>In particular, model systems attempt to account for observed heterogeneity by defining market segments using a number of observed socio-econo</w:t>
      </w:r>
      <w:r w:rsidR="00A569D5">
        <w:rPr>
          <w:rFonts w:ascii="Times New Roman" w:hAnsi="Times New Roman" w:cs="Times New Roman"/>
          <w:sz w:val="24"/>
          <w:szCs w:val="24"/>
        </w:rPr>
        <w:t xml:space="preserve">mic and demographic variables. </w:t>
      </w:r>
      <w:r w:rsidR="00594E7B">
        <w:rPr>
          <w:rFonts w:ascii="Times New Roman" w:hAnsi="Times New Roman" w:cs="Times New Roman"/>
          <w:sz w:val="24"/>
          <w:szCs w:val="24"/>
        </w:rPr>
        <w:t>Variables such as income, vehicle</w:t>
      </w:r>
      <w:r>
        <w:rPr>
          <w:rFonts w:ascii="Times New Roman" w:hAnsi="Times New Roman" w:cs="Times New Roman"/>
          <w:sz w:val="24"/>
          <w:szCs w:val="24"/>
        </w:rPr>
        <w:t xml:space="preserve"> ownership, household structure and composition, employment status, and age are often used to define segments; separate choice models are then estimated for different segments to reflect the fact that sensitivity to different variables (say, travel time in a mode choice model) may vary across segments (</w:t>
      </w:r>
      <w:proofErr w:type="spellStart"/>
      <w:r w:rsidRPr="00FB4D13">
        <w:rPr>
          <w:rFonts w:ascii="Times New Roman" w:hAnsi="Times New Roman" w:cs="Times New Roman"/>
          <w:sz w:val="24"/>
          <w:szCs w:val="24"/>
        </w:rPr>
        <w:t>Yarlagadda</w:t>
      </w:r>
      <w:proofErr w:type="spellEnd"/>
      <w:r>
        <w:rPr>
          <w:rFonts w:ascii="Times New Roman" w:hAnsi="Times New Roman" w:cs="Times New Roman"/>
          <w:sz w:val="24"/>
          <w:szCs w:val="24"/>
        </w:rPr>
        <w:t xml:space="preserve"> and</w:t>
      </w:r>
      <w:r w:rsidRPr="00FB4D13">
        <w:rPr>
          <w:rFonts w:ascii="Times New Roman" w:hAnsi="Times New Roman" w:cs="Times New Roman"/>
          <w:sz w:val="24"/>
          <w:szCs w:val="24"/>
        </w:rPr>
        <w:t xml:space="preserve">  Srinivasan</w:t>
      </w:r>
      <w:r>
        <w:rPr>
          <w:rFonts w:ascii="Times New Roman" w:hAnsi="Times New Roman" w:cs="Times New Roman"/>
          <w:sz w:val="24"/>
          <w:szCs w:val="24"/>
        </w:rPr>
        <w:t>, 2008; Silva et al</w:t>
      </w:r>
      <w:r w:rsidR="009B3011">
        <w:rPr>
          <w:rFonts w:ascii="Times New Roman" w:hAnsi="Times New Roman" w:cs="Times New Roman"/>
          <w:sz w:val="24"/>
          <w:szCs w:val="24"/>
        </w:rPr>
        <w:t>.</w:t>
      </w:r>
      <w:r w:rsidR="00A569D5">
        <w:rPr>
          <w:rFonts w:ascii="Times New Roman" w:hAnsi="Times New Roman" w:cs="Times New Roman"/>
          <w:sz w:val="24"/>
          <w:szCs w:val="24"/>
        </w:rPr>
        <w:t xml:space="preserve">, 2012). </w:t>
      </w:r>
      <w:r>
        <w:rPr>
          <w:rFonts w:ascii="Times New Roman" w:hAnsi="Times New Roman" w:cs="Times New Roman"/>
          <w:sz w:val="24"/>
          <w:szCs w:val="24"/>
        </w:rPr>
        <w:t xml:space="preserve">More recently, advanced discrete choice modeling methods </w:t>
      </w:r>
      <w:r w:rsidR="00901B49">
        <w:rPr>
          <w:rFonts w:ascii="Times New Roman" w:hAnsi="Times New Roman" w:cs="Times New Roman"/>
          <w:sz w:val="24"/>
          <w:szCs w:val="24"/>
        </w:rPr>
        <w:t xml:space="preserve">have </w:t>
      </w:r>
      <w:r w:rsidR="0042031C">
        <w:rPr>
          <w:rFonts w:ascii="Times New Roman" w:hAnsi="Times New Roman" w:cs="Times New Roman"/>
          <w:sz w:val="24"/>
          <w:szCs w:val="24"/>
        </w:rPr>
        <w:t>incorporate</w:t>
      </w:r>
      <w:r w:rsidR="00901B49">
        <w:rPr>
          <w:rFonts w:ascii="Times New Roman" w:hAnsi="Times New Roman" w:cs="Times New Roman"/>
          <w:sz w:val="24"/>
          <w:szCs w:val="24"/>
        </w:rPr>
        <w:t>d</w:t>
      </w:r>
      <w:r w:rsidR="0042031C">
        <w:rPr>
          <w:rFonts w:ascii="Times New Roman" w:hAnsi="Times New Roman" w:cs="Times New Roman"/>
          <w:sz w:val="24"/>
          <w:szCs w:val="24"/>
        </w:rPr>
        <w:t xml:space="preserve"> randomness in coefficient effects</w:t>
      </w:r>
      <w:r>
        <w:rPr>
          <w:rFonts w:ascii="Times New Roman" w:hAnsi="Times New Roman" w:cs="Times New Roman"/>
          <w:sz w:val="24"/>
          <w:szCs w:val="24"/>
        </w:rPr>
        <w:t>, thus capturing population variance in sensitivity (taste variations) to selected variables (e.g., Bhat et al</w:t>
      </w:r>
      <w:r w:rsidR="009B3011">
        <w:rPr>
          <w:rFonts w:ascii="Times New Roman" w:hAnsi="Times New Roman" w:cs="Times New Roman"/>
          <w:sz w:val="24"/>
          <w:szCs w:val="24"/>
        </w:rPr>
        <w:t>.</w:t>
      </w:r>
      <w:r>
        <w:rPr>
          <w:rFonts w:ascii="Times New Roman" w:hAnsi="Times New Roman" w:cs="Times New Roman"/>
          <w:sz w:val="24"/>
          <w:szCs w:val="24"/>
        </w:rPr>
        <w:t>, 2016</w:t>
      </w:r>
      <w:r w:rsidR="005A0A0D">
        <w:rPr>
          <w:rFonts w:ascii="Times New Roman" w:hAnsi="Times New Roman" w:cs="Times New Roman"/>
          <w:sz w:val="24"/>
          <w:szCs w:val="24"/>
        </w:rPr>
        <w:t>a</w:t>
      </w:r>
      <w:r w:rsidR="00A569D5">
        <w:rPr>
          <w:rFonts w:ascii="Times New Roman" w:hAnsi="Times New Roman" w:cs="Times New Roman"/>
          <w:sz w:val="24"/>
          <w:szCs w:val="24"/>
        </w:rPr>
        <w:t xml:space="preserve">). </w:t>
      </w:r>
      <w:r>
        <w:rPr>
          <w:rFonts w:ascii="Times New Roman" w:hAnsi="Times New Roman" w:cs="Times New Roman"/>
          <w:sz w:val="24"/>
          <w:szCs w:val="24"/>
        </w:rPr>
        <w:t xml:space="preserve">Further advances in econometric approaches to travel behavior analysis have provided the ability to also account for </w:t>
      </w:r>
      <w:r>
        <w:rPr>
          <w:rFonts w:ascii="Times New Roman" w:hAnsi="Times New Roman" w:cs="Times New Roman"/>
          <w:i/>
          <w:sz w:val="24"/>
          <w:szCs w:val="24"/>
        </w:rPr>
        <w:t xml:space="preserve">unobserved </w:t>
      </w:r>
      <w:r>
        <w:rPr>
          <w:rFonts w:ascii="Times New Roman" w:hAnsi="Times New Roman" w:cs="Times New Roman"/>
          <w:sz w:val="24"/>
          <w:szCs w:val="24"/>
        </w:rPr>
        <w:t>heterogeneity that may arise due to differences among people with respect to unmeasured attributes, such as attitudes, values, and lifes</w:t>
      </w:r>
      <w:r w:rsidR="00A569D5">
        <w:rPr>
          <w:rFonts w:ascii="Times New Roman" w:hAnsi="Times New Roman" w:cs="Times New Roman"/>
          <w:sz w:val="24"/>
          <w:szCs w:val="24"/>
        </w:rPr>
        <w:t xml:space="preserve">tyle preferences (Bhat, 2015). </w:t>
      </w:r>
      <w:r>
        <w:rPr>
          <w:rFonts w:ascii="Times New Roman" w:hAnsi="Times New Roman" w:cs="Times New Roman"/>
          <w:sz w:val="24"/>
          <w:szCs w:val="24"/>
        </w:rPr>
        <w:t xml:space="preserve">These methods often employ flexible, heteroskedastic, and correlated error structures to account for unobserved heterogeneity in behavior. </w:t>
      </w:r>
    </w:p>
    <w:p w:rsidR="009B228A" w:rsidRDefault="0096152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these advances have greatly aided in reflecting behavioral heterogeneity in travel demand model systems, there is a more fundamental structural heterogeneity in activity-travel behavior that continues to be ignored in operational activity-travel model systems despite the recognition </w:t>
      </w:r>
      <w:r w:rsidR="004513CB">
        <w:rPr>
          <w:rFonts w:ascii="Times New Roman" w:hAnsi="Times New Roman" w:cs="Times New Roman"/>
          <w:sz w:val="24"/>
          <w:szCs w:val="24"/>
        </w:rPr>
        <w:t>of its existence (Pendyala, 1998</w:t>
      </w:r>
      <w:r>
        <w:rPr>
          <w:rFonts w:ascii="Times New Roman" w:hAnsi="Times New Roman" w:cs="Times New Roman"/>
          <w:sz w:val="24"/>
          <w:szCs w:val="24"/>
        </w:rPr>
        <w:t>; Waddell et al</w:t>
      </w:r>
      <w:r w:rsidR="009B3011">
        <w:rPr>
          <w:rFonts w:ascii="Times New Roman" w:hAnsi="Times New Roman" w:cs="Times New Roman"/>
          <w:sz w:val="24"/>
          <w:szCs w:val="24"/>
        </w:rPr>
        <w:t>.</w:t>
      </w:r>
      <w:r w:rsidR="00A569D5">
        <w:rPr>
          <w:rFonts w:ascii="Times New Roman" w:hAnsi="Times New Roman" w:cs="Times New Roman"/>
          <w:sz w:val="24"/>
          <w:szCs w:val="24"/>
        </w:rPr>
        <w:t xml:space="preserve">, 2007). </w:t>
      </w:r>
      <w:r>
        <w:rPr>
          <w:rFonts w:ascii="Times New Roman" w:hAnsi="Times New Roman" w:cs="Times New Roman"/>
          <w:sz w:val="24"/>
          <w:szCs w:val="24"/>
        </w:rPr>
        <w:t xml:space="preserve">While current methods reflect heterogeneity in tastes and preferences in relation to specific variables, they do not account for heterogeneity </w:t>
      </w:r>
      <w:r w:rsidR="005A01D6">
        <w:rPr>
          <w:rFonts w:ascii="Times New Roman" w:hAnsi="Times New Roman" w:cs="Times New Roman"/>
          <w:sz w:val="24"/>
          <w:szCs w:val="24"/>
        </w:rPr>
        <w:t xml:space="preserve">or </w:t>
      </w:r>
      <w:proofErr w:type="spellStart"/>
      <w:r w:rsidR="005A01D6">
        <w:rPr>
          <w:rFonts w:ascii="Times New Roman" w:hAnsi="Times New Roman" w:cs="Times New Roman"/>
          <w:sz w:val="24"/>
          <w:szCs w:val="24"/>
        </w:rPr>
        <w:t>jointness</w:t>
      </w:r>
      <w:proofErr w:type="spellEnd"/>
      <w:r w:rsidR="005A01D6">
        <w:rPr>
          <w:rFonts w:ascii="Times New Roman" w:hAnsi="Times New Roman" w:cs="Times New Roman"/>
          <w:sz w:val="24"/>
          <w:szCs w:val="24"/>
        </w:rPr>
        <w:t xml:space="preserve"> </w:t>
      </w:r>
      <w:r>
        <w:rPr>
          <w:rFonts w:ascii="Times New Roman" w:hAnsi="Times New Roman" w:cs="Times New Roman"/>
          <w:sz w:val="24"/>
          <w:szCs w:val="24"/>
        </w:rPr>
        <w:t>in structural relationships among multiple dependent (</w:t>
      </w:r>
      <w:r w:rsidR="00A569D5">
        <w:rPr>
          <w:rFonts w:ascii="Times New Roman" w:hAnsi="Times New Roman" w:cs="Times New Roman"/>
          <w:sz w:val="24"/>
          <w:szCs w:val="24"/>
        </w:rPr>
        <w:t xml:space="preserve">choice) variables of interest. </w:t>
      </w:r>
      <w:r>
        <w:rPr>
          <w:rFonts w:ascii="Times New Roman" w:hAnsi="Times New Roman" w:cs="Times New Roman"/>
          <w:sz w:val="24"/>
          <w:szCs w:val="24"/>
        </w:rPr>
        <w:t xml:space="preserve">In other words, current model systems assume that the same </w:t>
      </w:r>
      <w:r w:rsidR="005A01D6">
        <w:rPr>
          <w:rFonts w:ascii="Times New Roman" w:hAnsi="Times New Roman" w:cs="Times New Roman"/>
          <w:sz w:val="24"/>
          <w:szCs w:val="24"/>
        </w:rPr>
        <w:t xml:space="preserve">sequential </w:t>
      </w:r>
      <w:r>
        <w:rPr>
          <w:rFonts w:ascii="Times New Roman" w:hAnsi="Times New Roman" w:cs="Times New Roman"/>
          <w:sz w:val="24"/>
          <w:szCs w:val="24"/>
        </w:rPr>
        <w:t>causal structure among choice variables applies to all, only allowing model parameters on specific variables to v</w:t>
      </w:r>
      <w:r w:rsidR="00A569D5">
        <w:rPr>
          <w:rFonts w:ascii="Times New Roman" w:hAnsi="Times New Roman" w:cs="Times New Roman"/>
          <w:sz w:val="24"/>
          <w:szCs w:val="24"/>
        </w:rPr>
        <w:t xml:space="preserve">ary across population segments. </w:t>
      </w:r>
      <w:r>
        <w:rPr>
          <w:rFonts w:ascii="Times New Roman" w:hAnsi="Times New Roman" w:cs="Times New Roman"/>
          <w:sz w:val="24"/>
          <w:szCs w:val="24"/>
        </w:rPr>
        <w:t>The structural or causal relationships embedded within the activity-travel model systems are assumed to hold true for everybody, and are often established on the basis of intuition, empirical observation, or computatio</w:t>
      </w:r>
      <w:r w:rsidR="00A569D5">
        <w:rPr>
          <w:rFonts w:ascii="Times New Roman" w:hAnsi="Times New Roman" w:cs="Times New Roman"/>
          <w:sz w:val="24"/>
          <w:szCs w:val="24"/>
        </w:rPr>
        <w:t xml:space="preserve">nal feasibility considerations. </w:t>
      </w:r>
      <w:r>
        <w:rPr>
          <w:rFonts w:ascii="Times New Roman" w:hAnsi="Times New Roman" w:cs="Times New Roman"/>
          <w:sz w:val="24"/>
          <w:szCs w:val="24"/>
        </w:rPr>
        <w:t xml:space="preserve">Even in the context of traditional four-step travel demand models, the structure in which destination choice (trip distribution) precedes mode choice is widely used in practice and applied to an entire region – although there may be segments of the population for whom mode choice </w:t>
      </w:r>
      <w:r w:rsidR="005A01D6">
        <w:rPr>
          <w:rFonts w:ascii="Times New Roman" w:hAnsi="Times New Roman" w:cs="Times New Roman"/>
          <w:sz w:val="24"/>
          <w:szCs w:val="24"/>
        </w:rPr>
        <w:t xml:space="preserve">influences </w:t>
      </w:r>
      <w:r>
        <w:rPr>
          <w:rFonts w:ascii="Times New Roman" w:hAnsi="Times New Roman" w:cs="Times New Roman"/>
          <w:sz w:val="24"/>
          <w:szCs w:val="24"/>
        </w:rPr>
        <w:t>destination choice</w:t>
      </w:r>
      <w:r w:rsidR="005A01D6">
        <w:rPr>
          <w:rFonts w:ascii="Times New Roman" w:hAnsi="Times New Roman" w:cs="Times New Roman"/>
          <w:sz w:val="24"/>
          <w:szCs w:val="24"/>
        </w:rPr>
        <w:t xml:space="preserve"> </w:t>
      </w:r>
      <w:r w:rsidR="00007AC4">
        <w:rPr>
          <w:rFonts w:ascii="Times New Roman" w:hAnsi="Times New Roman" w:cs="Times New Roman"/>
          <w:sz w:val="24"/>
          <w:szCs w:val="24"/>
        </w:rPr>
        <w:t>or</w:t>
      </w:r>
      <w:r w:rsidR="005A01D6">
        <w:rPr>
          <w:rFonts w:ascii="Times New Roman" w:hAnsi="Times New Roman" w:cs="Times New Roman"/>
          <w:sz w:val="24"/>
          <w:szCs w:val="24"/>
        </w:rPr>
        <w:t xml:space="preserve"> the two choices are made jointly as a bundle</w:t>
      </w:r>
      <w:r>
        <w:rPr>
          <w:rFonts w:ascii="Times New Roman" w:hAnsi="Times New Roman" w:cs="Times New Roman"/>
          <w:sz w:val="24"/>
          <w:szCs w:val="24"/>
        </w:rPr>
        <w:t>.</w:t>
      </w:r>
    </w:p>
    <w:p w:rsidR="00961522" w:rsidRPr="009B228A" w:rsidRDefault="009B228A" w:rsidP="00F55831">
      <w:pPr>
        <w:spacing w:after="0" w:line="240" w:lineRule="auto"/>
        <w:ind w:firstLine="720"/>
        <w:rPr>
          <w:rFonts w:ascii="Times New Roman" w:hAnsi="Times New Roman" w:cs="Times New Roman"/>
          <w:sz w:val="24"/>
          <w:szCs w:val="24"/>
        </w:rPr>
      </w:pPr>
      <w:r w:rsidRPr="00307018">
        <w:rPr>
          <w:rFonts w:ascii="Times New Roman" w:hAnsi="Times New Roman" w:cs="Times New Roman"/>
          <w:sz w:val="24"/>
          <w:szCs w:val="24"/>
        </w:rPr>
        <w:t>Thus, the motivation for this study stems from the desire to examine the recursive causal effects in a joint model with multiple limited-d</w:t>
      </w:r>
      <w:r w:rsidR="00A569D5">
        <w:rPr>
          <w:rFonts w:ascii="Times New Roman" w:hAnsi="Times New Roman" w:cs="Times New Roman"/>
          <w:sz w:val="24"/>
          <w:szCs w:val="24"/>
        </w:rPr>
        <w:t xml:space="preserve">ependent endogenous variables. </w:t>
      </w:r>
      <w:r>
        <w:rPr>
          <w:rFonts w:ascii="Times New Roman" w:hAnsi="Times New Roman" w:cs="Times New Roman"/>
          <w:sz w:val="24"/>
          <w:szCs w:val="24"/>
        </w:rPr>
        <w:t>T</w:t>
      </w:r>
      <w:r w:rsidRPr="00307018">
        <w:rPr>
          <w:rFonts w:ascii="Times New Roman" w:hAnsi="Times New Roman" w:cs="Times New Roman"/>
          <w:sz w:val="24"/>
          <w:szCs w:val="24"/>
        </w:rPr>
        <w:t xml:space="preserve">he modeling effort in this paper recognizes </w:t>
      </w:r>
      <w:proofErr w:type="spellStart"/>
      <w:r w:rsidRPr="00307018">
        <w:rPr>
          <w:rFonts w:ascii="Times New Roman" w:hAnsi="Times New Roman" w:cs="Times New Roman"/>
          <w:sz w:val="24"/>
          <w:szCs w:val="24"/>
        </w:rPr>
        <w:t>jointness</w:t>
      </w:r>
      <w:proofErr w:type="spellEnd"/>
      <w:r w:rsidRPr="00307018">
        <w:rPr>
          <w:rFonts w:ascii="Times New Roman" w:hAnsi="Times New Roman" w:cs="Times New Roman"/>
          <w:sz w:val="24"/>
          <w:szCs w:val="24"/>
        </w:rPr>
        <w:t xml:space="preserve"> in multiple choice variables due to unobserved factors that influence multiple choice dimensions at once, while also considering </w:t>
      </w:r>
      <w:r w:rsidR="00901B49">
        <w:rPr>
          <w:rFonts w:ascii="Times New Roman" w:hAnsi="Times New Roman" w:cs="Times New Roman"/>
          <w:sz w:val="24"/>
          <w:szCs w:val="24"/>
        </w:rPr>
        <w:t xml:space="preserve">population </w:t>
      </w:r>
      <w:r w:rsidRPr="00307018">
        <w:rPr>
          <w:rFonts w:ascii="Times New Roman" w:hAnsi="Times New Roman" w:cs="Times New Roman"/>
          <w:sz w:val="24"/>
          <w:szCs w:val="24"/>
        </w:rPr>
        <w:t>heterogeneity in the directionality of the recursive causal effects among a multitude of endog</w:t>
      </w:r>
      <w:r w:rsidR="00A569D5">
        <w:rPr>
          <w:rFonts w:ascii="Times New Roman" w:hAnsi="Times New Roman" w:cs="Times New Roman"/>
          <w:sz w:val="24"/>
          <w:szCs w:val="24"/>
        </w:rPr>
        <w:t xml:space="preserve">enous variables of interest. </w:t>
      </w:r>
      <w:r>
        <w:rPr>
          <w:rFonts w:ascii="Times New Roman" w:hAnsi="Times New Roman" w:cs="Times New Roman"/>
          <w:sz w:val="24"/>
          <w:szCs w:val="24"/>
        </w:rPr>
        <w:t xml:space="preserve">This paper aims to make a significant contribution to the field by considering </w:t>
      </w:r>
      <w:proofErr w:type="spellStart"/>
      <w:r w:rsidRPr="009B228A">
        <w:rPr>
          <w:rFonts w:ascii="Times New Roman" w:hAnsi="Times New Roman" w:cs="Times New Roman"/>
          <w:sz w:val="24"/>
          <w:szCs w:val="24"/>
        </w:rPr>
        <w:t>jointness</w:t>
      </w:r>
      <w:proofErr w:type="spellEnd"/>
      <w:r w:rsidRPr="009B228A">
        <w:rPr>
          <w:rFonts w:ascii="Times New Roman" w:hAnsi="Times New Roman" w:cs="Times New Roman"/>
          <w:sz w:val="24"/>
          <w:szCs w:val="24"/>
        </w:rPr>
        <w:t xml:space="preserve"> </w:t>
      </w:r>
      <w:r>
        <w:rPr>
          <w:rFonts w:ascii="Times New Roman" w:hAnsi="Times New Roman" w:cs="Times New Roman"/>
          <w:sz w:val="24"/>
          <w:szCs w:val="24"/>
        </w:rPr>
        <w:t>in decision-making and recognizing</w:t>
      </w:r>
      <w:r w:rsidRPr="009B228A">
        <w:rPr>
          <w:rFonts w:ascii="Times New Roman" w:hAnsi="Times New Roman" w:cs="Times New Roman"/>
          <w:sz w:val="24"/>
          <w:szCs w:val="24"/>
        </w:rPr>
        <w:t xml:space="preserve"> that different segments of the population may be </w:t>
      </w:r>
      <w:r>
        <w:rPr>
          <w:rFonts w:ascii="Times New Roman" w:hAnsi="Times New Roman" w:cs="Times New Roman"/>
          <w:sz w:val="24"/>
          <w:szCs w:val="24"/>
        </w:rPr>
        <w:t>choosing a lifestyle bundle (of mobility options)</w:t>
      </w:r>
      <w:r w:rsidRPr="009B228A">
        <w:rPr>
          <w:rFonts w:ascii="Times New Roman" w:hAnsi="Times New Roman" w:cs="Times New Roman"/>
          <w:sz w:val="24"/>
          <w:szCs w:val="24"/>
        </w:rPr>
        <w:t xml:space="preserve"> using different underlying recursive causal structures.  </w:t>
      </w:r>
      <w:r w:rsidR="00961522" w:rsidRPr="009B228A">
        <w:rPr>
          <w:rFonts w:ascii="Times New Roman" w:hAnsi="Times New Roman" w:cs="Times New Roman"/>
          <w:sz w:val="24"/>
          <w:szCs w:val="24"/>
        </w:rPr>
        <w:t xml:space="preserve">  </w:t>
      </w:r>
    </w:p>
    <w:p w:rsidR="00961522" w:rsidRDefault="0096152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importance of recognizing and accounting for the presence of structural or causal heterogeneity in the population is becoming increasingly apparent as emerging transportation technologies, the sharing economy, and mob</w:t>
      </w:r>
      <w:r w:rsidR="004048DD">
        <w:rPr>
          <w:rFonts w:ascii="Times New Roman" w:hAnsi="Times New Roman" w:cs="Times New Roman"/>
          <w:sz w:val="24"/>
          <w:szCs w:val="24"/>
        </w:rPr>
        <w:t xml:space="preserve">ility-on-demand services gain </w:t>
      </w:r>
      <w:r>
        <w:rPr>
          <w:rFonts w:ascii="Times New Roman" w:hAnsi="Times New Roman" w:cs="Times New Roman"/>
          <w:sz w:val="24"/>
          <w:szCs w:val="24"/>
        </w:rPr>
        <w:t>foothold</w:t>
      </w:r>
      <w:r w:rsidR="004048DD">
        <w:rPr>
          <w:rFonts w:ascii="Times New Roman" w:hAnsi="Times New Roman" w:cs="Times New Roman"/>
          <w:sz w:val="24"/>
          <w:szCs w:val="24"/>
        </w:rPr>
        <w:t>s</w:t>
      </w:r>
      <w:r>
        <w:rPr>
          <w:rFonts w:ascii="Times New Roman" w:hAnsi="Times New Roman" w:cs="Times New Roman"/>
          <w:sz w:val="24"/>
          <w:szCs w:val="24"/>
        </w:rPr>
        <w:t xml:space="preserve"> in</w:t>
      </w:r>
      <w:r w:rsidR="00A569D5">
        <w:rPr>
          <w:rFonts w:ascii="Times New Roman" w:hAnsi="Times New Roman" w:cs="Times New Roman"/>
          <w:sz w:val="24"/>
          <w:szCs w:val="24"/>
        </w:rPr>
        <w:t xml:space="preserve"> the transportation landscape. </w:t>
      </w:r>
      <w:r>
        <w:rPr>
          <w:rFonts w:ascii="Times New Roman" w:hAnsi="Times New Roman" w:cs="Times New Roman"/>
          <w:sz w:val="24"/>
          <w:szCs w:val="24"/>
        </w:rPr>
        <w:t xml:space="preserve">In addition, some suggest that there is a generational shift (particularly </w:t>
      </w:r>
      <w:r>
        <w:rPr>
          <w:rFonts w:ascii="Times New Roman" w:hAnsi="Times New Roman" w:cs="Times New Roman"/>
          <w:sz w:val="24"/>
          <w:szCs w:val="24"/>
        </w:rPr>
        <w:lastRenderedPageBreak/>
        <w:t>among millennials) in preferences and attitudes that is fundamentally re-shaping how different segments make choices related to where they live and work, how – and how much – they travel, and how and with whom they spend time engaging in different activities (Garikapati et al</w:t>
      </w:r>
      <w:r w:rsidR="009B3011">
        <w:rPr>
          <w:rFonts w:ascii="Times New Roman" w:hAnsi="Times New Roman" w:cs="Times New Roman"/>
          <w:sz w:val="24"/>
          <w:szCs w:val="24"/>
        </w:rPr>
        <w:t>.</w:t>
      </w:r>
      <w:r w:rsidR="00A569D5">
        <w:rPr>
          <w:rFonts w:ascii="Times New Roman" w:hAnsi="Times New Roman" w:cs="Times New Roman"/>
          <w:sz w:val="24"/>
          <w:szCs w:val="24"/>
        </w:rPr>
        <w:t xml:space="preserve">, 2016). </w:t>
      </w:r>
      <w:r>
        <w:rPr>
          <w:rFonts w:ascii="Times New Roman" w:hAnsi="Times New Roman" w:cs="Times New Roman"/>
          <w:sz w:val="24"/>
          <w:szCs w:val="24"/>
        </w:rPr>
        <w:t xml:space="preserve">If travel demand model systems are to accurately forecast adoption and usage of autonomous vehicles, mobility-on-demand services, and shared vehicular systems (besides all of the other activity-travel choices), then alternative structural relationships that govern choice behaviors </w:t>
      </w:r>
      <w:r w:rsidR="005A01D6">
        <w:rPr>
          <w:rFonts w:ascii="Times New Roman" w:hAnsi="Times New Roman" w:cs="Times New Roman"/>
          <w:sz w:val="24"/>
          <w:szCs w:val="24"/>
        </w:rPr>
        <w:t xml:space="preserve">and </w:t>
      </w:r>
      <w:proofErr w:type="spellStart"/>
      <w:r w:rsidR="005A01D6">
        <w:rPr>
          <w:rFonts w:ascii="Times New Roman" w:hAnsi="Times New Roman" w:cs="Times New Roman"/>
          <w:sz w:val="24"/>
          <w:szCs w:val="24"/>
        </w:rPr>
        <w:t>jointness</w:t>
      </w:r>
      <w:proofErr w:type="spellEnd"/>
      <w:r w:rsidR="005A01D6">
        <w:rPr>
          <w:rFonts w:ascii="Times New Roman" w:hAnsi="Times New Roman" w:cs="Times New Roman"/>
          <w:sz w:val="24"/>
          <w:szCs w:val="24"/>
        </w:rPr>
        <w:t xml:space="preserve"> in decision-making </w:t>
      </w:r>
      <w:r>
        <w:rPr>
          <w:rFonts w:ascii="Times New Roman" w:hAnsi="Times New Roman" w:cs="Times New Roman"/>
          <w:sz w:val="24"/>
          <w:szCs w:val="24"/>
        </w:rPr>
        <w:t xml:space="preserve">need to be appropriately reflected for different segments in the population. </w:t>
      </w:r>
    </w:p>
    <w:p w:rsidR="00961522" w:rsidRDefault="0096152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paper offers a methodology for identifying and reflecting different causal structures among multiple endogenous variables of interest that may be prevalent in a populati</w:t>
      </w:r>
      <w:r w:rsidR="00A569D5">
        <w:rPr>
          <w:rFonts w:ascii="Times New Roman" w:hAnsi="Times New Roman" w:cs="Times New Roman"/>
          <w:sz w:val="24"/>
          <w:szCs w:val="24"/>
        </w:rPr>
        <w:t xml:space="preserve">on. </w:t>
      </w:r>
      <w:r>
        <w:rPr>
          <w:rFonts w:ascii="Times New Roman" w:hAnsi="Times New Roman" w:cs="Times New Roman"/>
          <w:sz w:val="24"/>
          <w:szCs w:val="24"/>
        </w:rPr>
        <w:t>Because the choice variables of interest are discrete in nature, two-way causal relationships cannot be estimated (due to identification and</w:t>
      </w:r>
      <w:r w:rsidR="00A569D5">
        <w:rPr>
          <w:rFonts w:ascii="Times New Roman" w:hAnsi="Times New Roman" w:cs="Times New Roman"/>
          <w:sz w:val="24"/>
          <w:szCs w:val="24"/>
        </w:rPr>
        <w:t xml:space="preserve"> logical inconsistency issues). </w:t>
      </w:r>
      <w:r w:rsidR="007331AE">
        <w:rPr>
          <w:rFonts w:ascii="Times New Roman" w:hAnsi="Times New Roman" w:cs="Times New Roman"/>
          <w:sz w:val="24"/>
          <w:szCs w:val="24"/>
        </w:rPr>
        <w:t xml:space="preserve">Yet, the choice between alternative one-way relationships is rather arbitrary, </w:t>
      </w:r>
      <w:r>
        <w:rPr>
          <w:rFonts w:ascii="Times New Roman" w:hAnsi="Times New Roman" w:cs="Times New Roman"/>
          <w:sz w:val="24"/>
          <w:szCs w:val="24"/>
        </w:rPr>
        <w:t xml:space="preserve">thus calling for the adoption of a latent segmentation approach that can endogenously identify subgroups in the population that follow </w:t>
      </w:r>
      <w:r w:rsidR="0035562D">
        <w:rPr>
          <w:rFonts w:ascii="Times New Roman" w:hAnsi="Times New Roman" w:cs="Times New Roman"/>
          <w:sz w:val="24"/>
          <w:szCs w:val="24"/>
        </w:rPr>
        <w:t>different</w:t>
      </w:r>
      <w:r>
        <w:rPr>
          <w:rFonts w:ascii="Times New Roman" w:hAnsi="Times New Roman" w:cs="Times New Roman"/>
          <w:sz w:val="24"/>
          <w:szCs w:val="24"/>
        </w:rPr>
        <w:t xml:space="preserve"> decision structures</w:t>
      </w:r>
      <w:r w:rsidR="005A01D6">
        <w:rPr>
          <w:rFonts w:ascii="Times New Roman" w:hAnsi="Times New Roman" w:cs="Times New Roman"/>
          <w:sz w:val="24"/>
          <w:szCs w:val="24"/>
        </w:rPr>
        <w:t xml:space="preserve"> while also accommodating </w:t>
      </w:r>
      <w:proofErr w:type="spellStart"/>
      <w:r w:rsidR="005A01D6">
        <w:rPr>
          <w:rFonts w:ascii="Times New Roman" w:hAnsi="Times New Roman" w:cs="Times New Roman"/>
          <w:sz w:val="24"/>
          <w:szCs w:val="24"/>
        </w:rPr>
        <w:t>jointness</w:t>
      </w:r>
      <w:proofErr w:type="spellEnd"/>
      <w:r w:rsidR="005A01D6">
        <w:rPr>
          <w:rFonts w:ascii="Times New Roman" w:hAnsi="Times New Roman" w:cs="Times New Roman"/>
          <w:sz w:val="24"/>
          <w:szCs w:val="24"/>
        </w:rPr>
        <w:t xml:space="preserve"> that may exist in the decision-making process</w:t>
      </w:r>
      <w:r w:rsidR="00A569D5">
        <w:rPr>
          <w:rFonts w:ascii="Times New Roman" w:hAnsi="Times New Roman" w:cs="Times New Roman"/>
          <w:sz w:val="24"/>
          <w:szCs w:val="24"/>
        </w:rPr>
        <w:t xml:space="preserve">. </w:t>
      </w:r>
      <w:r>
        <w:rPr>
          <w:rFonts w:ascii="Times New Roman" w:hAnsi="Times New Roman" w:cs="Times New Roman"/>
          <w:sz w:val="24"/>
          <w:szCs w:val="24"/>
        </w:rPr>
        <w:t>Although the alternative causal structures that represent different decision-making mechanisms can be specified a priori</w:t>
      </w:r>
      <w:r w:rsidR="00A569D5">
        <w:rPr>
          <w:rFonts w:ascii="Times New Roman" w:hAnsi="Times New Roman" w:cs="Times New Roman"/>
          <w:sz w:val="24"/>
          <w:szCs w:val="24"/>
        </w:rPr>
        <w:t xml:space="preserve">, group membership is unknown. </w:t>
      </w:r>
      <w:r>
        <w:rPr>
          <w:rFonts w:ascii="Times New Roman" w:hAnsi="Times New Roman" w:cs="Times New Roman"/>
          <w:sz w:val="24"/>
          <w:szCs w:val="24"/>
        </w:rPr>
        <w:t xml:space="preserve">The analyst does not know the decision-making structure that applies to various agents in the population, thus rendering segments </w:t>
      </w:r>
      <w:r>
        <w:rPr>
          <w:rFonts w:ascii="Times New Roman" w:hAnsi="Times New Roman" w:cs="Times New Roman"/>
          <w:i/>
          <w:sz w:val="24"/>
          <w:szCs w:val="24"/>
        </w:rPr>
        <w:t xml:space="preserve">latent </w:t>
      </w:r>
      <w:r>
        <w:rPr>
          <w:rFonts w:ascii="Times New Roman" w:hAnsi="Times New Roman" w:cs="Times New Roman"/>
          <w:sz w:val="24"/>
          <w:szCs w:val="24"/>
        </w:rPr>
        <w:t xml:space="preserve">or </w:t>
      </w:r>
      <w:r>
        <w:rPr>
          <w:rFonts w:ascii="Times New Roman" w:hAnsi="Times New Roman" w:cs="Times New Roman"/>
          <w:i/>
          <w:sz w:val="24"/>
          <w:szCs w:val="24"/>
        </w:rPr>
        <w:t>unobserved</w:t>
      </w:r>
      <w:r w:rsidR="00A569D5">
        <w:rPr>
          <w:rFonts w:ascii="Times New Roman" w:hAnsi="Times New Roman" w:cs="Times New Roman"/>
          <w:sz w:val="24"/>
          <w:szCs w:val="24"/>
        </w:rPr>
        <w:t xml:space="preserve">. </w:t>
      </w:r>
      <w:r>
        <w:rPr>
          <w:rFonts w:ascii="Times New Roman" w:hAnsi="Times New Roman" w:cs="Times New Roman"/>
          <w:sz w:val="24"/>
          <w:szCs w:val="24"/>
        </w:rPr>
        <w:t xml:space="preserve">In this paper, a latent segmentation modeling approach is proposed to </w:t>
      </w:r>
      <w:r w:rsidR="007D3E0B">
        <w:rPr>
          <w:rFonts w:ascii="Times New Roman" w:hAnsi="Times New Roman" w:cs="Times New Roman"/>
          <w:sz w:val="24"/>
          <w:szCs w:val="24"/>
        </w:rPr>
        <w:t xml:space="preserve">probabilistically </w:t>
      </w:r>
      <w:r>
        <w:rPr>
          <w:rFonts w:ascii="Times New Roman" w:hAnsi="Times New Roman" w:cs="Times New Roman"/>
          <w:sz w:val="24"/>
          <w:szCs w:val="24"/>
        </w:rPr>
        <w:t>associate behavioral units (agents) to the causal structure that best fi</w:t>
      </w:r>
      <w:r w:rsidR="00A569D5">
        <w:rPr>
          <w:rFonts w:ascii="Times New Roman" w:hAnsi="Times New Roman" w:cs="Times New Roman"/>
          <w:sz w:val="24"/>
          <w:szCs w:val="24"/>
        </w:rPr>
        <w:t xml:space="preserve">ts or describes their behavior. </w:t>
      </w:r>
      <w:r>
        <w:rPr>
          <w:rFonts w:ascii="Times New Roman" w:hAnsi="Times New Roman" w:cs="Times New Roman"/>
          <w:sz w:val="24"/>
          <w:szCs w:val="24"/>
        </w:rPr>
        <w:t>The methodology offers the ability to identify and define segments in the population that follow alternative decision structures, and subsequently model their behavior appropriately in trav</w:t>
      </w:r>
      <w:r w:rsidR="00A569D5">
        <w:rPr>
          <w:rFonts w:ascii="Times New Roman" w:hAnsi="Times New Roman" w:cs="Times New Roman"/>
          <w:sz w:val="24"/>
          <w:szCs w:val="24"/>
        </w:rPr>
        <w:t xml:space="preserve">el demand forecasting systems. </w:t>
      </w:r>
      <w:r>
        <w:rPr>
          <w:rFonts w:ascii="Times New Roman" w:hAnsi="Times New Roman" w:cs="Times New Roman"/>
          <w:sz w:val="24"/>
          <w:szCs w:val="24"/>
        </w:rPr>
        <w:t>In this paper, latent segments that follow different decision structures are identified in the context of three key choice</w:t>
      </w:r>
      <w:r w:rsidR="00BE1F6A">
        <w:rPr>
          <w:rFonts w:ascii="Times New Roman" w:hAnsi="Times New Roman" w:cs="Times New Roman"/>
          <w:sz w:val="24"/>
          <w:szCs w:val="24"/>
        </w:rPr>
        <w:t xml:space="preserve"> variables of interest: </w:t>
      </w:r>
      <w:r>
        <w:rPr>
          <w:rFonts w:ascii="Times New Roman" w:hAnsi="Times New Roman" w:cs="Times New Roman"/>
          <w:sz w:val="24"/>
          <w:szCs w:val="24"/>
        </w:rPr>
        <w:t>residential location (area type) choice, vehicle ownership, and extent of usage of car-share an</w:t>
      </w:r>
      <w:r w:rsidR="00A569D5">
        <w:rPr>
          <w:rFonts w:ascii="Times New Roman" w:hAnsi="Times New Roman" w:cs="Times New Roman"/>
          <w:sz w:val="24"/>
          <w:szCs w:val="24"/>
        </w:rPr>
        <w:t xml:space="preserve">d mobility-on-demand services. </w:t>
      </w:r>
      <w:r>
        <w:rPr>
          <w:rFonts w:ascii="Times New Roman" w:hAnsi="Times New Roman" w:cs="Times New Roman"/>
          <w:sz w:val="24"/>
          <w:szCs w:val="24"/>
        </w:rPr>
        <w:t>Data from a national mobility attitudes survey conducted in 2014 is used to estimate the model system and demonstrate the efficacy of the modeling methodology.</w:t>
      </w:r>
    </w:p>
    <w:p w:rsidR="00961522" w:rsidRDefault="0096152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remainder of this</w:t>
      </w:r>
      <w:r w:rsidR="00A569D5">
        <w:rPr>
          <w:rFonts w:ascii="Times New Roman" w:hAnsi="Times New Roman" w:cs="Times New Roman"/>
          <w:sz w:val="24"/>
          <w:szCs w:val="24"/>
        </w:rPr>
        <w:t xml:space="preserve"> paper is organized as follows. </w:t>
      </w:r>
      <w:r>
        <w:rPr>
          <w:rFonts w:ascii="Times New Roman" w:hAnsi="Times New Roman" w:cs="Times New Roman"/>
          <w:sz w:val="24"/>
          <w:szCs w:val="24"/>
        </w:rPr>
        <w:t>The next section provides a discussion of structural heterogeneity</w:t>
      </w:r>
      <w:r w:rsidR="00E15BA8">
        <w:rPr>
          <w:rFonts w:ascii="Times New Roman" w:hAnsi="Times New Roman" w:cs="Times New Roman"/>
          <w:sz w:val="24"/>
          <w:szCs w:val="24"/>
        </w:rPr>
        <w:t xml:space="preserve"> in activi</w:t>
      </w:r>
      <w:r w:rsidR="00A569D5">
        <w:rPr>
          <w:rFonts w:ascii="Times New Roman" w:hAnsi="Times New Roman" w:cs="Times New Roman"/>
          <w:sz w:val="24"/>
          <w:szCs w:val="24"/>
        </w:rPr>
        <w:t xml:space="preserve">ty-travel behaviors. </w:t>
      </w:r>
      <w:r>
        <w:rPr>
          <w:rFonts w:ascii="Times New Roman" w:hAnsi="Times New Roman" w:cs="Times New Roman"/>
          <w:sz w:val="24"/>
          <w:szCs w:val="24"/>
        </w:rPr>
        <w:t>The third section presents a data description, the fourth section offers an overview of the methodology, and the fifth section descr</w:t>
      </w:r>
      <w:r w:rsidR="00A569D5">
        <w:rPr>
          <w:rFonts w:ascii="Times New Roman" w:hAnsi="Times New Roman" w:cs="Times New Roman"/>
          <w:sz w:val="24"/>
          <w:szCs w:val="24"/>
        </w:rPr>
        <w:t xml:space="preserve">ibes model estimation results. </w:t>
      </w:r>
      <w:r>
        <w:rPr>
          <w:rFonts w:ascii="Times New Roman" w:hAnsi="Times New Roman" w:cs="Times New Roman"/>
          <w:sz w:val="24"/>
          <w:szCs w:val="24"/>
        </w:rPr>
        <w:t xml:space="preserve">The sixth and final section provides a discussion of the disparate latent segments together with concluding thoughts.          </w:t>
      </w:r>
    </w:p>
    <w:p w:rsidR="00961522" w:rsidRDefault="00961522" w:rsidP="00961522">
      <w:pPr>
        <w:spacing w:after="0" w:line="240" w:lineRule="auto"/>
        <w:rPr>
          <w:rFonts w:ascii="Times New Roman" w:hAnsi="Times New Roman" w:cs="Times New Roman"/>
          <w:sz w:val="24"/>
          <w:szCs w:val="24"/>
        </w:rPr>
      </w:pPr>
    </w:p>
    <w:p w:rsidR="00961522" w:rsidRPr="007151B2" w:rsidRDefault="00961522" w:rsidP="0096152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STRUCTURAL HETEROGENEITY IN RELATIONSHIPS AMONG CHOICES</w:t>
      </w:r>
    </w:p>
    <w:p w:rsidR="003E1FDE" w:rsidRDefault="00961522" w:rsidP="00961522">
      <w:pPr>
        <w:spacing w:after="0" w:line="240" w:lineRule="auto"/>
        <w:rPr>
          <w:rFonts w:ascii="Times New Roman" w:hAnsi="Times New Roman" w:cs="Times New Roman"/>
          <w:sz w:val="24"/>
          <w:szCs w:val="24"/>
        </w:rPr>
      </w:pPr>
      <w:r>
        <w:rPr>
          <w:rFonts w:ascii="Times New Roman" w:hAnsi="Times New Roman" w:cs="Times New Roman"/>
          <w:sz w:val="24"/>
          <w:szCs w:val="24"/>
        </w:rPr>
        <w:t>A number of studies have attempted to unravel causal relationships among multiple endogenous variables (e.g., Bagley and Mokhtarian, 2002; Ye et al</w:t>
      </w:r>
      <w:r w:rsidR="009B3011">
        <w:rPr>
          <w:rFonts w:ascii="Times New Roman" w:hAnsi="Times New Roman" w:cs="Times New Roman"/>
          <w:sz w:val="24"/>
          <w:szCs w:val="24"/>
        </w:rPr>
        <w:t>.</w:t>
      </w:r>
      <w:r>
        <w:rPr>
          <w:rFonts w:ascii="Times New Roman" w:hAnsi="Times New Roman" w:cs="Times New Roman"/>
          <w:sz w:val="24"/>
          <w:szCs w:val="24"/>
        </w:rPr>
        <w:t xml:space="preserve">, 2007; </w:t>
      </w:r>
      <w:r w:rsidR="007A509F">
        <w:rPr>
          <w:rFonts w:ascii="Times New Roman" w:hAnsi="Times New Roman" w:cs="Times New Roman"/>
          <w:sz w:val="24"/>
          <w:szCs w:val="24"/>
        </w:rPr>
        <w:t xml:space="preserve">Bhat et al., 2016b; </w:t>
      </w:r>
      <w:r>
        <w:rPr>
          <w:rFonts w:ascii="Times New Roman" w:hAnsi="Times New Roman" w:cs="Times New Roman"/>
          <w:sz w:val="24"/>
          <w:szCs w:val="24"/>
        </w:rPr>
        <w:t>Mishra et al</w:t>
      </w:r>
      <w:r w:rsidR="009B3011">
        <w:rPr>
          <w:rFonts w:ascii="Times New Roman" w:hAnsi="Times New Roman" w:cs="Times New Roman"/>
          <w:sz w:val="24"/>
          <w:szCs w:val="24"/>
        </w:rPr>
        <w:t>.</w:t>
      </w:r>
      <w:r w:rsidR="00A569D5">
        <w:rPr>
          <w:rFonts w:ascii="Times New Roman" w:hAnsi="Times New Roman" w:cs="Times New Roman"/>
          <w:sz w:val="24"/>
          <w:szCs w:val="24"/>
        </w:rPr>
        <w:t xml:space="preserve">, 2017). </w:t>
      </w:r>
      <w:r>
        <w:rPr>
          <w:rFonts w:ascii="Times New Roman" w:hAnsi="Times New Roman" w:cs="Times New Roman"/>
          <w:sz w:val="24"/>
          <w:szCs w:val="24"/>
        </w:rPr>
        <w:t>In most, if not all, of these studies, empirical data sets are used to estimate alternative causal structures and the specification that offers the best statistical fit is considered the dominant decision-making pattern prevailing in the population, although the existence of plausible alternative structures is readily acknowledged (e.g., Ye et al</w:t>
      </w:r>
      <w:r w:rsidR="009B3011">
        <w:rPr>
          <w:rFonts w:ascii="Times New Roman" w:hAnsi="Times New Roman" w:cs="Times New Roman"/>
          <w:sz w:val="24"/>
          <w:szCs w:val="24"/>
        </w:rPr>
        <w:t>.</w:t>
      </w:r>
      <w:r w:rsidR="00F37C76">
        <w:rPr>
          <w:rFonts w:ascii="Times New Roman" w:hAnsi="Times New Roman" w:cs="Times New Roman"/>
          <w:sz w:val="24"/>
          <w:szCs w:val="24"/>
        </w:rPr>
        <w:t>, 2007).</w:t>
      </w:r>
      <w:r>
        <w:rPr>
          <w:rFonts w:ascii="Times New Roman" w:hAnsi="Times New Roman" w:cs="Times New Roman"/>
          <w:sz w:val="24"/>
          <w:szCs w:val="24"/>
        </w:rPr>
        <w:t xml:space="preserve"> In some instances, a two-way or bi-directional causal relationship may exist among dependent variables of interest. This has led to the estimation of structural equations models that are capable of capturing such multi-way relationships (e.g., </w:t>
      </w:r>
      <w:r w:rsidR="0063230D">
        <w:rPr>
          <w:rFonts w:ascii="Times New Roman" w:hAnsi="Times New Roman" w:cs="Times New Roman"/>
          <w:sz w:val="24"/>
          <w:szCs w:val="24"/>
        </w:rPr>
        <w:t>Cao et al</w:t>
      </w:r>
      <w:r w:rsidR="009B3011">
        <w:rPr>
          <w:rFonts w:ascii="Times New Roman" w:hAnsi="Times New Roman" w:cs="Times New Roman"/>
          <w:sz w:val="24"/>
          <w:szCs w:val="24"/>
        </w:rPr>
        <w:t>.</w:t>
      </w:r>
      <w:r w:rsidR="0063230D">
        <w:rPr>
          <w:rFonts w:ascii="Times New Roman" w:hAnsi="Times New Roman" w:cs="Times New Roman"/>
          <w:sz w:val="24"/>
          <w:szCs w:val="24"/>
        </w:rPr>
        <w:t xml:space="preserve">, 2007; Lu and Pas, 1999; </w:t>
      </w:r>
      <w:proofErr w:type="spellStart"/>
      <w:r w:rsidR="0063230D">
        <w:rPr>
          <w:rFonts w:ascii="Times New Roman" w:hAnsi="Times New Roman" w:cs="Times New Roman"/>
          <w:sz w:val="24"/>
          <w:szCs w:val="24"/>
        </w:rPr>
        <w:t>Golob</w:t>
      </w:r>
      <w:proofErr w:type="spellEnd"/>
      <w:r w:rsidR="0063230D">
        <w:rPr>
          <w:rFonts w:ascii="Times New Roman" w:hAnsi="Times New Roman" w:cs="Times New Roman"/>
          <w:sz w:val="24"/>
          <w:szCs w:val="24"/>
        </w:rPr>
        <w:t>, 2000</w:t>
      </w:r>
      <w:r>
        <w:rPr>
          <w:rFonts w:ascii="Times New Roman" w:hAnsi="Times New Roman" w:cs="Times New Roman"/>
          <w:sz w:val="24"/>
          <w:szCs w:val="24"/>
        </w:rPr>
        <w:t xml:space="preserve">); appropriate restrictions </w:t>
      </w:r>
      <w:r w:rsidR="000754AB">
        <w:rPr>
          <w:rFonts w:ascii="Times New Roman" w:hAnsi="Times New Roman" w:cs="Times New Roman"/>
          <w:sz w:val="24"/>
          <w:szCs w:val="24"/>
        </w:rPr>
        <w:t>may be</w:t>
      </w:r>
      <w:r>
        <w:rPr>
          <w:rFonts w:ascii="Times New Roman" w:hAnsi="Times New Roman" w:cs="Times New Roman"/>
          <w:sz w:val="24"/>
          <w:szCs w:val="24"/>
        </w:rPr>
        <w:t xml:space="preserve"> imposed to ensure that the parameters in the model system are identified (i.e., can be estimated). </w:t>
      </w:r>
    </w:p>
    <w:p w:rsidR="00961522" w:rsidRDefault="0063230D" w:rsidP="00296E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Simultaneous equations</w:t>
      </w:r>
      <w:r w:rsidR="00961522">
        <w:rPr>
          <w:rFonts w:ascii="Times New Roman" w:hAnsi="Times New Roman" w:cs="Times New Roman"/>
          <w:sz w:val="24"/>
          <w:szCs w:val="24"/>
        </w:rPr>
        <w:t xml:space="preserve"> models often include error covariance structures that account for the presence of correlated unobserved attributes that affect</w:t>
      </w:r>
      <w:r w:rsidR="00F37C76">
        <w:rPr>
          <w:rFonts w:ascii="Times New Roman" w:hAnsi="Times New Roman" w:cs="Times New Roman"/>
          <w:sz w:val="24"/>
          <w:szCs w:val="24"/>
        </w:rPr>
        <w:t xml:space="preserve"> multiple endogenous variables. </w:t>
      </w:r>
      <w:r w:rsidR="00961522">
        <w:rPr>
          <w:rFonts w:ascii="Times New Roman" w:hAnsi="Times New Roman" w:cs="Times New Roman"/>
          <w:sz w:val="24"/>
          <w:szCs w:val="24"/>
        </w:rPr>
        <w:lastRenderedPageBreak/>
        <w:t>However, model systems depicting bi-directional causal relationships between dependent variables can onl</w:t>
      </w:r>
      <w:r w:rsidR="00BE1F6A">
        <w:rPr>
          <w:rFonts w:ascii="Times New Roman" w:hAnsi="Times New Roman" w:cs="Times New Roman"/>
          <w:sz w:val="24"/>
          <w:szCs w:val="24"/>
        </w:rPr>
        <w:t xml:space="preserve">y be estimated </w:t>
      </w:r>
      <w:r w:rsidR="00961522">
        <w:rPr>
          <w:rFonts w:ascii="Times New Roman" w:hAnsi="Times New Roman" w:cs="Times New Roman"/>
          <w:sz w:val="24"/>
          <w:szCs w:val="24"/>
        </w:rPr>
        <w:t>when all endogenous variables are continu</w:t>
      </w:r>
      <w:r w:rsidR="00F37C76">
        <w:rPr>
          <w:rFonts w:ascii="Times New Roman" w:hAnsi="Times New Roman" w:cs="Times New Roman"/>
          <w:sz w:val="24"/>
          <w:szCs w:val="24"/>
        </w:rPr>
        <w:t xml:space="preserve">ous (Pendyala and Bhat, 2004). </w:t>
      </w:r>
      <w:r w:rsidR="00961522">
        <w:rPr>
          <w:rFonts w:ascii="Times New Roman" w:hAnsi="Times New Roman" w:cs="Times New Roman"/>
          <w:sz w:val="24"/>
          <w:szCs w:val="24"/>
        </w:rPr>
        <w:t>In situations where one or more of the endogenous variables is a discrete nominal, ordinal, or count variable, simultaneous equations model systems reflecting bi-directional cau</w:t>
      </w:r>
      <w:r w:rsidR="00BE1F6A">
        <w:rPr>
          <w:rFonts w:ascii="Times New Roman" w:hAnsi="Times New Roman" w:cs="Times New Roman"/>
          <w:sz w:val="24"/>
          <w:szCs w:val="24"/>
        </w:rPr>
        <w:t>sal relations are not logically consistent. To be logically consistent</w:t>
      </w:r>
      <w:r w:rsidR="00961522">
        <w:rPr>
          <w:rFonts w:ascii="Times New Roman" w:hAnsi="Times New Roman" w:cs="Times New Roman"/>
          <w:sz w:val="24"/>
          <w:szCs w:val="24"/>
        </w:rPr>
        <w:t>, restrictions that render the model systems recursive</w:t>
      </w:r>
      <w:r w:rsidR="00F37C76">
        <w:rPr>
          <w:rFonts w:ascii="Times New Roman" w:hAnsi="Times New Roman" w:cs="Times New Roman"/>
          <w:sz w:val="24"/>
          <w:szCs w:val="24"/>
        </w:rPr>
        <w:t xml:space="preserve"> in structure must be imposed. </w:t>
      </w:r>
      <w:r w:rsidR="00961522">
        <w:rPr>
          <w:rFonts w:ascii="Times New Roman" w:hAnsi="Times New Roman" w:cs="Times New Roman"/>
          <w:sz w:val="24"/>
          <w:szCs w:val="24"/>
        </w:rPr>
        <w:t>In other words, simultaneous equation model systems that include non-continuous endogenous variables must be specified such that there is a</w:t>
      </w:r>
      <w:r w:rsidR="007A509F">
        <w:rPr>
          <w:rFonts w:ascii="Times New Roman" w:hAnsi="Times New Roman" w:cs="Times New Roman"/>
          <w:sz w:val="24"/>
          <w:szCs w:val="24"/>
        </w:rPr>
        <w:t xml:space="preserve"> recursive </w:t>
      </w:r>
      <w:r>
        <w:rPr>
          <w:rFonts w:ascii="Times New Roman" w:hAnsi="Times New Roman" w:cs="Times New Roman"/>
          <w:sz w:val="24"/>
          <w:szCs w:val="24"/>
        </w:rPr>
        <w:t>decision</w:t>
      </w:r>
      <w:r w:rsidR="00961522">
        <w:rPr>
          <w:rFonts w:ascii="Times New Roman" w:hAnsi="Times New Roman" w:cs="Times New Roman"/>
          <w:sz w:val="24"/>
          <w:szCs w:val="24"/>
        </w:rPr>
        <w:t xml:space="preserve"> structure implied by the model system (</w:t>
      </w:r>
      <w:proofErr w:type="spellStart"/>
      <w:r w:rsidR="00961522">
        <w:rPr>
          <w:rFonts w:ascii="Times New Roman" w:hAnsi="Times New Roman" w:cs="Times New Roman"/>
          <w:sz w:val="24"/>
          <w:szCs w:val="24"/>
        </w:rPr>
        <w:t>Maddala</w:t>
      </w:r>
      <w:proofErr w:type="spellEnd"/>
      <w:r w:rsidR="00961522">
        <w:rPr>
          <w:rFonts w:ascii="Times New Roman" w:hAnsi="Times New Roman" w:cs="Times New Roman"/>
          <w:sz w:val="24"/>
          <w:szCs w:val="24"/>
        </w:rPr>
        <w:t>, 1983). This has inevitably led to comparing alternative model structures with respect to goodness-of-fit measures and then using the one with the best fit as the single structure driving travel demand forecasts</w:t>
      </w:r>
      <w:r>
        <w:rPr>
          <w:rFonts w:ascii="Times New Roman" w:hAnsi="Times New Roman" w:cs="Times New Roman"/>
          <w:sz w:val="24"/>
          <w:szCs w:val="24"/>
        </w:rPr>
        <w:t xml:space="preserve"> (Ye et al</w:t>
      </w:r>
      <w:r w:rsidR="009B3011">
        <w:rPr>
          <w:rFonts w:ascii="Times New Roman" w:hAnsi="Times New Roman" w:cs="Times New Roman"/>
          <w:sz w:val="24"/>
          <w:szCs w:val="24"/>
        </w:rPr>
        <w:t>.</w:t>
      </w:r>
      <w:r>
        <w:rPr>
          <w:rFonts w:ascii="Times New Roman" w:hAnsi="Times New Roman" w:cs="Times New Roman"/>
          <w:sz w:val="24"/>
          <w:szCs w:val="24"/>
        </w:rPr>
        <w:t>, 2007)</w:t>
      </w:r>
      <w:r w:rsidR="00F37C76">
        <w:rPr>
          <w:rFonts w:ascii="Times New Roman" w:hAnsi="Times New Roman" w:cs="Times New Roman"/>
          <w:sz w:val="24"/>
          <w:szCs w:val="24"/>
        </w:rPr>
        <w:t xml:space="preserve">. </w:t>
      </w:r>
      <w:r w:rsidR="00961522">
        <w:rPr>
          <w:rFonts w:ascii="Times New Roman" w:hAnsi="Times New Roman" w:cs="Times New Roman"/>
          <w:sz w:val="24"/>
          <w:szCs w:val="24"/>
        </w:rPr>
        <w:t xml:space="preserve">As mentioned earlier, this ignores the existence of multiple plausible decision-making mechanisms that may be driving travel choices in the population.  </w:t>
      </w:r>
    </w:p>
    <w:p w:rsidR="00961522" w:rsidRDefault="0096152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w:t>
      </w:r>
      <w:r w:rsidR="00594E7B">
        <w:rPr>
          <w:rFonts w:ascii="Times New Roman" w:hAnsi="Times New Roman" w:cs="Times New Roman"/>
          <w:sz w:val="24"/>
          <w:szCs w:val="24"/>
        </w:rPr>
        <w:t>is paper, a latent segmentation-</w:t>
      </w:r>
      <w:r>
        <w:rPr>
          <w:rFonts w:ascii="Times New Roman" w:hAnsi="Times New Roman" w:cs="Times New Roman"/>
          <w:sz w:val="24"/>
          <w:szCs w:val="24"/>
        </w:rPr>
        <w:t xml:space="preserve">based approach is adopted to accommodate the possibility that multiple decision structures may be prevalent in a population and </w:t>
      </w:r>
      <w:r w:rsidR="0035562D">
        <w:rPr>
          <w:rFonts w:ascii="Times New Roman" w:hAnsi="Times New Roman" w:cs="Times New Roman"/>
          <w:sz w:val="24"/>
          <w:szCs w:val="24"/>
        </w:rPr>
        <w:t xml:space="preserve">to </w:t>
      </w:r>
      <w:r>
        <w:rPr>
          <w:rFonts w:ascii="Times New Roman" w:hAnsi="Times New Roman" w:cs="Times New Roman"/>
          <w:sz w:val="24"/>
          <w:szCs w:val="24"/>
        </w:rPr>
        <w:t xml:space="preserve">identify the population subgroups that </w:t>
      </w:r>
      <w:r w:rsidR="00F37C76">
        <w:rPr>
          <w:rFonts w:ascii="Times New Roman" w:hAnsi="Times New Roman" w:cs="Times New Roman"/>
          <w:sz w:val="24"/>
          <w:szCs w:val="24"/>
        </w:rPr>
        <w:t xml:space="preserve">follow each of the structures. </w:t>
      </w:r>
      <w:r>
        <w:rPr>
          <w:rFonts w:ascii="Times New Roman" w:hAnsi="Times New Roman" w:cs="Times New Roman"/>
          <w:sz w:val="24"/>
          <w:szCs w:val="24"/>
        </w:rPr>
        <w:t>Earlier work (Waddell et al</w:t>
      </w:r>
      <w:r w:rsidR="009B3011">
        <w:rPr>
          <w:rFonts w:ascii="Times New Roman" w:hAnsi="Times New Roman" w:cs="Times New Roman"/>
          <w:sz w:val="24"/>
          <w:szCs w:val="24"/>
        </w:rPr>
        <w:t>.</w:t>
      </w:r>
      <w:r>
        <w:rPr>
          <w:rFonts w:ascii="Times New Roman" w:hAnsi="Times New Roman" w:cs="Times New Roman"/>
          <w:sz w:val="24"/>
          <w:szCs w:val="24"/>
        </w:rPr>
        <w:t>, 2007) utilizing this approach examined the relationship between residential location ch</w:t>
      </w:r>
      <w:r w:rsidR="00F37C76">
        <w:rPr>
          <w:rFonts w:ascii="Times New Roman" w:hAnsi="Times New Roman" w:cs="Times New Roman"/>
          <w:sz w:val="24"/>
          <w:szCs w:val="24"/>
        </w:rPr>
        <w:t xml:space="preserve">oice and work location choice. </w:t>
      </w:r>
      <w:r>
        <w:rPr>
          <w:rFonts w:ascii="Times New Roman" w:hAnsi="Times New Roman" w:cs="Times New Roman"/>
          <w:sz w:val="24"/>
          <w:szCs w:val="24"/>
        </w:rPr>
        <w:t>It was posited that some may choose work location based on residential location while others may choose residential l</w:t>
      </w:r>
      <w:r w:rsidR="00F37C76">
        <w:rPr>
          <w:rFonts w:ascii="Times New Roman" w:hAnsi="Times New Roman" w:cs="Times New Roman"/>
          <w:sz w:val="24"/>
          <w:szCs w:val="24"/>
        </w:rPr>
        <w:t xml:space="preserve">ocation based on work location. </w:t>
      </w:r>
      <w:r>
        <w:rPr>
          <w:rFonts w:ascii="Times New Roman" w:hAnsi="Times New Roman" w:cs="Times New Roman"/>
          <w:sz w:val="24"/>
          <w:szCs w:val="24"/>
        </w:rPr>
        <w:t>A latent segmentation approach was adopted to identify the prevalence of these causal structures in the population and identify the subgroups associated with each structure</w:t>
      </w:r>
      <w:r w:rsidR="00F37C76">
        <w:rPr>
          <w:rFonts w:ascii="Times New Roman" w:hAnsi="Times New Roman" w:cs="Times New Roman"/>
          <w:sz w:val="24"/>
          <w:szCs w:val="24"/>
        </w:rPr>
        <w:t xml:space="preserve">. </w:t>
      </w:r>
      <w:r>
        <w:rPr>
          <w:rFonts w:ascii="Times New Roman" w:hAnsi="Times New Roman" w:cs="Times New Roman"/>
          <w:sz w:val="24"/>
          <w:szCs w:val="24"/>
        </w:rPr>
        <w:t>However, in that study, the choice variable that appeared first in the decision hierarchy was treated as an exogenous or independent variable rathe</w:t>
      </w:r>
      <w:r w:rsidR="00F37C76">
        <w:rPr>
          <w:rFonts w:ascii="Times New Roman" w:hAnsi="Times New Roman" w:cs="Times New Roman"/>
          <w:sz w:val="24"/>
          <w:szCs w:val="24"/>
        </w:rPr>
        <w:t xml:space="preserve">r than an endogenous variable. </w:t>
      </w:r>
      <w:r>
        <w:rPr>
          <w:rFonts w:ascii="Times New Roman" w:hAnsi="Times New Roman" w:cs="Times New Roman"/>
          <w:sz w:val="24"/>
          <w:szCs w:val="24"/>
        </w:rPr>
        <w:t>In other words, each causal structure was depicted, for simplicity, as a single equation with one of the two choices appearing as an exogenous variable in the equatio</w:t>
      </w:r>
      <w:r w:rsidR="00F37C76">
        <w:rPr>
          <w:rFonts w:ascii="Times New Roman" w:hAnsi="Times New Roman" w:cs="Times New Roman"/>
          <w:sz w:val="24"/>
          <w:szCs w:val="24"/>
        </w:rPr>
        <w:t xml:space="preserve">n predicting the other choice. </w:t>
      </w:r>
      <w:r>
        <w:rPr>
          <w:rFonts w:ascii="Times New Roman" w:hAnsi="Times New Roman" w:cs="Times New Roman"/>
          <w:sz w:val="24"/>
          <w:szCs w:val="24"/>
        </w:rPr>
        <w:t xml:space="preserve">In this study, all choice variables are treated as endogenous variables, including the one that </w:t>
      </w:r>
      <w:r w:rsidR="004669E9">
        <w:rPr>
          <w:rFonts w:ascii="Times New Roman" w:hAnsi="Times New Roman" w:cs="Times New Roman"/>
          <w:sz w:val="24"/>
          <w:szCs w:val="24"/>
        </w:rPr>
        <w:t>is not influenced by</w:t>
      </w:r>
      <w:r w:rsidR="000761DE">
        <w:rPr>
          <w:rFonts w:ascii="Times New Roman" w:hAnsi="Times New Roman" w:cs="Times New Roman"/>
          <w:sz w:val="24"/>
          <w:szCs w:val="24"/>
        </w:rPr>
        <w:t xml:space="preserve"> any of the other endogenous va</w:t>
      </w:r>
      <w:r w:rsidR="004669E9">
        <w:rPr>
          <w:rFonts w:ascii="Times New Roman" w:hAnsi="Times New Roman" w:cs="Times New Roman"/>
          <w:sz w:val="24"/>
          <w:szCs w:val="24"/>
        </w:rPr>
        <w:t>riables</w:t>
      </w:r>
      <w:r w:rsidR="00E15BA8">
        <w:rPr>
          <w:rFonts w:ascii="Times New Roman" w:hAnsi="Times New Roman" w:cs="Times New Roman"/>
          <w:sz w:val="24"/>
          <w:szCs w:val="24"/>
        </w:rPr>
        <w:t xml:space="preserve">. </w:t>
      </w:r>
      <w:r>
        <w:rPr>
          <w:rFonts w:ascii="Times New Roman" w:hAnsi="Times New Roman" w:cs="Times New Roman"/>
          <w:sz w:val="24"/>
          <w:szCs w:val="24"/>
        </w:rPr>
        <w:t xml:space="preserve">Thus, the proposed model in this paper constitutes a true simultaneous equations model system that accounts for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and reveals latent segments in the population following alternative decision-making structures.</w:t>
      </w:r>
    </w:p>
    <w:p w:rsidR="00BD00E3" w:rsidRDefault="000754AB" w:rsidP="00BD00E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More recently, </w:t>
      </w:r>
      <w:proofErr w:type="spellStart"/>
      <w:r w:rsidRPr="00970A9E">
        <w:rPr>
          <w:rFonts w:ascii="Times New Roman" w:hAnsi="Times New Roman" w:cs="Times New Roman"/>
          <w:sz w:val="24"/>
          <w:szCs w:val="24"/>
        </w:rPr>
        <w:t>Angueira</w:t>
      </w:r>
      <w:proofErr w:type="spellEnd"/>
      <w:r>
        <w:rPr>
          <w:rFonts w:ascii="Times New Roman" w:hAnsi="Times New Roman" w:cs="Times New Roman"/>
          <w:sz w:val="24"/>
          <w:szCs w:val="24"/>
        </w:rPr>
        <w:t xml:space="preserve"> et al</w:t>
      </w:r>
      <w:r w:rsidR="009B3011">
        <w:rPr>
          <w:rFonts w:ascii="Times New Roman" w:hAnsi="Times New Roman" w:cs="Times New Roman"/>
          <w:sz w:val="24"/>
          <w:szCs w:val="24"/>
        </w:rPr>
        <w:t>.</w:t>
      </w:r>
      <w:r>
        <w:rPr>
          <w:rFonts w:ascii="Times New Roman" w:hAnsi="Times New Roman" w:cs="Times New Roman"/>
          <w:sz w:val="24"/>
          <w:szCs w:val="24"/>
        </w:rPr>
        <w:t xml:space="preserve"> (2017) adopted a </w:t>
      </w:r>
      <w:r w:rsidRPr="00970A9E">
        <w:rPr>
          <w:rFonts w:ascii="Times New Roman" w:hAnsi="Times New Roman" w:cs="Times New Roman"/>
          <w:sz w:val="24"/>
          <w:szCs w:val="24"/>
        </w:rPr>
        <w:t>latent segmentation-based modeling approach</w:t>
      </w:r>
      <w:r>
        <w:rPr>
          <w:rFonts w:ascii="Times New Roman" w:hAnsi="Times New Roman" w:cs="Times New Roman"/>
          <w:sz w:val="24"/>
          <w:szCs w:val="24"/>
        </w:rPr>
        <w:t xml:space="preserve"> to study the two-way relationship between vehicle type choice and </w:t>
      </w:r>
      <w:r w:rsidR="00EC721C">
        <w:rPr>
          <w:rFonts w:ascii="Times New Roman" w:hAnsi="Times New Roman" w:cs="Times New Roman"/>
          <w:sz w:val="24"/>
          <w:szCs w:val="24"/>
        </w:rPr>
        <w:t xml:space="preserve">daily </w:t>
      </w:r>
      <w:r>
        <w:rPr>
          <w:rFonts w:ascii="Times New Roman" w:hAnsi="Times New Roman" w:cs="Times New Roman"/>
          <w:sz w:val="24"/>
          <w:szCs w:val="24"/>
        </w:rPr>
        <w:t xml:space="preserve">distance traveled using a </w:t>
      </w:r>
      <w:r w:rsidRPr="00363E2B">
        <w:rPr>
          <w:rFonts w:ascii="Times New Roman" w:hAnsi="Times New Roman" w:cs="Times New Roman"/>
          <w:sz w:val="24"/>
          <w:szCs w:val="24"/>
        </w:rPr>
        <w:t>discrete-continuous</w:t>
      </w:r>
      <w:r>
        <w:rPr>
          <w:rFonts w:ascii="Times New Roman" w:hAnsi="Times New Roman" w:cs="Times New Roman"/>
          <w:sz w:val="24"/>
          <w:szCs w:val="24"/>
        </w:rPr>
        <w:t xml:space="preserve"> </w:t>
      </w:r>
      <w:r w:rsidRPr="00363E2B">
        <w:rPr>
          <w:rFonts w:ascii="Times New Roman" w:hAnsi="Times New Roman" w:cs="Times New Roman"/>
          <w:sz w:val="24"/>
          <w:szCs w:val="24"/>
        </w:rPr>
        <w:t>joint modeling framework</w:t>
      </w:r>
      <w:r>
        <w:rPr>
          <w:rFonts w:ascii="Times New Roman" w:hAnsi="Times New Roman" w:cs="Times New Roman"/>
          <w:sz w:val="24"/>
          <w:szCs w:val="24"/>
        </w:rPr>
        <w:t xml:space="preserve">. They report that the structure where vehicle type choice </w:t>
      </w:r>
      <w:r w:rsidR="000761DE">
        <w:rPr>
          <w:rFonts w:ascii="Times New Roman" w:hAnsi="Times New Roman" w:cs="Times New Roman"/>
          <w:sz w:val="24"/>
          <w:szCs w:val="24"/>
        </w:rPr>
        <w:t>influences</w:t>
      </w:r>
      <w:r>
        <w:rPr>
          <w:rFonts w:ascii="Times New Roman" w:hAnsi="Times New Roman" w:cs="Times New Roman"/>
          <w:sz w:val="24"/>
          <w:szCs w:val="24"/>
        </w:rPr>
        <w:t xml:space="preserve"> </w:t>
      </w:r>
      <w:r w:rsidR="00EC721C">
        <w:rPr>
          <w:rFonts w:ascii="Times New Roman" w:hAnsi="Times New Roman" w:cs="Times New Roman"/>
          <w:sz w:val="24"/>
          <w:szCs w:val="24"/>
        </w:rPr>
        <w:t xml:space="preserve">daily </w:t>
      </w:r>
      <w:r>
        <w:rPr>
          <w:rFonts w:ascii="Times New Roman" w:hAnsi="Times New Roman" w:cs="Times New Roman"/>
          <w:sz w:val="24"/>
          <w:szCs w:val="24"/>
        </w:rPr>
        <w:t>distance traveled explains the vehicle usage patterns of 89</w:t>
      </w:r>
      <w:r w:rsidR="000761DE">
        <w:rPr>
          <w:rFonts w:ascii="Times New Roman" w:hAnsi="Times New Roman" w:cs="Times New Roman"/>
          <w:sz w:val="24"/>
          <w:szCs w:val="24"/>
        </w:rPr>
        <w:t xml:space="preserve"> percent</w:t>
      </w:r>
      <w:r>
        <w:rPr>
          <w:rFonts w:ascii="Times New Roman" w:hAnsi="Times New Roman" w:cs="Times New Roman"/>
          <w:sz w:val="24"/>
          <w:szCs w:val="24"/>
        </w:rPr>
        <w:t xml:space="preserve"> of </w:t>
      </w:r>
      <w:r w:rsidR="000761DE">
        <w:rPr>
          <w:rFonts w:ascii="Times New Roman" w:hAnsi="Times New Roman" w:cs="Times New Roman"/>
          <w:sz w:val="24"/>
          <w:szCs w:val="24"/>
        </w:rPr>
        <w:t xml:space="preserve">the </w:t>
      </w:r>
      <w:r>
        <w:rPr>
          <w:rFonts w:ascii="Times New Roman" w:hAnsi="Times New Roman" w:cs="Times New Roman"/>
          <w:sz w:val="24"/>
          <w:szCs w:val="24"/>
        </w:rPr>
        <w:t xml:space="preserve">individuals </w:t>
      </w:r>
      <w:r w:rsidR="000761DE">
        <w:rPr>
          <w:rFonts w:ascii="Times New Roman" w:hAnsi="Times New Roman" w:cs="Times New Roman"/>
          <w:sz w:val="24"/>
          <w:szCs w:val="24"/>
        </w:rPr>
        <w:t>in the</w:t>
      </w:r>
      <w:r>
        <w:rPr>
          <w:rFonts w:ascii="Times New Roman" w:hAnsi="Times New Roman" w:cs="Times New Roman"/>
          <w:sz w:val="24"/>
          <w:szCs w:val="24"/>
        </w:rPr>
        <w:t xml:space="preserve"> data </w:t>
      </w:r>
      <w:r w:rsidR="000761DE">
        <w:rPr>
          <w:rFonts w:ascii="Times New Roman" w:hAnsi="Times New Roman" w:cs="Times New Roman"/>
          <w:sz w:val="24"/>
          <w:szCs w:val="24"/>
        </w:rPr>
        <w:t xml:space="preserve">set </w:t>
      </w:r>
      <w:r>
        <w:rPr>
          <w:rFonts w:ascii="Times New Roman" w:hAnsi="Times New Roman" w:cs="Times New Roman"/>
          <w:sz w:val="24"/>
          <w:szCs w:val="24"/>
        </w:rPr>
        <w:t xml:space="preserve">used for model estimation, leaving a minor </w:t>
      </w:r>
      <w:r w:rsidRPr="004E32DB">
        <w:rPr>
          <w:rFonts w:ascii="Times New Roman" w:hAnsi="Times New Roman" w:cs="Times New Roman"/>
          <w:sz w:val="24"/>
          <w:szCs w:val="24"/>
        </w:rPr>
        <w:t xml:space="preserve">but </w:t>
      </w:r>
      <w:r w:rsidR="000761DE">
        <w:rPr>
          <w:rFonts w:ascii="Times New Roman" w:hAnsi="Times New Roman" w:cs="Times New Roman"/>
          <w:sz w:val="24"/>
          <w:szCs w:val="24"/>
        </w:rPr>
        <w:t>non-</w:t>
      </w:r>
      <w:r w:rsidRPr="004E32DB">
        <w:rPr>
          <w:rFonts w:ascii="Times New Roman" w:hAnsi="Times New Roman" w:cs="Times New Roman"/>
          <w:sz w:val="24"/>
          <w:szCs w:val="24"/>
        </w:rPr>
        <w:t>negligible</w:t>
      </w:r>
      <w:r>
        <w:rPr>
          <w:rFonts w:ascii="Times New Roman" w:hAnsi="Times New Roman" w:cs="Times New Roman"/>
          <w:sz w:val="24"/>
          <w:szCs w:val="24"/>
        </w:rPr>
        <w:t xml:space="preserve"> portion (11</w:t>
      </w:r>
      <w:r w:rsidR="000761DE">
        <w:rPr>
          <w:rFonts w:ascii="Times New Roman" w:hAnsi="Times New Roman" w:cs="Times New Roman"/>
          <w:sz w:val="24"/>
          <w:szCs w:val="24"/>
        </w:rPr>
        <w:t xml:space="preserve"> percent</w:t>
      </w:r>
      <w:r>
        <w:rPr>
          <w:rFonts w:ascii="Times New Roman" w:hAnsi="Times New Roman" w:cs="Times New Roman"/>
          <w:sz w:val="24"/>
          <w:szCs w:val="24"/>
        </w:rPr>
        <w:t xml:space="preserve">) of the sample’s vehicle usage behavior explained by the alternate causal structure (where </w:t>
      </w:r>
      <w:r w:rsidRPr="00363E2B">
        <w:rPr>
          <w:rFonts w:ascii="Times New Roman" w:hAnsi="Times New Roman" w:cs="Times New Roman"/>
          <w:sz w:val="24"/>
          <w:szCs w:val="24"/>
        </w:rPr>
        <w:t xml:space="preserve">distance </w:t>
      </w:r>
      <w:r w:rsidR="000761DE">
        <w:rPr>
          <w:rFonts w:ascii="Times New Roman" w:hAnsi="Times New Roman" w:cs="Times New Roman"/>
          <w:sz w:val="24"/>
          <w:szCs w:val="24"/>
        </w:rPr>
        <w:t>traveled</w:t>
      </w:r>
      <w:r w:rsidR="00EC721C">
        <w:rPr>
          <w:rFonts w:ascii="Times New Roman" w:hAnsi="Times New Roman" w:cs="Times New Roman"/>
          <w:sz w:val="24"/>
          <w:szCs w:val="24"/>
        </w:rPr>
        <w:t xml:space="preserve"> influence</w:t>
      </w:r>
      <w:r w:rsidRPr="00363E2B">
        <w:rPr>
          <w:rFonts w:ascii="Times New Roman" w:hAnsi="Times New Roman" w:cs="Times New Roman"/>
          <w:sz w:val="24"/>
          <w:szCs w:val="24"/>
        </w:rPr>
        <w:t>s vehicle type</w:t>
      </w:r>
      <w:r>
        <w:rPr>
          <w:rFonts w:ascii="Times New Roman" w:hAnsi="Times New Roman" w:cs="Times New Roman"/>
          <w:sz w:val="24"/>
          <w:szCs w:val="24"/>
        </w:rPr>
        <w:t xml:space="preserve"> </w:t>
      </w:r>
      <w:r w:rsidRPr="00363E2B">
        <w:rPr>
          <w:rFonts w:ascii="Times New Roman" w:hAnsi="Times New Roman" w:cs="Times New Roman"/>
          <w:sz w:val="24"/>
          <w:szCs w:val="24"/>
        </w:rPr>
        <w:t>choice</w:t>
      </w:r>
      <w:r>
        <w:rPr>
          <w:rFonts w:ascii="Times New Roman" w:hAnsi="Times New Roman" w:cs="Times New Roman"/>
          <w:sz w:val="24"/>
          <w:szCs w:val="24"/>
        </w:rPr>
        <w:t xml:space="preserve">). </w:t>
      </w:r>
    </w:p>
    <w:p w:rsidR="00BD00E3" w:rsidRDefault="00961522" w:rsidP="00363E2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empirical context considered in this paper includes three choice</w:t>
      </w:r>
      <w:r w:rsidR="00BE1F6A">
        <w:rPr>
          <w:rFonts w:ascii="Times New Roman" w:hAnsi="Times New Roman" w:cs="Times New Roman"/>
          <w:sz w:val="24"/>
          <w:szCs w:val="24"/>
        </w:rPr>
        <w:t xml:space="preserve"> variables of interest: </w:t>
      </w:r>
      <w:r>
        <w:rPr>
          <w:rFonts w:ascii="Times New Roman" w:hAnsi="Times New Roman" w:cs="Times New Roman"/>
          <w:sz w:val="24"/>
          <w:szCs w:val="24"/>
        </w:rPr>
        <w:t>residential location (area type) choice, vehicle ownership choice, and frequ</w:t>
      </w:r>
      <w:r w:rsidR="00F37C76">
        <w:rPr>
          <w:rFonts w:ascii="Times New Roman" w:hAnsi="Times New Roman" w:cs="Times New Roman"/>
          <w:sz w:val="24"/>
          <w:szCs w:val="24"/>
        </w:rPr>
        <w:t>ency of mobility service usage.</w:t>
      </w:r>
      <w:r>
        <w:rPr>
          <w:rFonts w:ascii="Times New Roman" w:hAnsi="Times New Roman" w:cs="Times New Roman"/>
          <w:sz w:val="24"/>
          <w:szCs w:val="24"/>
        </w:rPr>
        <w:t xml:space="preserve"> All three variables are treated as multinomial discrete choice variables, thus necessitating the use of recursive structures to de</w:t>
      </w:r>
      <w:r w:rsidR="00F37C76">
        <w:rPr>
          <w:rFonts w:ascii="Times New Roman" w:hAnsi="Times New Roman" w:cs="Times New Roman"/>
          <w:sz w:val="24"/>
          <w:szCs w:val="24"/>
        </w:rPr>
        <w:t xml:space="preserve">pict relationships among them. </w:t>
      </w:r>
      <w:r>
        <w:rPr>
          <w:rFonts w:ascii="Times New Roman" w:hAnsi="Times New Roman" w:cs="Times New Roman"/>
          <w:sz w:val="24"/>
          <w:szCs w:val="24"/>
        </w:rPr>
        <w:t>In recent work, Mishra et al</w:t>
      </w:r>
      <w:r w:rsidR="009B3011">
        <w:rPr>
          <w:rFonts w:ascii="Times New Roman" w:hAnsi="Times New Roman" w:cs="Times New Roman"/>
          <w:sz w:val="24"/>
          <w:szCs w:val="24"/>
        </w:rPr>
        <w:t>.</w:t>
      </w:r>
      <w:r w:rsidR="00BE1F6A">
        <w:rPr>
          <w:rFonts w:ascii="Times New Roman" w:hAnsi="Times New Roman" w:cs="Times New Roman"/>
          <w:sz w:val="24"/>
          <w:szCs w:val="24"/>
        </w:rPr>
        <w:t xml:space="preserve"> (2017) </w:t>
      </w:r>
      <w:r>
        <w:rPr>
          <w:rFonts w:ascii="Times New Roman" w:hAnsi="Times New Roman" w:cs="Times New Roman"/>
          <w:sz w:val="24"/>
          <w:szCs w:val="24"/>
        </w:rPr>
        <w:t>analyzed the two-way relationship between vehicle ownership and frequency of car share usage using a structura</w:t>
      </w:r>
      <w:r w:rsidR="00F37C76">
        <w:rPr>
          <w:rFonts w:ascii="Times New Roman" w:hAnsi="Times New Roman" w:cs="Times New Roman"/>
          <w:sz w:val="24"/>
          <w:szCs w:val="24"/>
        </w:rPr>
        <w:t xml:space="preserve">l equations modeling approach. </w:t>
      </w:r>
      <w:r>
        <w:rPr>
          <w:rFonts w:ascii="Times New Roman" w:hAnsi="Times New Roman" w:cs="Times New Roman"/>
          <w:sz w:val="24"/>
          <w:szCs w:val="24"/>
        </w:rPr>
        <w:t>Their model specification treated both endogenous variables as continuous variables, thus enabling the estimation of the bi-di</w:t>
      </w:r>
      <w:r w:rsidR="00F37C76">
        <w:rPr>
          <w:rFonts w:ascii="Times New Roman" w:hAnsi="Times New Roman" w:cs="Times New Roman"/>
          <w:sz w:val="24"/>
          <w:szCs w:val="24"/>
        </w:rPr>
        <w:t xml:space="preserve">rectional causal relationship. </w:t>
      </w:r>
      <w:r>
        <w:rPr>
          <w:rFonts w:ascii="Times New Roman" w:hAnsi="Times New Roman" w:cs="Times New Roman"/>
          <w:sz w:val="24"/>
          <w:szCs w:val="24"/>
        </w:rPr>
        <w:t>As a significant extension to that work, this paper adds a third choice dimension (residential location choice) and treats all endogenous variables a</w:t>
      </w:r>
      <w:r w:rsidR="00F37C76">
        <w:rPr>
          <w:rFonts w:ascii="Times New Roman" w:hAnsi="Times New Roman" w:cs="Times New Roman"/>
          <w:sz w:val="24"/>
          <w:szCs w:val="24"/>
        </w:rPr>
        <w:t xml:space="preserve">s multinomial discrete choices. </w:t>
      </w:r>
      <w:r>
        <w:rPr>
          <w:rFonts w:ascii="Times New Roman" w:hAnsi="Times New Roman" w:cs="Times New Roman"/>
          <w:sz w:val="24"/>
          <w:szCs w:val="24"/>
        </w:rPr>
        <w:t>The latent segmentation based approach allows the identification of population subgroups that follow each of the different decision structures.</w:t>
      </w:r>
    </w:p>
    <w:p w:rsidR="00037A3D" w:rsidRDefault="00BE1F6A" w:rsidP="0002372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Our</w:t>
      </w:r>
      <w:r w:rsidR="00037A3D">
        <w:rPr>
          <w:rFonts w:ascii="Times New Roman" w:hAnsi="Times New Roman" w:cs="Times New Roman"/>
          <w:sz w:val="24"/>
          <w:szCs w:val="24"/>
        </w:rPr>
        <w:t xml:space="preserve"> study attempts to unravel the presence </w:t>
      </w:r>
      <w:r w:rsidR="00BD00E3">
        <w:rPr>
          <w:rFonts w:ascii="Times New Roman" w:hAnsi="Times New Roman" w:cs="Times New Roman"/>
          <w:sz w:val="24"/>
          <w:szCs w:val="24"/>
        </w:rPr>
        <w:t>o</w:t>
      </w:r>
      <w:r w:rsidR="00037A3D">
        <w:rPr>
          <w:rFonts w:ascii="Times New Roman" w:hAnsi="Times New Roman" w:cs="Times New Roman"/>
          <w:sz w:val="24"/>
          <w:szCs w:val="24"/>
        </w:rPr>
        <w:t xml:space="preserve">f alternative causal </w:t>
      </w:r>
      <w:r w:rsidR="00BD00E3">
        <w:rPr>
          <w:rFonts w:ascii="Times New Roman" w:hAnsi="Times New Roman" w:cs="Times New Roman"/>
          <w:sz w:val="24"/>
          <w:szCs w:val="24"/>
        </w:rPr>
        <w:t>relationships among</w:t>
      </w:r>
      <w:r>
        <w:rPr>
          <w:rFonts w:ascii="Times New Roman" w:hAnsi="Times New Roman" w:cs="Times New Roman"/>
          <w:sz w:val="24"/>
          <w:szCs w:val="24"/>
        </w:rPr>
        <w:t xml:space="preserve"> the</w:t>
      </w:r>
      <w:r w:rsidR="00BD00E3">
        <w:rPr>
          <w:rFonts w:ascii="Times New Roman" w:hAnsi="Times New Roman" w:cs="Times New Roman"/>
          <w:sz w:val="24"/>
          <w:szCs w:val="24"/>
        </w:rPr>
        <w:t xml:space="preserve"> three endogenous choice variables</w:t>
      </w:r>
      <w:r w:rsidR="00037A3D">
        <w:rPr>
          <w:rFonts w:ascii="Times New Roman" w:hAnsi="Times New Roman" w:cs="Times New Roman"/>
          <w:sz w:val="24"/>
          <w:szCs w:val="24"/>
        </w:rPr>
        <w:t xml:space="preserve"> of interest using a cross-sectional survey data set that provides measurements </w:t>
      </w:r>
      <w:r w:rsidR="00381C5A">
        <w:rPr>
          <w:rFonts w:ascii="Times New Roman" w:hAnsi="Times New Roman" w:cs="Times New Roman"/>
          <w:sz w:val="24"/>
          <w:szCs w:val="24"/>
        </w:rPr>
        <w:t>only at one</w:t>
      </w:r>
      <w:r w:rsidR="00037A3D">
        <w:rPr>
          <w:rFonts w:ascii="Times New Roman" w:hAnsi="Times New Roman" w:cs="Times New Roman"/>
          <w:sz w:val="24"/>
          <w:szCs w:val="24"/>
        </w:rPr>
        <w:t xml:space="preserve"> point in time</w:t>
      </w:r>
      <w:r w:rsidR="00F37C76">
        <w:rPr>
          <w:rFonts w:ascii="Times New Roman" w:hAnsi="Times New Roman" w:cs="Times New Roman"/>
          <w:sz w:val="24"/>
          <w:szCs w:val="24"/>
        </w:rPr>
        <w:t xml:space="preserve">. </w:t>
      </w:r>
      <w:r w:rsidR="00037A3D">
        <w:rPr>
          <w:rFonts w:ascii="Times New Roman" w:hAnsi="Times New Roman" w:cs="Times New Roman"/>
          <w:sz w:val="24"/>
          <w:szCs w:val="24"/>
        </w:rPr>
        <w:t>However, t</w:t>
      </w:r>
      <w:r w:rsidR="00BD00E3">
        <w:rPr>
          <w:rFonts w:ascii="Times New Roman" w:hAnsi="Times New Roman" w:cs="Times New Roman"/>
          <w:sz w:val="24"/>
          <w:szCs w:val="24"/>
        </w:rPr>
        <w:t>he notion of causality is often associated with observations of c</w:t>
      </w:r>
      <w:r w:rsidR="00E87CC7">
        <w:rPr>
          <w:rFonts w:ascii="Times New Roman" w:hAnsi="Times New Roman" w:cs="Times New Roman"/>
          <w:sz w:val="24"/>
          <w:szCs w:val="24"/>
        </w:rPr>
        <w:t xml:space="preserve">hange in behavior over time, followed by an attribution of </w:t>
      </w:r>
      <w:r w:rsidR="00BD00E3">
        <w:rPr>
          <w:rFonts w:ascii="Times New Roman" w:hAnsi="Times New Roman" w:cs="Times New Roman"/>
          <w:sz w:val="24"/>
          <w:szCs w:val="24"/>
        </w:rPr>
        <w:t xml:space="preserve">those changes to </w:t>
      </w:r>
      <w:r w:rsidR="00E87CC7">
        <w:rPr>
          <w:rFonts w:ascii="Times New Roman" w:hAnsi="Times New Roman" w:cs="Times New Roman"/>
          <w:sz w:val="24"/>
          <w:szCs w:val="24"/>
        </w:rPr>
        <w:t xml:space="preserve">temporal </w:t>
      </w:r>
      <w:r w:rsidR="00BD00E3">
        <w:rPr>
          <w:rFonts w:ascii="Times New Roman" w:hAnsi="Times New Roman" w:cs="Times New Roman"/>
          <w:sz w:val="24"/>
          <w:szCs w:val="24"/>
        </w:rPr>
        <w:t>changes in</w:t>
      </w:r>
      <w:r w:rsidR="00E87CC7">
        <w:rPr>
          <w:rFonts w:ascii="Times New Roman" w:hAnsi="Times New Roman" w:cs="Times New Roman"/>
          <w:sz w:val="24"/>
          <w:szCs w:val="24"/>
        </w:rPr>
        <w:t xml:space="preserve"> exogenous variables </w:t>
      </w:r>
      <w:r w:rsidR="00BD00E3">
        <w:rPr>
          <w:rFonts w:ascii="Times New Roman" w:hAnsi="Times New Roman" w:cs="Times New Roman"/>
          <w:sz w:val="24"/>
          <w:szCs w:val="24"/>
        </w:rPr>
        <w:t>that may have contri</w:t>
      </w:r>
      <w:r w:rsidR="00F37C76">
        <w:rPr>
          <w:rFonts w:ascii="Times New Roman" w:hAnsi="Times New Roman" w:cs="Times New Roman"/>
          <w:sz w:val="24"/>
          <w:szCs w:val="24"/>
        </w:rPr>
        <w:t xml:space="preserve">buted to </w:t>
      </w:r>
      <w:r w:rsidR="00E87CC7">
        <w:rPr>
          <w:rFonts w:ascii="Times New Roman" w:hAnsi="Times New Roman" w:cs="Times New Roman"/>
          <w:sz w:val="24"/>
          <w:szCs w:val="24"/>
        </w:rPr>
        <w:t>the temporal behavior changes</w:t>
      </w:r>
      <w:r w:rsidR="00F37C76">
        <w:rPr>
          <w:rFonts w:ascii="Times New Roman" w:hAnsi="Times New Roman" w:cs="Times New Roman"/>
          <w:sz w:val="24"/>
          <w:szCs w:val="24"/>
        </w:rPr>
        <w:t xml:space="preserve">. </w:t>
      </w:r>
      <w:r w:rsidR="00BD00E3">
        <w:rPr>
          <w:rFonts w:ascii="Times New Roman" w:hAnsi="Times New Roman" w:cs="Times New Roman"/>
          <w:sz w:val="24"/>
          <w:szCs w:val="24"/>
        </w:rPr>
        <w:t>Longitudinal data that tracks behavior</w:t>
      </w:r>
      <w:r w:rsidR="00037A3D">
        <w:rPr>
          <w:rFonts w:ascii="Times New Roman" w:hAnsi="Times New Roman" w:cs="Times New Roman"/>
          <w:sz w:val="24"/>
          <w:szCs w:val="24"/>
        </w:rPr>
        <w:t>s</w:t>
      </w:r>
      <w:r w:rsidR="00BD00E3">
        <w:rPr>
          <w:rFonts w:ascii="Times New Roman" w:hAnsi="Times New Roman" w:cs="Times New Roman"/>
          <w:sz w:val="24"/>
          <w:szCs w:val="24"/>
        </w:rPr>
        <w:t xml:space="preserve"> and exogenous factors over a period of time is needed to identify such cause-and-effect relationships – where a behavior change precedes or occurs subsequent to a change in exogenous (o</w:t>
      </w:r>
      <w:r w:rsidR="00F37C76">
        <w:rPr>
          <w:rFonts w:ascii="Times New Roman" w:hAnsi="Times New Roman" w:cs="Times New Roman"/>
          <w:sz w:val="24"/>
          <w:szCs w:val="24"/>
        </w:rPr>
        <w:t xml:space="preserve">r other endogenous) variables. </w:t>
      </w:r>
      <w:r w:rsidR="00037A3D">
        <w:rPr>
          <w:rFonts w:ascii="Times New Roman" w:hAnsi="Times New Roman" w:cs="Times New Roman"/>
          <w:sz w:val="24"/>
          <w:szCs w:val="24"/>
        </w:rPr>
        <w:t>In using</w:t>
      </w:r>
      <w:r w:rsidR="00BD00E3">
        <w:rPr>
          <w:rFonts w:ascii="Times New Roman" w:hAnsi="Times New Roman" w:cs="Times New Roman"/>
          <w:sz w:val="24"/>
          <w:szCs w:val="24"/>
        </w:rPr>
        <w:t xml:space="preserve"> a regular cross-sectional data set to identify alternative </w:t>
      </w:r>
      <w:r w:rsidR="00470100">
        <w:rPr>
          <w:rFonts w:ascii="Times New Roman" w:hAnsi="Times New Roman" w:cs="Times New Roman"/>
          <w:sz w:val="24"/>
          <w:szCs w:val="24"/>
        </w:rPr>
        <w:t xml:space="preserve">plausible </w:t>
      </w:r>
      <w:r w:rsidR="00BD00E3">
        <w:rPr>
          <w:rFonts w:ascii="Times New Roman" w:hAnsi="Times New Roman" w:cs="Times New Roman"/>
          <w:sz w:val="24"/>
          <w:szCs w:val="24"/>
        </w:rPr>
        <w:t xml:space="preserve">causal structures </w:t>
      </w:r>
      <w:r w:rsidR="00470100">
        <w:rPr>
          <w:rFonts w:ascii="Times New Roman" w:hAnsi="Times New Roman" w:cs="Times New Roman"/>
          <w:sz w:val="24"/>
          <w:szCs w:val="24"/>
        </w:rPr>
        <w:t xml:space="preserve">prevalent </w:t>
      </w:r>
      <w:r w:rsidR="00BD00E3">
        <w:rPr>
          <w:rFonts w:ascii="Times New Roman" w:hAnsi="Times New Roman" w:cs="Times New Roman"/>
          <w:sz w:val="24"/>
          <w:szCs w:val="24"/>
        </w:rPr>
        <w:t xml:space="preserve">in the population, this study focuses on </w:t>
      </w:r>
      <w:r w:rsidR="00453480">
        <w:rPr>
          <w:rFonts w:ascii="Times New Roman" w:hAnsi="Times New Roman" w:cs="Times New Roman"/>
          <w:sz w:val="24"/>
          <w:szCs w:val="24"/>
        </w:rPr>
        <w:t xml:space="preserve">the notion of </w:t>
      </w:r>
      <w:r w:rsidR="00BD00E3">
        <w:rPr>
          <w:rFonts w:ascii="Times New Roman" w:hAnsi="Times New Roman" w:cs="Times New Roman"/>
          <w:sz w:val="24"/>
          <w:szCs w:val="24"/>
        </w:rPr>
        <w:t>contemporaneous causation</w:t>
      </w:r>
      <w:r w:rsidR="00023724">
        <w:rPr>
          <w:rFonts w:ascii="Times New Roman" w:hAnsi="Times New Roman" w:cs="Times New Roman"/>
          <w:sz w:val="24"/>
          <w:szCs w:val="24"/>
        </w:rPr>
        <w:t xml:space="preserve">. </w:t>
      </w:r>
      <w:r w:rsidR="00470100" w:rsidRPr="00470100">
        <w:rPr>
          <w:rFonts w:ascii="Times New Roman" w:hAnsi="Times New Roman" w:cs="Times New Roman"/>
          <w:sz w:val="24"/>
          <w:szCs w:val="24"/>
        </w:rPr>
        <w:t xml:space="preserve">In other words, </w:t>
      </w:r>
      <w:r w:rsidR="005E342C">
        <w:rPr>
          <w:rFonts w:ascii="Times New Roman" w:hAnsi="Times New Roman" w:cs="Times New Roman"/>
          <w:sz w:val="24"/>
          <w:szCs w:val="24"/>
        </w:rPr>
        <w:t>the modeling effort is applicable to situations where</w:t>
      </w:r>
      <w:r w:rsidR="00470100" w:rsidRPr="00470100">
        <w:rPr>
          <w:rFonts w:ascii="Times New Roman" w:hAnsi="Times New Roman" w:cs="Times New Roman"/>
          <w:sz w:val="24"/>
          <w:szCs w:val="24"/>
        </w:rPr>
        <w:t xml:space="preserve"> individuals are making choices at a </w:t>
      </w:r>
      <w:r w:rsidR="00023724">
        <w:rPr>
          <w:rFonts w:ascii="Times New Roman" w:hAnsi="Times New Roman" w:cs="Times New Roman"/>
          <w:sz w:val="24"/>
          <w:szCs w:val="24"/>
        </w:rPr>
        <w:t xml:space="preserve">specific point </w:t>
      </w:r>
      <w:r w:rsidR="00470100" w:rsidRPr="00470100">
        <w:rPr>
          <w:rFonts w:ascii="Times New Roman" w:hAnsi="Times New Roman" w:cs="Times New Roman"/>
          <w:sz w:val="24"/>
          <w:szCs w:val="24"/>
        </w:rPr>
        <w:t>in time based on the context, situation, and circumstances that pr</w:t>
      </w:r>
      <w:r w:rsidR="005907BB">
        <w:rPr>
          <w:rFonts w:ascii="Times New Roman" w:hAnsi="Times New Roman" w:cs="Times New Roman"/>
          <w:sz w:val="24"/>
          <w:szCs w:val="24"/>
        </w:rPr>
        <w:t xml:space="preserve">evail at that instant in time. </w:t>
      </w:r>
      <w:r w:rsidR="00E87CC7">
        <w:rPr>
          <w:rFonts w:ascii="Times New Roman" w:hAnsi="Times New Roman" w:cs="Times New Roman"/>
          <w:sz w:val="24"/>
          <w:szCs w:val="24"/>
        </w:rPr>
        <w:t>In our empirical context</w:t>
      </w:r>
      <w:r w:rsidR="00D55575">
        <w:rPr>
          <w:rFonts w:ascii="Times New Roman" w:hAnsi="Times New Roman" w:cs="Times New Roman"/>
          <w:sz w:val="24"/>
          <w:szCs w:val="24"/>
        </w:rPr>
        <w:t xml:space="preserve">, while it may seem </w:t>
      </w:r>
      <w:r w:rsidR="00E87CC7">
        <w:rPr>
          <w:rFonts w:ascii="Times New Roman" w:hAnsi="Times New Roman" w:cs="Times New Roman"/>
          <w:sz w:val="24"/>
          <w:szCs w:val="24"/>
        </w:rPr>
        <w:t xml:space="preserve">that the time-scales of residential </w:t>
      </w:r>
      <w:r w:rsidR="00023724">
        <w:rPr>
          <w:rFonts w:ascii="Times New Roman" w:hAnsi="Times New Roman" w:cs="Times New Roman"/>
          <w:sz w:val="24"/>
          <w:szCs w:val="24"/>
        </w:rPr>
        <w:t xml:space="preserve">location choice and vehicle ownership choice </w:t>
      </w:r>
      <w:r w:rsidR="00E87CC7">
        <w:rPr>
          <w:rFonts w:ascii="Times New Roman" w:hAnsi="Times New Roman" w:cs="Times New Roman"/>
          <w:sz w:val="24"/>
          <w:szCs w:val="24"/>
        </w:rPr>
        <w:t xml:space="preserve">are different from </w:t>
      </w:r>
      <w:r w:rsidR="00D55575">
        <w:rPr>
          <w:rFonts w:ascii="Times New Roman" w:hAnsi="Times New Roman" w:cs="Times New Roman"/>
          <w:sz w:val="24"/>
          <w:szCs w:val="24"/>
        </w:rPr>
        <w:t xml:space="preserve">the time-scale corresponding to </w:t>
      </w:r>
      <w:r w:rsidR="00E87CC7">
        <w:rPr>
          <w:rFonts w:ascii="Times New Roman" w:hAnsi="Times New Roman" w:cs="Times New Roman"/>
          <w:sz w:val="24"/>
          <w:szCs w:val="24"/>
        </w:rPr>
        <w:t xml:space="preserve">the </w:t>
      </w:r>
      <w:r w:rsidR="00D55575">
        <w:rPr>
          <w:rFonts w:ascii="Times New Roman" w:hAnsi="Times New Roman" w:cs="Times New Roman"/>
          <w:sz w:val="24"/>
          <w:szCs w:val="24"/>
        </w:rPr>
        <w:t xml:space="preserve">choice of the </w:t>
      </w:r>
      <w:r w:rsidR="00E87CC7">
        <w:rPr>
          <w:rFonts w:ascii="Times New Roman" w:hAnsi="Times New Roman" w:cs="Times New Roman"/>
          <w:sz w:val="24"/>
          <w:szCs w:val="24"/>
        </w:rPr>
        <w:t>daily or weekly u</w:t>
      </w:r>
      <w:r w:rsidR="0081440D">
        <w:rPr>
          <w:rFonts w:ascii="Times New Roman" w:hAnsi="Times New Roman" w:cs="Times New Roman"/>
          <w:sz w:val="24"/>
          <w:szCs w:val="24"/>
        </w:rPr>
        <w:t>se of shared mobility services,</w:t>
      </w:r>
      <w:r w:rsidR="00E87CC7">
        <w:rPr>
          <w:rFonts w:ascii="Times New Roman" w:hAnsi="Times New Roman" w:cs="Times New Roman"/>
          <w:sz w:val="24"/>
          <w:szCs w:val="24"/>
        </w:rPr>
        <w:t xml:space="preserve"> </w:t>
      </w:r>
      <w:r w:rsidR="00023724">
        <w:rPr>
          <w:rFonts w:ascii="Times New Roman" w:hAnsi="Times New Roman" w:cs="Times New Roman"/>
          <w:sz w:val="24"/>
          <w:szCs w:val="24"/>
        </w:rPr>
        <w:t>we posit</w:t>
      </w:r>
      <w:r w:rsidR="00D55575">
        <w:rPr>
          <w:rFonts w:ascii="Times New Roman" w:hAnsi="Times New Roman" w:cs="Times New Roman"/>
          <w:sz w:val="24"/>
          <w:szCs w:val="24"/>
        </w:rPr>
        <w:t xml:space="preserve"> that these time-scales correspond more to the window in which</w:t>
      </w:r>
      <w:r w:rsidR="00A30E1E">
        <w:rPr>
          <w:rFonts w:ascii="Times New Roman" w:hAnsi="Times New Roman" w:cs="Times New Roman"/>
          <w:sz w:val="24"/>
          <w:szCs w:val="24"/>
        </w:rPr>
        <w:t xml:space="preserve"> a prior joint </w:t>
      </w:r>
      <w:r w:rsidR="00D55575">
        <w:rPr>
          <w:rFonts w:ascii="Times New Roman" w:hAnsi="Times New Roman" w:cs="Times New Roman"/>
          <w:sz w:val="24"/>
          <w:szCs w:val="24"/>
        </w:rPr>
        <w:t>choice made for these th</w:t>
      </w:r>
      <w:r w:rsidR="00023724">
        <w:rPr>
          <w:rFonts w:ascii="Times New Roman" w:hAnsi="Times New Roman" w:cs="Times New Roman"/>
          <w:sz w:val="24"/>
          <w:szCs w:val="24"/>
        </w:rPr>
        <w:t xml:space="preserve">ree decisions </w:t>
      </w:r>
      <w:r w:rsidR="0081440D">
        <w:rPr>
          <w:rFonts w:ascii="Times New Roman" w:hAnsi="Times New Roman" w:cs="Times New Roman"/>
          <w:sz w:val="24"/>
          <w:szCs w:val="24"/>
        </w:rPr>
        <w:t>is</w:t>
      </w:r>
      <w:r w:rsidR="00023724">
        <w:rPr>
          <w:rFonts w:ascii="Times New Roman" w:hAnsi="Times New Roman" w:cs="Times New Roman"/>
          <w:sz w:val="24"/>
          <w:szCs w:val="24"/>
        </w:rPr>
        <w:t xml:space="preserve"> </w:t>
      </w:r>
      <w:r w:rsidR="00023724" w:rsidRPr="00023724">
        <w:rPr>
          <w:rFonts w:ascii="Times New Roman" w:hAnsi="Times New Roman" w:cs="Times New Roman"/>
          <w:sz w:val="24"/>
          <w:szCs w:val="24"/>
          <w:u w:val="single"/>
        </w:rPr>
        <w:t>exercised</w:t>
      </w:r>
      <w:r w:rsidR="00023724">
        <w:rPr>
          <w:rFonts w:ascii="Times New Roman" w:hAnsi="Times New Roman" w:cs="Times New Roman"/>
          <w:sz w:val="24"/>
          <w:szCs w:val="24"/>
        </w:rPr>
        <w:t>, but</w:t>
      </w:r>
      <w:r w:rsidR="00D55575">
        <w:rPr>
          <w:rFonts w:ascii="Times New Roman" w:hAnsi="Times New Roman" w:cs="Times New Roman"/>
          <w:sz w:val="24"/>
          <w:szCs w:val="24"/>
        </w:rPr>
        <w:t xml:space="preserve"> that the </w:t>
      </w:r>
      <w:r w:rsidR="00023724">
        <w:rPr>
          <w:rFonts w:ascii="Times New Roman" w:hAnsi="Times New Roman" w:cs="Times New Roman"/>
          <w:sz w:val="24"/>
          <w:szCs w:val="24"/>
        </w:rPr>
        <w:t xml:space="preserve">three </w:t>
      </w:r>
      <w:r w:rsidR="00D55575">
        <w:rPr>
          <w:rFonts w:ascii="Times New Roman" w:hAnsi="Times New Roman" w:cs="Times New Roman"/>
          <w:sz w:val="24"/>
          <w:szCs w:val="24"/>
        </w:rPr>
        <w:t xml:space="preserve">choices themselves </w:t>
      </w:r>
      <w:r w:rsidR="00023724">
        <w:rPr>
          <w:rFonts w:ascii="Times New Roman" w:hAnsi="Times New Roman" w:cs="Times New Roman"/>
          <w:sz w:val="24"/>
          <w:szCs w:val="24"/>
        </w:rPr>
        <w:t xml:space="preserve">define </w:t>
      </w:r>
      <w:r w:rsidR="00470100" w:rsidRPr="00470100">
        <w:rPr>
          <w:rFonts w:ascii="Times New Roman" w:hAnsi="Times New Roman" w:cs="Times New Roman"/>
          <w:sz w:val="24"/>
          <w:szCs w:val="24"/>
        </w:rPr>
        <w:t>a mobility lifesty</w:t>
      </w:r>
      <w:r w:rsidR="00381C5A">
        <w:rPr>
          <w:rFonts w:ascii="Times New Roman" w:hAnsi="Times New Roman" w:cs="Times New Roman"/>
          <w:sz w:val="24"/>
          <w:szCs w:val="24"/>
        </w:rPr>
        <w:t xml:space="preserve">le </w:t>
      </w:r>
      <w:r w:rsidR="00023724">
        <w:rPr>
          <w:rFonts w:ascii="Times New Roman" w:hAnsi="Times New Roman" w:cs="Times New Roman"/>
          <w:sz w:val="24"/>
          <w:szCs w:val="24"/>
        </w:rPr>
        <w:t xml:space="preserve">choice bundle determined </w:t>
      </w:r>
      <w:r w:rsidR="00470100" w:rsidRPr="00470100">
        <w:rPr>
          <w:rFonts w:ascii="Times New Roman" w:hAnsi="Times New Roman" w:cs="Times New Roman"/>
          <w:sz w:val="24"/>
          <w:szCs w:val="24"/>
        </w:rPr>
        <w:t>by th</w:t>
      </w:r>
      <w:r w:rsidR="005907BB">
        <w:rPr>
          <w:rFonts w:ascii="Times New Roman" w:hAnsi="Times New Roman" w:cs="Times New Roman"/>
          <w:sz w:val="24"/>
          <w:szCs w:val="24"/>
        </w:rPr>
        <w:t xml:space="preserve">e individual </w:t>
      </w:r>
      <w:r w:rsidR="00023724">
        <w:rPr>
          <w:rFonts w:ascii="Times New Roman" w:hAnsi="Times New Roman" w:cs="Times New Roman"/>
          <w:sz w:val="24"/>
          <w:szCs w:val="24"/>
        </w:rPr>
        <w:t xml:space="preserve">jointly and </w:t>
      </w:r>
      <w:r w:rsidR="005907BB">
        <w:rPr>
          <w:rFonts w:ascii="Times New Roman" w:hAnsi="Times New Roman" w:cs="Times New Roman"/>
          <w:sz w:val="24"/>
          <w:szCs w:val="24"/>
        </w:rPr>
        <w:t>contemporaneously.</w:t>
      </w:r>
      <w:r w:rsidR="00470100" w:rsidRPr="00470100">
        <w:rPr>
          <w:rFonts w:ascii="Times New Roman" w:hAnsi="Times New Roman" w:cs="Times New Roman"/>
          <w:sz w:val="24"/>
          <w:szCs w:val="24"/>
        </w:rPr>
        <w:t xml:space="preserve"> In other words, an individual is determining the kind of lifestyle that he or she would like to lead, and that entails making choices about these</w:t>
      </w:r>
      <w:r w:rsidR="005907BB">
        <w:rPr>
          <w:rFonts w:ascii="Times New Roman" w:hAnsi="Times New Roman" w:cs="Times New Roman"/>
          <w:sz w:val="24"/>
          <w:szCs w:val="24"/>
        </w:rPr>
        <w:t xml:space="preserve"> three aspects simultaneously. </w:t>
      </w:r>
      <w:r w:rsidR="00470100" w:rsidRPr="00470100">
        <w:rPr>
          <w:rFonts w:ascii="Times New Roman" w:hAnsi="Times New Roman" w:cs="Times New Roman"/>
          <w:sz w:val="24"/>
          <w:szCs w:val="24"/>
        </w:rPr>
        <w:t>There is no temporal lag in the choice of these three entities</w:t>
      </w:r>
      <w:r w:rsidR="00037A3D">
        <w:rPr>
          <w:rFonts w:ascii="Times New Roman" w:hAnsi="Times New Roman" w:cs="Times New Roman"/>
          <w:sz w:val="24"/>
          <w:szCs w:val="24"/>
        </w:rPr>
        <w:t>, and hence longitudinal data is not needed to identify the causal relationships that exist among these choice dimensions</w:t>
      </w:r>
      <w:r w:rsidR="00470100" w:rsidRPr="00470100">
        <w:rPr>
          <w:rFonts w:ascii="Times New Roman" w:hAnsi="Times New Roman" w:cs="Times New Roman"/>
          <w:sz w:val="24"/>
          <w:szCs w:val="24"/>
        </w:rPr>
        <w:t xml:space="preserve">. </w:t>
      </w:r>
      <w:r w:rsidR="005E342C">
        <w:rPr>
          <w:rFonts w:ascii="Times New Roman" w:hAnsi="Times New Roman" w:cs="Times New Roman"/>
          <w:sz w:val="24"/>
          <w:szCs w:val="24"/>
        </w:rPr>
        <w:t>For example, an individual may choose to live a car-free lifestyle in a dense multimodal urban environment and use ride-hailing services when needed</w:t>
      </w:r>
      <w:r w:rsidR="00381C5A">
        <w:rPr>
          <w:rFonts w:ascii="Times New Roman" w:hAnsi="Times New Roman" w:cs="Times New Roman"/>
          <w:sz w:val="24"/>
          <w:szCs w:val="24"/>
        </w:rPr>
        <w:t>,</w:t>
      </w:r>
      <w:r w:rsidR="005E342C">
        <w:rPr>
          <w:rFonts w:ascii="Times New Roman" w:hAnsi="Times New Roman" w:cs="Times New Roman"/>
          <w:sz w:val="24"/>
          <w:szCs w:val="24"/>
        </w:rPr>
        <w:t xml:space="preserve"> as a life</w:t>
      </w:r>
      <w:r w:rsidR="005907BB">
        <w:rPr>
          <w:rFonts w:ascii="Times New Roman" w:hAnsi="Times New Roman" w:cs="Times New Roman"/>
          <w:sz w:val="24"/>
          <w:szCs w:val="24"/>
        </w:rPr>
        <w:t xml:space="preserve">style (mobility bundle) choice. </w:t>
      </w:r>
      <w:r w:rsidR="00037A3D">
        <w:rPr>
          <w:rFonts w:ascii="Times New Roman" w:hAnsi="Times New Roman" w:cs="Times New Roman"/>
          <w:sz w:val="24"/>
          <w:szCs w:val="24"/>
        </w:rPr>
        <w:t xml:space="preserve">The </w:t>
      </w:r>
      <w:r w:rsidR="00470100" w:rsidRPr="00470100">
        <w:rPr>
          <w:rFonts w:ascii="Times New Roman" w:hAnsi="Times New Roman" w:cs="Times New Roman"/>
          <w:sz w:val="24"/>
          <w:szCs w:val="24"/>
        </w:rPr>
        <w:t xml:space="preserve">choice dimensions are </w:t>
      </w:r>
      <w:r w:rsidR="005E342C">
        <w:rPr>
          <w:rFonts w:ascii="Times New Roman" w:hAnsi="Times New Roman" w:cs="Times New Roman"/>
          <w:sz w:val="24"/>
          <w:szCs w:val="24"/>
        </w:rPr>
        <w:t xml:space="preserve">therefore </w:t>
      </w:r>
      <w:r w:rsidR="00470100" w:rsidRPr="00470100">
        <w:rPr>
          <w:rFonts w:ascii="Times New Roman" w:hAnsi="Times New Roman" w:cs="Times New Roman"/>
          <w:sz w:val="24"/>
          <w:szCs w:val="24"/>
        </w:rPr>
        <w:t xml:space="preserve">modeled simultaneously while recognizing endogeneity that arises from the presence of error </w:t>
      </w:r>
      <w:proofErr w:type="spellStart"/>
      <w:r w:rsidR="00470100" w:rsidRPr="00470100">
        <w:rPr>
          <w:rFonts w:ascii="Times New Roman" w:hAnsi="Times New Roman" w:cs="Times New Roman"/>
          <w:sz w:val="24"/>
          <w:szCs w:val="24"/>
        </w:rPr>
        <w:t>covariances</w:t>
      </w:r>
      <w:proofErr w:type="spellEnd"/>
      <w:r w:rsidR="00470100" w:rsidRPr="00470100">
        <w:rPr>
          <w:rFonts w:ascii="Times New Roman" w:hAnsi="Times New Roman" w:cs="Times New Roman"/>
          <w:sz w:val="24"/>
          <w:szCs w:val="24"/>
        </w:rPr>
        <w:t xml:space="preserve"> due to common unobserved attributes that simultaneously affect all three de</w:t>
      </w:r>
      <w:r w:rsidR="005907BB">
        <w:rPr>
          <w:rFonts w:ascii="Times New Roman" w:hAnsi="Times New Roman" w:cs="Times New Roman"/>
          <w:sz w:val="24"/>
          <w:szCs w:val="24"/>
        </w:rPr>
        <w:t xml:space="preserve">pendent variables of interest. </w:t>
      </w:r>
      <w:r w:rsidR="00470100" w:rsidRPr="00470100">
        <w:rPr>
          <w:rFonts w:ascii="Times New Roman" w:hAnsi="Times New Roman" w:cs="Times New Roman"/>
          <w:sz w:val="24"/>
          <w:szCs w:val="24"/>
        </w:rPr>
        <w:t>The relationships depicted in the causal structures do not constitute a sequential decision-making process; rather they depict a contemporaneous decision-making process of a lifestyle bundle, albeit with distinct relationship</w:t>
      </w:r>
      <w:r w:rsidR="005907BB">
        <w:rPr>
          <w:rFonts w:ascii="Times New Roman" w:hAnsi="Times New Roman" w:cs="Times New Roman"/>
          <w:sz w:val="24"/>
          <w:szCs w:val="24"/>
        </w:rPr>
        <w:t xml:space="preserve">s among the choice dimensions. </w:t>
      </w:r>
      <w:r w:rsidR="00470100" w:rsidRPr="00470100">
        <w:rPr>
          <w:rFonts w:ascii="Times New Roman" w:hAnsi="Times New Roman" w:cs="Times New Roman"/>
          <w:sz w:val="24"/>
          <w:szCs w:val="24"/>
        </w:rPr>
        <w:t xml:space="preserve">In other words, even within a contemporaneous causal context, it is entirely plausible to </w:t>
      </w:r>
      <w:r w:rsidR="00381C5A">
        <w:rPr>
          <w:rFonts w:ascii="Times New Roman" w:hAnsi="Times New Roman" w:cs="Times New Roman"/>
          <w:sz w:val="24"/>
          <w:szCs w:val="24"/>
        </w:rPr>
        <w:t>recognize the presence of</w:t>
      </w:r>
      <w:r w:rsidR="00470100" w:rsidRPr="00470100">
        <w:rPr>
          <w:rFonts w:ascii="Times New Roman" w:hAnsi="Times New Roman" w:cs="Times New Roman"/>
          <w:sz w:val="24"/>
          <w:szCs w:val="24"/>
        </w:rPr>
        <w:t xml:space="preserve"> different </w:t>
      </w:r>
      <w:r w:rsidR="00381C5A">
        <w:rPr>
          <w:rFonts w:ascii="Times New Roman" w:hAnsi="Times New Roman" w:cs="Times New Roman"/>
          <w:sz w:val="24"/>
          <w:szCs w:val="24"/>
        </w:rPr>
        <w:t xml:space="preserve">causal </w:t>
      </w:r>
      <w:r w:rsidR="00470100" w:rsidRPr="00470100">
        <w:rPr>
          <w:rFonts w:ascii="Times New Roman" w:hAnsi="Times New Roman" w:cs="Times New Roman"/>
          <w:sz w:val="24"/>
          <w:szCs w:val="24"/>
        </w:rPr>
        <w:t xml:space="preserve">structures that lead to the chosen lifestyle bundle.  </w:t>
      </w:r>
    </w:p>
    <w:p w:rsidR="005907BB" w:rsidRDefault="00381C5A" w:rsidP="005E34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summary, this</w:t>
      </w:r>
      <w:r w:rsidR="00037A3D" w:rsidRPr="00037A3D">
        <w:rPr>
          <w:rFonts w:ascii="Times New Roman" w:hAnsi="Times New Roman" w:cs="Times New Roman"/>
          <w:sz w:val="24"/>
          <w:szCs w:val="24"/>
        </w:rPr>
        <w:t xml:space="preserve"> study treats mobility choices as the elements of a lifestyle, with individuals exercising choices </w:t>
      </w:r>
      <w:r w:rsidR="00037A3D">
        <w:rPr>
          <w:rFonts w:ascii="Times New Roman" w:hAnsi="Times New Roman" w:cs="Times New Roman"/>
          <w:sz w:val="24"/>
          <w:szCs w:val="24"/>
        </w:rPr>
        <w:t xml:space="preserve">about residential location, vehicle ownership, and ride-hailing service use </w:t>
      </w:r>
      <w:r w:rsidR="00A30E1E">
        <w:rPr>
          <w:rFonts w:ascii="Times New Roman" w:hAnsi="Times New Roman" w:cs="Times New Roman"/>
          <w:sz w:val="24"/>
          <w:szCs w:val="24"/>
        </w:rPr>
        <w:t>as a joint</w:t>
      </w:r>
      <w:r w:rsidR="005907BB">
        <w:rPr>
          <w:rFonts w:ascii="Times New Roman" w:hAnsi="Times New Roman" w:cs="Times New Roman"/>
          <w:sz w:val="24"/>
          <w:szCs w:val="24"/>
        </w:rPr>
        <w:t xml:space="preserve"> and collective bundle. </w:t>
      </w:r>
      <w:r w:rsidR="00037A3D" w:rsidRPr="00037A3D">
        <w:rPr>
          <w:rFonts w:ascii="Times New Roman" w:hAnsi="Times New Roman" w:cs="Times New Roman"/>
          <w:sz w:val="24"/>
          <w:szCs w:val="24"/>
        </w:rPr>
        <w:t>However, within this contemporaneous causation framework, there may be alternative decision structures in terms of how the different dim</w:t>
      </w:r>
      <w:r w:rsidR="005907BB">
        <w:rPr>
          <w:rFonts w:ascii="Times New Roman" w:hAnsi="Times New Roman" w:cs="Times New Roman"/>
          <w:sz w:val="24"/>
          <w:szCs w:val="24"/>
        </w:rPr>
        <w:t xml:space="preserve">ensions influence one another. </w:t>
      </w:r>
      <w:r w:rsidR="00037A3D" w:rsidRPr="00037A3D">
        <w:rPr>
          <w:rFonts w:ascii="Times New Roman" w:hAnsi="Times New Roman" w:cs="Times New Roman"/>
          <w:sz w:val="24"/>
          <w:szCs w:val="24"/>
        </w:rPr>
        <w:t xml:space="preserve">Recognizing that there may be alternative decision structures </w:t>
      </w:r>
      <w:r w:rsidR="00037A3D">
        <w:rPr>
          <w:rFonts w:ascii="Times New Roman" w:hAnsi="Times New Roman" w:cs="Times New Roman"/>
          <w:sz w:val="24"/>
          <w:szCs w:val="24"/>
        </w:rPr>
        <w:t>adopted</w:t>
      </w:r>
      <w:r w:rsidR="00037A3D" w:rsidRPr="00037A3D">
        <w:rPr>
          <w:rFonts w:ascii="Times New Roman" w:hAnsi="Times New Roman" w:cs="Times New Roman"/>
          <w:sz w:val="24"/>
          <w:szCs w:val="24"/>
        </w:rPr>
        <w:t xml:space="preserve"> by different segments in the population, this study aims to utilize the latent segmentation approach to tease out and identify the latent market segments </w:t>
      </w:r>
      <w:r>
        <w:rPr>
          <w:rFonts w:ascii="Times New Roman" w:hAnsi="Times New Roman" w:cs="Times New Roman"/>
          <w:sz w:val="24"/>
          <w:szCs w:val="24"/>
        </w:rPr>
        <w:t>and</w:t>
      </w:r>
      <w:r w:rsidR="00037A3D">
        <w:rPr>
          <w:rFonts w:ascii="Times New Roman" w:hAnsi="Times New Roman" w:cs="Times New Roman"/>
          <w:sz w:val="24"/>
          <w:szCs w:val="24"/>
        </w:rPr>
        <w:t xml:space="preserve"> the</w:t>
      </w:r>
      <w:r w:rsidR="00037A3D" w:rsidRPr="00037A3D">
        <w:rPr>
          <w:rFonts w:ascii="Times New Roman" w:hAnsi="Times New Roman" w:cs="Times New Roman"/>
          <w:sz w:val="24"/>
          <w:szCs w:val="24"/>
        </w:rPr>
        <w:t xml:space="preserve"> diffe</w:t>
      </w:r>
      <w:r w:rsidR="00037A3D">
        <w:rPr>
          <w:rFonts w:ascii="Times New Roman" w:hAnsi="Times New Roman" w:cs="Times New Roman"/>
          <w:sz w:val="24"/>
          <w:szCs w:val="24"/>
        </w:rPr>
        <w:t>rent causal decision structures that they follow.</w:t>
      </w:r>
    </w:p>
    <w:p w:rsidR="00961522" w:rsidRDefault="00037A3D" w:rsidP="005E342C">
      <w:pPr>
        <w:spacing w:after="0" w:line="240" w:lineRule="auto"/>
        <w:ind w:firstLine="720"/>
        <w:rPr>
          <w:rFonts w:ascii="Times New Roman" w:hAnsi="Times New Roman" w:cs="Times New Roman"/>
          <w:sz w:val="24"/>
          <w:szCs w:val="24"/>
        </w:rPr>
      </w:pPr>
      <w:r w:rsidRPr="00037A3D">
        <w:rPr>
          <w:rFonts w:ascii="Times New Roman" w:hAnsi="Times New Roman" w:cs="Times New Roman"/>
          <w:sz w:val="24"/>
          <w:szCs w:val="24"/>
        </w:rPr>
        <w:t xml:space="preserve">  </w:t>
      </w:r>
      <w:r w:rsidR="00BD00E3">
        <w:rPr>
          <w:rFonts w:ascii="Times New Roman" w:hAnsi="Times New Roman" w:cs="Times New Roman"/>
          <w:sz w:val="24"/>
          <w:szCs w:val="24"/>
        </w:rPr>
        <w:t xml:space="preserve"> </w:t>
      </w:r>
    </w:p>
    <w:p w:rsidR="00961522" w:rsidRPr="007151B2" w:rsidRDefault="00961522" w:rsidP="00CC103F">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DATA AND SAMPLE DESCRIPTION</w:t>
      </w:r>
    </w:p>
    <w:p w:rsidR="00706373" w:rsidRDefault="00961522" w:rsidP="00CC1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for this study is derived from the 2014 </w:t>
      </w:r>
      <w:proofErr w:type="gramStart"/>
      <w:r>
        <w:rPr>
          <w:rFonts w:ascii="Times New Roman" w:hAnsi="Times New Roman" w:cs="Times New Roman"/>
          <w:sz w:val="24"/>
          <w:szCs w:val="24"/>
        </w:rPr>
        <w:t>Who’s</w:t>
      </w:r>
      <w:proofErr w:type="gramEnd"/>
      <w:r>
        <w:rPr>
          <w:rFonts w:ascii="Times New Roman" w:hAnsi="Times New Roman" w:cs="Times New Roman"/>
          <w:sz w:val="24"/>
          <w:szCs w:val="24"/>
        </w:rPr>
        <w:t xml:space="preserve"> On Board Mobility Attitudes Survey, an online survey conducted by Resource Systems Group, Inc. (</w:t>
      </w:r>
      <w:r w:rsidRPr="006D23B6">
        <w:rPr>
          <w:rFonts w:ascii="Times New Roman" w:hAnsi="Times New Roman" w:cs="Times New Roman"/>
          <w:sz w:val="24"/>
          <w:szCs w:val="24"/>
        </w:rPr>
        <w:t>Transit Center</w:t>
      </w:r>
      <w:r>
        <w:rPr>
          <w:rFonts w:ascii="Times New Roman" w:hAnsi="Times New Roman" w:cs="Times New Roman"/>
          <w:sz w:val="24"/>
          <w:szCs w:val="24"/>
        </w:rPr>
        <w:t xml:space="preserve">, 2017) in 46 metropolitan areas across the country. A total of 11,842 individuals responded to the survey; after </w:t>
      </w:r>
      <w:r w:rsidR="00BE7570">
        <w:rPr>
          <w:rFonts w:ascii="Times New Roman" w:hAnsi="Times New Roman" w:cs="Times New Roman"/>
          <w:sz w:val="24"/>
          <w:szCs w:val="24"/>
        </w:rPr>
        <w:t>removing observations with extensive missing data, there were 11,428 observati</w:t>
      </w:r>
      <w:r w:rsidR="005907BB">
        <w:rPr>
          <w:rFonts w:ascii="Times New Roman" w:hAnsi="Times New Roman" w:cs="Times New Roman"/>
          <w:sz w:val="24"/>
          <w:szCs w:val="24"/>
        </w:rPr>
        <w:t xml:space="preserve">ons remaining in the data set. </w:t>
      </w:r>
      <w:r w:rsidR="00BE7570">
        <w:rPr>
          <w:rFonts w:ascii="Times New Roman" w:hAnsi="Times New Roman" w:cs="Times New Roman"/>
          <w:sz w:val="24"/>
          <w:szCs w:val="24"/>
        </w:rPr>
        <w:t xml:space="preserve">Table 1 shows the socio-economic and demographic characteristics of the sample. </w:t>
      </w:r>
      <w:r w:rsidR="003E3544">
        <w:rPr>
          <w:rFonts w:ascii="Times New Roman" w:hAnsi="Times New Roman" w:cs="Times New Roman"/>
          <w:sz w:val="24"/>
          <w:szCs w:val="24"/>
        </w:rPr>
        <w:t>In general, the sample shows a reasonable distributi</w:t>
      </w:r>
      <w:r w:rsidR="005907BB">
        <w:rPr>
          <w:rFonts w:ascii="Times New Roman" w:hAnsi="Times New Roman" w:cs="Times New Roman"/>
          <w:sz w:val="24"/>
          <w:szCs w:val="24"/>
        </w:rPr>
        <w:t xml:space="preserve">on of various characteristics. </w:t>
      </w:r>
      <w:r w:rsidR="003E3544">
        <w:rPr>
          <w:rFonts w:ascii="Times New Roman" w:hAnsi="Times New Roman" w:cs="Times New Roman"/>
          <w:sz w:val="24"/>
          <w:szCs w:val="24"/>
        </w:rPr>
        <w:t xml:space="preserve">Among person </w:t>
      </w:r>
      <w:r w:rsidR="003E3544">
        <w:rPr>
          <w:rFonts w:ascii="Times New Roman" w:hAnsi="Times New Roman" w:cs="Times New Roman"/>
          <w:sz w:val="24"/>
          <w:szCs w:val="24"/>
        </w:rPr>
        <w:lastRenderedPageBreak/>
        <w:t>characteristics,</w:t>
      </w:r>
      <w:r w:rsidR="00320676">
        <w:rPr>
          <w:rFonts w:ascii="Times New Roman" w:hAnsi="Times New Roman" w:cs="Times New Roman"/>
          <w:sz w:val="24"/>
          <w:szCs w:val="24"/>
        </w:rPr>
        <w:t xml:space="preserve"> the sample has a slightly larger proportion of females and a mix of different generations represented </w:t>
      </w:r>
      <w:r w:rsidR="0081440D">
        <w:rPr>
          <w:rFonts w:ascii="Times New Roman" w:hAnsi="Times New Roman" w:cs="Times New Roman"/>
          <w:sz w:val="24"/>
          <w:szCs w:val="24"/>
        </w:rPr>
        <w:t xml:space="preserve">-- </w:t>
      </w:r>
      <w:r w:rsidR="00320676">
        <w:rPr>
          <w:rFonts w:ascii="Times New Roman" w:hAnsi="Times New Roman" w:cs="Times New Roman"/>
          <w:sz w:val="24"/>
          <w:szCs w:val="24"/>
        </w:rPr>
        <w:t xml:space="preserve">with millennials and baby boomers exhibiting larger shares, consistent with their prevalence in the general population.  </w:t>
      </w:r>
    </w:p>
    <w:p w:rsidR="00F328F3" w:rsidRDefault="00F328F3" w:rsidP="00706373">
      <w:pPr>
        <w:spacing w:after="0" w:line="240" w:lineRule="auto"/>
        <w:rPr>
          <w:rFonts w:ascii="Times New Roman" w:hAnsi="Times New Roman" w:cs="Times New Roman"/>
          <w:sz w:val="24"/>
          <w:szCs w:val="24"/>
        </w:rPr>
      </w:pPr>
    </w:p>
    <w:p w:rsidR="00CC103F" w:rsidRDefault="00F55831" w:rsidP="004E565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1 </w:t>
      </w:r>
      <w:r w:rsidR="00BE7570">
        <w:rPr>
          <w:rFonts w:ascii="Times New Roman" w:hAnsi="Times New Roman" w:cs="Times New Roman"/>
          <w:b/>
          <w:sz w:val="24"/>
          <w:szCs w:val="24"/>
        </w:rPr>
        <w:t xml:space="preserve"> Socio</w:t>
      </w:r>
      <w:proofErr w:type="gramEnd"/>
      <w:r w:rsidR="00BE7570">
        <w:rPr>
          <w:rFonts w:ascii="Times New Roman" w:hAnsi="Times New Roman" w:cs="Times New Roman"/>
          <w:b/>
          <w:sz w:val="24"/>
          <w:szCs w:val="24"/>
        </w:rPr>
        <w:t>-</w:t>
      </w:r>
      <w:r>
        <w:rPr>
          <w:rFonts w:ascii="Times New Roman" w:hAnsi="Times New Roman" w:cs="Times New Roman"/>
          <w:b/>
          <w:sz w:val="24"/>
          <w:szCs w:val="24"/>
        </w:rPr>
        <w:t>E</w:t>
      </w:r>
      <w:r w:rsidR="00BE7570">
        <w:rPr>
          <w:rFonts w:ascii="Times New Roman" w:hAnsi="Times New Roman" w:cs="Times New Roman"/>
          <w:b/>
          <w:sz w:val="24"/>
          <w:szCs w:val="24"/>
        </w:rPr>
        <w:t>conomic and Demographic Characteristics of the Sample</w:t>
      </w:r>
    </w:p>
    <w:tbl>
      <w:tblPr>
        <w:tblStyle w:val="TableGrid"/>
        <w:tblW w:w="9357" w:type="dxa"/>
        <w:tblLayout w:type="fixed"/>
        <w:tblLook w:val="04A0" w:firstRow="1" w:lastRow="0" w:firstColumn="1" w:lastColumn="0" w:noHBand="0" w:noVBand="1"/>
      </w:tblPr>
      <w:tblGrid>
        <w:gridCol w:w="3865"/>
        <w:gridCol w:w="900"/>
        <w:gridCol w:w="3690"/>
        <w:gridCol w:w="902"/>
      </w:tblGrid>
      <w:tr w:rsidR="00BE7570" w:rsidRPr="003222FF" w:rsidTr="00DA1F1E">
        <w:tc>
          <w:tcPr>
            <w:tcW w:w="4765" w:type="dxa"/>
            <w:gridSpan w:val="2"/>
            <w:tcBorders>
              <w:top w:val="single" w:sz="4" w:space="0" w:color="auto"/>
              <w:right w:val="double" w:sz="12" w:space="0" w:color="auto"/>
            </w:tcBorders>
          </w:tcPr>
          <w:p w:rsidR="00BE7570" w:rsidRPr="003222FF" w:rsidRDefault="00BE7570" w:rsidP="000C0188">
            <w:pPr>
              <w:rPr>
                <w:rFonts w:ascii="Times New Roman" w:hAnsi="Times New Roman" w:cs="Times New Roman"/>
              </w:rPr>
            </w:pPr>
            <w:r w:rsidRPr="003222FF">
              <w:rPr>
                <w:rFonts w:ascii="Times New Roman" w:hAnsi="Times New Roman" w:cs="Times New Roman"/>
              </w:rPr>
              <w:t>Person Characteristics (N=</w:t>
            </w:r>
            <w:r w:rsidR="00BC31DB" w:rsidRPr="003222FF">
              <w:rPr>
                <w:rFonts w:ascii="Times New Roman" w:hAnsi="Times New Roman" w:cs="Times New Roman"/>
              </w:rPr>
              <w:t>11,275</w:t>
            </w:r>
            <w:r w:rsidRPr="003222FF">
              <w:rPr>
                <w:rFonts w:ascii="Times New Roman" w:hAnsi="Times New Roman" w:cs="Times New Roman"/>
              </w:rPr>
              <w:t>)</w:t>
            </w:r>
          </w:p>
        </w:tc>
        <w:tc>
          <w:tcPr>
            <w:tcW w:w="4592" w:type="dxa"/>
            <w:gridSpan w:val="2"/>
            <w:tcBorders>
              <w:top w:val="single" w:sz="4" w:space="0" w:color="auto"/>
              <w:left w:val="double" w:sz="12" w:space="0" w:color="auto"/>
            </w:tcBorders>
          </w:tcPr>
          <w:p w:rsidR="00BE7570" w:rsidRPr="003222FF" w:rsidRDefault="00BE7570" w:rsidP="000C0188">
            <w:pPr>
              <w:rPr>
                <w:rFonts w:ascii="Times New Roman" w:hAnsi="Times New Roman" w:cs="Times New Roman"/>
              </w:rPr>
            </w:pPr>
            <w:r w:rsidRPr="003222FF">
              <w:rPr>
                <w:rFonts w:ascii="Times New Roman" w:hAnsi="Times New Roman" w:cs="Times New Roman"/>
              </w:rPr>
              <w:t>Household Characteristics</w:t>
            </w:r>
            <w:r w:rsidR="00BC31DB" w:rsidRPr="003222FF">
              <w:rPr>
                <w:rFonts w:ascii="Times New Roman" w:hAnsi="Times New Roman" w:cs="Times New Roman"/>
              </w:rPr>
              <w:t xml:space="preserve"> (N=11,275</w:t>
            </w:r>
            <w:r w:rsidRPr="003222FF">
              <w:rPr>
                <w:rFonts w:ascii="Times New Roman" w:hAnsi="Times New Roman" w:cs="Times New Roman"/>
              </w:rPr>
              <w:t>)</w:t>
            </w:r>
          </w:p>
        </w:tc>
      </w:tr>
      <w:tr w:rsidR="00BE7570" w:rsidRPr="003222FF" w:rsidTr="00DA1F1E">
        <w:tc>
          <w:tcPr>
            <w:tcW w:w="3865" w:type="dxa"/>
          </w:tcPr>
          <w:p w:rsidR="00BE7570" w:rsidRPr="003222FF" w:rsidRDefault="00BE7570" w:rsidP="000C0188">
            <w:pPr>
              <w:rPr>
                <w:rFonts w:ascii="Times New Roman" w:hAnsi="Times New Roman" w:cs="Times New Roman"/>
              </w:rPr>
            </w:pPr>
            <w:r w:rsidRPr="003222FF">
              <w:rPr>
                <w:rFonts w:ascii="Times New Roman" w:hAnsi="Times New Roman" w:cs="Times New Roman"/>
              </w:rPr>
              <w:t>Variable</w:t>
            </w:r>
          </w:p>
        </w:tc>
        <w:tc>
          <w:tcPr>
            <w:tcW w:w="900" w:type="dxa"/>
            <w:tcBorders>
              <w:right w:val="double" w:sz="12" w:space="0" w:color="auto"/>
            </w:tcBorders>
          </w:tcPr>
          <w:p w:rsidR="00BE7570" w:rsidRPr="003222FF" w:rsidRDefault="00BE7570" w:rsidP="00BE7570">
            <w:pPr>
              <w:jc w:val="center"/>
              <w:rPr>
                <w:rFonts w:ascii="Times New Roman" w:hAnsi="Times New Roman" w:cs="Times New Roman"/>
              </w:rPr>
            </w:pPr>
            <w:r w:rsidRPr="003222FF">
              <w:rPr>
                <w:rFonts w:ascii="Times New Roman" w:hAnsi="Times New Roman" w:cs="Times New Roman"/>
              </w:rPr>
              <w:t>Value</w:t>
            </w:r>
          </w:p>
        </w:tc>
        <w:tc>
          <w:tcPr>
            <w:tcW w:w="3690" w:type="dxa"/>
            <w:tcBorders>
              <w:left w:val="double" w:sz="12" w:space="0" w:color="auto"/>
            </w:tcBorders>
          </w:tcPr>
          <w:p w:rsidR="00BE7570" w:rsidRPr="003222FF" w:rsidRDefault="00BE7570" w:rsidP="000C0188">
            <w:pPr>
              <w:rPr>
                <w:rFonts w:ascii="Times New Roman" w:hAnsi="Times New Roman" w:cs="Times New Roman"/>
              </w:rPr>
            </w:pPr>
            <w:r w:rsidRPr="003222FF">
              <w:rPr>
                <w:rFonts w:ascii="Times New Roman" w:hAnsi="Times New Roman" w:cs="Times New Roman"/>
              </w:rPr>
              <w:t>Variable</w:t>
            </w:r>
          </w:p>
        </w:tc>
        <w:tc>
          <w:tcPr>
            <w:tcW w:w="902" w:type="dxa"/>
          </w:tcPr>
          <w:p w:rsidR="00BE7570" w:rsidRPr="003222FF" w:rsidRDefault="00BE7570" w:rsidP="00BE7570">
            <w:pPr>
              <w:jc w:val="center"/>
              <w:rPr>
                <w:rFonts w:ascii="Times New Roman" w:hAnsi="Times New Roman" w:cs="Times New Roman"/>
              </w:rPr>
            </w:pPr>
            <w:r w:rsidRPr="003222FF">
              <w:rPr>
                <w:rFonts w:ascii="Times New Roman" w:hAnsi="Times New Roman" w:cs="Times New Roman"/>
              </w:rPr>
              <w:t>Value</w:t>
            </w:r>
          </w:p>
        </w:tc>
      </w:tr>
      <w:tr w:rsidR="003E4A52" w:rsidRPr="003222FF" w:rsidTr="00DA1F1E">
        <w:trPr>
          <w:trHeight w:val="173"/>
        </w:trPr>
        <w:tc>
          <w:tcPr>
            <w:tcW w:w="3865" w:type="dxa"/>
            <w:vMerge w:val="restart"/>
          </w:tcPr>
          <w:p w:rsidR="003E4A52" w:rsidRPr="003222FF" w:rsidRDefault="003E4A52" w:rsidP="000C0188">
            <w:pPr>
              <w:rPr>
                <w:rFonts w:ascii="Times New Roman" w:hAnsi="Times New Roman" w:cs="Times New Roman"/>
              </w:rPr>
            </w:pPr>
            <w:r w:rsidRPr="003222FF">
              <w:rPr>
                <w:rFonts w:ascii="Times New Roman" w:hAnsi="Times New Roman" w:cs="Times New Roman"/>
              </w:rPr>
              <w:t>Gender</w:t>
            </w:r>
          </w:p>
          <w:p w:rsidR="003E4A52" w:rsidRPr="003222FF" w:rsidRDefault="003E4A52" w:rsidP="00BE7570">
            <w:pPr>
              <w:ind w:firstLine="338"/>
              <w:rPr>
                <w:rFonts w:ascii="Times New Roman" w:hAnsi="Times New Roman" w:cs="Times New Roman"/>
              </w:rPr>
            </w:pPr>
            <w:r w:rsidRPr="003222FF">
              <w:rPr>
                <w:rFonts w:ascii="Times New Roman" w:hAnsi="Times New Roman" w:cs="Times New Roman"/>
              </w:rPr>
              <w:t>% Female</w:t>
            </w:r>
          </w:p>
        </w:tc>
        <w:tc>
          <w:tcPr>
            <w:tcW w:w="900" w:type="dxa"/>
            <w:vMerge w:val="restart"/>
            <w:tcBorders>
              <w:right w:val="double" w:sz="12" w:space="0" w:color="auto"/>
            </w:tcBorders>
          </w:tcPr>
          <w:p w:rsidR="003E4A52" w:rsidRPr="003222FF" w:rsidRDefault="003E4A52" w:rsidP="000C0188">
            <w:pPr>
              <w:rPr>
                <w:rFonts w:ascii="Times New Roman" w:hAnsi="Times New Roman" w:cs="Times New Roman"/>
              </w:rPr>
            </w:pP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53.6%</w:t>
            </w:r>
          </w:p>
        </w:tc>
        <w:tc>
          <w:tcPr>
            <w:tcW w:w="3690" w:type="dxa"/>
            <w:tcBorders>
              <w:left w:val="double" w:sz="12" w:space="0" w:color="auto"/>
              <w:bottom w:val="nil"/>
            </w:tcBorders>
          </w:tcPr>
          <w:p w:rsidR="003E4A52" w:rsidRPr="003222FF" w:rsidRDefault="003E4A52" w:rsidP="003E4A52">
            <w:pPr>
              <w:rPr>
                <w:rFonts w:ascii="Times New Roman" w:hAnsi="Times New Roman" w:cs="Times New Roman"/>
              </w:rPr>
            </w:pPr>
            <w:r w:rsidRPr="003222FF">
              <w:rPr>
                <w:rFonts w:ascii="Times New Roman" w:hAnsi="Times New Roman" w:cs="Times New Roman"/>
              </w:rPr>
              <w:t>Annual Household Income</w:t>
            </w:r>
          </w:p>
        </w:tc>
        <w:tc>
          <w:tcPr>
            <w:tcW w:w="902" w:type="dxa"/>
            <w:tcBorders>
              <w:bottom w:val="nil"/>
            </w:tcBorders>
          </w:tcPr>
          <w:p w:rsidR="003E4A52" w:rsidRPr="003222FF" w:rsidRDefault="003E4A52" w:rsidP="00BE7570">
            <w:pPr>
              <w:jc w:val="center"/>
              <w:rPr>
                <w:rFonts w:ascii="Times New Roman" w:hAnsi="Times New Roman" w:cs="Times New Roman"/>
              </w:rPr>
            </w:pPr>
          </w:p>
        </w:tc>
      </w:tr>
      <w:tr w:rsidR="003E4A52" w:rsidRPr="003222FF" w:rsidTr="00DA1F1E">
        <w:trPr>
          <w:trHeight w:val="173"/>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0C0188">
            <w:pPr>
              <w:rPr>
                <w:rFonts w:ascii="Times New Roman" w:hAnsi="Times New Roman" w:cs="Times New Roman"/>
              </w:rPr>
            </w:pPr>
          </w:p>
        </w:tc>
        <w:tc>
          <w:tcPr>
            <w:tcW w:w="3690" w:type="dxa"/>
            <w:tcBorders>
              <w:top w:val="nil"/>
              <w:left w:val="double" w:sz="12" w:space="0" w:color="auto"/>
              <w:bottom w:val="nil"/>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&lt; $25K</w:t>
            </w:r>
          </w:p>
        </w:tc>
        <w:tc>
          <w:tcPr>
            <w:tcW w:w="902" w:type="dxa"/>
            <w:tcBorders>
              <w:top w:val="nil"/>
              <w:bottom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10.7%</w:t>
            </w:r>
          </w:p>
        </w:tc>
      </w:tr>
      <w:tr w:rsidR="003E4A52" w:rsidRPr="003222FF" w:rsidTr="00DA1F1E">
        <w:trPr>
          <w:trHeight w:val="172"/>
        </w:trPr>
        <w:tc>
          <w:tcPr>
            <w:tcW w:w="3865" w:type="dxa"/>
            <w:vMerge w:val="restart"/>
          </w:tcPr>
          <w:p w:rsidR="003E4A52" w:rsidRPr="003222FF" w:rsidRDefault="003E4A52" w:rsidP="000C0188">
            <w:pPr>
              <w:rPr>
                <w:rFonts w:ascii="Times New Roman" w:hAnsi="Times New Roman" w:cs="Times New Roman"/>
              </w:rPr>
            </w:pPr>
            <w:r w:rsidRPr="003222FF">
              <w:rPr>
                <w:rFonts w:ascii="Times New Roman" w:hAnsi="Times New Roman" w:cs="Times New Roman"/>
              </w:rPr>
              <w:t>Age Group</w:t>
            </w:r>
          </w:p>
          <w:p w:rsidR="003E4A52" w:rsidRPr="003222FF" w:rsidRDefault="003E4A52" w:rsidP="00BE7570">
            <w:pPr>
              <w:ind w:firstLine="338"/>
              <w:rPr>
                <w:rFonts w:ascii="Times New Roman" w:hAnsi="Times New Roman" w:cs="Times New Roman"/>
              </w:rPr>
            </w:pPr>
            <w:r w:rsidRPr="003222FF">
              <w:rPr>
                <w:rFonts w:ascii="Times New Roman" w:hAnsi="Times New Roman" w:cs="Times New Roman"/>
              </w:rPr>
              <w:t>Millennials (1980-1996)</w:t>
            </w:r>
          </w:p>
          <w:p w:rsidR="003E4A52" w:rsidRPr="003222FF" w:rsidRDefault="003E4A52" w:rsidP="00BE7570">
            <w:pPr>
              <w:ind w:firstLine="338"/>
              <w:rPr>
                <w:rFonts w:ascii="Times New Roman" w:hAnsi="Times New Roman" w:cs="Times New Roman"/>
              </w:rPr>
            </w:pPr>
            <w:r w:rsidRPr="003222FF">
              <w:rPr>
                <w:rFonts w:ascii="Times New Roman" w:hAnsi="Times New Roman" w:cs="Times New Roman"/>
              </w:rPr>
              <w:t>Generation X (1965-1979)</w:t>
            </w:r>
          </w:p>
          <w:p w:rsidR="003E4A52" w:rsidRPr="003222FF" w:rsidRDefault="003E4A52" w:rsidP="00BE7570">
            <w:pPr>
              <w:ind w:firstLine="338"/>
              <w:rPr>
                <w:rFonts w:ascii="Times New Roman" w:hAnsi="Times New Roman" w:cs="Times New Roman"/>
              </w:rPr>
            </w:pPr>
            <w:r w:rsidRPr="003222FF">
              <w:rPr>
                <w:rFonts w:ascii="Times New Roman" w:hAnsi="Times New Roman" w:cs="Times New Roman"/>
              </w:rPr>
              <w:t>Baby Boomers (1946-1964)</w:t>
            </w:r>
          </w:p>
          <w:p w:rsidR="003E4A52" w:rsidRPr="003222FF" w:rsidRDefault="003E4A52" w:rsidP="0081440D">
            <w:pPr>
              <w:ind w:firstLine="338"/>
              <w:rPr>
                <w:rFonts w:ascii="Times New Roman" w:hAnsi="Times New Roman" w:cs="Times New Roman"/>
              </w:rPr>
            </w:pPr>
            <w:r w:rsidRPr="003222FF">
              <w:rPr>
                <w:rFonts w:ascii="Times New Roman" w:hAnsi="Times New Roman" w:cs="Times New Roman"/>
              </w:rPr>
              <w:t>Silent Generation (</w:t>
            </w:r>
            <w:r w:rsidR="0081440D">
              <w:rPr>
                <w:rFonts w:ascii="Times New Roman" w:hAnsi="Times New Roman" w:cs="Times New Roman"/>
              </w:rPr>
              <w:t>b</w:t>
            </w:r>
            <w:r w:rsidRPr="003222FF">
              <w:rPr>
                <w:rFonts w:ascii="Times New Roman" w:hAnsi="Times New Roman" w:cs="Times New Roman"/>
              </w:rPr>
              <w:t>efore 1946)</w:t>
            </w:r>
          </w:p>
        </w:tc>
        <w:tc>
          <w:tcPr>
            <w:tcW w:w="900" w:type="dxa"/>
            <w:vMerge w:val="restart"/>
            <w:tcBorders>
              <w:right w:val="double" w:sz="12" w:space="0" w:color="auto"/>
            </w:tcBorders>
          </w:tcPr>
          <w:p w:rsidR="003E4A52" w:rsidRPr="003222FF" w:rsidRDefault="003E4A52" w:rsidP="00BE7570">
            <w:pPr>
              <w:jc w:val="center"/>
              <w:rPr>
                <w:rFonts w:ascii="Times New Roman" w:hAnsi="Times New Roman" w:cs="Times New Roman"/>
              </w:rPr>
            </w:pP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36.9%</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13.8%</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38.8%</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10.5%</w:t>
            </w:r>
          </w:p>
        </w:tc>
        <w:tc>
          <w:tcPr>
            <w:tcW w:w="3690" w:type="dxa"/>
            <w:tcBorders>
              <w:top w:val="nil"/>
              <w:left w:val="double" w:sz="12" w:space="0" w:color="auto"/>
              <w:bottom w:val="nil"/>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$25K to &lt; $35K</w:t>
            </w:r>
          </w:p>
        </w:tc>
        <w:tc>
          <w:tcPr>
            <w:tcW w:w="902" w:type="dxa"/>
            <w:tcBorders>
              <w:top w:val="nil"/>
              <w:bottom w:val="nil"/>
            </w:tcBorders>
          </w:tcPr>
          <w:p w:rsidR="003E4A52" w:rsidRPr="003222FF" w:rsidRDefault="00A30E1E" w:rsidP="00BE7570">
            <w:pPr>
              <w:jc w:val="center"/>
              <w:rPr>
                <w:rFonts w:ascii="Times New Roman" w:hAnsi="Times New Roman" w:cs="Times New Roman"/>
              </w:rPr>
            </w:pPr>
            <w:r>
              <w:rPr>
                <w:rFonts w:ascii="Times New Roman" w:hAnsi="Times New Roman" w:cs="Times New Roman"/>
              </w:rPr>
              <w:t xml:space="preserve">  </w:t>
            </w:r>
            <w:r w:rsidR="008C5D43" w:rsidRPr="003222FF">
              <w:rPr>
                <w:rFonts w:ascii="Times New Roman" w:hAnsi="Times New Roman" w:cs="Times New Roman"/>
              </w:rPr>
              <w:t>9.8%</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bottom w:val="nil"/>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$35K to &lt; $50K</w:t>
            </w:r>
          </w:p>
        </w:tc>
        <w:tc>
          <w:tcPr>
            <w:tcW w:w="902" w:type="dxa"/>
            <w:tcBorders>
              <w:top w:val="nil"/>
              <w:bottom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14.2%</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bottom w:val="nil"/>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$50K to &lt; $75K</w:t>
            </w:r>
          </w:p>
        </w:tc>
        <w:tc>
          <w:tcPr>
            <w:tcW w:w="902" w:type="dxa"/>
            <w:tcBorders>
              <w:top w:val="nil"/>
              <w:bottom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23.1%</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bottom w:val="nil"/>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$75K to &lt;$100K</w:t>
            </w:r>
          </w:p>
        </w:tc>
        <w:tc>
          <w:tcPr>
            <w:tcW w:w="902" w:type="dxa"/>
            <w:tcBorders>
              <w:top w:val="nil"/>
              <w:bottom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18.4%</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tcBorders>
          </w:tcPr>
          <w:p w:rsidR="003E4A52" w:rsidRPr="003222FF" w:rsidRDefault="008C5D43" w:rsidP="003E4A52">
            <w:pPr>
              <w:ind w:firstLine="338"/>
              <w:rPr>
                <w:rFonts w:ascii="Times New Roman" w:hAnsi="Times New Roman" w:cs="Times New Roman"/>
              </w:rPr>
            </w:pPr>
            <w:r w:rsidRPr="003222FF">
              <w:rPr>
                <w:rFonts w:ascii="Times New Roman" w:hAnsi="Times New Roman" w:cs="Times New Roman"/>
              </w:rPr>
              <w:t>$100K or more</w:t>
            </w:r>
          </w:p>
        </w:tc>
        <w:tc>
          <w:tcPr>
            <w:tcW w:w="902" w:type="dxa"/>
            <w:tcBorders>
              <w:top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23.8%</w:t>
            </w:r>
          </w:p>
        </w:tc>
      </w:tr>
      <w:tr w:rsidR="003E4A52" w:rsidRPr="003222FF" w:rsidTr="00DA1F1E">
        <w:trPr>
          <w:trHeight w:val="172"/>
        </w:trPr>
        <w:tc>
          <w:tcPr>
            <w:tcW w:w="3865" w:type="dxa"/>
            <w:vMerge w:val="restart"/>
          </w:tcPr>
          <w:p w:rsidR="003E4A52" w:rsidRPr="003222FF" w:rsidRDefault="003E4A52" w:rsidP="000C0188">
            <w:pPr>
              <w:rPr>
                <w:rFonts w:ascii="Times New Roman" w:hAnsi="Times New Roman" w:cs="Times New Roman"/>
              </w:rPr>
            </w:pPr>
            <w:r w:rsidRPr="003222FF">
              <w:rPr>
                <w:rFonts w:ascii="Times New Roman" w:hAnsi="Times New Roman" w:cs="Times New Roman"/>
              </w:rPr>
              <w:t>Educational Attainment</w:t>
            </w:r>
          </w:p>
          <w:p w:rsidR="003E4A52" w:rsidRPr="003222FF" w:rsidRDefault="003E4A52" w:rsidP="00AB6021">
            <w:pPr>
              <w:ind w:firstLine="338"/>
              <w:rPr>
                <w:rFonts w:ascii="Times New Roman" w:hAnsi="Times New Roman" w:cs="Times New Roman"/>
              </w:rPr>
            </w:pPr>
            <w:r w:rsidRPr="003222FF">
              <w:rPr>
                <w:rFonts w:ascii="Times New Roman" w:hAnsi="Times New Roman" w:cs="Times New Roman"/>
              </w:rPr>
              <w:t>High School or Less</w:t>
            </w:r>
          </w:p>
          <w:p w:rsidR="003E4A52" w:rsidRPr="003222FF" w:rsidRDefault="003E4A52" w:rsidP="00AB6021">
            <w:pPr>
              <w:ind w:firstLine="338"/>
              <w:rPr>
                <w:rFonts w:ascii="Times New Roman" w:hAnsi="Times New Roman" w:cs="Times New Roman"/>
              </w:rPr>
            </w:pPr>
            <w:r w:rsidRPr="003222FF">
              <w:rPr>
                <w:rFonts w:ascii="Times New Roman" w:hAnsi="Times New Roman" w:cs="Times New Roman"/>
              </w:rPr>
              <w:t>Some College</w:t>
            </w:r>
          </w:p>
          <w:p w:rsidR="003E4A52" w:rsidRPr="003222FF" w:rsidRDefault="003E4A52" w:rsidP="00AB6021">
            <w:pPr>
              <w:ind w:firstLine="338"/>
              <w:rPr>
                <w:rFonts w:ascii="Times New Roman" w:hAnsi="Times New Roman" w:cs="Times New Roman"/>
              </w:rPr>
            </w:pPr>
            <w:r w:rsidRPr="003222FF">
              <w:rPr>
                <w:rFonts w:ascii="Times New Roman" w:hAnsi="Times New Roman" w:cs="Times New Roman"/>
              </w:rPr>
              <w:t>College Graduate</w:t>
            </w:r>
          </w:p>
          <w:p w:rsidR="003E4A52" w:rsidRPr="003222FF" w:rsidRDefault="003E4A52" w:rsidP="00AB6021">
            <w:pPr>
              <w:ind w:firstLine="338"/>
              <w:rPr>
                <w:rFonts w:ascii="Times New Roman" w:hAnsi="Times New Roman" w:cs="Times New Roman"/>
              </w:rPr>
            </w:pPr>
            <w:r w:rsidRPr="003222FF">
              <w:rPr>
                <w:rFonts w:ascii="Times New Roman" w:hAnsi="Times New Roman" w:cs="Times New Roman"/>
              </w:rPr>
              <w:t>Any Graduate School</w:t>
            </w:r>
          </w:p>
        </w:tc>
        <w:tc>
          <w:tcPr>
            <w:tcW w:w="900" w:type="dxa"/>
            <w:vMerge w:val="restart"/>
            <w:tcBorders>
              <w:right w:val="double" w:sz="12" w:space="0" w:color="auto"/>
            </w:tcBorders>
          </w:tcPr>
          <w:p w:rsidR="003E4A52" w:rsidRPr="003222FF" w:rsidRDefault="003E4A52" w:rsidP="00BE7570">
            <w:pPr>
              <w:jc w:val="center"/>
              <w:rPr>
                <w:rFonts w:ascii="Times New Roman" w:hAnsi="Times New Roman" w:cs="Times New Roman"/>
              </w:rPr>
            </w:pP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17.2%</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31.5%</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33.7%</w:t>
            </w: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17.6%</w:t>
            </w:r>
          </w:p>
        </w:tc>
        <w:tc>
          <w:tcPr>
            <w:tcW w:w="3690" w:type="dxa"/>
            <w:tcBorders>
              <w:left w:val="double" w:sz="12" w:space="0" w:color="auto"/>
              <w:bottom w:val="nil"/>
            </w:tcBorders>
          </w:tcPr>
          <w:p w:rsidR="003E4A52" w:rsidRPr="003222FF" w:rsidRDefault="008C5D43" w:rsidP="000C0188">
            <w:pPr>
              <w:rPr>
                <w:rFonts w:ascii="Times New Roman" w:hAnsi="Times New Roman" w:cs="Times New Roman"/>
              </w:rPr>
            </w:pPr>
            <w:r w:rsidRPr="003222FF">
              <w:rPr>
                <w:rFonts w:ascii="Times New Roman" w:hAnsi="Times New Roman" w:cs="Times New Roman"/>
              </w:rPr>
              <w:t>Presence of Children</w:t>
            </w:r>
          </w:p>
        </w:tc>
        <w:tc>
          <w:tcPr>
            <w:tcW w:w="902" w:type="dxa"/>
            <w:tcBorders>
              <w:bottom w:val="nil"/>
            </w:tcBorders>
          </w:tcPr>
          <w:p w:rsidR="003E4A52" w:rsidRPr="003222FF" w:rsidRDefault="003E4A52" w:rsidP="00BE7570">
            <w:pPr>
              <w:jc w:val="center"/>
              <w:rPr>
                <w:rFonts w:ascii="Times New Roman" w:hAnsi="Times New Roman" w:cs="Times New Roman"/>
              </w:rPr>
            </w:pP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bottom w:val="nil"/>
            </w:tcBorders>
          </w:tcPr>
          <w:p w:rsidR="003E4A52" w:rsidRPr="003222FF" w:rsidRDefault="008C5D43" w:rsidP="0081440D">
            <w:pPr>
              <w:ind w:firstLine="338"/>
              <w:rPr>
                <w:rFonts w:ascii="Times New Roman" w:hAnsi="Times New Roman" w:cs="Times New Roman"/>
              </w:rPr>
            </w:pPr>
            <w:r w:rsidRPr="003222FF">
              <w:rPr>
                <w:rFonts w:ascii="Times New Roman" w:hAnsi="Times New Roman" w:cs="Times New Roman"/>
              </w:rPr>
              <w:t xml:space="preserve">Child 0-4 </w:t>
            </w:r>
            <w:r w:rsidR="0081440D">
              <w:rPr>
                <w:rFonts w:ascii="Times New Roman" w:hAnsi="Times New Roman" w:cs="Times New Roman"/>
              </w:rPr>
              <w:t>y</w:t>
            </w:r>
            <w:r w:rsidRPr="003222FF">
              <w:rPr>
                <w:rFonts w:ascii="Times New Roman" w:hAnsi="Times New Roman" w:cs="Times New Roman"/>
              </w:rPr>
              <w:t>ears</w:t>
            </w:r>
            <w:r w:rsidR="0081440D">
              <w:rPr>
                <w:rFonts w:ascii="Times New Roman" w:hAnsi="Times New Roman" w:cs="Times New Roman"/>
              </w:rPr>
              <w:t xml:space="preserve"> old</w:t>
            </w:r>
          </w:p>
        </w:tc>
        <w:tc>
          <w:tcPr>
            <w:tcW w:w="902" w:type="dxa"/>
            <w:tcBorders>
              <w:top w:val="nil"/>
              <w:bottom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7.6%</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tcBorders>
          </w:tcPr>
          <w:p w:rsidR="003E4A52" w:rsidRPr="003222FF" w:rsidRDefault="008C5D43" w:rsidP="0081440D">
            <w:pPr>
              <w:ind w:firstLine="338"/>
              <w:rPr>
                <w:rFonts w:ascii="Times New Roman" w:hAnsi="Times New Roman" w:cs="Times New Roman"/>
              </w:rPr>
            </w:pPr>
            <w:r w:rsidRPr="003222FF">
              <w:rPr>
                <w:rFonts w:ascii="Times New Roman" w:hAnsi="Times New Roman" w:cs="Times New Roman"/>
              </w:rPr>
              <w:t xml:space="preserve">Child 5-15 </w:t>
            </w:r>
            <w:r w:rsidR="0081440D">
              <w:rPr>
                <w:rFonts w:ascii="Times New Roman" w:hAnsi="Times New Roman" w:cs="Times New Roman"/>
              </w:rPr>
              <w:t>y</w:t>
            </w:r>
            <w:r w:rsidRPr="003222FF">
              <w:rPr>
                <w:rFonts w:ascii="Times New Roman" w:hAnsi="Times New Roman" w:cs="Times New Roman"/>
              </w:rPr>
              <w:t>ears</w:t>
            </w:r>
            <w:r w:rsidR="0081440D">
              <w:rPr>
                <w:rFonts w:ascii="Times New Roman" w:hAnsi="Times New Roman" w:cs="Times New Roman"/>
              </w:rPr>
              <w:t xml:space="preserve"> old</w:t>
            </w:r>
          </w:p>
        </w:tc>
        <w:tc>
          <w:tcPr>
            <w:tcW w:w="902" w:type="dxa"/>
            <w:tcBorders>
              <w:top w:val="nil"/>
            </w:tcBorders>
          </w:tcPr>
          <w:p w:rsidR="003E4A52" w:rsidRPr="003222FF" w:rsidRDefault="008C5D43" w:rsidP="00BE7570">
            <w:pPr>
              <w:jc w:val="center"/>
              <w:rPr>
                <w:rFonts w:ascii="Times New Roman" w:hAnsi="Times New Roman" w:cs="Times New Roman"/>
              </w:rPr>
            </w:pPr>
            <w:r w:rsidRPr="003222FF">
              <w:rPr>
                <w:rFonts w:ascii="Times New Roman" w:hAnsi="Times New Roman" w:cs="Times New Roman"/>
              </w:rPr>
              <w:t>10.4%</w:t>
            </w: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left w:val="double" w:sz="12" w:space="0" w:color="auto"/>
              <w:bottom w:val="nil"/>
            </w:tcBorders>
          </w:tcPr>
          <w:p w:rsidR="003E4A52" w:rsidRPr="003222FF" w:rsidRDefault="007C6B73" w:rsidP="000C0188">
            <w:pPr>
              <w:rPr>
                <w:rFonts w:ascii="Times New Roman" w:hAnsi="Times New Roman" w:cs="Times New Roman"/>
              </w:rPr>
            </w:pPr>
            <w:r w:rsidRPr="003222FF">
              <w:rPr>
                <w:rFonts w:ascii="Times New Roman" w:hAnsi="Times New Roman" w:cs="Times New Roman"/>
              </w:rPr>
              <w:t>Geographical Region</w:t>
            </w:r>
          </w:p>
        </w:tc>
        <w:tc>
          <w:tcPr>
            <w:tcW w:w="902" w:type="dxa"/>
            <w:tcBorders>
              <w:bottom w:val="nil"/>
            </w:tcBorders>
          </w:tcPr>
          <w:p w:rsidR="003E4A52" w:rsidRPr="003222FF" w:rsidRDefault="003E4A52" w:rsidP="00BE7570">
            <w:pPr>
              <w:jc w:val="center"/>
              <w:rPr>
                <w:rFonts w:ascii="Times New Roman" w:hAnsi="Times New Roman" w:cs="Times New Roman"/>
              </w:rPr>
            </w:pPr>
          </w:p>
        </w:tc>
      </w:tr>
      <w:tr w:rsidR="003E4A52" w:rsidRPr="003222FF" w:rsidTr="00DA1F1E">
        <w:trPr>
          <w:trHeight w:val="172"/>
        </w:trPr>
        <w:tc>
          <w:tcPr>
            <w:tcW w:w="3865" w:type="dxa"/>
            <w:vMerge/>
          </w:tcPr>
          <w:p w:rsidR="003E4A52" w:rsidRPr="003222FF" w:rsidRDefault="003E4A52" w:rsidP="000C0188">
            <w:pPr>
              <w:rPr>
                <w:rFonts w:ascii="Times New Roman" w:hAnsi="Times New Roman" w:cs="Times New Roman"/>
              </w:rPr>
            </w:pPr>
          </w:p>
        </w:tc>
        <w:tc>
          <w:tcPr>
            <w:tcW w:w="900" w:type="dxa"/>
            <w:vMerge/>
            <w:tcBorders>
              <w:right w:val="double" w:sz="12" w:space="0" w:color="auto"/>
            </w:tcBorders>
          </w:tcPr>
          <w:p w:rsidR="003E4A52" w:rsidRPr="003222FF" w:rsidRDefault="003E4A52" w:rsidP="00BE7570">
            <w:pPr>
              <w:jc w:val="center"/>
              <w:rPr>
                <w:rFonts w:ascii="Times New Roman" w:hAnsi="Times New Roman" w:cs="Times New Roman"/>
              </w:rPr>
            </w:pPr>
          </w:p>
        </w:tc>
        <w:tc>
          <w:tcPr>
            <w:tcW w:w="3690" w:type="dxa"/>
            <w:tcBorders>
              <w:top w:val="nil"/>
              <w:left w:val="double" w:sz="12" w:space="0" w:color="auto"/>
              <w:bottom w:val="nil"/>
            </w:tcBorders>
          </w:tcPr>
          <w:p w:rsidR="003E4A52" w:rsidRPr="003222FF" w:rsidRDefault="007C6B73" w:rsidP="007C6B73">
            <w:pPr>
              <w:ind w:firstLine="338"/>
              <w:rPr>
                <w:rFonts w:ascii="Times New Roman" w:hAnsi="Times New Roman" w:cs="Times New Roman"/>
              </w:rPr>
            </w:pPr>
            <w:r w:rsidRPr="003222FF">
              <w:rPr>
                <w:rFonts w:ascii="Times New Roman" w:hAnsi="Times New Roman" w:cs="Times New Roman"/>
              </w:rPr>
              <w:t>Northeast</w:t>
            </w:r>
          </w:p>
        </w:tc>
        <w:tc>
          <w:tcPr>
            <w:tcW w:w="902" w:type="dxa"/>
            <w:tcBorders>
              <w:top w:val="nil"/>
              <w:bottom w:val="nil"/>
            </w:tcBorders>
          </w:tcPr>
          <w:p w:rsidR="003E4A52" w:rsidRPr="003222FF" w:rsidRDefault="007C6B73" w:rsidP="00BE7570">
            <w:pPr>
              <w:jc w:val="center"/>
              <w:rPr>
                <w:rFonts w:ascii="Times New Roman" w:hAnsi="Times New Roman" w:cs="Times New Roman"/>
              </w:rPr>
            </w:pPr>
            <w:r w:rsidRPr="003222FF">
              <w:rPr>
                <w:rFonts w:ascii="Times New Roman" w:hAnsi="Times New Roman" w:cs="Times New Roman"/>
              </w:rPr>
              <w:t>15.4%</w:t>
            </w:r>
          </w:p>
        </w:tc>
      </w:tr>
      <w:tr w:rsidR="003E4A52" w:rsidRPr="003222FF" w:rsidTr="00DA1F1E">
        <w:trPr>
          <w:trHeight w:val="172"/>
        </w:trPr>
        <w:tc>
          <w:tcPr>
            <w:tcW w:w="3865" w:type="dxa"/>
            <w:vMerge w:val="restart"/>
          </w:tcPr>
          <w:p w:rsidR="003E4A52" w:rsidRPr="003222FF" w:rsidRDefault="003E4A52" w:rsidP="000C0188">
            <w:pPr>
              <w:rPr>
                <w:rFonts w:ascii="Times New Roman" w:hAnsi="Times New Roman" w:cs="Times New Roman"/>
              </w:rPr>
            </w:pPr>
            <w:r w:rsidRPr="003222FF">
              <w:rPr>
                <w:rFonts w:ascii="Times New Roman" w:hAnsi="Times New Roman" w:cs="Times New Roman"/>
              </w:rPr>
              <w:t>Race/Ethnicity</w:t>
            </w:r>
          </w:p>
          <w:p w:rsidR="003E4A52" w:rsidRPr="003222FF" w:rsidRDefault="003E4A52" w:rsidP="00AB6021">
            <w:pPr>
              <w:ind w:firstLine="338"/>
              <w:rPr>
                <w:rFonts w:ascii="Times New Roman" w:hAnsi="Times New Roman" w:cs="Times New Roman"/>
              </w:rPr>
            </w:pPr>
            <w:r w:rsidRPr="003222FF">
              <w:rPr>
                <w:rFonts w:ascii="Times New Roman" w:hAnsi="Times New Roman" w:cs="Times New Roman"/>
              </w:rPr>
              <w:t>White</w:t>
            </w:r>
          </w:p>
          <w:p w:rsidR="003E4A52" w:rsidRDefault="003E4A52" w:rsidP="00AB6021">
            <w:pPr>
              <w:ind w:firstLine="338"/>
              <w:rPr>
                <w:rFonts w:ascii="Times New Roman" w:hAnsi="Times New Roman" w:cs="Times New Roman"/>
              </w:rPr>
            </w:pPr>
            <w:r w:rsidRPr="003222FF">
              <w:rPr>
                <w:rFonts w:ascii="Times New Roman" w:hAnsi="Times New Roman" w:cs="Times New Roman"/>
              </w:rPr>
              <w:t>Hispanic</w:t>
            </w:r>
          </w:p>
          <w:p w:rsidR="00C954A7" w:rsidRPr="003222FF" w:rsidRDefault="00C954A7" w:rsidP="00AB6021">
            <w:pPr>
              <w:ind w:firstLine="338"/>
              <w:rPr>
                <w:rFonts w:ascii="Times New Roman" w:hAnsi="Times New Roman" w:cs="Times New Roman"/>
              </w:rPr>
            </w:pPr>
            <w:r>
              <w:rPr>
                <w:rFonts w:ascii="Times New Roman" w:hAnsi="Times New Roman" w:cs="Times New Roman"/>
              </w:rPr>
              <w:t>Other race/ethnicity</w:t>
            </w:r>
          </w:p>
        </w:tc>
        <w:tc>
          <w:tcPr>
            <w:tcW w:w="900" w:type="dxa"/>
            <w:vMerge w:val="restart"/>
            <w:tcBorders>
              <w:right w:val="double" w:sz="12" w:space="0" w:color="auto"/>
            </w:tcBorders>
          </w:tcPr>
          <w:p w:rsidR="003E4A52" w:rsidRPr="003222FF" w:rsidRDefault="003E4A52" w:rsidP="00BE7570">
            <w:pPr>
              <w:jc w:val="center"/>
              <w:rPr>
                <w:rFonts w:ascii="Times New Roman" w:hAnsi="Times New Roman" w:cs="Times New Roman"/>
              </w:rPr>
            </w:pPr>
          </w:p>
          <w:p w:rsidR="003E4A52" w:rsidRPr="003222FF" w:rsidRDefault="003E4A52" w:rsidP="00BE7570">
            <w:pPr>
              <w:jc w:val="center"/>
              <w:rPr>
                <w:rFonts w:ascii="Times New Roman" w:hAnsi="Times New Roman" w:cs="Times New Roman"/>
              </w:rPr>
            </w:pPr>
            <w:r w:rsidRPr="003222FF">
              <w:rPr>
                <w:rFonts w:ascii="Times New Roman" w:hAnsi="Times New Roman" w:cs="Times New Roman"/>
              </w:rPr>
              <w:t>84.7%</w:t>
            </w:r>
          </w:p>
          <w:p w:rsidR="003E4A52" w:rsidRDefault="00C954A7" w:rsidP="00BE7570">
            <w:pPr>
              <w:jc w:val="center"/>
              <w:rPr>
                <w:rFonts w:ascii="Times New Roman" w:hAnsi="Times New Roman" w:cs="Times New Roman"/>
              </w:rPr>
            </w:pPr>
            <w:r>
              <w:rPr>
                <w:rFonts w:ascii="Times New Roman" w:hAnsi="Times New Roman" w:cs="Times New Roman"/>
              </w:rPr>
              <w:t xml:space="preserve">  </w:t>
            </w:r>
            <w:r w:rsidR="003E4A52" w:rsidRPr="003222FF">
              <w:rPr>
                <w:rFonts w:ascii="Times New Roman" w:hAnsi="Times New Roman" w:cs="Times New Roman"/>
              </w:rPr>
              <w:t>7.8%</w:t>
            </w:r>
          </w:p>
          <w:p w:rsidR="00C954A7" w:rsidRPr="003222FF" w:rsidRDefault="00C954A7" w:rsidP="00BE7570">
            <w:pPr>
              <w:jc w:val="center"/>
              <w:rPr>
                <w:rFonts w:ascii="Times New Roman" w:hAnsi="Times New Roman" w:cs="Times New Roman"/>
              </w:rPr>
            </w:pPr>
            <w:r>
              <w:rPr>
                <w:rFonts w:ascii="Times New Roman" w:hAnsi="Times New Roman" w:cs="Times New Roman"/>
              </w:rPr>
              <w:t xml:space="preserve">  7.5%</w:t>
            </w:r>
          </w:p>
        </w:tc>
        <w:tc>
          <w:tcPr>
            <w:tcW w:w="3690" w:type="dxa"/>
            <w:tcBorders>
              <w:top w:val="nil"/>
              <w:left w:val="double" w:sz="12" w:space="0" w:color="auto"/>
              <w:bottom w:val="nil"/>
            </w:tcBorders>
          </w:tcPr>
          <w:p w:rsidR="003E4A52" w:rsidRPr="003222FF" w:rsidRDefault="007C6B73" w:rsidP="007C6B73">
            <w:pPr>
              <w:ind w:firstLine="338"/>
              <w:rPr>
                <w:rFonts w:ascii="Times New Roman" w:hAnsi="Times New Roman" w:cs="Times New Roman"/>
              </w:rPr>
            </w:pPr>
            <w:r w:rsidRPr="003222FF">
              <w:rPr>
                <w:rFonts w:ascii="Times New Roman" w:hAnsi="Times New Roman" w:cs="Times New Roman"/>
              </w:rPr>
              <w:t>South</w:t>
            </w:r>
          </w:p>
        </w:tc>
        <w:tc>
          <w:tcPr>
            <w:tcW w:w="902" w:type="dxa"/>
            <w:tcBorders>
              <w:top w:val="nil"/>
              <w:bottom w:val="nil"/>
            </w:tcBorders>
          </w:tcPr>
          <w:p w:rsidR="003E4A52" w:rsidRPr="003222FF" w:rsidRDefault="007C6B73" w:rsidP="00BE7570">
            <w:pPr>
              <w:jc w:val="center"/>
              <w:rPr>
                <w:rFonts w:ascii="Times New Roman" w:hAnsi="Times New Roman" w:cs="Times New Roman"/>
              </w:rPr>
            </w:pPr>
            <w:r w:rsidRPr="003222FF">
              <w:rPr>
                <w:rFonts w:ascii="Times New Roman" w:hAnsi="Times New Roman" w:cs="Times New Roman"/>
              </w:rPr>
              <w:t>19.9%</w:t>
            </w:r>
          </w:p>
        </w:tc>
      </w:tr>
      <w:tr w:rsidR="008E3380" w:rsidRPr="003222FF" w:rsidTr="00DA1F1E">
        <w:trPr>
          <w:trHeight w:val="172"/>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nil"/>
            </w:tcBorders>
          </w:tcPr>
          <w:p w:rsidR="008E3380" w:rsidRPr="003222FF" w:rsidRDefault="00C954A7" w:rsidP="009E11B0">
            <w:pPr>
              <w:rPr>
                <w:rFonts w:ascii="Times New Roman" w:hAnsi="Times New Roman" w:cs="Times New Roman"/>
              </w:rPr>
            </w:pPr>
            <w:r>
              <w:rPr>
                <w:rFonts w:ascii="Times New Roman" w:hAnsi="Times New Roman" w:cs="Times New Roman"/>
              </w:rPr>
              <w:t xml:space="preserve">      </w:t>
            </w:r>
            <w:r w:rsidR="008E3380" w:rsidRPr="003222FF">
              <w:rPr>
                <w:rFonts w:ascii="Times New Roman" w:hAnsi="Times New Roman" w:cs="Times New Roman"/>
              </w:rPr>
              <w:t>West/Southwest</w:t>
            </w:r>
          </w:p>
        </w:tc>
        <w:tc>
          <w:tcPr>
            <w:tcW w:w="902" w:type="dxa"/>
            <w:tcBorders>
              <w:top w:val="nil"/>
              <w:bottom w:val="nil"/>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19.7%</w:t>
            </w:r>
          </w:p>
        </w:tc>
      </w:tr>
      <w:tr w:rsidR="008E3380" w:rsidRPr="003222FF" w:rsidTr="00DA1F1E">
        <w:trPr>
          <w:trHeight w:val="171"/>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nil"/>
            </w:tcBorders>
          </w:tcPr>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West Coast</w:t>
            </w:r>
          </w:p>
        </w:tc>
        <w:tc>
          <w:tcPr>
            <w:tcW w:w="902" w:type="dxa"/>
            <w:tcBorders>
              <w:top w:val="nil"/>
              <w:bottom w:val="nil"/>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21.0%</w:t>
            </w:r>
          </w:p>
        </w:tc>
      </w:tr>
      <w:tr w:rsidR="008E3380" w:rsidRPr="003222FF" w:rsidTr="009E11B0">
        <w:trPr>
          <w:trHeight w:val="171"/>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single" w:sz="4" w:space="0" w:color="auto"/>
            </w:tcBorders>
          </w:tcPr>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Midwest</w:t>
            </w:r>
          </w:p>
        </w:tc>
        <w:tc>
          <w:tcPr>
            <w:tcW w:w="902" w:type="dxa"/>
            <w:tcBorders>
              <w:top w:val="nil"/>
              <w:bottom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24.0%</w:t>
            </w:r>
          </w:p>
        </w:tc>
      </w:tr>
      <w:tr w:rsidR="008E3380" w:rsidRPr="003222FF" w:rsidTr="009E11B0">
        <w:trPr>
          <w:trHeight w:val="173"/>
        </w:trPr>
        <w:tc>
          <w:tcPr>
            <w:tcW w:w="3865" w:type="dxa"/>
            <w:vMerge w:val="restart"/>
          </w:tcPr>
          <w:p w:rsidR="008E3380" w:rsidRPr="003222FF" w:rsidRDefault="008E3380" w:rsidP="008E3380">
            <w:pPr>
              <w:rPr>
                <w:rFonts w:ascii="Times New Roman" w:hAnsi="Times New Roman" w:cs="Times New Roman"/>
              </w:rPr>
            </w:pPr>
            <w:r w:rsidRPr="003222FF">
              <w:rPr>
                <w:rFonts w:ascii="Times New Roman" w:hAnsi="Times New Roman" w:cs="Times New Roman"/>
              </w:rPr>
              <w:t>Employment Status</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Full-time Employed</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Part-time Employed</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Not Employed</w:t>
            </w:r>
          </w:p>
        </w:tc>
        <w:tc>
          <w:tcPr>
            <w:tcW w:w="900" w:type="dxa"/>
            <w:vMerge w:val="restart"/>
            <w:tcBorders>
              <w:right w:val="double" w:sz="12" w:space="0" w:color="auto"/>
            </w:tcBorders>
          </w:tcPr>
          <w:p w:rsidR="008E3380" w:rsidRPr="003222FF" w:rsidRDefault="008E3380" w:rsidP="008E3380">
            <w:pPr>
              <w:jc w:val="center"/>
              <w:rPr>
                <w:rFonts w:ascii="Times New Roman" w:hAnsi="Times New Roman" w:cs="Times New Roman"/>
              </w:rPr>
            </w:pP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38.7%</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12.3%</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51.0%</w:t>
            </w:r>
          </w:p>
        </w:tc>
        <w:tc>
          <w:tcPr>
            <w:tcW w:w="3690" w:type="dxa"/>
            <w:tcBorders>
              <w:top w:val="single" w:sz="4" w:space="0" w:color="auto"/>
              <w:left w:val="double" w:sz="12" w:space="0" w:color="auto"/>
              <w:bottom w:val="nil"/>
            </w:tcBorders>
          </w:tcPr>
          <w:p w:rsidR="008E3380" w:rsidRPr="003222FF" w:rsidRDefault="008E3380" w:rsidP="009E11B0">
            <w:pPr>
              <w:rPr>
                <w:rFonts w:ascii="Times New Roman" w:hAnsi="Times New Roman" w:cs="Times New Roman"/>
              </w:rPr>
            </w:pPr>
            <w:r w:rsidRPr="003222FF">
              <w:rPr>
                <w:rFonts w:ascii="Times New Roman" w:hAnsi="Times New Roman" w:cs="Times New Roman"/>
              </w:rPr>
              <w:t>Transit Richness</w:t>
            </w:r>
          </w:p>
        </w:tc>
        <w:tc>
          <w:tcPr>
            <w:tcW w:w="902" w:type="dxa"/>
            <w:tcBorders>
              <w:top w:val="single" w:sz="4" w:space="0" w:color="auto"/>
              <w:bottom w:val="nil"/>
            </w:tcBorders>
          </w:tcPr>
          <w:p w:rsidR="008E3380" w:rsidRPr="003222FF" w:rsidRDefault="008E3380" w:rsidP="008E3380">
            <w:pPr>
              <w:jc w:val="center"/>
              <w:rPr>
                <w:rFonts w:ascii="Times New Roman" w:hAnsi="Times New Roman" w:cs="Times New Roman"/>
              </w:rPr>
            </w:pP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nil"/>
            </w:tcBorders>
          </w:tcPr>
          <w:p w:rsidR="008E3380" w:rsidRPr="003222FF" w:rsidRDefault="00C954A7" w:rsidP="008E3380">
            <w:pPr>
              <w:rPr>
                <w:rFonts w:ascii="Times New Roman" w:hAnsi="Times New Roman" w:cs="Times New Roman"/>
              </w:rPr>
            </w:pPr>
            <w:r>
              <w:rPr>
                <w:rFonts w:ascii="Times New Roman" w:hAnsi="Times New Roman" w:cs="Times New Roman"/>
              </w:rPr>
              <w:t xml:space="preserve">      </w:t>
            </w:r>
            <w:r w:rsidR="008E3380" w:rsidRPr="003222FF">
              <w:rPr>
                <w:rFonts w:ascii="Times New Roman" w:hAnsi="Times New Roman" w:cs="Times New Roman"/>
              </w:rPr>
              <w:t>Transit Deficient City</w:t>
            </w:r>
          </w:p>
        </w:tc>
        <w:tc>
          <w:tcPr>
            <w:tcW w:w="902" w:type="dxa"/>
            <w:tcBorders>
              <w:top w:val="nil"/>
              <w:bottom w:val="nil"/>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39.8%</w:t>
            </w: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single" w:sz="4" w:space="0" w:color="auto"/>
            </w:tcBorders>
          </w:tcPr>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Transit Progressive City</w:t>
            </w:r>
          </w:p>
        </w:tc>
        <w:tc>
          <w:tcPr>
            <w:tcW w:w="902" w:type="dxa"/>
            <w:tcBorders>
              <w:top w:val="nil"/>
              <w:bottom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60.2%</w:t>
            </w: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single" w:sz="4" w:space="0" w:color="auto"/>
              <w:left w:val="double" w:sz="12" w:space="0" w:color="auto"/>
              <w:bottom w:val="nil"/>
            </w:tcBorders>
          </w:tcPr>
          <w:p w:rsidR="008E3380" w:rsidRPr="003222FF" w:rsidRDefault="008E3380" w:rsidP="009E11B0">
            <w:pPr>
              <w:rPr>
                <w:rFonts w:ascii="Times New Roman" w:hAnsi="Times New Roman" w:cs="Times New Roman"/>
              </w:rPr>
            </w:pPr>
            <w:r w:rsidRPr="003222FF">
              <w:rPr>
                <w:rFonts w:ascii="Times New Roman" w:hAnsi="Times New Roman" w:cs="Times New Roman"/>
              </w:rPr>
              <w:t xml:space="preserve">Residential Location Type </w:t>
            </w:r>
          </w:p>
        </w:tc>
        <w:tc>
          <w:tcPr>
            <w:tcW w:w="902" w:type="dxa"/>
            <w:tcBorders>
              <w:top w:val="single" w:sz="4" w:space="0" w:color="auto"/>
              <w:bottom w:val="nil"/>
            </w:tcBorders>
          </w:tcPr>
          <w:p w:rsidR="008E3380" w:rsidRPr="003222FF" w:rsidRDefault="008E3380" w:rsidP="008E3380">
            <w:pPr>
              <w:jc w:val="center"/>
              <w:rPr>
                <w:rFonts w:ascii="Times New Roman" w:hAnsi="Times New Roman" w:cs="Times New Roman"/>
              </w:rPr>
            </w:pPr>
          </w:p>
        </w:tc>
      </w:tr>
      <w:tr w:rsidR="008E3380" w:rsidRPr="003222FF" w:rsidTr="009E11B0">
        <w:trPr>
          <w:trHeight w:val="173"/>
        </w:trPr>
        <w:tc>
          <w:tcPr>
            <w:tcW w:w="3865" w:type="dxa"/>
            <w:vMerge w:val="restart"/>
          </w:tcPr>
          <w:p w:rsidR="008E3380" w:rsidRPr="003222FF" w:rsidRDefault="008E3380" w:rsidP="008E3380">
            <w:pPr>
              <w:rPr>
                <w:rFonts w:ascii="Times New Roman" w:hAnsi="Times New Roman" w:cs="Times New Roman"/>
              </w:rPr>
            </w:pPr>
            <w:r w:rsidRPr="003222FF">
              <w:rPr>
                <w:rFonts w:ascii="Times New Roman" w:hAnsi="Times New Roman" w:cs="Times New Roman"/>
              </w:rPr>
              <w:t>Transit Use Frequency</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Frequent: ≥ Once per Week</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Infrequent: &lt; Once per Week</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Never</w:t>
            </w:r>
          </w:p>
        </w:tc>
        <w:tc>
          <w:tcPr>
            <w:tcW w:w="900" w:type="dxa"/>
            <w:vMerge w:val="restart"/>
            <w:tcBorders>
              <w:right w:val="double" w:sz="12" w:space="0" w:color="auto"/>
            </w:tcBorders>
          </w:tcPr>
          <w:p w:rsidR="008E3380" w:rsidRPr="003222FF" w:rsidRDefault="008E3380" w:rsidP="008E3380">
            <w:pPr>
              <w:jc w:val="center"/>
              <w:rPr>
                <w:rFonts w:ascii="Times New Roman" w:hAnsi="Times New Roman" w:cs="Times New Roman"/>
              </w:rPr>
            </w:pP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13.6%</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26.9%</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59.5%</w:t>
            </w:r>
          </w:p>
        </w:tc>
        <w:tc>
          <w:tcPr>
            <w:tcW w:w="3690" w:type="dxa"/>
            <w:tcBorders>
              <w:top w:val="nil"/>
              <w:left w:val="double" w:sz="12" w:space="0" w:color="auto"/>
              <w:bottom w:val="nil"/>
              <w:right w:val="single" w:sz="4" w:space="0" w:color="auto"/>
            </w:tcBorders>
          </w:tcPr>
          <w:p w:rsidR="008E3380" w:rsidRPr="003222FF" w:rsidRDefault="00C954A7" w:rsidP="008E3380">
            <w:pPr>
              <w:rPr>
                <w:rFonts w:ascii="Times New Roman" w:hAnsi="Times New Roman" w:cs="Times New Roman"/>
              </w:rPr>
            </w:pPr>
            <w:r>
              <w:rPr>
                <w:rFonts w:ascii="Times New Roman" w:hAnsi="Times New Roman" w:cs="Times New Roman"/>
              </w:rPr>
              <w:t xml:space="preserve">      </w:t>
            </w:r>
            <w:r w:rsidR="008E3380" w:rsidRPr="003222FF">
              <w:rPr>
                <w:rFonts w:ascii="Times New Roman" w:hAnsi="Times New Roman" w:cs="Times New Roman"/>
              </w:rPr>
              <w:t>Urban Mix/Residential</w:t>
            </w:r>
          </w:p>
        </w:tc>
        <w:tc>
          <w:tcPr>
            <w:tcW w:w="902" w:type="dxa"/>
            <w:tcBorders>
              <w:top w:val="nil"/>
              <w:left w:val="single" w:sz="4" w:space="0" w:color="auto"/>
              <w:bottom w:val="nil"/>
              <w:right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24.0%</w:t>
            </w:r>
          </w:p>
        </w:tc>
      </w:tr>
      <w:tr w:rsidR="008E3380" w:rsidRPr="003222FF" w:rsidTr="00DA1F1E">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nil"/>
              <w:right w:val="single" w:sz="4" w:space="0" w:color="auto"/>
            </w:tcBorders>
          </w:tcPr>
          <w:p w:rsidR="008E3380" w:rsidRPr="003222FF" w:rsidRDefault="008E3380" w:rsidP="008E3380">
            <w:pPr>
              <w:ind w:firstLine="341"/>
              <w:rPr>
                <w:rFonts w:ascii="Times New Roman" w:hAnsi="Times New Roman" w:cs="Times New Roman"/>
              </w:rPr>
            </w:pPr>
            <w:r w:rsidRPr="003222FF">
              <w:rPr>
                <w:rFonts w:ascii="Times New Roman" w:hAnsi="Times New Roman" w:cs="Times New Roman"/>
              </w:rPr>
              <w:t>Suburban/Small Town Mix</w:t>
            </w:r>
          </w:p>
        </w:tc>
        <w:tc>
          <w:tcPr>
            <w:tcW w:w="902" w:type="dxa"/>
            <w:tcBorders>
              <w:top w:val="nil"/>
              <w:left w:val="single" w:sz="4" w:space="0" w:color="auto"/>
              <w:bottom w:val="nil"/>
              <w:right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32.3%</w:t>
            </w: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single" w:sz="4" w:space="0" w:color="auto"/>
              <w:right w:val="single" w:sz="4" w:space="0" w:color="auto"/>
            </w:tcBorders>
          </w:tcPr>
          <w:p w:rsidR="008E3380" w:rsidRPr="003222FF" w:rsidRDefault="008E3380" w:rsidP="008E3380">
            <w:pPr>
              <w:ind w:firstLine="341"/>
              <w:rPr>
                <w:rFonts w:ascii="Times New Roman" w:hAnsi="Times New Roman" w:cs="Times New Roman"/>
              </w:rPr>
            </w:pPr>
            <w:r w:rsidRPr="003222FF">
              <w:rPr>
                <w:rFonts w:ascii="Times New Roman" w:hAnsi="Times New Roman" w:cs="Times New Roman"/>
              </w:rPr>
              <w:t>Suburban/Small Town Residential</w:t>
            </w:r>
          </w:p>
        </w:tc>
        <w:tc>
          <w:tcPr>
            <w:tcW w:w="902" w:type="dxa"/>
            <w:tcBorders>
              <w:top w:val="nil"/>
              <w:left w:val="single" w:sz="4" w:space="0" w:color="auto"/>
              <w:bottom w:val="single" w:sz="4" w:space="0" w:color="auto"/>
              <w:right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43.7%</w:t>
            </w: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single" w:sz="4" w:space="0" w:color="auto"/>
              <w:left w:val="double" w:sz="12" w:space="0" w:color="auto"/>
              <w:bottom w:val="nil"/>
              <w:right w:val="single" w:sz="4" w:space="0" w:color="auto"/>
            </w:tcBorders>
          </w:tcPr>
          <w:p w:rsidR="008E3380" w:rsidRPr="003222FF" w:rsidRDefault="008E3380" w:rsidP="009E11B0">
            <w:pPr>
              <w:rPr>
                <w:rFonts w:ascii="Times New Roman" w:hAnsi="Times New Roman" w:cs="Times New Roman"/>
              </w:rPr>
            </w:pPr>
            <w:r w:rsidRPr="003222FF">
              <w:rPr>
                <w:rFonts w:ascii="Times New Roman" w:hAnsi="Times New Roman" w:cs="Times New Roman"/>
              </w:rPr>
              <w:t>Vehicle Availability</w:t>
            </w:r>
          </w:p>
        </w:tc>
        <w:tc>
          <w:tcPr>
            <w:tcW w:w="902" w:type="dxa"/>
            <w:tcBorders>
              <w:top w:val="single" w:sz="4" w:space="0" w:color="auto"/>
              <w:left w:val="single" w:sz="4" w:space="0" w:color="auto"/>
              <w:bottom w:val="nil"/>
              <w:right w:val="single" w:sz="4" w:space="0" w:color="auto"/>
            </w:tcBorders>
          </w:tcPr>
          <w:p w:rsidR="008E3380" w:rsidRPr="003222FF" w:rsidRDefault="008E3380" w:rsidP="008E3380">
            <w:pPr>
              <w:jc w:val="center"/>
              <w:rPr>
                <w:rFonts w:ascii="Times New Roman" w:hAnsi="Times New Roman" w:cs="Times New Roman"/>
              </w:rPr>
            </w:pPr>
          </w:p>
        </w:tc>
      </w:tr>
      <w:tr w:rsidR="008E3380" w:rsidRPr="003222FF" w:rsidTr="009E11B0">
        <w:trPr>
          <w:trHeight w:val="173"/>
        </w:trPr>
        <w:tc>
          <w:tcPr>
            <w:tcW w:w="3865" w:type="dxa"/>
            <w:vMerge w:val="restart"/>
          </w:tcPr>
          <w:p w:rsidR="008E3380" w:rsidRPr="003222FF" w:rsidRDefault="008E3380" w:rsidP="008E3380">
            <w:pPr>
              <w:rPr>
                <w:rFonts w:ascii="Times New Roman" w:hAnsi="Times New Roman" w:cs="Times New Roman"/>
              </w:rPr>
            </w:pPr>
            <w:r w:rsidRPr="003222FF">
              <w:rPr>
                <w:rFonts w:ascii="Times New Roman" w:hAnsi="Times New Roman" w:cs="Times New Roman"/>
              </w:rPr>
              <w:t>Time Spent Online</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Always Online (&gt;8 hours/day)</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Often Online (4-8 hours/day)</w:t>
            </w:r>
          </w:p>
          <w:p w:rsidR="008E3380" w:rsidRPr="003222FF" w:rsidRDefault="008E3380" w:rsidP="008E3380">
            <w:pPr>
              <w:ind w:firstLine="338"/>
              <w:rPr>
                <w:rFonts w:ascii="Times New Roman" w:hAnsi="Times New Roman" w:cs="Times New Roman"/>
              </w:rPr>
            </w:pPr>
            <w:r w:rsidRPr="003222FF">
              <w:rPr>
                <w:rFonts w:ascii="Times New Roman" w:hAnsi="Times New Roman" w:cs="Times New Roman"/>
              </w:rPr>
              <w:t>Sometimes Online (&lt;4 hours/day)</w:t>
            </w:r>
          </w:p>
        </w:tc>
        <w:tc>
          <w:tcPr>
            <w:tcW w:w="900" w:type="dxa"/>
            <w:vMerge w:val="restart"/>
            <w:tcBorders>
              <w:right w:val="double" w:sz="12" w:space="0" w:color="auto"/>
            </w:tcBorders>
          </w:tcPr>
          <w:p w:rsidR="008E3380" w:rsidRPr="003222FF" w:rsidRDefault="008E3380" w:rsidP="008E3380">
            <w:pPr>
              <w:jc w:val="center"/>
              <w:rPr>
                <w:rFonts w:ascii="Times New Roman" w:hAnsi="Times New Roman" w:cs="Times New Roman"/>
              </w:rPr>
            </w:pP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17.2%</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33.0%</w:t>
            </w:r>
          </w:p>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49.8%</w:t>
            </w:r>
          </w:p>
        </w:tc>
        <w:tc>
          <w:tcPr>
            <w:tcW w:w="3690" w:type="dxa"/>
            <w:tcBorders>
              <w:top w:val="nil"/>
              <w:left w:val="double" w:sz="12" w:space="0" w:color="auto"/>
              <w:bottom w:val="nil"/>
              <w:right w:val="single" w:sz="4" w:space="0" w:color="auto"/>
            </w:tcBorders>
          </w:tcPr>
          <w:p w:rsidR="008E3380" w:rsidRPr="003222FF" w:rsidRDefault="00C954A7" w:rsidP="008E3380">
            <w:pPr>
              <w:rPr>
                <w:rFonts w:ascii="Times New Roman" w:hAnsi="Times New Roman" w:cs="Times New Roman"/>
              </w:rPr>
            </w:pPr>
            <w:r>
              <w:rPr>
                <w:rFonts w:ascii="Times New Roman" w:hAnsi="Times New Roman" w:cs="Times New Roman"/>
              </w:rPr>
              <w:t xml:space="preserve">      </w:t>
            </w:r>
            <w:r w:rsidR="00C8425B">
              <w:rPr>
                <w:rFonts w:ascii="Times New Roman" w:hAnsi="Times New Roman" w:cs="Times New Roman"/>
              </w:rPr>
              <w:t>Zero-vehicle</w:t>
            </w:r>
            <w:r w:rsidR="008E3380" w:rsidRPr="003222FF">
              <w:rPr>
                <w:rFonts w:ascii="Times New Roman" w:hAnsi="Times New Roman" w:cs="Times New Roman"/>
              </w:rPr>
              <w:t xml:space="preserve"> or Vehicle-Deficient</w:t>
            </w:r>
          </w:p>
        </w:tc>
        <w:tc>
          <w:tcPr>
            <w:tcW w:w="902" w:type="dxa"/>
            <w:tcBorders>
              <w:top w:val="nil"/>
              <w:left w:val="single" w:sz="4" w:space="0" w:color="auto"/>
              <w:bottom w:val="nil"/>
              <w:right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13.4%</w:t>
            </w:r>
          </w:p>
        </w:tc>
      </w:tr>
      <w:tr w:rsidR="008E3380" w:rsidRPr="003222FF" w:rsidTr="009E11B0">
        <w:trPr>
          <w:trHeight w:val="173"/>
        </w:trPr>
        <w:tc>
          <w:tcPr>
            <w:tcW w:w="3865" w:type="dxa"/>
            <w:vMerge/>
          </w:tcPr>
          <w:p w:rsidR="008E3380" w:rsidRPr="003222FF" w:rsidRDefault="008E3380" w:rsidP="008E3380">
            <w:pPr>
              <w:rPr>
                <w:rFonts w:ascii="Times New Roman" w:hAnsi="Times New Roman" w:cs="Times New Roman"/>
              </w:rPr>
            </w:pPr>
          </w:p>
        </w:tc>
        <w:tc>
          <w:tcPr>
            <w:tcW w:w="900" w:type="dxa"/>
            <w:vMerge/>
            <w:tcBorders>
              <w:right w:val="double" w:sz="12" w:space="0" w:color="auto"/>
            </w:tcBorders>
          </w:tcPr>
          <w:p w:rsidR="008E3380" w:rsidRPr="003222FF" w:rsidRDefault="008E3380" w:rsidP="008E3380">
            <w:pPr>
              <w:jc w:val="center"/>
              <w:rPr>
                <w:rFonts w:ascii="Times New Roman" w:hAnsi="Times New Roman" w:cs="Times New Roman"/>
              </w:rPr>
            </w:pPr>
          </w:p>
        </w:tc>
        <w:tc>
          <w:tcPr>
            <w:tcW w:w="3690" w:type="dxa"/>
            <w:tcBorders>
              <w:top w:val="nil"/>
              <w:left w:val="double" w:sz="12" w:space="0" w:color="auto"/>
              <w:bottom w:val="single" w:sz="4" w:space="0" w:color="auto"/>
              <w:right w:val="single" w:sz="4" w:space="0" w:color="auto"/>
            </w:tcBorders>
          </w:tcPr>
          <w:p w:rsidR="008E3380" w:rsidRPr="003222FF" w:rsidRDefault="008E3380" w:rsidP="008E3380">
            <w:pPr>
              <w:ind w:firstLine="341"/>
              <w:rPr>
                <w:rFonts w:ascii="Times New Roman" w:hAnsi="Times New Roman" w:cs="Times New Roman"/>
              </w:rPr>
            </w:pPr>
            <w:r w:rsidRPr="003222FF">
              <w:rPr>
                <w:rFonts w:ascii="Times New Roman" w:hAnsi="Times New Roman" w:cs="Times New Roman"/>
              </w:rPr>
              <w:t>Vehicle Sufficient</w:t>
            </w:r>
          </w:p>
        </w:tc>
        <w:tc>
          <w:tcPr>
            <w:tcW w:w="902" w:type="dxa"/>
            <w:tcBorders>
              <w:top w:val="nil"/>
              <w:left w:val="single" w:sz="4" w:space="0" w:color="auto"/>
              <w:bottom w:val="single" w:sz="4" w:space="0" w:color="auto"/>
              <w:right w:val="single" w:sz="4" w:space="0" w:color="auto"/>
            </w:tcBorders>
          </w:tcPr>
          <w:p w:rsidR="008E3380" w:rsidRPr="003222FF" w:rsidRDefault="008E3380" w:rsidP="008E3380">
            <w:pPr>
              <w:jc w:val="center"/>
              <w:rPr>
                <w:rFonts w:ascii="Times New Roman" w:hAnsi="Times New Roman" w:cs="Times New Roman"/>
              </w:rPr>
            </w:pPr>
            <w:r w:rsidRPr="003222FF">
              <w:rPr>
                <w:rFonts w:ascii="Times New Roman" w:hAnsi="Times New Roman" w:cs="Times New Roman"/>
              </w:rPr>
              <w:t>86.6%</w:t>
            </w:r>
          </w:p>
        </w:tc>
      </w:tr>
      <w:tr w:rsidR="00C954A7" w:rsidRPr="003222FF" w:rsidTr="009E11B0">
        <w:trPr>
          <w:trHeight w:val="468"/>
        </w:trPr>
        <w:tc>
          <w:tcPr>
            <w:tcW w:w="3865" w:type="dxa"/>
            <w:vMerge/>
            <w:tcBorders>
              <w:bottom w:val="single" w:sz="4" w:space="0" w:color="auto"/>
            </w:tcBorders>
          </w:tcPr>
          <w:p w:rsidR="00C954A7" w:rsidRPr="003222FF" w:rsidRDefault="00C954A7" w:rsidP="008E3380">
            <w:pPr>
              <w:rPr>
                <w:rFonts w:ascii="Times New Roman" w:hAnsi="Times New Roman" w:cs="Times New Roman"/>
              </w:rPr>
            </w:pPr>
          </w:p>
        </w:tc>
        <w:tc>
          <w:tcPr>
            <w:tcW w:w="900" w:type="dxa"/>
            <w:vMerge/>
            <w:tcBorders>
              <w:bottom w:val="single" w:sz="4" w:space="0" w:color="auto"/>
              <w:right w:val="double" w:sz="12" w:space="0" w:color="auto"/>
            </w:tcBorders>
          </w:tcPr>
          <w:p w:rsidR="00C954A7" w:rsidRPr="003222FF" w:rsidRDefault="00C954A7" w:rsidP="008E3380">
            <w:pPr>
              <w:jc w:val="center"/>
              <w:rPr>
                <w:rFonts w:ascii="Times New Roman" w:hAnsi="Times New Roman" w:cs="Times New Roman"/>
              </w:rPr>
            </w:pPr>
          </w:p>
        </w:tc>
        <w:tc>
          <w:tcPr>
            <w:tcW w:w="4592" w:type="dxa"/>
            <w:gridSpan w:val="2"/>
            <w:vMerge w:val="restart"/>
            <w:tcBorders>
              <w:top w:val="single" w:sz="4" w:space="0" w:color="auto"/>
              <w:left w:val="double" w:sz="12" w:space="0" w:color="auto"/>
              <w:bottom w:val="single" w:sz="4" w:space="0" w:color="auto"/>
              <w:right w:val="single" w:sz="4" w:space="0" w:color="auto"/>
            </w:tcBorders>
          </w:tcPr>
          <w:p w:rsidR="00C954A7" w:rsidRPr="003222FF" w:rsidRDefault="00C954A7" w:rsidP="009E11B0">
            <w:pPr>
              <w:rPr>
                <w:rFonts w:ascii="Times New Roman" w:hAnsi="Times New Roman" w:cs="Times New Roman"/>
              </w:rPr>
            </w:pPr>
            <w:r w:rsidRPr="003222FF">
              <w:rPr>
                <w:rFonts w:ascii="Times New Roman" w:hAnsi="Times New Roman" w:cs="Times New Roman"/>
                <w:i/>
              </w:rPr>
              <w:t>Note: 153 individuals residing in households with no drivers and no workers were removed from the sample. Shared Mobility Services refer to car-share service and taxi-car (e.g., Uber/Lyft) services.</w:t>
            </w:r>
          </w:p>
        </w:tc>
      </w:tr>
      <w:tr w:rsidR="00C954A7" w:rsidRPr="003222FF" w:rsidTr="00DA1F1E">
        <w:tc>
          <w:tcPr>
            <w:tcW w:w="3865" w:type="dxa"/>
          </w:tcPr>
          <w:p w:rsidR="00C954A7" w:rsidRPr="003222FF" w:rsidRDefault="00C954A7" w:rsidP="008E3380">
            <w:pPr>
              <w:rPr>
                <w:rFonts w:ascii="Times New Roman" w:hAnsi="Times New Roman" w:cs="Times New Roman"/>
              </w:rPr>
            </w:pPr>
            <w:r w:rsidRPr="003222FF">
              <w:rPr>
                <w:rFonts w:ascii="Times New Roman" w:hAnsi="Times New Roman" w:cs="Times New Roman"/>
              </w:rPr>
              <w:t>Use of Shared Mobility Services</w:t>
            </w:r>
          </w:p>
          <w:p w:rsidR="00C954A7" w:rsidRPr="003222FF" w:rsidRDefault="00C954A7" w:rsidP="008E3380">
            <w:pPr>
              <w:ind w:firstLine="338"/>
              <w:rPr>
                <w:rFonts w:ascii="Times New Roman" w:hAnsi="Times New Roman" w:cs="Times New Roman"/>
              </w:rPr>
            </w:pPr>
            <w:r w:rsidRPr="003222FF">
              <w:rPr>
                <w:rFonts w:ascii="Times New Roman" w:hAnsi="Times New Roman" w:cs="Times New Roman"/>
              </w:rPr>
              <w:t>Frequent (Multiple Times per Week)</w:t>
            </w:r>
          </w:p>
          <w:p w:rsidR="00C954A7" w:rsidRPr="003222FF" w:rsidRDefault="00C954A7" w:rsidP="008E3380">
            <w:pPr>
              <w:ind w:firstLine="338"/>
              <w:rPr>
                <w:rFonts w:ascii="Times New Roman" w:hAnsi="Times New Roman" w:cs="Times New Roman"/>
              </w:rPr>
            </w:pPr>
            <w:r w:rsidRPr="003222FF">
              <w:rPr>
                <w:rFonts w:ascii="Times New Roman" w:hAnsi="Times New Roman" w:cs="Times New Roman"/>
              </w:rPr>
              <w:t>Rare (Sometimes per Year)</w:t>
            </w:r>
          </w:p>
          <w:p w:rsidR="00C954A7" w:rsidRPr="003222FF" w:rsidRDefault="00C954A7" w:rsidP="008E3380">
            <w:pPr>
              <w:ind w:firstLine="338"/>
              <w:rPr>
                <w:rFonts w:ascii="Times New Roman" w:hAnsi="Times New Roman" w:cs="Times New Roman"/>
              </w:rPr>
            </w:pPr>
            <w:r w:rsidRPr="003222FF">
              <w:rPr>
                <w:rFonts w:ascii="Times New Roman" w:hAnsi="Times New Roman" w:cs="Times New Roman"/>
              </w:rPr>
              <w:t>Never</w:t>
            </w:r>
          </w:p>
        </w:tc>
        <w:tc>
          <w:tcPr>
            <w:tcW w:w="900" w:type="dxa"/>
            <w:tcBorders>
              <w:right w:val="double" w:sz="12" w:space="0" w:color="auto"/>
            </w:tcBorders>
          </w:tcPr>
          <w:p w:rsidR="00C954A7" w:rsidRPr="003222FF" w:rsidRDefault="00C954A7" w:rsidP="008E3380">
            <w:pPr>
              <w:jc w:val="center"/>
              <w:rPr>
                <w:rFonts w:ascii="Times New Roman" w:hAnsi="Times New Roman" w:cs="Times New Roman"/>
              </w:rPr>
            </w:pPr>
          </w:p>
          <w:p w:rsidR="00C954A7" w:rsidRPr="003222FF" w:rsidRDefault="00C954A7" w:rsidP="008E3380">
            <w:pPr>
              <w:jc w:val="center"/>
              <w:rPr>
                <w:rFonts w:ascii="Times New Roman" w:hAnsi="Times New Roman" w:cs="Times New Roman"/>
              </w:rPr>
            </w:pPr>
            <w:r w:rsidRPr="003222FF">
              <w:rPr>
                <w:rFonts w:ascii="Times New Roman" w:hAnsi="Times New Roman" w:cs="Times New Roman"/>
              </w:rPr>
              <w:t>13.7%</w:t>
            </w:r>
          </w:p>
          <w:p w:rsidR="00C954A7" w:rsidRPr="003222FF" w:rsidRDefault="00C954A7" w:rsidP="008E3380">
            <w:pPr>
              <w:jc w:val="center"/>
              <w:rPr>
                <w:rFonts w:ascii="Times New Roman" w:hAnsi="Times New Roman" w:cs="Times New Roman"/>
              </w:rPr>
            </w:pPr>
            <w:r w:rsidRPr="003222FF">
              <w:rPr>
                <w:rFonts w:ascii="Times New Roman" w:hAnsi="Times New Roman" w:cs="Times New Roman"/>
              </w:rPr>
              <w:t>25.3%</w:t>
            </w:r>
          </w:p>
          <w:p w:rsidR="00C954A7" w:rsidRPr="003222FF" w:rsidRDefault="00C954A7" w:rsidP="008E3380">
            <w:pPr>
              <w:jc w:val="center"/>
              <w:rPr>
                <w:rFonts w:ascii="Times New Roman" w:hAnsi="Times New Roman" w:cs="Times New Roman"/>
              </w:rPr>
            </w:pPr>
            <w:r w:rsidRPr="003222FF">
              <w:rPr>
                <w:rFonts w:ascii="Times New Roman" w:hAnsi="Times New Roman" w:cs="Times New Roman"/>
              </w:rPr>
              <w:t>61.0%</w:t>
            </w:r>
          </w:p>
        </w:tc>
        <w:tc>
          <w:tcPr>
            <w:tcW w:w="4592" w:type="dxa"/>
            <w:gridSpan w:val="2"/>
            <w:vMerge/>
            <w:tcBorders>
              <w:left w:val="double" w:sz="12" w:space="0" w:color="auto"/>
              <w:bottom w:val="single" w:sz="4" w:space="0" w:color="auto"/>
              <w:right w:val="single" w:sz="4" w:space="0" w:color="auto"/>
            </w:tcBorders>
          </w:tcPr>
          <w:p w:rsidR="00C954A7" w:rsidRPr="003222FF" w:rsidRDefault="00C954A7" w:rsidP="008E3380">
            <w:pPr>
              <w:jc w:val="center"/>
              <w:rPr>
                <w:rFonts w:ascii="Times New Roman" w:hAnsi="Times New Roman" w:cs="Times New Roman"/>
              </w:rPr>
            </w:pPr>
          </w:p>
        </w:tc>
      </w:tr>
    </w:tbl>
    <w:p w:rsidR="00405D46" w:rsidRPr="00405D46" w:rsidRDefault="00405D46" w:rsidP="000C0188">
      <w:pPr>
        <w:spacing w:after="0" w:line="240" w:lineRule="auto"/>
        <w:rPr>
          <w:rFonts w:ascii="Times New Roman" w:hAnsi="Times New Roman" w:cs="Times New Roman"/>
          <w:i/>
          <w:sz w:val="24"/>
          <w:szCs w:val="24"/>
        </w:rPr>
      </w:pPr>
    </w:p>
    <w:p w:rsidR="00706373" w:rsidRDefault="00706373"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About one-half of the sample is not employed and </w:t>
      </w:r>
      <w:r w:rsidR="001548E5">
        <w:rPr>
          <w:rFonts w:ascii="Times New Roman" w:hAnsi="Times New Roman" w:cs="Times New Roman"/>
          <w:sz w:val="24"/>
          <w:szCs w:val="24"/>
        </w:rPr>
        <w:t xml:space="preserve">a </w:t>
      </w:r>
      <w:r>
        <w:rPr>
          <w:rFonts w:ascii="Times New Roman" w:hAnsi="Times New Roman" w:cs="Times New Roman"/>
          <w:sz w:val="24"/>
          <w:szCs w:val="24"/>
        </w:rPr>
        <w:t>large majority are white and non-</w:t>
      </w:r>
      <w:r w:rsidR="003E5AD5">
        <w:rPr>
          <w:rFonts w:ascii="Times New Roman" w:hAnsi="Times New Roman" w:cs="Times New Roman"/>
          <w:sz w:val="24"/>
          <w:szCs w:val="24"/>
        </w:rPr>
        <w:t>H</w:t>
      </w:r>
      <w:r w:rsidR="005907BB">
        <w:rPr>
          <w:rFonts w:ascii="Times New Roman" w:hAnsi="Times New Roman" w:cs="Times New Roman"/>
          <w:sz w:val="24"/>
          <w:szCs w:val="24"/>
        </w:rPr>
        <w:t>ispanic.</w:t>
      </w:r>
      <w:r>
        <w:rPr>
          <w:rFonts w:ascii="Times New Roman" w:hAnsi="Times New Roman" w:cs="Times New Roman"/>
          <w:sz w:val="24"/>
          <w:szCs w:val="24"/>
        </w:rPr>
        <w:t xml:space="preserve"> Nearly 60 percent of the sample indicated that they never use transit services and nearly one-half of the sample spends less t</w:t>
      </w:r>
      <w:r w:rsidR="005907BB">
        <w:rPr>
          <w:rFonts w:ascii="Times New Roman" w:hAnsi="Times New Roman" w:cs="Times New Roman"/>
          <w:sz w:val="24"/>
          <w:szCs w:val="24"/>
        </w:rPr>
        <w:t xml:space="preserve">han four hours per day online. </w:t>
      </w:r>
      <w:r>
        <w:rPr>
          <w:rFonts w:ascii="Times New Roman" w:hAnsi="Times New Roman" w:cs="Times New Roman"/>
          <w:sz w:val="24"/>
          <w:szCs w:val="24"/>
        </w:rPr>
        <w:t>Among household characteristics, nearly 24 percent earn $100,000 or more per year, indicating a high level of income among respondent households. Only 10 percent of respondents indicated that they resided in a household with</w:t>
      </w:r>
      <w:r w:rsidR="005907BB">
        <w:rPr>
          <w:rFonts w:ascii="Times New Roman" w:hAnsi="Times New Roman" w:cs="Times New Roman"/>
          <w:sz w:val="24"/>
          <w:szCs w:val="24"/>
        </w:rPr>
        <w:t xml:space="preserve"> a child </w:t>
      </w:r>
      <w:r w:rsidR="00594E7B">
        <w:rPr>
          <w:rFonts w:ascii="Times New Roman" w:hAnsi="Times New Roman" w:cs="Times New Roman"/>
          <w:sz w:val="24"/>
          <w:szCs w:val="24"/>
        </w:rPr>
        <w:t>between the ages of 5 and 15 years</w:t>
      </w:r>
      <w:r w:rsidR="005907BB">
        <w:rPr>
          <w:rFonts w:ascii="Times New Roman" w:hAnsi="Times New Roman" w:cs="Times New Roman"/>
          <w:sz w:val="24"/>
          <w:szCs w:val="24"/>
        </w:rPr>
        <w:t xml:space="preserve">. </w:t>
      </w:r>
      <w:r>
        <w:rPr>
          <w:rFonts w:ascii="Times New Roman" w:hAnsi="Times New Roman" w:cs="Times New Roman"/>
          <w:sz w:val="24"/>
          <w:szCs w:val="24"/>
        </w:rPr>
        <w:t xml:space="preserve">Households are drawn from across the country and most respondents (60 percent) indicate that they reside in transit-progressive cities. </w:t>
      </w:r>
    </w:p>
    <w:p w:rsidR="00BE7570" w:rsidRPr="00BE7570" w:rsidRDefault="00706373"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Three dependent variables are considered in this s</w:t>
      </w:r>
      <w:r w:rsidR="001548E5">
        <w:rPr>
          <w:rFonts w:ascii="Times New Roman" w:hAnsi="Times New Roman" w:cs="Times New Roman"/>
          <w:sz w:val="24"/>
          <w:szCs w:val="24"/>
        </w:rPr>
        <w:t xml:space="preserve">tudy. Residential location </w:t>
      </w:r>
      <w:r>
        <w:rPr>
          <w:rFonts w:ascii="Times New Roman" w:hAnsi="Times New Roman" w:cs="Times New Roman"/>
          <w:sz w:val="24"/>
          <w:szCs w:val="24"/>
        </w:rPr>
        <w:t xml:space="preserve">is categorized based on area type, with 43.7 percent of respondents indicating that they reside in </w:t>
      </w:r>
      <w:r w:rsidRPr="001548E5">
        <w:rPr>
          <w:rFonts w:ascii="Times New Roman" w:hAnsi="Times New Roman" w:cs="Times New Roman"/>
          <w:i/>
          <w:sz w:val="24"/>
          <w:szCs w:val="24"/>
        </w:rPr>
        <w:t>suburban or small town residential neighborhoods</w:t>
      </w:r>
      <w:r>
        <w:rPr>
          <w:rFonts w:ascii="Times New Roman" w:hAnsi="Times New Roman" w:cs="Times New Roman"/>
          <w:sz w:val="24"/>
          <w:szCs w:val="24"/>
        </w:rPr>
        <w:t xml:space="preserve">. Another 32.3 percent of respondents reside in </w:t>
      </w:r>
      <w:r w:rsidRPr="001548E5">
        <w:rPr>
          <w:rFonts w:ascii="Times New Roman" w:hAnsi="Times New Roman" w:cs="Times New Roman"/>
          <w:i/>
          <w:sz w:val="24"/>
          <w:szCs w:val="24"/>
        </w:rPr>
        <w:t>mixed neighborhoods in suburban or small town areas</w:t>
      </w:r>
      <w:r>
        <w:rPr>
          <w:rFonts w:ascii="Times New Roman" w:hAnsi="Times New Roman" w:cs="Times New Roman"/>
          <w:sz w:val="24"/>
          <w:szCs w:val="24"/>
        </w:rPr>
        <w:t xml:space="preserve">, while the remaining 24 percent are </w:t>
      </w:r>
      <w:r w:rsidRPr="001548E5">
        <w:rPr>
          <w:rFonts w:ascii="Times New Roman" w:hAnsi="Times New Roman" w:cs="Times New Roman"/>
          <w:i/>
          <w:sz w:val="24"/>
          <w:szCs w:val="24"/>
        </w:rPr>
        <w:t>urban dwellers (mixed or purely residential neighborhoods)</w:t>
      </w:r>
      <w:r w:rsidR="005907BB">
        <w:rPr>
          <w:rFonts w:ascii="Times New Roman" w:hAnsi="Times New Roman" w:cs="Times New Roman"/>
          <w:sz w:val="24"/>
          <w:szCs w:val="24"/>
        </w:rPr>
        <w:t xml:space="preserve">. </w:t>
      </w:r>
      <w:r>
        <w:rPr>
          <w:rFonts w:ascii="Times New Roman" w:hAnsi="Times New Roman" w:cs="Times New Roman"/>
          <w:sz w:val="24"/>
          <w:szCs w:val="24"/>
        </w:rPr>
        <w:t>Vehicle availability is defined as the ratio of number of vehicles to number of workers (if number of workers is equal to zero, then number of drivers is used instead; 153 individuals residing in households with no workers and no drivers were excluded from the analysis). Due to the extremely sm</w:t>
      </w:r>
      <w:r w:rsidR="00C8425B">
        <w:rPr>
          <w:rFonts w:ascii="Times New Roman" w:hAnsi="Times New Roman" w:cs="Times New Roman"/>
          <w:sz w:val="24"/>
          <w:szCs w:val="24"/>
        </w:rPr>
        <w:t>all number of individuals in zero-vehicle</w:t>
      </w:r>
      <w:r>
        <w:rPr>
          <w:rFonts w:ascii="Times New Roman" w:hAnsi="Times New Roman" w:cs="Times New Roman"/>
          <w:sz w:val="24"/>
          <w:szCs w:val="24"/>
        </w:rPr>
        <w:t xml:space="preserve"> households, they had to be combined with individuals in </w:t>
      </w:r>
      <w:r w:rsidRPr="001548E5">
        <w:rPr>
          <w:rFonts w:ascii="Times New Roman" w:hAnsi="Times New Roman" w:cs="Times New Roman"/>
          <w:i/>
          <w:sz w:val="24"/>
          <w:szCs w:val="24"/>
        </w:rPr>
        <w:t xml:space="preserve">vehicle-deficient </w:t>
      </w:r>
      <w:r w:rsidRPr="00C8425B">
        <w:rPr>
          <w:rFonts w:ascii="Times New Roman" w:hAnsi="Times New Roman" w:cs="Times New Roman"/>
          <w:sz w:val="24"/>
          <w:szCs w:val="24"/>
        </w:rPr>
        <w:t>households</w:t>
      </w:r>
      <w:r w:rsidR="00C8425B" w:rsidRPr="00C8425B">
        <w:rPr>
          <w:rFonts w:ascii="Times New Roman" w:hAnsi="Times New Roman" w:cs="Times New Roman"/>
          <w:sz w:val="24"/>
          <w:szCs w:val="24"/>
        </w:rPr>
        <w:t xml:space="preserve"> (less than one vehicle per worker or driver)</w:t>
      </w:r>
      <w:r w:rsidR="005907BB">
        <w:rPr>
          <w:rFonts w:ascii="Times New Roman" w:hAnsi="Times New Roman" w:cs="Times New Roman"/>
          <w:sz w:val="24"/>
          <w:szCs w:val="24"/>
        </w:rPr>
        <w:t xml:space="preserve">. </w:t>
      </w:r>
      <w:r>
        <w:rPr>
          <w:rFonts w:ascii="Times New Roman" w:hAnsi="Times New Roman" w:cs="Times New Roman"/>
          <w:sz w:val="24"/>
          <w:szCs w:val="24"/>
        </w:rPr>
        <w:t xml:space="preserve">The vast majority (86.6 percent) reside in households that are </w:t>
      </w:r>
      <w:r w:rsidRPr="00EE4F2E">
        <w:rPr>
          <w:rFonts w:ascii="Times New Roman" w:hAnsi="Times New Roman" w:cs="Times New Roman"/>
          <w:i/>
          <w:sz w:val="24"/>
          <w:szCs w:val="24"/>
        </w:rPr>
        <w:t>vehicle sufficient</w:t>
      </w:r>
      <w:r>
        <w:rPr>
          <w:rFonts w:ascii="Times New Roman" w:hAnsi="Times New Roman" w:cs="Times New Roman"/>
          <w:sz w:val="24"/>
          <w:szCs w:val="24"/>
        </w:rPr>
        <w:t>, i.e., there is at leas</w:t>
      </w:r>
      <w:r w:rsidR="00C8425B">
        <w:rPr>
          <w:rFonts w:ascii="Times New Roman" w:hAnsi="Times New Roman" w:cs="Times New Roman"/>
          <w:sz w:val="24"/>
          <w:szCs w:val="24"/>
        </w:rPr>
        <w:t>t one vehicle for every worker or driver</w:t>
      </w:r>
      <w:r>
        <w:rPr>
          <w:rFonts w:ascii="Times New Roman" w:hAnsi="Times New Roman" w:cs="Times New Roman"/>
          <w:sz w:val="24"/>
          <w:szCs w:val="24"/>
        </w:rPr>
        <w:t>.</w:t>
      </w:r>
      <w:r w:rsidR="00FA1C40">
        <w:rPr>
          <w:rFonts w:ascii="Times New Roman" w:hAnsi="Times New Roman" w:cs="Times New Roman"/>
          <w:sz w:val="24"/>
          <w:szCs w:val="24"/>
        </w:rPr>
        <w:t xml:space="preserve"> Finally, frequency of usage of shared mobility services depicts a distribution in which a majority (60 percent) </w:t>
      </w:r>
      <w:r w:rsidR="00FA1C40" w:rsidRPr="00EE4F2E">
        <w:rPr>
          <w:rFonts w:ascii="Times New Roman" w:hAnsi="Times New Roman" w:cs="Times New Roman"/>
          <w:i/>
          <w:sz w:val="24"/>
          <w:szCs w:val="24"/>
        </w:rPr>
        <w:t>never</w:t>
      </w:r>
      <w:r w:rsidR="00FA1C40">
        <w:rPr>
          <w:rFonts w:ascii="Times New Roman" w:hAnsi="Times New Roman" w:cs="Times New Roman"/>
          <w:sz w:val="24"/>
          <w:szCs w:val="24"/>
        </w:rPr>
        <w:t xml:space="preserve"> </w:t>
      </w:r>
      <w:r w:rsidR="00FA1C40" w:rsidRPr="00EE4F2E">
        <w:rPr>
          <w:rFonts w:ascii="Times New Roman" w:hAnsi="Times New Roman" w:cs="Times New Roman"/>
          <w:i/>
          <w:sz w:val="24"/>
          <w:szCs w:val="24"/>
        </w:rPr>
        <w:t>use</w:t>
      </w:r>
      <w:r w:rsidR="00FA1C40">
        <w:rPr>
          <w:rFonts w:ascii="Times New Roman" w:hAnsi="Times New Roman" w:cs="Times New Roman"/>
          <w:sz w:val="24"/>
          <w:szCs w:val="24"/>
        </w:rPr>
        <w:t xml:space="preserve"> c</w:t>
      </w:r>
      <w:r w:rsidR="005907BB">
        <w:rPr>
          <w:rFonts w:ascii="Times New Roman" w:hAnsi="Times New Roman" w:cs="Times New Roman"/>
          <w:sz w:val="24"/>
          <w:szCs w:val="24"/>
        </w:rPr>
        <w:t xml:space="preserve">ar-share or taxi-car services. </w:t>
      </w:r>
      <w:r w:rsidR="00FA1C40">
        <w:rPr>
          <w:rFonts w:ascii="Times New Roman" w:hAnsi="Times New Roman" w:cs="Times New Roman"/>
          <w:sz w:val="24"/>
          <w:szCs w:val="24"/>
        </w:rPr>
        <w:t xml:space="preserve">About one-quarter of respondents are </w:t>
      </w:r>
      <w:r w:rsidR="00FA1C40" w:rsidRPr="00EE4F2E">
        <w:rPr>
          <w:rFonts w:ascii="Times New Roman" w:hAnsi="Times New Roman" w:cs="Times New Roman"/>
          <w:i/>
          <w:sz w:val="24"/>
          <w:szCs w:val="24"/>
        </w:rPr>
        <w:t>occasional users</w:t>
      </w:r>
      <w:r w:rsidR="00FA1C40">
        <w:rPr>
          <w:rFonts w:ascii="Times New Roman" w:hAnsi="Times New Roman" w:cs="Times New Roman"/>
          <w:sz w:val="24"/>
          <w:szCs w:val="24"/>
        </w:rPr>
        <w:t xml:space="preserve"> while 13.7 percent are reasonably </w:t>
      </w:r>
      <w:r w:rsidR="00FA1C40" w:rsidRPr="00EE4F2E">
        <w:rPr>
          <w:rFonts w:ascii="Times New Roman" w:hAnsi="Times New Roman" w:cs="Times New Roman"/>
          <w:i/>
          <w:sz w:val="24"/>
          <w:szCs w:val="24"/>
        </w:rPr>
        <w:t>frequent users</w:t>
      </w:r>
      <w:r w:rsidR="00FA1C40">
        <w:rPr>
          <w:rFonts w:ascii="Times New Roman" w:hAnsi="Times New Roman" w:cs="Times New Roman"/>
          <w:sz w:val="24"/>
          <w:szCs w:val="24"/>
        </w:rPr>
        <w:t xml:space="preserve"> of such services.  </w:t>
      </w:r>
    </w:p>
    <w:p w:rsidR="007A2C27" w:rsidRDefault="00EE4F2E" w:rsidP="008144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summary, t</w:t>
      </w:r>
      <w:r w:rsidR="00FA1C40">
        <w:rPr>
          <w:rFonts w:ascii="Times New Roman" w:hAnsi="Times New Roman" w:cs="Times New Roman"/>
          <w:sz w:val="24"/>
          <w:szCs w:val="24"/>
        </w:rPr>
        <w:t>he three dependent variables comprise a three-category residential location type choice</w:t>
      </w:r>
      <w:r>
        <w:rPr>
          <w:rFonts w:ascii="Times New Roman" w:hAnsi="Times New Roman" w:cs="Times New Roman"/>
          <w:sz w:val="24"/>
          <w:szCs w:val="24"/>
        </w:rPr>
        <w:t xml:space="preserve"> (RLC)</w:t>
      </w:r>
      <w:r w:rsidR="00FA1C40">
        <w:rPr>
          <w:rFonts w:ascii="Times New Roman" w:hAnsi="Times New Roman" w:cs="Times New Roman"/>
          <w:sz w:val="24"/>
          <w:szCs w:val="24"/>
        </w:rPr>
        <w:t>, a binary vehicle availability choice</w:t>
      </w:r>
      <w:r>
        <w:rPr>
          <w:rFonts w:ascii="Times New Roman" w:hAnsi="Times New Roman" w:cs="Times New Roman"/>
          <w:sz w:val="24"/>
          <w:szCs w:val="24"/>
        </w:rPr>
        <w:t xml:space="preserve"> (VEH)</w:t>
      </w:r>
      <w:r w:rsidR="00FA1C40">
        <w:rPr>
          <w:rFonts w:ascii="Times New Roman" w:hAnsi="Times New Roman" w:cs="Times New Roman"/>
          <w:sz w:val="24"/>
          <w:szCs w:val="24"/>
        </w:rPr>
        <w:t>, and a three-category shared mobility usage choice</w:t>
      </w:r>
      <w:r>
        <w:rPr>
          <w:rFonts w:ascii="Times New Roman" w:hAnsi="Times New Roman" w:cs="Times New Roman"/>
          <w:sz w:val="24"/>
          <w:szCs w:val="24"/>
        </w:rPr>
        <w:t xml:space="preserve"> (SVC)</w:t>
      </w:r>
      <w:r w:rsidR="005907BB">
        <w:rPr>
          <w:rFonts w:ascii="Times New Roman" w:hAnsi="Times New Roman" w:cs="Times New Roman"/>
          <w:sz w:val="24"/>
          <w:szCs w:val="24"/>
        </w:rPr>
        <w:t xml:space="preserve">. </w:t>
      </w:r>
      <w:r w:rsidR="00FA1C40">
        <w:rPr>
          <w:rFonts w:ascii="Times New Roman" w:hAnsi="Times New Roman" w:cs="Times New Roman"/>
          <w:sz w:val="24"/>
          <w:szCs w:val="24"/>
        </w:rPr>
        <w:t>These three variables may be related in six possible different recursive</w:t>
      </w:r>
      <w:r w:rsidR="007A509F">
        <w:rPr>
          <w:rFonts w:ascii="Times New Roman" w:hAnsi="Times New Roman" w:cs="Times New Roman"/>
          <w:sz w:val="24"/>
          <w:szCs w:val="24"/>
        </w:rPr>
        <w:t xml:space="preserve"> </w:t>
      </w:r>
      <w:r w:rsidR="005907BB">
        <w:rPr>
          <w:rFonts w:ascii="Times New Roman" w:hAnsi="Times New Roman" w:cs="Times New Roman"/>
          <w:sz w:val="24"/>
          <w:szCs w:val="24"/>
        </w:rPr>
        <w:t xml:space="preserve">causal structures. </w:t>
      </w:r>
      <w:r w:rsidR="00FA1C40">
        <w:rPr>
          <w:rFonts w:ascii="Times New Roman" w:hAnsi="Times New Roman" w:cs="Times New Roman"/>
          <w:sz w:val="24"/>
          <w:szCs w:val="24"/>
        </w:rPr>
        <w:t>While all six causal structures are plausible, the two structures in whi</w:t>
      </w:r>
      <w:r>
        <w:rPr>
          <w:rFonts w:ascii="Times New Roman" w:hAnsi="Times New Roman" w:cs="Times New Roman"/>
          <w:sz w:val="24"/>
          <w:szCs w:val="24"/>
        </w:rPr>
        <w:t>ch shared mobility usage affects the other two endogenous choice variables are</w:t>
      </w:r>
      <w:r w:rsidR="00F93EB2">
        <w:rPr>
          <w:rFonts w:ascii="Times New Roman" w:hAnsi="Times New Roman" w:cs="Times New Roman"/>
          <w:sz w:val="24"/>
          <w:szCs w:val="24"/>
        </w:rPr>
        <w:t xml:space="preserve"> excluded fro</w:t>
      </w:r>
      <w:r w:rsidR="005907BB">
        <w:rPr>
          <w:rFonts w:ascii="Times New Roman" w:hAnsi="Times New Roman" w:cs="Times New Roman"/>
          <w:sz w:val="24"/>
          <w:szCs w:val="24"/>
        </w:rPr>
        <w:t xml:space="preserve">m consideration in this paper. </w:t>
      </w:r>
      <w:r w:rsidR="00607BBC">
        <w:rPr>
          <w:rFonts w:ascii="Times New Roman" w:hAnsi="Times New Roman" w:cs="Times New Roman"/>
          <w:sz w:val="24"/>
          <w:szCs w:val="24"/>
        </w:rPr>
        <w:t>Although the</w:t>
      </w:r>
      <w:r w:rsidR="00607BBC" w:rsidRPr="00607BBC">
        <w:rPr>
          <w:rFonts w:ascii="Times New Roman" w:hAnsi="Times New Roman" w:cs="Times New Roman"/>
          <w:sz w:val="24"/>
          <w:szCs w:val="24"/>
        </w:rPr>
        <w:t xml:space="preserve"> causal decision processes</w:t>
      </w:r>
      <w:r w:rsidR="00607BBC">
        <w:rPr>
          <w:rFonts w:ascii="Times New Roman" w:hAnsi="Times New Roman" w:cs="Times New Roman"/>
          <w:sz w:val="24"/>
          <w:szCs w:val="24"/>
        </w:rPr>
        <w:t xml:space="preserve"> in which ride-hailing service usage drives residential location and vehicle ownership choices</w:t>
      </w:r>
      <w:r w:rsidR="00607BBC" w:rsidRPr="00607BBC">
        <w:rPr>
          <w:rFonts w:ascii="Times New Roman" w:hAnsi="Times New Roman" w:cs="Times New Roman"/>
          <w:sz w:val="24"/>
          <w:szCs w:val="24"/>
        </w:rPr>
        <w:t xml:space="preserve"> are not completely unreasonable (and there is anecdotal evidence that the availability </w:t>
      </w:r>
      <w:r w:rsidR="0081440D">
        <w:rPr>
          <w:rFonts w:ascii="Times New Roman" w:hAnsi="Times New Roman" w:cs="Times New Roman"/>
          <w:sz w:val="24"/>
          <w:szCs w:val="24"/>
        </w:rPr>
        <w:t xml:space="preserve">of </w:t>
      </w:r>
      <w:r w:rsidR="00607BBC" w:rsidRPr="00607BBC">
        <w:rPr>
          <w:rFonts w:ascii="Times New Roman" w:hAnsi="Times New Roman" w:cs="Times New Roman"/>
          <w:sz w:val="24"/>
          <w:szCs w:val="24"/>
        </w:rPr>
        <w:t>and proclivity to use ride-hailing services is motivating certain residential location and vehicl</w:t>
      </w:r>
      <w:r w:rsidR="00607BBC">
        <w:rPr>
          <w:rFonts w:ascii="Times New Roman" w:hAnsi="Times New Roman" w:cs="Times New Roman"/>
          <w:sz w:val="24"/>
          <w:szCs w:val="24"/>
        </w:rPr>
        <w:t>e ownership choices), it is rather</w:t>
      </w:r>
      <w:r w:rsidR="00607BBC" w:rsidRPr="00607BBC">
        <w:rPr>
          <w:rFonts w:ascii="Times New Roman" w:hAnsi="Times New Roman" w:cs="Times New Roman"/>
          <w:sz w:val="24"/>
          <w:szCs w:val="24"/>
        </w:rPr>
        <w:t xml:space="preserve"> unlikely that these types of decision structures are prevalent in the populat</w:t>
      </w:r>
      <w:r w:rsidR="005907BB">
        <w:rPr>
          <w:rFonts w:ascii="Times New Roman" w:hAnsi="Times New Roman" w:cs="Times New Roman"/>
          <w:sz w:val="24"/>
          <w:szCs w:val="24"/>
        </w:rPr>
        <w:t xml:space="preserve">ion to any substantial degree. </w:t>
      </w:r>
      <w:r w:rsidR="00607BBC" w:rsidRPr="00607BBC">
        <w:rPr>
          <w:rFonts w:ascii="Times New Roman" w:hAnsi="Times New Roman" w:cs="Times New Roman"/>
          <w:sz w:val="24"/>
          <w:szCs w:val="24"/>
        </w:rPr>
        <w:t xml:space="preserve">In general, the </w:t>
      </w:r>
      <w:r w:rsidR="00607BBC">
        <w:rPr>
          <w:rFonts w:ascii="Times New Roman" w:hAnsi="Times New Roman" w:cs="Times New Roman"/>
          <w:sz w:val="24"/>
          <w:szCs w:val="24"/>
        </w:rPr>
        <w:t>mode share for and frequency of use of ride-hailing services is very small when compared with other more traditional modes of transportation</w:t>
      </w:r>
      <w:r w:rsidR="0081440D">
        <w:rPr>
          <w:rFonts w:ascii="Times New Roman" w:hAnsi="Times New Roman" w:cs="Times New Roman"/>
          <w:sz w:val="24"/>
          <w:szCs w:val="24"/>
        </w:rPr>
        <w:t>, whereas i</w:t>
      </w:r>
      <w:r w:rsidR="00607BBC" w:rsidRPr="00607BBC">
        <w:rPr>
          <w:rFonts w:ascii="Times New Roman" w:hAnsi="Times New Roman" w:cs="Times New Roman"/>
          <w:sz w:val="24"/>
          <w:szCs w:val="24"/>
        </w:rPr>
        <w:t xml:space="preserve">f ride-hailing service usage </w:t>
      </w:r>
      <w:r w:rsidR="0081440D">
        <w:rPr>
          <w:rFonts w:ascii="Times New Roman" w:hAnsi="Times New Roman" w:cs="Times New Roman"/>
          <w:sz w:val="24"/>
          <w:szCs w:val="24"/>
        </w:rPr>
        <w:t>were</w:t>
      </w:r>
      <w:r w:rsidR="00607BBC" w:rsidRPr="00607BBC">
        <w:rPr>
          <w:rFonts w:ascii="Times New Roman" w:hAnsi="Times New Roman" w:cs="Times New Roman"/>
          <w:sz w:val="24"/>
          <w:szCs w:val="24"/>
        </w:rPr>
        <w:t xml:space="preserve"> a driver of other choice dimensions (for a substantial portion of the population), then the mode share for this servi</w:t>
      </w:r>
      <w:r w:rsidR="005907BB">
        <w:rPr>
          <w:rFonts w:ascii="Times New Roman" w:hAnsi="Times New Roman" w:cs="Times New Roman"/>
          <w:sz w:val="24"/>
          <w:szCs w:val="24"/>
        </w:rPr>
        <w:t xml:space="preserve">ce would presumably be higher. </w:t>
      </w:r>
      <w:r w:rsidR="00607BBC" w:rsidRPr="00607BBC">
        <w:rPr>
          <w:rFonts w:ascii="Times New Roman" w:hAnsi="Times New Roman" w:cs="Times New Roman"/>
          <w:sz w:val="24"/>
          <w:szCs w:val="24"/>
        </w:rPr>
        <w:t>With the passage of time and the maturation of these services, it is plausible that these decision processes will see greater prevalence – in which case the analysis would need to be revised to accommodate these two addi</w:t>
      </w:r>
      <w:r w:rsidR="005907BB">
        <w:rPr>
          <w:rFonts w:ascii="Times New Roman" w:hAnsi="Times New Roman" w:cs="Times New Roman"/>
          <w:sz w:val="24"/>
          <w:szCs w:val="24"/>
        </w:rPr>
        <w:t xml:space="preserve">tional segments. </w:t>
      </w:r>
      <w:r w:rsidR="0081440D">
        <w:rPr>
          <w:rFonts w:ascii="Times New Roman" w:hAnsi="Times New Roman" w:cs="Times New Roman"/>
          <w:sz w:val="24"/>
          <w:szCs w:val="24"/>
        </w:rPr>
        <w:t>However, a</w:t>
      </w:r>
      <w:r w:rsidR="00607BBC">
        <w:rPr>
          <w:rFonts w:ascii="Times New Roman" w:hAnsi="Times New Roman" w:cs="Times New Roman"/>
          <w:sz w:val="24"/>
          <w:szCs w:val="24"/>
        </w:rPr>
        <w:t>nother reason for excluding these causal structures from the analysis is the desire to reduce</w:t>
      </w:r>
      <w:r w:rsidR="00607BBC" w:rsidRPr="00607BBC">
        <w:rPr>
          <w:rFonts w:ascii="Times New Roman" w:hAnsi="Times New Roman" w:cs="Times New Roman"/>
          <w:sz w:val="24"/>
          <w:szCs w:val="24"/>
        </w:rPr>
        <w:t xml:space="preserve"> </w:t>
      </w:r>
      <w:r w:rsidR="0081440D">
        <w:rPr>
          <w:rFonts w:ascii="Times New Roman" w:hAnsi="Times New Roman" w:cs="Times New Roman"/>
          <w:sz w:val="24"/>
          <w:szCs w:val="24"/>
        </w:rPr>
        <w:t xml:space="preserve">the </w:t>
      </w:r>
      <w:r w:rsidR="00607BBC" w:rsidRPr="00607BBC">
        <w:rPr>
          <w:rFonts w:ascii="Times New Roman" w:hAnsi="Times New Roman" w:cs="Times New Roman"/>
          <w:sz w:val="24"/>
          <w:szCs w:val="24"/>
        </w:rPr>
        <w:t>computational complexity and burden associated with</w:t>
      </w:r>
      <w:r w:rsidR="00607BBC">
        <w:rPr>
          <w:rFonts w:ascii="Times New Roman" w:hAnsi="Times New Roman" w:cs="Times New Roman"/>
          <w:sz w:val="24"/>
          <w:szCs w:val="24"/>
        </w:rPr>
        <w:t xml:space="preserve"> estimating</w:t>
      </w:r>
      <w:r w:rsidR="005907BB">
        <w:rPr>
          <w:rFonts w:ascii="Times New Roman" w:hAnsi="Times New Roman" w:cs="Times New Roman"/>
          <w:sz w:val="24"/>
          <w:szCs w:val="24"/>
        </w:rPr>
        <w:t xml:space="preserve"> latent segmentation models. </w:t>
      </w:r>
      <w:r w:rsidR="00607BBC" w:rsidRPr="00607BBC">
        <w:rPr>
          <w:rFonts w:ascii="Times New Roman" w:hAnsi="Times New Roman" w:cs="Times New Roman"/>
          <w:sz w:val="24"/>
          <w:szCs w:val="24"/>
        </w:rPr>
        <w:t>As the number of segments increases, the computational complexity</w:t>
      </w:r>
      <w:r w:rsidR="005907BB">
        <w:rPr>
          <w:rFonts w:ascii="Times New Roman" w:hAnsi="Times New Roman" w:cs="Times New Roman"/>
          <w:sz w:val="24"/>
          <w:szCs w:val="24"/>
        </w:rPr>
        <w:t xml:space="preserve"> and burden increases as well. </w:t>
      </w:r>
      <w:r w:rsidR="00607BBC" w:rsidRPr="00607BBC">
        <w:rPr>
          <w:rFonts w:ascii="Times New Roman" w:hAnsi="Times New Roman" w:cs="Times New Roman"/>
          <w:sz w:val="24"/>
          <w:szCs w:val="24"/>
        </w:rPr>
        <w:t>Inclusion of these two causal decision structures would have increased the number of possible segments to six, requiring additional s</w:t>
      </w:r>
      <w:r w:rsidR="005907BB">
        <w:rPr>
          <w:rFonts w:ascii="Times New Roman" w:hAnsi="Times New Roman" w:cs="Times New Roman"/>
          <w:sz w:val="24"/>
          <w:szCs w:val="24"/>
        </w:rPr>
        <w:t>tep-wise estimation procedures.</w:t>
      </w:r>
      <w:r w:rsidR="00607BBC" w:rsidRPr="00607BBC">
        <w:rPr>
          <w:rFonts w:ascii="Times New Roman" w:hAnsi="Times New Roman" w:cs="Times New Roman"/>
          <w:sz w:val="24"/>
          <w:szCs w:val="24"/>
        </w:rPr>
        <w:t xml:space="preserve"> In the absence of any compelling evidence </w:t>
      </w:r>
      <w:r w:rsidR="00607BBC">
        <w:rPr>
          <w:rFonts w:ascii="Times New Roman" w:hAnsi="Times New Roman" w:cs="Times New Roman"/>
          <w:sz w:val="24"/>
          <w:szCs w:val="24"/>
        </w:rPr>
        <w:t xml:space="preserve">(in the literature) </w:t>
      </w:r>
      <w:r w:rsidR="00607BBC" w:rsidRPr="00607BBC">
        <w:rPr>
          <w:rFonts w:ascii="Times New Roman" w:hAnsi="Times New Roman" w:cs="Times New Roman"/>
          <w:sz w:val="24"/>
          <w:szCs w:val="24"/>
        </w:rPr>
        <w:t>that these</w:t>
      </w:r>
      <w:r w:rsidR="00607BBC">
        <w:rPr>
          <w:rFonts w:ascii="Times New Roman" w:hAnsi="Times New Roman" w:cs="Times New Roman"/>
          <w:sz w:val="24"/>
          <w:szCs w:val="24"/>
        </w:rPr>
        <w:t xml:space="preserve"> causal decision structures are</w:t>
      </w:r>
      <w:r w:rsidR="00607BBC" w:rsidRPr="00607BBC">
        <w:rPr>
          <w:rFonts w:ascii="Times New Roman" w:hAnsi="Times New Roman" w:cs="Times New Roman"/>
          <w:sz w:val="24"/>
          <w:szCs w:val="24"/>
        </w:rPr>
        <w:t xml:space="preserve"> prevalent to any significant degree, it was felt that these two causal decision structures could be eliminated from among </w:t>
      </w:r>
      <w:r w:rsidR="0081440D">
        <w:rPr>
          <w:rFonts w:ascii="Times New Roman" w:hAnsi="Times New Roman" w:cs="Times New Roman"/>
          <w:sz w:val="24"/>
          <w:szCs w:val="24"/>
        </w:rPr>
        <w:t xml:space="preserve">the </w:t>
      </w:r>
      <w:r w:rsidR="00607BBC" w:rsidRPr="00607BBC">
        <w:rPr>
          <w:rFonts w:ascii="Times New Roman" w:hAnsi="Times New Roman" w:cs="Times New Roman"/>
          <w:sz w:val="24"/>
          <w:szCs w:val="24"/>
        </w:rPr>
        <w:t xml:space="preserve">candidate </w:t>
      </w:r>
      <w:r w:rsidR="00607BBC">
        <w:rPr>
          <w:rFonts w:ascii="Times New Roman" w:hAnsi="Times New Roman" w:cs="Times New Roman"/>
          <w:sz w:val="24"/>
          <w:szCs w:val="24"/>
        </w:rPr>
        <w:t>in the interest of</w:t>
      </w:r>
      <w:r w:rsidR="00607BBC" w:rsidRPr="00607BBC">
        <w:rPr>
          <w:rFonts w:ascii="Times New Roman" w:hAnsi="Times New Roman" w:cs="Times New Roman"/>
          <w:sz w:val="24"/>
          <w:szCs w:val="24"/>
        </w:rPr>
        <w:t xml:space="preserve"> computational efficien</w:t>
      </w:r>
      <w:r w:rsidR="00607BBC">
        <w:rPr>
          <w:rFonts w:ascii="Times New Roman" w:hAnsi="Times New Roman" w:cs="Times New Roman"/>
          <w:sz w:val="24"/>
          <w:szCs w:val="24"/>
        </w:rPr>
        <w:t>cy</w:t>
      </w:r>
      <w:r w:rsidR="00607BBC" w:rsidRPr="00607BBC">
        <w:rPr>
          <w:rFonts w:ascii="Times New Roman" w:hAnsi="Times New Roman" w:cs="Times New Roman"/>
          <w:sz w:val="24"/>
          <w:szCs w:val="24"/>
        </w:rPr>
        <w:t>.</w:t>
      </w:r>
    </w:p>
    <w:p w:rsidR="00F93EB2" w:rsidRDefault="00F93EB2"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four structures considered in this paper may then be depicted as shown below.  </w:t>
      </w:r>
    </w:p>
    <w:p w:rsidR="00F93EB2" w:rsidRDefault="00F93EB2" w:rsidP="00F93EB2">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3EB2" w:rsidTr="00CC103F">
        <w:trPr>
          <w:cantSplit/>
        </w:trPr>
        <w:tc>
          <w:tcPr>
            <w:tcW w:w="4675" w:type="dxa"/>
          </w:tcPr>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Structure 1:</w:t>
            </w:r>
            <w:r>
              <w:rPr>
                <w:rFonts w:ascii="Times New Roman" w:hAnsi="Times New Roman" w:cs="Times New Roman"/>
                <w:sz w:val="24"/>
                <w:szCs w:val="24"/>
              </w:rPr>
              <w:tab/>
            </w:r>
            <w:r w:rsidRPr="00F93EB2">
              <w:rPr>
                <w:rFonts w:ascii="Times New Roman" w:hAnsi="Times New Roman" w:cs="Times New Roman"/>
                <w:sz w:val="24"/>
                <w:szCs w:val="24"/>
              </w:rPr>
              <w:t>RLC</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VEH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RLC</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SVC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RLC + VEH</w:t>
            </w:r>
          </w:p>
        </w:tc>
        <w:tc>
          <w:tcPr>
            <w:tcW w:w="4675" w:type="dxa"/>
          </w:tcPr>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Structure 3:</w:t>
            </w:r>
            <w:r>
              <w:rPr>
                <w:rFonts w:ascii="Times New Roman" w:hAnsi="Times New Roman" w:cs="Times New Roman"/>
                <w:sz w:val="24"/>
                <w:szCs w:val="24"/>
              </w:rPr>
              <w:tab/>
              <w:t>VEH</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RLC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VEH</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SVC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RLC + VEH</w:t>
            </w:r>
          </w:p>
        </w:tc>
      </w:tr>
      <w:tr w:rsidR="00F93EB2" w:rsidTr="00CC103F">
        <w:trPr>
          <w:cantSplit/>
        </w:trPr>
        <w:tc>
          <w:tcPr>
            <w:tcW w:w="4675" w:type="dxa"/>
          </w:tcPr>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Structure 2:</w:t>
            </w:r>
            <w:r>
              <w:rPr>
                <w:rFonts w:ascii="Times New Roman" w:hAnsi="Times New Roman" w:cs="Times New Roman"/>
                <w:sz w:val="24"/>
                <w:szCs w:val="24"/>
              </w:rPr>
              <w:tab/>
            </w:r>
            <w:r w:rsidRPr="00F93EB2">
              <w:rPr>
                <w:rFonts w:ascii="Times New Roman" w:hAnsi="Times New Roman" w:cs="Times New Roman"/>
                <w:sz w:val="24"/>
                <w:szCs w:val="24"/>
              </w:rPr>
              <w:t>RLC</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SVC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RLC</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VEH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RLC + SVC</w:t>
            </w:r>
          </w:p>
        </w:tc>
        <w:tc>
          <w:tcPr>
            <w:tcW w:w="4675" w:type="dxa"/>
          </w:tcPr>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Structure 4:</w:t>
            </w:r>
            <w:r>
              <w:rPr>
                <w:rFonts w:ascii="Times New Roman" w:hAnsi="Times New Roman" w:cs="Times New Roman"/>
                <w:sz w:val="24"/>
                <w:szCs w:val="24"/>
              </w:rPr>
              <w:tab/>
              <w:t>VEH</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SVC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VEH</w:t>
            </w:r>
          </w:p>
          <w:p w:rsidR="00F93EB2" w:rsidRDefault="00F93EB2" w:rsidP="00F93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RLC </w:t>
            </w:r>
            <w:r w:rsidRPr="00F93EB2">
              <w:rPr>
                <w:rFonts w:ascii="Times New Roman" w:hAnsi="Times New Roman" w:cs="Times New Roman"/>
                <w:sz w:val="24"/>
                <w:szCs w:val="24"/>
              </w:rPr>
              <w:sym w:font="Wingdings" w:char="F0DF"/>
            </w:r>
            <w:r>
              <w:rPr>
                <w:rFonts w:ascii="Times New Roman" w:hAnsi="Times New Roman" w:cs="Times New Roman"/>
                <w:sz w:val="24"/>
                <w:szCs w:val="24"/>
              </w:rPr>
              <w:t xml:space="preserve"> VEH + SVC</w:t>
            </w:r>
          </w:p>
        </w:tc>
      </w:tr>
    </w:tbl>
    <w:p w:rsidR="00F93EB2" w:rsidRDefault="00F93EB2" w:rsidP="00F93EB2">
      <w:pPr>
        <w:spacing w:after="0" w:line="240" w:lineRule="auto"/>
        <w:rPr>
          <w:rFonts w:ascii="Times New Roman" w:hAnsi="Times New Roman" w:cs="Times New Roman"/>
          <w:sz w:val="24"/>
          <w:szCs w:val="24"/>
        </w:rPr>
      </w:pPr>
    </w:p>
    <w:p w:rsidR="000C70F2" w:rsidRDefault="00F93EB2" w:rsidP="00E24ED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 four structures have reasona</w:t>
      </w:r>
      <w:r w:rsidR="005907BB">
        <w:rPr>
          <w:rFonts w:ascii="Times New Roman" w:hAnsi="Times New Roman" w:cs="Times New Roman"/>
          <w:sz w:val="24"/>
          <w:szCs w:val="24"/>
        </w:rPr>
        <w:t xml:space="preserve">bly intuitive interpretations. </w:t>
      </w:r>
      <w:r w:rsidR="0057535E">
        <w:rPr>
          <w:rFonts w:ascii="Times New Roman" w:hAnsi="Times New Roman" w:cs="Times New Roman"/>
          <w:sz w:val="24"/>
          <w:szCs w:val="24"/>
        </w:rPr>
        <w:t xml:space="preserve">Note </w:t>
      </w:r>
      <w:r w:rsidR="007A509F">
        <w:rPr>
          <w:rFonts w:ascii="Times New Roman" w:hAnsi="Times New Roman" w:cs="Times New Roman"/>
          <w:sz w:val="24"/>
          <w:szCs w:val="24"/>
        </w:rPr>
        <w:t xml:space="preserve">that all structures represent joint model systems in that the three dependent variables are modeled as a choice </w:t>
      </w:r>
      <w:r w:rsidR="0095572B">
        <w:rPr>
          <w:rFonts w:ascii="Times New Roman" w:hAnsi="Times New Roman" w:cs="Times New Roman"/>
          <w:sz w:val="24"/>
          <w:szCs w:val="24"/>
        </w:rPr>
        <w:t xml:space="preserve">bundle </w:t>
      </w:r>
      <w:r w:rsidR="007A509F">
        <w:rPr>
          <w:rFonts w:ascii="Times New Roman" w:hAnsi="Times New Roman" w:cs="Times New Roman"/>
          <w:sz w:val="24"/>
          <w:szCs w:val="24"/>
        </w:rPr>
        <w:t xml:space="preserve">by appropriately considering utility error </w:t>
      </w:r>
      <w:proofErr w:type="spellStart"/>
      <w:r w:rsidR="007A509F">
        <w:rPr>
          <w:rFonts w:ascii="Times New Roman" w:hAnsi="Times New Roman" w:cs="Times New Roman"/>
          <w:sz w:val="24"/>
          <w:szCs w:val="24"/>
        </w:rPr>
        <w:t>covaria</w:t>
      </w:r>
      <w:r w:rsidR="0095572B">
        <w:rPr>
          <w:rFonts w:ascii="Times New Roman" w:hAnsi="Times New Roman" w:cs="Times New Roman"/>
          <w:sz w:val="24"/>
          <w:szCs w:val="24"/>
        </w:rPr>
        <w:t>nces</w:t>
      </w:r>
      <w:proofErr w:type="spellEnd"/>
      <w:r w:rsidR="007A509F">
        <w:rPr>
          <w:rFonts w:ascii="Times New Roman" w:hAnsi="Times New Roman" w:cs="Times New Roman"/>
          <w:sz w:val="24"/>
          <w:szCs w:val="24"/>
        </w:rPr>
        <w:t xml:space="preserve"> </w:t>
      </w:r>
      <w:r w:rsidR="0095572B">
        <w:rPr>
          <w:rFonts w:ascii="Times New Roman" w:hAnsi="Times New Roman" w:cs="Times New Roman"/>
          <w:sz w:val="24"/>
          <w:szCs w:val="24"/>
        </w:rPr>
        <w:t>among</w:t>
      </w:r>
      <w:r w:rsidR="007A509F">
        <w:rPr>
          <w:rFonts w:ascii="Times New Roman" w:hAnsi="Times New Roman" w:cs="Times New Roman"/>
          <w:sz w:val="24"/>
          <w:szCs w:val="24"/>
        </w:rPr>
        <w:t xml:space="preserve"> alternatives within each dimensio</w:t>
      </w:r>
      <w:r w:rsidR="005907BB">
        <w:rPr>
          <w:rFonts w:ascii="Times New Roman" w:hAnsi="Times New Roman" w:cs="Times New Roman"/>
          <w:sz w:val="24"/>
          <w:szCs w:val="24"/>
        </w:rPr>
        <w:t xml:space="preserve">n as well as across dimensions. </w:t>
      </w:r>
      <w:r w:rsidR="00160763">
        <w:rPr>
          <w:rFonts w:ascii="Times New Roman" w:hAnsi="Times New Roman" w:cs="Times New Roman"/>
          <w:sz w:val="24"/>
          <w:szCs w:val="24"/>
        </w:rPr>
        <w:t>Thus, an environmentally conscious (say</w:t>
      </w:r>
      <w:r w:rsidR="0095572B">
        <w:rPr>
          <w:rFonts w:ascii="Times New Roman" w:hAnsi="Times New Roman" w:cs="Times New Roman"/>
          <w:sz w:val="24"/>
          <w:szCs w:val="24"/>
        </w:rPr>
        <w:t>,</w:t>
      </w:r>
      <w:r w:rsidR="00160763">
        <w:rPr>
          <w:rFonts w:ascii="Times New Roman" w:hAnsi="Times New Roman" w:cs="Times New Roman"/>
          <w:sz w:val="24"/>
          <w:szCs w:val="24"/>
        </w:rPr>
        <w:t xml:space="preserve"> an unobserved variable)</w:t>
      </w:r>
      <w:r w:rsidR="0095572B">
        <w:rPr>
          <w:rFonts w:ascii="Times New Roman" w:hAnsi="Times New Roman" w:cs="Times New Roman"/>
          <w:sz w:val="24"/>
          <w:szCs w:val="24"/>
        </w:rPr>
        <w:t xml:space="preserve"> individual</w:t>
      </w:r>
      <w:r w:rsidR="00160763">
        <w:rPr>
          <w:rFonts w:ascii="Times New Roman" w:hAnsi="Times New Roman" w:cs="Times New Roman"/>
          <w:sz w:val="24"/>
          <w:szCs w:val="24"/>
        </w:rPr>
        <w:t xml:space="preserve"> may choose to live in a</w:t>
      </w:r>
      <w:r w:rsidR="0095572B">
        <w:rPr>
          <w:rFonts w:ascii="Times New Roman" w:hAnsi="Times New Roman" w:cs="Times New Roman"/>
          <w:sz w:val="24"/>
          <w:szCs w:val="24"/>
        </w:rPr>
        <w:t>n urban</w:t>
      </w:r>
      <w:r w:rsidR="00160763">
        <w:rPr>
          <w:rFonts w:ascii="Times New Roman" w:hAnsi="Times New Roman" w:cs="Times New Roman"/>
          <w:sz w:val="24"/>
          <w:szCs w:val="24"/>
        </w:rPr>
        <w:t xml:space="preserve"> neighborhood, be car-free, and use shared mobility services frequently.</w:t>
      </w:r>
      <w:r w:rsidR="005907BB">
        <w:rPr>
          <w:rFonts w:ascii="Times New Roman" w:hAnsi="Times New Roman" w:cs="Times New Roman"/>
          <w:sz w:val="24"/>
          <w:szCs w:val="24"/>
        </w:rPr>
        <w:t xml:space="preserve"> </w:t>
      </w:r>
      <w:r w:rsidR="00160763">
        <w:rPr>
          <w:rFonts w:ascii="Times New Roman" w:hAnsi="Times New Roman" w:cs="Times New Roman"/>
          <w:sz w:val="24"/>
          <w:szCs w:val="24"/>
        </w:rPr>
        <w:t>These kinds of effects are considered in every structure, and hence all structures represent joint model systems</w:t>
      </w:r>
      <w:r w:rsidR="0095572B">
        <w:rPr>
          <w:rFonts w:ascii="Times New Roman" w:hAnsi="Times New Roman" w:cs="Times New Roman"/>
          <w:sz w:val="24"/>
          <w:szCs w:val="24"/>
        </w:rPr>
        <w:t xml:space="preserve"> in which choices are </w:t>
      </w:r>
      <w:r w:rsidR="00EC721C">
        <w:rPr>
          <w:rFonts w:ascii="Times New Roman" w:hAnsi="Times New Roman" w:cs="Times New Roman"/>
          <w:sz w:val="24"/>
          <w:szCs w:val="24"/>
        </w:rPr>
        <w:t>made as a package or bundle</w:t>
      </w:r>
      <w:r w:rsidR="00160763">
        <w:rPr>
          <w:rFonts w:ascii="Times New Roman" w:hAnsi="Times New Roman" w:cs="Times New Roman"/>
          <w:sz w:val="24"/>
          <w:szCs w:val="24"/>
        </w:rPr>
        <w:t xml:space="preserve">. </w:t>
      </w:r>
      <w:r w:rsidR="007A509F">
        <w:rPr>
          <w:rFonts w:ascii="Times New Roman" w:hAnsi="Times New Roman" w:cs="Times New Roman"/>
          <w:sz w:val="24"/>
          <w:szCs w:val="24"/>
        </w:rPr>
        <w:t xml:space="preserve">The directionality of effects being tested correspond to </w:t>
      </w:r>
      <w:r w:rsidR="0095572B">
        <w:rPr>
          <w:rFonts w:ascii="Times New Roman" w:hAnsi="Times New Roman" w:cs="Times New Roman"/>
          <w:sz w:val="24"/>
          <w:szCs w:val="24"/>
        </w:rPr>
        <w:t>those</w:t>
      </w:r>
      <w:r w:rsidR="007A509F">
        <w:rPr>
          <w:rFonts w:ascii="Times New Roman" w:hAnsi="Times New Roman" w:cs="Times New Roman"/>
          <w:sz w:val="24"/>
          <w:szCs w:val="24"/>
        </w:rPr>
        <w:t xml:space="preserve"> </w:t>
      </w:r>
      <w:r w:rsidR="0095572B">
        <w:rPr>
          <w:rFonts w:ascii="Times New Roman" w:hAnsi="Times New Roman" w:cs="Times New Roman"/>
          <w:sz w:val="24"/>
          <w:szCs w:val="24"/>
        </w:rPr>
        <w:t>within the</w:t>
      </w:r>
      <w:r w:rsidR="007A509F">
        <w:rPr>
          <w:rFonts w:ascii="Times New Roman" w:hAnsi="Times New Roman" w:cs="Times New Roman"/>
          <w:sz w:val="24"/>
          <w:szCs w:val="24"/>
        </w:rPr>
        <w:t xml:space="preserve"> joint package</w:t>
      </w:r>
      <w:r w:rsidR="0095572B">
        <w:rPr>
          <w:rFonts w:ascii="Times New Roman" w:hAnsi="Times New Roman" w:cs="Times New Roman"/>
          <w:sz w:val="24"/>
          <w:szCs w:val="24"/>
        </w:rPr>
        <w:t xml:space="preserve">, </w:t>
      </w:r>
      <w:r w:rsidR="007A509F">
        <w:rPr>
          <w:rFonts w:ascii="Times New Roman" w:hAnsi="Times New Roman" w:cs="Times New Roman"/>
          <w:sz w:val="24"/>
          <w:szCs w:val="24"/>
        </w:rPr>
        <w:t xml:space="preserve">with all three variables being considered as endogenous variables. Thus, </w:t>
      </w:r>
      <w:r w:rsidR="000C0C12">
        <w:rPr>
          <w:rFonts w:ascii="Times New Roman" w:hAnsi="Times New Roman" w:cs="Times New Roman"/>
          <w:sz w:val="24"/>
          <w:szCs w:val="24"/>
        </w:rPr>
        <w:t xml:space="preserve">the first structure </w:t>
      </w:r>
      <w:r w:rsidR="0057535E">
        <w:rPr>
          <w:rFonts w:ascii="Times New Roman" w:hAnsi="Times New Roman" w:cs="Times New Roman"/>
          <w:sz w:val="24"/>
          <w:szCs w:val="24"/>
        </w:rPr>
        <w:t xml:space="preserve">should not necessarily be </w:t>
      </w:r>
      <w:r w:rsidR="007A509F">
        <w:rPr>
          <w:rFonts w:ascii="Times New Roman" w:hAnsi="Times New Roman" w:cs="Times New Roman"/>
          <w:sz w:val="24"/>
          <w:szCs w:val="24"/>
        </w:rPr>
        <w:t>misconstrued as a system in which residential choice (RLC) is determined first, then vehicle availability (VEH)</w:t>
      </w:r>
      <w:r w:rsidR="0095572B">
        <w:rPr>
          <w:rFonts w:ascii="Times New Roman" w:hAnsi="Times New Roman" w:cs="Times New Roman"/>
          <w:sz w:val="24"/>
          <w:szCs w:val="24"/>
        </w:rPr>
        <w:t xml:space="preserve"> is determined second</w:t>
      </w:r>
      <w:r w:rsidR="007A509F">
        <w:rPr>
          <w:rFonts w:ascii="Times New Roman" w:hAnsi="Times New Roman" w:cs="Times New Roman"/>
          <w:sz w:val="24"/>
          <w:szCs w:val="24"/>
        </w:rPr>
        <w:t xml:space="preserve">, and </w:t>
      </w:r>
      <w:r w:rsidR="0095572B">
        <w:rPr>
          <w:rFonts w:ascii="Times New Roman" w:hAnsi="Times New Roman" w:cs="Times New Roman"/>
          <w:sz w:val="24"/>
          <w:szCs w:val="24"/>
        </w:rPr>
        <w:t xml:space="preserve">finally </w:t>
      </w:r>
      <w:r w:rsidR="007A509F">
        <w:rPr>
          <w:rFonts w:ascii="Times New Roman" w:hAnsi="Times New Roman" w:cs="Times New Roman"/>
          <w:sz w:val="24"/>
          <w:szCs w:val="24"/>
        </w:rPr>
        <w:t>shared mobility usage (SVC)</w:t>
      </w:r>
      <w:r w:rsidR="0095572B">
        <w:rPr>
          <w:rFonts w:ascii="Times New Roman" w:hAnsi="Times New Roman" w:cs="Times New Roman"/>
          <w:sz w:val="24"/>
          <w:szCs w:val="24"/>
        </w:rPr>
        <w:t xml:space="preserve"> is determined last</w:t>
      </w:r>
      <w:r w:rsidR="007A509F">
        <w:rPr>
          <w:rFonts w:ascii="Times New Roman" w:hAnsi="Times New Roman" w:cs="Times New Roman"/>
          <w:sz w:val="24"/>
          <w:szCs w:val="24"/>
        </w:rPr>
        <w:t xml:space="preserve">. Rather, the system should be viewed as </w:t>
      </w:r>
      <w:r w:rsidR="0095572B">
        <w:rPr>
          <w:rFonts w:ascii="Times New Roman" w:hAnsi="Times New Roman" w:cs="Times New Roman"/>
          <w:sz w:val="24"/>
          <w:szCs w:val="24"/>
        </w:rPr>
        <w:t>representing a</w:t>
      </w:r>
      <w:r w:rsidR="007A509F">
        <w:rPr>
          <w:rFonts w:ascii="Times New Roman" w:hAnsi="Times New Roman" w:cs="Times New Roman"/>
          <w:sz w:val="24"/>
          <w:szCs w:val="24"/>
        </w:rPr>
        <w:t xml:space="preserve"> choice </w:t>
      </w:r>
      <w:r w:rsidR="0095572B">
        <w:rPr>
          <w:rFonts w:ascii="Times New Roman" w:hAnsi="Times New Roman" w:cs="Times New Roman"/>
          <w:sz w:val="24"/>
          <w:szCs w:val="24"/>
        </w:rPr>
        <w:t xml:space="preserve">bundle </w:t>
      </w:r>
      <w:r w:rsidR="007A509F">
        <w:rPr>
          <w:rFonts w:ascii="Times New Roman" w:hAnsi="Times New Roman" w:cs="Times New Roman"/>
          <w:sz w:val="24"/>
          <w:szCs w:val="24"/>
        </w:rPr>
        <w:t xml:space="preserve">in which, in addition to (i.e., after controlling for) the error covariations across the many dimensions, RLC impacts VEH, and both impact SVC. The same holds for all other structures. In this paper, </w:t>
      </w:r>
      <w:r w:rsidR="0095572B">
        <w:rPr>
          <w:rFonts w:ascii="Times New Roman" w:hAnsi="Times New Roman" w:cs="Times New Roman"/>
          <w:sz w:val="24"/>
          <w:szCs w:val="24"/>
        </w:rPr>
        <w:t>the</w:t>
      </w:r>
      <w:r w:rsidR="007A509F">
        <w:rPr>
          <w:rFonts w:ascii="Times New Roman" w:hAnsi="Times New Roman" w:cs="Times New Roman"/>
          <w:sz w:val="24"/>
          <w:szCs w:val="24"/>
        </w:rPr>
        <w:t xml:space="preserve"> term</w:t>
      </w:r>
      <w:r w:rsidR="00EC721C">
        <w:rPr>
          <w:rFonts w:ascii="Times New Roman" w:hAnsi="Times New Roman" w:cs="Times New Roman"/>
          <w:sz w:val="24"/>
          <w:szCs w:val="24"/>
        </w:rPr>
        <w:t>s</w:t>
      </w:r>
      <w:r w:rsidR="007A509F">
        <w:rPr>
          <w:rFonts w:ascii="Times New Roman" w:hAnsi="Times New Roman" w:cs="Times New Roman"/>
          <w:sz w:val="24"/>
          <w:szCs w:val="24"/>
        </w:rPr>
        <w:t xml:space="preserve"> “recursive” and “causal” </w:t>
      </w:r>
      <w:r w:rsidR="00EC721C">
        <w:rPr>
          <w:rFonts w:ascii="Times New Roman" w:hAnsi="Times New Roman" w:cs="Times New Roman"/>
          <w:sz w:val="24"/>
          <w:szCs w:val="24"/>
        </w:rPr>
        <w:t>are</w:t>
      </w:r>
      <w:r w:rsidR="0095572B">
        <w:rPr>
          <w:rFonts w:ascii="Times New Roman" w:hAnsi="Times New Roman" w:cs="Times New Roman"/>
          <w:sz w:val="24"/>
          <w:szCs w:val="24"/>
        </w:rPr>
        <w:t xml:space="preserve"> used </w:t>
      </w:r>
      <w:r w:rsidR="007A509F">
        <w:rPr>
          <w:rFonts w:ascii="Times New Roman" w:hAnsi="Times New Roman" w:cs="Times New Roman"/>
          <w:sz w:val="24"/>
          <w:szCs w:val="24"/>
        </w:rPr>
        <w:t>to refer to these directional effects</w:t>
      </w:r>
      <w:r w:rsidR="000C0C12">
        <w:rPr>
          <w:rFonts w:ascii="Times New Roman" w:hAnsi="Times New Roman" w:cs="Times New Roman"/>
          <w:sz w:val="24"/>
          <w:szCs w:val="24"/>
        </w:rPr>
        <w:t xml:space="preserve"> within a joint model</w:t>
      </w:r>
      <w:r w:rsidR="007A509F">
        <w:rPr>
          <w:rFonts w:ascii="Times New Roman" w:hAnsi="Times New Roman" w:cs="Times New Roman"/>
          <w:sz w:val="24"/>
          <w:szCs w:val="24"/>
        </w:rPr>
        <w:t xml:space="preserve">, </w:t>
      </w:r>
      <w:r w:rsidR="0095572B">
        <w:rPr>
          <w:rFonts w:ascii="Times New Roman" w:hAnsi="Times New Roman" w:cs="Times New Roman"/>
          <w:sz w:val="24"/>
          <w:szCs w:val="24"/>
        </w:rPr>
        <w:t>and should not</w:t>
      </w:r>
      <w:r w:rsidR="007A509F">
        <w:rPr>
          <w:rFonts w:ascii="Times New Roman" w:hAnsi="Times New Roman" w:cs="Times New Roman"/>
          <w:sz w:val="24"/>
          <w:szCs w:val="24"/>
        </w:rPr>
        <w:t xml:space="preserve"> be confused with </w:t>
      </w:r>
      <w:r w:rsidR="00160763">
        <w:rPr>
          <w:rFonts w:ascii="Times New Roman" w:hAnsi="Times New Roman" w:cs="Times New Roman"/>
          <w:sz w:val="24"/>
          <w:szCs w:val="24"/>
        </w:rPr>
        <w:t xml:space="preserve">the term </w:t>
      </w:r>
      <w:r w:rsidR="007A509F">
        <w:rPr>
          <w:rFonts w:ascii="Times New Roman" w:hAnsi="Times New Roman" w:cs="Times New Roman"/>
          <w:sz w:val="24"/>
          <w:szCs w:val="24"/>
        </w:rPr>
        <w:t>“sequential” that has a c</w:t>
      </w:r>
      <w:r w:rsidR="00160763">
        <w:rPr>
          <w:rFonts w:ascii="Times New Roman" w:hAnsi="Times New Roman" w:cs="Times New Roman"/>
          <w:sz w:val="24"/>
          <w:szCs w:val="24"/>
        </w:rPr>
        <w:t>onnotation of one cho</w:t>
      </w:r>
      <w:r w:rsidR="007A509F">
        <w:rPr>
          <w:rFonts w:ascii="Times New Roman" w:hAnsi="Times New Roman" w:cs="Times New Roman"/>
          <w:sz w:val="24"/>
          <w:szCs w:val="24"/>
        </w:rPr>
        <w:t>i</w:t>
      </w:r>
      <w:r w:rsidR="00160763">
        <w:rPr>
          <w:rFonts w:ascii="Times New Roman" w:hAnsi="Times New Roman" w:cs="Times New Roman"/>
          <w:sz w:val="24"/>
          <w:szCs w:val="24"/>
        </w:rPr>
        <w:t>c</w:t>
      </w:r>
      <w:r w:rsidR="007A509F">
        <w:rPr>
          <w:rFonts w:ascii="Times New Roman" w:hAnsi="Times New Roman" w:cs="Times New Roman"/>
          <w:sz w:val="24"/>
          <w:szCs w:val="24"/>
        </w:rPr>
        <w:t xml:space="preserve">e </w:t>
      </w:r>
      <w:r w:rsidR="00160763">
        <w:rPr>
          <w:rFonts w:ascii="Times New Roman" w:hAnsi="Times New Roman" w:cs="Times New Roman"/>
          <w:sz w:val="24"/>
          <w:szCs w:val="24"/>
        </w:rPr>
        <w:t xml:space="preserve">completely </w:t>
      </w:r>
      <w:r w:rsidR="005907BB">
        <w:rPr>
          <w:rFonts w:ascii="Times New Roman" w:hAnsi="Times New Roman" w:cs="Times New Roman"/>
          <w:sz w:val="24"/>
          <w:szCs w:val="24"/>
        </w:rPr>
        <w:t xml:space="preserve">preceding the other. </w:t>
      </w:r>
      <w:r w:rsidR="00EC721C">
        <w:rPr>
          <w:rFonts w:ascii="Times New Roman" w:hAnsi="Times New Roman" w:cs="Times New Roman"/>
          <w:sz w:val="24"/>
          <w:szCs w:val="24"/>
        </w:rPr>
        <w:t xml:space="preserve">Models representing sequential decision-making structures do not account for error </w:t>
      </w:r>
      <w:proofErr w:type="spellStart"/>
      <w:r w:rsidR="00EC721C">
        <w:rPr>
          <w:rFonts w:ascii="Times New Roman" w:hAnsi="Times New Roman" w:cs="Times New Roman"/>
          <w:sz w:val="24"/>
          <w:szCs w:val="24"/>
        </w:rPr>
        <w:t>covariances</w:t>
      </w:r>
      <w:proofErr w:type="spellEnd"/>
      <w:r w:rsidR="00EC721C">
        <w:rPr>
          <w:rFonts w:ascii="Times New Roman" w:hAnsi="Times New Roman" w:cs="Times New Roman"/>
          <w:sz w:val="24"/>
          <w:szCs w:val="24"/>
        </w:rPr>
        <w:t xml:space="preserve"> that reflect the presence of common unobserved attributes that simultaneously aff</w:t>
      </w:r>
      <w:r w:rsidR="005907BB">
        <w:rPr>
          <w:rFonts w:ascii="Times New Roman" w:hAnsi="Times New Roman" w:cs="Times New Roman"/>
          <w:sz w:val="24"/>
          <w:szCs w:val="24"/>
        </w:rPr>
        <w:t>ect multiple choice dimensions.</w:t>
      </w:r>
      <w:r w:rsidR="00EC721C">
        <w:rPr>
          <w:rFonts w:ascii="Times New Roman" w:hAnsi="Times New Roman" w:cs="Times New Roman"/>
          <w:sz w:val="24"/>
          <w:szCs w:val="24"/>
        </w:rPr>
        <w:t xml:space="preserve"> Moreover, such sequential model systems are estimated one equation </w:t>
      </w:r>
      <w:r w:rsidR="005907BB">
        <w:rPr>
          <w:rFonts w:ascii="Times New Roman" w:hAnsi="Times New Roman" w:cs="Times New Roman"/>
          <w:sz w:val="24"/>
          <w:szCs w:val="24"/>
        </w:rPr>
        <w:t xml:space="preserve">or choice dimension at a time. </w:t>
      </w:r>
      <w:r w:rsidR="00EC721C">
        <w:rPr>
          <w:rFonts w:ascii="Times New Roman" w:hAnsi="Times New Roman" w:cs="Times New Roman"/>
          <w:sz w:val="24"/>
          <w:szCs w:val="24"/>
        </w:rPr>
        <w:t xml:space="preserve">Thus, sequential model structures may be considered a special case of the more general simultaneous equations modeling approach adopted in this paper. Regardless of the desire to model multiple behavioral choices simultaneously or sequentially, the latent segmentation </w:t>
      </w:r>
      <w:r w:rsidR="00857C12">
        <w:rPr>
          <w:rFonts w:ascii="Times New Roman" w:hAnsi="Times New Roman" w:cs="Times New Roman"/>
          <w:sz w:val="24"/>
          <w:szCs w:val="24"/>
        </w:rPr>
        <w:t>approach presented in this paper offers insights on the prevalence of multiple decision structures in the population of interest.</w:t>
      </w:r>
    </w:p>
    <w:p w:rsidR="00F328F3" w:rsidRDefault="00F328F3" w:rsidP="00A30E1E">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r>
      <w:r w:rsidR="002D3578">
        <w:rPr>
          <w:rFonts w:ascii="Times New Roman" w:hAnsi="Times New Roman" w:cs="Times New Roman"/>
          <w:sz w:val="24"/>
          <w:szCs w:val="24"/>
        </w:rPr>
        <w:t xml:space="preserve">In </w:t>
      </w:r>
      <w:r w:rsidR="002D3578" w:rsidRPr="002D3578">
        <w:rPr>
          <w:rFonts w:ascii="Times New Roman" w:hAnsi="Times New Roman" w:cs="Times New Roman"/>
          <w:sz w:val="24"/>
          <w:szCs w:val="24"/>
        </w:rPr>
        <w:t>this paper, the behavioral u</w:t>
      </w:r>
      <w:r w:rsidR="005907BB">
        <w:rPr>
          <w:rFonts w:ascii="Times New Roman" w:hAnsi="Times New Roman" w:cs="Times New Roman"/>
          <w:sz w:val="24"/>
          <w:szCs w:val="24"/>
        </w:rPr>
        <w:t xml:space="preserve">nit of analysis is the person. </w:t>
      </w:r>
      <w:r w:rsidR="002D3578" w:rsidRPr="002D3578">
        <w:rPr>
          <w:rFonts w:ascii="Times New Roman" w:hAnsi="Times New Roman" w:cs="Times New Roman"/>
          <w:sz w:val="24"/>
          <w:szCs w:val="24"/>
        </w:rPr>
        <w:t xml:space="preserve">The survey data set </w:t>
      </w:r>
      <w:r w:rsidR="0081440D">
        <w:rPr>
          <w:rFonts w:ascii="Times New Roman" w:hAnsi="Times New Roman" w:cs="Times New Roman"/>
          <w:sz w:val="24"/>
          <w:szCs w:val="24"/>
        </w:rPr>
        <w:t xml:space="preserve">comprises </w:t>
      </w:r>
      <w:r w:rsidR="002D3578" w:rsidRPr="002D3578">
        <w:rPr>
          <w:rFonts w:ascii="Times New Roman" w:hAnsi="Times New Roman" w:cs="Times New Roman"/>
          <w:sz w:val="24"/>
          <w:szCs w:val="24"/>
        </w:rPr>
        <w:t>cases where only one (random) individual in a household participated i</w:t>
      </w:r>
      <w:r w:rsidR="005907BB">
        <w:rPr>
          <w:rFonts w:ascii="Times New Roman" w:hAnsi="Times New Roman" w:cs="Times New Roman"/>
          <w:sz w:val="24"/>
          <w:szCs w:val="24"/>
        </w:rPr>
        <w:t xml:space="preserve">n and responded to the survey. </w:t>
      </w:r>
      <w:r w:rsidR="002D3578" w:rsidRPr="002D3578">
        <w:rPr>
          <w:rFonts w:ascii="Times New Roman" w:hAnsi="Times New Roman" w:cs="Times New Roman"/>
          <w:sz w:val="24"/>
          <w:szCs w:val="24"/>
        </w:rPr>
        <w:t>So, the data set does not include responses from multiple individuals in the same household.  As such, the unit of analysis is the person, and the model may be considered a person-level model.</w:t>
      </w:r>
      <w:r w:rsidR="005907BB">
        <w:rPr>
          <w:rFonts w:ascii="Times New Roman" w:hAnsi="Times New Roman" w:cs="Times New Roman"/>
          <w:sz w:val="24"/>
          <w:szCs w:val="24"/>
        </w:rPr>
        <w:t xml:space="preserve"> </w:t>
      </w:r>
      <w:r w:rsidR="0047055D">
        <w:rPr>
          <w:rFonts w:ascii="Times New Roman" w:hAnsi="Times New Roman" w:cs="Times New Roman"/>
          <w:sz w:val="24"/>
          <w:szCs w:val="24"/>
        </w:rPr>
        <w:t xml:space="preserve">While </w:t>
      </w:r>
      <w:r w:rsidR="002D3578" w:rsidRPr="002D3578">
        <w:rPr>
          <w:rFonts w:ascii="Times New Roman" w:hAnsi="Times New Roman" w:cs="Times New Roman"/>
          <w:sz w:val="24"/>
          <w:szCs w:val="24"/>
        </w:rPr>
        <w:t>vehicle ownership</w:t>
      </w:r>
      <w:r w:rsidR="002D3578">
        <w:rPr>
          <w:rFonts w:ascii="Times New Roman" w:hAnsi="Times New Roman" w:cs="Times New Roman"/>
          <w:sz w:val="24"/>
          <w:szCs w:val="24"/>
        </w:rPr>
        <w:t xml:space="preserve"> and residential location</w:t>
      </w:r>
      <w:r w:rsidR="002D3578" w:rsidRPr="002D3578">
        <w:rPr>
          <w:rFonts w:ascii="Times New Roman" w:hAnsi="Times New Roman" w:cs="Times New Roman"/>
          <w:sz w:val="24"/>
          <w:szCs w:val="24"/>
        </w:rPr>
        <w:t xml:space="preserve"> largely constitut</w:t>
      </w:r>
      <w:r w:rsidR="0047055D">
        <w:rPr>
          <w:rFonts w:ascii="Times New Roman" w:hAnsi="Times New Roman" w:cs="Times New Roman"/>
          <w:sz w:val="24"/>
          <w:szCs w:val="24"/>
        </w:rPr>
        <w:t>e household-level choices, and</w:t>
      </w:r>
      <w:r w:rsidR="002D3578" w:rsidRPr="002D3578">
        <w:rPr>
          <w:rFonts w:ascii="Times New Roman" w:hAnsi="Times New Roman" w:cs="Times New Roman"/>
          <w:sz w:val="24"/>
          <w:szCs w:val="24"/>
        </w:rPr>
        <w:t xml:space="preserve"> ride-hailing service usage is largely an i</w:t>
      </w:r>
      <w:r w:rsidR="005907BB">
        <w:rPr>
          <w:rFonts w:ascii="Times New Roman" w:hAnsi="Times New Roman" w:cs="Times New Roman"/>
          <w:sz w:val="24"/>
          <w:szCs w:val="24"/>
        </w:rPr>
        <w:t>ndividual person-level choice</w:t>
      </w:r>
      <w:r w:rsidR="0047055D">
        <w:rPr>
          <w:rFonts w:ascii="Times New Roman" w:hAnsi="Times New Roman" w:cs="Times New Roman"/>
          <w:sz w:val="24"/>
          <w:szCs w:val="24"/>
        </w:rPr>
        <w:t xml:space="preserve">, these choices are all considered as elements of an </w:t>
      </w:r>
      <w:r w:rsidR="002D3578">
        <w:rPr>
          <w:rFonts w:ascii="Times New Roman" w:hAnsi="Times New Roman" w:cs="Times New Roman"/>
          <w:sz w:val="24"/>
          <w:szCs w:val="24"/>
        </w:rPr>
        <w:t>individual</w:t>
      </w:r>
      <w:r w:rsidR="0047055D">
        <w:rPr>
          <w:rFonts w:ascii="Times New Roman" w:hAnsi="Times New Roman" w:cs="Times New Roman"/>
          <w:sz w:val="24"/>
          <w:szCs w:val="24"/>
        </w:rPr>
        <w:t>’s</w:t>
      </w:r>
      <w:r w:rsidR="002D3578">
        <w:rPr>
          <w:rFonts w:ascii="Times New Roman" w:hAnsi="Times New Roman" w:cs="Times New Roman"/>
          <w:sz w:val="24"/>
          <w:szCs w:val="24"/>
        </w:rPr>
        <w:t xml:space="preserve"> </w:t>
      </w:r>
      <w:r w:rsidR="002D3578" w:rsidRPr="002D3578">
        <w:rPr>
          <w:rFonts w:ascii="Times New Roman" w:hAnsi="Times New Roman" w:cs="Times New Roman"/>
          <w:sz w:val="24"/>
          <w:szCs w:val="24"/>
        </w:rPr>
        <w:t>mobi</w:t>
      </w:r>
      <w:r w:rsidR="0047055D">
        <w:rPr>
          <w:rFonts w:ascii="Times New Roman" w:hAnsi="Times New Roman" w:cs="Times New Roman"/>
          <w:sz w:val="24"/>
          <w:szCs w:val="24"/>
        </w:rPr>
        <w:t xml:space="preserve">lity lifestyle bundle. This is </w:t>
      </w:r>
      <w:r w:rsidR="00A30E1E">
        <w:rPr>
          <w:rFonts w:ascii="Times New Roman" w:hAnsi="Times New Roman" w:cs="Times New Roman"/>
          <w:sz w:val="24"/>
          <w:szCs w:val="24"/>
        </w:rPr>
        <w:t xml:space="preserve">consistent with the notion </w:t>
      </w:r>
      <w:r w:rsidR="002D3578" w:rsidRPr="002D3578">
        <w:rPr>
          <w:rFonts w:ascii="Times New Roman" w:hAnsi="Times New Roman" w:cs="Times New Roman"/>
          <w:sz w:val="24"/>
          <w:szCs w:val="24"/>
        </w:rPr>
        <w:t>that person-level choices are made within a larger and broader household</w:t>
      </w:r>
      <w:r w:rsidR="008C75CD">
        <w:rPr>
          <w:rFonts w:ascii="Times New Roman" w:hAnsi="Times New Roman" w:cs="Times New Roman"/>
          <w:sz w:val="24"/>
          <w:szCs w:val="24"/>
        </w:rPr>
        <w:t xml:space="preserve"> context</w:t>
      </w:r>
      <w:r w:rsidR="002D3578" w:rsidRPr="002D3578">
        <w:rPr>
          <w:rFonts w:ascii="Times New Roman" w:hAnsi="Times New Roman" w:cs="Times New Roman"/>
          <w:sz w:val="24"/>
          <w:szCs w:val="24"/>
        </w:rPr>
        <w:t>, with persons in the household interacting and negotiating with one another to</w:t>
      </w:r>
      <w:r w:rsidR="005907BB">
        <w:rPr>
          <w:rFonts w:ascii="Times New Roman" w:hAnsi="Times New Roman" w:cs="Times New Roman"/>
          <w:sz w:val="24"/>
          <w:szCs w:val="24"/>
        </w:rPr>
        <w:t xml:space="preserve"> make household level choices. </w:t>
      </w:r>
      <w:r w:rsidR="002D3578" w:rsidRPr="002D3578">
        <w:rPr>
          <w:rFonts w:ascii="Times New Roman" w:hAnsi="Times New Roman" w:cs="Times New Roman"/>
          <w:sz w:val="24"/>
          <w:szCs w:val="24"/>
        </w:rPr>
        <w:t>In other words, household level choices are nothing but a reflection of the collective desires (and compromises and trade-offs) of individuals</w:t>
      </w:r>
      <w:r w:rsidR="005907BB">
        <w:rPr>
          <w:rFonts w:ascii="Times New Roman" w:hAnsi="Times New Roman" w:cs="Times New Roman"/>
          <w:sz w:val="24"/>
          <w:szCs w:val="24"/>
        </w:rPr>
        <w:t xml:space="preserve"> that reside in the household. </w:t>
      </w:r>
      <w:r w:rsidR="002D3578" w:rsidRPr="002D3578">
        <w:rPr>
          <w:rFonts w:ascii="Times New Roman" w:hAnsi="Times New Roman" w:cs="Times New Roman"/>
          <w:sz w:val="24"/>
          <w:szCs w:val="24"/>
        </w:rPr>
        <w:t>So, if a household has chosen to reside in a dense urban built environment, then it may be surmised that all of the persons (adults) residing in the household have made that cho</w:t>
      </w:r>
      <w:r w:rsidR="005907BB">
        <w:rPr>
          <w:rFonts w:ascii="Times New Roman" w:hAnsi="Times New Roman" w:cs="Times New Roman"/>
          <w:sz w:val="24"/>
          <w:szCs w:val="24"/>
        </w:rPr>
        <w:t xml:space="preserve">ice. </w:t>
      </w:r>
      <w:r w:rsidR="002D3578" w:rsidRPr="002D3578">
        <w:rPr>
          <w:rFonts w:ascii="Times New Roman" w:hAnsi="Times New Roman" w:cs="Times New Roman"/>
          <w:sz w:val="24"/>
          <w:szCs w:val="24"/>
        </w:rPr>
        <w:t xml:space="preserve">In summary, the modeling exercise presented in this paper uses the individual as the behavioral unit of analysis, with the explicit recognition that household level choices are nothing but manifestations of the collective decisions of individuals within the household.  </w:t>
      </w:r>
    </w:p>
    <w:p w:rsidR="000C0C12" w:rsidRDefault="000C0C12" w:rsidP="00F93EB2">
      <w:pPr>
        <w:spacing w:after="0" w:line="240" w:lineRule="auto"/>
        <w:rPr>
          <w:rFonts w:ascii="Times New Roman" w:hAnsi="Times New Roman" w:cs="Times New Roman"/>
          <w:sz w:val="24"/>
          <w:szCs w:val="24"/>
        </w:rPr>
      </w:pPr>
    </w:p>
    <w:p w:rsidR="000C0188" w:rsidRPr="0017676A" w:rsidRDefault="000C0188" w:rsidP="00F55831">
      <w:pPr>
        <w:pStyle w:val="ListParagraph"/>
        <w:keepNext/>
        <w:numPr>
          <w:ilvl w:val="0"/>
          <w:numId w:val="1"/>
        </w:num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MODELING METHODOLOGY</w:t>
      </w:r>
    </w:p>
    <w:p w:rsidR="009178ED" w:rsidRPr="00296EDF" w:rsidRDefault="001C4CE9" w:rsidP="00CC10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section presents a detailed description of the model formulation adopted in this paper</w:t>
      </w:r>
      <w:r w:rsidR="00FB5CA3" w:rsidRPr="008E3A8A">
        <w:rPr>
          <w:rFonts w:ascii="Times New Roman" w:hAnsi="Times New Roman" w:cs="Times New Roman"/>
          <w:sz w:val="24"/>
          <w:szCs w:val="24"/>
        </w:rPr>
        <w:t>.</w:t>
      </w:r>
      <w:r w:rsidR="00FB5CA3" w:rsidRPr="00792CCD">
        <w:rPr>
          <w:rFonts w:ascii="Times New Roman" w:hAnsi="Times New Roman" w:cs="Times New Roman"/>
          <w:sz w:val="24"/>
          <w:szCs w:val="24"/>
        </w:rPr>
        <w:t xml:space="preserve"> </w:t>
      </w:r>
      <w:r w:rsidR="009178ED" w:rsidRPr="00296EDF">
        <w:rPr>
          <w:rFonts w:ascii="Times New Roman" w:hAnsi="Times New Roman" w:cs="Times New Roman"/>
          <w:sz w:val="24"/>
          <w:szCs w:val="24"/>
        </w:rPr>
        <w:t xml:space="preserve">Consider an individual </w:t>
      </w:r>
      <w:r w:rsidR="009178ED" w:rsidRPr="00296EDF">
        <w:rPr>
          <w:rFonts w:ascii="Times New Roman" w:hAnsi="Times New Roman" w:cs="Times New Roman"/>
          <w:i/>
          <w:sz w:val="24"/>
          <w:szCs w:val="24"/>
        </w:rPr>
        <w:t>q</w: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i/>
          <w:sz w:val="24"/>
          <w:szCs w:val="24"/>
        </w:rPr>
        <w:t>q</w:t>
      </w:r>
      <w:r w:rsidR="009178ED" w:rsidRPr="00296EDF">
        <w:rPr>
          <w:rFonts w:ascii="Times New Roman" w:hAnsi="Times New Roman" w:cs="Times New Roman"/>
          <w:sz w:val="24"/>
          <w:szCs w:val="24"/>
        </w:rPr>
        <w:t>=1, 2, 3</w:t>
      </w:r>
      <w:proofErr w:type="gramStart"/>
      <w:r w:rsidR="009178ED" w:rsidRPr="00296EDF">
        <w:rPr>
          <w:rFonts w:ascii="Times New Roman" w:hAnsi="Times New Roman" w:cs="Times New Roman"/>
          <w:sz w:val="24"/>
          <w:szCs w:val="24"/>
        </w:rPr>
        <w:t>,…,</w:t>
      </w:r>
      <w:proofErr w:type="gramEnd"/>
      <w:r w:rsidR="009178ED" w:rsidRPr="00296EDF">
        <w:rPr>
          <w:rFonts w:ascii="Times New Roman" w:hAnsi="Times New Roman" w:cs="Times New Roman"/>
          <w:sz w:val="24"/>
          <w:szCs w:val="24"/>
        </w:rPr>
        <w:t xml:space="preserve"> </w:t>
      </w:r>
      <w:r w:rsidR="009178ED" w:rsidRPr="00296EDF">
        <w:rPr>
          <w:rFonts w:ascii="Times New Roman" w:hAnsi="Times New Roman" w:cs="Times New Roman"/>
          <w:i/>
          <w:sz w:val="24"/>
          <w:szCs w:val="24"/>
        </w:rPr>
        <w:t>Q</w:t>
      </w:r>
      <w:r w:rsidR="009178ED" w:rsidRPr="00296EDF">
        <w:rPr>
          <w:rFonts w:ascii="Times New Roman" w:hAnsi="Times New Roman" w:cs="Times New Roman"/>
          <w:sz w:val="24"/>
          <w:szCs w:val="24"/>
        </w:rPr>
        <w:t xml:space="preserve">) facing a multi-dimensional array of nominal (unordered-response) choices. Let the cardinality of the multi-dimensional array be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 (that is, there are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sz w:val="24"/>
          <w:szCs w:val="24"/>
        </w:rPr>
        <w:lastRenderedPageBreak/>
        <w:t xml:space="preserve">nominal (unordered-response) variables in the choice space), and let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 be the index for the nominal variables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 = 1, 2, 3</w:t>
      </w:r>
      <w:proofErr w:type="gramStart"/>
      <w:r w:rsidR="009178ED" w:rsidRPr="00296EDF">
        <w:rPr>
          <w:rFonts w:ascii="Times New Roman" w:hAnsi="Times New Roman" w:cs="Times New Roman"/>
          <w:sz w:val="24"/>
          <w:szCs w:val="24"/>
        </w:rPr>
        <w:t>,…,</w:t>
      </w:r>
      <w:proofErr w:type="gramEnd"/>
      <w:r w:rsidR="009178ED" w:rsidRPr="00296EDF">
        <w:rPr>
          <w:rFonts w:ascii="Times New Roman" w:hAnsi="Times New Roman" w:cs="Times New Roman"/>
          <w:sz w:val="24"/>
          <w:szCs w:val="24"/>
        </w:rPr>
        <w:t xml:space="preserve">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 In the empirical context of the current paper, </w:t>
      </w:r>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rPr>
        <w:t xml:space="preserve">=3 (the nominal variables are residential location, vehicle availability, and extent of use of car-share service and taxi-car service). Also, </w:t>
      </w:r>
      <w:proofErr w:type="gramStart"/>
      <w:r w:rsidR="009178ED" w:rsidRPr="00296EDF">
        <w:rPr>
          <w:rFonts w:ascii="Times New Roman" w:hAnsi="Times New Roman" w:cs="Times New Roman"/>
          <w:sz w:val="24"/>
          <w:szCs w:val="24"/>
        </w:rPr>
        <w:t xml:space="preserve">let  </w:t>
      </w:r>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proofErr w:type="gramEnd"/>
      <w:r w:rsidR="009178ED" w:rsidRPr="00296EDF">
        <w:rPr>
          <w:rFonts w:ascii="Times New Roman" w:hAnsi="Times New Roman" w:cs="Times New Roman"/>
          <w:sz w:val="24"/>
          <w:szCs w:val="24"/>
        </w:rPr>
        <w:t xml:space="preserve"> (</w:t>
      </w:r>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r w:rsidR="009178ED" w:rsidRPr="00772689">
        <w:rPr>
          <w:rFonts w:ascii="Times New Roman" w:hAnsi="Times New Roman" w:cs="Times New Roman"/>
          <w:position w:val="-4"/>
          <w:sz w:val="24"/>
          <w:szCs w:val="2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25pt" o:ole="">
            <v:imagedata r:id="rId13" o:title=""/>
          </v:shape>
          <o:OLEObject Type="Embed" ProgID="Equation.3" ShapeID="_x0000_i1025" DrawAspect="Content" ObjectID="_1588162253" r:id="rId14"/>
        </w:object>
      </w:r>
      <w:r w:rsidR="009178ED" w:rsidRPr="00296EDF">
        <w:rPr>
          <w:rFonts w:ascii="Times New Roman" w:hAnsi="Times New Roman" w:cs="Times New Roman"/>
          <w:sz w:val="24"/>
          <w:szCs w:val="24"/>
        </w:rPr>
        <w:t xml:space="preserve">2) be the number of alternatives corresponding to the </w:t>
      </w:r>
      <w:proofErr w:type="spellStart"/>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vertAlign w:val="superscript"/>
        </w:rPr>
        <w:t>th</w:t>
      </w:r>
      <w:proofErr w:type="spellEnd"/>
      <w:r w:rsidR="009178ED" w:rsidRPr="00296EDF">
        <w:rPr>
          <w:rFonts w:ascii="Times New Roman" w:hAnsi="Times New Roman" w:cs="Times New Roman"/>
          <w:sz w:val="24"/>
          <w:szCs w:val="24"/>
        </w:rPr>
        <w:t xml:space="preserve"> nominal variable and let </w:t>
      </w:r>
      <w:proofErr w:type="spellStart"/>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proofErr w:type="spellEnd"/>
      <w:r w:rsidR="009178ED" w:rsidRPr="00296EDF">
        <w:rPr>
          <w:rFonts w:ascii="Times New Roman" w:hAnsi="Times New Roman" w:cs="Times New Roman"/>
          <w:sz w:val="24"/>
          <w:szCs w:val="24"/>
        </w:rPr>
        <w:t xml:space="preserve"> be the corresponding index (</w:t>
      </w:r>
      <w:proofErr w:type="spellStart"/>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proofErr w:type="spellEnd"/>
      <w:r w:rsidR="009178ED" w:rsidRPr="00296EDF">
        <w:rPr>
          <w:rFonts w:ascii="Times New Roman" w:hAnsi="Times New Roman" w:cs="Times New Roman"/>
          <w:sz w:val="24"/>
          <w:szCs w:val="24"/>
          <w:vertAlign w:val="subscript"/>
        </w:rPr>
        <w:t xml:space="preserve"> </w:t>
      </w:r>
      <w:r w:rsidR="00CC103F">
        <w:rPr>
          <w:rFonts w:ascii="Times New Roman" w:hAnsi="Times New Roman" w:cs="Times New Roman"/>
          <w:sz w:val="24"/>
          <w:szCs w:val="24"/>
        </w:rPr>
        <w:t>= 1, 2, 3,</w: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r w:rsidR="009178ED" w:rsidRPr="00296EDF">
        <w:rPr>
          <w:rFonts w:ascii="Times New Roman" w:hAnsi="Times New Roman" w:cs="Times New Roman"/>
          <w:sz w:val="24"/>
          <w:szCs w:val="24"/>
        </w:rPr>
        <w:t xml:space="preserve">). </w:t>
      </w:r>
      <w:r w:rsidR="002C7949">
        <w:rPr>
          <w:rFonts w:ascii="Times New Roman" w:hAnsi="Times New Roman" w:cs="Times New Roman"/>
          <w:sz w:val="24"/>
          <w:szCs w:val="24"/>
        </w:rPr>
        <w:t>Using</w:t>
      </w:r>
      <w:r w:rsidR="009178ED" w:rsidRPr="00296EDF">
        <w:rPr>
          <w:rFonts w:ascii="Times New Roman" w:hAnsi="Times New Roman" w:cs="Times New Roman"/>
          <w:sz w:val="24"/>
          <w:szCs w:val="24"/>
        </w:rPr>
        <w:t xml:space="preserve"> a typical utility maximizing framework for the nominal variables, </w:t>
      </w:r>
      <w:r w:rsidR="0081440D">
        <w:rPr>
          <w:rFonts w:ascii="Times New Roman" w:hAnsi="Times New Roman" w:cs="Times New Roman"/>
          <w:sz w:val="24"/>
          <w:szCs w:val="24"/>
        </w:rPr>
        <w:t xml:space="preserve">the </w:t>
      </w:r>
      <w:r w:rsidR="009178ED" w:rsidRPr="00296EDF">
        <w:rPr>
          <w:rFonts w:ascii="Times New Roman" w:hAnsi="Times New Roman" w:cs="Times New Roman"/>
          <w:sz w:val="24"/>
          <w:szCs w:val="24"/>
        </w:rPr>
        <w:t xml:space="preserve">utility for alternative </w:t>
      </w:r>
      <w:proofErr w:type="spellStart"/>
      <w:r w:rsidR="009178ED" w:rsidRPr="00296EDF">
        <w:rPr>
          <w:rFonts w:ascii="Times New Roman" w:hAnsi="Times New Roman" w:cs="Times New Roman"/>
          <w:i/>
          <w:sz w:val="24"/>
          <w:szCs w:val="24"/>
        </w:rPr>
        <w:t>i</w:t>
      </w:r>
      <w:r w:rsidR="009178ED" w:rsidRPr="00296EDF">
        <w:rPr>
          <w:rFonts w:ascii="Times New Roman" w:hAnsi="Times New Roman" w:cs="Times New Roman"/>
          <w:i/>
          <w:sz w:val="24"/>
          <w:szCs w:val="24"/>
          <w:vertAlign w:val="subscript"/>
        </w:rPr>
        <w:t>g</w:t>
      </w:r>
      <w:proofErr w:type="spellEnd"/>
      <w:r w:rsidR="009178ED" w:rsidRPr="00296EDF">
        <w:rPr>
          <w:rFonts w:ascii="Times New Roman" w:hAnsi="Times New Roman" w:cs="Times New Roman"/>
          <w:sz w:val="24"/>
          <w:szCs w:val="24"/>
        </w:rPr>
        <w:t xml:space="preserve"> for the </w:t>
      </w:r>
      <w:proofErr w:type="spellStart"/>
      <w:r w:rsidR="009178ED" w:rsidRPr="00296EDF">
        <w:rPr>
          <w:rFonts w:ascii="Times New Roman" w:hAnsi="Times New Roman" w:cs="Times New Roman"/>
          <w:i/>
          <w:sz w:val="24"/>
          <w:szCs w:val="24"/>
        </w:rPr>
        <w:t>g</w:t>
      </w:r>
      <w:r w:rsidR="009178ED" w:rsidRPr="00296EDF">
        <w:rPr>
          <w:rFonts w:ascii="Times New Roman" w:hAnsi="Times New Roman" w:cs="Times New Roman"/>
          <w:sz w:val="24"/>
          <w:szCs w:val="24"/>
          <w:vertAlign w:val="superscript"/>
        </w:rPr>
        <w:t>th</w:t>
      </w:r>
      <w:proofErr w:type="spellEnd"/>
      <w:r w:rsidR="009178ED" w:rsidRPr="00296EDF">
        <w:rPr>
          <w:rFonts w:ascii="Times New Roman" w:hAnsi="Times New Roman" w:cs="Times New Roman"/>
          <w:sz w:val="24"/>
          <w:szCs w:val="24"/>
        </w:rPr>
        <w:t xml:space="preserve"> nominal variable, given that individual </w:t>
      </w:r>
      <w:r w:rsidR="009178ED" w:rsidRPr="00296EDF">
        <w:rPr>
          <w:rFonts w:ascii="Times New Roman" w:hAnsi="Times New Roman" w:cs="Times New Roman"/>
          <w:i/>
          <w:sz w:val="24"/>
          <w:szCs w:val="24"/>
        </w:rPr>
        <w:t>q</w:t>
      </w:r>
      <w:r w:rsidR="009178ED" w:rsidRPr="00296EDF">
        <w:rPr>
          <w:rFonts w:ascii="Times New Roman" w:hAnsi="Times New Roman" w:cs="Times New Roman"/>
          <w:sz w:val="24"/>
          <w:szCs w:val="24"/>
        </w:rPr>
        <w:t xml:space="preserve"> belongs to segment </w:t>
      </w:r>
      <w:r w:rsidR="009178ED" w:rsidRPr="00296EDF">
        <w:rPr>
          <w:rFonts w:ascii="Times New Roman" w:hAnsi="Times New Roman" w:cs="Times New Roman"/>
          <w:i/>
          <w:sz w:val="24"/>
          <w:szCs w:val="24"/>
        </w:rPr>
        <w:t>h</w:t>
      </w:r>
      <w:r w:rsidR="009178ED" w:rsidRPr="00296EDF">
        <w:rPr>
          <w:rFonts w:ascii="Times New Roman" w:hAnsi="Times New Roman" w:cs="Times New Roman"/>
          <w:sz w:val="24"/>
          <w:szCs w:val="24"/>
        </w:rPr>
        <w:t xml:space="preserve">, </w:t>
      </w:r>
      <w:r w:rsidR="002C7949">
        <w:rPr>
          <w:rFonts w:ascii="Times New Roman" w:hAnsi="Times New Roman" w:cs="Times New Roman"/>
          <w:sz w:val="24"/>
          <w:szCs w:val="24"/>
        </w:rPr>
        <w:t xml:space="preserve">can be written </w:t>
      </w:r>
      <w:r w:rsidR="009178ED" w:rsidRPr="00296EDF">
        <w:rPr>
          <w:rFonts w:ascii="Times New Roman" w:hAnsi="Times New Roman" w:cs="Times New Roman"/>
          <w:sz w:val="24"/>
          <w:szCs w:val="24"/>
        </w:rPr>
        <w:t xml:space="preserve">as: </w:t>
      </w:r>
    </w:p>
    <w:p w:rsidR="009178ED" w:rsidRPr="00296EDF" w:rsidRDefault="00CC103F" w:rsidP="004E5652">
      <w:pPr>
        <w:tabs>
          <w:tab w:val="right" w:pos="9360"/>
        </w:tabs>
        <w:spacing w:before="120" w:after="60" w:line="240" w:lineRule="auto"/>
        <w:rPr>
          <w:rFonts w:ascii="Times New Roman" w:hAnsi="Times New Roman" w:cs="Times New Roman"/>
          <w:sz w:val="24"/>
          <w:szCs w:val="24"/>
        </w:rPr>
      </w:pPr>
      <w:r w:rsidRPr="00772689">
        <w:rPr>
          <w:rFonts w:ascii="Times New Roman" w:hAnsi="Times New Roman" w:cs="Times New Roman"/>
          <w:position w:val="-16"/>
          <w:sz w:val="24"/>
          <w:szCs w:val="24"/>
        </w:rPr>
        <w:object w:dxaOrig="5760" w:dyaOrig="400">
          <v:shape id="_x0000_i1026" type="#_x0000_t75" style="width:4in;height:20.4pt" o:ole="" o:preferrelative="f">
            <v:imagedata r:id="rId15" o:title=""/>
            <o:lock v:ext="edit" aspectratio="f"/>
          </v:shape>
          <o:OLEObject Type="Embed" ProgID="Equation.DSMT4" ShapeID="_x0000_i1026" DrawAspect="Content" ObjectID="_1588162254" r:id="rId16"/>
        </w:object>
      </w:r>
      <w:r w:rsidR="009178ED" w:rsidRPr="00296EDF">
        <w:rPr>
          <w:rFonts w:ascii="Times New Roman" w:hAnsi="Times New Roman" w:cs="Times New Roman"/>
          <w:sz w:val="24"/>
          <w:szCs w:val="24"/>
        </w:rPr>
        <w:tab/>
        <w:t>(1)</w:t>
      </w:r>
    </w:p>
    <w:p w:rsidR="009178ED" w:rsidRDefault="009178ED" w:rsidP="00296EDF">
      <w:pPr>
        <w:spacing w:after="0" w:line="240" w:lineRule="auto"/>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where</w:t>
      </w:r>
      <w:proofErr w:type="gramEnd"/>
      <w:r w:rsidRPr="00296EDF">
        <w:rPr>
          <w:rFonts w:ascii="Times New Roman" w:hAnsi="Times New Roman" w:cs="Times New Roman"/>
          <w:sz w:val="24"/>
          <w:szCs w:val="24"/>
        </w:rPr>
        <w:t xml:space="preserve"> </w:t>
      </w:r>
      <w:r w:rsidR="00CC103F" w:rsidRPr="00772689">
        <w:rPr>
          <w:rFonts w:ascii="Times New Roman" w:hAnsi="Times New Roman" w:cs="Times New Roman"/>
          <w:position w:val="-16"/>
          <w:sz w:val="24"/>
          <w:szCs w:val="24"/>
        </w:rPr>
        <w:object w:dxaOrig="460" w:dyaOrig="400">
          <v:shape id="_x0000_i1027" type="#_x0000_t75" style="width:23.1pt;height:20.4pt" o:ole="" o:preferrelative="f">
            <v:imagedata r:id="rId17" o:title=""/>
            <o:lock v:ext="edit" aspectratio="f"/>
          </v:shape>
          <o:OLEObject Type="Embed" ProgID="Equation.3" ShapeID="_x0000_i1027" DrawAspect="Content" ObjectID="_1588162255" r:id="rId18"/>
        </w:object>
      </w:r>
      <w:r w:rsidR="00CC103F">
        <w:rPr>
          <w:rFonts w:ascii="Times New Roman" w:hAnsi="Times New Roman" w:cs="Times New Roman"/>
          <w:sz w:val="24"/>
          <w:szCs w:val="24"/>
        </w:rPr>
        <w:t xml:space="preserve"> </w:t>
      </w:r>
      <w:r w:rsidRPr="00296EDF">
        <w:rPr>
          <w:rFonts w:ascii="Times New Roman" w:hAnsi="Times New Roman" w:cs="Times New Roman"/>
          <w:sz w:val="24"/>
          <w:szCs w:val="24"/>
        </w:rPr>
        <w:t>is a (</w:t>
      </w:r>
      <w:r w:rsidRPr="00296EDF">
        <w:rPr>
          <w:rFonts w:ascii="Times New Roman" w:hAnsi="Times New Roman" w:cs="Times New Roman"/>
          <w:i/>
          <w:sz w:val="24"/>
          <w:szCs w:val="24"/>
        </w:rPr>
        <w:t>K</w:t>
      </w:r>
      <w:r w:rsidRPr="00296EDF">
        <w:rPr>
          <w:rFonts w:ascii="Times New Roman" w:hAnsi="Times New Roman" w:cs="Times New Roman"/>
          <w:i/>
          <w:sz w:val="24"/>
          <w:szCs w:val="24"/>
          <w:vertAlign w:val="subscript"/>
        </w:rPr>
        <w:t>g</w:t>
      </w:r>
      <w:r w:rsidRPr="00296EDF">
        <w:rPr>
          <w:rFonts w:ascii="Times New Roman" w:hAnsi="Times New Roman" w:cs="Times New Roman"/>
          <w:sz w:val="24"/>
          <w:szCs w:val="24"/>
        </w:rPr>
        <w:t xml:space="preserve">×1)-column vector of exogenous attributes as well as possibly the observed values of other endogenous nominal variables (introduced as dummy variables). </w:t>
      </w:r>
      <w:r w:rsidR="00CC103F" w:rsidRPr="00772689">
        <w:rPr>
          <w:rFonts w:ascii="Times New Roman" w:hAnsi="Times New Roman" w:cs="Times New Roman"/>
          <w:position w:val="-14"/>
          <w:sz w:val="24"/>
          <w:szCs w:val="24"/>
        </w:rPr>
        <w:object w:dxaOrig="380" w:dyaOrig="380">
          <v:shape id="_x0000_i1028" type="#_x0000_t75" style="width:19pt;height:19pt" o:ole="" o:preferrelative="f">
            <v:imagedata r:id="rId19" o:title=""/>
            <o:lock v:ext="edit" aspectratio="f"/>
          </v:shape>
          <o:OLEObject Type="Embed" ProgID="Equation.3" ShapeID="_x0000_i1028" DrawAspect="Content" ObjectID="_1588162256" r:id="rId20"/>
        </w:object>
      </w:r>
      <w:r w:rsidRPr="00296EDF">
        <w:rPr>
          <w:rFonts w:ascii="Times New Roman" w:hAnsi="Times New Roman" w:cs="Times New Roman"/>
          <w:sz w:val="24"/>
          <w:szCs w:val="24"/>
        </w:rPr>
        <w:t xml:space="preserve"> </w:t>
      </w:r>
      <w:proofErr w:type="gramStart"/>
      <w:r w:rsidRPr="00296EDF">
        <w:rPr>
          <w:rFonts w:ascii="Times New Roman" w:hAnsi="Times New Roman" w:cs="Times New Roman"/>
          <w:sz w:val="24"/>
          <w:szCs w:val="24"/>
        </w:rPr>
        <w:t>is</w:t>
      </w:r>
      <w:proofErr w:type="gramEnd"/>
      <w:r w:rsidRPr="00296EDF">
        <w:rPr>
          <w:rFonts w:ascii="Times New Roman" w:hAnsi="Times New Roman" w:cs="Times New Roman"/>
          <w:sz w:val="24"/>
          <w:szCs w:val="24"/>
        </w:rPr>
        <w:t xml:space="preserve"> a (</w:t>
      </w:r>
      <w:r w:rsidRPr="00296EDF">
        <w:rPr>
          <w:rFonts w:ascii="Times New Roman" w:hAnsi="Times New Roman" w:cs="Times New Roman"/>
          <w:i/>
          <w:sz w:val="24"/>
          <w:szCs w:val="24"/>
        </w:rPr>
        <w:t>K</w:t>
      </w:r>
      <w:r w:rsidRPr="00296EDF">
        <w:rPr>
          <w:rFonts w:ascii="Times New Roman" w:hAnsi="Times New Roman" w:cs="Times New Roman"/>
          <w:i/>
          <w:sz w:val="24"/>
          <w:szCs w:val="24"/>
          <w:vertAlign w:val="subscript"/>
        </w:rPr>
        <w:t>g</w:t>
      </w:r>
      <w:r w:rsidRPr="00296EDF">
        <w:rPr>
          <w:rFonts w:ascii="Times New Roman" w:hAnsi="Times New Roman" w:cs="Times New Roman"/>
          <w:sz w:val="24"/>
          <w:szCs w:val="24"/>
        </w:rPr>
        <w:t xml:space="preserve">×1)-column vector of corresponding coefficients. Note that some elements of  </w:t>
      </w:r>
      <w:r w:rsidR="00CC103F" w:rsidRPr="00772689">
        <w:rPr>
          <w:rFonts w:ascii="Times New Roman" w:hAnsi="Times New Roman" w:cs="Times New Roman"/>
          <w:position w:val="-14"/>
          <w:sz w:val="24"/>
          <w:szCs w:val="24"/>
        </w:rPr>
        <w:object w:dxaOrig="380" w:dyaOrig="380">
          <v:shape id="_x0000_i1029" type="#_x0000_t75" style="width:19pt;height:19pt" o:ole="" o:preferrelative="f">
            <v:imagedata r:id="rId19" o:title=""/>
            <o:lock v:ext="edit" aspectratio="f"/>
          </v:shape>
          <o:OLEObject Type="Embed" ProgID="Equation.3" ShapeID="_x0000_i1029" DrawAspect="Content" ObjectID="_1588162257" r:id="rId21"/>
        </w:object>
      </w:r>
      <w:r w:rsidR="00CC103F">
        <w:rPr>
          <w:rFonts w:ascii="Times New Roman" w:hAnsi="Times New Roman" w:cs="Times New Roman"/>
          <w:sz w:val="24"/>
          <w:szCs w:val="24"/>
        </w:rPr>
        <w:t xml:space="preserve"> </w:t>
      </w:r>
      <w:r w:rsidRPr="00296EDF">
        <w:rPr>
          <w:rFonts w:ascii="Times New Roman" w:hAnsi="Times New Roman" w:cs="Times New Roman"/>
          <w:sz w:val="24"/>
          <w:szCs w:val="24"/>
        </w:rPr>
        <w:t xml:space="preserve">can be zero for some of the exogenous variables, indicating that the corresponding exogenous variables do not impact choice-making in segment </w:t>
      </w:r>
      <w:r w:rsidRPr="00296EDF">
        <w:rPr>
          <w:rFonts w:ascii="Times New Roman" w:hAnsi="Times New Roman" w:cs="Times New Roman"/>
          <w:i/>
          <w:sz w:val="24"/>
          <w:szCs w:val="24"/>
        </w:rPr>
        <w:t>h</w:t>
      </w:r>
      <w:r w:rsidRPr="00296EDF">
        <w:rPr>
          <w:rFonts w:ascii="Times New Roman" w:hAnsi="Times New Roman" w:cs="Times New Roman"/>
          <w:sz w:val="24"/>
          <w:szCs w:val="24"/>
        </w:rPr>
        <w:t xml:space="preserve">. Further, </w:t>
      </w:r>
      <w:r w:rsidR="006377F2">
        <w:rPr>
          <w:rFonts w:ascii="Times New Roman" w:hAnsi="Times New Roman" w:cs="Times New Roman"/>
          <w:sz w:val="24"/>
          <w:szCs w:val="24"/>
        </w:rPr>
        <w:t xml:space="preserve">because </w:t>
      </w:r>
      <w:r w:rsidRPr="00296EDF">
        <w:rPr>
          <w:rFonts w:ascii="Times New Roman" w:hAnsi="Times New Roman" w:cs="Times New Roman"/>
          <w:sz w:val="24"/>
          <w:szCs w:val="24"/>
        </w:rPr>
        <w:t xml:space="preserve">latent segmentation </w:t>
      </w:r>
      <w:r w:rsidR="001B3A59">
        <w:rPr>
          <w:rFonts w:ascii="Times New Roman" w:hAnsi="Times New Roman" w:cs="Times New Roman"/>
          <w:sz w:val="24"/>
          <w:szCs w:val="24"/>
        </w:rPr>
        <w:t xml:space="preserve">is used </w:t>
      </w:r>
      <w:r w:rsidRPr="00296EDF">
        <w:rPr>
          <w:rFonts w:ascii="Times New Roman" w:hAnsi="Times New Roman" w:cs="Times New Roman"/>
          <w:sz w:val="24"/>
          <w:szCs w:val="24"/>
        </w:rPr>
        <w:t>as a way to introduce, across the segments, heterogeneity in the recursiv</w:t>
      </w:r>
      <w:r w:rsidR="00857C12">
        <w:rPr>
          <w:rFonts w:ascii="Times New Roman" w:hAnsi="Times New Roman" w:cs="Times New Roman"/>
          <w:sz w:val="24"/>
          <w:szCs w:val="24"/>
        </w:rPr>
        <w:t>e</w:t>
      </w:r>
      <w:r w:rsidRPr="00296EDF">
        <w:rPr>
          <w:rFonts w:ascii="Times New Roman" w:hAnsi="Times New Roman" w:cs="Times New Roman"/>
          <w:sz w:val="24"/>
          <w:szCs w:val="24"/>
        </w:rPr>
        <w:t xml:space="preserve"> effects among the endogenous variables, </w:t>
      </w:r>
      <w:r w:rsidR="00CC103F" w:rsidRPr="00772689">
        <w:rPr>
          <w:rFonts w:ascii="Times New Roman" w:hAnsi="Times New Roman" w:cs="Times New Roman"/>
          <w:position w:val="-14"/>
          <w:sz w:val="24"/>
          <w:szCs w:val="24"/>
        </w:rPr>
        <w:object w:dxaOrig="380" w:dyaOrig="380">
          <v:shape id="_x0000_i1030" type="#_x0000_t75" style="width:19pt;height:19pt" o:ole="" o:preferrelative="f">
            <v:imagedata r:id="rId19" o:title=""/>
            <o:lock v:ext="edit" aspectratio="f"/>
          </v:shape>
          <o:OLEObject Type="Embed" ProgID="Equation.3" ShapeID="_x0000_i1030" DrawAspect="Content" ObjectID="_1588162258" r:id="rId22"/>
        </w:object>
      </w:r>
      <w:r w:rsidRPr="00296EDF">
        <w:rPr>
          <w:rFonts w:ascii="Times New Roman" w:hAnsi="Times New Roman" w:cs="Times New Roman"/>
          <w:sz w:val="24"/>
          <w:szCs w:val="24"/>
        </w:rPr>
        <w:t>will necessarily be zero on some of the endogenous</w:t>
      </w:r>
      <w:r w:rsidRPr="00792CCD">
        <w:rPr>
          <w:rFonts w:ascii="Times New Roman" w:hAnsi="Times New Roman" w:cs="Times New Roman"/>
          <w:sz w:val="24"/>
          <w:szCs w:val="24"/>
        </w:rPr>
        <w:t xml:space="preserve"> variables within each segment. </w:t>
      </w:r>
    </w:p>
    <w:p w:rsidR="00244B85" w:rsidRDefault="009178ED" w:rsidP="00296ED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296EDF">
        <w:rPr>
          <w:rFonts w:ascii="Times New Roman" w:hAnsi="Times New Roman" w:cs="Times New Roman"/>
          <w:sz w:val="24"/>
          <w:szCs w:val="24"/>
        </w:rPr>
        <w:t xml:space="preserve">For example, assume that </w:t>
      </w:r>
      <w:r w:rsidR="00F26E2E">
        <w:rPr>
          <w:rFonts w:ascii="Times New Roman" w:hAnsi="Times New Roman" w:cs="Times New Roman"/>
          <w:sz w:val="24"/>
          <w:szCs w:val="24"/>
        </w:rPr>
        <w:t xml:space="preserve">the first </w:t>
      </w:r>
      <w:r w:rsidRPr="00296EDF">
        <w:rPr>
          <w:rFonts w:ascii="Times New Roman" w:hAnsi="Times New Roman" w:cs="Times New Roman"/>
          <w:sz w:val="24"/>
          <w:szCs w:val="24"/>
        </w:rPr>
        <w:t xml:space="preserve">latent segment corresponds to the situation where vehicle availability impacts the extent of use of car-share services, but not the other way around. And let </w:t>
      </w:r>
      <w:r w:rsidR="00F26E2E">
        <w:rPr>
          <w:rFonts w:ascii="Times New Roman" w:hAnsi="Times New Roman" w:cs="Times New Roman"/>
          <w:sz w:val="24"/>
          <w:szCs w:val="24"/>
        </w:rPr>
        <w:t xml:space="preserve">the second </w:t>
      </w:r>
      <w:r w:rsidRPr="00296EDF">
        <w:rPr>
          <w:rFonts w:ascii="Times New Roman" w:hAnsi="Times New Roman" w:cs="Times New Roman"/>
          <w:sz w:val="24"/>
          <w:szCs w:val="24"/>
        </w:rPr>
        <w:t>latent segment correspond to the reverse situation where the extent of use of car-share services impacts vehicle availability</w:t>
      </w:r>
      <w:r w:rsidR="00857C12">
        <w:rPr>
          <w:rFonts w:ascii="Times New Roman" w:hAnsi="Times New Roman" w:cs="Times New Roman"/>
          <w:sz w:val="24"/>
          <w:szCs w:val="24"/>
        </w:rPr>
        <w:t xml:space="preserve"> (ownership)</w:t>
      </w:r>
      <w:r w:rsidRPr="00296EDF">
        <w:rPr>
          <w:rFonts w:ascii="Times New Roman" w:hAnsi="Times New Roman" w:cs="Times New Roman"/>
          <w:sz w:val="24"/>
          <w:szCs w:val="24"/>
        </w:rPr>
        <w:t>. Then, in the first segment, the elements of</w:t>
      </w:r>
      <w:r w:rsidR="00CC103F" w:rsidRPr="00772689">
        <w:rPr>
          <w:rFonts w:ascii="Times New Roman" w:hAnsi="Times New Roman" w:cs="Times New Roman"/>
          <w:position w:val="-14"/>
          <w:sz w:val="24"/>
          <w:szCs w:val="24"/>
        </w:rPr>
        <w:object w:dxaOrig="380" w:dyaOrig="380">
          <v:shape id="_x0000_i1031" type="#_x0000_t75" style="width:19pt;height:19pt" o:ole="" o:preferrelative="f">
            <v:imagedata r:id="rId19" o:title=""/>
            <o:lock v:ext="edit" aspectratio="f"/>
          </v:shape>
          <o:OLEObject Type="Embed" ProgID="Equation.3" ShapeID="_x0000_i1031" DrawAspect="Content" ObjectID="_1588162259" r:id="rId23"/>
        </w:object>
      </w:r>
      <w:r w:rsidRPr="00296EDF">
        <w:rPr>
          <w:rFonts w:ascii="Times New Roman" w:hAnsi="Times New Roman" w:cs="Times New Roman"/>
          <w:sz w:val="24"/>
          <w:szCs w:val="24"/>
        </w:rPr>
        <w:t xml:space="preserve"> corresponding to the vehicle availability dummy variables in the car-share alternative utilities will be non-zero, while, in the second segment, these same elements will be zero. </w:t>
      </w:r>
      <w:r w:rsidR="00CC103F" w:rsidRPr="00772689">
        <w:rPr>
          <w:rFonts w:ascii="Times New Roman" w:hAnsi="Times New Roman" w:cs="Times New Roman"/>
          <w:position w:val="-16"/>
          <w:sz w:val="24"/>
          <w:szCs w:val="24"/>
        </w:rPr>
        <w:object w:dxaOrig="540" w:dyaOrig="400">
          <v:shape id="_x0000_i1032" type="#_x0000_t75" style="width:27.85pt;height:20.4pt" o:ole="" o:preferrelative="f">
            <v:imagedata r:id="rId24" o:title=""/>
            <o:lock v:ext="edit" aspectratio="f"/>
          </v:shape>
          <o:OLEObject Type="Embed" ProgID="Equation.3" ShapeID="_x0000_i1032" DrawAspect="Content" ObjectID="_1588162260" r:id="rId25"/>
        </w:object>
      </w:r>
      <w:r w:rsidR="00723119">
        <w:rPr>
          <w:rFonts w:ascii="Times New Roman" w:hAnsi="Times New Roman" w:cs="Times New Roman"/>
          <w:sz w:val="24"/>
          <w:szCs w:val="24"/>
        </w:rPr>
        <w:t xml:space="preserve"> </w:t>
      </w:r>
      <w:proofErr w:type="gramStart"/>
      <w:r w:rsidR="000B596B" w:rsidRPr="00792CCD">
        <w:rPr>
          <w:rFonts w:ascii="Times New Roman" w:hAnsi="Times New Roman" w:cs="Times New Roman"/>
          <w:sz w:val="24"/>
          <w:szCs w:val="24"/>
        </w:rPr>
        <w:t>in</w:t>
      </w:r>
      <w:proofErr w:type="gramEnd"/>
      <w:r w:rsidR="000B596B" w:rsidRPr="00792CCD">
        <w:rPr>
          <w:rFonts w:ascii="Times New Roman" w:hAnsi="Times New Roman" w:cs="Times New Roman"/>
          <w:sz w:val="24"/>
          <w:szCs w:val="24"/>
        </w:rPr>
        <w:t xml:space="preserve"> Equation 1</w:t>
      </w:r>
      <w:r w:rsidRPr="00296EDF">
        <w:rPr>
          <w:rFonts w:ascii="Times New Roman" w:hAnsi="Times New Roman" w:cs="Times New Roman"/>
          <w:sz w:val="24"/>
          <w:szCs w:val="24"/>
        </w:rPr>
        <w:t xml:space="preserve"> is a segment-specific normal scalar error term. Let the variance-covariance matrix of the vertically stacked vector of errors </w:t>
      </w:r>
      <w:r w:rsidR="00CC103F" w:rsidRPr="00772689">
        <w:rPr>
          <w:rFonts w:ascii="Times New Roman" w:hAnsi="Times New Roman" w:cs="Times New Roman"/>
          <w:position w:val="-16"/>
          <w:sz w:val="24"/>
          <w:szCs w:val="24"/>
        </w:rPr>
        <w:object w:dxaOrig="2880" w:dyaOrig="400">
          <v:shape id="_x0000_i1033" type="#_x0000_t75" style="width:2in;height:20.4pt" o:ole="" o:preferrelative="f">
            <v:imagedata r:id="rId26" o:title=""/>
            <o:lock v:ext="edit" aspectratio="f"/>
          </v:shape>
          <o:OLEObject Type="Embed" ProgID="Equation.3" ShapeID="_x0000_i1033" DrawAspect="Content" ObjectID="_1588162261" r:id="rId27"/>
        </w:object>
      </w:r>
      <w:r w:rsidRPr="00296EDF">
        <w:rPr>
          <w:rFonts w:ascii="Times New Roman" w:hAnsi="Times New Roman" w:cs="Times New Roman"/>
          <w:sz w:val="24"/>
          <w:szCs w:val="24"/>
        </w:rPr>
        <w:t xml:space="preserve"> </w:t>
      </w:r>
      <w:proofErr w:type="gramStart"/>
      <w:r w:rsidRPr="00296EDF">
        <w:rPr>
          <w:rFonts w:ascii="Times New Roman" w:hAnsi="Times New Roman" w:cs="Times New Roman"/>
          <w:sz w:val="24"/>
          <w:szCs w:val="24"/>
        </w:rPr>
        <w:t xml:space="preserve">be </w:t>
      </w:r>
      <w:proofErr w:type="gramEnd"/>
      <w:r w:rsidR="00CC103F" w:rsidRPr="00772689">
        <w:rPr>
          <w:rFonts w:ascii="Times New Roman" w:hAnsi="Times New Roman" w:cs="Times New Roman"/>
          <w:position w:val="-14"/>
          <w:sz w:val="24"/>
          <w:szCs w:val="24"/>
        </w:rPr>
        <w:object w:dxaOrig="420" w:dyaOrig="380">
          <v:shape id="_x0000_i1034" type="#_x0000_t75" style="width:21.05pt;height:19pt" o:ole="" o:preferrelative="f">
            <v:imagedata r:id="rId28" o:title=""/>
            <o:lock v:ext="edit" aspectratio="f"/>
          </v:shape>
          <o:OLEObject Type="Embed" ProgID="Equation.3" ShapeID="_x0000_i1034" DrawAspect="Content" ObjectID="_1588162262" r:id="rId29"/>
        </w:object>
      </w:r>
      <w:r w:rsidRPr="00296EDF">
        <w:rPr>
          <w:rFonts w:ascii="Times New Roman" w:hAnsi="Times New Roman" w:cs="Times New Roman"/>
          <w:sz w:val="24"/>
          <w:szCs w:val="24"/>
        </w:rPr>
        <w:t xml:space="preserve">. The size of </w:t>
      </w:r>
      <w:r w:rsidR="00CC103F" w:rsidRPr="00772689">
        <w:rPr>
          <w:rFonts w:ascii="Times New Roman" w:hAnsi="Times New Roman" w:cs="Times New Roman"/>
          <w:position w:val="-14"/>
          <w:sz w:val="24"/>
          <w:szCs w:val="24"/>
        </w:rPr>
        <w:object w:dxaOrig="400" w:dyaOrig="380">
          <v:shape id="_x0000_i1035" type="#_x0000_t75" style="width:20.4pt;height:19pt" o:ole="" o:preferrelative="f">
            <v:imagedata r:id="rId30" o:title=""/>
            <o:lock v:ext="edit" aspectratio="f"/>
          </v:shape>
          <o:OLEObject Type="Embed" ProgID="Equation.3" ShapeID="_x0000_i1035" DrawAspect="Content" ObjectID="_1588162263" r:id="rId31"/>
        </w:object>
      </w:r>
      <w:r w:rsidRPr="00296EDF">
        <w:rPr>
          <w:rFonts w:ascii="Times New Roman" w:hAnsi="Times New Roman" w:cs="Times New Roman"/>
          <w:sz w:val="24"/>
          <w:szCs w:val="24"/>
        </w:rPr>
        <w:t xml:space="preserve"> is </w:t>
      </w:r>
      <w:r w:rsidR="00CC103F" w:rsidRPr="00772689">
        <w:rPr>
          <w:rFonts w:ascii="Times New Roman" w:hAnsi="Times New Roman" w:cs="Times New Roman"/>
          <w:position w:val="-14"/>
          <w:sz w:val="24"/>
          <w:szCs w:val="24"/>
        </w:rPr>
        <w:object w:dxaOrig="760" w:dyaOrig="380">
          <v:shape id="_x0000_i1036" type="#_x0000_t75" style="width:38.05pt;height:19pt" o:ole="" o:preferrelative="f">
            <v:imagedata r:id="rId32" o:title=""/>
            <o:lock v:ext="edit" aspectratio="f"/>
          </v:shape>
          <o:OLEObject Type="Embed" ProgID="Equation.3" ShapeID="_x0000_i1036" DrawAspect="Content" ObjectID="_1588162264" r:id="rId33"/>
        </w:object>
      </w:r>
      <w:r w:rsidRPr="00296EDF">
        <w:rPr>
          <w:rFonts w:ascii="Times New Roman" w:hAnsi="Times New Roman" w:cs="Times New Roman"/>
          <w:sz w:val="24"/>
          <w:szCs w:val="24"/>
        </w:rPr>
        <w:t xml:space="preserve"> and the size of </w:t>
      </w:r>
      <w:r w:rsidR="00CC103F" w:rsidRPr="00772689">
        <w:rPr>
          <w:rFonts w:ascii="Times New Roman" w:hAnsi="Times New Roman" w:cs="Times New Roman"/>
          <w:position w:val="-14"/>
          <w:sz w:val="24"/>
          <w:szCs w:val="24"/>
        </w:rPr>
        <w:object w:dxaOrig="420" w:dyaOrig="380">
          <v:shape id="_x0000_i1037" type="#_x0000_t75" style="width:21.05pt;height:19pt" o:ole="" o:preferrelative="f">
            <v:imagedata r:id="rId34" o:title=""/>
            <o:lock v:ext="edit" aspectratio="f"/>
          </v:shape>
          <o:OLEObject Type="Embed" ProgID="Equation.3" ShapeID="_x0000_i1037" DrawAspect="Content" ObjectID="_1588162265" r:id="rId35"/>
        </w:object>
      </w:r>
      <w:r w:rsidRPr="00296EDF">
        <w:rPr>
          <w:rFonts w:ascii="Times New Roman" w:hAnsi="Times New Roman" w:cs="Times New Roman"/>
          <w:sz w:val="24"/>
          <w:szCs w:val="24"/>
        </w:rPr>
        <w:t xml:space="preserve">is </w:t>
      </w:r>
      <w:r w:rsidR="00CC103F" w:rsidRPr="00772689">
        <w:rPr>
          <w:rFonts w:ascii="Times New Roman" w:hAnsi="Times New Roman" w:cs="Times New Roman"/>
          <w:position w:val="-14"/>
          <w:sz w:val="24"/>
          <w:szCs w:val="24"/>
        </w:rPr>
        <w:object w:dxaOrig="859" w:dyaOrig="380">
          <v:shape id="_x0000_i1038" type="#_x0000_t75" style="width:43.45pt;height:19pt" o:ole="" o:preferrelative="f">
            <v:imagedata r:id="rId36" o:title=""/>
            <o:lock v:ext="edit" aspectratio="f"/>
          </v:shape>
          <o:OLEObject Type="Embed" ProgID="Equation.3" ShapeID="_x0000_i1038" DrawAspect="Content" ObjectID="_1588162266" r:id="rId37"/>
        </w:object>
      </w:r>
      <w:proofErr w:type="gramStart"/>
      <w:r w:rsidRPr="00296EDF">
        <w:rPr>
          <w:rFonts w:ascii="Times New Roman" w:hAnsi="Times New Roman" w:cs="Times New Roman"/>
          <w:sz w:val="24"/>
          <w:szCs w:val="24"/>
        </w:rPr>
        <w:t>The</w:t>
      </w:r>
      <w:proofErr w:type="gramEnd"/>
      <w:r w:rsidRPr="00296EDF">
        <w:rPr>
          <w:rFonts w:ascii="Times New Roman" w:hAnsi="Times New Roman" w:cs="Times New Roman"/>
          <w:sz w:val="24"/>
          <w:szCs w:val="24"/>
        </w:rPr>
        <w:t xml:space="preserve"> model above may be written in a more compact form by defining the following vectors and matrices: </w:t>
      </w:r>
      <w:r w:rsidR="00CC103F" w:rsidRPr="00772689">
        <w:rPr>
          <w:rFonts w:ascii="Times New Roman" w:hAnsi="Times New Roman" w:cs="Times New Roman"/>
          <w:position w:val="-16"/>
          <w:sz w:val="24"/>
          <w:szCs w:val="24"/>
        </w:rPr>
        <w:object w:dxaOrig="2880" w:dyaOrig="400">
          <v:shape id="_x0000_i1039" type="#_x0000_t75" style="width:2in;height:20.4pt" o:ole="" o:preferrelative="f">
            <v:imagedata r:id="rId38" o:title=""/>
            <o:lock v:ext="edit" aspectratio="f"/>
          </v:shape>
          <o:OLEObject Type="Embed" ProgID="Equation.DSMT4" ShapeID="_x0000_i1039" DrawAspect="Content" ObjectID="_1588162267" r:id="rId39"/>
        </w:object>
      </w:r>
      <w:r w:rsidRPr="00296EDF">
        <w:rPr>
          <w:rFonts w:ascii="Times New Roman" w:hAnsi="Times New Roman" w:cs="Times New Roman"/>
          <w:sz w:val="24"/>
          <w:szCs w:val="24"/>
          <w:lang w:val="fr-FR"/>
        </w:rPr>
        <w:t xml:space="preserve"> </w:t>
      </w:r>
      <w:r w:rsidR="00CC103F" w:rsidRPr="00772689">
        <w:rPr>
          <w:rFonts w:ascii="Times New Roman" w:hAnsi="Times New Roman" w:cs="Times New Roman"/>
          <w:position w:val="-14"/>
          <w:sz w:val="24"/>
          <w:szCs w:val="24"/>
        </w:rPr>
        <w:object w:dxaOrig="680" w:dyaOrig="380">
          <v:shape id="_x0000_i1040" type="#_x0000_t75" style="width:33.95pt;height:19pt" o:ole="" o:preferrelative="f">
            <v:imagedata r:id="rId40" o:title=""/>
            <o:lock v:ext="edit" aspectratio="f"/>
          </v:shape>
          <o:OLEObject Type="Embed" ProgID="Equation.3" ShapeID="_x0000_i1040" DrawAspect="Content" ObjectID="_1588162268" r:id="rId41"/>
        </w:object>
      </w:r>
      <w:r w:rsidR="005907BB">
        <w:rPr>
          <w:rFonts w:ascii="Times New Roman" w:hAnsi="Times New Roman" w:cs="Times New Roman"/>
          <w:sz w:val="24"/>
          <w:szCs w:val="24"/>
        </w:rPr>
        <w:t xml:space="preserve"> </w:t>
      </w:r>
      <w:proofErr w:type="spellStart"/>
      <w:r w:rsidRPr="00296EDF">
        <w:rPr>
          <w:rFonts w:ascii="Times New Roman" w:hAnsi="Times New Roman" w:cs="Times New Roman"/>
          <w:sz w:val="24"/>
          <w:szCs w:val="24"/>
          <w:lang w:val="fr-FR"/>
        </w:rPr>
        <w:t>vector</w:t>
      </w:r>
      <w:proofErr w:type="spellEnd"/>
      <w:r w:rsidRPr="00296EDF">
        <w:rPr>
          <w:rFonts w:ascii="Times New Roman" w:hAnsi="Times New Roman" w:cs="Times New Roman"/>
          <w:sz w:val="24"/>
          <w:szCs w:val="24"/>
          <w:lang w:val="fr-FR"/>
        </w:rPr>
        <w:t>),</w:t>
      </w:r>
      <w:r w:rsidRPr="00296EDF">
        <w:rPr>
          <w:rFonts w:ascii="Times New Roman" w:hAnsi="Times New Roman" w:cs="Times New Roman"/>
          <w:sz w:val="24"/>
          <w:szCs w:val="24"/>
        </w:rPr>
        <w:t xml:space="preserve"> </w:t>
      </w:r>
      <w:r w:rsidR="00CC103F" w:rsidRPr="00772689">
        <w:rPr>
          <w:rFonts w:ascii="Times New Roman" w:hAnsi="Times New Roman" w:cs="Times New Roman"/>
          <w:position w:val="-16"/>
          <w:sz w:val="24"/>
          <w:szCs w:val="24"/>
        </w:rPr>
        <w:object w:dxaOrig="2920" w:dyaOrig="400">
          <v:shape id="_x0000_i1041" type="#_x0000_t75" style="width:146.05pt;height:20.4pt" o:ole="" o:preferrelative="f">
            <v:imagedata r:id="rId42" o:title=""/>
            <o:lock v:ext="edit" aspectratio="f"/>
          </v:shape>
          <o:OLEObject Type="Embed" ProgID="Equation.3" ShapeID="_x0000_i1041" DrawAspect="Content" ObjectID="_1588162269" r:id="rId43"/>
        </w:object>
      </w:r>
      <w:r w:rsidR="00CC103F" w:rsidRPr="004E32DB">
        <w:rPr>
          <w:rFonts w:ascii="Times New Roman" w:hAnsi="Times New Roman" w:cs="Times New Roman"/>
          <w:position w:val="-14"/>
          <w:sz w:val="24"/>
          <w:szCs w:val="24"/>
        </w:rPr>
        <w:object w:dxaOrig="760" w:dyaOrig="380">
          <v:shape id="_x0000_i1042" type="#_x0000_t75" style="width:38.05pt;height:19pt" o:ole="" o:preferrelative="f">
            <v:imagedata r:id="rId44" o:title=""/>
            <o:lock v:ext="edit" aspectratio="f"/>
          </v:shape>
          <o:OLEObject Type="Embed" ProgID="Equation.3" ShapeID="_x0000_i1042" DrawAspect="Content" ObjectID="_1588162270" r:id="rId45"/>
        </w:object>
      </w:r>
      <w:r w:rsidR="005907BB">
        <w:rPr>
          <w:rFonts w:ascii="Times New Roman" w:hAnsi="Times New Roman" w:cs="Times New Roman"/>
          <w:sz w:val="24"/>
          <w:szCs w:val="24"/>
        </w:rPr>
        <w:t xml:space="preserve"> </w:t>
      </w:r>
      <w:r w:rsidRPr="00296EDF">
        <w:rPr>
          <w:rFonts w:ascii="Times New Roman" w:hAnsi="Times New Roman" w:cs="Times New Roman"/>
          <w:sz w:val="24"/>
          <w:szCs w:val="24"/>
          <w:lang w:val="fr-FR"/>
        </w:rPr>
        <w:t>matrix),</w:t>
      </w:r>
      <w:r w:rsidRPr="00296EDF">
        <w:rPr>
          <w:rFonts w:ascii="Times New Roman" w:hAnsi="Times New Roman" w:cs="Times New Roman"/>
          <w:sz w:val="24"/>
          <w:szCs w:val="24"/>
        </w:rPr>
        <w:t xml:space="preserve"> and </w:t>
      </w:r>
      <w:r w:rsidR="00CC103F" w:rsidRPr="00772689">
        <w:rPr>
          <w:rFonts w:ascii="Times New Roman" w:hAnsi="Times New Roman" w:cs="Times New Roman"/>
          <w:position w:val="-14"/>
          <w:sz w:val="24"/>
          <w:szCs w:val="24"/>
        </w:rPr>
        <w:object w:dxaOrig="1260" w:dyaOrig="380">
          <v:shape id="_x0000_i1043" type="#_x0000_t75" style="width:63.15pt;height:19pt" o:ole="" o:preferrelative="f">
            <v:imagedata r:id="rId46" o:title=""/>
            <o:lock v:ext="edit" aspectratio="f"/>
          </v:shape>
          <o:OLEObject Type="Embed" ProgID="Equation.3" ShapeID="_x0000_i1043" DrawAspect="Content" ObjectID="_1588162271" r:id="rId47"/>
        </w:object>
      </w:r>
      <w:r w:rsidRPr="00296EDF">
        <w:rPr>
          <w:rFonts w:ascii="Times New Roman" w:hAnsi="Times New Roman" w:cs="Times New Roman"/>
          <w:sz w:val="24"/>
          <w:szCs w:val="24"/>
        </w:rPr>
        <w:t xml:space="preserve"> </w:t>
      </w:r>
      <w:r w:rsidR="00CC103F" w:rsidRPr="00772689">
        <w:rPr>
          <w:rFonts w:ascii="Times New Roman" w:hAnsi="Times New Roman" w:cs="Times New Roman"/>
          <w:position w:val="-14"/>
          <w:sz w:val="24"/>
          <w:szCs w:val="24"/>
        </w:rPr>
        <w:object w:dxaOrig="680" w:dyaOrig="380">
          <v:shape id="_x0000_i1044" type="#_x0000_t75" style="width:33.95pt;height:19pt" o:ole="" o:preferrelative="f">
            <v:imagedata r:id="rId48" o:title=""/>
            <o:lock v:ext="edit" aspectratio="f"/>
          </v:shape>
          <o:OLEObject Type="Embed" ProgID="Equation.3" ShapeID="_x0000_i1044" DrawAspect="Content" ObjectID="_1588162272" r:id="rId49"/>
        </w:object>
      </w:r>
      <w:r w:rsidR="005907BB">
        <w:rPr>
          <w:rFonts w:ascii="Times New Roman" w:hAnsi="Times New Roman" w:cs="Times New Roman"/>
          <w:sz w:val="24"/>
          <w:szCs w:val="24"/>
        </w:rPr>
        <w:t xml:space="preserve"> </w:t>
      </w:r>
      <w:r w:rsidRPr="00296EDF">
        <w:rPr>
          <w:rFonts w:ascii="Times New Roman" w:hAnsi="Times New Roman" w:cs="Times New Roman"/>
          <w:sz w:val="24"/>
          <w:szCs w:val="24"/>
        </w:rPr>
        <w:t>vector</w:t>
      </w:r>
      <w:r w:rsidRPr="00296EDF">
        <w:rPr>
          <w:rFonts w:ascii="Times New Roman" w:hAnsi="Times New Roman" w:cs="Times New Roman"/>
          <w:sz w:val="24"/>
          <w:szCs w:val="24"/>
          <w:lang w:val="fr-FR"/>
        </w:rPr>
        <w:t xml:space="preserve">). </w:t>
      </w:r>
      <w:proofErr w:type="spellStart"/>
      <w:r w:rsidRPr="00296EDF">
        <w:rPr>
          <w:rFonts w:ascii="Times New Roman" w:hAnsi="Times New Roman" w:cs="Times New Roman"/>
          <w:sz w:val="24"/>
          <w:szCs w:val="24"/>
          <w:lang w:val="fr-FR"/>
        </w:rPr>
        <w:t>Then</w:t>
      </w:r>
      <w:proofErr w:type="spellEnd"/>
      <w:proofErr w:type="gramStart"/>
      <w:r w:rsidRPr="00296EDF">
        <w:rPr>
          <w:rFonts w:ascii="Times New Roman" w:hAnsi="Times New Roman" w:cs="Times New Roman"/>
          <w:sz w:val="24"/>
          <w:szCs w:val="24"/>
          <w:lang w:val="fr-FR"/>
        </w:rPr>
        <w:t xml:space="preserve">, </w:t>
      </w:r>
      <w:proofErr w:type="gramEnd"/>
      <w:r w:rsidR="00A96B89" w:rsidRPr="00A96B89">
        <w:rPr>
          <w:rFonts w:ascii="Times New Roman" w:hAnsi="Times New Roman" w:cs="Times New Roman"/>
          <w:position w:val="-16"/>
          <w:sz w:val="24"/>
          <w:szCs w:val="24"/>
          <w:lang w:val="fr-FR"/>
        </w:rPr>
        <w:object w:dxaOrig="2439" w:dyaOrig="400">
          <v:shape id="_x0000_i1045" type="#_x0000_t75" style="width:121.6pt;height:20.4pt" o:ole="" o:preferrelative="f">
            <v:imagedata r:id="rId50" o:title=""/>
            <o:lock v:ext="edit" aspectratio="f"/>
          </v:shape>
          <o:OLEObject Type="Embed" ProgID="Equation.3" ShapeID="_x0000_i1045" DrawAspect="Content" ObjectID="_1588162273" r:id="rId51"/>
        </w:object>
      </w:r>
      <w:r w:rsidR="00A96B89">
        <w:rPr>
          <w:rFonts w:ascii="Times New Roman" w:hAnsi="Times New Roman" w:cs="Times New Roman"/>
          <w:sz w:val="24"/>
          <w:szCs w:val="24"/>
          <w:lang w:val="fr-FR"/>
        </w:rPr>
        <w:t xml:space="preserve">, </w:t>
      </w:r>
      <w:r w:rsidRPr="00296EDF">
        <w:rPr>
          <w:rFonts w:ascii="Times New Roman" w:hAnsi="Times New Roman" w:cs="Times New Roman"/>
          <w:sz w:val="24"/>
          <w:szCs w:val="24"/>
        </w:rPr>
        <w:t xml:space="preserve">where </w:t>
      </w:r>
      <w:r w:rsidR="00CC103F" w:rsidRPr="00772689">
        <w:rPr>
          <w:rFonts w:ascii="Times New Roman" w:hAnsi="Times New Roman" w:cs="Times New Roman"/>
          <w:position w:val="-16"/>
          <w:sz w:val="24"/>
          <w:szCs w:val="24"/>
        </w:rPr>
        <w:object w:dxaOrig="1800" w:dyaOrig="400">
          <v:shape id="_x0000_i1046" type="#_x0000_t75" style="width:90.35pt;height:20.4pt" o:ole="" o:preferrelative="f">
            <v:imagedata r:id="rId52" o:title=""/>
            <o:lock v:ext="edit" aspectratio="f"/>
          </v:shape>
          <o:OLEObject Type="Embed" ProgID="Equation.3" ShapeID="_x0000_i1046" DrawAspect="Content" ObjectID="_1588162274" r:id="rId53"/>
        </w:object>
      </w:r>
      <w:r w:rsidRPr="00296EDF">
        <w:rPr>
          <w:rFonts w:ascii="Times New Roman" w:hAnsi="Times New Roman" w:cs="Times New Roman"/>
          <w:sz w:val="24"/>
          <w:szCs w:val="24"/>
        </w:rPr>
        <w:t xml:space="preserve"> is the multivariate normal distribution with mean vector </w:t>
      </w:r>
      <w:r w:rsidR="00CC103F" w:rsidRPr="00772689">
        <w:rPr>
          <w:rFonts w:ascii="Times New Roman" w:hAnsi="Times New Roman" w:cs="Times New Roman"/>
          <w:position w:val="-14"/>
          <w:sz w:val="24"/>
          <w:szCs w:val="24"/>
        </w:rPr>
        <w:object w:dxaOrig="440" w:dyaOrig="380">
          <v:shape id="_x0000_i1047" type="#_x0000_t75" style="width:22.4pt;height:19pt" o:ole="" o:preferrelative="f">
            <v:imagedata r:id="rId54" o:title=""/>
            <o:lock v:ext="edit" aspectratio="f"/>
          </v:shape>
          <o:OLEObject Type="Embed" ProgID="Equation.3" ShapeID="_x0000_i1047" DrawAspect="Content" ObjectID="_1588162275" r:id="rId55"/>
        </w:object>
      </w:r>
      <w:r w:rsidRPr="00296EDF">
        <w:rPr>
          <w:rFonts w:ascii="Times New Roman" w:hAnsi="Times New Roman" w:cs="Times New Roman"/>
          <w:sz w:val="24"/>
          <w:szCs w:val="24"/>
        </w:rPr>
        <w:t xml:space="preserve"> and covariance </w:t>
      </w:r>
      <w:r w:rsidR="00CC103F" w:rsidRPr="00772689">
        <w:rPr>
          <w:rFonts w:ascii="Times New Roman" w:hAnsi="Times New Roman" w:cs="Times New Roman"/>
          <w:position w:val="-14"/>
          <w:sz w:val="24"/>
          <w:szCs w:val="24"/>
        </w:rPr>
        <w:object w:dxaOrig="499" w:dyaOrig="380">
          <v:shape id="_x0000_i1048" type="#_x0000_t75" style="width:24.45pt;height:19pt" o:ole="" o:preferrelative="f">
            <v:imagedata r:id="rId56" o:title=""/>
            <o:lock v:ext="edit" aspectratio="f"/>
          </v:shape>
          <o:OLEObject Type="Embed" ProgID="Equation.3" ShapeID="_x0000_i1048" DrawAspect="Content" ObjectID="_1588162276" r:id="rId57"/>
        </w:object>
      </w:r>
      <w:r w:rsidRPr="00296EDF">
        <w:rPr>
          <w:rFonts w:ascii="Times New Roman" w:hAnsi="Times New Roman" w:cs="Times New Roman"/>
          <w:sz w:val="24"/>
          <w:szCs w:val="24"/>
        </w:rPr>
        <w:t xml:space="preserve"> For later use, define the stacked </w:t>
      </w:r>
      <w:r w:rsidR="00CC103F" w:rsidRPr="00772689">
        <w:rPr>
          <w:rFonts w:ascii="Times New Roman" w:hAnsi="Times New Roman" w:cs="Times New Roman"/>
          <w:position w:val="-6"/>
          <w:sz w:val="24"/>
          <w:szCs w:val="24"/>
        </w:rPr>
        <w:object w:dxaOrig="740" w:dyaOrig="340">
          <v:shape id="_x0000_i1049" type="#_x0000_t75" style="width:36.7pt;height:17pt" o:ole="" o:preferrelative="f">
            <v:imagedata r:id="rId58" o:title=""/>
            <o:lock v:ext="edit" aspectratio="f"/>
          </v:shape>
          <o:OLEObject Type="Embed" ProgID="Equation.3" ShapeID="_x0000_i1049" DrawAspect="Content" ObjectID="_1588162277" r:id="rId59"/>
        </w:object>
      </w:r>
      <w:r w:rsidRPr="00296EDF">
        <w:rPr>
          <w:rFonts w:ascii="Times New Roman" w:hAnsi="Times New Roman" w:cs="Times New Roman"/>
          <w:sz w:val="24"/>
          <w:szCs w:val="24"/>
        </w:rPr>
        <w:t>vectors</w:t>
      </w:r>
      <w:r w:rsidR="00244B85">
        <w:rPr>
          <w:rFonts w:ascii="Times New Roman" w:hAnsi="Times New Roman" w:cs="Times New Roman"/>
          <w:sz w:val="24"/>
          <w:szCs w:val="24"/>
        </w:rPr>
        <w:t>:</w:t>
      </w:r>
    </w:p>
    <w:p w:rsidR="00244B85" w:rsidRPr="00731117" w:rsidRDefault="00731117" w:rsidP="00296EDF">
      <w:pPr>
        <w:spacing w:after="0" w:line="240" w:lineRule="auto"/>
        <w:contextualSpacing/>
        <w:rPr>
          <w:rFonts w:ascii="Times New Roman" w:hAnsi="Times New Roman" w:cs="Times New Roman"/>
          <w:sz w:val="24"/>
          <w:szCs w:val="24"/>
          <w:lang w:val="fr-FR"/>
        </w:rPr>
      </w:pPr>
      <w:r w:rsidRPr="00731117">
        <w:rPr>
          <w:rFonts w:ascii="Times New Roman" w:hAnsi="Times New Roman" w:cs="Times New Roman"/>
          <w:position w:val="-14"/>
          <w:sz w:val="24"/>
          <w:szCs w:val="24"/>
          <w:lang w:val="fr-FR"/>
        </w:rPr>
        <w:object w:dxaOrig="2520" w:dyaOrig="480">
          <v:shape id="_x0000_i1050" type="#_x0000_t75" style="width:126.35pt;height:23.75pt" o:ole="" o:preferrelative="f">
            <v:imagedata r:id="rId60" o:title=""/>
            <o:lock v:ext="edit" aspectratio="f"/>
          </v:shape>
          <o:OLEObject Type="Embed" ProgID="Equation.3" ShapeID="_x0000_i1050" DrawAspect="Content" ObjectID="_1588162278" r:id="rId61"/>
        </w:object>
      </w:r>
      <w:r w:rsidR="009178ED" w:rsidRPr="00296EDF">
        <w:rPr>
          <w:rFonts w:ascii="Times New Roman" w:hAnsi="Times New Roman" w:cs="Times New Roman"/>
          <w:sz w:val="24"/>
          <w:szCs w:val="24"/>
        </w:rPr>
        <w:t xml:space="preserve">, </w:t>
      </w:r>
    </w:p>
    <w:p w:rsidR="00244B85" w:rsidRDefault="00A96B89" w:rsidP="00296EDF">
      <w:pPr>
        <w:spacing w:after="0" w:line="240" w:lineRule="auto"/>
        <w:contextualSpacing/>
        <w:rPr>
          <w:rFonts w:ascii="Times New Roman" w:hAnsi="Times New Roman" w:cs="Times New Roman"/>
          <w:sz w:val="24"/>
          <w:szCs w:val="24"/>
        </w:rPr>
      </w:pPr>
      <w:r w:rsidRPr="00772689">
        <w:rPr>
          <w:rFonts w:ascii="Times New Roman" w:hAnsi="Times New Roman" w:cs="Times New Roman"/>
          <w:position w:val="-14"/>
          <w:sz w:val="24"/>
          <w:szCs w:val="24"/>
        </w:rPr>
        <w:object w:dxaOrig="2360" w:dyaOrig="480">
          <v:shape id="_x0000_i1051" type="#_x0000_t75" style="width:117.5pt;height:23.75pt" o:ole="" o:preferrelative="f">
            <v:imagedata r:id="rId62" o:title=""/>
            <o:lock v:ext="edit" aspectratio="f"/>
          </v:shape>
          <o:OLEObject Type="Embed" ProgID="Equation.3" ShapeID="_x0000_i1051" DrawAspect="Content" ObjectID="_1588162279" r:id="rId63"/>
        </w:object>
      </w:r>
      <w:r w:rsidR="009178ED" w:rsidRPr="00296EDF">
        <w:rPr>
          <w:rFonts w:ascii="Times New Roman" w:hAnsi="Times New Roman" w:cs="Times New Roman"/>
          <w:sz w:val="24"/>
          <w:szCs w:val="24"/>
        </w:rPr>
        <w:t xml:space="preserve">, and  </w:t>
      </w:r>
    </w:p>
    <w:p w:rsidR="00244B85" w:rsidRDefault="005412C3" w:rsidP="00296EDF">
      <w:pPr>
        <w:spacing w:after="0" w:line="240" w:lineRule="auto"/>
        <w:contextualSpacing/>
        <w:rPr>
          <w:rFonts w:ascii="Times New Roman" w:hAnsi="Times New Roman" w:cs="Times New Roman"/>
          <w:sz w:val="24"/>
          <w:szCs w:val="24"/>
        </w:rPr>
      </w:pPr>
      <w:r w:rsidRPr="00772689">
        <w:rPr>
          <w:rFonts w:ascii="Times New Roman" w:hAnsi="Times New Roman" w:cs="Times New Roman"/>
          <w:position w:val="-14"/>
          <w:sz w:val="24"/>
          <w:szCs w:val="24"/>
        </w:rPr>
        <w:object w:dxaOrig="2280" w:dyaOrig="480">
          <v:shape id="_x0000_i1052" type="#_x0000_t75" style="width:114.1pt;height:23.75pt" o:ole="" o:preferrelative="f">
            <v:imagedata r:id="rId64" o:title=""/>
            <o:lock v:ext="edit" aspectratio="f"/>
          </v:shape>
          <o:OLEObject Type="Embed" ProgID="Equation.3" ShapeID="_x0000_i1052" DrawAspect="Content" ObjectID="_1588162280" r:id="rId65"/>
        </w:object>
      </w:r>
      <w:r w:rsidR="009178ED" w:rsidRPr="00296EDF">
        <w:rPr>
          <w:rFonts w:ascii="Times New Roman" w:hAnsi="Times New Roman" w:cs="Times New Roman"/>
          <w:sz w:val="24"/>
          <w:szCs w:val="24"/>
        </w:rPr>
        <w:t xml:space="preserve"> </w:t>
      </w:r>
    </w:p>
    <w:p w:rsidR="009178ED" w:rsidRPr="00296EDF" w:rsidRDefault="009178ED" w:rsidP="00296EDF">
      <w:pPr>
        <w:spacing w:after="0" w:line="240" w:lineRule="auto"/>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 xml:space="preserve">where </w:t>
      </w:r>
      <w:proofErr w:type="gramEnd"/>
      <w:r w:rsidR="00DA1F1E" w:rsidRPr="00772689">
        <w:rPr>
          <w:rFonts w:ascii="Times New Roman" w:hAnsi="Times New Roman" w:cs="Times New Roman"/>
          <w:position w:val="-30"/>
          <w:sz w:val="24"/>
          <w:szCs w:val="24"/>
        </w:rPr>
        <w:object w:dxaOrig="1020" w:dyaOrig="700">
          <v:shape id="_x0000_i1053" type="#_x0000_t75" style="width:50.95pt;height:36pt" o:ole="" o:preferrelative="f">
            <v:imagedata r:id="rId66" o:title=""/>
            <o:lock v:ext="edit" aspectratio="f"/>
          </v:shape>
          <o:OLEObject Type="Embed" ProgID="Equation.3" ShapeID="_x0000_i1053" DrawAspect="Content" ObjectID="_1588162281" r:id="rId67"/>
        </w:object>
      </w:r>
      <w:r w:rsidRPr="00296EDF">
        <w:rPr>
          <w:rFonts w:ascii="Times New Roman" w:hAnsi="Times New Roman" w:cs="Times New Roman"/>
          <w:sz w:val="24"/>
          <w:szCs w:val="24"/>
        </w:rPr>
        <w:t xml:space="preserve">. Consider now that the individual </w:t>
      </w:r>
      <w:r w:rsidRPr="00296EDF">
        <w:rPr>
          <w:rFonts w:ascii="Times New Roman" w:hAnsi="Times New Roman" w:cs="Times New Roman"/>
          <w:i/>
          <w:sz w:val="24"/>
          <w:szCs w:val="24"/>
        </w:rPr>
        <w:t>q</w:t>
      </w:r>
      <w:r w:rsidRPr="00296EDF">
        <w:rPr>
          <w:rFonts w:ascii="Times New Roman" w:hAnsi="Times New Roman" w:cs="Times New Roman"/>
          <w:sz w:val="24"/>
          <w:szCs w:val="24"/>
        </w:rPr>
        <w:t xml:space="preserve"> chooses alternative </w:t>
      </w:r>
      <w:r w:rsidR="00DA1F1E" w:rsidRPr="00772689">
        <w:rPr>
          <w:rFonts w:ascii="Times New Roman" w:hAnsi="Times New Roman" w:cs="Times New Roman"/>
          <w:position w:val="-14"/>
          <w:sz w:val="24"/>
          <w:szCs w:val="24"/>
        </w:rPr>
        <w:object w:dxaOrig="380" w:dyaOrig="380">
          <v:shape id="_x0000_i1054" type="#_x0000_t75" style="width:19pt;height:19pt" o:ole="" o:preferrelative="f">
            <v:imagedata r:id="rId68" o:title=""/>
            <o:lock v:ext="edit" aspectratio="f"/>
          </v:shape>
          <o:OLEObject Type="Embed" ProgID="Equation.3" ShapeID="_x0000_i1054" DrawAspect="Content" ObjectID="_1588162282" r:id="rId69"/>
        </w:object>
      </w:r>
      <w:r w:rsidR="00DA1F1E">
        <w:rPr>
          <w:rFonts w:ascii="Times New Roman" w:hAnsi="Times New Roman" w:cs="Times New Roman"/>
          <w:sz w:val="24"/>
          <w:szCs w:val="24"/>
        </w:rPr>
        <w:t xml:space="preserve"> </w:t>
      </w:r>
      <w:r w:rsidRPr="00296EDF">
        <w:rPr>
          <w:rFonts w:ascii="Times New Roman" w:hAnsi="Times New Roman" w:cs="Times New Roman"/>
          <w:sz w:val="24"/>
          <w:szCs w:val="24"/>
        </w:rPr>
        <w:t xml:space="preserve">for the </w:t>
      </w:r>
      <w:proofErr w:type="spellStart"/>
      <w:r w:rsidRPr="00296EDF">
        <w:rPr>
          <w:rFonts w:ascii="Times New Roman" w:hAnsi="Times New Roman" w:cs="Times New Roman"/>
          <w:i/>
          <w:sz w:val="24"/>
          <w:szCs w:val="24"/>
        </w:rPr>
        <w:t>g</w:t>
      </w:r>
      <w:r w:rsidRPr="00296EDF">
        <w:rPr>
          <w:rFonts w:ascii="Times New Roman" w:hAnsi="Times New Roman" w:cs="Times New Roman"/>
          <w:sz w:val="24"/>
          <w:szCs w:val="24"/>
          <w:vertAlign w:val="superscript"/>
        </w:rPr>
        <w:t>th</w:t>
      </w:r>
      <w:proofErr w:type="spellEnd"/>
      <w:r w:rsidRPr="00296EDF">
        <w:rPr>
          <w:rFonts w:ascii="Times New Roman" w:hAnsi="Times New Roman" w:cs="Times New Roman"/>
          <w:sz w:val="24"/>
          <w:szCs w:val="24"/>
        </w:rPr>
        <w:t xml:space="preserve"> nominal variable. Under the utility maximization paradigm, given </w:t>
      </w:r>
      <w:proofErr w:type="gramStart"/>
      <w:r w:rsidRPr="00296EDF">
        <w:rPr>
          <w:rFonts w:ascii="Times New Roman" w:hAnsi="Times New Roman" w:cs="Times New Roman"/>
          <w:sz w:val="24"/>
          <w:szCs w:val="24"/>
        </w:rPr>
        <w:t xml:space="preserve">that </w:t>
      </w:r>
      <w:proofErr w:type="gramEnd"/>
      <w:r w:rsidR="00292D02" w:rsidRPr="00772689">
        <w:rPr>
          <w:rFonts w:ascii="Times New Roman" w:hAnsi="Times New Roman" w:cs="Times New Roman"/>
          <w:position w:val="-10"/>
          <w:sz w:val="24"/>
          <w:szCs w:val="24"/>
        </w:rPr>
        <w:object w:dxaOrig="1460" w:dyaOrig="320">
          <v:shape id="_x0000_i1055" type="#_x0000_t75" style="width:72.7pt;height:15.6pt" o:ole="" o:preferrelative="f">
            <v:imagedata r:id="rId70" o:title=""/>
            <o:lock v:ext="edit" aspectratio="f"/>
          </v:shape>
          <o:OLEObject Type="Embed" ProgID="Equation.3" ShapeID="_x0000_i1055" DrawAspect="Content" ObjectID="_1588162283" r:id="rId71"/>
        </w:object>
      </w:r>
      <w:r w:rsidRPr="00296EDF">
        <w:rPr>
          <w:rFonts w:ascii="Times New Roman" w:hAnsi="Times New Roman" w:cs="Times New Roman"/>
          <w:sz w:val="24"/>
          <w:szCs w:val="24"/>
        </w:rPr>
        <w:t xml:space="preserve">, </w:t>
      </w:r>
      <w:r w:rsidR="00FC4EEC" w:rsidRPr="00772689">
        <w:rPr>
          <w:rFonts w:ascii="Times New Roman" w:hAnsi="Times New Roman" w:cs="Times New Roman"/>
          <w:position w:val="-16"/>
          <w:sz w:val="24"/>
          <w:szCs w:val="24"/>
        </w:rPr>
        <w:object w:dxaOrig="1600" w:dyaOrig="400">
          <v:shape id="_x0000_i1056" type="#_x0000_t75" style="width:80.15pt;height:20.4pt" o:ole="" o:preferrelative="f">
            <v:imagedata r:id="rId72" o:title=""/>
            <o:lock v:ext="edit" aspectratio="f"/>
          </v:shape>
          <o:OLEObject Type="Embed" ProgID="Equation.DSMT4" ShapeID="_x0000_i1056" DrawAspect="Content" ObjectID="_1588162284" r:id="rId73"/>
        </w:object>
      </w:r>
      <w:r w:rsidR="00DA1F1E">
        <w:rPr>
          <w:rFonts w:ascii="Times New Roman" w:hAnsi="Times New Roman" w:cs="Times New Roman"/>
          <w:sz w:val="24"/>
          <w:szCs w:val="24"/>
        </w:rPr>
        <w:t xml:space="preserve"> </w:t>
      </w:r>
      <w:r w:rsidRPr="00296EDF">
        <w:rPr>
          <w:rFonts w:ascii="Times New Roman" w:hAnsi="Times New Roman" w:cs="Times New Roman"/>
          <w:sz w:val="24"/>
          <w:szCs w:val="24"/>
        </w:rPr>
        <w:t xml:space="preserve">must be less than zero for all </w:t>
      </w:r>
      <w:r w:rsidR="00DA1F1E" w:rsidRPr="00772689">
        <w:rPr>
          <w:rFonts w:ascii="Times New Roman" w:hAnsi="Times New Roman" w:cs="Times New Roman"/>
          <w:position w:val="-14"/>
          <w:sz w:val="24"/>
          <w:szCs w:val="24"/>
        </w:rPr>
        <w:object w:dxaOrig="800" w:dyaOrig="380">
          <v:shape id="_x0000_i1057" type="#_x0000_t75" style="width:40.75pt;height:19pt" o:ole="" o:preferrelative="f">
            <v:imagedata r:id="rId74" o:title=""/>
            <o:lock v:ext="edit" aspectratio="f"/>
          </v:shape>
          <o:OLEObject Type="Embed" ProgID="Equation.3" ShapeID="_x0000_i1057" DrawAspect="Content" ObjectID="_1588162285" r:id="rId75"/>
        </w:object>
      </w:r>
      <w:r w:rsidRPr="00296EDF">
        <w:rPr>
          <w:rFonts w:ascii="Times New Roman" w:hAnsi="Times New Roman" w:cs="Times New Roman"/>
          <w:sz w:val="24"/>
          <w:szCs w:val="24"/>
        </w:rPr>
        <w:t xml:space="preserve">, since the individual chose alternative </w:t>
      </w:r>
      <w:r w:rsidR="00DA1F1E" w:rsidRPr="00772689">
        <w:rPr>
          <w:rFonts w:ascii="Times New Roman" w:hAnsi="Times New Roman" w:cs="Times New Roman"/>
          <w:position w:val="-14"/>
          <w:sz w:val="24"/>
          <w:szCs w:val="24"/>
        </w:rPr>
        <w:object w:dxaOrig="380" w:dyaOrig="380">
          <v:shape id="_x0000_i1058" type="#_x0000_t75" style="width:19pt;height:19pt" o:ole="" o:preferrelative="f">
            <v:imagedata r:id="rId76" o:title=""/>
            <o:lock v:ext="edit" aspectratio="f"/>
          </v:shape>
          <o:OLEObject Type="Embed" ProgID="Equation.3" ShapeID="_x0000_i1058" DrawAspect="Content" ObjectID="_1588162286" r:id="rId77"/>
        </w:object>
      </w:r>
      <w:r w:rsidRPr="00296EDF">
        <w:rPr>
          <w:rFonts w:ascii="Times New Roman" w:hAnsi="Times New Roman" w:cs="Times New Roman"/>
          <w:sz w:val="24"/>
          <w:szCs w:val="24"/>
        </w:rPr>
        <w:t xml:space="preserve">. </w:t>
      </w:r>
      <w:proofErr w:type="gramStart"/>
      <w:r w:rsidRPr="00296EDF">
        <w:rPr>
          <w:rFonts w:ascii="Times New Roman" w:hAnsi="Times New Roman" w:cs="Times New Roman"/>
          <w:sz w:val="24"/>
          <w:szCs w:val="24"/>
        </w:rPr>
        <w:t xml:space="preserve">Let </w:t>
      </w:r>
      <w:proofErr w:type="gramEnd"/>
      <w:r w:rsidR="00FC4EEC" w:rsidRPr="00FC4EEC">
        <w:rPr>
          <w:rFonts w:ascii="Times New Roman" w:hAnsi="Times New Roman" w:cs="Times New Roman"/>
          <w:position w:val="-18"/>
          <w:sz w:val="24"/>
          <w:szCs w:val="24"/>
        </w:rPr>
        <w:object w:dxaOrig="3660" w:dyaOrig="480">
          <v:shape id="_x0000_i1059" type="#_x0000_t75" style="width:182.7pt;height:23.75pt" o:ole="" o:preferrelative="f">
            <v:imagedata r:id="rId78" o:title=""/>
            <o:lock v:ext="edit" aspectratio="f"/>
          </v:shape>
          <o:OLEObject Type="Embed" ProgID="Equation.DSMT4" ShapeID="_x0000_i1059" DrawAspect="Content" ObjectID="_1588162287" r:id="rId79"/>
        </w:object>
      </w:r>
      <w:r w:rsidRPr="00296EDF">
        <w:rPr>
          <w:rFonts w:ascii="Times New Roman" w:hAnsi="Times New Roman" w:cs="Times New Roman"/>
          <w:sz w:val="24"/>
          <w:szCs w:val="24"/>
        </w:rPr>
        <w:t xml:space="preserve">,  and stack the latent utility differentials into an </w:t>
      </w:r>
      <w:r w:rsidR="00DA1F1E" w:rsidRPr="00772689">
        <w:rPr>
          <w:rFonts w:ascii="Times New Roman" w:hAnsi="Times New Roman" w:cs="Times New Roman"/>
          <w:position w:val="-14"/>
          <w:sz w:val="24"/>
          <w:szCs w:val="24"/>
        </w:rPr>
        <w:object w:dxaOrig="1140" w:dyaOrig="380">
          <v:shape id="_x0000_i1060" type="#_x0000_t75" style="width:57.05pt;height:19pt" o:ole="" o:preferrelative="f">
            <v:imagedata r:id="rId80" o:title=""/>
            <o:lock v:ext="edit" aspectratio="f"/>
          </v:shape>
          <o:OLEObject Type="Embed" ProgID="Equation.3" ShapeID="_x0000_i1060" DrawAspect="Content" ObjectID="_1588162288" r:id="rId81"/>
        </w:object>
      </w:r>
      <w:r w:rsidR="00DA1F1E">
        <w:rPr>
          <w:rFonts w:ascii="Times New Roman" w:hAnsi="Times New Roman" w:cs="Times New Roman"/>
          <w:sz w:val="24"/>
          <w:szCs w:val="24"/>
        </w:rPr>
        <w:t xml:space="preserve"> </w:t>
      </w:r>
      <w:r w:rsidRPr="00296EDF">
        <w:rPr>
          <w:rFonts w:ascii="Times New Roman" w:hAnsi="Times New Roman" w:cs="Times New Roman"/>
          <w:sz w:val="24"/>
          <w:szCs w:val="24"/>
        </w:rPr>
        <w:t xml:space="preserve">vector </w:t>
      </w:r>
      <w:r w:rsidR="004E5652" w:rsidRPr="00FC4EEC">
        <w:rPr>
          <w:rFonts w:ascii="Times New Roman" w:hAnsi="Times New Roman" w:cs="Times New Roman"/>
          <w:position w:val="-32"/>
          <w:sz w:val="24"/>
          <w:szCs w:val="24"/>
        </w:rPr>
        <w:object w:dxaOrig="4560" w:dyaOrig="760">
          <v:shape id="_x0000_i1061" type="#_x0000_t75" style="width:228.25pt;height:37.35pt" o:ole="" o:preferrelative="f">
            <v:imagedata r:id="rId82" o:title=""/>
            <o:lock v:ext="edit" aspectratio="f"/>
          </v:shape>
          <o:OLEObject Type="Embed" ProgID="Equation.DSMT4" ShapeID="_x0000_i1061" DrawAspect="Content" ObjectID="_1588162289" r:id="rId83"/>
        </w:object>
      </w:r>
      <w:r w:rsidRPr="00296EDF">
        <w:rPr>
          <w:rFonts w:ascii="Times New Roman" w:hAnsi="Times New Roman" w:cs="Times New Roman"/>
          <w:sz w:val="24"/>
          <w:szCs w:val="24"/>
        </w:rPr>
        <w:t xml:space="preserve">. </w:t>
      </w:r>
    </w:p>
    <w:p w:rsidR="00F26E2E" w:rsidRDefault="009178ED" w:rsidP="00296EDF">
      <w:pPr>
        <w:spacing w:after="0" w:line="240" w:lineRule="auto"/>
        <w:ind w:firstLine="720"/>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Define</w:t>
      </w:r>
      <w:r w:rsidR="00446210">
        <w:rPr>
          <w:rFonts w:ascii="Times New Roman" w:hAnsi="Times New Roman" w:cs="Times New Roman"/>
          <w:sz w:val="24"/>
          <w:szCs w:val="24"/>
        </w:rPr>
        <w:t xml:space="preserve"> </w:t>
      </w:r>
      <w:proofErr w:type="gramEnd"/>
      <w:r w:rsidR="00DA1F1E" w:rsidRPr="00772689">
        <w:rPr>
          <w:rFonts w:ascii="Times New Roman" w:hAnsi="Times New Roman" w:cs="Times New Roman"/>
          <w:position w:val="-30"/>
          <w:sz w:val="24"/>
          <w:szCs w:val="24"/>
        </w:rPr>
        <w:object w:dxaOrig="1480" w:dyaOrig="700">
          <v:shape id="_x0000_i1062" type="#_x0000_t75" style="width:74.05pt;height:36pt" o:ole="" o:preferrelative="f">
            <v:imagedata r:id="rId84" o:title=""/>
            <o:lock v:ext="edit" aspectratio="f"/>
          </v:shape>
          <o:OLEObject Type="Embed" ProgID="Equation.3" ShapeID="_x0000_i1062" DrawAspect="Content" ObjectID="_1588162290" r:id="rId85"/>
        </w:object>
      </w:r>
      <w:r w:rsidRPr="00296EDF">
        <w:rPr>
          <w:rFonts w:ascii="Times New Roman" w:hAnsi="Times New Roman" w:cs="Times New Roman"/>
          <w:sz w:val="24"/>
          <w:szCs w:val="24"/>
        </w:rPr>
        <w:t>.</w:t>
      </w:r>
      <w:r w:rsidR="00446210">
        <w:rPr>
          <w:rFonts w:ascii="Times New Roman" w:hAnsi="Times New Roman" w:cs="Times New Roman"/>
          <w:sz w:val="24"/>
          <w:szCs w:val="24"/>
        </w:rPr>
        <w:t xml:space="preserve"> </w:t>
      </w:r>
      <w:r w:rsidRPr="00296EDF">
        <w:rPr>
          <w:rFonts w:ascii="Times New Roman" w:hAnsi="Times New Roman" w:cs="Times New Roman"/>
          <w:sz w:val="24"/>
          <w:szCs w:val="24"/>
        </w:rPr>
        <w:t>Further, let</w:t>
      </w:r>
    </w:p>
    <w:p w:rsidR="00F26E2E" w:rsidRDefault="004E5652" w:rsidP="00307018">
      <w:pPr>
        <w:spacing w:after="0" w:line="240" w:lineRule="auto"/>
        <w:contextualSpacing/>
        <w:rPr>
          <w:rFonts w:ascii="Times New Roman" w:hAnsi="Times New Roman" w:cs="Times New Roman"/>
          <w:sz w:val="24"/>
          <w:szCs w:val="24"/>
        </w:rPr>
      </w:pPr>
      <w:r w:rsidRPr="007C1C21">
        <w:rPr>
          <w:rFonts w:ascii="Times New Roman" w:hAnsi="Times New Roman" w:cs="Times New Roman"/>
          <w:position w:val="-18"/>
          <w:sz w:val="24"/>
          <w:szCs w:val="24"/>
        </w:rPr>
        <w:object w:dxaOrig="6160" w:dyaOrig="600">
          <v:shape id="_x0000_i1063" type="#_x0000_t75" style="width:307.7pt;height:29.9pt" o:ole="" o:preferrelative="f">
            <v:imagedata r:id="rId86" o:title=""/>
            <o:lock v:ext="edit" aspectratio="f"/>
          </v:shape>
          <o:OLEObject Type="Embed" ProgID="Equation.DSMT4" ShapeID="_x0000_i1063" DrawAspect="Content" ObjectID="_1588162291" r:id="rId87"/>
        </w:object>
      </w:r>
      <w:proofErr w:type="gramStart"/>
      <w:r w:rsidR="009178ED" w:rsidRPr="00296EDF">
        <w:rPr>
          <w:rFonts w:ascii="Times New Roman" w:hAnsi="Times New Roman" w:cs="Times New Roman"/>
          <w:sz w:val="24"/>
          <w:szCs w:val="24"/>
        </w:rPr>
        <w:t>vector</w:t>
      </w:r>
      <w:proofErr w:type="gramEnd"/>
      <w:r w:rsidR="009178ED" w:rsidRPr="00296EDF">
        <w:rPr>
          <w:rFonts w:ascii="Times New Roman" w:hAnsi="Times New Roman" w:cs="Times New Roman"/>
          <w:sz w:val="24"/>
          <w:szCs w:val="24"/>
        </w:rPr>
        <w:t xml:space="preserve">], </w:t>
      </w:r>
      <w:r w:rsidR="007C1C21" w:rsidRPr="007C1C21">
        <w:rPr>
          <w:rFonts w:ascii="Times New Roman" w:hAnsi="Times New Roman" w:cs="Times New Roman"/>
          <w:position w:val="-28"/>
          <w:sz w:val="24"/>
          <w:szCs w:val="24"/>
        </w:rPr>
        <w:object w:dxaOrig="3340" w:dyaOrig="780">
          <v:shape id="_x0000_i1064" type="#_x0000_t75" style="width:165.75pt;height:38.7pt" o:ole="" o:preferrelative="f">
            <v:imagedata r:id="rId88" o:title=""/>
            <o:lock v:ext="edit" aspectratio="f"/>
          </v:shape>
          <o:OLEObject Type="Embed" ProgID="Equation.DSMT4" ShapeID="_x0000_i1064" DrawAspect="Content" ObjectID="_1588162292" r:id="rId89"/>
        </w:object>
      </w:r>
      <w:r w:rsidR="00DA1F1E" w:rsidRPr="004E32DB">
        <w:rPr>
          <w:rFonts w:ascii="Times New Roman" w:hAnsi="Times New Roman" w:cs="Times New Roman"/>
          <w:position w:val="-10"/>
          <w:sz w:val="24"/>
          <w:szCs w:val="24"/>
        </w:rPr>
        <w:object w:dxaOrig="780" w:dyaOrig="380">
          <v:shape id="_x0000_i1065" type="#_x0000_t75" style="width:38.7pt;height:19pt" o:ole="" o:preferrelative="f">
            <v:imagedata r:id="rId90" o:title=""/>
            <o:lock v:ext="edit" aspectratio="f"/>
          </v:shape>
          <o:OLEObject Type="Embed" ProgID="Equation.3" ShapeID="_x0000_i1065" DrawAspect="Content" ObjectID="_1588162293" r:id="rId91"/>
        </w:object>
      </w:r>
      <w:r w:rsidR="009178ED" w:rsidRPr="00296EDF">
        <w:rPr>
          <w:rFonts w:ascii="Times New Roman" w:hAnsi="Times New Roman" w:cs="Times New Roman"/>
          <w:sz w:val="24"/>
          <w:szCs w:val="24"/>
        </w:rPr>
        <w:t xml:space="preserve">vector],  and </w:t>
      </w:r>
    </w:p>
    <w:p w:rsidR="00F26E2E" w:rsidRDefault="007C1C21" w:rsidP="00307018">
      <w:pPr>
        <w:spacing w:after="0" w:line="240" w:lineRule="auto"/>
        <w:contextualSpacing/>
        <w:rPr>
          <w:rFonts w:ascii="Times New Roman" w:hAnsi="Times New Roman" w:cs="Times New Roman"/>
          <w:sz w:val="24"/>
          <w:szCs w:val="24"/>
        </w:rPr>
      </w:pPr>
      <w:r w:rsidRPr="007C1C21">
        <w:rPr>
          <w:rFonts w:ascii="Times New Roman" w:hAnsi="Times New Roman" w:cs="Times New Roman"/>
          <w:position w:val="-28"/>
          <w:sz w:val="24"/>
          <w:szCs w:val="24"/>
        </w:rPr>
        <w:object w:dxaOrig="3340" w:dyaOrig="780">
          <v:shape id="_x0000_i1066" type="#_x0000_t75" style="width:167.1pt;height:38.7pt" o:ole="" o:preferrelative="f">
            <v:imagedata r:id="rId92" o:title=""/>
            <o:lock v:ext="edit" aspectratio="f"/>
          </v:shape>
          <o:OLEObject Type="Embed" ProgID="Equation.DSMT4" ShapeID="_x0000_i1066" DrawAspect="Content" ObjectID="_1588162294" r:id="rId93"/>
        </w:object>
      </w:r>
      <w:r w:rsidR="009178ED" w:rsidRPr="00296EDF">
        <w:rPr>
          <w:rFonts w:ascii="Times New Roman" w:hAnsi="Times New Roman" w:cs="Times New Roman"/>
          <w:sz w:val="24"/>
          <w:szCs w:val="24"/>
        </w:rPr>
        <w:t xml:space="preserve"> </w:t>
      </w:r>
      <w:r w:rsidR="00DA1F1E" w:rsidRPr="00772689">
        <w:rPr>
          <w:rFonts w:ascii="Times New Roman" w:hAnsi="Times New Roman" w:cs="Times New Roman"/>
          <w:position w:val="-10"/>
          <w:sz w:val="24"/>
          <w:szCs w:val="24"/>
        </w:rPr>
        <w:object w:dxaOrig="780" w:dyaOrig="380">
          <v:shape id="_x0000_i1067" type="#_x0000_t75" style="width:38.7pt;height:19pt" o:ole="" o:preferrelative="f">
            <v:imagedata r:id="rId90" o:title=""/>
            <o:lock v:ext="edit" aspectratio="f"/>
          </v:shape>
          <o:OLEObject Type="Embed" ProgID="Equation.3" ShapeID="_x0000_i1067" DrawAspect="Content" ObjectID="_1588162295" r:id="rId94"/>
        </w:object>
      </w:r>
      <w:proofErr w:type="gramStart"/>
      <w:r w:rsidR="009178ED" w:rsidRPr="00296EDF">
        <w:rPr>
          <w:rFonts w:ascii="Times New Roman" w:hAnsi="Times New Roman" w:cs="Times New Roman"/>
          <w:sz w:val="24"/>
          <w:szCs w:val="24"/>
        </w:rPr>
        <w:t>vector</w:t>
      </w:r>
      <w:proofErr w:type="gramEnd"/>
      <w:r w:rsidR="009178ED" w:rsidRPr="00296EDF">
        <w:rPr>
          <w:rFonts w:ascii="Times New Roman" w:hAnsi="Times New Roman" w:cs="Times New Roman"/>
          <w:sz w:val="24"/>
          <w:szCs w:val="24"/>
        </w:rPr>
        <w:t xml:space="preserve">]  </w:t>
      </w:r>
    </w:p>
    <w:p w:rsidR="009178ED" w:rsidRDefault="009178ED" w:rsidP="00307018">
      <w:pPr>
        <w:spacing w:after="0" w:line="240" w:lineRule="auto"/>
        <w:contextualSpacing/>
        <w:rPr>
          <w:rFonts w:ascii="Times New Roman" w:hAnsi="Times New Roman" w:cs="Times New Roman"/>
          <w:sz w:val="24"/>
          <w:szCs w:val="24"/>
        </w:rPr>
      </w:pPr>
      <w:r w:rsidRPr="00296EDF">
        <w:rPr>
          <w:rFonts w:ascii="Times New Roman" w:hAnsi="Times New Roman" w:cs="Times New Roman"/>
          <w:sz w:val="24"/>
          <w:szCs w:val="24"/>
        </w:rPr>
        <w:t xml:space="preserve">(so </w:t>
      </w:r>
      <w:r w:rsidR="00292D02" w:rsidRPr="00772689">
        <w:rPr>
          <w:rFonts w:ascii="Times New Roman" w:hAnsi="Times New Roman" w:cs="Times New Roman"/>
          <w:position w:val="-14"/>
          <w:sz w:val="24"/>
          <w:szCs w:val="24"/>
        </w:rPr>
        <w:object w:dxaOrig="340" w:dyaOrig="400">
          <v:shape id="_x0000_i1068" type="#_x0000_t75" style="width:17pt;height:20.4pt" o:ole="" o:preferrelative="f">
            <v:imagedata r:id="rId95" o:title=""/>
            <o:lock v:ext="edit" aspectratio="f"/>
          </v:shape>
          <o:OLEObject Type="Embed" ProgID="Equation.DSMT4" ShapeID="_x0000_i1068" DrawAspect="Content" ObjectID="_1588162296" r:id="rId96"/>
        </w:object>
      </w:r>
      <w:r w:rsidRPr="00296EDF">
        <w:rPr>
          <w:rFonts w:ascii="Times New Roman" w:hAnsi="Times New Roman" w:cs="Times New Roman"/>
          <w:sz w:val="24"/>
          <w:szCs w:val="24"/>
        </w:rPr>
        <w:t xml:space="preserve"> is the vector of utility differences taken with respect to the first alternative for each nominal variable, while </w:t>
      </w:r>
      <w:r w:rsidR="00292D02" w:rsidRPr="00772689">
        <w:rPr>
          <w:rFonts w:ascii="Times New Roman" w:hAnsi="Times New Roman" w:cs="Times New Roman"/>
          <w:position w:val="-14"/>
          <w:sz w:val="24"/>
          <w:szCs w:val="24"/>
        </w:rPr>
        <w:object w:dxaOrig="340" w:dyaOrig="400">
          <v:shape id="_x0000_i1069" type="#_x0000_t75" style="width:17pt;height:20.4pt" o:ole="" o:preferrelative="f">
            <v:imagedata r:id="rId97" o:title=""/>
            <o:lock v:ext="edit" aspectratio="f"/>
          </v:shape>
          <o:OLEObject Type="Embed" ProgID="Equation.DSMT4" ShapeID="_x0000_i1069" DrawAspect="Content" ObjectID="_1588162297" r:id="rId98"/>
        </w:object>
      </w:r>
      <w:r w:rsidRPr="00296EDF">
        <w:rPr>
          <w:rFonts w:ascii="Times New Roman" w:hAnsi="Times New Roman" w:cs="Times New Roman"/>
          <w:sz w:val="24"/>
          <w:szCs w:val="24"/>
        </w:rPr>
        <w:t xml:space="preserve"> is the vector of utility differences taken with respect to the chosen alternat</w:t>
      </w:r>
      <w:r w:rsidR="005907BB">
        <w:rPr>
          <w:rFonts w:ascii="Times New Roman" w:hAnsi="Times New Roman" w:cs="Times New Roman"/>
          <w:sz w:val="24"/>
          <w:szCs w:val="24"/>
        </w:rPr>
        <w:t>ive for each nominal variable).</w:t>
      </w:r>
      <w:r w:rsidRPr="00296EDF">
        <w:rPr>
          <w:rFonts w:ascii="Times New Roman" w:hAnsi="Times New Roman" w:cs="Times New Roman"/>
          <w:sz w:val="24"/>
          <w:szCs w:val="24"/>
        </w:rPr>
        <w:t xml:space="preserve"> Now, for any nominal variable, the full covariance matrix </w:t>
      </w:r>
      <w:r w:rsidR="00292D02" w:rsidRPr="00772689">
        <w:rPr>
          <w:rFonts w:ascii="Times New Roman" w:hAnsi="Times New Roman" w:cs="Times New Roman"/>
          <w:position w:val="-14"/>
          <w:sz w:val="24"/>
          <w:szCs w:val="24"/>
        </w:rPr>
        <w:object w:dxaOrig="420" w:dyaOrig="380">
          <v:shape id="_x0000_i1070" type="#_x0000_t75" style="width:21.05pt;height:19pt" o:ole="" o:preferrelative="f">
            <v:imagedata r:id="rId34" o:title=""/>
            <o:lock v:ext="edit" aspectratio="f"/>
          </v:shape>
          <o:OLEObject Type="Embed" ProgID="Equation.3" ShapeID="_x0000_i1070" DrawAspect="Content" ObjectID="_1588162298" r:id="rId99"/>
        </w:object>
      </w:r>
      <w:r w:rsidRPr="00296EDF">
        <w:rPr>
          <w:rFonts w:ascii="Times New Roman" w:hAnsi="Times New Roman" w:cs="Times New Roman"/>
          <w:sz w:val="24"/>
          <w:szCs w:val="24"/>
        </w:rPr>
        <w:t xml:space="preserve"> of the original error terms in the utilities is not identifiable. </w:t>
      </w:r>
    </w:p>
    <w:p w:rsidR="009178ED" w:rsidRPr="00296EDF" w:rsidRDefault="009178ED">
      <w:pPr>
        <w:spacing w:after="0" w:line="240" w:lineRule="auto"/>
        <w:ind w:firstLine="720"/>
        <w:contextualSpacing/>
        <w:rPr>
          <w:rFonts w:ascii="Times New Roman" w:hAnsi="Times New Roman" w:cs="Times New Roman"/>
          <w:sz w:val="24"/>
          <w:szCs w:val="24"/>
        </w:rPr>
      </w:pPr>
      <w:r w:rsidRPr="00296EDF">
        <w:rPr>
          <w:rFonts w:ascii="Times New Roman" w:hAnsi="Times New Roman" w:cs="Times New Roman"/>
          <w:sz w:val="24"/>
          <w:szCs w:val="24"/>
        </w:rPr>
        <w:t xml:space="preserve">One approach to estimation, typically used in univariate multinomial </w:t>
      </w:r>
      <w:proofErr w:type="spellStart"/>
      <w:r w:rsidRPr="00296EDF">
        <w:rPr>
          <w:rFonts w:ascii="Times New Roman" w:hAnsi="Times New Roman" w:cs="Times New Roman"/>
          <w:sz w:val="24"/>
          <w:szCs w:val="24"/>
        </w:rPr>
        <w:t>probit</w:t>
      </w:r>
      <w:proofErr w:type="spellEnd"/>
      <w:r w:rsidRPr="00296EDF">
        <w:rPr>
          <w:rFonts w:ascii="Times New Roman" w:hAnsi="Times New Roman" w:cs="Times New Roman"/>
          <w:sz w:val="24"/>
          <w:szCs w:val="24"/>
        </w:rPr>
        <w:t xml:space="preserve"> models, is to take the difference of the utilities with respect to the first alternative, and estimate the covariance matrix of these differenced utilities after scaling the first diagonal term to zero. However, in </w:t>
      </w:r>
      <w:r w:rsidR="006377F2">
        <w:rPr>
          <w:rFonts w:ascii="Times New Roman" w:hAnsi="Times New Roman" w:cs="Times New Roman"/>
          <w:sz w:val="24"/>
          <w:szCs w:val="24"/>
        </w:rPr>
        <w:t>the proposed</w:t>
      </w:r>
      <w:r w:rsidRPr="00296EDF">
        <w:rPr>
          <w:rFonts w:ascii="Times New Roman" w:hAnsi="Times New Roman" w:cs="Times New Roman"/>
          <w:sz w:val="24"/>
          <w:szCs w:val="24"/>
        </w:rPr>
        <w:t xml:space="preserve"> estimation procedure, what is needed is the covariance matrix of the differenced utilities with respect to the chosen alternative. And </w:t>
      </w:r>
      <w:r w:rsidR="006377F2">
        <w:rPr>
          <w:rFonts w:ascii="Times New Roman" w:hAnsi="Times New Roman" w:cs="Times New Roman"/>
          <w:sz w:val="24"/>
          <w:szCs w:val="24"/>
        </w:rPr>
        <w:t>it should be guaranteed</w:t>
      </w:r>
      <w:r w:rsidRPr="00296EDF">
        <w:rPr>
          <w:rFonts w:ascii="Times New Roman" w:hAnsi="Times New Roman" w:cs="Times New Roman"/>
          <w:sz w:val="24"/>
          <w:szCs w:val="24"/>
        </w:rPr>
        <w:t xml:space="preserve"> that th</w:t>
      </w:r>
      <w:r w:rsidR="00DA1F1E">
        <w:rPr>
          <w:rFonts w:ascii="Times New Roman" w:hAnsi="Times New Roman" w:cs="Times New Roman"/>
          <w:sz w:val="24"/>
          <w:szCs w:val="24"/>
        </w:rPr>
        <w:t xml:space="preserve">ere is consistency between the </w:t>
      </w:r>
      <w:r w:rsidRPr="00296EDF">
        <w:rPr>
          <w:rFonts w:ascii="Times New Roman" w:hAnsi="Times New Roman" w:cs="Times New Roman"/>
          <w:sz w:val="24"/>
          <w:szCs w:val="24"/>
        </w:rPr>
        <w:t xml:space="preserve">above two differenced covariance matrices. The approach to do so is discussed in detail in Bhat (2015). Basically, </w:t>
      </w:r>
      <w:r w:rsidR="00446210">
        <w:rPr>
          <w:rFonts w:ascii="Times New Roman" w:hAnsi="Times New Roman" w:cs="Times New Roman"/>
          <w:sz w:val="24"/>
          <w:szCs w:val="24"/>
        </w:rPr>
        <w:t>it is necessary</w:t>
      </w:r>
      <w:r w:rsidRPr="00296EDF">
        <w:rPr>
          <w:rFonts w:ascii="Times New Roman" w:hAnsi="Times New Roman" w:cs="Times New Roman"/>
          <w:sz w:val="24"/>
          <w:szCs w:val="24"/>
        </w:rPr>
        <w:t xml:space="preserve"> to ensure that the estimable covariance matrix of </w:t>
      </w:r>
      <w:r w:rsidR="00292D02" w:rsidRPr="00772689">
        <w:rPr>
          <w:rFonts w:ascii="Times New Roman" w:hAnsi="Times New Roman" w:cs="Times New Roman"/>
          <w:position w:val="-14"/>
          <w:sz w:val="24"/>
          <w:szCs w:val="24"/>
        </w:rPr>
        <w:object w:dxaOrig="340" w:dyaOrig="400">
          <v:shape id="_x0000_i1071" type="#_x0000_t75" style="width:17pt;height:20.4pt" o:ole="" o:preferrelative="f">
            <v:imagedata r:id="rId100" o:title=""/>
            <o:lock v:ext="edit" aspectratio="f"/>
          </v:shape>
          <o:OLEObject Type="Embed" ProgID="Equation.DSMT4" ShapeID="_x0000_i1071" DrawAspect="Content" ObjectID="_1588162299" r:id="rId101"/>
        </w:object>
      </w:r>
      <w:r w:rsidRPr="00296EDF">
        <w:rPr>
          <w:rFonts w:ascii="Times New Roman" w:hAnsi="Times New Roman" w:cs="Times New Roman"/>
          <w:sz w:val="24"/>
          <w:szCs w:val="24"/>
        </w:rPr>
        <w:t xml:space="preserve"> is consistent with the covariance matrix of </w:t>
      </w:r>
      <w:r w:rsidR="00292D02" w:rsidRPr="00772689">
        <w:rPr>
          <w:rFonts w:ascii="Times New Roman" w:hAnsi="Times New Roman" w:cs="Times New Roman"/>
          <w:position w:val="-14"/>
          <w:sz w:val="24"/>
          <w:szCs w:val="24"/>
        </w:rPr>
        <w:object w:dxaOrig="340" w:dyaOrig="400">
          <v:shape id="_x0000_i1072" type="#_x0000_t75" style="width:17pt;height:20.4pt" o:ole="" o:preferrelative="f">
            <v:imagedata r:id="rId102" o:title=""/>
            <o:lock v:ext="edit" aspectratio="f"/>
          </v:shape>
          <o:OLEObject Type="Embed" ProgID="Equation.DSMT4" ShapeID="_x0000_i1072" DrawAspect="Content" ObjectID="_1588162300" r:id="rId103"/>
        </w:object>
      </w:r>
      <w:r w:rsidRPr="00296EDF">
        <w:rPr>
          <w:rFonts w:ascii="Times New Roman" w:hAnsi="Times New Roman" w:cs="Times New Roman"/>
          <w:sz w:val="24"/>
          <w:szCs w:val="24"/>
        </w:rPr>
        <w:t xml:space="preserve"> used in estimation. This</w:t>
      </w:r>
      <w:r w:rsidR="00AB1794">
        <w:rPr>
          <w:rFonts w:ascii="Times New Roman" w:hAnsi="Times New Roman" w:cs="Times New Roman"/>
          <w:sz w:val="24"/>
          <w:szCs w:val="24"/>
        </w:rPr>
        <w:t xml:space="preserve"> needs some additional notation</w:t>
      </w:r>
      <w:r w:rsidRPr="00296EDF">
        <w:rPr>
          <w:rFonts w:ascii="Times New Roman" w:hAnsi="Times New Roman" w:cs="Times New Roman"/>
          <w:sz w:val="24"/>
          <w:szCs w:val="24"/>
        </w:rPr>
        <w:t xml:space="preserve"> and discussion, which </w:t>
      </w:r>
      <w:r w:rsidR="006377F2">
        <w:rPr>
          <w:rFonts w:ascii="Times New Roman" w:hAnsi="Times New Roman" w:cs="Times New Roman"/>
          <w:sz w:val="24"/>
          <w:szCs w:val="24"/>
        </w:rPr>
        <w:t>are omitted in the interest of brevity</w:t>
      </w:r>
      <w:r w:rsidRPr="00296EDF">
        <w:rPr>
          <w:rFonts w:ascii="Times New Roman" w:hAnsi="Times New Roman" w:cs="Times New Roman"/>
          <w:sz w:val="24"/>
          <w:szCs w:val="24"/>
        </w:rPr>
        <w:t xml:space="preserve">. Essentially, </w:t>
      </w:r>
      <w:r w:rsidR="00446210">
        <w:rPr>
          <w:rFonts w:ascii="Times New Roman" w:hAnsi="Times New Roman" w:cs="Times New Roman"/>
          <w:sz w:val="24"/>
          <w:szCs w:val="24"/>
        </w:rPr>
        <w:t xml:space="preserve">it is possible to construct </w:t>
      </w:r>
      <w:r w:rsidRPr="00296EDF">
        <w:rPr>
          <w:rFonts w:ascii="Times New Roman" w:hAnsi="Times New Roman" w:cs="Times New Roman"/>
          <w:sz w:val="24"/>
          <w:szCs w:val="24"/>
        </w:rPr>
        <w:t xml:space="preserve">an estimable covariance matrix </w:t>
      </w:r>
      <w:r w:rsidR="00292D02" w:rsidRPr="00772689">
        <w:rPr>
          <w:rFonts w:ascii="Times New Roman" w:hAnsi="Times New Roman" w:cs="Times New Roman"/>
          <w:position w:val="-12"/>
          <w:sz w:val="24"/>
          <w:szCs w:val="24"/>
        </w:rPr>
        <w:object w:dxaOrig="340" w:dyaOrig="360">
          <v:shape id="_x0000_i1073" type="#_x0000_t75" style="width:17pt;height:17.65pt" o:ole="" o:preferrelative="f">
            <v:imagedata r:id="rId104" o:title=""/>
            <o:lock v:ext="edit" aspectratio="f"/>
          </v:shape>
          <o:OLEObject Type="Embed" ProgID="Equation.3" ShapeID="_x0000_i1073" DrawAspect="Content" ObjectID="_1588162301" r:id="rId105"/>
        </w:object>
      </w:r>
      <w:r w:rsidRPr="00296EDF">
        <w:rPr>
          <w:rFonts w:ascii="Times New Roman" w:hAnsi="Times New Roman" w:cs="Times New Roman"/>
          <w:sz w:val="24"/>
          <w:szCs w:val="24"/>
        </w:rPr>
        <w:t xml:space="preserve"> associated with the </w:t>
      </w:r>
      <w:proofErr w:type="spellStart"/>
      <w:r w:rsidRPr="00296EDF">
        <w:rPr>
          <w:rFonts w:ascii="Times New Roman" w:hAnsi="Times New Roman" w:cs="Times New Roman"/>
          <w:sz w:val="24"/>
          <w:szCs w:val="24"/>
        </w:rPr>
        <w:t>undifferenced</w:t>
      </w:r>
      <w:proofErr w:type="spellEnd"/>
      <w:r w:rsidRPr="00296EDF">
        <w:rPr>
          <w:rFonts w:ascii="Times New Roman" w:hAnsi="Times New Roman" w:cs="Times New Roman"/>
          <w:sz w:val="24"/>
          <w:szCs w:val="24"/>
        </w:rPr>
        <w:t xml:space="preserve"> </w:t>
      </w:r>
      <w:proofErr w:type="gramStart"/>
      <w:r w:rsidRPr="00296EDF">
        <w:rPr>
          <w:rFonts w:ascii="Times New Roman" w:hAnsi="Times New Roman" w:cs="Times New Roman"/>
          <w:sz w:val="24"/>
          <w:szCs w:val="24"/>
        </w:rPr>
        <w:t xml:space="preserve">utilities </w:t>
      </w:r>
      <w:proofErr w:type="gramEnd"/>
      <w:r w:rsidR="00292D02" w:rsidRPr="00772689">
        <w:rPr>
          <w:rFonts w:ascii="Times New Roman" w:hAnsi="Times New Roman" w:cs="Times New Roman"/>
          <w:position w:val="-14"/>
          <w:sz w:val="24"/>
          <w:szCs w:val="24"/>
        </w:rPr>
        <w:object w:dxaOrig="400" w:dyaOrig="380">
          <v:shape id="_x0000_i1074" type="#_x0000_t75" style="width:20.4pt;height:19pt" o:ole="" o:preferrelative="f">
            <v:imagedata r:id="rId106" o:title=""/>
            <o:lock v:ext="edit" aspectratio="f"/>
          </v:shape>
          <o:OLEObject Type="Embed" ProgID="Equation.DSMT4" ShapeID="_x0000_i1074" DrawAspect="Content" ObjectID="_1588162302" r:id="rId107"/>
        </w:object>
      </w:r>
      <w:r w:rsidRPr="00296EDF">
        <w:rPr>
          <w:rFonts w:ascii="Times New Roman" w:hAnsi="Times New Roman" w:cs="Times New Roman"/>
          <w:sz w:val="24"/>
          <w:szCs w:val="24"/>
        </w:rPr>
        <w:t xml:space="preserve">, but in which only </w:t>
      </w:r>
      <w:r w:rsidR="004E5652" w:rsidRPr="00772689">
        <w:rPr>
          <w:rFonts w:ascii="Times New Roman" w:eastAsia="Calibri" w:hAnsi="Times New Roman" w:cs="Times New Roman"/>
          <w:position w:val="-32"/>
          <w:sz w:val="24"/>
          <w:szCs w:val="24"/>
        </w:rPr>
        <w:object w:dxaOrig="2040" w:dyaOrig="768">
          <v:shape id="_x0000_i1075" type="#_x0000_t75" style="width:101.9pt;height:38.05pt" o:ole="" o:preferrelative="f">
            <v:imagedata r:id="rId108" o:title=""/>
            <o:lock v:ext="edit" aspectratio="f"/>
          </v:shape>
          <o:OLEObject Type="Embed" ProgID="Equation.3" ShapeID="_x0000_i1075" DrawAspect="Content" ObjectID="_1588162303" r:id="rId109"/>
        </w:object>
      </w:r>
      <w:r w:rsidRPr="00296EDF">
        <w:rPr>
          <w:rFonts w:ascii="Times New Roman" w:hAnsi="Times New Roman" w:cs="Times New Roman"/>
          <w:sz w:val="24"/>
          <w:szCs w:val="24"/>
        </w:rPr>
        <w:t xml:space="preserve"> elements are identified (see Bhat, 2015). </w:t>
      </w:r>
    </w:p>
    <w:p w:rsidR="009178ED" w:rsidRPr="00296EDF" w:rsidRDefault="009178ED" w:rsidP="00296EDF">
      <w:pPr>
        <w:spacing w:after="0" w:line="240" w:lineRule="auto"/>
        <w:ind w:firstLine="720"/>
        <w:contextualSpacing/>
        <w:rPr>
          <w:rFonts w:ascii="Times New Roman" w:hAnsi="Times New Roman" w:cs="Times New Roman"/>
          <w:sz w:val="24"/>
          <w:szCs w:val="24"/>
        </w:rPr>
      </w:pPr>
      <w:r w:rsidRPr="00296EDF">
        <w:rPr>
          <w:rFonts w:ascii="Times New Roman" w:hAnsi="Times New Roman" w:cs="Times New Roman"/>
          <w:sz w:val="24"/>
          <w:szCs w:val="24"/>
        </w:rPr>
        <w:t xml:space="preserve">Let </w:t>
      </w:r>
      <w:r w:rsidR="00292D02" w:rsidRPr="00772689">
        <w:rPr>
          <w:rFonts w:ascii="Times New Roman" w:hAnsi="Times New Roman" w:cs="Times New Roman"/>
          <w:position w:val="-12"/>
          <w:sz w:val="24"/>
          <w:szCs w:val="24"/>
        </w:rPr>
        <w:object w:dxaOrig="279" w:dyaOrig="360">
          <v:shape id="_x0000_i1076" type="#_x0000_t75" style="width:13.6pt;height:17.65pt" o:ole="" o:preferrelative="f">
            <v:imagedata r:id="rId110" o:title=""/>
            <o:lock v:ext="edit" aspectratio="f"/>
          </v:shape>
          <o:OLEObject Type="Embed" ProgID="Equation.3" ShapeID="_x0000_i1076" DrawAspect="Content" ObjectID="_1588162304" r:id="rId111"/>
        </w:object>
      </w:r>
      <w:r w:rsidRPr="00296EDF">
        <w:rPr>
          <w:rFonts w:ascii="Times New Roman" w:hAnsi="Times New Roman" w:cs="Times New Roman"/>
          <w:position w:val="-6"/>
          <w:sz w:val="24"/>
          <w:szCs w:val="24"/>
        </w:rPr>
        <w:t xml:space="preserve"> </w:t>
      </w:r>
      <w:r w:rsidRPr="00296EDF">
        <w:rPr>
          <w:rFonts w:ascii="Times New Roman" w:hAnsi="Times New Roman" w:cs="Times New Roman"/>
          <w:sz w:val="24"/>
          <w:szCs w:val="24"/>
        </w:rPr>
        <w:t xml:space="preserve">be the collection of parameters to be estimated within segment </w:t>
      </w:r>
      <w:r w:rsidRPr="00296EDF">
        <w:rPr>
          <w:rFonts w:ascii="Times New Roman" w:hAnsi="Times New Roman" w:cs="Times New Roman"/>
          <w:i/>
          <w:sz w:val="24"/>
          <w:szCs w:val="24"/>
        </w:rPr>
        <w:t>h</w:t>
      </w:r>
      <w:r w:rsidRPr="00296EDF">
        <w:rPr>
          <w:rFonts w:ascii="Times New Roman" w:hAnsi="Times New Roman" w:cs="Times New Roman"/>
          <w:sz w:val="24"/>
          <w:szCs w:val="24"/>
        </w:rPr>
        <w:t xml:space="preserve">: </w:t>
      </w:r>
      <w:r w:rsidR="00292D02" w:rsidRPr="00772689">
        <w:rPr>
          <w:rFonts w:ascii="Times New Roman" w:hAnsi="Times New Roman" w:cs="Times New Roman"/>
          <w:position w:val="-12"/>
          <w:sz w:val="24"/>
          <w:szCs w:val="24"/>
        </w:rPr>
        <w:object w:dxaOrig="2940" w:dyaOrig="360">
          <v:shape id="_x0000_i1077" type="#_x0000_t75" style="width:146.7pt;height:17.65pt" o:ole="" o:preferrelative="f">
            <v:imagedata r:id="rId112" o:title=""/>
            <o:lock v:ext="edit" aspectratio="f"/>
          </v:shape>
          <o:OLEObject Type="Embed" ProgID="Equation.3" ShapeID="_x0000_i1077" DrawAspect="Content" ObjectID="_1588162305" r:id="rId113"/>
        </w:object>
      </w:r>
      <w:r w:rsidRPr="00296EDF">
        <w:rPr>
          <w:rFonts w:ascii="Times New Roman" w:hAnsi="Times New Roman" w:cs="Times New Roman"/>
          <w:sz w:val="24"/>
          <w:szCs w:val="24"/>
        </w:rPr>
        <w:t xml:space="preserve"> where </w:t>
      </w:r>
      <w:proofErr w:type="spellStart"/>
      <w:r w:rsidRPr="00296EDF">
        <w:rPr>
          <w:rFonts w:ascii="Times New Roman" w:hAnsi="Times New Roman" w:cs="Times New Roman"/>
          <w:sz w:val="24"/>
          <w:szCs w:val="24"/>
        </w:rPr>
        <w:t>Vech</w:t>
      </w:r>
      <w:proofErr w:type="spellEnd"/>
      <w:r w:rsidRPr="00296EDF">
        <w:rPr>
          <w:rFonts w:ascii="Times New Roman" w:hAnsi="Times New Roman" w:cs="Times New Roman"/>
          <w:sz w:val="24"/>
          <w:szCs w:val="24"/>
        </w:rPr>
        <w:t>(</w:t>
      </w:r>
      <w:r w:rsidR="00292D02" w:rsidRPr="00772689">
        <w:rPr>
          <w:rFonts w:ascii="Times New Roman" w:hAnsi="Times New Roman" w:cs="Times New Roman"/>
          <w:position w:val="-12"/>
          <w:sz w:val="24"/>
          <w:szCs w:val="24"/>
        </w:rPr>
        <w:object w:dxaOrig="340" w:dyaOrig="360">
          <v:shape id="_x0000_i1078" type="#_x0000_t75" style="width:17pt;height:17.65pt" o:ole="" o:preferrelative="f">
            <v:imagedata r:id="rId114" o:title=""/>
            <o:lock v:ext="edit" aspectratio="f"/>
          </v:shape>
          <o:OLEObject Type="Embed" ProgID="Equation.3" ShapeID="_x0000_i1078" DrawAspect="Content" ObjectID="_1588162306" r:id="rId115"/>
        </w:object>
      </w:r>
      <w:r w:rsidRPr="00296EDF">
        <w:rPr>
          <w:rFonts w:ascii="Times New Roman" w:hAnsi="Times New Roman" w:cs="Times New Roman"/>
          <w:sz w:val="24"/>
          <w:szCs w:val="24"/>
        </w:rPr>
        <w:t xml:space="preserve">) represents the vector of upper triangle elements of the non-zero and non-fixed elements of </w:t>
      </w:r>
      <w:r w:rsidR="00292D02" w:rsidRPr="00772689">
        <w:rPr>
          <w:rFonts w:ascii="Times New Roman" w:hAnsi="Times New Roman" w:cs="Times New Roman"/>
          <w:position w:val="-12"/>
          <w:sz w:val="24"/>
          <w:szCs w:val="24"/>
        </w:rPr>
        <w:object w:dxaOrig="400" w:dyaOrig="360">
          <v:shape id="_x0000_i1079" type="#_x0000_t75" style="width:20.4pt;height:17.65pt" o:ole="" o:preferrelative="f">
            <v:imagedata r:id="rId116" o:title=""/>
            <o:lock v:ext="edit" aspectratio="f"/>
          </v:shape>
          <o:OLEObject Type="Embed" ProgID="Equation.3" ShapeID="_x0000_i1079" DrawAspect="Content" ObjectID="_1588162307" r:id="rId117"/>
        </w:object>
      </w:r>
      <w:r w:rsidRPr="00296EDF">
        <w:rPr>
          <w:rFonts w:ascii="Times New Roman" w:hAnsi="Times New Roman" w:cs="Times New Roman"/>
          <w:sz w:val="24"/>
          <w:szCs w:val="24"/>
        </w:rPr>
        <w:t xml:space="preserve"> Construct a contrast</w:t>
      </w:r>
      <w:r w:rsidRPr="00296EDF">
        <w:rPr>
          <w:rFonts w:ascii="Times New Roman" w:hAnsi="Times New Roman" w:cs="Times New Roman"/>
          <w:noProof/>
          <w:sz w:val="24"/>
          <w:szCs w:val="24"/>
        </w:rPr>
        <w:t xml:space="preserve"> matrix </w:t>
      </w:r>
      <w:r w:rsidR="00292D02" w:rsidRPr="00772689">
        <w:rPr>
          <w:rFonts w:ascii="Times New Roman" w:hAnsi="Times New Roman" w:cs="Times New Roman"/>
          <w:position w:val="-14"/>
          <w:sz w:val="24"/>
          <w:szCs w:val="24"/>
        </w:rPr>
        <w:object w:dxaOrig="380" w:dyaOrig="380">
          <v:shape id="_x0000_i1080" type="#_x0000_t75" style="width:19pt;height:19pt" o:ole="" o:preferrelative="f">
            <v:imagedata r:id="rId118" o:title=""/>
            <o:lock v:ext="edit" aspectratio="f"/>
          </v:shape>
          <o:OLEObject Type="Embed" ProgID="Equation.3" ShapeID="_x0000_i1080" DrawAspect="Content" ObjectID="_1588162308" r:id="rId119"/>
        </w:object>
      </w:r>
      <w:r w:rsidR="004E5652">
        <w:rPr>
          <w:rFonts w:ascii="Times New Roman" w:hAnsi="Times New Roman" w:cs="Times New Roman"/>
          <w:sz w:val="24"/>
          <w:szCs w:val="24"/>
        </w:rPr>
        <w:t xml:space="preserve"> </w:t>
      </w:r>
      <w:r w:rsidRPr="00296EDF">
        <w:rPr>
          <w:rFonts w:ascii="Times New Roman" w:hAnsi="Times New Roman" w:cs="Times New Roman"/>
          <w:noProof/>
          <w:sz w:val="24"/>
          <w:szCs w:val="24"/>
        </w:rPr>
        <w:t xml:space="preserve">that allows the translation of the mean and covariance of </w:t>
      </w:r>
      <w:r w:rsidR="00292D02" w:rsidRPr="00772689">
        <w:rPr>
          <w:rFonts w:ascii="Times New Roman" w:hAnsi="Times New Roman" w:cs="Times New Roman"/>
          <w:position w:val="-14"/>
          <w:sz w:val="24"/>
          <w:szCs w:val="24"/>
        </w:rPr>
        <w:object w:dxaOrig="400" w:dyaOrig="380">
          <v:shape id="_x0000_i1081" type="#_x0000_t75" style="width:20.4pt;height:19pt" o:ole="" o:preferrelative="f">
            <v:imagedata r:id="rId120" o:title=""/>
            <o:lock v:ext="edit" aspectratio="f"/>
          </v:shape>
          <o:OLEObject Type="Embed" ProgID="Equation.DSMT4" ShapeID="_x0000_i1081" DrawAspect="Content" ObjectID="_1588162309" r:id="rId121"/>
        </w:object>
      </w:r>
      <w:r w:rsidRPr="00296EDF">
        <w:rPr>
          <w:rFonts w:ascii="Times New Roman" w:hAnsi="Times New Roman" w:cs="Times New Roman"/>
          <w:sz w:val="24"/>
          <w:szCs w:val="24"/>
        </w:rPr>
        <w:t xml:space="preserve"> into the mean and covariance of </w:t>
      </w:r>
      <w:r w:rsidR="00292D02" w:rsidRPr="00772689">
        <w:rPr>
          <w:rFonts w:ascii="Times New Roman" w:hAnsi="Times New Roman" w:cs="Times New Roman"/>
          <w:position w:val="-14"/>
          <w:sz w:val="24"/>
          <w:szCs w:val="24"/>
        </w:rPr>
        <w:object w:dxaOrig="340" w:dyaOrig="400">
          <v:shape id="_x0000_i1082" type="#_x0000_t75" style="width:17pt;height:20.4pt" o:ole="" o:preferrelative="f">
            <v:imagedata r:id="rId122" o:title=""/>
            <o:lock v:ext="edit" aspectratio="f"/>
          </v:shape>
          <o:OLEObject Type="Embed" ProgID="Equation.DSMT4" ShapeID="_x0000_i1082" DrawAspect="Content" ObjectID="_1588162310" r:id="rId123"/>
        </w:object>
      </w:r>
      <w:r w:rsidRPr="00296EDF">
        <w:rPr>
          <w:rFonts w:ascii="Times New Roman" w:hAnsi="Times New Roman" w:cs="Times New Roman"/>
          <w:sz w:val="24"/>
          <w:szCs w:val="24"/>
        </w:rPr>
        <w:t>, a</w:t>
      </w:r>
      <w:r w:rsidRPr="00296EDF">
        <w:rPr>
          <w:rFonts w:ascii="Times New Roman" w:hAnsi="Times New Roman" w:cs="Times New Roman"/>
          <w:noProof/>
          <w:sz w:val="24"/>
          <w:szCs w:val="24"/>
        </w:rPr>
        <w:t>s discussed in Bhat (2015</w:t>
      </w:r>
      <w:r w:rsidRPr="00DA1F1E">
        <w:rPr>
          <w:rFonts w:ascii="Times New Roman" w:hAnsi="Times New Roman" w:cs="Times New Roman"/>
          <w:noProof/>
          <w:sz w:val="24"/>
          <w:szCs w:val="24"/>
        </w:rPr>
        <w:t>).</w:t>
      </w:r>
      <w:r w:rsidRPr="00296EDF">
        <w:rPr>
          <w:rFonts w:ascii="Times New Roman" w:hAnsi="Times New Roman" w:cs="Times New Roman"/>
          <w:b/>
          <w:noProof/>
          <w:sz w:val="24"/>
          <w:szCs w:val="24"/>
        </w:rPr>
        <w:t xml:space="preserve"> </w:t>
      </w:r>
      <w:r w:rsidRPr="00296EDF">
        <w:rPr>
          <w:rFonts w:ascii="Times New Roman" w:hAnsi="Times New Roman" w:cs="Times New Roman"/>
          <w:sz w:val="24"/>
          <w:szCs w:val="24"/>
        </w:rPr>
        <w:t xml:space="preserve">Then the likelihood function for the individual </w:t>
      </w:r>
      <w:r w:rsidRPr="00296EDF">
        <w:rPr>
          <w:rFonts w:ascii="Times New Roman" w:hAnsi="Times New Roman" w:cs="Times New Roman"/>
          <w:i/>
          <w:sz w:val="24"/>
          <w:szCs w:val="24"/>
        </w:rPr>
        <w:t>q</w:t>
      </w:r>
      <w:r w:rsidRPr="00296EDF">
        <w:rPr>
          <w:rFonts w:ascii="Times New Roman" w:hAnsi="Times New Roman" w:cs="Times New Roman"/>
          <w:sz w:val="24"/>
          <w:szCs w:val="24"/>
        </w:rPr>
        <w:t xml:space="preserve"> given that he/she belongs to segment </w:t>
      </w:r>
      <w:r w:rsidRPr="00296EDF">
        <w:rPr>
          <w:rFonts w:ascii="Times New Roman" w:hAnsi="Times New Roman" w:cs="Times New Roman"/>
          <w:i/>
          <w:sz w:val="24"/>
          <w:szCs w:val="24"/>
        </w:rPr>
        <w:t>h</w:t>
      </w:r>
      <w:r w:rsidRPr="00296EDF">
        <w:rPr>
          <w:rFonts w:ascii="Times New Roman" w:hAnsi="Times New Roman" w:cs="Times New Roman"/>
          <w:sz w:val="24"/>
          <w:szCs w:val="24"/>
        </w:rPr>
        <w:t xml:space="preserve"> may be written as:</w:t>
      </w:r>
    </w:p>
    <w:p w:rsidR="009178ED" w:rsidRPr="00296EDF" w:rsidRDefault="00292D02" w:rsidP="004E5652">
      <w:pPr>
        <w:tabs>
          <w:tab w:val="right" w:pos="9360"/>
        </w:tabs>
        <w:spacing w:before="60" w:after="0" w:line="240" w:lineRule="auto"/>
        <w:rPr>
          <w:rFonts w:ascii="Times New Roman" w:hAnsi="Times New Roman" w:cs="Times New Roman"/>
          <w:sz w:val="24"/>
          <w:szCs w:val="24"/>
        </w:rPr>
      </w:pPr>
      <w:r w:rsidRPr="0070499C">
        <w:rPr>
          <w:rFonts w:ascii="Times New Roman" w:hAnsi="Times New Roman" w:cs="Times New Roman"/>
          <w:b/>
          <w:position w:val="-16"/>
          <w:sz w:val="24"/>
          <w:szCs w:val="24"/>
        </w:rPr>
        <w:object w:dxaOrig="5020" w:dyaOrig="480">
          <v:shape id="_x0000_i1083" type="#_x0000_t75" style="width:251.3pt;height:23.75pt" o:ole="" o:preferrelative="f">
            <v:imagedata r:id="rId124" o:title=""/>
            <o:lock v:ext="edit" aspectratio="f"/>
          </v:shape>
          <o:OLEObject Type="Embed" ProgID="Equation.3" ShapeID="_x0000_i1083" DrawAspect="Content" ObjectID="_1588162311" r:id="rId125"/>
        </w:object>
      </w:r>
      <w:r w:rsidR="009178ED" w:rsidRPr="00296EDF">
        <w:rPr>
          <w:rFonts w:ascii="Times New Roman" w:hAnsi="Times New Roman" w:cs="Times New Roman"/>
          <w:sz w:val="24"/>
          <w:szCs w:val="24"/>
        </w:rPr>
        <w:t>,</w:t>
      </w:r>
      <w:r w:rsidR="009178ED" w:rsidRPr="00296EDF">
        <w:rPr>
          <w:rFonts w:ascii="Times New Roman" w:hAnsi="Times New Roman" w:cs="Times New Roman"/>
          <w:sz w:val="24"/>
          <w:szCs w:val="24"/>
        </w:rPr>
        <w:tab/>
        <w:t>(2)</w:t>
      </w:r>
    </w:p>
    <w:p w:rsidR="009178ED" w:rsidRPr="00296EDF" w:rsidRDefault="009178ED" w:rsidP="00296EDF">
      <w:pPr>
        <w:spacing w:after="0" w:line="240" w:lineRule="auto"/>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where</w:t>
      </w:r>
      <w:proofErr w:type="gramEnd"/>
      <w:r w:rsidRPr="00296EDF">
        <w:rPr>
          <w:rFonts w:ascii="Times New Roman" w:hAnsi="Times New Roman" w:cs="Times New Roman"/>
          <w:sz w:val="24"/>
          <w:szCs w:val="24"/>
        </w:rPr>
        <w:t xml:space="preserve"> </w:t>
      </w:r>
      <w:r w:rsidRPr="00772689">
        <w:rPr>
          <w:rFonts w:ascii="Times New Roman" w:hAnsi="Times New Roman" w:cs="Times New Roman"/>
          <w:position w:val="-14"/>
          <w:sz w:val="24"/>
          <w:szCs w:val="24"/>
        </w:rPr>
        <w:object w:dxaOrig="680" w:dyaOrig="380">
          <v:shape id="_x0000_i1084" type="#_x0000_t75" style="width:33.95pt;height:19pt" o:ole="">
            <v:imagedata r:id="rId126" o:title=""/>
          </v:shape>
          <o:OLEObject Type="Embed" ProgID="Equation.3" ShapeID="_x0000_i1084" DrawAspect="Content" ObjectID="_1588162312" r:id="rId127"/>
        </w:object>
      </w:r>
      <w:r w:rsidRPr="00296EDF">
        <w:rPr>
          <w:rFonts w:ascii="Times New Roman" w:hAnsi="Times New Roman" w:cs="Times New Roman"/>
          <w:sz w:val="24"/>
          <w:szCs w:val="24"/>
        </w:rPr>
        <w:t xml:space="preserve">is the </w:t>
      </w:r>
      <w:r w:rsidR="00DA1F1E" w:rsidRPr="00772689">
        <w:rPr>
          <w:rFonts w:ascii="Times New Roman" w:hAnsi="Times New Roman" w:cs="Times New Roman"/>
          <w:position w:val="-34"/>
          <w:sz w:val="24"/>
          <w:szCs w:val="24"/>
        </w:rPr>
        <w:object w:dxaOrig="1980" w:dyaOrig="800">
          <v:shape id="_x0000_i1085" type="#_x0000_t75" style="width:99.15pt;height:39.4pt" o:ole="" o:preferrelative="f">
            <v:imagedata r:id="rId128" o:title=""/>
            <o:lock v:ext="edit" aspectratio="f"/>
          </v:shape>
          <o:OLEObject Type="Embed" ProgID="Equation.3" ShapeID="_x0000_i1085" DrawAspect="Content" ObjectID="_1588162313" r:id="rId129"/>
        </w:object>
      </w:r>
      <w:r w:rsidRPr="00296EDF">
        <w:rPr>
          <w:rFonts w:ascii="Times New Roman" w:hAnsi="Times New Roman" w:cs="Times New Roman"/>
          <w:sz w:val="24"/>
          <w:szCs w:val="24"/>
        </w:rPr>
        <w:t xml:space="preserve">-dimensional normal cumulative distribution function. </w:t>
      </w:r>
    </w:p>
    <w:p w:rsidR="009178ED" w:rsidRPr="00296EDF" w:rsidRDefault="009178ED" w:rsidP="00296EDF">
      <w:pPr>
        <w:spacing w:after="0" w:line="240" w:lineRule="auto"/>
        <w:ind w:firstLine="720"/>
        <w:contextualSpacing/>
        <w:rPr>
          <w:rFonts w:ascii="Times New Roman" w:hAnsi="Times New Roman" w:cs="Times New Roman"/>
          <w:sz w:val="24"/>
          <w:szCs w:val="24"/>
        </w:rPr>
      </w:pPr>
      <w:r w:rsidRPr="00296EDF">
        <w:rPr>
          <w:rFonts w:ascii="Times New Roman" w:hAnsi="Times New Roman" w:cs="Times New Roman"/>
          <w:sz w:val="24"/>
          <w:szCs w:val="24"/>
        </w:rPr>
        <w:lastRenderedPageBreak/>
        <w:t xml:space="preserve">Of course, the actual assignment of individual </w:t>
      </w:r>
      <w:r w:rsidRPr="00296EDF">
        <w:rPr>
          <w:rFonts w:ascii="Times New Roman" w:hAnsi="Times New Roman" w:cs="Times New Roman"/>
          <w:i/>
          <w:sz w:val="24"/>
          <w:szCs w:val="24"/>
        </w:rPr>
        <w:t>q</w:t>
      </w:r>
      <w:r w:rsidRPr="00296EDF">
        <w:rPr>
          <w:rFonts w:ascii="Times New Roman" w:hAnsi="Times New Roman" w:cs="Times New Roman"/>
          <w:sz w:val="24"/>
          <w:szCs w:val="24"/>
        </w:rPr>
        <w:t xml:space="preserve"> to a specific segment is not observed, but </w:t>
      </w:r>
      <w:r w:rsidR="00EA0748">
        <w:rPr>
          <w:rFonts w:ascii="Times New Roman" w:hAnsi="Times New Roman" w:cs="Times New Roman"/>
          <w:sz w:val="24"/>
          <w:szCs w:val="24"/>
        </w:rPr>
        <w:t>it is possible</w:t>
      </w:r>
      <w:r w:rsidRPr="00296EDF">
        <w:rPr>
          <w:rFonts w:ascii="Times New Roman" w:hAnsi="Times New Roman" w:cs="Times New Roman"/>
          <w:sz w:val="24"/>
          <w:szCs w:val="24"/>
        </w:rPr>
        <w:t xml:space="preserve"> to attribute a proba</w:t>
      </w:r>
      <w:r w:rsidR="004E5652">
        <w:rPr>
          <w:rFonts w:ascii="Times New Roman" w:hAnsi="Times New Roman" w:cs="Times New Roman"/>
          <w:sz w:val="24"/>
          <w:szCs w:val="24"/>
        </w:rPr>
        <w:t xml:space="preserve">bility </w:t>
      </w:r>
      <w:r w:rsidR="00AB1794" w:rsidRPr="00772689">
        <w:rPr>
          <w:rFonts w:ascii="Times New Roman" w:hAnsi="Times New Roman" w:cs="Times New Roman"/>
          <w:position w:val="-14"/>
          <w:sz w:val="24"/>
          <w:szCs w:val="24"/>
        </w:rPr>
        <w:object w:dxaOrig="1900" w:dyaOrig="380">
          <v:shape id="_x0000_i1103" type="#_x0000_t75" style="width:95.1pt;height:19pt" o:ole="" o:preferrelative="f">
            <v:imagedata r:id="rId130" o:title=""/>
            <o:lock v:ext="edit" aspectratio="f"/>
          </v:shape>
          <o:OLEObject Type="Embed" ProgID="Equation.3" ShapeID="_x0000_i1103" DrawAspect="Content" ObjectID="_1588162314" r:id="rId131"/>
        </w:object>
      </w:r>
      <w:r w:rsidRPr="00296EDF">
        <w:rPr>
          <w:rFonts w:ascii="Times New Roman" w:hAnsi="Times New Roman" w:cs="Times New Roman"/>
          <w:sz w:val="24"/>
          <w:szCs w:val="24"/>
        </w:rPr>
        <w:t xml:space="preserve"> to individual </w:t>
      </w:r>
      <w:r w:rsidRPr="00296EDF">
        <w:rPr>
          <w:rFonts w:ascii="Times New Roman" w:hAnsi="Times New Roman" w:cs="Times New Roman"/>
          <w:i/>
          <w:sz w:val="24"/>
          <w:szCs w:val="24"/>
        </w:rPr>
        <w:t>q</w:t>
      </w:r>
      <w:r w:rsidRPr="00296EDF">
        <w:rPr>
          <w:rFonts w:ascii="Times New Roman" w:hAnsi="Times New Roman" w:cs="Times New Roman"/>
          <w:sz w:val="24"/>
          <w:szCs w:val="24"/>
        </w:rPr>
        <w:t xml:space="preserve"> belonging to segment </w:t>
      </w:r>
      <w:r w:rsidRPr="00296EDF">
        <w:rPr>
          <w:rFonts w:ascii="Times New Roman" w:hAnsi="Times New Roman" w:cs="Times New Roman"/>
          <w:i/>
          <w:sz w:val="24"/>
          <w:szCs w:val="24"/>
        </w:rPr>
        <w:t>h</w:t>
      </w:r>
      <w:r w:rsidRPr="00296EDF">
        <w:rPr>
          <w:rFonts w:ascii="Times New Roman" w:hAnsi="Times New Roman" w:cs="Times New Roman"/>
          <w:sz w:val="24"/>
          <w:szCs w:val="24"/>
        </w:rPr>
        <w:t xml:space="preserve">. </w:t>
      </w:r>
      <w:r w:rsidR="00EA0748">
        <w:rPr>
          <w:rFonts w:ascii="Times New Roman" w:hAnsi="Times New Roman" w:cs="Times New Roman"/>
          <w:sz w:val="24"/>
          <w:szCs w:val="24"/>
        </w:rPr>
        <w:t>The conditions that</w:t>
      </w:r>
      <w:r w:rsidRPr="00296EDF">
        <w:rPr>
          <w:rFonts w:ascii="Times New Roman" w:hAnsi="Times New Roman" w:cs="Times New Roman"/>
          <w:sz w:val="24"/>
          <w:szCs w:val="24"/>
        </w:rPr>
        <w:t xml:space="preserve"> </w:t>
      </w:r>
      <w:r w:rsidR="00723119" w:rsidRPr="00772689">
        <w:rPr>
          <w:rFonts w:ascii="Times New Roman" w:hAnsi="Times New Roman" w:cs="Times New Roman"/>
          <w:position w:val="-14"/>
          <w:sz w:val="24"/>
          <w:szCs w:val="24"/>
        </w:rPr>
        <w:object w:dxaOrig="1020" w:dyaOrig="380">
          <v:shape id="_x0000_i1087" type="#_x0000_t75" style="width:50.95pt;height:19pt" o:ole="" o:preferrelative="f">
            <v:imagedata r:id="rId132" o:title=""/>
            <o:lock v:ext="edit" aspectratio="f"/>
          </v:shape>
          <o:OLEObject Type="Embed" ProgID="Equation.3" ShapeID="_x0000_i1087" DrawAspect="Content" ObjectID="_1588162315" r:id="rId133"/>
        </w:object>
      </w:r>
      <w:r w:rsidRPr="00296EDF">
        <w:rPr>
          <w:rFonts w:ascii="Times New Roman" w:hAnsi="Times New Roman" w:cs="Times New Roman"/>
          <w:sz w:val="24"/>
          <w:szCs w:val="24"/>
        </w:rPr>
        <w:t xml:space="preserve"> and </w:t>
      </w:r>
      <w:r w:rsidR="00DA1F1E" w:rsidRPr="00772689">
        <w:rPr>
          <w:rFonts w:ascii="Times New Roman" w:hAnsi="Times New Roman" w:cs="Times New Roman"/>
          <w:position w:val="-28"/>
          <w:sz w:val="24"/>
          <w:szCs w:val="24"/>
        </w:rPr>
        <w:object w:dxaOrig="980" w:dyaOrig="680">
          <v:shape id="_x0000_i1088" type="#_x0000_t75" style="width:49.6pt;height:33.95pt" o:ole="" o:preferrelative="f">
            <v:imagedata r:id="rId134" o:title=""/>
            <o:lock v:ext="edit" aspectratio="f"/>
          </v:shape>
          <o:OLEObject Type="Embed" ProgID="Equation.3" ShapeID="_x0000_i1088" DrawAspect="Content" ObjectID="_1588162316" r:id="rId135"/>
        </w:object>
      </w:r>
      <w:r w:rsidR="00EA0748">
        <w:rPr>
          <w:rFonts w:ascii="Times New Roman" w:hAnsi="Times New Roman" w:cs="Times New Roman"/>
          <w:sz w:val="24"/>
          <w:szCs w:val="24"/>
        </w:rPr>
        <w:t xml:space="preserve"> must be met</w:t>
      </w:r>
      <w:r w:rsidRPr="00296EDF">
        <w:rPr>
          <w:rFonts w:ascii="Times New Roman" w:hAnsi="Times New Roman" w:cs="Times New Roman"/>
          <w:sz w:val="24"/>
          <w:szCs w:val="24"/>
        </w:rPr>
        <w:t xml:space="preserve">. To enforce these restrictions, following Bhat (1997), the </w:t>
      </w:r>
      <w:r w:rsidR="006377F2">
        <w:rPr>
          <w:rFonts w:ascii="Times New Roman" w:hAnsi="Times New Roman" w:cs="Times New Roman"/>
          <w:sz w:val="24"/>
          <w:szCs w:val="24"/>
        </w:rPr>
        <w:t xml:space="preserve">following </w:t>
      </w:r>
      <w:r w:rsidRPr="00296EDF">
        <w:rPr>
          <w:rFonts w:ascii="Times New Roman" w:hAnsi="Times New Roman" w:cs="Times New Roman"/>
          <w:sz w:val="24"/>
          <w:szCs w:val="24"/>
        </w:rPr>
        <w:t>logit link function</w:t>
      </w:r>
      <w:r w:rsidR="006377F2">
        <w:rPr>
          <w:rFonts w:ascii="Times New Roman" w:hAnsi="Times New Roman" w:cs="Times New Roman"/>
          <w:sz w:val="24"/>
          <w:szCs w:val="24"/>
        </w:rPr>
        <w:t xml:space="preserve"> is used</w:t>
      </w:r>
      <w:r w:rsidRPr="00296EDF">
        <w:rPr>
          <w:rFonts w:ascii="Times New Roman" w:hAnsi="Times New Roman" w:cs="Times New Roman"/>
          <w:sz w:val="24"/>
          <w:szCs w:val="24"/>
        </w:rPr>
        <w:t>:</w:t>
      </w:r>
    </w:p>
    <w:p w:rsidR="009178ED" w:rsidRPr="00296EDF" w:rsidRDefault="00B56150" w:rsidP="0070499C">
      <w:pPr>
        <w:tabs>
          <w:tab w:val="right" w:pos="9360"/>
        </w:tabs>
        <w:spacing w:before="60" w:after="0" w:line="240" w:lineRule="auto"/>
        <w:rPr>
          <w:rFonts w:ascii="Times New Roman" w:hAnsi="Times New Roman" w:cs="Times New Roman"/>
          <w:sz w:val="24"/>
          <w:szCs w:val="24"/>
        </w:rPr>
      </w:pPr>
      <w:r w:rsidRPr="00B56150">
        <w:rPr>
          <w:rFonts w:ascii="Times New Roman" w:hAnsi="Times New Roman" w:cs="Times New Roman"/>
          <w:position w:val="-64"/>
          <w:sz w:val="24"/>
          <w:szCs w:val="24"/>
        </w:rPr>
        <w:object w:dxaOrig="2000" w:dyaOrig="1060">
          <v:shape id="_x0000_i1106" type="#_x0000_t75" style="width:99.85pt;height:53pt" o:ole="" o:preferrelative="f">
            <v:imagedata r:id="rId136" o:title=""/>
            <o:lock v:ext="edit" aspectratio="f"/>
          </v:shape>
          <o:OLEObject Type="Embed" ProgID="Equation.3" ShapeID="_x0000_i1106" DrawAspect="Content" ObjectID="_1588162317" r:id="rId137"/>
        </w:objec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sz w:val="24"/>
          <w:szCs w:val="24"/>
        </w:rPr>
        <w:tab/>
        <w:t xml:space="preserve"> (3)</w:t>
      </w:r>
    </w:p>
    <w:p w:rsidR="009178ED" w:rsidRPr="00296EDF" w:rsidRDefault="009178ED" w:rsidP="00296EDF">
      <w:pPr>
        <w:spacing w:after="0" w:line="240" w:lineRule="auto"/>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where</w:t>
      </w:r>
      <w:proofErr w:type="gramEnd"/>
      <w:r w:rsidRPr="00296EDF">
        <w:rPr>
          <w:rFonts w:ascii="Times New Roman" w:hAnsi="Times New Roman" w:cs="Times New Roman"/>
          <w:sz w:val="24"/>
          <w:szCs w:val="24"/>
        </w:rPr>
        <w:t xml:space="preserve"> </w:t>
      </w:r>
      <w:r w:rsidR="004E5652" w:rsidRPr="00772689">
        <w:rPr>
          <w:rFonts w:ascii="Times New Roman" w:hAnsi="Times New Roman" w:cs="Times New Roman"/>
          <w:position w:val="-14"/>
          <w:sz w:val="24"/>
          <w:szCs w:val="24"/>
        </w:rPr>
        <w:object w:dxaOrig="320" w:dyaOrig="380">
          <v:shape id="_x0000_i1090" type="#_x0000_t75" style="width:15.6pt;height:19pt" o:ole="" o:preferrelative="f">
            <v:imagedata r:id="rId138" o:title=""/>
            <o:lock v:ext="edit" aspectratio="f"/>
          </v:shape>
          <o:OLEObject Type="Embed" ProgID="Equation.3" ShapeID="_x0000_i1090" DrawAspect="Content" ObjectID="_1588162318" r:id="rId139"/>
        </w:object>
      </w:r>
      <w:r w:rsidRPr="00296EDF">
        <w:rPr>
          <w:rFonts w:ascii="Times New Roman" w:hAnsi="Times New Roman" w:cs="Times New Roman"/>
          <w:sz w:val="24"/>
          <w:szCs w:val="24"/>
        </w:rPr>
        <w:t xml:space="preserve"> is a vector of individual exogenous variables, and </w:t>
      </w:r>
      <w:r w:rsidR="004E5652" w:rsidRPr="00772689">
        <w:rPr>
          <w:rFonts w:ascii="Times New Roman" w:hAnsi="Times New Roman" w:cs="Times New Roman"/>
          <w:position w:val="-10"/>
          <w:sz w:val="24"/>
          <w:szCs w:val="24"/>
        </w:rPr>
        <w:object w:dxaOrig="660" w:dyaOrig="340">
          <v:shape id="_x0000_i1091" type="#_x0000_t75" style="width:33.3pt;height:17pt" o:ole="" o:preferrelative="f">
            <v:imagedata r:id="rId140" o:title=""/>
            <o:lock v:ext="edit" aspectratio="f"/>
          </v:shape>
          <o:OLEObject Type="Embed" ProgID="Equation.3" ShapeID="_x0000_i1091" DrawAspect="Content" ObjectID="_1588162319" r:id="rId141"/>
        </w:object>
      </w:r>
      <w:r w:rsidRPr="00296EDF">
        <w:rPr>
          <w:rFonts w:ascii="Times New Roman" w:hAnsi="Times New Roman" w:cs="Times New Roman"/>
          <w:sz w:val="24"/>
          <w:szCs w:val="24"/>
        </w:rPr>
        <w:t xml:space="preserve"> serves as a ve</w:t>
      </w:r>
      <w:r w:rsidR="004E7840">
        <w:rPr>
          <w:rFonts w:ascii="Times New Roman" w:hAnsi="Times New Roman" w:cs="Times New Roman"/>
          <w:sz w:val="24"/>
          <w:szCs w:val="24"/>
        </w:rPr>
        <w:t xml:space="preserve">ctor identification </w:t>
      </w:r>
      <w:r w:rsidR="004E7840" w:rsidRPr="005907BB">
        <w:rPr>
          <w:rFonts w:ascii="Times New Roman" w:hAnsi="Times New Roman" w:cs="Times New Roman"/>
          <w:sz w:val="24"/>
          <w:szCs w:val="24"/>
        </w:rPr>
        <w:t>condition (</w:t>
      </w:r>
      <w:bookmarkStart w:id="0" w:name="MTBlankEqn"/>
      <w:r w:rsidR="004E5652" w:rsidRPr="005907BB">
        <w:rPr>
          <w:rFonts w:ascii="Times New Roman" w:hAnsi="Times New Roman" w:cs="Times New Roman"/>
          <w:position w:val="-12"/>
          <w:sz w:val="24"/>
          <w:szCs w:val="24"/>
        </w:rPr>
        <w:object w:dxaOrig="300" w:dyaOrig="360">
          <v:shape id="_x0000_i1092" type="#_x0000_t75" style="width:14.95pt;height:17.65pt" o:ole="" o:preferrelative="f">
            <v:imagedata r:id="rId142" o:title=""/>
            <o:lock v:ext="edit" aspectratio="f"/>
          </v:shape>
          <o:OLEObject Type="Embed" ProgID="Equation.DSMT4" ShapeID="_x0000_i1092" DrawAspect="Content" ObjectID="_1588162320" r:id="rId143"/>
        </w:object>
      </w:r>
      <w:bookmarkEnd w:id="0"/>
      <w:r w:rsidR="004E7840" w:rsidRPr="005907BB">
        <w:rPr>
          <w:rFonts w:ascii="Times New Roman" w:hAnsi="Times New Roman" w:cs="Times New Roman"/>
          <w:sz w:val="24"/>
          <w:szCs w:val="24"/>
        </w:rPr>
        <w:t xml:space="preserve"> </w:t>
      </w:r>
      <w:r w:rsidR="005335D7" w:rsidRPr="005907BB">
        <w:rPr>
          <w:rFonts w:ascii="Times New Roman" w:hAnsi="Times New Roman" w:cs="Times New Roman"/>
          <w:sz w:val="24"/>
          <w:szCs w:val="24"/>
        </w:rPr>
        <w:t xml:space="preserve">for </w:t>
      </w:r>
      <w:r w:rsidR="005335D7" w:rsidRPr="005907BB">
        <w:rPr>
          <w:rFonts w:ascii="Times New Roman" w:hAnsi="Times New Roman" w:cs="Times New Roman"/>
          <w:i/>
          <w:sz w:val="24"/>
          <w:szCs w:val="24"/>
        </w:rPr>
        <w:t>h</w:t>
      </w:r>
      <w:r w:rsidR="005907BB" w:rsidRPr="005907BB">
        <w:rPr>
          <w:rFonts w:ascii="Times New Roman" w:hAnsi="Times New Roman" w:cs="Times New Roman"/>
          <w:i/>
          <w:sz w:val="24"/>
          <w:szCs w:val="24"/>
        </w:rPr>
        <w:t xml:space="preserve"> </w:t>
      </w:r>
      <w:r w:rsidR="005335D7" w:rsidRPr="005907BB">
        <w:rPr>
          <w:rFonts w:ascii="Times New Roman" w:hAnsi="Times New Roman" w:cs="Times New Roman"/>
          <w:sz w:val="24"/>
          <w:szCs w:val="24"/>
        </w:rPr>
        <w:t>=</w:t>
      </w:r>
      <w:r w:rsidR="005907BB" w:rsidRPr="005907BB">
        <w:rPr>
          <w:rFonts w:ascii="Times New Roman" w:hAnsi="Times New Roman" w:cs="Times New Roman"/>
          <w:sz w:val="24"/>
          <w:szCs w:val="24"/>
        </w:rPr>
        <w:t xml:space="preserve"> </w:t>
      </w:r>
      <w:r w:rsidR="005335D7" w:rsidRPr="005907BB">
        <w:rPr>
          <w:rFonts w:ascii="Times New Roman" w:hAnsi="Times New Roman" w:cs="Times New Roman"/>
          <w:sz w:val="24"/>
          <w:szCs w:val="24"/>
        </w:rPr>
        <w:t>2,</w:t>
      </w:r>
      <w:r w:rsidR="005907BB" w:rsidRPr="005907BB">
        <w:rPr>
          <w:rFonts w:ascii="Times New Roman" w:hAnsi="Times New Roman" w:cs="Times New Roman"/>
          <w:sz w:val="24"/>
          <w:szCs w:val="24"/>
        </w:rPr>
        <w:t xml:space="preserve"> </w:t>
      </w:r>
      <w:r w:rsidR="005335D7" w:rsidRPr="005907BB">
        <w:rPr>
          <w:rFonts w:ascii="Times New Roman" w:hAnsi="Times New Roman" w:cs="Times New Roman"/>
          <w:sz w:val="24"/>
          <w:szCs w:val="24"/>
        </w:rPr>
        <w:t>3,…</w:t>
      </w:r>
      <w:r w:rsidR="005907BB" w:rsidRPr="005907BB">
        <w:rPr>
          <w:rFonts w:ascii="Times New Roman" w:hAnsi="Times New Roman" w:cs="Times New Roman"/>
          <w:sz w:val="24"/>
          <w:szCs w:val="24"/>
        </w:rPr>
        <w:t xml:space="preserve">, </w:t>
      </w:r>
      <w:r w:rsidR="005335D7" w:rsidRPr="005907BB">
        <w:rPr>
          <w:rFonts w:ascii="Times New Roman" w:hAnsi="Times New Roman" w:cs="Times New Roman"/>
          <w:i/>
          <w:sz w:val="24"/>
          <w:szCs w:val="24"/>
        </w:rPr>
        <w:t>H</w:t>
      </w:r>
      <w:r w:rsidR="005335D7" w:rsidRPr="005907BB">
        <w:rPr>
          <w:rFonts w:ascii="Times New Roman" w:hAnsi="Times New Roman" w:cs="Times New Roman"/>
          <w:sz w:val="24"/>
          <w:szCs w:val="24"/>
        </w:rPr>
        <w:t xml:space="preserve"> </w:t>
      </w:r>
      <w:r w:rsidR="004E7840" w:rsidRPr="005907BB">
        <w:rPr>
          <w:rFonts w:ascii="Times New Roman" w:hAnsi="Times New Roman" w:cs="Times New Roman"/>
          <w:sz w:val="24"/>
          <w:szCs w:val="24"/>
        </w:rPr>
        <w:t xml:space="preserve">is a vector of coefficients on </w:t>
      </w:r>
      <w:r w:rsidR="004E5652" w:rsidRPr="005907BB">
        <w:rPr>
          <w:rFonts w:ascii="Times New Roman" w:hAnsi="Times New Roman" w:cs="Times New Roman"/>
          <w:position w:val="-14"/>
          <w:sz w:val="24"/>
          <w:szCs w:val="24"/>
        </w:rPr>
        <w:object w:dxaOrig="320" w:dyaOrig="380">
          <v:shape id="_x0000_i1093" type="#_x0000_t75" style="width:15.6pt;height:19pt" o:ole="" o:preferrelative="f">
            <v:imagedata r:id="rId144" o:title=""/>
            <o:lock v:ext="edit" aspectratio="f"/>
          </v:shape>
          <o:OLEObject Type="Embed" ProgID="Equation.DSMT4" ShapeID="_x0000_i1093" DrawAspect="Content" ObjectID="_1588162321" r:id="rId145"/>
        </w:object>
      </w:r>
      <w:r w:rsidR="004E7840">
        <w:rPr>
          <w:rFonts w:ascii="Times New Roman" w:hAnsi="Times New Roman" w:cs="Times New Roman"/>
          <w:sz w:val="24"/>
          <w:szCs w:val="24"/>
        </w:rPr>
        <w:t xml:space="preserve"> determining the </w:t>
      </w:r>
      <w:r w:rsidR="005335D7">
        <w:rPr>
          <w:rFonts w:ascii="Times New Roman" w:hAnsi="Times New Roman" w:cs="Times New Roman"/>
          <w:sz w:val="24"/>
          <w:szCs w:val="24"/>
        </w:rPr>
        <w:t xml:space="preserve">probabilistic assignment of individuals to segments). </w:t>
      </w:r>
    </w:p>
    <w:p w:rsidR="009178ED" w:rsidRPr="00296EDF" w:rsidRDefault="006377F2" w:rsidP="00296ED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w:t>
      </w:r>
      <w:r w:rsidR="009178ED" w:rsidRPr="00296EDF">
        <w:rPr>
          <w:rFonts w:ascii="Times New Roman" w:hAnsi="Times New Roman" w:cs="Times New Roman"/>
          <w:sz w:val="24"/>
          <w:szCs w:val="24"/>
        </w:rPr>
        <w:t>efin</w:t>
      </w:r>
      <w:r w:rsidR="00EA0748">
        <w:rPr>
          <w:rFonts w:ascii="Times New Roman" w:hAnsi="Times New Roman" w:cs="Times New Roman"/>
          <w:sz w:val="24"/>
          <w:szCs w:val="24"/>
        </w:rPr>
        <w:t>ing</w:t>
      </w:r>
      <w:r w:rsidR="009178ED" w:rsidRPr="00296EDF">
        <w:rPr>
          <w:rFonts w:ascii="Times New Roman" w:hAnsi="Times New Roman" w:cs="Times New Roman"/>
          <w:sz w:val="24"/>
          <w:szCs w:val="24"/>
        </w:rPr>
        <w:t xml:space="preserve"> </w:t>
      </w:r>
      <w:r w:rsidR="00B56150" w:rsidRPr="00B56150">
        <w:rPr>
          <w:rFonts w:ascii="Times New Roman" w:hAnsi="Times New Roman" w:cs="Times New Roman"/>
          <w:position w:val="-10"/>
          <w:sz w:val="24"/>
          <w:szCs w:val="24"/>
        </w:rPr>
        <w:object w:dxaOrig="2500" w:dyaOrig="340">
          <v:shape id="_x0000_i1109" type="#_x0000_t75" style="width:125pt;height:17pt" o:ole="" o:preferrelative="f">
            <v:imagedata r:id="rId146" o:title=""/>
            <o:lock v:ext="edit" aspectratio="f"/>
          </v:shape>
          <o:OLEObject Type="Embed" ProgID="Equation.3" ShapeID="_x0000_i1109" DrawAspect="Content" ObjectID="_1588162322" r:id="rId147"/>
        </w:object>
      </w:r>
      <w:r w:rsidR="009178ED" w:rsidRPr="00296EDF">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9178ED" w:rsidRPr="00296EDF">
        <w:rPr>
          <w:rFonts w:ascii="Times New Roman" w:hAnsi="Times New Roman" w:cs="Times New Roman"/>
          <w:sz w:val="24"/>
          <w:szCs w:val="24"/>
        </w:rPr>
        <w:t>the likelihood function for</w:t>
      </w:r>
      <w:r w:rsidR="00DA1F1E">
        <w:rPr>
          <w:rFonts w:ascii="Times New Roman" w:hAnsi="Times New Roman" w:cs="Times New Roman"/>
          <w:sz w:val="24"/>
          <w:szCs w:val="24"/>
        </w:rPr>
        <w:t xml:space="preserve"> individual </w:t>
      </w:r>
      <w:r w:rsidR="009178ED" w:rsidRPr="00296EDF">
        <w:rPr>
          <w:rFonts w:ascii="Times New Roman" w:hAnsi="Times New Roman" w:cs="Times New Roman"/>
          <w:i/>
          <w:sz w:val="24"/>
          <w:szCs w:val="24"/>
        </w:rPr>
        <w:t>q</w:t>
      </w:r>
      <w:r w:rsidR="009178ED" w:rsidRPr="00296EDF">
        <w:rPr>
          <w:rFonts w:ascii="Times New Roman" w:hAnsi="Times New Roman" w:cs="Times New Roman"/>
          <w:sz w:val="24"/>
          <w:szCs w:val="24"/>
        </w:rPr>
        <w:t xml:space="preserve"> is:</w:t>
      </w:r>
    </w:p>
    <w:p w:rsidR="009178ED" w:rsidRPr="00296EDF" w:rsidRDefault="004E5652" w:rsidP="0070499C">
      <w:pPr>
        <w:tabs>
          <w:tab w:val="right" w:pos="9360"/>
        </w:tabs>
        <w:spacing w:before="60" w:after="0" w:line="240" w:lineRule="auto"/>
        <w:rPr>
          <w:rFonts w:ascii="Times New Roman" w:hAnsi="Times New Roman" w:cs="Times New Roman"/>
          <w:sz w:val="24"/>
          <w:szCs w:val="24"/>
        </w:rPr>
      </w:pPr>
      <w:r w:rsidRPr="00772689">
        <w:rPr>
          <w:rFonts w:ascii="Times New Roman" w:hAnsi="Times New Roman" w:cs="Times New Roman"/>
          <w:position w:val="-24"/>
          <w:sz w:val="24"/>
          <w:szCs w:val="24"/>
        </w:rPr>
        <w:object w:dxaOrig="4280" w:dyaOrig="600">
          <v:shape id="_x0000_i1095" type="#_x0000_t75" style="width:213.95pt;height:29.9pt" o:ole="" o:preferrelative="f">
            <v:imagedata r:id="rId148" o:title=""/>
            <o:lock v:ext="edit" aspectratio="f"/>
          </v:shape>
          <o:OLEObject Type="Embed" ProgID="Equation.3" ShapeID="_x0000_i1095" DrawAspect="Content" ObjectID="_1588162323" r:id="rId149"/>
        </w:objec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sz w:val="24"/>
          <w:szCs w:val="24"/>
        </w:rPr>
        <w:tab/>
        <w:t>(4)</w:t>
      </w:r>
    </w:p>
    <w:p w:rsidR="009178ED" w:rsidRPr="00296EDF" w:rsidRDefault="009178ED" w:rsidP="00296EDF">
      <w:pPr>
        <w:spacing w:after="0" w:line="240" w:lineRule="auto"/>
        <w:contextualSpacing/>
        <w:rPr>
          <w:rFonts w:ascii="Times New Roman" w:hAnsi="Times New Roman" w:cs="Times New Roman"/>
          <w:sz w:val="24"/>
          <w:szCs w:val="24"/>
        </w:rPr>
      </w:pPr>
      <w:proofErr w:type="gramStart"/>
      <w:r w:rsidRPr="00296EDF">
        <w:rPr>
          <w:rFonts w:ascii="Times New Roman" w:hAnsi="Times New Roman" w:cs="Times New Roman"/>
          <w:sz w:val="24"/>
          <w:szCs w:val="24"/>
        </w:rPr>
        <w:t>and</w:t>
      </w:r>
      <w:proofErr w:type="gramEnd"/>
      <w:r w:rsidRPr="00296EDF">
        <w:rPr>
          <w:rFonts w:ascii="Times New Roman" w:hAnsi="Times New Roman" w:cs="Times New Roman"/>
          <w:sz w:val="24"/>
          <w:szCs w:val="24"/>
        </w:rPr>
        <w:t xml:space="preserve"> the likelihood function is then given as:</w:t>
      </w:r>
    </w:p>
    <w:p w:rsidR="009178ED" w:rsidRPr="00296EDF" w:rsidRDefault="004E5652" w:rsidP="0070499C">
      <w:pPr>
        <w:tabs>
          <w:tab w:val="right" w:pos="9360"/>
        </w:tabs>
        <w:spacing w:before="60" w:after="0" w:line="240" w:lineRule="auto"/>
        <w:rPr>
          <w:rFonts w:ascii="Times New Roman" w:hAnsi="Times New Roman" w:cs="Times New Roman"/>
          <w:sz w:val="24"/>
          <w:szCs w:val="24"/>
        </w:rPr>
      </w:pPr>
      <w:r w:rsidRPr="00772689">
        <w:rPr>
          <w:rFonts w:ascii="Times New Roman" w:hAnsi="Times New Roman" w:cs="Times New Roman"/>
          <w:position w:val="-32"/>
          <w:sz w:val="24"/>
          <w:szCs w:val="24"/>
        </w:rPr>
        <w:object w:dxaOrig="1719" w:dyaOrig="580">
          <v:shape id="_x0000_i1096" type="#_x0000_t75" style="width:85.6pt;height:28.55pt" o:ole="" o:preferrelative="f">
            <v:imagedata r:id="rId150" o:title=""/>
            <o:lock v:ext="edit" aspectratio="f"/>
          </v:shape>
          <o:OLEObject Type="Embed" ProgID="Equation.3" ShapeID="_x0000_i1096" DrawAspect="Content" ObjectID="_1588162324" r:id="rId151"/>
        </w:object>
      </w:r>
      <w:r w:rsidR="009178ED" w:rsidRPr="00296EDF">
        <w:rPr>
          <w:rFonts w:ascii="Times New Roman" w:hAnsi="Times New Roman" w:cs="Times New Roman"/>
          <w:sz w:val="24"/>
          <w:szCs w:val="24"/>
        </w:rPr>
        <w:t xml:space="preserve">  </w:t>
      </w:r>
      <w:r w:rsidR="009178ED" w:rsidRPr="00296EDF">
        <w:rPr>
          <w:rFonts w:ascii="Times New Roman" w:hAnsi="Times New Roman" w:cs="Times New Roman"/>
          <w:sz w:val="24"/>
          <w:szCs w:val="24"/>
        </w:rPr>
        <w:tab/>
        <w:t>(5)</w:t>
      </w:r>
    </w:p>
    <w:p w:rsidR="009178ED" w:rsidRPr="00296EDF" w:rsidRDefault="009178ED" w:rsidP="00296EDF">
      <w:pPr>
        <w:spacing w:after="0" w:line="240" w:lineRule="auto"/>
        <w:ind w:firstLine="720"/>
        <w:contextualSpacing/>
        <w:rPr>
          <w:rFonts w:ascii="Times New Roman" w:hAnsi="Times New Roman" w:cs="Times New Roman"/>
          <w:sz w:val="24"/>
          <w:szCs w:val="24"/>
        </w:rPr>
      </w:pPr>
      <w:r w:rsidRPr="00296EDF">
        <w:rPr>
          <w:rFonts w:ascii="Times New Roman" w:hAnsi="Times New Roman" w:cs="Times New Roman"/>
          <w:sz w:val="24"/>
          <w:szCs w:val="24"/>
        </w:rPr>
        <w:t>Typical simulation-based methods to approximate the multivariate normal cumulative distribut</w:t>
      </w:r>
      <w:r w:rsidR="0070499C">
        <w:rPr>
          <w:rFonts w:ascii="Times New Roman" w:hAnsi="Times New Roman" w:cs="Times New Roman"/>
          <w:sz w:val="24"/>
          <w:szCs w:val="24"/>
        </w:rPr>
        <w:t>i</w:t>
      </w:r>
      <w:r w:rsidRPr="00296EDF">
        <w:rPr>
          <w:rFonts w:ascii="Times New Roman" w:hAnsi="Times New Roman" w:cs="Times New Roman"/>
          <w:sz w:val="24"/>
          <w:szCs w:val="24"/>
        </w:rPr>
        <w:t xml:space="preserve">on </w:t>
      </w:r>
      <w:r w:rsidR="000B596B" w:rsidRPr="00792CCD">
        <w:rPr>
          <w:rFonts w:ascii="Times New Roman" w:hAnsi="Times New Roman" w:cs="Times New Roman"/>
          <w:sz w:val="24"/>
          <w:szCs w:val="24"/>
        </w:rPr>
        <w:t xml:space="preserve">function in Equation </w:t>
      </w:r>
      <w:r w:rsidRPr="00296EDF">
        <w:rPr>
          <w:rFonts w:ascii="Times New Roman" w:hAnsi="Times New Roman" w:cs="Times New Roman"/>
          <w:sz w:val="24"/>
          <w:szCs w:val="24"/>
        </w:rPr>
        <w:t xml:space="preserve">2 can become inaccurate and time-consuming. As an alternative, </w:t>
      </w:r>
      <w:r w:rsidR="00EA0748">
        <w:rPr>
          <w:rFonts w:ascii="Times New Roman" w:hAnsi="Times New Roman" w:cs="Times New Roman"/>
          <w:sz w:val="24"/>
          <w:szCs w:val="24"/>
        </w:rPr>
        <w:t xml:space="preserve">the </w:t>
      </w:r>
      <w:r w:rsidRPr="00296EDF">
        <w:rPr>
          <w:rFonts w:ascii="Times New Roman" w:hAnsi="Times New Roman" w:cs="Times New Roman"/>
          <w:sz w:val="24"/>
          <w:szCs w:val="24"/>
        </w:rPr>
        <w:t>M</w:t>
      </w:r>
      <w:r w:rsidR="00EA0748">
        <w:rPr>
          <w:rFonts w:ascii="Times New Roman" w:hAnsi="Times New Roman" w:cs="Times New Roman"/>
          <w:sz w:val="24"/>
          <w:szCs w:val="24"/>
        </w:rPr>
        <w:t xml:space="preserve">aximum </w:t>
      </w:r>
      <w:r w:rsidRPr="00296EDF">
        <w:rPr>
          <w:rFonts w:ascii="Times New Roman" w:hAnsi="Times New Roman" w:cs="Times New Roman"/>
          <w:sz w:val="24"/>
          <w:szCs w:val="24"/>
        </w:rPr>
        <w:t>A</w:t>
      </w:r>
      <w:r w:rsidR="00EA0748">
        <w:rPr>
          <w:rFonts w:ascii="Times New Roman" w:hAnsi="Times New Roman" w:cs="Times New Roman"/>
          <w:sz w:val="24"/>
          <w:szCs w:val="24"/>
        </w:rPr>
        <w:t xml:space="preserve">pproximate </w:t>
      </w:r>
      <w:r w:rsidRPr="00296EDF">
        <w:rPr>
          <w:rFonts w:ascii="Times New Roman" w:hAnsi="Times New Roman" w:cs="Times New Roman"/>
          <w:sz w:val="24"/>
          <w:szCs w:val="24"/>
        </w:rPr>
        <w:t>C</w:t>
      </w:r>
      <w:r w:rsidR="00EA0748">
        <w:rPr>
          <w:rFonts w:ascii="Times New Roman" w:hAnsi="Times New Roman" w:cs="Times New Roman"/>
          <w:sz w:val="24"/>
          <w:szCs w:val="24"/>
        </w:rPr>
        <w:t xml:space="preserve">omposite </w:t>
      </w:r>
      <w:r w:rsidRPr="00296EDF">
        <w:rPr>
          <w:rFonts w:ascii="Times New Roman" w:hAnsi="Times New Roman" w:cs="Times New Roman"/>
          <w:sz w:val="24"/>
          <w:szCs w:val="24"/>
        </w:rPr>
        <w:t>M</w:t>
      </w:r>
      <w:r w:rsidR="00EA0748">
        <w:rPr>
          <w:rFonts w:ascii="Times New Roman" w:hAnsi="Times New Roman" w:cs="Times New Roman"/>
          <w:sz w:val="24"/>
          <w:szCs w:val="24"/>
        </w:rPr>
        <w:t xml:space="preserve">arginal </w:t>
      </w:r>
      <w:r w:rsidRPr="00296EDF">
        <w:rPr>
          <w:rFonts w:ascii="Times New Roman" w:hAnsi="Times New Roman" w:cs="Times New Roman"/>
          <w:sz w:val="24"/>
          <w:szCs w:val="24"/>
        </w:rPr>
        <w:t>L</w:t>
      </w:r>
      <w:r w:rsidR="00EA0748">
        <w:rPr>
          <w:rFonts w:ascii="Times New Roman" w:hAnsi="Times New Roman" w:cs="Times New Roman"/>
          <w:sz w:val="24"/>
          <w:szCs w:val="24"/>
        </w:rPr>
        <w:t>ikelihood (MACML)</w:t>
      </w:r>
      <w:r w:rsidRPr="00296EDF">
        <w:rPr>
          <w:rFonts w:ascii="Times New Roman" w:hAnsi="Times New Roman" w:cs="Times New Roman"/>
          <w:sz w:val="24"/>
          <w:szCs w:val="24"/>
        </w:rPr>
        <w:t xml:space="preserve"> approach (Bhat, 2011)</w:t>
      </w:r>
      <w:r w:rsidR="006377F2">
        <w:rPr>
          <w:rFonts w:ascii="Times New Roman" w:hAnsi="Times New Roman" w:cs="Times New Roman"/>
          <w:sz w:val="24"/>
          <w:szCs w:val="24"/>
        </w:rPr>
        <w:t xml:space="preserve"> is used</w:t>
      </w:r>
      <w:r w:rsidRPr="00296EDF">
        <w:rPr>
          <w:rFonts w:ascii="Times New Roman" w:hAnsi="Times New Roman" w:cs="Times New Roman"/>
          <w:sz w:val="24"/>
          <w:szCs w:val="24"/>
        </w:rPr>
        <w:t>, in which the multiple integrals are evaluated using a fast analytic approximation method. The MACML estimator is based solely on univariate and bivariate cumulative normal distribution evaluations, regardless of the dimensionality of integration, which considerably reduces computation time compared to other simulation techniques used to evaluate multidimensional integrals.</w:t>
      </w:r>
    </w:p>
    <w:p w:rsidR="000C0188" w:rsidRPr="008E3A8A" w:rsidRDefault="000C0188" w:rsidP="008E3A8A">
      <w:pPr>
        <w:spacing w:after="0" w:line="240" w:lineRule="auto"/>
        <w:rPr>
          <w:rFonts w:ascii="Times New Roman" w:hAnsi="Times New Roman" w:cs="Times New Roman"/>
          <w:sz w:val="24"/>
          <w:szCs w:val="24"/>
        </w:rPr>
      </w:pPr>
    </w:p>
    <w:p w:rsidR="00FB6E65" w:rsidRDefault="000C0188" w:rsidP="003222FF">
      <w:pPr>
        <w:pStyle w:val="ListParagraph"/>
        <w:keepNext/>
        <w:numPr>
          <w:ilvl w:val="0"/>
          <w:numId w:val="1"/>
        </w:numPr>
        <w:spacing w:after="0" w:line="240" w:lineRule="auto"/>
        <w:rPr>
          <w:rFonts w:ascii="Times New Roman" w:hAnsi="Times New Roman" w:cs="Times New Roman"/>
          <w:b/>
          <w:sz w:val="24"/>
          <w:szCs w:val="24"/>
        </w:rPr>
      </w:pPr>
      <w:r w:rsidRPr="008E3A8A">
        <w:rPr>
          <w:rFonts w:ascii="Times New Roman" w:hAnsi="Times New Roman" w:cs="Times New Roman"/>
          <w:b/>
          <w:sz w:val="24"/>
          <w:szCs w:val="24"/>
        </w:rPr>
        <w:t>MODEL ESTIMATION RESULTS</w:t>
      </w:r>
    </w:p>
    <w:p w:rsidR="00FB6E65" w:rsidRDefault="00FB6E65" w:rsidP="003222FF">
      <w:pPr>
        <w:keepNext/>
        <w:spacing w:after="0" w:line="240" w:lineRule="auto"/>
        <w:rPr>
          <w:rFonts w:ascii="Times New Roman" w:hAnsi="Times New Roman" w:cs="Times New Roman"/>
          <w:sz w:val="24"/>
          <w:szCs w:val="24"/>
        </w:rPr>
      </w:pPr>
      <w:r w:rsidRPr="00FB6E65">
        <w:rPr>
          <w:rFonts w:ascii="Times New Roman" w:hAnsi="Times New Roman" w:cs="Times New Roman"/>
          <w:sz w:val="24"/>
          <w:szCs w:val="24"/>
        </w:rPr>
        <w:t>The estimation of model systems that incorporate latent segmen</w:t>
      </w:r>
      <w:r w:rsidR="00374253">
        <w:rPr>
          <w:rFonts w:ascii="Times New Roman" w:hAnsi="Times New Roman" w:cs="Times New Roman"/>
          <w:sz w:val="24"/>
          <w:szCs w:val="24"/>
        </w:rPr>
        <w:t>ts can prove to be challenging.</w:t>
      </w:r>
      <w:r w:rsidRPr="00FB6E65">
        <w:rPr>
          <w:rFonts w:ascii="Times New Roman" w:hAnsi="Times New Roman" w:cs="Times New Roman"/>
          <w:sz w:val="24"/>
          <w:szCs w:val="24"/>
        </w:rPr>
        <w:t xml:space="preserve"> </w:t>
      </w:r>
      <w:r w:rsidR="000F30C2">
        <w:rPr>
          <w:rFonts w:ascii="Times New Roman" w:hAnsi="Times New Roman" w:cs="Times New Roman"/>
          <w:sz w:val="24"/>
          <w:szCs w:val="24"/>
        </w:rPr>
        <w:t>T</w:t>
      </w:r>
      <w:r w:rsidRPr="00FB6E65">
        <w:rPr>
          <w:rFonts w:ascii="Times New Roman" w:hAnsi="Times New Roman" w:cs="Times New Roman"/>
          <w:sz w:val="24"/>
          <w:szCs w:val="24"/>
        </w:rPr>
        <w:t>o estimate models in this study, starting values for parameter estimates were first obtained by estimating the four different causal structures separately and independently on the sa</w:t>
      </w:r>
      <w:r w:rsidR="00374253">
        <w:rPr>
          <w:rFonts w:ascii="Times New Roman" w:hAnsi="Times New Roman" w:cs="Times New Roman"/>
          <w:sz w:val="24"/>
          <w:szCs w:val="24"/>
        </w:rPr>
        <w:t xml:space="preserve">mple data set. </w:t>
      </w:r>
      <w:r w:rsidRPr="00FB6E65">
        <w:rPr>
          <w:rFonts w:ascii="Times New Roman" w:hAnsi="Times New Roman" w:cs="Times New Roman"/>
          <w:sz w:val="24"/>
          <w:szCs w:val="24"/>
        </w:rPr>
        <w:t xml:space="preserve">In other words, four different model systems – each corresponding to a different recursive structure – were </w:t>
      </w:r>
      <w:r>
        <w:rPr>
          <w:rFonts w:ascii="Times New Roman" w:hAnsi="Times New Roman" w:cs="Times New Roman"/>
          <w:sz w:val="24"/>
          <w:szCs w:val="24"/>
        </w:rPr>
        <w:t xml:space="preserve">first </w:t>
      </w:r>
      <w:r w:rsidRPr="00FB6E65">
        <w:rPr>
          <w:rFonts w:ascii="Times New Roman" w:hAnsi="Times New Roman" w:cs="Times New Roman"/>
          <w:sz w:val="24"/>
          <w:szCs w:val="24"/>
        </w:rPr>
        <w:t>estimat</w:t>
      </w:r>
      <w:r w:rsidR="00374253">
        <w:rPr>
          <w:rFonts w:ascii="Times New Roman" w:hAnsi="Times New Roman" w:cs="Times New Roman"/>
          <w:sz w:val="24"/>
          <w:szCs w:val="24"/>
        </w:rPr>
        <w:t>ed with no latent segmentation.</w:t>
      </w:r>
      <w:r w:rsidRPr="00FB6E65">
        <w:rPr>
          <w:rFonts w:ascii="Times New Roman" w:hAnsi="Times New Roman" w:cs="Times New Roman"/>
          <w:sz w:val="24"/>
          <w:szCs w:val="24"/>
        </w:rPr>
        <w:t xml:space="preserve"> The model development and estimation process then proceeds sequentially</w:t>
      </w:r>
      <w:r w:rsidR="00AB1794">
        <w:rPr>
          <w:rFonts w:ascii="Times New Roman" w:hAnsi="Times New Roman" w:cs="Times New Roman"/>
          <w:sz w:val="24"/>
          <w:szCs w:val="24"/>
        </w:rPr>
        <w:t>,</w:t>
      </w:r>
      <w:r w:rsidRPr="00FB6E65">
        <w:rPr>
          <w:rFonts w:ascii="Times New Roman" w:hAnsi="Times New Roman" w:cs="Times New Roman"/>
          <w:sz w:val="24"/>
          <w:szCs w:val="24"/>
        </w:rPr>
        <w:t xml:space="preserve"> starting with </w:t>
      </w:r>
      <w:r w:rsidR="00374253">
        <w:rPr>
          <w:rFonts w:ascii="Times New Roman" w:hAnsi="Times New Roman" w:cs="Times New Roman"/>
          <w:sz w:val="24"/>
          <w:szCs w:val="24"/>
        </w:rPr>
        <w:t xml:space="preserve">a two-segment model. </w:t>
      </w:r>
      <w:r w:rsidRPr="00FB6E65">
        <w:rPr>
          <w:rFonts w:ascii="Times New Roman" w:hAnsi="Times New Roman" w:cs="Times New Roman"/>
          <w:sz w:val="24"/>
          <w:szCs w:val="24"/>
        </w:rPr>
        <w:t xml:space="preserve">The starting values for each of the two segments are those derived from </w:t>
      </w:r>
      <w:r w:rsidR="00374253">
        <w:rPr>
          <w:rFonts w:ascii="Times New Roman" w:hAnsi="Times New Roman" w:cs="Times New Roman"/>
          <w:sz w:val="24"/>
          <w:szCs w:val="24"/>
        </w:rPr>
        <w:t>the separate model estimations.</w:t>
      </w:r>
      <w:r w:rsidR="00AB1794">
        <w:rPr>
          <w:rFonts w:ascii="Times New Roman" w:hAnsi="Times New Roman" w:cs="Times New Roman"/>
          <w:sz w:val="24"/>
          <w:szCs w:val="24"/>
        </w:rPr>
        <w:t xml:space="preserve"> After the two-</w:t>
      </w:r>
      <w:r w:rsidRPr="00FB6E65">
        <w:rPr>
          <w:rFonts w:ascii="Times New Roman" w:hAnsi="Times New Roman" w:cs="Times New Roman"/>
          <w:sz w:val="24"/>
          <w:szCs w:val="24"/>
        </w:rPr>
        <w:t>segment model is estimated, the three-segment and four</w:t>
      </w:r>
      <w:r w:rsidR="00374253">
        <w:rPr>
          <w:rFonts w:ascii="Times New Roman" w:hAnsi="Times New Roman" w:cs="Times New Roman"/>
          <w:sz w:val="24"/>
          <w:szCs w:val="24"/>
        </w:rPr>
        <w:t xml:space="preserve">-segment models are estimated. </w:t>
      </w:r>
      <w:r w:rsidRPr="00FB6E65">
        <w:rPr>
          <w:rFonts w:ascii="Times New Roman" w:hAnsi="Times New Roman" w:cs="Times New Roman"/>
          <w:sz w:val="24"/>
          <w:szCs w:val="24"/>
        </w:rPr>
        <w:t>In each instance, parameter estimates from the separate model estimation</w:t>
      </w:r>
      <w:r w:rsidR="00374253">
        <w:rPr>
          <w:rFonts w:ascii="Times New Roman" w:hAnsi="Times New Roman" w:cs="Times New Roman"/>
          <w:sz w:val="24"/>
          <w:szCs w:val="24"/>
        </w:rPr>
        <w:t xml:space="preserve">s are used as starting values. </w:t>
      </w:r>
      <w:r w:rsidRPr="00FB6E65">
        <w:rPr>
          <w:rFonts w:ascii="Times New Roman" w:hAnsi="Times New Roman" w:cs="Times New Roman"/>
          <w:sz w:val="24"/>
          <w:szCs w:val="24"/>
        </w:rPr>
        <w:t>By estimating models with increasing number</w:t>
      </w:r>
      <w:r w:rsidR="00AB1794">
        <w:rPr>
          <w:rFonts w:ascii="Times New Roman" w:hAnsi="Times New Roman" w:cs="Times New Roman"/>
          <w:sz w:val="24"/>
          <w:szCs w:val="24"/>
        </w:rPr>
        <w:t>s</w:t>
      </w:r>
      <w:r w:rsidRPr="00FB6E65">
        <w:rPr>
          <w:rFonts w:ascii="Times New Roman" w:hAnsi="Times New Roman" w:cs="Times New Roman"/>
          <w:sz w:val="24"/>
          <w:szCs w:val="24"/>
        </w:rPr>
        <w:t xml:space="preserve"> of segments, it is possible to perform a comparative evaluation of model fit and determine the number of segments that best describes beh</w:t>
      </w:r>
      <w:r w:rsidR="00374253">
        <w:rPr>
          <w:rFonts w:ascii="Times New Roman" w:hAnsi="Times New Roman" w:cs="Times New Roman"/>
          <w:sz w:val="24"/>
          <w:szCs w:val="24"/>
        </w:rPr>
        <w:t xml:space="preserve">avioral patterns in the data. </w:t>
      </w:r>
      <w:r>
        <w:rPr>
          <w:rFonts w:ascii="Times New Roman" w:hAnsi="Times New Roman" w:cs="Times New Roman"/>
          <w:sz w:val="24"/>
          <w:szCs w:val="24"/>
        </w:rPr>
        <w:t xml:space="preserve">The </w:t>
      </w:r>
      <w:r w:rsidRPr="00FB6E65">
        <w:rPr>
          <w:rFonts w:ascii="Times New Roman" w:hAnsi="Times New Roman" w:cs="Times New Roman"/>
          <w:sz w:val="24"/>
          <w:szCs w:val="24"/>
        </w:rPr>
        <w:t xml:space="preserve">evaluation of model fit was </w:t>
      </w:r>
      <w:r>
        <w:rPr>
          <w:rFonts w:ascii="Times New Roman" w:hAnsi="Times New Roman" w:cs="Times New Roman"/>
          <w:sz w:val="24"/>
          <w:szCs w:val="24"/>
        </w:rPr>
        <w:t xml:space="preserve">done using </w:t>
      </w:r>
      <w:r w:rsidRPr="00FB6E65">
        <w:rPr>
          <w:rFonts w:ascii="Times New Roman" w:hAnsi="Times New Roman" w:cs="Times New Roman"/>
          <w:sz w:val="24"/>
          <w:szCs w:val="24"/>
        </w:rPr>
        <w:t>the Bayesian Information Criterion (BIC):</w:t>
      </w:r>
    </w:p>
    <w:p w:rsidR="00FB6E65" w:rsidRPr="00B56150" w:rsidRDefault="00B56150" w:rsidP="00B56150">
      <w:pPr>
        <w:keepNext/>
        <w:tabs>
          <w:tab w:val="right" w:pos="9360"/>
        </w:tabs>
        <w:spacing w:before="120" w:after="120" w:line="240" w:lineRule="auto"/>
        <w:rPr>
          <w:rFonts w:ascii="Times New Roman" w:hAnsi="Times New Roman" w:cs="Times New Roman"/>
          <w:b/>
          <w:sz w:val="24"/>
          <w:szCs w:val="24"/>
        </w:rPr>
      </w:pPr>
      <w:r w:rsidRPr="00B56150">
        <w:rPr>
          <w:rFonts w:ascii="Times New Roman" w:hAnsi="Times New Roman" w:cs="Times New Roman"/>
          <w:b/>
          <w:position w:val="-10"/>
          <w:sz w:val="24"/>
          <w:szCs w:val="24"/>
        </w:rPr>
        <w:object w:dxaOrig="3040" w:dyaOrig="320">
          <v:shape id="_x0000_i1123" type="#_x0000_t75" style="width:152.15pt;height:16.3pt" o:ole="" o:preferrelative="f">
            <v:imagedata r:id="rId152" o:title=""/>
            <o:lock v:ext="edit" aspectratio="f"/>
          </v:shape>
          <o:OLEObject Type="Embed" ProgID="Equation.3" ShapeID="_x0000_i1123" DrawAspect="Content" ObjectID="_1588162325" r:id="rId153"/>
        </w:object>
      </w:r>
      <w:r w:rsidR="00CB59DF">
        <w:rPr>
          <w:rFonts w:ascii="Times New Roman" w:hAnsi="Times New Roman" w:cs="Times New Roman"/>
          <w:sz w:val="24"/>
          <w:szCs w:val="24"/>
        </w:rPr>
        <w:tab/>
        <w:t>(</w:t>
      </w:r>
      <w:r w:rsidR="000B596B">
        <w:rPr>
          <w:rFonts w:ascii="Times New Roman" w:hAnsi="Times New Roman" w:cs="Times New Roman"/>
          <w:sz w:val="24"/>
          <w:szCs w:val="24"/>
        </w:rPr>
        <w:t>6</w:t>
      </w:r>
      <w:r w:rsidR="00FB6E65" w:rsidRPr="00FB6E65">
        <w:rPr>
          <w:rFonts w:ascii="Times New Roman" w:hAnsi="Times New Roman" w:cs="Times New Roman"/>
          <w:sz w:val="24"/>
          <w:szCs w:val="24"/>
        </w:rPr>
        <w:t>)</w:t>
      </w:r>
    </w:p>
    <w:p w:rsidR="00533EEC" w:rsidRDefault="00FB6E65" w:rsidP="00296EDF">
      <w:pPr>
        <w:spacing w:after="0" w:line="240" w:lineRule="auto"/>
        <w:ind w:firstLine="720"/>
        <w:rPr>
          <w:rFonts w:ascii="Times New Roman" w:hAnsi="Times New Roman" w:cs="Times New Roman"/>
          <w:sz w:val="24"/>
          <w:szCs w:val="24"/>
        </w:rPr>
      </w:pPr>
      <w:r w:rsidRPr="00FB6E65">
        <w:rPr>
          <w:rFonts w:ascii="Times New Roman" w:hAnsi="Times New Roman" w:cs="Times New Roman"/>
          <w:sz w:val="24"/>
          <w:szCs w:val="24"/>
        </w:rPr>
        <w:t xml:space="preserve">The first term on the right side is the negative of the log-likelihood value at convergence; </w:t>
      </w:r>
      <w:r w:rsidRPr="00FB6E65">
        <w:rPr>
          <w:rFonts w:ascii="Times New Roman" w:hAnsi="Times New Roman" w:cs="Times New Roman"/>
          <w:i/>
          <w:sz w:val="24"/>
          <w:szCs w:val="24"/>
        </w:rPr>
        <w:t>R</w:t>
      </w:r>
      <w:r w:rsidRPr="00FB6E65">
        <w:rPr>
          <w:rFonts w:ascii="Times New Roman" w:hAnsi="Times New Roman" w:cs="Times New Roman"/>
          <w:sz w:val="24"/>
          <w:szCs w:val="24"/>
        </w:rPr>
        <w:t xml:space="preserve"> is the number of parameters estimated and </w:t>
      </w:r>
      <w:r w:rsidR="00B56150">
        <w:rPr>
          <w:rFonts w:ascii="Times New Roman" w:hAnsi="Times New Roman" w:cs="Times New Roman"/>
          <w:i/>
          <w:sz w:val="24"/>
          <w:szCs w:val="24"/>
        </w:rPr>
        <w:t>Q</w:t>
      </w:r>
      <w:r w:rsidRPr="00FB6E65">
        <w:rPr>
          <w:rFonts w:ascii="Times New Roman" w:hAnsi="Times New Roman" w:cs="Times New Roman"/>
          <w:sz w:val="24"/>
          <w:szCs w:val="24"/>
        </w:rPr>
        <w:t xml:space="preserve"> is the number of observations (see Allenby, 1990</w:t>
      </w:r>
      <w:r w:rsidR="00EA0748">
        <w:rPr>
          <w:rFonts w:ascii="Times New Roman" w:hAnsi="Times New Roman" w:cs="Times New Roman"/>
          <w:sz w:val="24"/>
          <w:szCs w:val="24"/>
        </w:rPr>
        <w:t>;</w:t>
      </w:r>
      <w:r w:rsidRPr="00FB6E65">
        <w:rPr>
          <w:rFonts w:ascii="Times New Roman" w:hAnsi="Times New Roman" w:cs="Times New Roman"/>
          <w:sz w:val="24"/>
          <w:szCs w:val="24"/>
        </w:rPr>
        <w:t xml:space="preserve"> </w:t>
      </w:r>
      <w:r w:rsidRPr="00FB6E65">
        <w:rPr>
          <w:rFonts w:ascii="Times New Roman" w:hAnsi="Times New Roman" w:cs="Times New Roman"/>
          <w:sz w:val="24"/>
          <w:szCs w:val="24"/>
        </w:rPr>
        <w:lastRenderedPageBreak/>
        <w:t xml:space="preserve">Bhat, 1997). As the number of segments, </w:t>
      </w:r>
      <w:r w:rsidRPr="00FB6E65">
        <w:rPr>
          <w:rFonts w:ascii="Times New Roman" w:hAnsi="Times New Roman" w:cs="Times New Roman"/>
          <w:i/>
          <w:iCs/>
          <w:sz w:val="24"/>
          <w:szCs w:val="24"/>
        </w:rPr>
        <w:t>H</w:t>
      </w:r>
      <w:r w:rsidRPr="00FB6E65">
        <w:rPr>
          <w:rFonts w:ascii="Times New Roman" w:hAnsi="Times New Roman" w:cs="Times New Roman"/>
          <w:sz w:val="24"/>
          <w:szCs w:val="24"/>
        </w:rPr>
        <w:t>, increases, th</w:t>
      </w:r>
      <w:r>
        <w:rPr>
          <w:rFonts w:ascii="Times New Roman" w:hAnsi="Times New Roman" w:cs="Times New Roman"/>
          <w:sz w:val="24"/>
          <w:szCs w:val="24"/>
        </w:rPr>
        <w:t>e BIC value keeps declining until</w:t>
      </w:r>
      <w:r w:rsidRPr="00FB6E65">
        <w:rPr>
          <w:rFonts w:ascii="Times New Roman" w:hAnsi="Times New Roman" w:cs="Times New Roman"/>
          <w:sz w:val="24"/>
          <w:szCs w:val="24"/>
        </w:rPr>
        <w:t xml:space="preserve"> a point is reached where an increase in </w:t>
      </w:r>
      <w:r w:rsidRPr="00FB6E65">
        <w:rPr>
          <w:rFonts w:ascii="Times New Roman" w:hAnsi="Times New Roman" w:cs="Times New Roman"/>
          <w:i/>
          <w:iCs/>
          <w:sz w:val="24"/>
          <w:szCs w:val="24"/>
        </w:rPr>
        <w:t>H</w:t>
      </w:r>
      <w:r w:rsidRPr="00FB6E65">
        <w:rPr>
          <w:rFonts w:ascii="Times New Roman" w:hAnsi="Times New Roman" w:cs="Times New Roman"/>
          <w:sz w:val="24"/>
          <w:szCs w:val="24"/>
        </w:rPr>
        <w:t xml:space="preserve"> results in an increase in the BIC value. Estimation is terminated at this point and the number of segments corresponding to the lowest value of BIC is considered the appropriate number for </w:t>
      </w:r>
      <w:r w:rsidRPr="00FB6E65">
        <w:rPr>
          <w:rFonts w:ascii="Times New Roman" w:hAnsi="Times New Roman" w:cs="Times New Roman"/>
          <w:i/>
          <w:iCs/>
          <w:sz w:val="24"/>
          <w:szCs w:val="24"/>
        </w:rPr>
        <w:t>H</w:t>
      </w:r>
      <w:r>
        <w:rPr>
          <w:rFonts w:ascii="Times New Roman" w:hAnsi="Times New Roman" w:cs="Times New Roman"/>
          <w:i/>
          <w:iCs/>
          <w:sz w:val="24"/>
          <w:szCs w:val="24"/>
        </w:rPr>
        <w:t xml:space="preserve"> </w:t>
      </w:r>
      <w:r>
        <w:rPr>
          <w:rFonts w:ascii="Times New Roman" w:hAnsi="Times New Roman" w:cs="Times New Roman"/>
          <w:iCs/>
          <w:sz w:val="24"/>
          <w:szCs w:val="24"/>
        </w:rPr>
        <w:t>that best describes prevalent causal structures in the data</w:t>
      </w:r>
      <w:r w:rsidRPr="00FB6E65">
        <w:rPr>
          <w:rFonts w:ascii="Times New Roman" w:hAnsi="Times New Roman" w:cs="Times New Roman"/>
          <w:sz w:val="24"/>
          <w:szCs w:val="24"/>
        </w:rPr>
        <w:t xml:space="preserve">. </w:t>
      </w:r>
      <w:r>
        <w:rPr>
          <w:rFonts w:ascii="Times New Roman" w:hAnsi="Times New Roman" w:cs="Times New Roman"/>
          <w:sz w:val="24"/>
          <w:szCs w:val="24"/>
        </w:rPr>
        <w:t>B</w:t>
      </w:r>
      <w:r w:rsidRPr="00FB6E65">
        <w:rPr>
          <w:rFonts w:ascii="Times New Roman" w:hAnsi="Times New Roman" w:cs="Times New Roman"/>
          <w:sz w:val="24"/>
          <w:szCs w:val="24"/>
        </w:rPr>
        <w:t xml:space="preserve">ased on the Bayesian Information Criterion (BIC), the three-segment model </w:t>
      </w:r>
      <w:r>
        <w:rPr>
          <w:rFonts w:ascii="Times New Roman" w:hAnsi="Times New Roman" w:cs="Times New Roman"/>
          <w:sz w:val="24"/>
          <w:szCs w:val="24"/>
        </w:rPr>
        <w:t>is found to offer the best fit</w:t>
      </w:r>
      <w:r w:rsidRPr="00FB6E65">
        <w:rPr>
          <w:rFonts w:ascii="Times New Roman" w:hAnsi="Times New Roman" w:cs="Times New Roman"/>
          <w:sz w:val="24"/>
          <w:szCs w:val="24"/>
        </w:rPr>
        <w:t>.</w:t>
      </w:r>
      <w:r w:rsidRPr="00FB6E65">
        <w:rPr>
          <w:rFonts w:ascii="Times New Roman" w:hAnsi="Times New Roman" w:cs="Times New Roman"/>
          <w:b/>
          <w:sz w:val="24"/>
          <w:szCs w:val="24"/>
        </w:rPr>
        <w:t xml:space="preserve"> </w:t>
      </w:r>
      <w:r w:rsidRPr="00FB6E65">
        <w:rPr>
          <w:rFonts w:ascii="Times New Roman" w:hAnsi="Times New Roman" w:cs="Times New Roman"/>
          <w:sz w:val="24"/>
          <w:szCs w:val="24"/>
        </w:rPr>
        <w:t>For this model, the log-likelihood value a</w:t>
      </w:r>
      <w:r>
        <w:rPr>
          <w:rFonts w:ascii="Times New Roman" w:hAnsi="Times New Roman" w:cs="Times New Roman"/>
          <w:sz w:val="24"/>
          <w:szCs w:val="24"/>
        </w:rPr>
        <w:t xml:space="preserve">t convergence is -73,275.5 and, </w:t>
      </w:r>
      <w:r w:rsidRPr="00FB6E65">
        <w:rPr>
          <w:rFonts w:ascii="Times New Roman" w:hAnsi="Times New Roman" w:cs="Times New Roman"/>
          <w:sz w:val="24"/>
          <w:szCs w:val="24"/>
        </w:rPr>
        <w:t>with 2</w:t>
      </w:r>
      <w:r>
        <w:rPr>
          <w:rFonts w:ascii="Times New Roman" w:hAnsi="Times New Roman" w:cs="Times New Roman"/>
          <w:sz w:val="24"/>
          <w:szCs w:val="24"/>
        </w:rPr>
        <w:t xml:space="preserve">61 parameters, </w:t>
      </w:r>
      <w:r w:rsidRPr="00FB6E65">
        <w:rPr>
          <w:rFonts w:ascii="Times New Roman" w:hAnsi="Times New Roman" w:cs="Times New Roman"/>
          <w:sz w:val="24"/>
          <w:szCs w:val="24"/>
        </w:rPr>
        <w:t>the BIC is 74,494.9; the corresponding values for the model with one segment, two segments, and four segments are 74,781.8, 74,585.4, and 74,512.1</w:t>
      </w:r>
      <w:r>
        <w:rPr>
          <w:rFonts w:ascii="Times New Roman" w:hAnsi="Times New Roman" w:cs="Times New Roman"/>
          <w:sz w:val="24"/>
          <w:szCs w:val="24"/>
        </w:rPr>
        <w:t xml:space="preserve">, respectively, indicating that the three-segment model provides a statistically significant improvement over model specifications with </w:t>
      </w:r>
      <w:r w:rsidR="00E6194D">
        <w:rPr>
          <w:rFonts w:ascii="Times New Roman" w:hAnsi="Times New Roman" w:cs="Times New Roman"/>
          <w:sz w:val="24"/>
          <w:szCs w:val="24"/>
        </w:rPr>
        <w:t>alternative</w:t>
      </w:r>
      <w:r>
        <w:rPr>
          <w:rFonts w:ascii="Times New Roman" w:hAnsi="Times New Roman" w:cs="Times New Roman"/>
          <w:sz w:val="24"/>
          <w:szCs w:val="24"/>
        </w:rPr>
        <w:t xml:space="preserve"> numbers of latent segments. </w:t>
      </w:r>
      <w:r w:rsidR="00531731">
        <w:rPr>
          <w:rFonts w:ascii="Times New Roman" w:hAnsi="Times New Roman" w:cs="Times New Roman"/>
          <w:sz w:val="24"/>
          <w:szCs w:val="24"/>
        </w:rPr>
        <w:t xml:space="preserve"> Even though four structures were considered plausible, inclusion of the fourth segment reduced statistical fit; moreover, </w:t>
      </w:r>
      <w:r w:rsidR="0078175E" w:rsidRPr="0078175E">
        <w:rPr>
          <w:rFonts w:ascii="Times New Roman" w:hAnsi="Times New Roman" w:cs="Times New Roman"/>
          <w:sz w:val="24"/>
          <w:szCs w:val="24"/>
        </w:rPr>
        <w:t>the expected number of cases in this segment comprised only a small fraction (less than five percent) of the sample</w:t>
      </w:r>
      <w:r w:rsidR="00374253">
        <w:rPr>
          <w:rFonts w:ascii="Times New Roman" w:hAnsi="Times New Roman" w:cs="Times New Roman"/>
          <w:sz w:val="24"/>
          <w:szCs w:val="24"/>
        </w:rPr>
        <w:t xml:space="preserve">. </w:t>
      </w:r>
      <w:r w:rsidR="00531731">
        <w:rPr>
          <w:rFonts w:ascii="Times New Roman" w:hAnsi="Times New Roman" w:cs="Times New Roman"/>
          <w:sz w:val="24"/>
          <w:szCs w:val="24"/>
        </w:rPr>
        <w:t xml:space="preserve">For these reasons, the three-segment model was considered appropriate and the remainder of this section </w:t>
      </w:r>
      <w:r w:rsidR="00EA0748">
        <w:rPr>
          <w:rFonts w:ascii="Times New Roman" w:hAnsi="Times New Roman" w:cs="Times New Roman"/>
          <w:sz w:val="24"/>
          <w:szCs w:val="24"/>
        </w:rPr>
        <w:t xml:space="preserve">is devoted to a presentation of </w:t>
      </w:r>
      <w:r w:rsidR="00531731">
        <w:rPr>
          <w:rFonts w:ascii="Times New Roman" w:hAnsi="Times New Roman" w:cs="Times New Roman"/>
          <w:sz w:val="24"/>
          <w:szCs w:val="24"/>
        </w:rPr>
        <w:t>this model.</w:t>
      </w:r>
      <w:r>
        <w:rPr>
          <w:rFonts w:ascii="Times New Roman" w:hAnsi="Times New Roman" w:cs="Times New Roman"/>
          <w:sz w:val="24"/>
          <w:szCs w:val="24"/>
        </w:rPr>
        <w:t xml:space="preserve"> </w:t>
      </w:r>
      <w:r w:rsidR="00377273">
        <w:rPr>
          <w:rFonts w:ascii="Times New Roman" w:hAnsi="Times New Roman" w:cs="Times New Roman"/>
          <w:sz w:val="24"/>
          <w:szCs w:val="24"/>
        </w:rPr>
        <w:t>The estimation results for the three-</w:t>
      </w:r>
      <w:r w:rsidR="00C8425B">
        <w:rPr>
          <w:rFonts w:ascii="Times New Roman" w:hAnsi="Times New Roman" w:cs="Times New Roman"/>
          <w:sz w:val="24"/>
          <w:szCs w:val="24"/>
        </w:rPr>
        <w:t>segment model are presented in T</w:t>
      </w:r>
      <w:r w:rsidR="00377273">
        <w:rPr>
          <w:rFonts w:ascii="Times New Roman" w:hAnsi="Times New Roman" w:cs="Times New Roman"/>
          <w:sz w:val="24"/>
          <w:szCs w:val="24"/>
        </w:rPr>
        <w:t xml:space="preserve">ables 2 through 6. Table 2 </w:t>
      </w:r>
      <w:r w:rsidR="00C8425B">
        <w:rPr>
          <w:rFonts w:ascii="Times New Roman" w:hAnsi="Times New Roman" w:cs="Times New Roman"/>
          <w:sz w:val="24"/>
          <w:szCs w:val="24"/>
        </w:rPr>
        <w:t>presents the results of the logit link function characterizing the probabilistic assignment of individuals to segments (see discussion in Section 5.1)</w:t>
      </w:r>
      <w:r w:rsidR="00377273">
        <w:rPr>
          <w:rFonts w:ascii="Times New Roman" w:hAnsi="Times New Roman" w:cs="Times New Roman"/>
          <w:sz w:val="24"/>
          <w:szCs w:val="24"/>
        </w:rPr>
        <w:t>. Tables 3 through 5</w:t>
      </w:r>
      <w:r w:rsidR="00CF604F">
        <w:rPr>
          <w:rFonts w:ascii="Times New Roman" w:hAnsi="Times New Roman" w:cs="Times New Roman"/>
          <w:sz w:val="24"/>
          <w:szCs w:val="24"/>
        </w:rPr>
        <w:t xml:space="preserve"> present the estima</w:t>
      </w:r>
      <w:r w:rsidR="00C8425B">
        <w:rPr>
          <w:rFonts w:ascii="Times New Roman" w:hAnsi="Times New Roman" w:cs="Times New Roman"/>
          <w:sz w:val="24"/>
          <w:szCs w:val="24"/>
        </w:rPr>
        <w:t>tes o</w:t>
      </w:r>
      <w:r w:rsidR="00AB1794">
        <w:rPr>
          <w:rFonts w:ascii="Times New Roman" w:hAnsi="Times New Roman" w:cs="Times New Roman"/>
          <w:sz w:val="24"/>
          <w:szCs w:val="24"/>
        </w:rPr>
        <w:t>f</w:t>
      </w:r>
      <w:r w:rsidR="00C8425B">
        <w:rPr>
          <w:rFonts w:ascii="Times New Roman" w:hAnsi="Times New Roman" w:cs="Times New Roman"/>
          <w:sz w:val="24"/>
          <w:szCs w:val="24"/>
        </w:rPr>
        <w:t xml:space="preserve"> the independent variable effects</w:t>
      </w:r>
      <w:r w:rsidR="00DF4CE4">
        <w:rPr>
          <w:rFonts w:ascii="Times New Roman" w:hAnsi="Times New Roman" w:cs="Times New Roman"/>
          <w:sz w:val="24"/>
          <w:szCs w:val="24"/>
        </w:rPr>
        <w:t xml:space="preserve"> and endogenous effects</w:t>
      </w:r>
      <w:r w:rsidR="00C8425B">
        <w:rPr>
          <w:rFonts w:ascii="Times New Roman" w:hAnsi="Times New Roman" w:cs="Times New Roman"/>
          <w:sz w:val="24"/>
          <w:szCs w:val="24"/>
        </w:rPr>
        <w:t xml:space="preserve"> for</w:t>
      </w:r>
      <w:r w:rsidR="00CF604F">
        <w:rPr>
          <w:rFonts w:ascii="Times New Roman" w:hAnsi="Times New Roman" w:cs="Times New Roman"/>
          <w:sz w:val="24"/>
          <w:szCs w:val="24"/>
        </w:rPr>
        <w:t xml:space="preserve"> the multi-dimensional array of </w:t>
      </w:r>
      <w:r w:rsidR="00C8425B">
        <w:rPr>
          <w:rFonts w:ascii="Times New Roman" w:hAnsi="Times New Roman" w:cs="Times New Roman"/>
          <w:sz w:val="24"/>
          <w:szCs w:val="24"/>
        </w:rPr>
        <w:t xml:space="preserve">endogenous </w:t>
      </w:r>
      <w:r w:rsidR="00CF604F">
        <w:rPr>
          <w:rFonts w:ascii="Times New Roman" w:hAnsi="Times New Roman" w:cs="Times New Roman"/>
          <w:sz w:val="24"/>
          <w:szCs w:val="24"/>
        </w:rPr>
        <w:t>choices</w:t>
      </w:r>
      <w:r w:rsidR="00C8425B">
        <w:rPr>
          <w:rFonts w:ascii="Times New Roman" w:hAnsi="Times New Roman" w:cs="Times New Roman"/>
          <w:sz w:val="24"/>
          <w:szCs w:val="24"/>
        </w:rPr>
        <w:t>, each table</w:t>
      </w:r>
      <w:r w:rsidR="00CF604F">
        <w:rPr>
          <w:rFonts w:ascii="Times New Roman" w:hAnsi="Times New Roman" w:cs="Times New Roman"/>
          <w:sz w:val="24"/>
          <w:szCs w:val="24"/>
        </w:rPr>
        <w:t xml:space="preserve"> corresponding to </w:t>
      </w:r>
      <w:r w:rsidR="00C8425B">
        <w:rPr>
          <w:rFonts w:ascii="Times New Roman" w:hAnsi="Times New Roman" w:cs="Times New Roman"/>
          <w:sz w:val="24"/>
          <w:szCs w:val="24"/>
        </w:rPr>
        <w:t xml:space="preserve">the results for a specific </w:t>
      </w:r>
      <w:r w:rsidR="00CF604F">
        <w:rPr>
          <w:rFonts w:ascii="Times New Roman" w:hAnsi="Times New Roman" w:cs="Times New Roman"/>
          <w:sz w:val="24"/>
          <w:szCs w:val="24"/>
        </w:rPr>
        <w:t>segment</w:t>
      </w:r>
      <w:r w:rsidR="00C8425B">
        <w:rPr>
          <w:rFonts w:ascii="Times New Roman" w:hAnsi="Times New Roman" w:cs="Times New Roman"/>
          <w:sz w:val="24"/>
          <w:szCs w:val="24"/>
        </w:rPr>
        <w:t xml:space="preserve"> (see discussion in Section 5.2)</w:t>
      </w:r>
      <w:r w:rsidR="00377273">
        <w:rPr>
          <w:rFonts w:ascii="Times New Roman" w:hAnsi="Times New Roman" w:cs="Times New Roman"/>
          <w:sz w:val="24"/>
          <w:szCs w:val="24"/>
        </w:rPr>
        <w:t xml:space="preserve">. </w:t>
      </w:r>
      <w:r w:rsidR="00CF604F">
        <w:rPr>
          <w:rFonts w:ascii="Times New Roman" w:hAnsi="Times New Roman" w:cs="Times New Roman"/>
          <w:sz w:val="24"/>
          <w:szCs w:val="24"/>
        </w:rPr>
        <w:t>Table 6 presents the estimates of the variance-covariance matrix of the error differences for each s</w:t>
      </w:r>
      <w:r w:rsidR="00CF604F" w:rsidRPr="00CF604F">
        <w:rPr>
          <w:rFonts w:ascii="Times New Roman" w:hAnsi="Times New Roman" w:cs="Times New Roman"/>
          <w:sz w:val="24"/>
          <w:szCs w:val="24"/>
        </w:rPr>
        <w:t>egment</w:t>
      </w:r>
      <w:r w:rsidR="00C8425B">
        <w:rPr>
          <w:rFonts w:ascii="Times New Roman" w:hAnsi="Times New Roman" w:cs="Times New Roman"/>
          <w:sz w:val="24"/>
          <w:szCs w:val="24"/>
        </w:rPr>
        <w:t xml:space="preserve"> (see discussion in Section 5.3)</w:t>
      </w:r>
    </w:p>
    <w:p w:rsidR="00533EEC" w:rsidRDefault="00533EEC" w:rsidP="009E11B0">
      <w:pPr>
        <w:spacing w:after="0" w:line="240" w:lineRule="auto"/>
        <w:rPr>
          <w:rFonts w:ascii="Times New Roman" w:hAnsi="Times New Roman" w:cs="Times New Roman"/>
          <w:sz w:val="24"/>
          <w:szCs w:val="24"/>
        </w:rPr>
      </w:pPr>
    </w:p>
    <w:p w:rsidR="00FB6E65" w:rsidRPr="009E11B0" w:rsidRDefault="00533EEC" w:rsidP="009E11B0">
      <w:pPr>
        <w:spacing w:after="0" w:line="240" w:lineRule="auto"/>
        <w:rPr>
          <w:rFonts w:ascii="Times New Roman" w:hAnsi="Times New Roman" w:cs="Times New Roman"/>
          <w:b/>
          <w:sz w:val="24"/>
          <w:szCs w:val="24"/>
        </w:rPr>
      </w:pPr>
      <w:r w:rsidRPr="009E11B0">
        <w:rPr>
          <w:rFonts w:ascii="Times New Roman" w:hAnsi="Times New Roman" w:cs="Times New Roman"/>
          <w:b/>
          <w:sz w:val="24"/>
          <w:szCs w:val="24"/>
        </w:rPr>
        <w:t>5.1</w:t>
      </w:r>
      <w:r w:rsidR="00FB6E65" w:rsidRPr="009E11B0">
        <w:rPr>
          <w:rFonts w:ascii="Times New Roman" w:hAnsi="Times New Roman" w:cs="Times New Roman"/>
          <w:b/>
          <w:sz w:val="24"/>
          <w:szCs w:val="24"/>
        </w:rPr>
        <w:t xml:space="preserve"> </w:t>
      </w:r>
      <w:r w:rsidR="00377273" w:rsidRPr="009E11B0">
        <w:rPr>
          <w:rFonts w:ascii="Times New Roman" w:hAnsi="Times New Roman" w:cs="Times New Roman"/>
          <w:b/>
          <w:sz w:val="24"/>
          <w:szCs w:val="24"/>
        </w:rPr>
        <w:t>Assignment of individuals to latent segments</w:t>
      </w:r>
      <w:r w:rsidR="00FB6E65" w:rsidRPr="009E11B0">
        <w:rPr>
          <w:rFonts w:ascii="Times New Roman" w:hAnsi="Times New Roman" w:cs="Times New Roman"/>
          <w:b/>
          <w:sz w:val="24"/>
          <w:szCs w:val="24"/>
        </w:rPr>
        <w:t xml:space="preserve"> </w:t>
      </w:r>
    </w:p>
    <w:p w:rsidR="008C75CD" w:rsidRDefault="00477708" w:rsidP="009E11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model estimation results presented in </w:t>
      </w:r>
      <w:r w:rsidR="00536419">
        <w:rPr>
          <w:rFonts w:ascii="Times New Roman" w:hAnsi="Times New Roman" w:cs="Times New Roman"/>
          <w:sz w:val="24"/>
          <w:szCs w:val="24"/>
        </w:rPr>
        <w:t xml:space="preserve">Table 2 </w:t>
      </w:r>
      <w:r w:rsidR="007B32DD">
        <w:rPr>
          <w:rFonts w:ascii="Times New Roman" w:hAnsi="Times New Roman" w:cs="Times New Roman"/>
          <w:sz w:val="24"/>
          <w:szCs w:val="24"/>
        </w:rPr>
        <w:t xml:space="preserve">correspond to Equation </w:t>
      </w:r>
      <w:r w:rsidR="00536419">
        <w:rPr>
          <w:rFonts w:ascii="Times New Roman" w:hAnsi="Times New Roman" w:cs="Times New Roman"/>
          <w:sz w:val="24"/>
          <w:szCs w:val="24"/>
        </w:rPr>
        <w:t>(</w:t>
      </w:r>
      <w:r w:rsidR="007B32DD">
        <w:rPr>
          <w:rFonts w:ascii="Times New Roman" w:hAnsi="Times New Roman" w:cs="Times New Roman"/>
          <w:sz w:val="24"/>
          <w:szCs w:val="24"/>
        </w:rPr>
        <w:t>3</w:t>
      </w:r>
      <w:r w:rsidR="00536419">
        <w:rPr>
          <w:rFonts w:ascii="Times New Roman" w:hAnsi="Times New Roman" w:cs="Times New Roman"/>
          <w:sz w:val="24"/>
          <w:szCs w:val="24"/>
        </w:rPr>
        <w:t>)</w:t>
      </w:r>
      <w:r>
        <w:rPr>
          <w:rFonts w:ascii="Times New Roman" w:hAnsi="Times New Roman" w:cs="Times New Roman"/>
          <w:sz w:val="24"/>
          <w:szCs w:val="24"/>
        </w:rPr>
        <w:t xml:space="preserve"> presented in th</w:t>
      </w:r>
      <w:r w:rsidR="00374253">
        <w:rPr>
          <w:rFonts w:ascii="Times New Roman" w:hAnsi="Times New Roman" w:cs="Times New Roman"/>
          <w:sz w:val="24"/>
          <w:szCs w:val="24"/>
        </w:rPr>
        <w:t xml:space="preserve">e modeling methodology section. </w:t>
      </w:r>
      <w:r w:rsidR="0034178A" w:rsidRPr="0034178A">
        <w:rPr>
          <w:rFonts w:ascii="Times New Roman" w:hAnsi="Times New Roman" w:cs="Times New Roman"/>
          <w:sz w:val="24"/>
          <w:szCs w:val="24"/>
        </w:rPr>
        <w:t>The key finding is that the first segment has a majority (expected) share of the cases (53.7 percent), as shown at the bottom of the table</w:t>
      </w:r>
      <w:r w:rsidR="006B0CAC" w:rsidRPr="0034178A">
        <w:rPr>
          <w:rFonts w:ascii="Times New Roman" w:hAnsi="Times New Roman" w:cs="Times New Roman"/>
          <w:sz w:val="24"/>
          <w:szCs w:val="24"/>
        </w:rPr>
        <w:t xml:space="preserve">, which corresponds to a causal structure in which residential location choice </w:t>
      </w:r>
      <w:r w:rsidR="000C0C12" w:rsidRPr="0034178A">
        <w:rPr>
          <w:rFonts w:ascii="Times New Roman" w:hAnsi="Times New Roman" w:cs="Times New Roman"/>
          <w:sz w:val="24"/>
          <w:szCs w:val="24"/>
        </w:rPr>
        <w:t xml:space="preserve">affects </w:t>
      </w:r>
      <w:r w:rsidR="006B0CAC" w:rsidRPr="0034178A">
        <w:rPr>
          <w:rFonts w:ascii="Times New Roman" w:hAnsi="Times New Roman" w:cs="Times New Roman"/>
          <w:sz w:val="24"/>
          <w:szCs w:val="24"/>
        </w:rPr>
        <w:t xml:space="preserve">vehicle availability, and </w:t>
      </w:r>
      <w:r w:rsidR="000C0C12" w:rsidRPr="0034178A">
        <w:rPr>
          <w:rFonts w:ascii="Times New Roman" w:hAnsi="Times New Roman" w:cs="Times New Roman"/>
          <w:sz w:val="24"/>
          <w:szCs w:val="24"/>
        </w:rPr>
        <w:t xml:space="preserve">both affect </w:t>
      </w:r>
      <w:r w:rsidR="00374253">
        <w:rPr>
          <w:rFonts w:ascii="Times New Roman" w:hAnsi="Times New Roman" w:cs="Times New Roman"/>
          <w:sz w:val="24"/>
          <w:szCs w:val="24"/>
        </w:rPr>
        <w:t xml:space="preserve">shared mobility service use. </w:t>
      </w:r>
      <w:r w:rsidR="006B0CAC" w:rsidRPr="0034178A">
        <w:rPr>
          <w:rFonts w:ascii="Times New Roman" w:hAnsi="Times New Roman" w:cs="Times New Roman"/>
          <w:sz w:val="24"/>
          <w:szCs w:val="24"/>
        </w:rPr>
        <w:t>This is clearly the</w:t>
      </w:r>
      <w:r w:rsidR="006B0CAC">
        <w:rPr>
          <w:rFonts w:ascii="Times New Roman" w:hAnsi="Times New Roman" w:cs="Times New Roman"/>
          <w:sz w:val="24"/>
          <w:szCs w:val="24"/>
        </w:rPr>
        <w:t xml:space="preserve"> predominant pattern </w:t>
      </w:r>
      <w:r w:rsidR="00AE1AE2">
        <w:rPr>
          <w:rFonts w:ascii="Times New Roman" w:hAnsi="Times New Roman" w:cs="Times New Roman"/>
          <w:sz w:val="24"/>
          <w:szCs w:val="24"/>
        </w:rPr>
        <w:t xml:space="preserve">among the </w:t>
      </w:r>
      <w:r w:rsidR="006B0CAC">
        <w:rPr>
          <w:rFonts w:ascii="Times New Roman" w:hAnsi="Times New Roman" w:cs="Times New Roman"/>
          <w:sz w:val="24"/>
          <w:szCs w:val="24"/>
        </w:rPr>
        <w:t>causal relationships that exist in the sample, and is actually quite consistent with travel demand model structures currently in use</w:t>
      </w:r>
      <w:r w:rsidR="000C0C12">
        <w:rPr>
          <w:rFonts w:ascii="Times New Roman" w:hAnsi="Times New Roman" w:cs="Times New Roman"/>
          <w:sz w:val="24"/>
          <w:szCs w:val="24"/>
        </w:rPr>
        <w:t xml:space="preserve"> (</w:t>
      </w:r>
      <w:r w:rsidR="0095572B">
        <w:rPr>
          <w:rFonts w:ascii="Times New Roman" w:hAnsi="Times New Roman" w:cs="Times New Roman"/>
          <w:sz w:val="24"/>
          <w:szCs w:val="24"/>
        </w:rPr>
        <w:t>al</w:t>
      </w:r>
      <w:r w:rsidR="000C0C12">
        <w:rPr>
          <w:rFonts w:ascii="Times New Roman" w:hAnsi="Times New Roman" w:cs="Times New Roman"/>
          <w:sz w:val="24"/>
          <w:szCs w:val="24"/>
        </w:rPr>
        <w:t>though</w:t>
      </w:r>
      <w:r w:rsidR="0095572B">
        <w:rPr>
          <w:rFonts w:ascii="Times New Roman" w:hAnsi="Times New Roman" w:cs="Times New Roman"/>
          <w:sz w:val="24"/>
          <w:szCs w:val="24"/>
        </w:rPr>
        <w:t xml:space="preserve"> it should be noted that</w:t>
      </w:r>
      <w:r w:rsidR="000C0C12">
        <w:rPr>
          <w:rFonts w:ascii="Times New Roman" w:hAnsi="Times New Roman" w:cs="Times New Roman"/>
          <w:sz w:val="24"/>
          <w:szCs w:val="24"/>
        </w:rPr>
        <w:t xml:space="preserve"> typical travel demand model structures </w:t>
      </w:r>
      <w:r w:rsidR="0095572B">
        <w:rPr>
          <w:rFonts w:ascii="Times New Roman" w:hAnsi="Times New Roman" w:cs="Times New Roman"/>
          <w:sz w:val="24"/>
          <w:szCs w:val="24"/>
        </w:rPr>
        <w:t>represent</w:t>
      </w:r>
      <w:r w:rsidR="000C0C12">
        <w:rPr>
          <w:rFonts w:ascii="Times New Roman" w:hAnsi="Times New Roman" w:cs="Times New Roman"/>
          <w:sz w:val="24"/>
          <w:szCs w:val="24"/>
        </w:rPr>
        <w:t xml:space="preserve"> this causal structure </w:t>
      </w:r>
      <w:r w:rsidR="0095572B">
        <w:rPr>
          <w:rFonts w:ascii="Times New Roman" w:hAnsi="Times New Roman" w:cs="Times New Roman"/>
          <w:sz w:val="24"/>
          <w:szCs w:val="24"/>
        </w:rPr>
        <w:t>in a sequential paradigm</w:t>
      </w:r>
      <w:r w:rsidR="000C0C12">
        <w:rPr>
          <w:rFonts w:ascii="Times New Roman" w:hAnsi="Times New Roman" w:cs="Times New Roman"/>
          <w:sz w:val="24"/>
          <w:szCs w:val="24"/>
        </w:rPr>
        <w:t>, as opposed to within a joint system)</w:t>
      </w:r>
      <w:r w:rsidR="00374253">
        <w:rPr>
          <w:rFonts w:ascii="Times New Roman" w:hAnsi="Times New Roman" w:cs="Times New Roman"/>
          <w:sz w:val="24"/>
          <w:szCs w:val="24"/>
        </w:rPr>
        <w:t xml:space="preserve">. </w:t>
      </w:r>
      <w:r w:rsidR="006B0CAC">
        <w:rPr>
          <w:rFonts w:ascii="Times New Roman" w:hAnsi="Times New Roman" w:cs="Times New Roman"/>
          <w:sz w:val="24"/>
          <w:szCs w:val="24"/>
        </w:rPr>
        <w:t>In many travel models, land use choices (such as residential and workplace location choice) ar</w:t>
      </w:r>
      <w:r w:rsidR="00374253">
        <w:rPr>
          <w:rFonts w:ascii="Times New Roman" w:hAnsi="Times New Roman" w:cs="Times New Roman"/>
          <w:sz w:val="24"/>
          <w:szCs w:val="24"/>
        </w:rPr>
        <w:t xml:space="preserve">e treated as long term choices; </w:t>
      </w:r>
      <w:r w:rsidR="006B0CAC">
        <w:rPr>
          <w:rFonts w:ascii="Times New Roman" w:hAnsi="Times New Roman" w:cs="Times New Roman"/>
          <w:sz w:val="24"/>
          <w:szCs w:val="24"/>
        </w:rPr>
        <w:t xml:space="preserve">these location choices influence more medium-term choices such as vehicle ownership and availability; and finally, location choices (built environment attributes) and vehicle availability influence </w:t>
      </w:r>
      <w:r w:rsidR="00C03750">
        <w:rPr>
          <w:rFonts w:ascii="Times New Roman" w:hAnsi="Times New Roman" w:cs="Times New Roman"/>
          <w:sz w:val="24"/>
          <w:szCs w:val="24"/>
        </w:rPr>
        <w:t xml:space="preserve">short-term </w:t>
      </w:r>
      <w:r w:rsidR="006B0CAC">
        <w:rPr>
          <w:rFonts w:ascii="Times New Roman" w:hAnsi="Times New Roman" w:cs="Times New Roman"/>
          <w:sz w:val="24"/>
          <w:szCs w:val="24"/>
        </w:rPr>
        <w:t>mode use choices (shared mobility service may be considered a mode).</w:t>
      </w:r>
    </w:p>
    <w:p w:rsidR="008C75CD" w:rsidRDefault="008C75CD" w:rsidP="008C75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 the same time, the results show that there is considerable structura</w:t>
      </w:r>
      <w:r w:rsidR="00374253">
        <w:rPr>
          <w:rFonts w:ascii="Times New Roman" w:hAnsi="Times New Roman" w:cs="Times New Roman"/>
          <w:sz w:val="24"/>
          <w:szCs w:val="24"/>
        </w:rPr>
        <w:t xml:space="preserve">l heterogeneity in the sample. </w:t>
      </w:r>
      <w:r>
        <w:rPr>
          <w:rFonts w:ascii="Times New Roman" w:hAnsi="Times New Roman" w:cs="Times New Roman"/>
          <w:sz w:val="24"/>
          <w:szCs w:val="24"/>
        </w:rPr>
        <w:t xml:space="preserve">It is found </w:t>
      </w:r>
      <w:r w:rsidRPr="005C36B7">
        <w:rPr>
          <w:rFonts w:ascii="Times New Roman" w:hAnsi="Times New Roman" w:cs="Times New Roman"/>
          <w:sz w:val="24"/>
          <w:szCs w:val="24"/>
        </w:rPr>
        <w:t xml:space="preserve">that the second segment </w:t>
      </w:r>
      <w:r>
        <w:rPr>
          <w:rFonts w:ascii="Times New Roman" w:hAnsi="Times New Roman" w:cs="Times New Roman"/>
          <w:sz w:val="24"/>
          <w:szCs w:val="24"/>
        </w:rPr>
        <w:t>accounts for an expected share of</w:t>
      </w:r>
      <w:r w:rsidRPr="005C36B7">
        <w:rPr>
          <w:rFonts w:ascii="Times New Roman" w:hAnsi="Times New Roman" w:cs="Times New Roman"/>
          <w:sz w:val="24"/>
          <w:szCs w:val="24"/>
        </w:rPr>
        <w:t xml:space="preserve"> 12.3 percent of the sample, while a full third (34 percent) of the sample </w:t>
      </w:r>
      <w:r>
        <w:rPr>
          <w:rFonts w:ascii="Times New Roman" w:hAnsi="Times New Roman" w:cs="Times New Roman"/>
          <w:sz w:val="24"/>
          <w:szCs w:val="24"/>
        </w:rPr>
        <w:t>is expected to fall</w:t>
      </w:r>
      <w:r w:rsidRPr="005C36B7">
        <w:rPr>
          <w:rFonts w:ascii="Times New Roman" w:hAnsi="Times New Roman" w:cs="Times New Roman"/>
          <w:sz w:val="24"/>
          <w:szCs w:val="24"/>
        </w:rPr>
        <w:t xml:space="preserve"> in the third segment</w:t>
      </w:r>
      <w:r w:rsidR="00374253">
        <w:rPr>
          <w:rFonts w:ascii="Times New Roman" w:hAnsi="Times New Roman" w:cs="Times New Roman"/>
          <w:sz w:val="24"/>
          <w:szCs w:val="24"/>
        </w:rPr>
        <w:t xml:space="preserve">. </w:t>
      </w:r>
      <w:r>
        <w:rPr>
          <w:rFonts w:ascii="Times New Roman" w:hAnsi="Times New Roman" w:cs="Times New Roman"/>
          <w:sz w:val="24"/>
          <w:szCs w:val="24"/>
        </w:rPr>
        <w:t>In other words, 46.3 percent of the sample does not follow th</w:t>
      </w:r>
      <w:r w:rsidR="00374253">
        <w:rPr>
          <w:rFonts w:ascii="Times New Roman" w:hAnsi="Times New Roman" w:cs="Times New Roman"/>
          <w:sz w:val="24"/>
          <w:szCs w:val="24"/>
        </w:rPr>
        <w:t xml:space="preserve">e predominant causal structure. </w:t>
      </w:r>
      <w:r>
        <w:rPr>
          <w:rFonts w:ascii="Times New Roman" w:hAnsi="Times New Roman" w:cs="Times New Roman"/>
          <w:sz w:val="24"/>
          <w:szCs w:val="24"/>
        </w:rPr>
        <w:t>Assuming that the same causal structure applies to all individuals in the sample is clearly invalid and would lead to erroneous travel forecasts an</w:t>
      </w:r>
      <w:r w:rsidR="00374253">
        <w:rPr>
          <w:rFonts w:ascii="Times New Roman" w:hAnsi="Times New Roman" w:cs="Times New Roman"/>
          <w:sz w:val="24"/>
          <w:szCs w:val="24"/>
        </w:rPr>
        <w:t xml:space="preserve">d inferences of policy impacts. </w:t>
      </w:r>
      <w:r>
        <w:rPr>
          <w:rFonts w:ascii="Times New Roman" w:hAnsi="Times New Roman" w:cs="Times New Roman"/>
          <w:sz w:val="24"/>
          <w:szCs w:val="24"/>
        </w:rPr>
        <w:t>The segmentation model shows that baby boomers are more likely to belong to the third segment, while the silent generation is more likely t</w:t>
      </w:r>
      <w:r w:rsidR="00374253">
        <w:rPr>
          <w:rFonts w:ascii="Times New Roman" w:hAnsi="Times New Roman" w:cs="Times New Roman"/>
          <w:sz w:val="24"/>
          <w:szCs w:val="24"/>
        </w:rPr>
        <w:t xml:space="preserve">o belong to the first segment. </w:t>
      </w:r>
      <w:r>
        <w:rPr>
          <w:rFonts w:ascii="Times New Roman" w:hAnsi="Times New Roman" w:cs="Times New Roman"/>
          <w:sz w:val="24"/>
          <w:szCs w:val="24"/>
        </w:rPr>
        <w:t xml:space="preserve">Frequent transit users are </w:t>
      </w:r>
      <w:r w:rsidR="00AB1794">
        <w:rPr>
          <w:rFonts w:ascii="Times New Roman" w:hAnsi="Times New Roman" w:cs="Times New Roman"/>
          <w:sz w:val="24"/>
          <w:szCs w:val="24"/>
        </w:rPr>
        <w:t xml:space="preserve">more </w:t>
      </w:r>
      <w:r>
        <w:rPr>
          <w:rFonts w:ascii="Times New Roman" w:hAnsi="Times New Roman" w:cs="Times New Roman"/>
          <w:sz w:val="24"/>
          <w:szCs w:val="24"/>
        </w:rPr>
        <w:t>likely to</w:t>
      </w:r>
      <w:r w:rsidR="00374253">
        <w:rPr>
          <w:rFonts w:ascii="Times New Roman" w:hAnsi="Times New Roman" w:cs="Times New Roman"/>
          <w:sz w:val="24"/>
          <w:szCs w:val="24"/>
        </w:rPr>
        <w:t xml:space="preserve"> belong to the second segment. </w:t>
      </w:r>
      <w:r>
        <w:rPr>
          <w:rFonts w:ascii="Times New Roman" w:hAnsi="Times New Roman" w:cs="Times New Roman"/>
          <w:sz w:val="24"/>
          <w:szCs w:val="24"/>
        </w:rPr>
        <w:t xml:space="preserve">A few geographic differences are discernible, with those in the northeast and south more likely to associate with the second and third </w:t>
      </w:r>
      <w:r w:rsidR="00374253">
        <w:rPr>
          <w:rFonts w:ascii="Times New Roman" w:hAnsi="Times New Roman" w:cs="Times New Roman"/>
          <w:sz w:val="24"/>
          <w:szCs w:val="24"/>
        </w:rPr>
        <w:t xml:space="preserve">segments. </w:t>
      </w:r>
      <w:r>
        <w:rPr>
          <w:rFonts w:ascii="Times New Roman" w:hAnsi="Times New Roman" w:cs="Times New Roman"/>
          <w:sz w:val="24"/>
          <w:szCs w:val="24"/>
        </w:rPr>
        <w:t xml:space="preserve">The bottom half of Table 2 provides additional insights into the composition </w:t>
      </w:r>
      <w:r w:rsidR="00374253">
        <w:rPr>
          <w:rFonts w:ascii="Times New Roman" w:hAnsi="Times New Roman" w:cs="Times New Roman"/>
          <w:sz w:val="24"/>
          <w:szCs w:val="24"/>
        </w:rPr>
        <w:t xml:space="preserve">of each of the three segments. </w:t>
      </w:r>
      <w:r>
        <w:rPr>
          <w:rFonts w:ascii="Times New Roman" w:hAnsi="Times New Roman" w:cs="Times New Roman"/>
          <w:sz w:val="24"/>
          <w:szCs w:val="24"/>
        </w:rPr>
        <w:t xml:space="preserve">It can be seen from the right half of the table that the majority of individuals in every demographic group </w:t>
      </w:r>
      <w:r>
        <w:rPr>
          <w:rFonts w:ascii="Times New Roman" w:hAnsi="Times New Roman" w:cs="Times New Roman"/>
          <w:sz w:val="24"/>
          <w:szCs w:val="24"/>
        </w:rPr>
        <w:lastRenderedPageBreak/>
        <w:t xml:space="preserve">follow the conventional (from a travel demand modeling standpoint) causal structure of residential location choice affecting vehicle ownership, and both impacting shared mobility service use. </w:t>
      </w:r>
    </w:p>
    <w:p w:rsidR="00091123" w:rsidRPr="00FB6E65" w:rsidRDefault="00091123" w:rsidP="00296EDF">
      <w:pPr>
        <w:spacing w:after="0" w:line="240" w:lineRule="auto"/>
        <w:rPr>
          <w:rFonts w:ascii="Times New Roman" w:hAnsi="Times New Roman" w:cs="Times New Roman"/>
          <w:sz w:val="24"/>
          <w:szCs w:val="24"/>
        </w:rPr>
      </w:pPr>
    </w:p>
    <w:p w:rsidR="00334A13" w:rsidRPr="00334A13" w:rsidRDefault="00F55831" w:rsidP="00372281">
      <w:pPr>
        <w:keepNext/>
        <w:autoSpaceDE w:val="0"/>
        <w:autoSpaceDN w:val="0"/>
        <w:adjustRightInd w:val="0"/>
        <w:spacing w:after="0" w:line="240" w:lineRule="auto"/>
        <w:jc w:val="left"/>
        <w:rPr>
          <w:rFonts w:ascii="Times New Roman" w:eastAsia="Times New Roman" w:hAnsi="Times New Roman" w:cs="Times New Roman"/>
          <w:b/>
          <w:sz w:val="24"/>
          <w:szCs w:val="24"/>
        </w:rPr>
      </w:pPr>
      <w:bookmarkStart w:id="1" w:name="_Toc391134455"/>
      <w:r>
        <w:rPr>
          <w:rFonts w:ascii="Times New Roman" w:hAnsi="Times New Roman" w:cs="Times New Roman"/>
          <w:b/>
          <w:sz w:val="24"/>
          <w:szCs w:val="24"/>
        </w:rPr>
        <w:t>TABLE</w:t>
      </w:r>
      <w:r w:rsidR="00334A13" w:rsidRPr="00334A13">
        <w:rPr>
          <w:rFonts w:ascii="Times New Roman" w:eastAsia="Times New Roman" w:hAnsi="Times New Roman" w:cs="Times New Roman"/>
          <w:b/>
          <w:sz w:val="24"/>
          <w:szCs w:val="24"/>
        </w:rPr>
        <w:t xml:space="preserve"> </w:t>
      </w:r>
      <w:proofErr w:type="gramStart"/>
      <w:r w:rsidR="00334A13" w:rsidRPr="00334A13">
        <w:rPr>
          <w:rFonts w:ascii="Times New Roman" w:eastAsia="Times New Roman" w:hAnsi="Times New Roman" w:cs="Times New Roman"/>
          <w:b/>
          <w:sz w:val="24"/>
          <w:szCs w:val="24"/>
        </w:rPr>
        <w:t>2  The</w:t>
      </w:r>
      <w:proofErr w:type="gramEnd"/>
      <w:r w:rsidR="00334A13" w:rsidRPr="00334A13">
        <w:rPr>
          <w:rFonts w:ascii="Times New Roman" w:eastAsia="Times New Roman" w:hAnsi="Times New Roman" w:cs="Times New Roman"/>
          <w:b/>
          <w:sz w:val="24"/>
          <w:szCs w:val="24"/>
        </w:rPr>
        <w:t xml:space="preserve"> Latent Segmentation Model</w:t>
      </w:r>
      <w:bookmarkEnd w:id="1"/>
      <w:r w:rsidR="00334A13" w:rsidRPr="00334A13">
        <w:rPr>
          <w:rFonts w:ascii="Times New Roman" w:eastAsia="Times New Roman" w:hAnsi="Times New Roman" w:cs="Times New Roman"/>
          <w:b/>
          <w:sz w:val="24"/>
          <w:szCs w:val="24"/>
        </w:rPr>
        <w:t xml:space="preserve"> and Characterization of the Three Segments </w:t>
      </w:r>
    </w:p>
    <w:tbl>
      <w:tblP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7"/>
        <w:gridCol w:w="2522"/>
        <w:gridCol w:w="1071"/>
        <w:gridCol w:w="812"/>
        <w:gridCol w:w="13"/>
        <w:gridCol w:w="797"/>
        <w:gridCol w:w="816"/>
        <w:gridCol w:w="793"/>
        <w:gridCol w:w="17"/>
        <w:gridCol w:w="718"/>
        <w:gridCol w:w="895"/>
      </w:tblGrid>
      <w:tr w:rsidR="00372281" w:rsidRPr="00334A13" w:rsidTr="004E5652">
        <w:trPr>
          <w:gridAfter w:val="2"/>
          <w:wAfter w:w="841" w:type="pct"/>
          <w:trHeight w:val="306"/>
          <w:tblHeader/>
        </w:trPr>
        <w:tc>
          <w:tcPr>
            <w:tcW w:w="1910" w:type="pct"/>
            <w:gridSpan w:val="2"/>
            <w:vMerge w:val="restart"/>
            <w:tcBorders>
              <w:top w:val="double" w:sz="6" w:space="0" w:color="auto"/>
              <w:left w:val="double" w:sz="6" w:space="0" w:color="auto"/>
              <w:right w:val="double" w:sz="6" w:space="0" w:color="auto"/>
            </w:tcBorders>
            <w:shd w:val="clear" w:color="auto" w:fill="D9D9D9"/>
            <w:tcMar>
              <w:left w:w="58" w:type="dxa"/>
              <w:right w:w="58" w:type="dxa"/>
            </w:tcMar>
            <w:vAlign w:val="center"/>
          </w:tcPr>
          <w:p w:rsidR="005108D1" w:rsidRPr="00334A13" w:rsidRDefault="005108D1" w:rsidP="00372281">
            <w:pPr>
              <w:keepNext/>
              <w:autoSpaceDE w:val="0"/>
              <w:autoSpaceDN w:val="0"/>
              <w:adjustRightInd w:val="0"/>
              <w:spacing w:after="0" w:line="240" w:lineRule="auto"/>
              <w:jc w:val="center"/>
              <w:rPr>
                <w:rFonts w:ascii="Times New Roman" w:eastAsia="Times New Roman" w:hAnsi="Times New Roman" w:cs="Times New Roman"/>
                <w:b/>
                <w:bCs/>
                <w:sz w:val="21"/>
                <w:szCs w:val="21"/>
              </w:rPr>
            </w:pPr>
            <w:r w:rsidRPr="00334A13">
              <w:rPr>
                <w:rFonts w:ascii="Times New Roman" w:eastAsia="Times New Roman" w:hAnsi="Times New Roman" w:cs="Times New Roman"/>
                <w:b/>
                <w:bCs/>
                <w:sz w:val="21"/>
                <w:szCs w:val="21"/>
              </w:rPr>
              <w:t>Segmentation Variable</w:t>
            </w:r>
          </w:p>
        </w:tc>
        <w:tc>
          <w:tcPr>
            <w:tcW w:w="558" w:type="pct"/>
            <w:vMerge w:val="restart"/>
            <w:tcBorders>
              <w:top w:val="double" w:sz="6" w:space="0" w:color="auto"/>
              <w:left w:val="double" w:sz="6" w:space="0" w:color="auto"/>
              <w:right w:val="single" w:sz="4" w:space="0" w:color="auto"/>
            </w:tcBorders>
            <w:shd w:val="clear" w:color="auto" w:fill="D9D9D9"/>
            <w:tcMar>
              <w:left w:w="58" w:type="dxa"/>
              <w:right w:w="58" w:type="dxa"/>
            </w:tcMar>
            <w:vAlign w:val="center"/>
          </w:tcPr>
          <w:p w:rsidR="005108D1" w:rsidRPr="00334A13" w:rsidRDefault="005108D1" w:rsidP="00372281">
            <w:pPr>
              <w:keepNext/>
              <w:autoSpaceDE w:val="0"/>
              <w:autoSpaceDN w:val="0"/>
              <w:adjustRightInd w:val="0"/>
              <w:spacing w:after="0" w:line="240" w:lineRule="auto"/>
              <w:jc w:val="center"/>
              <w:rPr>
                <w:rFonts w:ascii="Times New Roman" w:eastAsia="Times New Roman" w:hAnsi="Times New Roman" w:cs="Times New Roman"/>
                <w:b/>
                <w:bCs/>
                <w:sz w:val="21"/>
                <w:szCs w:val="21"/>
              </w:rPr>
            </w:pPr>
            <w:r w:rsidRPr="00334A13">
              <w:rPr>
                <w:rFonts w:ascii="Times New Roman" w:eastAsia="Times New Roman" w:hAnsi="Times New Roman" w:cs="Times New Roman"/>
                <w:b/>
                <w:bCs/>
                <w:sz w:val="21"/>
                <w:szCs w:val="21"/>
              </w:rPr>
              <w:t>Segment 1 (base)</w:t>
            </w:r>
          </w:p>
        </w:tc>
        <w:tc>
          <w:tcPr>
            <w:tcW w:w="845" w:type="pct"/>
            <w:gridSpan w:val="3"/>
            <w:tcBorders>
              <w:top w:val="double" w:sz="6" w:space="0" w:color="auto"/>
              <w:left w:val="single" w:sz="4" w:space="0" w:color="auto"/>
              <w:bottom w:val="single" w:sz="4" w:space="0" w:color="auto"/>
              <w:right w:val="single" w:sz="4" w:space="0" w:color="auto"/>
            </w:tcBorders>
            <w:shd w:val="clear" w:color="auto" w:fill="D9D9D9"/>
            <w:tcMar>
              <w:left w:w="58" w:type="dxa"/>
              <w:right w:w="58" w:type="dxa"/>
            </w:tcMar>
            <w:vAlign w:val="center"/>
          </w:tcPr>
          <w:p w:rsidR="005108D1" w:rsidRPr="00334A13" w:rsidRDefault="005108D1" w:rsidP="00372281">
            <w:pPr>
              <w:keepNext/>
              <w:autoSpaceDE w:val="0"/>
              <w:autoSpaceDN w:val="0"/>
              <w:adjustRightInd w:val="0"/>
              <w:spacing w:after="0" w:line="240" w:lineRule="auto"/>
              <w:jc w:val="center"/>
              <w:rPr>
                <w:rFonts w:ascii="Times New Roman" w:eastAsia="Times New Roman" w:hAnsi="Times New Roman" w:cs="Times New Roman"/>
                <w:b/>
                <w:bCs/>
                <w:sz w:val="21"/>
                <w:szCs w:val="21"/>
              </w:rPr>
            </w:pPr>
            <w:r w:rsidRPr="00334A13">
              <w:rPr>
                <w:rFonts w:ascii="Times New Roman" w:eastAsia="Times New Roman" w:hAnsi="Times New Roman" w:cs="Times New Roman"/>
                <w:b/>
                <w:bCs/>
                <w:sz w:val="21"/>
                <w:szCs w:val="21"/>
              </w:rPr>
              <w:t>Segment 2</w:t>
            </w:r>
          </w:p>
        </w:tc>
        <w:tc>
          <w:tcPr>
            <w:tcW w:w="847" w:type="pct"/>
            <w:gridSpan w:val="3"/>
            <w:tcBorders>
              <w:top w:val="double" w:sz="6" w:space="0" w:color="auto"/>
              <w:left w:val="single" w:sz="4" w:space="0" w:color="auto"/>
              <w:bottom w:val="single" w:sz="4" w:space="0" w:color="auto"/>
              <w:right w:val="double" w:sz="6" w:space="0" w:color="auto"/>
            </w:tcBorders>
            <w:shd w:val="clear" w:color="auto" w:fill="D9D9D9"/>
            <w:tcMar>
              <w:left w:w="58" w:type="dxa"/>
              <w:right w:w="58" w:type="dxa"/>
            </w:tcMar>
            <w:vAlign w:val="center"/>
          </w:tcPr>
          <w:p w:rsidR="005108D1" w:rsidRPr="00334A13" w:rsidRDefault="005108D1" w:rsidP="00372281">
            <w:pPr>
              <w:keepNext/>
              <w:autoSpaceDE w:val="0"/>
              <w:autoSpaceDN w:val="0"/>
              <w:adjustRightInd w:val="0"/>
              <w:spacing w:after="0" w:line="240" w:lineRule="auto"/>
              <w:jc w:val="center"/>
              <w:rPr>
                <w:rFonts w:ascii="Times New Roman" w:eastAsia="Times New Roman" w:hAnsi="Times New Roman" w:cs="Times New Roman"/>
                <w:b/>
                <w:bCs/>
                <w:sz w:val="21"/>
                <w:szCs w:val="21"/>
              </w:rPr>
            </w:pPr>
            <w:r w:rsidRPr="00334A13">
              <w:rPr>
                <w:rFonts w:ascii="Times New Roman" w:eastAsia="Times New Roman" w:hAnsi="Times New Roman" w:cs="Times New Roman"/>
                <w:b/>
                <w:bCs/>
                <w:sz w:val="21"/>
                <w:szCs w:val="21"/>
              </w:rPr>
              <w:t>Segment 3</w:t>
            </w:r>
          </w:p>
        </w:tc>
      </w:tr>
      <w:tr w:rsidR="00E15BA8" w:rsidRPr="00334A13" w:rsidTr="004E5652">
        <w:trPr>
          <w:gridAfter w:val="2"/>
          <w:wAfter w:w="841" w:type="pct"/>
          <w:trHeight w:val="261"/>
          <w:tblHeader/>
        </w:trPr>
        <w:tc>
          <w:tcPr>
            <w:tcW w:w="1910" w:type="pct"/>
            <w:gridSpan w:val="2"/>
            <w:vMerge/>
            <w:tcBorders>
              <w:left w:val="double" w:sz="6" w:space="0" w:color="auto"/>
              <w:bottom w:val="double" w:sz="6" w:space="0" w:color="auto"/>
              <w:right w:val="double" w:sz="6" w:space="0" w:color="auto"/>
            </w:tcBorders>
            <w:shd w:val="clear" w:color="auto" w:fill="auto"/>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p>
        </w:tc>
        <w:tc>
          <w:tcPr>
            <w:tcW w:w="558" w:type="pct"/>
            <w:vMerge/>
            <w:tcBorders>
              <w:left w:val="double" w:sz="6" w:space="0" w:color="auto"/>
              <w:bottom w:val="double" w:sz="6" w:space="0" w:color="auto"/>
              <w:right w:val="single" w:sz="4" w:space="0" w:color="auto"/>
            </w:tcBorders>
            <w:shd w:val="clear" w:color="auto" w:fill="auto"/>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p>
        </w:tc>
        <w:tc>
          <w:tcPr>
            <w:tcW w:w="430" w:type="pct"/>
            <w:gridSpan w:val="2"/>
            <w:tcBorders>
              <w:top w:val="single" w:sz="4" w:space="0" w:color="auto"/>
              <w:left w:val="single" w:sz="4" w:space="0" w:color="auto"/>
              <w:bottom w:val="double" w:sz="6" w:space="0" w:color="auto"/>
              <w:right w:val="single" w:sz="4" w:space="0" w:color="auto"/>
            </w:tcBorders>
            <w:shd w:val="clear" w:color="auto" w:fill="D9D9D9" w:themeFill="background1" w:themeFillShade="D9"/>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proofErr w:type="spellStart"/>
            <w:r>
              <w:rPr>
                <w:rFonts w:ascii="Times New Roman" w:eastAsia="Times New Roman" w:hAnsi="Times New Roman" w:cs="Times New Roman"/>
                <w:b/>
                <w:bCs/>
                <w:sz w:val="21"/>
                <w:szCs w:val="21"/>
              </w:rPr>
              <w:t>Coeff</w:t>
            </w:r>
            <w:proofErr w:type="spellEnd"/>
            <w:r>
              <w:rPr>
                <w:rFonts w:ascii="Times New Roman" w:eastAsia="Times New Roman" w:hAnsi="Times New Roman" w:cs="Times New Roman"/>
                <w:b/>
                <w:bCs/>
                <w:sz w:val="21"/>
                <w:szCs w:val="21"/>
              </w:rPr>
              <w:t>.</w:t>
            </w:r>
          </w:p>
        </w:tc>
        <w:tc>
          <w:tcPr>
            <w:tcW w:w="415" w:type="pct"/>
            <w:tcBorders>
              <w:top w:val="single" w:sz="4" w:space="0" w:color="auto"/>
              <w:left w:val="single" w:sz="4" w:space="0" w:color="auto"/>
              <w:bottom w:val="double" w:sz="6" w:space="0" w:color="auto"/>
              <w:right w:val="single" w:sz="4" w:space="0" w:color="auto"/>
            </w:tcBorders>
            <w:shd w:val="clear" w:color="auto" w:fill="D9D9D9" w:themeFill="background1" w:themeFillShade="D9"/>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t-stat</w:t>
            </w:r>
          </w:p>
        </w:tc>
        <w:tc>
          <w:tcPr>
            <w:tcW w:w="425" w:type="pct"/>
            <w:tcBorders>
              <w:top w:val="single" w:sz="4" w:space="0" w:color="auto"/>
              <w:left w:val="single" w:sz="4" w:space="0" w:color="auto"/>
              <w:bottom w:val="double" w:sz="6" w:space="0" w:color="auto"/>
              <w:right w:val="single" w:sz="4" w:space="0" w:color="auto"/>
            </w:tcBorders>
            <w:shd w:val="clear" w:color="auto" w:fill="D9D9D9" w:themeFill="background1" w:themeFillShade="D9"/>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proofErr w:type="spellStart"/>
            <w:r>
              <w:rPr>
                <w:rFonts w:ascii="Times New Roman" w:eastAsia="Times New Roman" w:hAnsi="Times New Roman" w:cs="Times New Roman"/>
                <w:b/>
                <w:bCs/>
                <w:sz w:val="21"/>
                <w:szCs w:val="21"/>
              </w:rPr>
              <w:t>Coeff</w:t>
            </w:r>
            <w:proofErr w:type="spellEnd"/>
            <w:r>
              <w:rPr>
                <w:rFonts w:ascii="Times New Roman" w:eastAsia="Times New Roman" w:hAnsi="Times New Roman" w:cs="Times New Roman"/>
                <w:b/>
                <w:bCs/>
                <w:sz w:val="21"/>
                <w:szCs w:val="21"/>
              </w:rPr>
              <w:t>.</w:t>
            </w:r>
          </w:p>
        </w:tc>
        <w:tc>
          <w:tcPr>
            <w:tcW w:w="421" w:type="pct"/>
            <w:gridSpan w:val="2"/>
            <w:tcBorders>
              <w:top w:val="single" w:sz="4" w:space="0" w:color="auto"/>
              <w:left w:val="single" w:sz="4" w:space="0" w:color="auto"/>
              <w:bottom w:val="double" w:sz="6" w:space="0" w:color="auto"/>
              <w:right w:val="double" w:sz="6" w:space="0" w:color="auto"/>
            </w:tcBorders>
            <w:shd w:val="clear" w:color="auto" w:fill="D9D9D9" w:themeFill="background1" w:themeFillShade="D9"/>
            <w:tcMar>
              <w:left w:w="58" w:type="dxa"/>
              <w:right w:w="58" w:type="dxa"/>
            </w:tcMar>
            <w:vAlign w:val="center"/>
          </w:tcPr>
          <w:p w:rsidR="00E22428" w:rsidRPr="00334A13" w:rsidRDefault="00E22428"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t-stat</w:t>
            </w:r>
          </w:p>
        </w:tc>
      </w:tr>
      <w:tr w:rsidR="00E15BA8" w:rsidRPr="00334A13" w:rsidTr="004E5652">
        <w:trPr>
          <w:gridAfter w:val="2"/>
          <w:wAfter w:w="841" w:type="pct"/>
          <w:trHeight w:val="279"/>
        </w:trPr>
        <w:tc>
          <w:tcPr>
            <w:tcW w:w="1910" w:type="pct"/>
            <w:gridSpan w:val="2"/>
            <w:tcBorders>
              <w:top w:val="double" w:sz="6" w:space="0" w:color="auto"/>
              <w:left w:val="double" w:sz="6" w:space="0" w:color="auto"/>
              <w:bottom w:val="single" w:sz="4" w:space="0" w:color="auto"/>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Segment specific constant</w:t>
            </w:r>
          </w:p>
        </w:tc>
        <w:tc>
          <w:tcPr>
            <w:tcW w:w="558" w:type="pct"/>
            <w:tcBorders>
              <w:top w:val="double" w:sz="6" w:space="0" w:color="auto"/>
              <w:left w:val="double" w:sz="6"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double" w:sz="6"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-1.158</w:t>
            </w:r>
          </w:p>
        </w:tc>
        <w:tc>
          <w:tcPr>
            <w:tcW w:w="415" w:type="pct"/>
            <w:tcBorders>
              <w:top w:val="double" w:sz="6" w:space="0" w:color="auto"/>
              <w:left w:val="single" w:sz="4" w:space="0" w:color="auto"/>
              <w:bottom w:val="single" w:sz="4" w:space="0" w:color="auto"/>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-21.27</w:t>
            </w:r>
          </w:p>
        </w:tc>
        <w:tc>
          <w:tcPr>
            <w:tcW w:w="425" w:type="pct"/>
            <w:tcBorders>
              <w:top w:val="double" w:sz="6"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-0.619</w:t>
            </w:r>
          </w:p>
        </w:tc>
        <w:tc>
          <w:tcPr>
            <w:tcW w:w="421" w:type="pct"/>
            <w:gridSpan w:val="2"/>
            <w:tcBorders>
              <w:top w:val="double" w:sz="6" w:space="0" w:color="auto"/>
              <w:left w:val="single" w:sz="4" w:space="0" w:color="auto"/>
              <w:bottom w:val="single" w:sz="4" w:space="0" w:color="auto"/>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-17.34</w:t>
            </w:r>
          </w:p>
        </w:tc>
      </w:tr>
      <w:tr w:rsidR="00E15BA8" w:rsidRPr="00334A13" w:rsidTr="004E5652">
        <w:trPr>
          <w:gridAfter w:val="2"/>
          <w:wAfter w:w="841" w:type="pct"/>
          <w:trHeight w:val="20"/>
        </w:trPr>
        <w:tc>
          <w:tcPr>
            <w:tcW w:w="597" w:type="pct"/>
            <w:vMerge w:val="restart"/>
            <w:tcBorders>
              <w:top w:val="single" w:sz="4" w:space="0" w:color="auto"/>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Age group</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Millennial/</w:t>
            </w:r>
            <w:proofErr w:type="spellStart"/>
            <w:r>
              <w:rPr>
                <w:rFonts w:ascii="Times New Roman" w:eastAsia="Times New Roman" w:hAnsi="Times New Roman" w:cs="Times New Roman"/>
                <w:sz w:val="21"/>
                <w:szCs w:val="21"/>
              </w:rPr>
              <w:t>Gen</w:t>
            </w:r>
            <w:r w:rsidRPr="00334A13">
              <w:rPr>
                <w:rFonts w:ascii="Times New Roman" w:eastAsia="Times New Roman" w:hAnsi="Times New Roman" w:cs="Times New Roman"/>
                <w:sz w:val="21"/>
                <w:szCs w:val="21"/>
              </w:rPr>
              <w:t>X</w:t>
            </w:r>
            <w:proofErr w:type="spellEnd"/>
            <w:r w:rsidRPr="00334A13">
              <w:rPr>
                <w:rFonts w:ascii="Times New Roman" w:eastAsia="Times New Roman" w:hAnsi="Times New Roman" w:cs="Times New Roman"/>
                <w:sz w:val="21"/>
                <w:szCs w:val="21"/>
              </w:rPr>
              <w:t xml:space="preserve"> (base)</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15" w:type="pct"/>
            <w:tcBorders>
              <w:top w:val="single" w:sz="4" w:space="0" w:color="auto"/>
              <w:left w:val="single" w:sz="4" w:space="0" w:color="auto"/>
              <w:bottom w:val="nil"/>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25" w:type="pct"/>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21" w:type="pct"/>
            <w:gridSpan w:val="2"/>
            <w:tcBorders>
              <w:top w:val="single" w:sz="4" w:space="0" w:color="auto"/>
              <w:left w:val="single" w:sz="4" w:space="0" w:color="auto"/>
              <w:bottom w:val="nil"/>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E15BA8" w:rsidRPr="00334A13" w:rsidTr="004E5652">
        <w:trPr>
          <w:gridAfter w:val="2"/>
          <w:wAfter w:w="841" w:type="pct"/>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Baby boomer</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-1.178</w:t>
            </w:r>
          </w:p>
        </w:tc>
        <w:tc>
          <w:tcPr>
            <w:tcW w:w="415" w:type="pct"/>
            <w:tcBorders>
              <w:top w:val="nil"/>
              <w:left w:val="single" w:sz="4" w:space="0" w:color="auto"/>
              <w:bottom w:val="nil"/>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-10.46</w:t>
            </w:r>
          </w:p>
        </w:tc>
        <w:tc>
          <w:tcPr>
            <w:tcW w:w="425" w:type="pct"/>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0.292</w:t>
            </w:r>
          </w:p>
        </w:tc>
        <w:tc>
          <w:tcPr>
            <w:tcW w:w="421" w:type="pct"/>
            <w:gridSpan w:val="2"/>
            <w:tcBorders>
              <w:top w:val="nil"/>
              <w:left w:val="single" w:sz="4" w:space="0" w:color="auto"/>
              <w:bottom w:val="nil"/>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7.66</w:t>
            </w:r>
          </w:p>
        </w:tc>
      </w:tr>
      <w:tr w:rsidR="00E15BA8" w:rsidRPr="00334A13" w:rsidTr="004E5652">
        <w:trPr>
          <w:gridAfter w:val="2"/>
          <w:wAfter w:w="841" w:type="pct"/>
          <w:trHeight w:val="20"/>
        </w:trPr>
        <w:tc>
          <w:tcPr>
            <w:tcW w:w="597" w:type="pct"/>
            <w:vMerge/>
            <w:tcBorders>
              <w:left w:val="double" w:sz="6"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Silent generation</w:t>
            </w:r>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-1.159</w:t>
            </w:r>
          </w:p>
        </w:tc>
        <w:tc>
          <w:tcPr>
            <w:tcW w:w="415" w:type="pct"/>
            <w:tcBorders>
              <w:top w:val="nil"/>
              <w:left w:val="single" w:sz="4" w:space="0" w:color="auto"/>
              <w:bottom w:val="single" w:sz="4" w:space="0" w:color="auto"/>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-5.87</w:t>
            </w:r>
          </w:p>
        </w:tc>
        <w:tc>
          <w:tcPr>
            <w:tcW w:w="425" w:type="pct"/>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-0.091</w:t>
            </w:r>
          </w:p>
        </w:tc>
        <w:tc>
          <w:tcPr>
            <w:tcW w:w="421" w:type="pct"/>
            <w:gridSpan w:val="2"/>
            <w:tcBorders>
              <w:top w:val="nil"/>
              <w:left w:val="single" w:sz="4" w:space="0" w:color="auto"/>
              <w:bottom w:val="single" w:sz="4" w:space="0" w:color="auto"/>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-3.21</w:t>
            </w:r>
          </w:p>
        </w:tc>
      </w:tr>
      <w:tr w:rsidR="00E15BA8" w:rsidRPr="00334A13" w:rsidTr="004E5652">
        <w:trPr>
          <w:gridAfter w:val="2"/>
          <w:wAfter w:w="841" w:type="pct"/>
          <w:trHeight w:val="20"/>
        </w:trPr>
        <w:tc>
          <w:tcPr>
            <w:tcW w:w="597" w:type="pct"/>
            <w:vMerge w:val="restart"/>
            <w:tcBorders>
              <w:top w:val="single" w:sz="4" w:space="0" w:color="auto"/>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Transit use frequency</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Infrequent/</w:t>
            </w:r>
            <w:r w:rsidRPr="00334A13">
              <w:rPr>
                <w:rFonts w:ascii="Times New Roman" w:eastAsia="Times New Roman" w:hAnsi="Times New Roman" w:cs="Times New Roman"/>
                <w:sz w:val="21"/>
                <w:szCs w:val="21"/>
              </w:rPr>
              <w:t>non-user (base)</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15" w:type="pct"/>
            <w:tcBorders>
              <w:top w:val="single" w:sz="4" w:space="0" w:color="auto"/>
              <w:left w:val="single" w:sz="4" w:space="0" w:color="auto"/>
              <w:bottom w:val="nil"/>
              <w:right w:val="single" w:sz="4" w:space="0" w:color="auto"/>
            </w:tcBorders>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p>
        </w:tc>
        <w:tc>
          <w:tcPr>
            <w:tcW w:w="425" w:type="pct"/>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21" w:type="pct"/>
            <w:gridSpan w:val="2"/>
            <w:tcBorders>
              <w:top w:val="single" w:sz="4" w:space="0" w:color="auto"/>
              <w:left w:val="single" w:sz="4" w:space="0" w:color="auto"/>
              <w:bottom w:val="nil"/>
              <w:right w:val="double" w:sz="6" w:space="0" w:color="auto"/>
            </w:tcBorders>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p>
        </w:tc>
      </w:tr>
      <w:tr w:rsidR="00E15BA8" w:rsidRPr="00334A13" w:rsidTr="004E5652">
        <w:trPr>
          <w:gridAfter w:val="2"/>
          <w:wAfter w:w="841" w:type="pct"/>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000000"/>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Frequent transit user</w:t>
            </w:r>
          </w:p>
        </w:tc>
        <w:tc>
          <w:tcPr>
            <w:tcW w:w="558" w:type="pct"/>
            <w:tcBorders>
              <w:top w:val="nil"/>
              <w:left w:val="double" w:sz="6" w:space="0" w:color="auto"/>
              <w:bottom w:val="single" w:sz="4" w:space="0" w:color="000000"/>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bottom w:val="single" w:sz="4" w:space="0" w:color="000000"/>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0.304</w:t>
            </w:r>
          </w:p>
        </w:tc>
        <w:tc>
          <w:tcPr>
            <w:tcW w:w="415" w:type="pct"/>
            <w:tcBorders>
              <w:top w:val="nil"/>
              <w:left w:val="single" w:sz="4" w:space="0" w:color="auto"/>
              <w:bottom w:val="single" w:sz="4" w:space="0" w:color="000000"/>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1.87</w:t>
            </w:r>
          </w:p>
        </w:tc>
        <w:tc>
          <w:tcPr>
            <w:tcW w:w="425" w:type="pct"/>
            <w:tcBorders>
              <w:top w:val="nil"/>
              <w:left w:val="single" w:sz="4" w:space="0" w:color="auto"/>
              <w:bottom w:val="single" w:sz="4" w:space="0" w:color="000000"/>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-0.789</w:t>
            </w:r>
          </w:p>
        </w:tc>
        <w:tc>
          <w:tcPr>
            <w:tcW w:w="421" w:type="pct"/>
            <w:gridSpan w:val="2"/>
            <w:tcBorders>
              <w:top w:val="nil"/>
              <w:left w:val="single" w:sz="4" w:space="0" w:color="auto"/>
              <w:bottom w:val="single" w:sz="4" w:space="0" w:color="000000"/>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-1.90</w:t>
            </w:r>
          </w:p>
        </w:tc>
      </w:tr>
      <w:tr w:rsidR="00E15BA8" w:rsidRPr="00334A13" w:rsidTr="004E5652">
        <w:trPr>
          <w:gridAfter w:val="2"/>
          <w:wAfter w:w="841" w:type="pct"/>
          <w:trHeight w:val="20"/>
        </w:trPr>
        <w:tc>
          <w:tcPr>
            <w:tcW w:w="597" w:type="pct"/>
            <w:vMerge w:val="restart"/>
            <w:tcBorders>
              <w:left w:val="double" w:sz="6" w:space="0" w:color="auto"/>
              <w:right w:val="single" w:sz="4" w:space="0" w:color="auto"/>
            </w:tcBorders>
            <w:shd w:val="clear" w:color="auto" w:fill="auto"/>
            <w:tcMar>
              <w:left w:w="58" w:type="dxa"/>
              <w:right w:w="58" w:type="dxa"/>
            </w:tcMar>
            <w:vAlign w:val="center"/>
          </w:tcPr>
          <w:p w:rsidR="005108D1"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Geographic</w:t>
            </w:r>
            <w:r w:rsidR="005108D1" w:rsidRPr="00334A13">
              <w:rPr>
                <w:rFonts w:ascii="Times New Roman" w:eastAsia="Times New Roman" w:hAnsi="Times New Roman" w:cs="Times New Roman"/>
                <w:sz w:val="21"/>
                <w:szCs w:val="21"/>
              </w:rPr>
              <w:t xml:space="preserve"> region</w:t>
            </w:r>
          </w:p>
        </w:tc>
        <w:tc>
          <w:tcPr>
            <w:tcW w:w="1312" w:type="pct"/>
            <w:tcBorders>
              <w:left w:val="single" w:sz="4" w:space="0" w:color="auto"/>
              <w:bottom w:val="nil"/>
              <w:right w:val="double" w:sz="6" w:space="0" w:color="auto"/>
            </w:tcBorders>
            <w:shd w:val="clear" w:color="auto" w:fill="auto"/>
            <w:tcMar>
              <w:left w:w="58" w:type="dxa"/>
              <w:right w:w="58" w:type="dxa"/>
            </w:tcMar>
            <w:vAlign w:val="center"/>
          </w:tcPr>
          <w:p w:rsidR="005108D1" w:rsidRPr="00334A13" w:rsidRDefault="006D2D76" w:rsidP="005108D1">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West</w:t>
            </w:r>
            <w:r w:rsidR="004E5652">
              <w:rPr>
                <w:rFonts w:ascii="Times New Roman" w:eastAsia="Times New Roman" w:hAnsi="Times New Roman" w:cs="Times New Roman"/>
                <w:sz w:val="21"/>
                <w:szCs w:val="21"/>
              </w:rPr>
              <w:t xml:space="preserve"> </w:t>
            </w:r>
            <w:r w:rsidR="005108D1">
              <w:rPr>
                <w:rFonts w:ascii="Times New Roman" w:eastAsia="Times New Roman" w:hAnsi="Times New Roman" w:cs="Times New Roman"/>
                <w:sz w:val="21"/>
                <w:szCs w:val="21"/>
              </w:rPr>
              <w:t>Coast/</w:t>
            </w:r>
            <w:r w:rsidR="005108D1" w:rsidRPr="00334A13">
              <w:rPr>
                <w:rFonts w:ascii="Times New Roman" w:eastAsia="Times New Roman" w:hAnsi="Times New Roman" w:cs="Times New Roman"/>
                <w:sz w:val="21"/>
                <w:szCs w:val="21"/>
              </w:rPr>
              <w:t>Midwest (base)</w:t>
            </w:r>
          </w:p>
        </w:tc>
        <w:tc>
          <w:tcPr>
            <w:tcW w:w="558" w:type="pct"/>
            <w:tcBorders>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15" w:type="pct"/>
            <w:tcBorders>
              <w:left w:val="single" w:sz="4" w:space="0" w:color="auto"/>
              <w:bottom w:val="nil"/>
              <w:right w:val="single" w:sz="4" w:space="0" w:color="auto"/>
            </w:tcBorders>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p>
        </w:tc>
        <w:tc>
          <w:tcPr>
            <w:tcW w:w="425" w:type="pct"/>
            <w:tcBorders>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21" w:type="pct"/>
            <w:gridSpan w:val="2"/>
            <w:tcBorders>
              <w:left w:val="single" w:sz="4" w:space="0" w:color="auto"/>
              <w:bottom w:val="nil"/>
              <w:right w:val="double" w:sz="6" w:space="0" w:color="auto"/>
            </w:tcBorders>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p>
        </w:tc>
      </w:tr>
      <w:tr w:rsidR="00E15BA8" w:rsidRPr="00334A13" w:rsidTr="004E5652">
        <w:trPr>
          <w:gridAfter w:val="2"/>
          <w:wAfter w:w="841" w:type="pct"/>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Northeast</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0.237</w:t>
            </w:r>
          </w:p>
        </w:tc>
        <w:tc>
          <w:tcPr>
            <w:tcW w:w="415" w:type="pct"/>
            <w:tcBorders>
              <w:top w:val="nil"/>
              <w:left w:val="single" w:sz="4" w:space="0" w:color="auto"/>
              <w:bottom w:val="nil"/>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1.99</w:t>
            </w:r>
          </w:p>
        </w:tc>
        <w:tc>
          <w:tcPr>
            <w:tcW w:w="425" w:type="pct"/>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0.113</w:t>
            </w:r>
          </w:p>
        </w:tc>
        <w:tc>
          <w:tcPr>
            <w:tcW w:w="421" w:type="pct"/>
            <w:gridSpan w:val="2"/>
            <w:tcBorders>
              <w:top w:val="nil"/>
              <w:left w:val="single" w:sz="4" w:space="0" w:color="auto"/>
              <w:bottom w:val="nil"/>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1.97</w:t>
            </w:r>
          </w:p>
        </w:tc>
      </w:tr>
      <w:tr w:rsidR="00E15BA8" w:rsidRPr="00334A13" w:rsidTr="004E5652">
        <w:trPr>
          <w:gridAfter w:val="2"/>
          <w:wAfter w:w="841" w:type="pct"/>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South</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0.203</w:t>
            </w:r>
          </w:p>
        </w:tc>
        <w:tc>
          <w:tcPr>
            <w:tcW w:w="415" w:type="pct"/>
            <w:tcBorders>
              <w:top w:val="nil"/>
              <w:left w:val="single" w:sz="4" w:space="0" w:color="auto"/>
              <w:bottom w:val="nil"/>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2.05</w:t>
            </w:r>
          </w:p>
        </w:tc>
        <w:tc>
          <w:tcPr>
            <w:tcW w:w="425" w:type="pct"/>
            <w:tcBorders>
              <w:top w:val="nil"/>
              <w:left w:val="single" w:sz="4" w:space="0" w:color="auto"/>
              <w:bottom w:val="nil"/>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0.416</w:t>
            </w:r>
          </w:p>
        </w:tc>
        <w:tc>
          <w:tcPr>
            <w:tcW w:w="421" w:type="pct"/>
            <w:gridSpan w:val="2"/>
            <w:tcBorders>
              <w:top w:val="nil"/>
              <w:left w:val="single" w:sz="4" w:space="0" w:color="auto"/>
              <w:bottom w:val="nil"/>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1.99</w:t>
            </w:r>
          </w:p>
        </w:tc>
      </w:tr>
      <w:tr w:rsidR="00E15BA8" w:rsidRPr="00334A13" w:rsidTr="004E5652">
        <w:trPr>
          <w:gridAfter w:val="2"/>
          <w:wAfter w:w="841" w:type="pct"/>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5108D1" w:rsidRPr="00334A13" w:rsidRDefault="005108D1" w:rsidP="00A03439">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right w:val="double" w:sz="6" w:space="0" w:color="auto"/>
            </w:tcBorders>
            <w:shd w:val="clear" w:color="auto" w:fill="auto"/>
            <w:tcMar>
              <w:left w:w="58" w:type="dxa"/>
              <w:right w:w="58" w:type="dxa"/>
            </w:tcMar>
            <w:vAlign w:val="center"/>
          </w:tcPr>
          <w:p w:rsidR="005108D1" w:rsidRPr="00334A13" w:rsidRDefault="005108D1" w:rsidP="00AB1794">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West/</w:t>
            </w:r>
            <w:r w:rsidR="00AB1794">
              <w:rPr>
                <w:rFonts w:ascii="Times New Roman" w:eastAsia="Times New Roman" w:hAnsi="Times New Roman" w:cs="Times New Roman"/>
                <w:sz w:val="21"/>
                <w:szCs w:val="21"/>
              </w:rPr>
              <w:t>S</w:t>
            </w:r>
            <w:r w:rsidRPr="00334A13">
              <w:rPr>
                <w:rFonts w:ascii="Times New Roman" w:eastAsia="Times New Roman" w:hAnsi="Times New Roman" w:cs="Times New Roman"/>
                <w:sz w:val="21"/>
                <w:szCs w:val="21"/>
              </w:rPr>
              <w:t>outhwest</w:t>
            </w:r>
          </w:p>
        </w:tc>
        <w:tc>
          <w:tcPr>
            <w:tcW w:w="558" w:type="pct"/>
            <w:tcBorders>
              <w:top w:val="nil"/>
              <w:left w:val="double" w:sz="6"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t>
            </w:r>
          </w:p>
        </w:tc>
        <w:tc>
          <w:tcPr>
            <w:tcW w:w="430" w:type="pct"/>
            <w:gridSpan w:val="2"/>
            <w:tcBorders>
              <w:top w:val="nil"/>
              <w:left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-0.214</w:t>
            </w:r>
          </w:p>
        </w:tc>
        <w:tc>
          <w:tcPr>
            <w:tcW w:w="415" w:type="pct"/>
            <w:tcBorders>
              <w:top w:val="nil"/>
              <w:left w:val="single" w:sz="4" w:space="0" w:color="auto"/>
              <w:right w:val="single" w:sz="4"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w:t>
            </w:r>
          </w:p>
        </w:tc>
        <w:tc>
          <w:tcPr>
            <w:tcW w:w="425" w:type="pct"/>
            <w:tcBorders>
              <w:top w:val="nil"/>
              <w:left w:val="single" w:sz="4" w:space="0" w:color="auto"/>
              <w:right w:val="single" w:sz="4" w:space="0" w:color="auto"/>
            </w:tcBorders>
            <w:shd w:val="clear" w:color="auto" w:fill="auto"/>
            <w:tcMar>
              <w:left w:w="58" w:type="dxa"/>
              <w:right w:w="58" w:type="dxa"/>
            </w:tcMar>
            <w:vAlign w:val="center"/>
          </w:tcPr>
          <w:p w:rsidR="005108D1" w:rsidRPr="00334A13" w:rsidRDefault="005108D1" w:rsidP="005108D1">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0.146</w:t>
            </w:r>
          </w:p>
        </w:tc>
        <w:tc>
          <w:tcPr>
            <w:tcW w:w="421" w:type="pct"/>
            <w:gridSpan w:val="2"/>
            <w:tcBorders>
              <w:top w:val="nil"/>
              <w:left w:val="single" w:sz="4" w:space="0" w:color="auto"/>
              <w:right w:val="double" w:sz="6" w:space="0" w:color="auto"/>
            </w:tcBorders>
            <w:tcMar>
              <w:left w:w="58" w:type="dxa"/>
              <w:right w:w="58" w:type="dxa"/>
            </w:tcMar>
            <w:vAlign w:val="center"/>
          </w:tcPr>
          <w:p w:rsidR="005108D1" w:rsidRPr="00334A13" w:rsidRDefault="00E22428" w:rsidP="005108D1">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2.04</w:t>
            </w:r>
          </w:p>
        </w:tc>
      </w:tr>
      <w:tr w:rsidR="005108D1" w:rsidRPr="00334A13" w:rsidTr="004E5652">
        <w:trPr>
          <w:trHeight w:val="252"/>
        </w:trPr>
        <w:tc>
          <w:tcPr>
            <w:tcW w:w="5000" w:type="pct"/>
            <w:gridSpan w:val="11"/>
            <w:tcBorders>
              <w:top w:val="double" w:sz="6" w:space="0" w:color="auto"/>
              <w:left w:val="double" w:sz="6" w:space="0" w:color="auto"/>
              <w:bottom w:val="double" w:sz="6" w:space="0" w:color="auto"/>
              <w:right w:val="double" w:sz="6" w:space="0" w:color="auto"/>
            </w:tcBorders>
            <w:shd w:val="clear" w:color="auto" w:fill="D9D9D9"/>
            <w:tcMar>
              <w:left w:w="58" w:type="dxa"/>
              <w:right w:w="58" w:type="dxa"/>
            </w:tcMar>
          </w:tcPr>
          <w:p w:rsidR="005108D1" w:rsidRPr="00334A13" w:rsidRDefault="005108D1" w:rsidP="00A03439">
            <w:pPr>
              <w:autoSpaceDE w:val="0"/>
              <w:autoSpaceDN w:val="0"/>
              <w:adjustRightInd w:val="0"/>
              <w:spacing w:after="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Characteristics</w:t>
            </w:r>
            <w:r w:rsidRPr="00334A13">
              <w:rPr>
                <w:rFonts w:ascii="Times New Roman" w:eastAsia="Times New Roman" w:hAnsi="Times New Roman" w:cs="Times New Roman"/>
                <w:b/>
                <w:bCs/>
                <w:sz w:val="21"/>
                <w:szCs w:val="21"/>
              </w:rPr>
              <w:t xml:space="preserve"> of the Three Segments</w:t>
            </w:r>
          </w:p>
        </w:tc>
      </w:tr>
      <w:tr w:rsidR="00E15BA8" w:rsidRPr="00334A13" w:rsidTr="004E5652">
        <w:trPr>
          <w:trHeight w:val="20"/>
        </w:trPr>
        <w:tc>
          <w:tcPr>
            <w:tcW w:w="597" w:type="pct"/>
            <w:vMerge w:val="restart"/>
            <w:tcBorders>
              <w:top w:val="double" w:sz="6" w:space="0" w:color="auto"/>
              <w:left w:val="double" w:sz="6" w:space="0" w:color="auto"/>
              <w:right w:val="single" w:sz="4" w:space="0" w:color="auto"/>
            </w:tcBorders>
            <w:shd w:val="clear" w:color="auto" w:fill="auto"/>
            <w:tcMar>
              <w:left w:w="58" w:type="dxa"/>
              <w:right w:w="58" w:type="dxa"/>
            </w:tcMar>
            <w:vAlign w:val="center"/>
          </w:tcPr>
          <w:p w:rsidR="00B93DA9" w:rsidRPr="00334A13" w:rsidRDefault="00B93DA9"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Attribute</w:t>
            </w:r>
          </w:p>
        </w:tc>
        <w:tc>
          <w:tcPr>
            <w:tcW w:w="1312" w:type="pct"/>
            <w:vMerge w:val="restart"/>
            <w:tcBorders>
              <w:top w:val="double" w:sz="6" w:space="0" w:color="auto"/>
              <w:left w:val="single" w:sz="4" w:space="0" w:color="auto"/>
              <w:right w:val="double" w:sz="6" w:space="0" w:color="auto"/>
            </w:tcBorders>
            <w:shd w:val="clear" w:color="auto" w:fill="auto"/>
            <w:tcMar>
              <w:left w:w="58" w:type="dxa"/>
              <w:right w:w="58" w:type="dxa"/>
            </w:tcMar>
            <w:vAlign w:val="center"/>
          </w:tcPr>
          <w:p w:rsidR="00B93DA9" w:rsidRPr="00334A13" w:rsidRDefault="00B93DA9"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Category</w:t>
            </w:r>
          </w:p>
        </w:tc>
        <w:tc>
          <w:tcPr>
            <w:tcW w:w="1403" w:type="pct"/>
            <w:gridSpan w:val="4"/>
            <w:tcBorders>
              <w:top w:val="double" w:sz="6" w:space="0" w:color="auto"/>
              <w:left w:val="double" w:sz="6" w:space="0" w:color="auto"/>
              <w:bottom w:val="single" w:sz="4" w:space="0" w:color="auto"/>
              <w:right w:val="double" w:sz="6" w:space="0" w:color="auto"/>
            </w:tcBorders>
            <w:shd w:val="clear" w:color="auto" w:fill="auto"/>
            <w:tcMar>
              <w:left w:w="58" w:type="dxa"/>
              <w:right w:w="58" w:type="dxa"/>
            </w:tcMar>
            <w:vAlign w:val="center"/>
          </w:tcPr>
          <w:p w:rsidR="00B93DA9" w:rsidRPr="00334A13" w:rsidRDefault="00B93DA9" w:rsidP="00AE63C8">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Percent Within Segment Falling into Subgroup</w:t>
            </w:r>
          </w:p>
        </w:tc>
        <w:tc>
          <w:tcPr>
            <w:tcW w:w="1221" w:type="pct"/>
            <w:gridSpan w:val="4"/>
            <w:tcBorders>
              <w:top w:val="double" w:sz="6" w:space="0" w:color="auto"/>
              <w:left w:val="double" w:sz="6" w:space="0" w:color="auto"/>
              <w:bottom w:val="single" w:sz="4" w:space="0" w:color="auto"/>
              <w:right w:val="double" w:sz="6" w:space="0" w:color="auto"/>
            </w:tcBorders>
            <w:tcMar>
              <w:left w:w="58" w:type="dxa"/>
              <w:right w:w="58" w:type="dxa"/>
            </w:tcMar>
            <w:vAlign w:val="center"/>
          </w:tcPr>
          <w:p w:rsidR="00B93DA9" w:rsidRPr="00334A13" w:rsidRDefault="00B93DA9" w:rsidP="00AE63C8">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Percent Within Attribute Belonging to Segment</w:t>
            </w:r>
          </w:p>
        </w:tc>
        <w:tc>
          <w:tcPr>
            <w:tcW w:w="466" w:type="pct"/>
            <w:tcBorders>
              <w:top w:val="double" w:sz="6" w:space="0" w:color="auto"/>
              <w:left w:val="single" w:sz="4" w:space="0" w:color="auto"/>
              <w:right w:val="double" w:sz="6" w:space="0" w:color="auto"/>
            </w:tcBorders>
            <w:shd w:val="clear" w:color="auto" w:fill="auto"/>
            <w:tcMar>
              <w:left w:w="58" w:type="dxa"/>
              <w:right w:w="58" w:type="dxa"/>
            </w:tcMar>
            <w:vAlign w:val="center"/>
          </w:tcPr>
          <w:p w:rsidR="00B93DA9" w:rsidRPr="00334A13" w:rsidRDefault="00B93DA9" w:rsidP="006D2D76">
            <w:pPr>
              <w:autoSpaceDE w:val="0"/>
              <w:autoSpaceDN w:val="0"/>
              <w:adjustRightInd w:val="0"/>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Overall Sample</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vMerge/>
            <w:tcBorders>
              <w:left w:val="single" w:sz="4" w:space="0" w:color="auto"/>
              <w:bottom w:val="nil"/>
              <w:right w:val="double" w:sz="6"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1</w:t>
            </w:r>
          </w:p>
        </w:tc>
        <w:tc>
          <w:tcPr>
            <w:tcW w:w="423" w:type="pct"/>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2</w:t>
            </w:r>
          </w:p>
        </w:tc>
        <w:tc>
          <w:tcPr>
            <w:tcW w:w="421" w:type="pct"/>
            <w:gridSpan w:val="2"/>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3</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1</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2</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Seg</w:t>
            </w:r>
            <w:proofErr w:type="spellEnd"/>
            <w:r>
              <w:rPr>
                <w:rFonts w:ascii="Times New Roman" w:eastAsia="Times New Roman" w:hAnsi="Times New Roman" w:cs="Times New Roman"/>
                <w:sz w:val="21"/>
                <w:szCs w:val="21"/>
              </w:rPr>
              <w:t xml:space="preserve"> 3</w:t>
            </w:r>
          </w:p>
        </w:tc>
        <w:tc>
          <w:tcPr>
            <w:tcW w:w="466" w:type="pct"/>
            <w:tcBorders>
              <w:left w:val="single" w:sz="4" w:space="0" w:color="auto"/>
              <w:bottom w:val="nil"/>
              <w:right w:val="double" w:sz="6" w:space="0" w:color="auto"/>
            </w:tcBorders>
            <w:shd w:val="clear" w:color="auto" w:fill="auto"/>
            <w:tcMar>
              <w:left w:w="58" w:type="dxa"/>
              <w:right w:w="58" w:type="dxa"/>
            </w:tcMar>
            <w:vAlign w:val="center"/>
          </w:tcPr>
          <w:p w:rsidR="00B93DA9" w:rsidRDefault="00B93DA9" w:rsidP="006D2D76">
            <w:pPr>
              <w:autoSpaceDE w:val="0"/>
              <w:autoSpaceDN w:val="0"/>
              <w:adjustRightInd w:val="0"/>
              <w:spacing w:after="0" w:line="240" w:lineRule="auto"/>
              <w:jc w:val="center"/>
              <w:rPr>
                <w:rFonts w:ascii="Times New Roman" w:eastAsia="Times New Roman" w:hAnsi="Times New Roman" w:cs="Times New Roman"/>
                <w:b/>
                <w:sz w:val="21"/>
                <w:szCs w:val="21"/>
              </w:rPr>
            </w:pPr>
          </w:p>
        </w:tc>
      </w:tr>
      <w:tr w:rsidR="00E15BA8" w:rsidRPr="00334A13" w:rsidTr="004E5652">
        <w:trPr>
          <w:trHeight w:val="20"/>
        </w:trPr>
        <w:tc>
          <w:tcPr>
            <w:tcW w:w="597" w:type="pct"/>
            <w:vMerge w:val="restart"/>
            <w:tcBorders>
              <w:top w:val="double" w:sz="6" w:space="0" w:color="auto"/>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Age group</w:t>
            </w:r>
          </w:p>
        </w:tc>
        <w:tc>
          <w:tcPr>
            <w:tcW w:w="1312" w:type="pct"/>
            <w:tcBorders>
              <w:top w:val="double" w:sz="6"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Millennial</w:t>
            </w:r>
            <w:r>
              <w:rPr>
                <w:rFonts w:ascii="Times New Roman" w:eastAsia="Times New Roman" w:hAnsi="Times New Roman" w:cs="Times New Roman"/>
                <w:sz w:val="21"/>
                <w:szCs w:val="21"/>
              </w:rPr>
              <w:t>/Gen</w:t>
            </w:r>
            <w:r w:rsidRPr="00334A13">
              <w:rPr>
                <w:rFonts w:ascii="Times New Roman" w:eastAsia="Times New Roman" w:hAnsi="Times New Roman" w:cs="Times New Roman"/>
                <w:sz w:val="21"/>
                <w:szCs w:val="21"/>
              </w:rPr>
              <w:t xml:space="preserve"> X</w:t>
            </w:r>
          </w:p>
        </w:tc>
        <w:tc>
          <w:tcPr>
            <w:tcW w:w="558" w:type="pct"/>
            <w:tcBorders>
              <w:top w:val="double" w:sz="6"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50.0</w:t>
            </w:r>
          </w:p>
        </w:tc>
        <w:tc>
          <w:tcPr>
            <w:tcW w:w="430" w:type="pct"/>
            <w:gridSpan w:val="2"/>
            <w:tcBorders>
              <w:top w:val="double" w:sz="6"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77.5</w:t>
            </w:r>
          </w:p>
        </w:tc>
        <w:tc>
          <w:tcPr>
            <w:tcW w:w="415" w:type="pct"/>
            <w:tcBorders>
              <w:top w:val="double" w:sz="6"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42.1</w:t>
            </w:r>
          </w:p>
        </w:tc>
        <w:tc>
          <w:tcPr>
            <w:tcW w:w="425" w:type="pct"/>
            <w:tcBorders>
              <w:top w:val="double" w:sz="6" w:space="0" w:color="auto"/>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52.9</w:t>
            </w:r>
          </w:p>
        </w:tc>
        <w:tc>
          <w:tcPr>
            <w:tcW w:w="413" w:type="pct"/>
            <w:tcBorders>
              <w:top w:val="double" w:sz="6" w:space="0" w:color="auto"/>
              <w:left w:val="single" w:sz="4"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18.9</w:t>
            </w:r>
          </w:p>
        </w:tc>
        <w:tc>
          <w:tcPr>
            <w:tcW w:w="382" w:type="pct"/>
            <w:gridSpan w:val="2"/>
            <w:tcBorders>
              <w:top w:val="double" w:sz="6" w:space="0" w:color="auto"/>
              <w:left w:val="single" w:sz="4" w:space="0" w:color="auto"/>
              <w:bottom w:val="nil"/>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28.2</w:t>
            </w:r>
          </w:p>
        </w:tc>
        <w:tc>
          <w:tcPr>
            <w:tcW w:w="466" w:type="pct"/>
            <w:tcBorders>
              <w:top w:val="double" w:sz="6"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50.7%</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Baby boomer</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38.2</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17.2</w:t>
            </w:r>
          </w:p>
        </w:tc>
        <w:tc>
          <w:tcPr>
            <w:tcW w:w="415"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47.6</w:t>
            </w:r>
          </w:p>
        </w:tc>
        <w:tc>
          <w:tcPr>
            <w:tcW w:w="425" w:type="pct"/>
            <w:tcBorders>
              <w:top w:val="nil"/>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52.8</w:t>
            </w:r>
          </w:p>
        </w:tc>
        <w:tc>
          <w:tcPr>
            <w:tcW w:w="413" w:type="pct"/>
            <w:tcBorders>
              <w:top w:val="nil"/>
              <w:left w:val="single" w:sz="4"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5.5</w:t>
            </w:r>
          </w:p>
        </w:tc>
        <w:tc>
          <w:tcPr>
            <w:tcW w:w="382" w:type="pct"/>
            <w:gridSpan w:val="2"/>
            <w:tcBorders>
              <w:top w:val="nil"/>
              <w:left w:val="single" w:sz="4" w:space="0" w:color="auto"/>
              <w:bottom w:val="nil"/>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41.7</w:t>
            </w:r>
          </w:p>
        </w:tc>
        <w:tc>
          <w:tcPr>
            <w:tcW w:w="466"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38.8%</w:t>
            </w:r>
          </w:p>
        </w:tc>
      </w:tr>
      <w:tr w:rsidR="00E15BA8" w:rsidRPr="00334A13" w:rsidTr="004E5652">
        <w:trPr>
          <w:trHeight w:val="20"/>
        </w:trPr>
        <w:tc>
          <w:tcPr>
            <w:tcW w:w="597" w:type="pct"/>
            <w:vMerge/>
            <w:tcBorders>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Silent generation</w:t>
            </w:r>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11.8</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w:t>
            </w:r>
          </w:p>
        </w:tc>
        <w:tc>
          <w:tcPr>
            <w:tcW w:w="415"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10.3</w:t>
            </w:r>
          </w:p>
        </w:tc>
        <w:tc>
          <w:tcPr>
            <w:tcW w:w="425" w:type="pct"/>
            <w:tcBorders>
              <w:top w:val="nil"/>
              <w:left w:val="double" w:sz="6" w:space="0" w:color="auto"/>
              <w:bottom w:val="single" w:sz="4" w:space="0" w:color="auto"/>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60.3</w:t>
            </w:r>
          </w:p>
        </w:tc>
        <w:tc>
          <w:tcPr>
            <w:tcW w:w="413" w:type="pct"/>
            <w:tcBorders>
              <w:top w:val="nil"/>
              <w:left w:val="single" w:sz="4" w:space="0" w:color="auto"/>
              <w:bottom w:val="single" w:sz="4" w:space="0" w:color="auto"/>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6.3</w:t>
            </w:r>
          </w:p>
        </w:tc>
        <w:tc>
          <w:tcPr>
            <w:tcW w:w="382" w:type="pct"/>
            <w:gridSpan w:val="2"/>
            <w:tcBorders>
              <w:top w:val="nil"/>
              <w:left w:val="single" w:sz="4" w:space="0" w:color="auto"/>
              <w:bottom w:val="single" w:sz="4" w:space="0" w:color="auto"/>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33.4</w:t>
            </w:r>
          </w:p>
        </w:tc>
        <w:tc>
          <w:tcPr>
            <w:tcW w:w="466"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10.5%</w:t>
            </w:r>
          </w:p>
        </w:tc>
      </w:tr>
      <w:tr w:rsidR="00E15BA8" w:rsidRPr="00334A13" w:rsidTr="004E5652">
        <w:trPr>
          <w:trHeight w:val="20"/>
        </w:trPr>
        <w:tc>
          <w:tcPr>
            <w:tcW w:w="597" w:type="pct"/>
            <w:vMerge w:val="restart"/>
            <w:tcBorders>
              <w:top w:val="single" w:sz="4" w:space="0" w:color="auto"/>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Transit use frequency</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Infrequent or non-user</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85.0</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73.9</w:t>
            </w:r>
          </w:p>
        </w:tc>
        <w:tc>
          <w:tcPr>
            <w:tcW w:w="415"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93.1</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52.8</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10.5</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36.7</w:t>
            </w:r>
          </w:p>
        </w:tc>
        <w:tc>
          <w:tcPr>
            <w:tcW w:w="466"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86.4</w:t>
            </w:r>
            <w:r>
              <w:rPr>
                <w:rFonts w:ascii="Times New Roman" w:eastAsia="Times New Roman" w:hAnsi="Times New Roman" w:cs="Times New Roman"/>
                <w:b/>
                <w:sz w:val="21"/>
                <w:szCs w:val="21"/>
              </w:rPr>
              <w:t>%</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Frequent transit user</w:t>
            </w:r>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15.0</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26.1</w:t>
            </w:r>
          </w:p>
        </w:tc>
        <w:tc>
          <w:tcPr>
            <w:tcW w:w="415"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6.9</w:t>
            </w:r>
          </w:p>
        </w:tc>
        <w:tc>
          <w:tcPr>
            <w:tcW w:w="425" w:type="pct"/>
            <w:tcBorders>
              <w:top w:val="nil"/>
              <w:left w:val="double" w:sz="6" w:space="0" w:color="auto"/>
              <w:bottom w:val="single" w:sz="4" w:space="0" w:color="auto"/>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59.2</w:t>
            </w:r>
          </w:p>
        </w:tc>
        <w:tc>
          <w:tcPr>
            <w:tcW w:w="413" w:type="pct"/>
            <w:tcBorders>
              <w:top w:val="nil"/>
              <w:left w:val="single" w:sz="4" w:space="0" w:color="auto"/>
              <w:bottom w:val="single" w:sz="4" w:space="0" w:color="auto"/>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23.6</w:t>
            </w:r>
          </w:p>
        </w:tc>
        <w:tc>
          <w:tcPr>
            <w:tcW w:w="382" w:type="pct"/>
            <w:gridSpan w:val="2"/>
            <w:tcBorders>
              <w:top w:val="nil"/>
              <w:left w:val="single" w:sz="4" w:space="0" w:color="auto"/>
              <w:bottom w:val="single" w:sz="4" w:space="0" w:color="auto"/>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17.2</w:t>
            </w:r>
          </w:p>
        </w:tc>
        <w:tc>
          <w:tcPr>
            <w:tcW w:w="466"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13.6%</w:t>
            </w:r>
          </w:p>
        </w:tc>
      </w:tr>
      <w:tr w:rsidR="00E15BA8" w:rsidRPr="00334A13" w:rsidTr="004E5652">
        <w:trPr>
          <w:trHeight w:val="20"/>
        </w:trPr>
        <w:tc>
          <w:tcPr>
            <w:tcW w:w="597" w:type="pct"/>
            <w:vMerge w:val="restart"/>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Geographic</w:t>
            </w:r>
            <w:r w:rsidRPr="00334A13">
              <w:rPr>
                <w:rFonts w:ascii="Times New Roman" w:eastAsia="Times New Roman" w:hAnsi="Times New Roman" w:cs="Times New Roman"/>
                <w:sz w:val="21"/>
                <w:szCs w:val="21"/>
              </w:rPr>
              <w:t xml:space="preserve"> region</w:t>
            </w:r>
          </w:p>
        </w:tc>
        <w:tc>
          <w:tcPr>
            <w:tcW w:w="1312" w:type="pct"/>
            <w:tcBorders>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West Coast/</w:t>
            </w:r>
            <w:r w:rsidRPr="00334A13">
              <w:rPr>
                <w:rFonts w:ascii="Times New Roman" w:eastAsia="Times New Roman" w:hAnsi="Times New Roman" w:cs="Times New Roman"/>
                <w:sz w:val="21"/>
                <w:szCs w:val="21"/>
              </w:rPr>
              <w:t>Midwest</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47.2</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44.8</w:t>
            </w:r>
          </w:p>
        </w:tc>
        <w:tc>
          <w:tcPr>
            <w:tcW w:w="415"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41.6</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56.2</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31.5</w:t>
            </w:r>
          </w:p>
        </w:tc>
        <w:tc>
          <w:tcPr>
            <w:tcW w:w="466"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45.0%</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Northeast</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15.3</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19.3</w:t>
            </w:r>
          </w:p>
        </w:tc>
        <w:tc>
          <w:tcPr>
            <w:tcW w:w="415"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14.0</w:t>
            </w:r>
          </w:p>
        </w:tc>
        <w:tc>
          <w:tcPr>
            <w:tcW w:w="425" w:type="pct"/>
            <w:tcBorders>
              <w:top w:val="nil"/>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53.4</w:t>
            </w:r>
          </w:p>
        </w:tc>
        <w:tc>
          <w:tcPr>
            <w:tcW w:w="413" w:type="pct"/>
            <w:tcBorders>
              <w:top w:val="nil"/>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15.5</w:t>
            </w:r>
          </w:p>
        </w:tc>
        <w:tc>
          <w:tcPr>
            <w:tcW w:w="382" w:type="pct"/>
            <w:gridSpan w:val="2"/>
            <w:tcBorders>
              <w:top w:val="nil"/>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31.1</w:t>
            </w:r>
          </w:p>
        </w:tc>
        <w:tc>
          <w:tcPr>
            <w:tcW w:w="466"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15.4%</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South</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17.5</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20.6</w:t>
            </w:r>
          </w:p>
        </w:tc>
        <w:tc>
          <w:tcPr>
            <w:tcW w:w="415"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23.6</w:t>
            </w:r>
          </w:p>
        </w:tc>
        <w:tc>
          <w:tcPr>
            <w:tcW w:w="425" w:type="pct"/>
            <w:tcBorders>
              <w:top w:val="nil"/>
              <w:left w:val="double" w:sz="6" w:space="0" w:color="auto"/>
              <w:bottom w:val="nil"/>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47.1</w:t>
            </w:r>
          </w:p>
        </w:tc>
        <w:tc>
          <w:tcPr>
            <w:tcW w:w="413" w:type="pct"/>
            <w:tcBorders>
              <w:top w:val="nil"/>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12.8</w:t>
            </w:r>
          </w:p>
        </w:tc>
        <w:tc>
          <w:tcPr>
            <w:tcW w:w="382" w:type="pct"/>
            <w:gridSpan w:val="2"/>
            <w:tcBorders>
              <w:top w:val="nil"/>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40.1</w:t>
            </w:r>
          </w:p>
        </w:tc>
        <w:tc>
          <w:tcPr>
            <w:tcW w:w="466"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19.9%</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AB1794">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West/</w:t>
            </w:r>
            <w:r w:rsidR="00AB1794">
              <w:rPr>
                <w:rFonts w:ascii="Times New Roman" w:eastAsia="Times New Roman" w:hAnsi="Times New Roman" w:cs="Times New Roman"/>
                <w:sz w:val="21"/>
                <w:szCs w:val="21"/>
              </w:rPr>
              <w:t>S</w:t>
            </w:r>
            <w:r w:rsidRPr="00334A13">
              <w:rPr>
                <w:rFonts w:ascii="Times New Roman" w:eastAsia="Times New Roman" w:hAnsi="Times New Roman" w:cs="Times New Roman"/>
                <w:sz w:val="21"/>
                <w:szCs w:val="21"/>
              </w:rPr>
              <w:t>outhwest</w:t>
            </w:r>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20.0</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15.3</w:t>
            </w:r>
          </w:p>
        </w:tc>
        <w:tc>
          <w:tcPr>
            <w:tcW w:w="415"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20.8</w:t>
            </w:r>
          </w:p>
        </w:tc>
        <w:tc>
          <w:tcPr>
            <w:tcW w:w="425" w:type="pct"/>
            <w:tcBorders>
              <w:top w:val="nil"/>
              <w:left w:val="double" w:sz="6" w:space="0" w:color="auto"/>
              <w:bottom w:val="single" w:sz="4" w:space="0" w:color="auto"/>
              <w:right w:val="single" w:sz="4" w:space="0" w:color="auto"/>
            </w:tcBorders>
            <w:tcMar>
              <w:left w:w="58" w:type="dxa"/>
              <w:right w:w="58" w:type="dxa"/>
            </w:tcMar>
            <w:vAlign w:val="center"/>
          </w:tcPr>
          <w:p w:rsidR="006D2D76" w:rsidRPr="0083582F" w:rsidRDefault="00B51740"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54.6</w:t>
            </w:r>
          </w:p>
        </w:tc>
        <w:tc>
          <w:tcPr>
            <w:tcW w:w="413" w:type="pct"/>
            <w:tcBorders>
              <w:top w:val="nil"/>
              <w:left w:val="single" w:sz="4" w:space="0" w:color="auto"/>
              <w:bottom w:val="single" w:sz="4"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w:t>
            </w:r>
          </w:p>
        </w:tc>
        <w:tc>
          <w:tcPr>
            <w:tcW w:w="382" w:type="pct"/>
            <w:gridSpan w:val="2"/>
            <w:tcBorders>
              <w:top w:val="nil"/>
              <w:left w:val="single" w:sz="4" w:space="0" w:color="auto"/>
              <w:bottom w:val="single" w:sz="4" w:space="0" w:color="auto"/>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35.9</w:t>
            </w:r>
          </w:p>
        </w:tc>
        <w:tc>
          <w:tcPr>
            <w:tcW w:w="466"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19.7%</w:t>
            </w:r>
          </w:p>
        </w:tc>
      </w:tr>
      <w:tr w:rsidR="00E15BA8" w:rsidRPr="00334A13" w:rsidTr="004E5652">
        <w:trPr>
          <w:trHeight w:val="20"/>
        </w:trPr>
        <w:tc>
          <w:tcPr>
            <w:tcW w:w="597" w:type="pct"/>
            <w:vMerge w:val="restart"/>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Residential location choice</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ind w:left="164" w:hanging="164"/>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Suburban/</w:t>
            </w:r>
            <w:r w:rsidRPr="00334A13">
              <w:rPr>
                <w:rFonts w:ascii="Times New Roman" w:eastAsia="Times New Roman" w:hAnsi="Times New Roman" w:cs="Times New Roman"/>
                <w:sz w:val="21"/>
                <w:szCs w:val="21"/>
              </w:rPr>
              <w:t>small</w:t>
            </w:r>
            <w:r>
              <w:rPr>
                <w:rFonts w:ascii="Times New Roman" w:eastAsia="Times New Roman" w:hAnsi="Times New Roman" w:cs="Times New Roman"/>
                <w:sz w:val="21"/>
                <w:szCs w:val="21"/>
              </w:rPr>
              <w:t xml:space="preserve"> town residential</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43.3</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37.3</w:t>
            </w:r>
          </w:p>
        </w:tc>
        <w:tc>
          <w:tcPr>
            <w:tcW w:w="415"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46.6</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53.2</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10.5</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36.3</w:t>
            </w:r>
          </w:p>
        </w:tc>
        <w:tc>
          <w:tcPr>
            <w:tcW w:w="466"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43.7%</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Suburban</w:t>
            </w:r>
            <w:r>
              <w:rPr>
                <w:rFonts w:ascii="Times New Roman" w:eastAsia="Times New Roman" w:hAnsi="Times New Roman" w:cs="Times New Roman"/>
                <w:sz w:val="21"/>
                <w:szCs w:val="21"/>
              </w:rPr>
              <w:t>/s</w:t>
            </w:r>
            <w:r w:rsidRPr="00334A13">
              <w:rPr>
                <w:rFonts w:ascii="Times New Roman" w:eastAsia="Times New Roman" w:hAnsi="Times New Roman" w:cs="Times New Roman"/>
                <w:sz w:val="21"/>
                <w:szCs w:val="21"/>
              </w:rPr>
              <w:t>mall town mix</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32.0</w:t>
            </w:r>
          </w:p>
        </w:tc>
        <w:tc>
          <w:tcPr>
            <w:tcW w:w="415"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c>
          <w:tcPr>
            <w:tcW w:w="425" w:type="pct"/>
            <w:tcBorders>
              <w:top w:val="nil"/>
              <w:left w:val="double" w:sz="6"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53.7</w:t>
            </w:r>
          </w:p>
        </w:tc>
        <w:tc>
          <w:tcPr>
            <w:tcW w:w="413" w:type="pct"/>
            <w:tcBorders>
              <w:top w:val="nil"/>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12.2</w:t>
            </w:r>
          </w:p>
        </w:tc>
        <w:tc>
          <w:tcPr>
            <w:tcW w:w="382" w:type="pct"/>
            <w:gridSpan w:val="2"/>
            <w:tcBorders>
              <w:top w:val="nil"/>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34.1</w:t>
            </w:r>
          </w:p>
        </w:tc>
        <w:tc>
          <w:tcPr>
            <w:tcW w:w="466"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32.3%</w:t>
            </w:r>
          </w:p>
        </w:tc>
      </w:tr>
      <w:tr w:rsidR="00E15BA8" w:rsidRPr="00334A13" w:rsidTr="004E5652">
        <w:trPr>
          <w:trHeight w:val="20"/>
        </w:trPr>
        <w:tc>
          <w:tcPr>
            <w:tcW w:w="597" w:type="pct"/>
            <w:vMerge/>
            <w:tcBorders>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Urban mix or residential</w:t>
            </w:r>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24.3</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30.8</w:t>
            </w:r>
          </w:p>
        </w:tc>
        <w:tc>
          <w:tcPr>
            <w:tcW w:w="415"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21.0</w:t>
            </w:r>
          </w:p>
        </w:tc>
        <w:tc>
          <w:tcPr>
            <w:tcW w:w="425" w:type="pct"/>
            <w:tcBorders>
              <w:top w:val="nil"/>
              <w:left w:val="double" w:sz="6" w:space="0" w:color="auto"/>
              <w:bottom w:val="single" w:sz="4"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54.4</w:t>
            </w:r>
          </w:p>
        </w:tc>
        <w:tc>
          <w:tcPr>
            <w:tcW w:w="413" w:type="pct"/>
            <w:tcBorders>
              <w:top w:val="nil"/>
              <w:left w:val="single" w:sz="4" w:space="0" w:color="auto"/>
              <w:bottom w:val="single" w:sz="4"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15.8</w:t>
            </w:r>
          </w:p>
        </w:tc>
        <w:tc>
          <w:tcPr>
            <w:tcW w:w="382" w:type="pct"/>
            <w:gridSpan w:val="2"/>
            <w:tcBorders>
              <w:top w:val="nil"/>
              <w:left w:val="single" w:sz="4" w:space="0" w:color="auto"/>
              <w:bottom w:val="single" w:sz="4" w:space="0" w:color="auto"/>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29.8</w:t>
            </w:r>
          </w:p>
        </w:tc>
        <w:tc>
          <w:tcPr>
            <w:tcW w:w="466"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24.0%</w:t>
            </w:r>
          </w:p>
        </w:tc>
      </w:tr>
      <w:tr w:rsidR="00E15BA8" w:rsidRPr="00334A13" w:rsidTr="004E5652">
        <w:trPr>
          <w:trHeight w:val="20"/>
        </w:trPr>
        <w:tc>
          <w:tcPr>
            <w:tcW w:w="597" w:type="pct"/>
            <w:vMerge w:val="restart"/>
            <w:tcBorders>
              <w:top w:val="single" w:sz="4" w:space="0" w:color="auto"/>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Vehicle availability</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Vehicle suffici</w:t>
            </w:r>
            <w:r>
              <w:rPr>
                <w:rFonts w:ascii="Times New Roman" w:eastAsia="Times New Roman" w:hAnsi="Times New Roman" w:cs="Times New Roman"/>
                <w:sz w:val="21"/>
                <w:szCs w:val="21"/>
              </w:rPr>
              <w:t xml:space="preserve">ent </w:t>
            </w:r>
            <w:proofErr w:type="spellStart"/>
            <w:r>
              <w:rPr>
                <w:rFonts w:ascii="Times New Roman" w:eastAsia="Times New Roman" w:hAnsi="Times New Roman" w:cs="Times New Roman"/>
                <w:sz w:val="21"/>
                <w:szCs w:val="21"/>
              </w:rPr>
              <w:t>hhld</w:t>
            </w:r>
            <w:proofErr w:type="spellEnd"/>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86.3</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83.5</w:t>
            </w:r>
          </w:p>
        </w:tc>
        <w:tc>
          <w:tcPr>
            <w:tcW w:w="415"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88.3</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53.4</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11.9</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34.7</w:t>
            </w:r>
          </w:p>
        </w:tc>
        <w:tc>
          <w:tcPr>
            <w:tcW w:w="466"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86.6%</w:t>
            </w:r>
          </w:p>
        </w:tc>
      </w:tr>
      <w:tr w:rsidR="00E15BA8" w:rsidRPr="00334A13" w:rsidTr="004E5652">
        <w:trPr>
          <w:trHeight w:val="20"/>
        </w:trPr>
        <w:tc>
          <w:tcPr>
            <w:tcW w:w="597" w:type="pct"/>
            <w:vMerge/>
            <w:tcBorders>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Zero/</w:t>
            </w:r>
            <w:proofErr w:type="spellStart"/>
            <w:r w:rsidRPr="00334A13">
              <w:rPr>
                <w:rFonts w:ascii="Times New Roman" w:eastAsia="Times New Roman" w:hAnsi="Times New Roman" w:cs="Times New Roman"/>
                <w:sz w:val="21"/>
                <w:szCs w:val="21"/>
              </w:rPr>
              <w:t>veh</w:t>
            </w:r>
            <w:proofErr w:type="spellEnd"/>
            <w:r w:rsidRPr="00334A13">
              <w:rPr>
                <w:rFonts w:ascii="Times New Roman" w:eastAsia="Times New Roman" w:hAnsi="Times New Roman" w:cs="Times New Roman"/>
                <w:sz w:val="21"/>
                <w:szCs w:val="21"/>
              </w:rPr>
              <w:t xml:space="preserve"> deficient</w:t>
            </w:r>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hhld</w:t>
            </w:r>
            <w:proofErr w:type="spellEnd"/>
          </w:p>
        </w:tc>
        <w:tc>
          <w:tcPr>
            <w:tcW w:w="558" w:type="pct"/>
            <w:tcBorders>
              <w:top w:val="nil"/>
              <w:left w:val="double" w:sz="6"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13.7</w:t>
            </w:r>
          </w:p>
        </w:tc>
        <w:tc>
          <w:tcPr>
            <w:tcW w:w="430" w:type="pct"/>
            <w:gridSpan w:val="2"/>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16.5</w:t>
            </w:r>
          </w:p>
        </w:tc>
        <w:tc>
          <w:tcPr>
            <w:tcW w:w="415"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11.7</w:t>
            </w:r>
          </w:p>
        </w:tc>
        <w:tc>
          <w:tcPr>
            <w:tcW w:w="425" w:type="pct"/>
            <w:tcBorders>
              <w:top w:val="nil"/>
              <w:left w:val="double" w:sz="6" w:space="0" w:color="auto"/>
              <w:bottom w:val="single" w:sz="4"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55.1</w:t>
            </w:r>
          </w:p>
        </w:tc>
        <w:tc>
          <w:tcPr>
            <w:tcW w:w="413" w:type="pct"/>
            <w:tcBorders>
              <w:top w:val="nil"/>
              <w:left w:val="single" w:sz="4" w:space="0" w:color="auto"/>
              <w:bottom w:val="single" w:sz="4"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15.2</w:t>
            </w:r>
          </w:p>
        </w:tc>
        <w:tc>
          <w:tcPr>
            <w:tcW w:w="382" w:type="pct"/>
            <w:gridSpan w:val="2"/>
            <w:tcBorders>
              <w:top w:val="nil"/>
              <w:left w:val="single" w:sz="4" w:space="0" w:color="auto"/>
              <w:bottom w:val="single" w:sz="4" w:space="0" w:color="auto"/>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29.7</w:t>
            </w:r>
          </w:p>
        </w:tc>
        <w:tc>
          <w:tcPr>
            <w:tcW w:w="466" w:type="pct"/>
            <w:tcBorders>
              <w:top w:val="nil"/>
              <w:left w:val="single" w:sz="4" w:space="0" w:color="auto"/>
              <w:bottom w:val="single" w:sz="4"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13.4%</w:t>
            </w:r>
          </w:p>
        </w:tc>
      </w:tr>
      <w:tr w:rsidR="00E15BA8" w:rsidRPr="00334A13" w:rsidTr="004E5652">
        <w:trPr>
          <w:trHeight w:val="20"/>
        </w:trPr>
        <w:tc>
          <w:tcPr>
            <w:tcW w:w="597" w:type="pct"/>
            <w:vMerge w:val="restart"/>
            <w:tcBorders>
              <w:top w:val="single" w:sz="4" w:space="0" w:color="auto"/>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Shared mobility</w:t>
            </w:r>
            <w:r w:rsidRPr="00334A13">
              <w:rPr>
                <w:rFonts w:ascii="Times New Roman" w:eastAsia="Times New Roman" w:hAnsi="Times New Roman" w:cs="Times New Roman"/>
                <w:sz w:val="21"/>
                <w:szCs w:val="21"/>
              </w:rPr>
              <w:t xml:space="preserve"> service</w:t>
            </w:r>
            <w:r>
              <w:rPr>
                <w:rFonts w:ascii="Times New Roman" w:eastAsia="Times New Roman" w:hAnsi="Times New Roman" w:cs="Times New Roman"/>
                <w:sz w:val="21"/>
                <w:szCs w:val="21"/>
              </w:rPr>
              <w:t xml:space="preserve"> use</w:t>
            </w:r>
          </w:p>
        </w:tc>
        <w:tc>
          <w:tcPr>
            <w:tcW w:w="1312"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Non-user</w:t>
            </w:r>
          </w:p>
        </w:tc>
        <w:tc>
          <w:tcPr>
            <w:tcW w:w="558" w:type="pct"/>
            <w:tcBorders>
              <w:top w:val="single" w:sz="4" w:space="0" w:color="auto"/>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60.4</w:t>
            </w:r>
          </w:p>
        </w:tc>
        <w:tc>
          <w:tcPr>
            <w:tcW w:w="43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53.0</w:t>
            </w:r>
          </w:p>
        </w:tc>
        <w:tc>
          <w:tcPr>
            <w:tcW w:w="415"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64.7</w:t>
            </w:r>
          </w:p>
        </w:tc>
        <w:tc>
          <w:tcPr>
            <w:tcW w:w="425" w:type="pct"/>
            <w:tcBorders>
              <w:top w:val="single" w:sz="4" w:space="0" w:color="auto"/>
              <w:left w:val="double" w:sz="6"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53.2</w:t>
            </w:r>
          </w:p>
        </w:tc>
        <w:tc>
          <w:tcPr>
            <w:tcW w:w="413" w:type="pct"/>
            <w:tcBorders>
              <w:top w:val="single" w:sz="4" w:space="0" w:color="auto"/>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10.7</w:t>
            </w:r>
          </w:p>
        </w:tc>
        <w:tc>
          <w:tcPr>
            <w:tcW w:w="382" w:type="pct"/>
            <w:gridSpan w:val="2"/>
            <w:tcBorders>
              <w:top w:val="single" w:sz="4" w:space="0" w:color="auto"/>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36.1</w:t>
            </w:r>
          </w:p>
        </w:tc>
        <w:tc>
          <w:tcPr>
            <w:tcW w:w="466" w:type="pct"/>
            <w:tcBorders>
              <w:top w:val="single" w:sz="4" w:space="0" w:color="auto"/>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61.0%</w:t>
            </w:r>
          </w:p>
        </w:tc>
      </w:tr>
      <w:tr w:rsidR="00E15BA8" w:rsidRPr="00334A13" w:rsidTr="004E5652">
        <w:trPr>
          <w:trHeight w:val="20"/>
        </w:trPr>
        <w:tc>
          <w:tcPr>
            <w:tcW w:w="597" w:type="pct"/>
            <w:vMerge/>
            <w:tcBorders>
              <w:left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Rare user</w:t>
            </w:r>
          </w:p>
        </w:tc>
        <w:tc>
          <w:tcPr>
            <w:tcW w:w="558" w:type="pct"/>
            <w:tcBorders>
              <w:top w:val="nil"/>
              <w:left w:val="double" w:sz="6"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25.4</w:t>
            </w:r>
          </w:p>
        </w:tc>
        <w:tc>
          <w:tcPr>
            <w:tcW w:w="430" w:type="pct"/>
            <w:gridSpan w:val="2"/>
            <w:tcBorders>
              <w:top w:val="nil"/>
              <w:left w:val="single" w:sz="4" w:space="0" w:color="auto"/>
              <w:bottom w:val="nil"/>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25.0</w:t>
            </w:r>
          </w:p>
        </w:tc>
        <w:tc>
          <w:tcPr>
            <w:tcW w:w="415"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25.3</w:t>
            </w:r>
          </w:p>
        </w:tc>
        <w:tc>
          <w:tcPr>
            <w:tcW w:w="425" w:type="pct"/>
            <w:tcBorders>
              <w:top w:val="nil"/>
              <w:left w:val="double" w:sz="6"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53.8</w:t>
            </w:r>
          </w:p>
        </w:tc>
        <w:tc>
          <w:tcPr>
            <w:tcW w:w="413" w:type="pct"/>
            <w:tcBorders>
              <w:top w:val="nil"/>
              <w:left w:val="single" w:sz="4" w:space="0" w:color="auto"/>
              <w:bottom w:val="nil"/>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12.2</w:t>
            </w:r>
          </w:p>
        </w:tc>
        <w:tc>
          <w:tcPr>
            <w:tcW w:w="382" w:type="pct"/>
            <w:gridSpan w:val="2"/>
            <w:tcBorders>
              <w:top w:val="nil"/>
              <w:left w:val="single" w:sz="4" w:space="0" w:color="auto"/>
              <w:bottom w:val="nil"/>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34.0</w:t>
            </w:r>
          </w:p>
        </w:tc>
        <w:tc>
          <w:tcPr>
            <w:tcW w:w="466" w:type="pct"/>
            <w:tcBorders>
              <w:top w:val="nil"/>
              <w:left w:val="single" w:sz="4" w:space="0" w:color="auto"/>
              <w:bottom w:val="nil"/>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25.3%</w:t>
            </w:r>
          </w:p>
        </w:tc>
      </w:tr>
      <w:tr w:rsidR="00E15BA8" w:rsidRPr="00334A13" w:rsidTr="004E5652">
        <w:trPr>
          <w:trHeight w:val="20"/>
        </w:trPr>
        <w:tc>
          <w:tcPr>
            <w:tcW w:w="597" w:type="pct"/>
            <w:vMerge/>
            <w:tcBorders>
              <w:left w:val="double" w:sz="6" w:space="0" w:color="auto"/>
              <w:bottom w:val="double" w:sz="6" w:space="0" w:color="auto"/>
              <w:right w:val="single" w:sz="4"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p>
        </w:tc>
        <w:tc>
          <w:tcPr>
            <w:tcW w:w="1312" w:type="pct"/>
            <w:tcBorders>
              <w:top w:val="nil"/>
              <w:left w:val="single" w:sz="4" w:space="0" w:color="auto"/>
              <w:bottom w:val="double" w:sz="6"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left"/>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Frequent user</w:t>
            </w:r>
          </w:p>
        </w:tc>
        <w:tc>
          <w:tcPr>
            <w:tcW w:w="558" w:type="pct"/>
            <w:tcBorders>
              <w:top w:val="nil"/>
              <w:left w:val="double" w:sz="6" w:space="0" w:color="auto"/>
              <w:bottom w:val="double" w:sz="6"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14.2</w:t>
            </w:r>
          </w:p>
        </w:tc>
        <w:tc>
          <w:tcPr>
            <w:tcW w:w="430" w:type="pct"/>
            <w:gridSpan w:val="2"/>
            <w:tcBorders>
              <w:top w:val="nil"/>
              <w:left w:val="single" w:sz="4" w:space="0" w:color="auto"/>
              <w:bottom w:val="double" w:sz="6" w:space="0" w:color="auto"/>
              <w:right w:val="single" w:sz="4"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22.0</w:t>
            </w:r>
          </w:p>
        </w:tc>
        <w:tc>
          <w:tcPr>
            <w:tcW w:w="415" w:type="pct"/>
            <w:tcBorders>
              <w:top w:val="nil"/>
              <w:left w:val="single" w:sz="4" w:space="0" w:color="auto"/>
              <w:bottom w:val="double" w:sz="6" w:space="0" w:color="auto"/>
              <w:right w:val="double" w:sz="6" w:space="0" w:color="auto"/>
            </w:tcBorders>
            <w:shd w:val="clear" w:color="auto" w:fill="auto"/>
            <w:tcMar>
              <w:left w:w="58" w:type="dxa"/>
              <w:right w:w="58" w:type="dxa"/>
            </w:tcMar>
            <w:vAlign w:val="center"/>
          </w:tcPr>
          <w:p w:rsidR="006D2D76" w:rsidRPr="00334A13" w:rsidRDefault="00CA7584"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425" w:type="pct"/>
            <w:tcBorders>
              <w:top w:val="nil"/>
              <w:left w:val="double" w:sz="6" w:space="0" w:color="auto"/>
              <w:bottom w:val="double" w:sz="6"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55.3</w:t>
            </w:r>
          </w:p>
        </w:tc>
        <w:tc>
          <w:tcPr>
            <w:tcW w:w="413" w:type="pct"/>
            <w:tcBorders>
              <w:top w:val="nil"/>
              <w:left w:val="single" w:sz="4" w:space="0" w:color="auto"/>
              <w:bottom w:val="double" w:sz="6" w:space="0" w:color="auto"/>
              <w:right w:val="single" w:sz="4"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19.8</w:t>
            </w:r>
          </w:p>
        </w:tc>
        <w:tc>
          <w:tcPr>
            <w:tcW w:w="382" w:type="pct"/>
            <w:gridSpan w:val="2"/>
            <w:tcBorders>
              <w:top w:val="nil"/>
              <w:left w:val="single" w:sz="4" w:space="0" w:color="auto"/>
              <w:bottom w:val="double" w:sz="6" w:space="0" w:color="auto"/>
              <w:right w:val="double" w:sz="6" w:space="0" w:color="auto"/>
            </w:tcBorders>
            <w:tcMar>
              <w:left w:w="58" w:type="dxa"/>
              <w:right w:w="58" w:type="dxa"/>
            </w:tcMar>
            <w:vAlign w:val="center"/>
          </w:tcPr>
          <w:p w:rsidR="006D2D76" w:rsidRPr="0083582F" w:rsidRDefault="00855D03" w:rsidP="006D2D76">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24.9</w:t>
            </w:r>
          </w:p>
        </w:tc>
        <w:tc>
          <w:tcPr>
            <w:tcW w:w="466" w:type="pct"/>
            <w:tcBorders>
              <w:top w:val="nil"/>
              <w:left w:val="single" w:sz="4" w:space="0" w:color="auto"/>
              <w:bottom w:val="double" w:sz="6" w:space="0" w:color="auto"/>
              <w:right w:val="double" w:sz="6" w:space="0" w:color="auto"/>
            </w:tcBorders>
            <w:shd w:val="clear" w:color="auto" w:fill="auto"/>
            <w:tcMar>
              <w:left w:w="58" w:type="dxa"/>
              <w:right w:w="58" w:type="dxa"/>
            </w:tcMar>
            <w:vAlign w:val="center"/>
          </w:tcPr>
          <w:p w:rsidR="006D2D76" w:rsidRPr="00334A13" w:rsidRDefault="006D2D76" w:rsidP="006D2D76">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13.7%</w:t>
            </w:r>
          </w:p>
        </w:tc>
      </w:tr>
      <w:tr w:rsidR="00E15BA8" w:rsidRPr="00334A13" w:rsidTr="004E5652">
        <w:trPr>
          <w:trHeight w:val="20"/>
        </w:trPr>
        <w:tc>
          <w:tcPr>
            <w:tcW w:w="3313" w:type="pct"/>
            <w:gridSpan w:val="6"/>
            <w:tcBorders>
              <w:top w:val="double" w:sz="6" w:space="0" w:color="auto"/>
              <w:left w:val="double" w:sz="6" w:space="0" w:color="auto"/>
              <w:bottom w:val="double" w:sz="6" w:space="0" w:color="auto"/>
              <w:right w:val="double" w:sz="6" w:space="0" w:color="auto"/>
            </w:tcBorders>
            <w:shd w:val="clear" w:color="auto" w:fill="auto"/>
            <w:tcMar>
              <w:left w:w="58" w:type="dxa"/>
              <w:right w:w="58" w:type="dxa"/>
            </w:tcMar>
            <w:vAlign w:val="center"/>
          </w:tcPr>
          <w:p w:rsidR="00855D03" w:rsidRPr="00334A13" w:rsidRDefault="00855D03" w:rsidP="00855D03">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b/>
                <w:bCs/>
                <w:sz w:val="21"/>
                <w:szCs w:val="21"/>
              </w:rPr>
              <w:t>Segment size</w:t>
            </w:r>
          </w:p>
        </w:tc>
        <w:tc>
          <w:tcPr>
            <w:tcW w:w="425" w:type="pct"/>
            <w:tcBorders>
              <w:top w:val="double" w:sz="6" w:space="0" w:color="auto"/>
              <w:left w:val="double" w:sz="6" w:space="0" w:color="auto"/>
              <w:bottom w:val="double" w:sz="6" w:space="0" w:color="auto"/>
              <w:right w:val="single" w:sz="4" w:space="0" w:color="auto"/>
            </w:tcBorders>
            <w:tcMar>
              <w:left w:w="58" w:type="dxa"/>
              <w:right w:w="58" w:type="dxa"/>
            </w:tcMar>
            <w:vAlign w:val="center"/>
          </w:tcPr>
          <w:p w:rsidR="00855D03" w:rsidRDefault="00855D03" w:rsidP="00855D03">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53.7%</w:t>
            </w:r>
          </w:p>
          <w:p w:rsidR="00CB59DF" w:rsidRPr="00334A13" w:rsidRDefault="00CB59DF" w:rsidP="00855D03">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sidR="008B0E6F">
              <w:rPr>
                <w:rFonts w:ascii="Times New Roman" w:eastAsia="Times New Roman" w:hAnsi="Times New Roman" w:cs="Times New Roman"/>
                <w:sz w:val="21"/>
                <w:szCs w:val="21"/>
              </w:rPr>
              <w:t>,</w:t>
            </w:r>
            <w:r>
              <w:rPr>
                <w:rFonts w:ascii="Times New Roman" w:eastAsia="Times New Roman" w:hAnsi="Times New Roman" w:cs="Times New Roman"/>
                <w:sz w:val="21"/>
                <w:szCs w:val="21"/>
              </w:rPr>
              <w:t>131)</w:t>
            </w:r>
          </w:p>
        </w:tc>
        <w:tc>
          <w:tcPr>
            <w:tcW w:w="413" w:type="pct"/>
            <w:tcBorders>
              <w:top w:val="double" w:sz="6" w:space="0" w:color="auto"/>
              <w:left w:val="single" w:sz="4" w:space="0" w:color="auto"/>
              <w:bottom w:val="double" w:sz="6" w:space="0" w:color="auto"/>
              <w:right w:val="single" w:sz="4" w:space="0" w:color="auto"/>
            </w:tcBorders>
            <w:tcMar>
              <w:left w:w="58" w:type="dxa"/>
              <w:right w:w="58" w:type="dxa"/>
            </w:tcMar>
            <w:vAlign w:val="center"/>
          </w:tcPr>
          <w:p w:rsidR="00855D03" w:rsidRDefault="00855D03" w:rsidP="00855D03">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12.3%</w:t>
            </w:r>
          </w:p>
          <w:p w:rsidR="00CB59DF" w:rsidRPr="00334A13" w:rsidRDefault="00CB59DF" w:rsidP="00855D03">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8B0E6F">
              <w:rPr>
                <w:rFonts w:ascii="Times New Roman" w:eastAsia="Times New Roman" w:hAnsi="Times New Roman" w:cs="Times New Roman"/>
                <w:sz w:val="21"/>
                <w:szCs w:val="21"/>
              </w:rPr>
              <w:t>,</w:t>
            </w:r>
            <w:r>
              <w:rPr>
                <w:rFonts w:ascii="Times New Roman" w:eastAsia="Times New Roman" w:hAnsi="Times New Roman" w:cs="Times New Roman"/>
                <w:sz w:val="21"/>
                <w:szCs w:val="21"/>
              </w:rPr>
              <w:t>410)</w:t>
            </w:r>
          </w:p>
        </w:tc>
        <w:tc>
          <w:tcPr>
            <w:tcW w:w="382" w:type="pct"/>
            <w:gridSpan w:val="2"/>
            <w:tcBorders>
              <w:top w:val="double" w:sz="6" w:space="0" w:color="auto"/>
              <w:left w:val="single" w:sz="4" w:space="0" w:color="auto"/>
              <w:bottom w:val="double" w:sz="6" w:space="0" w:color="auto"/>
              <w:right w:val="double" w:sz="6" w:space="0" w:color="auto"/>
            </w:tcBorders>
            <w:tcMar>
              <w:left w:w="58" w:type="dxa"/>
              <w:right w:w="58" w:type="dxa"/>
            </w:tcMar>
            <w:vAlign w:val="center"/>
          </w:tcPr>
          <w:p w:rsidR="00855D03" w:rsidRDefault="00855D03" w:rsidP="00855D03">
            <w:pPr>
              <w:autoSpaceDE w:val="0"/>
              <w:autoSpaceDN w:val="0"/>
              <w:adjustRightInd w:val="0"/>
              <w:spacing w:after="0" w:line="240" w:lineRule="auto"/>
              <w:jc w:val="center"/>
              <w:rPr>
                <w:rFonts w:ascii="Times New Roman" w:eastAsia="Times New Roman" w:hAnsi="Times New Roman" w:cs="Times New Roman"/>
                <w:sz w:val="21"/>
                <w:szCs w:val="21"/>
              </w:rPr>
            </w:pPr>
            <w:r w:rsidRPr="00334A13">
              <w:rPr>
                <w:rFonts w:ascii="Times New Roman" w:eastAsia="Times New Roman" w:hAnsi="Times New Roman" w:cs="Times New Roman"/>
                <w:sz w:val="21"/>
                <w:szCs w:val="21"/>
              </w:rPr>
              <w:t>34.0%</w:t>
            </w:r>
          </w:p>
          <w:p w:rsidR="00CB59DF" w:rsidRPr="00334A13" w:rsidRDefault="00CB59DF" w:rsidP="00855D03">
            <w:pPr>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8B0E6F">
              <w:rPr>
                <w:rFonts w:ascii="Times New Roman" w:eastAsia="Times New Roman" w:hAnsi="Times New Roman" w:cs="Times New Roman"/>
                <w:sz w:val="21"/>
                <w:szCs w:val="21"/>
              </w:rPr>
              <w:t>,</w:t>
            </w:r>
            <w:r>
              <w:rPr>
                <w:rFonts w:ascii="Times New Roman" w:eastAsia="Times New Roman" w:hAnsi="Times New Roman" w:cs="Times New Roman"/>
                <w:sz w:val="21"/>
                <w:szCs w:val="21"/>
              </w:rPr>
              <w:t>887)</w:t>
            </w:r>
          </w:p>
        </w:tc>
        <w:tc>
          <w:tcPr>
            <w:tcW w:w="466" w:type="pct"/>
            <w:tcBorders>
              <w:top w:val="double" w:sz="6" w:space="0" w:color="auto"/>
              <w:left w:val="single" w:sz="4" w:space="0" w:color="auto"/>
              <w:bottom w:val="double" w:sz="6" w:space="0" w:color="auto"/>
              <w:right w:val="double" w:sz="6" w:space="0" w:color="auto"/>
            </w:tcBorders>
            <w:shd w:val="clear" w:color="auto" w:fill="auto"/>
            <w:tcMar>
              <w:left w:w="58" w:type="dxa"/>
              <w:right w:w="58" w:type="dxa"/>
            </w:tcMar>
            <w:vAlign w:val="center"/>
          </w:tcPr>
          <w:p w:rsidR="00855D03" w:rsidRDefault="00855D03" w:rsidP="00855D03">
            <w:pPr>
              <w:autoSpaceDE w:val="0"/>
              <w:autoSpaceDN w:val="0"/>
              <w:adjustRightInd w:val="0"/>
              <w:spacing w:after="0" w:line="240" w:lineRule="auto"/>
              <w:jc w:val="center"/>
              <w:rPr>
                <w:rFonts w:ascii="Times New Roman" w:eastAsia="Times New Roman" w:hAnsi="Times New Roman" w:cs="Times New Roman"/>
                <w:b/>
                <w:sz w:val="21"/>
                <w:szCs w:val="21"/>
              </w:rPr>
            </w:pPr>
            <w:r w:rsidRPr="00334A13">
              <w:rPr>
                <w:rFonts w:ascii="Times New Roman" w:eastAsia="Times New Roman" w:hAnsi="Times New Roman" w:cs="Times New Roman"/>
                <w:b/>
                <w:sz w:val="21"/>
                <w:szCs w:val="21"/>
              </w:rPr>
              <w:t>100.0%</w:t>
            </w:r>
          </w:p>
          <w:p w:rsidR="00CB59DF" w:rsidRPr="00334A13" w:rsidRDefault="00CB59DF" w:rsidP="00855D03">
            <w:pPr>
              <w:autoSpaceDE w:val="0"/>
              <w:autoSpaceDN w:val="0"/>
              <w:adjustRightInd w:val="0"/>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(11</w:t>
            </w:r>
            <w:r w:rsidR="008B0E6F">
              <w:rPr>
                <w:rFonts w:ascii="Times New Roman" w:eastAsia="Times New Roman" w:hAnsi="Times New Roman" w:cs="Times New Roman"/>
                <w:b/>
                <w:sz w:val="21"/>
                <w:szCs w:val="21"/>
              </w:rPr>
              <w:t>,</w:t>
            </w:r>
            <w:r>
              <w:rPr>
                <w:rFonts w:ascii="Times New Roman" w:eastAsia="Times New Roman" w:hAnsi="Times New Roman" w:cs="Times New Roman"/>
                <w:b/>
                <w:sz w:val="21"/>
                <w:szCs w:val="21"/>
              </w:rPr>
              <w:t>428)</w:t>
            </w:r>
          </w:p>
        </w:tc>
      </w:tr>
      <w:tr w:rsidR="003C0023" w:rsidRPr="00334A13" w:rsidTr="004E5652">
        <w:trPr>
          <w:trHeight w:val="20"/>
        </w:trPr>
        <w:tc>
          <w:tcPr>
            <w:tcW w:w="5000" w:type="pct"/>
            <w:gridSpan w:val="11"/>
            <w:tcBorders>
              <w:top w:val="double" w:sz="6" w:space="0" w:color="auto"/>
              <w:left w:val="double" w:sz="6" w:space="0" w:color="auto"/>
              <w:bottom w:val="double" w:sz="6" w:space="0" w:color="auto"/>
              <w:right w:val="double" w:sz="6" w:space="0" w:color="auto"/>
            </w:tcBorders>
            <w:shd w:val="clear" w:color="auto" w:fill="auto"/>
            <w:tcMar>
              <w:left w:w="58" w:type="dxa"/>
              <w:right w:w="58" w:type="dxa"/>
            </w:tcMar>
            <w:vAlign w:val="center"/>
          </w:tcPr>
          <w:p w:rsidR="003C0023" w:rsidRDefault="003C0023" w:rsidP="003C0023">
            <w:pPr>
              <w:autoSpaceDE w:val="0"/>
              <w:autoSpaceDN w:val="0"/>
              <w:adjustRightInd w:val="0"/>
              <w:spacing w:after="0"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Notes: </w:t>
            </w:r>
          </w:p>
          <w:p w:rsidR="003C0023" w:rsidRDefault="003C0023" w:rsidP="003C0023">
            <w:pPr>
              <w:pStyle w:val="ListParagraph"/>
              <w:numPr>
                <w:ilvl w:val="0"/>
                <w:numId w:val="34"/>
              </w:numPr>
              <w:autoSpaceDE w:val="0"/>
              <w:autoSpaceDN w:val="0"/>
              <w:adjustRightInd w:val="0"/>
              <w:spacing w:after="0" w:line="240" w:lineRule="auto"/>
              <w:ind w:left="412" w:hanging="270"/>
              <w:jc w:val="left"/>
              <w:rPr>
                <w:rFonts w:ascii="Times New Roman" w:eastAsia="Times New Roman" w:hAnsi="Times New Roman" w:cs="Times New Roman"/>
                <w:sz w:val="21"/>
                <w:szCs w:val="21"/>
              </w:rPr>
            </w:pPr>
            <w:r w:rsidRPr="003C0023">
              <w:rPr>
                <w:rFonts w:ascii="Times New Roman" w:eastAsia="Times New Roman" w:hAnsi="Times New Roman" w:cs="Times New Roman"/>
                <w:sz w:val="21"/>
                <w:szCs w:val="21"/>
              </w:rPr>
              <w:t>Segment 1 Causal Structure</w:t>
            </w:r>
            <w:r>
              <w:rPr>
                <w:rFonts w:ascii="Times New Roman" w:eastAsia="Times New Roman" w:hAnsi="Times New Roman" w:cs="Times New Roman"/>
                <w:sz w:val="21"/>
                <w:szCs w:val="21"/>
              </w:rPr>
              <w:t xml:space="preserve">: </w:t>
            </w:r>
            <w:r w:rsidR="00BB3535">
              <w:rPr>
                <w:rFonts w:ascii="Times New Roman" w:eastAsia="Times New Roman" w:hAnsi="Times New Roman" w:cs="Times New Roman"/>
                <w:sz w:val="21"/>
                <w:szCs w:val="21"/>
              </w:rPr>
              <w:t>RLC</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V</w:t>
            </w:r>
            <w:r w:rsidR="00BB3535">
              <w:rPr>
                <w:rFonts w:ascii="Times New Roman" w:eastAsia="Times New Roman" w:hAnsi="Times New Roman" w:cs="Times New Roman"/>
                <w:sz w:val="21"/>
                <w:szCs w:val="21"/>
              </w:rPr>
              <w:t>EH; RLC + VEH</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w:t>
            </w:r>
            <w:r w:rsidR="00BB3535">
              <w:rPr>
                <w:rFonts w:ascii="Times New Roman" w:eastAsia="Times New Roman" w:hAnsi="Times New Roman" w:cs="Times New Roman"/>
                <w:sz w:val="21"/>
                <w:szCs w:val="21"/>
              </w:rPr>
              <w:t>SVC</w:t>
            </w:r>
          </w:p>
          <w:p w:rsidR="003C0023" w:rsidRDefault="003C0023" w:rsidP="003C0023">
            <w:pPr>
              <w:pStyle w:val="ListParagraph"/>
              <w:numPr>
                <w:ilvl w:val="0"/>
                <w:numId w:val="34"/>
              </w:numPr>
              <w:autoSpaceDE w:val="0"/>
              <w:autoSpaceDN w:val="0"/>
              <w:adjustRightInd w:val="0"/>
              <w:spacing w:after="0" w:line="240" w:lineRule="auto"/>
              <w:ind w:left="412" w:hanging="27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Segment 2 Causal Structure: </w:t>
            </w:r>
            <w:r w:rsidR="00BB3535">
              <w:rPr>
                <w:rFonts w:ascii="Times New Roman" w:eastAsia="Times New Roman" w:hAnsi="Times New Roman" w:cs="Times New Roman"/>
                <w:sz w:val="21"/>
                <w:szCs w:val="21"/>
              </w:rPr>
              <w:t>RLC</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w:t>
            </w:r>
            <w:r w:rsidR="00BB3535">
              <w:rPr>
                <w:rFonts w:ascii="Times New Roman" w:eastAsia="Times New Roman" w:hAnsi="Times New Roman" w:cs="Times New Roman"/>
                <w:sz w:val="21"/>
                <w:szCs w:val="21"/>
              </w:rPr>
              <w:t>SVC; RLC + SVC</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w:t>
            </w:r>
            <w:r w:rsidR="00BB3535">
              <w:rPr>
                <w:rFonts w:ascii="Times New Roman" w:eastAsia="Times New Roman" w:hAnsi="Times New Roman" w:cs="Times New Roman"/>
                <w:sz w:val="21"/>
                <w:szCs w:val="21"/>
              </w:rPr>
              <w:t>VEH</w:t>
            </w:r>
          </w:p>
          <w:p w:rsidR="003C0023" w:rsidRPr="003C0023" w:rsidRDefault="003C0023" w:rsidP="00BB5BB3">
            <w:pPr>
              <w:pStyle w:val="ListParagraph"/>
              <w:numPr>
                <w:ilvl w:val="0"/>
                <w:numId w:val="34"/>
              </w:numPr>
              <w:autoSpaceDE w:val="0"/>
              <w:autoSpaceDN w:val="0"/>
              <w:adjustRightInd w:val="0"/>
              <w:spacing w:after="0" w:line="240" w:lineRule="auto"/>
              <w:ind w:left="412" w:hanging="27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Segment 3 Causal Structure: </w:t>
            </w:r>
            <w:r w:rsidR="00BB3535">
              <w:rPr>
                <w:rFonts w:ascii="Times New Roman" w:eastAsia="Times New Roman" w:hAnsi="Times New Roman" w:cs="Times New Roman"/>
                <w:sz w:val="21"/>
                <w:szCs w:val="21"/>
              </w:rPr>
              <w:t>VEH</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w:t>
            </w:r>
            <w:r w:rsidR="00BB3535">
              <w:rPr>
                <w:rFonts w:ascii="Times New Roman" w:eastAsia="Times New Roman" w:hAnsi="Times New Roman" w:cs="Times New Roman"/>
                <w:sz w:val="21"/>
                <w:szCs w:val="21"/>
              </w:rPr>
              <w:t xml:space="preserve">RLC; </w:t>
            </w:r>
            <w:r w:rsidR="00BB5BB3">
              <w:rPr>
                <w:rFonts w:ascii="Times New Roman" w:eastAsia="Times New Roman" w:hAnsi="Times New Roman" w:cs="Times New Roman"/>
                <w:sz w:val="21"/>
                <w:szCs w:val="21"/>
              </w:rPr>
              <w:t>RLC + VEH</w:t>
            </w:r>
            <w:r>
              <w:rPr>
                <w:rFonts w:ascii="Times New Roman" w:eastAsia="Times New Roman" w:hAnsi="Times New Roman" w:cs="Times New Roman"/>
                <w:sz w:val="21"/>
                <w:szCs w:val="21"/>
              </w:rPr>
              <w:t xml:space="preserve"> </w:t>
            </w:r>
            <w:r w:rsidRPr="003C0023">
              <w:rPr>
                <w:rFonts w:ascii="Times New Roman" w:eastAsia="Times New Roman" w:hAnsi="Times New Roman" w:cs="Times New Roman"/>
                <w:sz w:val="21"/>
                <w:szCs w:val="21"/>
              </w:rPr>
              <w:sym w:font="Wingdings" w:char="F0E0"/>
            </w:r>
            <w:r>
              <w:rPr>
                <w:rFonts w:ascii="Times New Roman" w:eastAsia="Times New Roman" w:hAnsi="Times New Roman" w:cs="Times New Roman"/>
                <w:sz w:val="21"/>
                <w:szCs w:val="21"/>
              </w:rPr>
              <w:t xml:space="preserve"> </w:t>
            </w:r>
            <w:r w:rsidR="00BB5BB3">
              <w:rPr>
                <w:rFonts w:ascii="Times New Roman" w:eastAsia="Times New Roman" w:hAnsi="Times New Roman" w:cs="Times New Roman"/>
                <w:sz w:val="21"/>
                <w:szCs w:val="21"/>
              </w:rPr>
              <w:t>SVC</w:t>
            </w:r>
          </w:p>
        </w:tc>
      </w:tr>
    </w:tbl>
    <w:p w:rsidR="0095572B" w:rsidRDefault="0095572B" w:rsidP="009757C9">
      <w:pPr>
        <w:spacing w:after="0" w:line="240" w:lineRule="auto"/>
        <w:ind w:left="1" w:firstLine="359"/>
        <w:rPr>
          <w:rFonts w:ascii="Times New Roman" w:hAnsi="Times New Roman" w:cs="Times New Roman"/>
          <w:sz w:val="24"/>
          <w:szCs w:val="24"/>
        </w:rPr>
      </w:pPr>
    </w:p>
    <w:p w:rsidR="00F41FEC" w:rsidRDefault="00F41FEC" w:rsidP="00F41FE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However, some i</w:t>
      </w:r>
      <w:r w:rsidR="00374253">
        <w:rPr>
          <w:rFonts w:ascii="Times New Roman" w:hAnsi="Times New Roman" w:cs="Times New Roman"/>
          <w:sz w:val="24"/>
          <w:szCs w:val="24"/>
        </w:rPr>
        <w:t xml:space="preserve">nteresting differences emerge. </w:t>
      </w:r>
      <w:r>
        <w:rPr>
          <w:rFonts w:ascii="Times New Roman" w:hAnsi="Times New Roman" w:cs="Times New Roman"/>
          <w:sz w:val="24"/>
          <w:szCs w:val="24"/>
        </w:rPr>
        <w:t xml:space="preserve">Millennials and </w:t>
      </w:r>
      <w:proofErr w:type="spellStart"/>
      <w:r>
        <w:rPr>
          <w:rFonts w:ascii="Times New Roman" w:hAnsi="Times New Roman" w:cs="Times New Roman"/>
          <w:sz w:val="24"/>
          <w:szCs w:val="24"/>
        </w:rPr>
        <w:t>GenX</w:t>
      </w:r>
      <w:proofErr w:type="spellEnd"/>
      <w:r>
        <w:rPr>
          <w:rFonts w:ascii="Times New Roman" w:hAnsi="Times New Roman" w:cs="Times New Roman"/>
          <w:sz w:val="24"/>
          <w:szCs w:val="24"/>
        </w:rPr>
        <w:t xml:space="preserve"> individuals, for example, show a greater inclination to be associated with the second seg</w:t>
      </w:r>
      <w:r w:rsidR="00374253">
        <w:rPr>
          <w:rFonts w:ascii="Times New Roman" w:hAnsi="Times New Roman" w:cs="Times New Roman"/>
          <w:sz w:val="24"/>
          <w:szCs w:val="24"/>
        </w:rPr>
        <w:t>ment than</w:t>
      </w:r>
      <w:bookmarkStart w:id="2" w:name="_GoBack"/>
      <w:bookmarkEnd w:id="2"/>
      <w:r w:rsidR="00374253">
        <w:rPr>
          <w:rFonts w:ascii="Times New Roman" w:hAnsi="Times New Roman" w:cs="Times New Roman"/>
          <w:sz w:val="24"/>
          <w:szCs w:val="24"/>
        </w:rPr>
        <w:t xml:space="preserve"> other generations do.</w:t>
      </w:r>
      <w:r>
        <w:rPr>
          <w:rFonts w:ascii="Times New Roman" w:hAnsi="Times New Roman" w:cs="Times New Roman"/>
          <w:sz w:val="24"/>
          <w:szCs w:val="24"/>
        </w:rPr>
        <w:t xml:space="preserve"> Specifically, 18.9 percent of millennials belong to the second segment, while only 5.5 percent of baby boomers and 6.3 percen</w:t>
      </w:r>
      <w:r w:rsidR="00374253">
        <w:rPr>
          <w:rFonts w:ascii="Times New Roman" w:hAnsi="Times New Roman" w:cs="Times New Roman"/>
          <w:sz w:val="24"/>
          <w:szCs w:val="24"/>
        </w:rPr>
        <w:t xml:space="preserve">t of the silent generation do. </w:t>
      </w:r>
      <w:r>
        <w:rPr>
          <w:rFonts w:ascii="Times New Roman" w:hAnsi="Times New Roman" w:cs="Times New Roman"/>
          <w:sz w:val="24"/>
          <w:szCs w:val="24"/>
        </w:rPr>
        <w:t>In the context of a cross-</w:t>
      </w:r>
      <w:r>
        <w:rPr>
          <w:rFonts w:ascii="Times New Roman" w:hAnsi="Times New Roman" w:cs="Times New Roman"/>
          <w:sz w:val="24"/>
          <w:szCs w:val="24"/>
        </w:rPr>
        <w:lastRenderedPageBreak/>
        <w:t>sectional data set, generational cohorts may be considered synonymous with corresponding age groups defined by range of birth year (</w:t>
      </w:r>
      <w:r w:rsidR="008C75CD">
        <w:rPr>
          <w:rFonts w:ascii="Times New Roman" w:hAnsi="Times New Roman" w:cs="Times New Roman"/>
          <w:sz w:val="24"/>
          <w:szCs w:val="24"/>
        </w:rPr>
        <w:t>for</w:t>
      </w:r>
      <w:r w:rsidR="00374253">
        <w:rPr>
          <w:rFonts w:ascii="Times New Roman" w:hAnsi="Times New Roman" w:cs="Times New Roman"/>
          <w:sz w:val="24"/>
          <w:szCs w:val="24"/>
        </w:rPr>
        <w:t xml:space="preserve"> each generation). </w:t>
      </w:r>
      <w:r>
        <w:rPr>
          <w:rFonts w:ascii="Times New Roman" w:hAnsi="Times New Roman" w:cs="Times New Roman"/>
          <w:sz w:val="24"/>
          <w:szCs w:val="24"/>
        </w:rPr>
        <w:t>However, rather than use age as the descriptors or labels for the different groups, generational cohort names were used to reflect the possibility that there may be structural differences in choice behaviors and preferences between th</w:t>
      </w:r>
      <w:r w:rsidR="00374253">
        <w:rPr>
          <w:rFonts w:ascii="Times New Roman" w:hAnsi="Times New Roman" w:cs="Times New Roman"/>
          <w:sz w:val="24"/>
          <w:szCs w:val="24"/>
        </w:rPr>
        <w:t xml:space="preserve">e generations. </w:t>
      </w:r>
      <w:r w:rsidR="003307F8">
        <w:rPr>
          <w:rFonts w:ascii="Times New Roman" w:hAnsi="Times New Roman" w:cs="Times New Roman"/>
          <w:sz w:val="24"/>
          <w:szCs w:val="24"/>
        </w:rPr>
        <w:t>A</w:t>
      </w:r>
      <w:r>
        <w:rPr>
          <w:rFonts w:ascii="Times New Roman" w:hAnsi="Times New Roman" w:cs="Times New Roman"/>
          <w:sz w:val="24"/>
          <w:szCs w:val="24"/>
        </w:rPr>
        <w:t xml:space="preserve">s millennials age, </w:t>
      </w:r>
      <w:r w:rsidR="003307F8">
        <w:rPr>
          <w:rFonts w:ascii="Times New Roman" w:hAnsi="Times New Roman" w:cs="Times New Roman"/>
          <w:sz w:val="24"/>
          <w:szCs w:val="24"/>
        </w:rPr>
        <w:t xml:space="preserve">for example, </w:t>
      </w:r>
      <w:r>
        <w:rPr>
          <w:rFonts w:ascii="Times New Roman" w:hAnsi="Times New Roman" w:cs="Times New Roman"/>
          <w:sz w:val="24"/>
          <w:szCs w:val="24"/>
        </w:rPr>
        <w:t xml:space="preserve">they would not adopt the coefficient of baby boomers; rather they would continue to retain the coefficient that is specific to their cohort – recognizing that their causal decision structures may be fundamentally different from those of other generations (McDonald, 2015).    </w:t>
      </w:r>
    </w:p>
    <w:p w:rsidR="0001750B" w:rsidRDefault="0001750B" w:rsidP="0001750B">
      <w:pPr>
        <w:spacing w:after="0" w:line="240" w:lineRule="auto"/>
        <w:ind w:left="1" w:firstLine="719"/>
        <w:rPr>
          <w:rFonts w:ascii="Times New Roman" w:hAnsi="Times New Roman" w:cs="Times New Roman"/>
          <w:sz w:val="24"/>
          <w:szCs w:val="24"/>
        </w:rPr>
      </w:pPr>
      <w:r>
        <w:rPr>
          <w:rFonts w:ascii="Times New Roman" w:hAnsi="Times New Roman" w:cs="Times New Roman"/>
          <w:sz w:val="24"/>
          <w:szCs w:val="24"/>
        </w:rPr>
        <w:t>Similarly, 23.6 percent of frequent transit users are expected to belong to the second segment, but only 10.5 percent of infrequent transit users are expected to belong to this segment.  The same can be said for other choice variables that capture more active a</w:t>
      </w:r>
      <w:r w:rsidR="00374253">
        <w:rPr>
          <w:rFonts w:ascii="Times New Roman" w:hAnsi="Times New Roman" w:cs="Times New Roman"/>
          <w:sz w:val="24"/>
          <w:szCs w:val="24"/>
        </w:rPr>
        <w:t>nd alternative mode lifestyles.</w:t>
      </w:r>
      <w:r>
        <w:rPr>
          <w:rFonts w:ascii="Times New Roman" w:hAnsi="Times New Roman" w:cs="Times New Roman"/>
          <w:sz w:val="24"/>
          <w:szCs w:val="24"/>
        </w:rPr>
        <w:t xml:space="preserve"> For example</w:t>
      </w:r>
      <w:r w:rsidR="00594E7B">
        <w:rPr>
          <w:rFonts w:ascii="Times New Roman" w:hAnsi="Times New Roman" w:cs="Times New Roman"/>
          <w:sz w:val="24"/>
          <w:szCs w:val="24"/>
        </w:rPr>
        <w:t>,</w:t>
      </w:r>
      <w:r>
        <w:rPr>
          <w:rFonts w:ascii="Times New Roman" w:hAnsi="Times New Roman" w:cs="Times New Roman"/>
          <w:sz w:val="24"/>
          <w:szCs w:val="24"/>
        </w:rPr>
        <w:t xml:space="preserve"> 15.2 pe</w:t>
      </w:r>
      <w:r w:rsidR="00594E7B">
        <w:rPr>
          <w:rFonts w:ascii="Times New Roman" w:hAnsi="Times New Roman" w:cs="Times New Roman"/>
          <w:sz w:val="24"/>
          <w:szCs w:val="24"/>
        </w:rPr>
        <w:t>rcent of individuals in zero-vehicle</w:t>
      </w:r>
      <w:r>
        <w:rPr>
          <w:rFonts w:ascii="Times New Roman" w:hAnsi="Times New Roman" w:cs="Times New Roman"/>
          <w:sz w:val="24"/>
          <w:szCs w:val="24"/>
        </w:rPr>
        <w:t xml:space="preserve"> or vehicle-deficient households are expected to fall into the second segment, as opposed to 11.9 percent of individuals in vehicle-sufficient households; and 19.8 percent of frequent shared mobility service users are expected to belong to the second segment, which is considerably higher than the percent of infrequent users or non-users who are expected to fall into this segment.</w:t>
      </w:r>
    </w:p>
    <w:p w:rsidR="00A00DA7" w:rsidRDefault="0001750B" w:rsidP="00296ED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63C1B">
        <w:rPr>
          <w:rFonts w:ascii="Times New Roman" w:hAnsi="Times New Roman" w:cs="Times New Roman"/>
          <w:sz w:val="24"/>
          <w:szCs w:val="24"/>
        </w:rPr>
        <w:t xml:space="preserve">It is encouraging that the predominant causal structure revealed by the model is that which is commonly adopted in travel demand forecasting </w:t>
      </w:r>
      <w:r w:rsidR="000C0C12">
        <w:rPr>
          <w:rFonts w:ascii="Times New Roman" w:hAnsi="Times New Roman" w:cs="Times New Roman"/>
          <w:sz w:val="24"/>
          <w:szCs w:val="24"/>
        </w:rPr>
        <w:t>m</w:t>
      </w:r>
      <w:r w:rsidR="00A63C1B">
        <w:rPr>
          <w:rFonts w:ascii="Times New Roman" w:hAnsi="Times New Roman" w:cs="Times New Roman"/>
          <w:sz w:val="24"/>
          <w:szCs w:val="24"/>
        </w:rPr>
        <w:t>odels</w:t>
      </w:r>
      <w:r w:rsidR="000C0C12">
        <w:rPr>
          <w:rFonts w:ascii="Times New Roman" w:hAnsi="Times New Roman" w:cs="Times New Roman"/>
          <w:sz w:val="24"/>
          <w:szCs w:val="24"/>
        </w:rPr>
        <w:t xml:space="preserve">, </w:t>
      </w:r>
      <w:r w:rsidR="006929D6">
        <w:rPr>
          <w:rFonts w:ascii="Times New Roman" w:hAnsi="Times New Roman" w:cs="Times New Roman"/>
          <w:sz w:val="24"/>
          <w:szCs w:val="24"/>
        </w:rPr>
        <w:t>al</w:t>
      </w:r>
      <w:r w:rsidR="004201F7">
        <w:rPr>
          <w:rFonts w:ascii="Times New Roman" w:hAnsi="Times New Roman" w:cs="Times New Roman"/>
          <w:sz w:val="24"/>
          <w:szCs w:val="24"/>
        </w:rPr>
        <w:t xml:space="preserve">though </w:t>
      </w:r>
      <w:r w:rsidR="00BA4A74">
        <w:rPr>
          <w:rFonts w:ascii="Times New Roman" w:hAnsi="Times New Roman" w:cs="Times New Roman"/>
          <w:sz w:val="24"/>
          <w:szCs w:val="24"/>
        </w:rPr>
        <w:t xml:space="preserve">systems in practice are based on specifications that </w:t>
      </w:r>
      <w:r w:rsidR="004201F7">
        <w:rPr>
          <w:rFonts w:ascii="Times New Roman" w:hAnsi="Times New Roman" w:cs="Times New Roman"/>
          <w:sz w:val="24"/>
          <w:szCs w:val="24"/>
        </w:rPr>
        <w:t>estimate</w:t>
      </w:r>
      <w:r w:rsidR="000C0C12">
        <w:rPr>
          <w:rFonts w:ascii="Times New Roman" w:hAnsi="Times New Roman" w:cs="Times New Roman"/>
          <w:sz w:val="24"/>
          <w:szCs w:val="24"/>
        </w:rPr>
        <w:t xml:space="preserve"> the structure </w:t>
      </w:r>
      <w:r w:rsidR="00BA4A74">
        <w:rPr>
          <w:rFonts w:ascii="Times New Roman" w:hAnsi="Times New Roman" w:cs="Times New Roman"/>
          <w:sz w:val="24"/>
          <w:szCs w:val="24"/>
        </w:rPr>
        <w:t>sequentially</w:t>
      </w:r>
      <w:r w:rsidR="006929D6">
        <w:rPr>
          <w:rFonts w:ascii="Times New Roman" w:hAnsi="Times New Roman" w:cs="Times New Roman"/>
          <w:sz w:val="24"/>
          <w:szCs w:val="24"/>
        </w:rPr>
        <w:t xml:space="preserve"> </w:t>
      </w:r>
      <w:r w:rsidR="000C0C12">
        <w:rPr>
          <w:rFonts w:ascii="Times New Roman" w:hAnsi="Times New Roman" w:cs="Times New Roman"/>
          <w:sz w:val="24"/>
          <w:szCs w:val="24"/>
        </w:rPr>
        <w:t xml:space="preserve">and ignore error </w:t>
      </w:r>
      <w:proofErr w:type="spellStart"/>
      <w:r w:rsidR="000C0C12">
        <w:rPr>
          <w:rFonts w:ascii="Times New Roman" w:hAnsi="Times New Roman" w:cs="Times New Roman"/>
          <w:sz w:val="24"/>
          <w:szCs w:val="24"/>
        </w:rPr>
        <w:t>covaria</w:t>
      </w:r>
      <w:r w:rsidR="006929D6">
        <w:rPr>
          <w:rFonts w:ascii="Times New Roman" w:hAnsi="Times New Roman" w:cs="Times New Roman"/>
          <w:sz w:val="24"/>
          <w:szCs w:val="24"/>
        </w:rPr>
        <w:t>nces</w:t>
      </w:r>
      <w:proofErr w:type="spellEnd"/>
      <w:r w:rsidR="00374253">
        <w:rPr>
          <w:rFonts w:ascii="Times New Roman" w:hAnsi="Times New Roman" w:cs="Times New Roman"/>
          <w:sz w:val="24"/>
          <w:szCs w:val="24"/>
        </w:rPr>
        <w:t xml:space="preserve">. </w:t>
      </w:r>
      <w:r w:rsidR="009C3452">
        <w:rPr>
          <w:rFonts w:ascii="Times New Roman" w:hAnsi="Times New Roman" w:cs="Times New Roman"/>
          <w:sz w:val="24"/>
          <w:szCs w:val="24"/>
        </w:rPr>
        <w:t>S</w:t>
      </w:r>
      <w:r w:rsidR="00BA4A74">
        <w:rPr>
          <w:rFonts w:ascii="Times New Roman" w:hAnsi="Times New Roman" w:cs="Times New Roman"/>
          <w:sz w:val="24"/>
          <w:szCs w:val="24"/>
        </w:rPr>
        <w:t>equential estimation procedure</w:t>
      </w:r>
      <w:r w:rsidR="009C3452">
        <w:rPr>
          <w:rFonts w:ascii="Times New Roman" w:hAnsi="Times New Roman" w:cs="Times New Roman"/>
          <w:sz w:val="24"/>
          <w:szCs w:val="24"/>
        </w:rPr>
        <w:t>s</w:t>
      </w:r>
      <w:r w:rsidR="006929D6">
        <w:rPr>
          <w:rFonts w:ascii="Times New Roman" w:hAnsi="Times New Roman" w:cs="Times New Roman"/>
          <w:sz w:val="24"/>
          <w:szCs w:val="24"/>
        </w:rPr>
        <w:t xml:space="preserve"> often </w:t>
      </w:r>
      <w:r w:rsidR="000C0C12">
        <w:rPr>
          <w:rFonts w:ascii="Times New Roman" w:hAnsi="Times New Roman" w:cs="Times New Roman"/>
          <w:sz w:val="24"/>
          <w:szCs w:val="24"/>
        </w:rPr>
        <w:t>lead to incorrect (inconsistent) estimates of the impacts of one endogenous variable on another</w:t>
      </w:r>
      <w:r w:rsidR="00B95A70">
        <w:rPr>
          <w:rFonts w:ascii="Times New Roman" w:hAnsi="Times New Roman" w:cs="Times New Roman"/>
          <w:sz w:val="24"/>
          <w:szCs w:val="24"/>
        </w:rPr>
        <w:t>, as discuss</w:t>
      </w:r>
      <w:r w:rsidR="006929D6">
        <w:rPr>
          <w:rFonts w:ascii="Times New Roman" w:hAnsi="Times New Roman" w:cs="Times New Roman"/>
          <w:sz w:val="24"/>
          <w:szCs w:val="24"/>
        </w:rPr>
        <w:t>ed</w:t>
      </w:r>
      <w:r w:rsidR="00B95A70">
        <w:rPr>
          <w:rFonts w:ascii="Times New Roman" w:hAnsi="Times New Roman" w:cs="Times New Roman"/>
          <w:sz w:val="24"/>
          <w:szCs w:val="24"/>
        </w:rPr>
        <w:t xml:space="preserve"> later</w:t>
      </w:r>
      <w:r w:rsidR="000C0C12">
        <w:rPr>
          <w:rFonts w:ascii="Times New Roman" w:hAnsi="Times New Roman" w:cs="Times New Roman"/>
          <w:sz w:val="24"/>
          <w:szCs w:val="24"/>
        </w:rPr>
        <w:t xml:space="preserve">. </w:t>
      </w:r>
      <w:r w:rsidR="00A63C1B">
        <w:rPr>
          <w:rFonts w:ascii="Times New Roman" w:hAnsi="Times New Roman" w:cs="Times New Roman"/>
          <w:sz w:val="24"/>
          <w:szCs w:val="24"/>
        </w:rPr>
        <w:t xml:space="preserve">The second most predominant structure (third segment) is that corresponding to a pattern where vehicle ownership </w:t>
      </w:r>
      <w:r w:rsidR="00B95A70">
        <w:rPr>
          <w:rFonts w:ascii="Times New Roman" w:hAnsi="Times New Roman" w:cs="Times New Roman"/>
          <w:sz w:val="24"/>
          <w:szCs w:val="24"/>
        </w:rPr>
        <w:t xml:space="preserve">impacts </w:t>
      </w:r>
      <w:r w:rsidR="00A63C1B">
        <w:rPr>
          <w:rFonts w:ascii="Times New Roman" w:hAnsi="Times New Roman" w:cs="Times New Roman"/>
          <w:sz w:val="24"/>
          <w:szCs w:val="24"/>
        </w:rPr>
        <w:t>residential location choice</w:t>
      </w:r>
      <w:r w:rsidR="00B95A70">
        <w:rPr>
          <w:rFonts w:ascii="Times New Roman" w:hAnsi="Times New Roman" w:cs="Times New Roman"/>
          <w:sz w:val="24"/>
          <w:szCs w:val="24"/>
        </w:rPr>
        <w:t>, and both of these affect</w:t>
      </w:r>
      <w:r w:rsidR="00A63C1B">
        <w:rPr>
          <w:rFonts w:ascii="Times New Roman" w:hAnsi="Times New Roman" w:cs="Times New Roman"/>
          <w:sz w:val="24"/>
          <w:szCs w:val="24"/>
        </w:rPr>
        <w:t xml:space="preserve"> shared mobility service use.  Individuals in this segment are likely to be choosing residential locations that are consistent wi</w:t>
      </w:r>
      <w:r w:rsidR="00594E7B">
        <w:rPr>
          <w:rFonts w:ascii="Times New Roman" w:hAnsi="Times New Roman" w:cs="Times New Roman"/>
          <w:sz w:val="24"/>
          <w:szCs w:val="24"/>
        </w:rPr>
        <w:t xml:space="preserve">th (and dependent on) their vehicle </w:t>
      </w:r>
      <w:r w:rsidR="00A63C1B">
        <w:rPr>
          <w:rFonts w:ascii="Times New Roman" w:hAnsi="Times New Roman" w:cs="Times New Roman"/>
          <w:sz w:val="24"/>
          <w:szCs w:val="24"/>
        </w:rPr>
        <w:t xml:space="preserve">ownership proclivities. </w:t>
      </w:r>
      <w:r w:rsidR="00BA4A74">
        <w:rPr>
          <w:rFonts w:ascii="Times New Roman" w:hAnsi="Times New Roman" w:cs="Times New Roman"/>
          <w:sz w:val="24"/>
          <w:szCs w:val="24"/>
        </w:rPr>
        <w:t>In particular, t</w:t>
      </w:r>
      <w:r w:rsidR="00594E7B">
        <w:rPr>
          <w:rFonts w:ascii="Times New Roman" w:hAnsi="Times New Roman" w:cs="Times New Roman"/>
          <w:sz w:val="24"/>
          <w:szCs w:val="24"/>
        </w:rPr>
        <w:t>hose who eschew vehicles</w:t>
      </w:r>
      <w:r w:rsidR="00A63C1B">
        <w:rPr>
          <w:rFonts w:ascii="Times New Roman" w:hAnsi="Times New Roman" w:cs="Times New Roman"/>
          <w:sz w:val="24"/>
          <w:szCs w:val="24"/>
        </w:rPr>
        <w:t xml:space="preserve"> in favor of a car-free lifestyle are likely to choose residential location</w:t>
      </w:r>
      <w:r w:rsidR="00AB1794">
        <w:rPr>
          <w:rFonts w:ascii="Times New Roman" w:hAnsi="Times New Roman" w:cs="Times New Roman"/>
          <w:sz w:val="24"/>
          <w:szCs w:val="24"/>
        </w:rPr>
        <w:t>s</w:t>
      </w:r>
      <w:r w:rsidR="00A63C1B">
        <w:rPr>
          <w:rFonts w:ascii="Times New Roman" w:hAnsi="Times New Roman" w:cs="Times New Roman"/>
          <w:sz w:val="24"/>
          <w:szCs w:val="24"/>
        </w:rPr>
        <w:t xml:space="preserve"> based on that preference, and use shared mobility services </w:t>
      </w:r>
      <w:r w:rsidR="00BA4A74">
        <w:rPr>
          <w:rFonts w:ascii="Times New Roman" w:hAnsi="Times New Roman" w:cs="Times New Roman"/>
          <w:sz w:val="24"/>
          <w:szCs w:val="24"/>
        </w:rPr>
        <w:t>as needed to meet daily activity-travel needs</w:t>
      </w:r>
      <w:r w:rsidR="00374253">
        <w:rPr>
          <w:rFonts w:ascii="Times New Roman" w:hAnsi="Times New Roman" w:cs="Times New Roman"/>
          <w:sz w:val="24"/>
          <w:szCs w:val="24"/>
        </w:rPr>
        <w:t xml:space="preserve">. </w:t>
      </w:r>
      <w:r w:rsidR="007A7D7E">
        <w:rPr>
          <w:rFonts w:ascii="Times New Roman" w:hAnsi="Times New Roman" w:cs="Times New Roman"/>
          <w:sz w:val="24"/>
          <w:szCs w:val="24"/>
        </w:rPr>
        <w:t xml:space="preserve">Thus, the two predominant causal structures (collectively accounting for 87.7 percent of the sample) correspond to those where longer term choices consistent with lifestyle preferences and household needs </w:t>
      </w:r>
      <w:r w:rsidR="006929D6">
        <w:rPr>
          <w:rFonts w:ascii="Times New Roman" w:hAnsi="Times New Roman" w:cs="Times New Roman"/>
          <w:sz w:val="24"/>
          <w:szCs w:val="24"/>
        </w:rPr>
        <w:t>influence</w:t>
      </w:r>
      <w:r w:rsidR="007A7D7E">
        <w:rPr>
          <w:rFonts w:ascii="Times New Roman" w:hAnsi="Times New Roman" w:cs="Times New Roman"/>
          <w:sz w:val="24"/>
          <w:szCs w:val="24"/>
        </w:rPr>
        <w:t xml:space="preserve"> </w:t>
      </w:r>
      <w:r w:rsidR="006929D6">
        <w:rPr>
          <w:rFonts w:ascii="Times New Roman" w:hAnsi="Times New Roman" w:cs="Times New Roman"/>
          <w:sz w:val="24"/>
          <w:szCs w:val="24"/>
        </w:rPr>
        <w:t xml:space="preserve">a </w:t>
      </w:r>
      <w:r w:rsidR="007A7D7E">
        <w:rPr>
          <w:rFonts w:ascii="Times New Roman" w:hAnsi="Times New Roman" w:cs="Times New Roman"/>
          <w:sz w:val="24"/>
          <w:szCs w:val="24"/>
        </w:rPr>
        <w:t xml:space="preserve">(daily) mobility choice.  </w:t>
      </w:r>
    </w:p>
    <w:p w:rsidR="009757C9" w:rsidRDefault="007A7D7E"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segment, which is smaller but certainly not negligible, is </w:t>
      </w:r>
      <w:r w:rsidR="00F35FF3">
        <w:rPr>
          <w:rFonts w:ascii="Times New Roman" w:hAnsi="Times New Roman" w:cs="Times New Roman"/>
          <w:sz w:val="24"/>
          <w:szCs w:val="24"/>
        </w:rPr>
        <w:t>one</w:t>
      </w:r>
      <w:r w:rsidR="00A00DA7">
        <w:rPr>
          <w:rFonts w:ascii="Times New Roman" w:hAnsi="Times New Roman" w:cs="Times New Roman"/>
          <w:sz w:val="24"/>
          <w:szCs w:val="24"/>
        </w:rPr>
        <w:t xml:space="preserve"> in which residential location choice </w:t>
      </w:r>
      <w:r w:rsidR="00B95A70">
        <w:rPr>
          <w:rFonts w:ascii="Times New Roman" w:hAnsi="Times New Roman" w:cs="Times New Roman"/>
          <w:sz w:val="24"/>
          <w:szCs w:val="24"/>
        </w:rPr>
        <w:t xml:space="preserve">impacts </w:t>
      </w:r>
      <w:r w:rsidR="00A00DA7">
        <w:rPr>
          <w:rFonts w:ascii="Times New Roman" w:hAnsi="Times New Roman" w:cs="Times New Roman"/>
          <w:sz w:val="24"/>
          <w:szCs w:val="24"/>
        </w:rPr>
        <w:t xml:space="preserve">shared mobility service use, and </w:t>
      </w:r>
      <w:r w:rsidR="00B95A70">
        <w:rPr>
          <w:rFonts w:ascii="Times New Roman" w:hAnsi="Times New Roman" w:cs="Times New Roman"/>
          <w:sz w:val="24"/>
          <w:szCs w:val="24"/>
        </w:rPr>
        <w:t xml:space="preserve">both of these affect </w:t>
      </w:r>
      <w:r w:rsidR="00A00DA7">
        <w:rPr>
          <w:rFonts w:ascii="Times New Roman" w:hAnsi="Times New Roman" w:cs="Times New Roman"/>
          <w:sz w:val="24"/>
          <w:szCs w:val="24"/>
        </w:rPr>
        <w:t>veh</w:t>
      </w:r>
      <w:r w:rsidR="00374253">
        <w:rPr>
          <w:rFonts w:ascii="Times New Roman" w:hAnsi="Times New Roman" w:cs="Times New Roman"/>
          <w:sz w:val="24"/>
          <w:szCs w:val="24"/>
        </w:rPr>
        <w:t xml:space="preserve">icle ownership or availability. </w:t>
      </w:r>
      <w:r w:rsidR="00A00DA7">
        <w:rPr>
          <w:rFonts w:ascii="Times New Roman" w:hAnsi="Times New Roman" w:cs="Times New Roman"/>
          <w:sz w:val="24"/>
          <w:szCs w:val="24"/>
        </w:rPr>
        <w:t>This segment has a higher proportion of millennials, transit users, and shared mobi</w:t>
      </w:r>
      <w:r w:rsidR="00374253">
        <w:rPr>
          <w:rFonts w:ascii="Times New Roman" w:hAnsi="Times New Roman" w:cs="Times New Roman"/>
          <w:sz w:val="24"/>
          <w:szCs w:val="24"/>
        </w:rPr>
        <w:t>lity users than other segments.</w:t>
      </w:r>
      <w:r w:rsidR="00A00DA7">
        <w:rPr>
          <w:rFonts w:ascii="Times New Roman" w:hAnsi="Times New Roman" w:cs="Times New Roman"/>
          <w:sz w:val="24"/>
          <w:szCs w:val="24"/>
        </w:rPr>
        <w:t xml:space="preserve"> It appears that these individuals choose a residential location type based on their socio-economic and demographic characteristics (similar to the first segment), but the level of vehicle ownership is mediated by their ability to use alternative transportation modes in the loca</w:t>
      </w:r>
      <w:r w:rsidR="00374253">
        <w:rPr>
          <w:rFonts w:ascii="Times New Roman" w:hAnsi="Times New Roman" w:cs="Times New Roman"/>
          <w:sz w:val="24"/>
          <w:szCs w:val="24"/>
        </w:rPr>
        <w:t xml:space="preserve">tion that they choose to live. </w:t>
      </w:r>
      <w:r w:rsidR="00A00DA7">
        <w:rPr>
          <w:rFonts w:ascii="Times New Roman" w:hAnsi="Times New Roman" w:cs="Times New Roman"/>
          <w:sz w:val="24"/>
          <w:szCs w:val="24"/>
        </w:rPr>
        <w:t xml:space="preserve">The findings suggest that these individuals are more inclined to use alternative modes of transportation (than those in other segments), </w:t>
      </w:r>
      <w:r w:rsidR="006374B5">
        <w:rPr>
          <w:rFonts w:ascii="Times New Roman" w:hAnsi="Times New Roman" w:cs="Times New Roman"/>
          <w:sz w:val="24"/>
          <w:szCs w:val="24"/>
        </w:rPr>
        <w:t>and vehicle ownership</w:t>
      </w:r>
      <w:r w:rsidR="00115FC7">
        <w:rPr>
          <w:rFonts w:ascii="Times New Roman" w:hAnsi="Times New Roman" w:cs="Times New Roman"/>
          <w:sz w:val="24"/>
          <w:szCs w:val="24"/>
        </w:rPr>
        <w:t xml:space="preserve"> levels </w:t>
      </w:r>
      <w:r w:rsidR="006374B5">
        <w:rPr>
          <w:rFonts w:ascii="Times New Roman" w:hAnsi="Times New Roman" w:cs="Times New Roman"/>
          <w:sz w:val="24"/>
          <w:szCs w:val="24"/>
        </w:rPr>
        <w:t xml:space="preserve">are </w:t>
      </w:r>
      <w:r w:rsidR="00115FC7">
        <w:rPr>
          <w:rFonts w:ascii="Times New Roman" w:hAnsi="Times New Roman" w:cs="Times New Roman"/>
          <w:sz w:val="24"/>
          <w:szCs w:val="24"/>
        </w:rPr>
        <w:t xml:space="preserve">based on the extent to which they are able to do so. If interest in urban living and use of shared mobility services continues to grow over time, it is possible that this segment will grow in size in the future – presenting greater levels of uncertainty in travel forecasts.  </w:t>
      </w:r>
    </w:p>
    <w:p w:rsidR="00CF604F" w:rsidRDefault="00CF604F" w:rsidP="009E11B0">
      <w:pPr>
        <w:spacing w:after="0" w:line="240" w:lineRule="auto"/>
        <w:rPr>
          <w:rFonts w:ascii="Times New Roman" w:hAnsi="Times New Roman" w:cs="Times New Roman"/>
          <w:sz w:val="24"/>
          <w:szCs w:val="24"/>
        </w:rPr>
      </w:pPr>
    </w:p>
    <w:p w:rsidR="00CF604F" w:rsidRPr="009E11B0" w:rsidRDefault="00CF604F" w:rsidP="009E11B0">
      <w:pPr>
        <w:spacing w:after="0" w:line="240" w:lineRule="auto"/>
        <w:rPr>
          <w:rFonts w:ascii="Times New Roman" w:hAnsi="Times New Roman" w:cs="Times New Roman"/>
          <w:b/>
          <w:sz w:val="24"/>
          <w:szCs w:val="24"/>
        </w:rPr>
      </w:pPr>
      <w:r w:rsidRPr="009E11B0">
        <w:rPr>
          <w:rFonts w:ascii="Times New Roman" w:hAnsi="Times New Roman" w:cs="Times New Roman"/>
          <w:b/>
          <w:sz w:val="24"/>
          <w:szCs w:val="24"/>
        </w:rPr>
        <w:t xml:space="preserve">5.2 </w:t>
      </w:r>
      <w:r w:rsidR="00DF4CE4" w:rsidRPr="009E11B0">
        <w:rPr>
          <w:rFonts w:ascii="Times New Roman" w:hAnsi="Times New Roman" w:cs="Times New Roman"/>
          <w:b/>
          <w:sz w:val="24"/>
          <w:szCs w:val="24"/>
        </w:rPr>
        <w:t>Exogenous and endogenous effects within each segment</w:t>
      </w:r>
    </w:p>
    <w:p w:rsidR="008504E3" w:rsidRDefault="00115FC7" w:rsidP="009E11B0">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001051A1">
        <w:rPr>
          <w:rFonts w:ascii="Times New Roman" w:hAnsi="Times New Roman" w:cs="Times New Roman"/>
          <w:sz w:val="24"/>
          <w:szCs w:val="24"/>
        </w:rPr>
        <w:t>s</w:t>
      </w:r>
      <w:r>
        <w:rPr>
          <w:rFonts w:ascii="Times New Roman" w:hAnsi="Times New Roman" w:cs="Times New Roman"/>
          <w:sz w:val="24"/>
          <w:szCs w:val="24"/>
        </w:rPr>
        <w:t xml:space="preserve"> 3</w:t>
      </w:r>
      <w:r w:rsidR="009C3452">
        <w:rPr>
          <w:rFonts w:ascii="Times New Roman" w:hAnsi="Times New Roman" w:cs="Times New Roman"/>
          <w:sz w:val="24"/>
          <w:szCs w:val="24"/>
        </w:rPr>
        <w:t xml:space="preserve"> through </w:t>
      </w:r>
      <w:r w:rsidR="001051A1">
        <w:rPr>
          <w:rFonts w:ascii="Times New Roman" w:hAnsi="Times New Roman" w:cs="Times New Roman"/>
          <w:sz w:val="24"/>
          <w:szCs w:val="24"/>
        </w:rPr>
        <w:t>5</w:t>
      </w:r>
      <w:r>
        <w:rPr>
          <w:rFonts w:ascii="Times New Roman" w:hAnsi="Times New Roman" w:cs="Times New Roman"/>
          <w:sz w:val="24"/>
          <w:szCs w:val="24"/>
        </w:rPr>
        <w:t xml:space="preserve"> present model estimation results corresponding to </w:t>
      </w:r>
      <w:r w:rsidR="001051A1">
        <w:rPr>
          <w:rFonts w:ascii="Times New Roman" w:hAnsi="Times New Roman" w:cs="Times New Roman"/>
          <w:sz w:val="24"/>
          <w:szCs w:val="24"/>
        </w:rPr>
        <w:t xml:space="preserve">exogenous as well as </w:t>
      </w:r>
      <w:r>
        <w:rPr>
          <w:rFonts w:ascii="Times New Roman" w:hAnsi="Times New Roman" w:cs="Times New Roman"/>
          <w:sz w:val="24"/>
          <w:szCs w:val="24"/>
        </w:rPr>
        <w:t xml:space="preserve">endogenous effects embedded within each causal structure. </w:t>
      </w:r>
      <w:r w:rsidR="00477708">
        <w:rPr>
          <w:rFonts w:ascii="Times New Roman" w:hAnsi="Times New Roman" w:cs="Times New Roman"/>
          <w:sz w:val="24"/>
          <w:szCs w:val="24"/>
        </w:rPr>
        <w:t xml:space="preserve">The estimation results presented in </w:t>
      </w:r>
      <w:r w:rsidR="00477708">
        <w:rPr>
          <w:rFonts w:ascii="Times New Roman" w:hAnsi="Times New Roman" w:cs="Times New Roman"/>
          <w:sz w:val="24"/>
          <w:szCs w:val="24"/>
        </w:rPr>
        <w:lastRenderedPageBreak/>
        <w:t xml:space="preserve">these tables correspond to the formulation presented in Equation </w:t>
      </w:r>
      <w:r w:rsidR="00536419">
        <w:rPr>
          <w:rFonts w:ascii="Times New Roman" w:hAnsi="Times New Roman" w:cs="Times New Roman"/>
          <w:sz w:val="24"/>
          <w:szCs w:val="24"/>
        </w:rPr>
        <w:t>(</w:t>
      </w:r>
      <w:r w:rsidR="00477708">
        <w:rPr>
          <w:rFonts w:ascii="Times New Roman" w:hAnsi="Times New Roman" w:cs="Times New Roman"/>
          <w:sz w:val="24"/>
          <w:szCs w:val="24"/>
        </w:rPr>
        <w:t>1</w:t>
      </w:r>
      <w:r w:rsidR="00536419">
        <w:rPr>
          <w:rFonts w:ascii="Times New Roman" w:hAnsi="Times New Roman" w:cs="Times New Roman"/>
          <w:sz w:val="24"/>
          <w:szCs w:val="24"/>
        </w:rPr>
        <w:t>)</w:t>
      </w:r>
      <w:r w:rsidR="00477708">
        <w:rPr>
          <w:rFonts w:ascii="Times New Roman" w:hAnsi="Times New Roman" w:cs="Times New Roman"/>
          <w:sz w:val="24"/>
          <w:szCs w:val="24"/>
        </w:rPr>
        <w:t xml:space="preserve"> in the modeling methodology section. </w:t>
      </w:r>
      <w:r w:rsidR="001051A1">
        <w:rPr>
          <w:rFonts w:ascii="Times New Roman" w:hAnsi="Times New Roman" w:cs="Times New Roman"/>
          <w:sz w:val="24"/>
          <w:szCs w:val="24"/>
        </w:rPr>
        <w:t>In general, it is found that a number of socio-economic and demographic variables affect all three choice variables of interest considered in this paper, namely, residential location choice, vehicle availability ch</w:t>
      </w:r>
      <w:r w:rsidR="00374253">
        <w:rPr>
          <w:rFonts w:ascii="Times New Roman" w:hAnsi="Times New Roman" w:cs="Times New Roman"/>
          <w:sz w:val="24"/>
          <w:szCs w:val="24"/>
        </w:rPr>
        <w:t xml:space="preserve">oice, and shared mobility use. </w:t>
      </w:r>
      <w:r w:rsidR="001051A1">
        <w:rPr>
          <w:rFonts w:ascii="Times New Roman" w:hAnsi="Times New Roman" w:cs="Times New Roman"/>
          <w:sz w:val="24"/>
          <w:szCs w:val="24"/>
        </w:rPr>
        <w:t xml:space="preserve">However, the effects of exogenous variables on </w:t>
      </w:r>
      <w:r w:rsidR="009C3452">
        <w:rPr>
          <w:rFonts w:ascii="Times New Roman" w:hAnsi="Times New Roman" w:cs="Times New Roman"/>
          <w:sz w:val="24"/>
          <w:szCs w:val="24"/>
        </w:rPr>
        <w:t>the</w:t>
      </w:r>
      <w:r w:rsidR="001051A1">
        <w:rPr>
          <w:rFonts w:ascii="Times New Roman" w:hAnsi="Times New Roman" w:cs="Times New Roman"/>
          <w:sz w:val="24"/>
          <w:szCs w:val="24"/>
        </w:rPr>
        <w:t xml:space="preserve"> three choice variables generally do not differ across causal structures (and there is no reason that they should).</w:t>
      </w:r>
      <w:r w:rsidR="00374253">
        <w:rPr>
          <w:rFonts w:ascii="Times New Roman" w:hAnsi="Times New Roman" w:cs="Times New Roman"/>
          <w:sz w:val="24"/>
          <w:szCs w:val="24"/>
        </w:rPr>
        <w:t xml:space="preserve"> </w:t>
      </w:r>
      <w:r w:rsidR="001051A1">
        <w:rPr>
          <w:rFonts w:ascii="Times New Roman" w:hAnsi="Times New Roman" w:cs="Times New Roman"/>
          <w:sz w:val="24"/>
          <w:szCs w:val="24"/>
        </w:rPr>
        <w:t>Exogenous variable effects across all three causal structures show that older individuals are less likely to reside in urban and mixed land use neighborhoods, those with lower levels of education are more likely to be in zero-car or vehicle deficient households, and those belonging to minority ethnic groups are more likely to reside in urban and mixed land use neighborhoods and in zero-car and</w:t>
      </w:r>
      <w:r w:rsidR="00374253">
        <w:rPr>
          <w:rFonts w:ascii="Times New Roman" w:hAnsi="Times New Roman" w:cs="Times New Roman"/>
          <w:sz w:val="24"/>
          <w:szCs w:val="24"/>
        </w:rPr>
        <w:t xml:space="preserve"> vehicle deficient households. </w:t>
      </w:r>
      <w:r w:rsidR="001051A1">
        <w:rPr>
          <w:rFonts w:ascii="Times New Roman" w:hAnsi="Times New Roman" w:cs="Times New Roman"/>
          <w:sz w:val="24"/>
          <w:szCs w:val="24"/>
        </w:rPr>
        <w:t>However, non-white individuals are more likely to report shared mobility service u</w:t>
      </w:r>
      <w:r w:rsidR="00374253">
        <w:rPr>
          <w:rFonts w:ascii="Times New Roman" w:hAnsi="Times New Roman" w:cs="Times New Roman"/>
          <w:sz w:val="24"/>
          <w:szCs w:val="24"/>
        </w:rPr>
        <w:t xml:space="preserve">se. </w:t>
      </w:r>
      <w:r w:rsidR="001051A1">
        <w:rPr>
          <w:rFonts w:ascii="Times New Roman" w:hAnsi="Times New Roman" w:cs="Times New Roman"/>
          <w:sz w:val="24"/>
          <w:szCs w:val="24"/>
        </w:rPr>
        <w:t>Income is a significant determinant of all three choice variables.</w:t>
      </w:r>
      <w:r w:rsidR="00374253">
        <w:rPr>
          <w:rFonts w:ascii="Times New Roman" w:hAnsi="Times New Roman" w:cs="Times New Roman"/>
          <w:sz w:val="24"/>
          <w:szCs w:val="24"/>
        </w:rPr>
        <w:t xml:space="preserve"> </w:t>
      </w:r>
      <w:r w:rsidR="008504E3">
        <w:rPr>
          <w:rFonts w:ascii="Times New Roman" w:hAnsi="Times New Roman" w:cs="Times New Roman"/>
          <w:sz w:val="24"/>
          <w:szCs w:val="24"/>
        </w:rPr>
        <w:t xml:space="preserve">Clear patterns are seen in the impacts of income; as income increases, individuals are more likely to reside in suburban and small town residential areas as opposed to urban and mixed use neighborhoods, reside in households that are vehicle-sufficient, and exhibit higher levels of shared mobility use. </w:t>
      </w:r>
      <w:r w:rsidR="006D3408">
        <w:rPr>
          <w:rFonts w:ascii="Times New Roman" w:hAnsi="Times New Roman" w:cs="Times New Roman"/>
          <w:sz w:val="24"/>
          <w:szCs w:val="24"/>
        </w:rPr>
        <w:t>Individuals</w:t>
      </w:r>
      <w:r w:rsidR="008504E3">
        <w:rPr>
          <w:rFonts w:ascii="Times New Roman" w:hAnsi="Times New Roman" w:cs="Times New Roman"/>
          <w:sz w:val="24"/>
          <w:szCs w:val="24"/>
        </w:rPr>
        <w:t xml:space="preserve"> in households with children are more likely to be in suburban and small town residential neighborhoods, and those residing in transit progressive cities </w:t>
      </w:r>
      <w:r w:rsidR="00DE080A">
        <w:rPr>
          <w:rFonts w:ascii="Times New Roman" w:hAnsi="Times New Roman" w:cs="Times New Roman"/>
          <w:sz w:val="24"/>
          <w:szCs w:val="24"/>
        </w:rPr>
        <w:t xml:space="preserve">(as defined in the study design) </w:t>
      </w:r>
      <w:r w:rsidR="008504E3">
        <w:rPr>
          <w:rFonts w:ascii="Times New Roman" w:hAnsi="Times New Roman" w:cs="Times New Roman"/>
          <w:sz w:val="24"/>
          <w:szCs w:val="24"/>
        </w:rPr>
        <w:t xml:space="preserve">are more likely to exhibit </w:t>
      </w:r>
      <w:r w:rsidR="006D3408">
        <w:rPr>
          <w:rFonts w:ascii="Times New Roman" w:hAnsi="Times New Roman" w:cs="Times New Roman"/>
          <w:sz w:val="24"/>
          <w:szCs w:val="24"/>
        </w:rPr>
        <w:t xml:space="preserve">lower levels of vehicle ownership.  </w:t>
      </w:r>
      <w:r w:rsidR="00B200DF">
        <w:rPr>
          <w:rFonts w:ascii="Times New Roman" w:hAnsi="Times New Roman" w:cs="Times New Roman"/>
          <w:sz w:val="24"/>
          <w:szCs w:val="24"/>
        </w:rPr>
        <w:t>All of t</w:t>
      </w:r>
      <w:r w:rsidR="006D3408">
        <w:rPr>
          <w:rFonts w:ascii="Times New Roman" w:hAnsi="Times New Roman" w:cs="Times New Roman"/>
          <w:sz w:val="24"/>
          <w:szCs w:val="24"/>
        </w:rPr>
        <w:t xml:space="preserve">hese </w:t>
      </w:r>
      <w:r w:rsidR="008504E3">
        <w:rPr>
          <w:rFonts w:ascii="Times New Roman" w:hAnsi="Times New Roman" w:cs="Times New Roman"/>
          <w:sz w:val="24"/>
          <w:szCs w:val="24"/>
        </w:rPr>
        <w:t>findings are consistent with expectations.</w:t>
      </w:r>
    </w:p>
    <w:p w:rsidR="001051A1" w:rsidRDefault="001440D5">
      <w:pPr>
        <w:spacing w:after="0" w:line="240" w:lineRule="auto"/>
        <w:ind w:firstLine="720"/>
        <w:rPr>
          <w:rFonts w:ascii="Times New Roman" w:hAnsi="Times New Roman" w:cs="Times New Roman"/>
          <w:sz w:val="24"/>
          <w:szCs w:val="24"/>
        </w:rPr>
      </w:pPr>
      <w:r w:rsidRPr="00307018">
        <w:rPr>
          <w:rFonts w:ascii="Times New Roman" w:hAnsi="Times New Roman" w:cs="Times New Roman"/>
          <w:sz w:val="24"/>
          <w:szCs w:val="24"/>
        </w:rPr>
        <w:t>As expected, the frequency of transit use is strongly associated with residential location, vehicle ownership,</w:t>
      </w:r>
      <w:r w:rsidR="00374253">
        <w:rPr>
          <w:rFonts w:ascii="Times New Roman" w:hAnsi="Times New Roman" w:cs="Times New Roman"/>
          <w:sz w:val="24"/>
          <w:szCs w:val="24"/>
        </w:rPr>
        <w:t xml:space="preserve"> and ride-hailing service use. </w:t>
      </w:r>
      <w:r w:rsidRPr="00307018">
        <w:rPr>
          <w:rFonts w:ascii="Times New Roman" w:hAnsi="Times New Roman" w:cs="Times New Roman"/>
          <w:sz w:val="24"/>
          <w:szCs w:val="24"/>
        </w:rPr>
        <w:t xml:space="preserve">Individuals who are frequent transit users are </w:t>
      </w:r>
      <w:r w:rsidR="006A2C87">
        <w:rPr>
          <w:rFonts w:ascii="Times New Roman" w:hAnsi="Times New Roman" w:cs="Times New Roman"/>
          <w:sz w:val="24"/>
          <w:szCs w:val="24"/>
        </w:rPr>
        <w:t xml:space="preserve">more </w:t>
      </w:r>
      <w:r w:rsidRPr="00307018">
        <w:rPr>
          <w:rFonts w:ascii="Times New Roman" w:hAnsi="Times New Roman" w:cs="Times New Roman"/>
          <w:sz w:val="24"/>
          <w:szCs w:val="24"/>
        </w:rPr>
        <w:t>likely to</w:t>
      </w:r>
      <w:r w:rsidR="007E2C35">
        <w:rPr>
          <w:rFonts w:ascii="Times New Roman" w:hAnsi="Times New Roman" w:cs="Times New Roman"/>
          <w:sz w:val="24"/>
          <w:szCs w:val="24"/>
        </w:rPr>
        <w:t xml:space="preserve"> reside in urban neighborhoods and </w:t>
      </w:r>
      <w:r w:rsidR="009C1F30">
        <w:rPr>
          <w:rFonts w:ascii="Times New Roman" w:hAnsi="Times New Roman" w:cs="Times New Roman"/>
          <w:sz w:val="24"/>
          <w:szCs w:val="24"/>
        </w:rPr>
        <w:t xml:space="preserve">own fewer vehicles than infrequent </w:t>
      </w:r>
      <w:r w:rsidR="006A2C87">
        <w:rPr>
          <w:rFonts w:ascii="Times New Roman" w:hAnsi="Times New Roman" w:cs="Times New Roman"/>
          <w:sz w:val="24"/>
          <w:szCs w:val="24"/>
        </w:rPr>
        <w:t>transit</w:t>
      </w:r>
      <w:r w:rsidR="009C1F30">
        <w:rPr>
          <w:rFonts w:ascii="Times New Roman" w:hAnsi="Times New Roman" w:cs="Times New Roman"/>
          <w:sz w:val="24"/>
          <w:szCs w:val="24"/>
        </w:rPr>
        <w:t xml:space="preserve"> users, who themselves are more likely to reside in urban neighborhoods and own fewer vehicles than transit non-users. These results may be attributable to the </w:t>
      </w:r>
      <w:r w:rsidR="007E2C35">
        <w:rPr>
          <w:rFonts w:ascii="Times New Roman" w:hAnsi="Times New Roman" w:cs="Times New Roman"/>
          <w:sz w:val="24"/>
          <w:szCs w:val="24"/>
        </w:rPr>
        <w:t>good transit accessibility in urban areas relative to non-urban areas. Interestin</w:t>
      </w:r>
      <w:r w:rsidR="009C1F30">
        <w:rPr>
          <w:rFonts w:ascii="Times New Roman" w:hAnsi="Times New Roman" w:cs="Times New Roman"/>
          <w:sz w:val="24"/>
          <w:szCs w:val="24"/>
        </w:rPr>
        <w:t xml:space="preserve">gly, our results also show a positive effect of the frequency of transit use and the frequency of shared mobility service use, perhaps because of complementary effects in the usage of these two modes (for example, using shared mobility service to more easily access fixed transit routes) </w:t>
      </w:r>
      <w:r w:rsidR="005B47E4">
        <w:rPr>
          <w:rFonts w:ascii="Times New Roman" w:hAnsi="Times New Roman" w:cs="Times New Roman"/>
          <w:sz w:val="24"/>
          <w:szCs w:val="24"/>
        </w:rPr>
        <w:t>or because both these modes are used as alternative options to increase access to activities by urban dwellers with few vehicles</w:t>
      </w:r>
      <w:r w:rsidR="009C1F30">
        <w:rPr>
          <w:rFonts w:ascii="Times New Roman" w:hAnsi="Times New Roman" w:cs="Times New Roman"/>
          <w:sz w:val="24"/>
          <w:szCs w:val="24"/>
        </w:rPr>
        <w:t xml:space="preserve">. </w:t>
      </w:r>
      <w:r w:rsidR="005B47E4">
        <w:rPr>
          <w:rFonts w:ascii="Times New Roman" w:hAnsi="Times New Roman" w:cs="Times New Roman"/>
          <w:sz w:val="24"/>
          <w:szCs w:val="24"/>
        </w:rPr>
        <w:t xml:space="preserve">In the latter context, </w:t>
      </w:r>
      <w:r w:rsidRPr="00307018">
        <w:rPr>
          <w:rFonts w:ascii="Times New Roman" w:hAnsi="Times New Roman" w:cs="Times New Roman"/>
          <w:sz w:val="24"/>
          <w:szCs w:val="24"/>
        </w:rPr>
        <w:t xml:space="preserve">the treatment of transit use frequency as an exogenous variable is not </w:t>
      </w:r>
      <w:r w:rsidR="006965EC" w:rsidRPr="00307018">
        <w:rPr>
          <w:rFonts w:ascii="Times New Roman" w:hAnsi="Times New Roman" w:cs="Times New Roman"/>
          <w:sz w:val="24"/>
          <w:szCs w:val="24"/>
        </w:rPr>
        <w:t>ideal</w:t>
      </w:r>
      <w:r w:rsidRPr="00307018">
        <w:rPr>
          <w:rFonts w:ascii="Times New Roman" w:hAnsi="Times New Roman" w:cs="Times New Roman"/>
          <w:sz w:val="24"/>
          <w:szCs w:val="24"/>
        </w:rPr>
        <w:t xml:space="preserve"> when modeling</w:t>
      </w:r>
      <w:r w:rsidR="00374253">
        <w:rPr>
          <w:rFonts w:ascii="Times New Roman" w:hAnsi="Times New Roman" w:cs="Times New Roman"/>
          <w:sz w:val="24"/>
          <w:szCs w:val="24"/>
        </w:rPr>
        <w:t xml:space="preserve"> a bundle of mobility choices. </w:t>
      </w:r>
      <w:r w:rsidRPr="00307018">
        <w:rPr>
          <w:rFonts w:ascii="Times New Roman" w:hAnsi="Times New Roman" w:cs="Times New Roman"/>
          <w:sz w:val="24"/>
          <w:szCs w:val="24"/>
        </w:rPr>
        <w:t>Tra</w:t>
      </w:r>
      <w:r w:rsidR="006965EC" w:rsidRPr="00307018">
        <w:rPr>
          <w:rFonts w:ascii="Times New Roman" w:hAnsi="Times New Roman" w:cs="Times New Roman"/>
          <w:sz w:val="24"/>
          <w:szCs w:val="24"/>
        </w:rPr>
        <w:t xml:space="preserve">nsit use frequency is </w:t>
      </w:r>
      <w:r w:rsidRPr="00307018">
        <w:rPr>
          <w:rFonts w:ascii="Times New Roman" w:hAnsi="Times New Roman" w:cs="Times New Roman"/>
          <w:sz w:val="24"/>
          <w:szCs w:val="24"/>
        </w:rPr>
        <w:t xml:space="preserve">a mobility choice variable and should therefore be </w:t>
      </w:r>
      <w:r w:rsidR="006965EC" w:rsidRPr="00307018">
        <w:rPr>
          <w:rFonts w:ascii="Times New Roman" w:hAnsi="Times New Roman" w:cs="Times New Roman"/>
          <w:sz w:val="24"/>
          <w:szCs w:val="24"/>
        </w:rPr>
        <w:t>treated as</w:t>
      </w:r>
      <w:r w:rsidRPr="00307018">
        <w:rPr>
          <w:rFonts w:ascii="Times New Roman" w:hAnsi="Times New Roman" w:cs="Times New Roman"/>
          <w:sz w:val="24"/>
          <w:szCs w:val="24"/>
        </w:rPr>
        <w:t xml:space="preserve"> an endogenous variable, similar to residential location choice, vehicle ownership choice, and ride-hail</w:t>
      </w:r>
      <w:r w:rsidR="006965EC" w:rsidRPr="00307018">
        <w:rPr>
          <w:rFonts w:ascii="Times New Roman" w:hAnsi="Times New Roman" w:cs="Times New Roman"/>
          <w:sz w:val="24"/>
          <w:szCs w:val="24"/>
        </w:rPr>
        <w:t>ing</w:t>
      </w:r>
      <w:r w:rsidR="00374253">
        <w:rPr>
          <w:rFonts w:ascii="Times New Roman" w:hAnsi="Times New Roman" w:cs="Times New Roman"/>
          <w:sz w:val="24"/>
          <w:szCs w:val="24"/>
        </w:rPr>
        <w:t xml:space="preserve"> service usage. </w:t>
      </w:r>
      <w:r w:rsidR="006965EC" w:rsidRPr="00307018">
        <w:rPr>
          <w:rFonts w:ascii="Times New Roman" w:hAnsi="Times New Roman" w:cs="Times New Roman"/>
          <w:sz w:val="24"/>
          <w:szCs w:val="24"/>
        </w:rPr>
        <w:t>T</w:t>
      </w:r>
      <w:r w:rsidRPr="00307018">
        <w:rPr>
          <w:rFonts w:ascii="Times New Roman" w:hAnsi="Times New Roman" w:cs="Times New Roman"/>
          <w:sz w:val="24"/>
          <w:szCs w:val="24"/>
        </w:rPr>
        <w:t xml:space="preserve">here may be cyclic or two-way causal relationships between transit use frequency and other choice dimensions </w:t>
      </w:r>
      <w:r w:rsidR="006965EC" w:rsidRPr="00307018">
        <w:rPr>
          <w:rFonts w:ascii="Times New Roman" w:hAnsi="Times New Roman" w:cs="Times New Roman"/>
          <w:sz w:val="24"/>
          <w:szCs w:val="24"/>
        </w:rPr>
        <w:t xml:space="preserve">of the model, including </w:t>
      </w:r>
      <w:r w:rsidRPr="00307018">
        <w:rPr>
          <w:rFonts w:ascii="Times New Roman" w:hAnsi="Times New Roman" w:cs="Times New Roman"/>
          <w:sz w:val="24"/>
          <w:szCs w:val="24"/>
        </w:rPr>
        <w:t>vehicle ownership choice an</w:t>
      </w:r>
      <w:r w:rsidR="00374253">
        <w:rPr>
          <w:rFonts w:ascii="Times New Roman" w:hAnsi="Times New Roman" w:cs="Times New Roman"/>
          <w:sz w:val="24"/>
          <w:szCs w:val="24"/>
        </w:rPr>
        <w:t xml:space="preserve">d residential location choice. </w:t>
      </w:r>
      <w:r w:rsidR="006965EC" w:rsidRPr="00307018">
        <w:rPr>
          <w:rFonts w:ascii="Times New Roman" w:hAnsi="Times New Roman" w:cs="Times New Roman"/>
          <w:sz w:val="24"/>
          <w:szCs w:val="24"/>
        </w:rPr>
        <w:t>For this study, however, transit use frequency has been treated as an exogenous variable to capture the association between transit use and the endogenous choice dimen</w:t>
      </w:r>
      <w:r w:rsidR="00374253">
        <w:rPr>
          <w:rFonts w:ascii="Times New Roman" w:hAnsi="Times New Roman" w:cs="Times New Roman"/>
          <w:sz w:val="24"/>
          <w:szCs w:val="24"/>
        </w:rPr>
        <w:t xml:space="preserve">sions considered in this paper. </w:t>
      </w:r>
      <w:r w:rsidR="006965EC" w:rsidRPr="00307018">
        <w:rPr>
          <w:rFonts w:ascii="Times New Roman" w:hAnsi="Times New Roman" w:cs="Times New Roman"/>
          <w:sz w:val="24"/>
          <w:szCs w:val="24"/>
        </w:rPr>
        <w:t>If</w:t>
      </w:r>
      <w:r w:rsidRPr="00307018">
        <w:rPr>
          <w:rFonts w:ascii="Times New Roman" w:hAnsi="Times New Roman" w:cs="Times New Roman"/>
          <w:sz w:val="24"/>
          <w:szCs w:val="24"/>
        </w:rPr>
        <w:t xml:space="preserve"> transit use frequency were treated as an endogenous variable, the study would have entailed modeling causal structures that involve four endogenous va</w:t>
      </w:r>
      <w:r w:rsidR="00374253">
        <w:rPr>
          <w:rFonts w:ascii="Times New Roman" w:hAnsi="Times New Roman" w:cs="Times New Roman"/>
          <w:sz w:val="24"/>
          <w:szCs w:val="24"/>
        </w:rPr>
        <w:t xml:space="preserve">riables (as opposed to three). </w:t>
      </w:r>
      <w:r w:rsidRPr="00307018">
        <w:rPr>
          <w:rFonts w:ascii="Times New Roman" w:hAnsi="Times New Roman" w:cs="Times New Roman"/>
          <w:sz w:val="24"/>
          <w:szCs w:val="24"/>
        </w:rPr>
        <w:t>With four endogenous variables, the number of plausible causal structures increases quite substantially; this means that the number of possible latent segments also increases dramatically, resulting in considerable comput</w:t>
      </w:r>
      <w:r w:rsidR="00374253">
        <w:rPr>
          <w:rFonts w:ascii="Times New Roman" w:hAnsi="Times New Roman" w:cs="Times New Roman"/>
          <w:sz w:val="24"/>
          <w:szCs w:val="24"/>
        </w:rPr>
        <w:t xml:space="preserve">ational complexity and burden. </w:t>
      </w:r>
      <w:r w:rsidR="00536419">
        <w:rPr>
          <w:rFonts w:ascii="Times New Roman" w:hAnsi="Times New Roman" w:cs="Times New Roman"/>
          <w:sz w:val="24"/>
          <w:szCs w:val="24"/>
        </w:rPr>
        <w:t>T</w:t>
      </w:r>
      <w:r w:rsidRPr="00307018">
        <w:rPr>
          <w:rFonts w:ascii="Times New Roman" w:hAnsi="Times New Roman" w:cs="Times New Roman"/>
          <w:sz w:val="24"/>
          <w:szCs w:val="24"/>
        </w:rPr>
        <w:t xml:space="preserve">o </w:t>
      </w:r>
      <w:r w:rsidR="006965EC" w:rsidRPr="00307018">
        <w:rPr>
          <w:rFonts w:ascii="Times New Roman" w:hAnsi="Times New Roman" w:cs="Times New Roman"/>
          <w:sz w:val="24"/>
          <w:szCs w:val="24"/>
        </w:rPr>
        <w:t>keep the problem size manageable</w:t>
      </w:r>
      <w:r w:rsidRPr="00307018">
        <w:rPr>
          <w:rFonts w:ascii="Times New Roman" w:hAnsi="Times New Roman" w:cs="Times New Roman"/>
          <w:sz w:val="24"/>
          <w:szCs w:val="24"/>
        </w:rPr>
        <w:t xml:space="preserve">, the authors limited the </w:t>
      </w:r>
      <w:r w:rsidR="006965EC" w:rsidRPr="00307018">
        <w:rPr>
          <w:rFonts w:ascii="Times New Roman" w:hAnsi="Times New Roman" w:cs="Times New Roman"/>
          <w:sz w:val="24"/>
          <w:szCs w:val="24"/>
        </w:rPr>
        <w:t>model to three</w:t>
      </w:r>
      <w:r w:rsidRPr="00307018">
        <w:rPr>
          <w:rFonts w:ascii="Times New Roman" w:hAnsi="Times New Roman" w:cs="Times New Roman"/>
          <w:sz w:val="24"/>
          <w:szCs w:val="24"/>
        </w:rPr>
        <w:t xml:space="preserve"> endogenous variables</w:t>
      </w:r>
      <w:r w:rsidR="006965EC" w:rsidRPr="00307018">
        <w:rPr>
          <w:rFonts w:ascii="Times New Roman" w:hAnsi="Times New Roman" w:cs="Times New Roman"/>
          <w:sz w:val="24"/>
          <w:szCs w:val="24"/>
        </w:rPr>
        <w:t>.</w:t>
      </w:r>
      <w:r w:rsidRPr="00307018">
        <w:rPr>
          <w:rFonts w:ascii="Times New Roman" w:hAnsi="Times New Roman" w:cs="Times New Roman"/>
          <w:sz w:val="24"/>
          <w:szCs w:val="24"/>
        </w:rPr>
        <w:t xml:space="preserve">  </w:t>
      </w:r>
      <w:r w:rsidR="006965EC" w:rsidRPr="00307018">
        <w:rPr>
          <w:rFonts w:ascii="Times New Roman" w:hAnsi="Times New Roman" w:cs="Times New Roman"/>
          <w:sz w:val="24"/>
          <w:szCs w:val="24"/>
        </w:rPr>
        <w:t>R</w:t>
      </w:r>
      <w:r w:rsidRPr="00307018">
        <w:rPr>
          <w:rFonts w:ascii="Times New Roman" w:hAnsi="Times New Roman" w:cs="Times New Roman"/>
          <w:sz w:val="24"/>
          <w:szCs w:val="24"/>
        </w:rPr>
        <w:t>esidential location choi</w:t>
      </w:r>
      <w:r w:rsidR="006965EC" w:rsidRPr="00307018">
        <w:rPr>
          <w:rFonts w:ascii="Times New Roman" w:hAnsi="Times New Roman" w:cs="Times New Roman"/>
          <w:sz w:val="24"/>
          <w:szCs w:val="24"/>
        </w:rPr>
        <w:t>ce and vehicle ownership choice</w:t>
      </w:r>
      <w:r w:rsidRPr="00307018">
        <w:rPr>
          <w:rFonts w:ascii="Times New Roman" w:hAnsi="Times New Roman" w:cs="Times New Roman"/>
          <w:sz w:val="24"/>
          <w:szCs w:val="24"/>
        </w:rPr>
        <w:t xml:space="preserve"> are classic measures of </w:t>
      </w:r>
      <w:r w:rsidR="006965EC" w:rsidRPr="00307018">
        <w:rPr>
          <w:rFonts w:ascii="Times New Roman" w:hAnsi="Times New Roman" w:cs="Times New Roman"/>
          <w:sz w:val="24"/>
          <w:szCs w:val="24"/>
        </w:rPr>
        <w:t>behavior</w:t>
      </w:r>
      <w:r w:rsidRPr="00307018">
        <w:rPr>
          <w:rFonts w:ascii="Times New Roman" w:hAnsi="Times New Roman" w:cs="Times New Roman"/>
          <w:sz w:val="24"/>
          <w:szCs w:val="24"/>
        </w:rPr>
        <w:t xml:space="preserve"> of great interest to the profession, while the third choice (ride-hail service usage) is of considerable interest in the current context of emerging mobility services. </w:t>
      </w:r>
      <w:r w:rsidR="006965EC" w:rsidRPr="00307018">
        <w:rPr>
          <w:rFonts w:ascii="Times New Roman" w:hAnsi="Times New Roman" w:cs="Times New Roman"/>
          <w:sz w:val="24"/>
          <w:szCs w:val="24"/>
        </w:rPr>
        <w:t>Hence, these three variables were treated as endogenous variables and transit use frequency was considered exogenous.</w:t>
      </w:r>
      <w:r w:rsidRPr="00307018">
        <w:rPr>
          <w:rFonts w:ascii="Times New Roman" w:hAnsi="Times New Roman" w:cs="Times New Roman"/>
          <w:sz w:val="24"/>
          <w:szCs w:val="24"/>
        </w:rPr>
        <w:t xml:space="preserve"> </w:t>
      </w:r>
      <w:r w:rsidR="006965EC" w:rsidRPr="00307018">
        <w:rPr>
          <w:rFonts w:ascii="Times New Roman" w:hAnsi="Times New Roman" w:cs="Times New Roman"/>
          <w:sz w:val="24"/>
          <w:szCs w:val="24"/>
        </w:rPr>
        <w:t xml:space="preserve">Moreover, </w:t>
      </w:r>
      <w:r w:rsidRPr="00307018">
        <w:rPr>
          <w:rFonts w:ascii="Times New Roman" w:hAnsi="Times New Roman" w:cs="Times New Roman"/>
          <w:sz w:val="24"/>
          <w:szCs w:val="24"/>
        </w:rPr>
        <w:t xml:space="preserve">transit use frequency may be considered </w:t>
      </w:r>
      <w:r w:rsidR="006965EC" w:rsidRPr="00307018">
        <w:rPr>
          <w:rFonts w:ascii="Times New Roman" w:hAnsi="Times New Roman" w:cs="Times New Roman"/>
          <w:sz w:val="24"/>
          <w:szCs w:val="24"/>
        </w:rPr>
        <w:t xml:space="preserve">to some degree as </w:t>
      </w:r>
      <w:r w:rsidRPr="00307018">
        <w:rPr>
          <w:rFonts w:ascii="Times New Roman" w:hAnsi="Times New Roman" w:cs="Times New Roman"/>
          <w:sz w:val="24"/>
          <w:szCs w:val="24"/>
        </w:rPr>
        <w:t xml:space="preserve">an (exogenous) indicator of transit proclivity – </w:t>
      </w:r>
      <w:r w:rsidRPr="00307018">
        <w:rPr>
          <w:rFonts w:ascii="Times New Roman" w:hAnsi="Times New Roman" w:cs="Times New Roman"/>
          <w:sz w:val="24"/>
          <w:szCs w:val="24"/>
        </w:rPr>
        <w:lastRenderedPageBreak/>
        <w:t>measuring the extent to which an individ</w:t>
      </w:r>
      <w:r w:rsidR="005B47E4">
        <w:rPr>
          <w:rFonts w:ascii="Times New Roman" w:hAnsi="Times New Roman" w:cs="Times New Roman"/>
          <w:sz w:val="24"/>
          <w:szCs w:val="24"/>
        </w:rPr>
        <w:t>ual is willing to use transit</w:t>
      </w:r>
      <w:r w:rsidR="00AB1794">
        <w:rPr>
          <w:rFonts w:ascii="Times New Roman" w:hAnsi="Times New Roman" w:cs="Times New Roman"/>
          <w:sz w:val="24"/>
          <w:szCs w:val="24"/>
        </w:rPr>
        <w:t>, which</w:t>
      </w:r>
      <w:r w:rsidR="00374253">
        <w:rPr>
          <w:rFonts w:ascii="Times New Roman" w:hAnsi="Times New Roman" w:cs="Times New Roman"/>
          <w:sz w:val="24"/>
          <w:szCs w:val="24"/>
        </w:rPr>
        <w:t xml:space="preserve"> </w:t>
      </w:r>
      <w:r w:rsidR="006965EC" w:rsidRPr="00307018">
        <w:rPr>
          <w:rFonts w:ascii="Times New Roman" w:hAnsi="Times New Roman" w:cs="Times New Roman"/>
          <w:sz w:val="24"/>
          <w:szCs w:val="24"/>
        </w:rPr>
        <w:t xml:space="preserve">in turn affects the endogenous </w:t>
      </w:r>
      <w:r w:rsidRPr="00307018">
        <w:rPr>
          <w:rFonts w:ascii="Times New Roman" w:hAnsi="Times New Roman" w:cs="Times New Roman"/>
          <w:sz w:val="24"/>
          <w:szCs w:val="24"/>
        </w:rPr>
        <w:t xml:space="preserve">choice dimensions </w:t>
      </w:r>
      <w:r w:rsidR="006965EC" w:rsidRPr="00307018">
        <w:rPr>
          <w:rFonts w:ascii="Times New Roman" w:hAnsi="Times New Roman" w:cs="Times New Roman"/>
          <w:sz w:val="24"/>
          <w:szCs w:val="24"/>
        </w:rPr>
        <w:t>of interest.</w:t>
      </w:r>
      <w:r w:rsidR="001051A1">
        <w:rPr>
          <w:rFonts w:ascii="Times New Roman" w:hAnsi="Times New Roman" w:cs="Times New Roman"/>
          <w:sz w:val="24"/>
          <w:szCs w:val="24"/>
        </w:rPr>
        <w:t xml:space="preserve">  </w:t>
      </w:r>
    </w:p>
    <w:p w:rsidR="00D55FE4" w:rsidRDefault="00D55FE4" w:rsidP="00D54548">
      <w:pPr>
        <w:spacing w:after="0" w:line="240" w:lineRule="auto"/>
        <w:rPr>
          <w:rFonts w:ascii="Times New Roman" w:hAnsi="Times New Roman" w:cs="Times New Roman"/>
          <w:sz w:val="24"/>
          <w:szCs w:val="24"/>
        </w:rPr>
        <w:sectPr w:rsidR="00D55FE4" w:rsidSect="009B3011">
          <w:footerReference w:type="default" r:id="rId154"/>
          <w:headerReference w:type="first" r:id="rId155"/>
          <w:pgSz w:w="12240" w:h="15840"/>
          <w:pgMar w:top="1440" w:right="1440" w:bottom="1440" w:left="1440" w:header="720" w:footer="720" w:gutter="0"/>
          <w:pgNumType w:start="1"/>
          <w:cols w:space="720"/>
          <w:docGrid w:linePitch="360"/>
        </w:sectPr>
      </w:pPr>
    </w:p>
    <w:p w:rsidR="00267D5F" w:rsidRDefault="00267D5F" w:rsidP="00D54548">
      <w:pPr>
        <w:pStyle w:val="BodyText"/>
        <w:contextualSpacing/>
        <w:rPr>
          <w:b/>
        </w:rPr>
        <w:sectPr w:rsidR="00267D5F" w:rsidSect="00BE0F50">
          <w:headerReference w:type="default" r:id="rId156"/>
          <w:type w:val="continuous"/>
          <w:pgSz w:w="12240" w:h="15840"/>
          <w:pgMar w:top="720" w:right="720" w:bottom="720" w:left="720" w:header="720" w:footer="720" w:gutter="0"/>
          <w:cols w:space="720"/>
          <w:docGrid w:linePitch="360"/>
        </w:sectPr>
      </w:pPr>
    </w:p>
    <w:p w:rsidR="00BE0F50" w:rsidRPr="00CD5CD6" w:rsidRDefault="00BE0F50" w:rsidP="00D54548">
      <w:pPr>
        <w:pStyle w:val="BodyText"/>
        <w:contextualSpacing/>
        <w:rPr>
          <w:b/>
        </w:rPr>
      </w:pPr>
      <w:r w:rsidRPr="00CD5CD6">
        <w:rPr>
          <w:b/>
        </w:rPr>
        <w:lastRenderedPageBreak/>
        <w:t>T</w:t>
      </w:r>
      <w:r>
        <w:rPr>
          <w:b/>
        </w:rPr>
        <w:t>ABLE</w:t>
      </w:r>
      <w:r w:rsidRPr="00CD5CD6">
        <w:rPr>
          <w:b/>
        </w:rPr>
        <w:t xml:space="preserve"> </w:t>
      </w:r>
      <w:proofErr w:type="gramStart"/>
      <w:r>
        <w:rPr>
          <w:b/>
        </w:rPr>
        <w:t>3</w:t>
      </w:r>
      <w:r w:rsidRPr="00CD5CD6">
        <w:rPr>
          <w:b/>
        </w:rPr>
        <w:t xml:space="preserve"> </w:t>
      </w:r>
      <w:r>
        <w:rPr>
          <w:b/>
        </w:rPr>
        <w:t xml:space="preserve"> </w:t>
      </w:r>
      <w:r w:rsidRPr="00CD5CD6">
        <w:rPr>
          <w:b/>
        </w:rPr>
        <w:t>Model</w:t>
      </w:r>
      <w:proofErr w:type="gramEnd"/>
      <w:r w:rsidRPr="00CD5CD6">
        <w:rPr>
          <w:b/>
        </w:rPr>
        <w:t xml:space="preserve"> Estimation Results –</w:t>
      </w:r>
      <w:r>
        <w:rPr>
          <w:b/>
        </w:rPr>
        <w:t xml:space="preserve"> S</w:t>
      </w:r>
      <w:r w:rsidRPr="00CD5CD6">
        <w:rPr>
          <w:b/>
        </w:rPr>
        <w:t>egment</w:t>
      </w:r>
      <w:r>
        <w:rPr>
          <w:b/>
        </w:rPr>
        <w:t xml:space="preserve"> 1 (</w:t>
      </w:r>
      <w:r w:rsidRPr="00726143">
        <w:rPr>
          <w:b/>
        </w:rPr>
        <w:t xml:space="preserve">RLC </w:t>
      </w:r>
      <w:r w:rsidRPr="00726143">
        <w:rPr>
          <w:b/>
        </w:rPr>
        <w:sym w:font="Wingdings" w:char="F0E0"/>
      </w:r>
      <w:r w:rsidRPr="00726143">
        <w:rPr>
          <w:b/>
        </w:rPr>
        <w:t xml:space="preserve"> VEH; RLC + VEH </w:t>
      </w:r>
      <w:r w:rsidRPr="00726143">
        <w:rPr>
          <w:b/>
        </w:rPr>
        <w:sym w:font="Wingdings" w:char="F0E0"/>
      </w:r>
      <w:r w:rsidRPr="00726143">
        <w:rPr>
          <w:b/>
        </w:rPr>
        <w:t xml:space="preserve"> SVC</w:t>
      </w:r>
      <w:r>
        <w:rPr>
          <w:b/>
        </w:rPr>
        <w:t>)</w:t>
      </w:r>
    </w:p>
    <w:tbl>
      <w:tblPr>
        <w:tblW w:w="10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809"/>
        <w:gridCol w:w="804"/>
        <w:gridCol w:w="809"/>
        <w:gridCol w:w="804"/>
        <w:gridCol w:w="885"/>
        <w:gridCol w:w="881"/>
        <w:gridCol w:w="767"/>
        <w:gridCol w:w="748"/>
        <w:gridCol w:w="753"/>
        <w:gridCol w:w="748"/>
      </w:tblGrid>
      <w:tr w:rsidR="00BE0F50" w:rsidRPr="008C2552" w:rsidTr="004E5652">
        <w:trPr>
          <w:jc w:val="center"/>
        </w:trPr>
        <w:tc>
          <w:tcPr>
            <w:tcW w:w="2776" w:type="dxa"/>
            <w:vMerge w:val="restart"/>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rPr>
                <w:b/>
                <w:sz w:val="18"/>
                <w:szCs w:val="20"/>
              </w:rPr>
            </w:pPr>
            <w:r w:rsidRPr="00467B53">
              <w:rPr>
                <w:b/>
                <w:sz w:val="18"/>
                <w:szCs w:val="20"/>
              </w:rPr>
              <w:t>Variables</w:t>
            </w:r>
          </w:p>
        </w:tc>
        <w:tc>
          <w:tcPr>
            <w:tcW w:w="3226"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Residential location choice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suburban and small town residential, or rural area)</w:t>
            </w:r>
          </w:p>
        </w:tc>
        <w:tc>
          <w:tcPr>
            <w:tcW w:w="1766" w:type="dxa"/>
            <w:gridSpan w:val="2"/>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jc w:val="center"/>
              <w:rPr>
                <w:sz w:val="18"/>
                <w:szCs w:val="20"/>
              </w:rPr>
            </w:pPr>
            <w:r w:rsidRPr="00467B53">
              <w:rPr>
                <w:b/>
                <w:sz w:val="18"/>
                <w:szCs w:val="20"/>
              </w:rPr>
              <w:t>Vehicle availability</w:t>
            </w:r>
            <w:r w:rsidRPr="00467B53">
              <w:rPr>
                <w:sz w:val="18"/>
                <w:szCs w:val="20"/>
              </w:rPr>
              <w:t xml:space="preserve"> (</w:t>
            </w:r>
            <w:r w:rsidRPr="00467B53">
              <w:rPr>
                <w:i/>
                <w:sz w:val="18"/>
                <w:szCs w:val="20"/>
              </w:rPr>
              <w:t>base:</w:t>
            </w:r>
            <w:r w:rsidRPr="00467B53">
              <w:rPr>
                <w:sz w:val="18"/>
                <w:szCs w:val="20"/>
              </w:rPr>
              <w:t xml:space="preserve"> vehicle sufficient HH)</w:t>
            </w:r>
          </w:p>
        </w:tc>
        <w:tc>
          <w:tcPr>
            <w:tcW w:w="3016"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Use of car-share service and taxi-car service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non-user)</w:t>
            </w:r>
          </w:p>
        </w:tc>
      </w:tr>
      <w:tr w:rsidR="00BE0F50" w:rsidRPr="008C2552" w:rsidTr="004E5652">
        <w:trPr>
          <w:jc w:val="center"/>
        </w:trPr>
        <w:tc>
          <w:tcPr>
            <w:tcW w:w="2776" w:type="dxa"/>
            <w:vMerge/>
            <w:tcBorders>
              <w:left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1613"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Suburban and small town mix</w:t>
            </w:r>
          </w:p>
        </w:tc>
        <w:tc>
          <w:tcPr>
            <w:tcW w:w="1613"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Urban mix or residential</w:t>
            </w:r>
          </w:p>
        </w:tc>
        <w:tc>
          <w:tcPr>
            <w:tcW w:w="1766" w:type="dxa"/>
            <w:gridSpan w:val="2"/>
            <w:tcBorders>
              <w:left w:val="double" w:sz="4" w:space="0" w:color="auto"/>
              <w:right w:val="double" w:sz="4" w:space="0" w:color="auto"/>
            </w:tcBorders>
            <w:shd w:val="clear" w:color="auto" w:fill="auto"/>
            <w:vAlign w:val="center"/>
          </w:tcPr>
          <w:p w:rsidR="00BE0F50" w:rsidRPr="00467B53" w:rsidRDefault="005B47E4" w:rsidP="00151CE7">
            <w:pPr>
              <w:pStyle w:val="BodyText"/>
              <w:jc w:val="center"/>
              <w:rPr>
                <w:b/>
                <w:sz w:val="18"/>
                <w:szCs w:val="20"/>
              </w:rPr>
            </w:pPr>
            <w:r>
              <w:rPr>
                <w:b/>
                <w:sz w:val="18"/>
                <w:szCs w:val="20"/>
              </w:rPr>
              <w:t xml:space="preserve">Zero car </w:t>
            </w:r>
            <w:r w:rsidR="00BE0F50" w:rsidRPr="00467B53">
              <w:rPr>
                <w:b/>
                <w:sz w:val="18"/>
                <w:szCs w:val="20"/>
              </w:rPr>
              <w:t>or vehicle deficient HH</w:t>
            </w:r>
          </w:p>
        </w:tc>
        <w:tc>
          <w:tcPr>
            <w:tcW w:w="1515"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Rare user</w:t>
            </w:r>
          </w:p>
        </w:tc>
        <w:tc>
          <w:tcPr>
            <w:tcW w:w="1501"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Frequent user</w:t>
            </w:r>
          </w:p>
        </w:tc>
      </w:tr>
      <w:tr w:rsidR="00BE0F50" w:rsidRPr="008C2552" w:rsidTr="004E5652">
        <w:trPr>
          <w:jc w:val="center"/>
        </w:trPr>
        <w:tc>
          <w:tcPr>
            <w:tcW w:w="2776" w:type="dxa"/>
            <w:vMerge/>
            <w:tcBorders>
              <w:left w:val="double" w:sz="4" w:space="0" w:color="auto"/>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809"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04"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809"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04"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885"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81"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67"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48"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53"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48"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r>
      <w:tr w:rsidR="00BE0F50" w:rsidRPr="008C2552" w:rsidTr="004E5652">
        <w:trPr>
          <w:trHeight w:val="144"/>
          <w:jc w:val="center"/>
        </w:trPr>
        <w:tc>
          <w:tcPr>
            <w:tcW w:w="2776" w:type="dxa"/>
            <w:tcBorders>
              <w:top w:val="double" w:sz="4" w:space="0" w:color="auto"/>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Constant</w:t>
            </w:r>
          </w:p>
        </w:tc>
        <w:tc>
          <w:tcPr>
            <w:tcW w:w="809"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-0.435</w:t>
            </w:r>
          </w:p>
        </w:tc>
        <w:tc>
          <w:tcPr>
            <w:tcW w:w="804"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-10.52</w:t>
            </w:r>
          </w:p>
        </w:tc>
        <w:tc>
          <w:tcPr>
            <w:tcW w:w="809"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-0.547</w:t>
            </w:r>
          </w:p>
        </w:tc>
        <w:tc>
          <w:tcPr>
            <w:tcW w:w="804"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-5.01</w:t>
            </w:r>
          </w:p>
        </w:tc>
        <w:tc>
          <w:tcPr>
            <w:tcW w:w="885"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-1.645</w:t>
            </w:r>
          </w:p>
        </w:tc>
        <w:tc>
          <w:tcPr>
            <w:tcW w:w="881"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-29.18</w:t>
            </w:r>
          </w:p>
        </w:tc>
        <w:tc>
          <w:tcPr>
            <w:tcW w:w="767"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-0.883</w:t>
            </w:r>
          </w:p>
        </w:tc>
        <w:tc>
          <w:tcPr>
            <w:tcW w:w="748"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-35.34</w:t>
            </w:r>
          </w:p>
        </w:tc>
        <w:tc>
          <w:tcPr>
            <w:tcW w:w="753"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-1.501</w:t>
            </w:r>
          </w:p>
        </w:tc>
        <w:tc>
          <w:tcPr>
            <w:tcW w:w="748"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-37.10</w:t>
            </w:r>
          </w:p>
        </w:tc>
      </w:tr>
      <w:tr w:rsidR="00BE0F50" w:rsidRPr="008C2552" w:rsidTr="004E5652">
        <w:trPr>
          <w:trHeight w:val="144"/>
          <w:jc w:val="center"/>
        </w:trPr>
        <w:tc>
          <w:tcPr>
            <w:tcW w:w="2776"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Individual characteristics</w:t>
            </w:r>
          </w:p>
        </w:tc>
        <w:tc>
          <w:tcPr>
            <w:tcW w:w="809"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rPr>
                <w:b/>
                <w:i/>
                <w:sz w:val="18"/>
                <w:szCs w:val="20"/>
              </w:rPr>
            </w:pPr>
            <w:r w:rsidRPr="00467B53">
              <w:rPr>
                <w:sz w:val="18"/>
                <w:szCs w:val="20"/>
              </w:rPr>
              <w:t xml:space="preserve">   </w:t>
            </w:r>
            <w:r w:rsidRPr="00467B53">
              <w:rPr>
                <w:b/>
                <w:i/>
                <w:sz w:val="18"/>
                <w:szCs w:val="20"/>
              </w:rPr>
              <w:t>Gender (base: male)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Female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0.074</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5.71</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rPr>
                <w:b/>
                <w:i/>
                <w:sz w:val="18"/>
                <w:szCs w:val="20"/>
              </w:rPr>
            </w:pPr>
            <w:r w:rsidRPr="00467B53">
              <w:rPr>
                <w:sz w:val="18"/>
                <w:szCs w:val="20"/>
              </w:rPr>
              <w:t xml:space="preserve">   </w:t>
            </w:r>
            <w:r w:rsidRPr="00467B53">
              <w:rPr>
                <w:b/>
                <w:i/>
                <w:sz w:val="18"/>
                <w:szCs w:val="20"/>
              </w:rPr>
              <w:t>Age group (base: millennial)</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Generation X</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-0.093</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-4.06</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-0.173</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-6.67</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-0.086</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-4.77</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-0.331</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-12.23</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Baby boomer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-6.07</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-0.348</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-8.72</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-0.086</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-4.77</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-0.039</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-2.35</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-0.610</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-26.79</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Silent generation</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-6.07</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-0.376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-8.15</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-0.733</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-16.09</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ind w:left="142" w:hanging="142"/>
              <w:rPr>
                <w:b/>
                <w:i/>
                <w:sz w:val="18"/>
                <w:szCs w:val="20"/>
              </w:rPr>
            </w:pPr>
            <w:r w:rsidRPr="00467B53">
              <w:rPr>
                <w:b/>
                <w:i/>
                <w:sz w:val="18"/>
                <w:szCs w:val="20"/>
              </w:rPr>
              <w:t xml:space="preserve">   Educational Attainment (base:     any degree)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High school or less</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0.176</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8.95</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-9.62</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0.150</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6.33</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Some college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-6.76</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Race/ethnicity (base: white</w:t>
            </w:r>
          </w:p>
          <w:p w:rsidR="00BE0F50" w:rsidRPr="00467B53" w:rsidRDefault="00BE0F50" w:rsidP="00296EDF">
            <w:pPr>
              <w:pStyle w:val="BodyText"/>
              <w:rPr>
                <w:b/>
                <w:i/>
                <w:sz w:val="18"/>
                <w:szCs w:val="20"/>
              </w:rPr>
            </w:pPr>
            <w:r w:rsidRPr="00467B53">
              <w:rPr>
                <w:b/>
                <w:i/>
                <w:sz w:val="18"/>
                <w:szCs w:val="20"/>
              </w:rPr>
              <w:t xml:space="preserve">   and non-Hispanic)</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Non-white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0.115</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4.58</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0.243</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8.09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0.146</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7.09</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0.046</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2.06</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0.265</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12.02</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Hispanic</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0.188</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5.52</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0.191</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6.71</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ind w:left="142"/>
              <w:rPr>
                <w:b/>
                <w:i/>
                <w:sz w:val="18"/>
                <w:szCs w:val="20"/>
              </w:rPr>
            </w:pPr>
            <w:r w:rsidRPr="00467B53">
              <w:rPr>
                <w:b/>
                <w:i/>
                <w:sz w:val="18"/>
                <w:szCs w:val="20"/>
              </w:rPr>
              <w:t>Work status (base: unemployed)</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Part-time worker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0.196</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7.05</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Full-time worker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-13.43</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0.171</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7.98</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Transit use frequency (base:</w:t>
            </w:r>
          </w:p>
          <w:p w:rsidR="00BE0F50" w:rsidRPr="00467B53" w:rsidRDefault="00594E7B" w:rsidP="00151CE7">
            <w:pPr>
              <w:pStyle w:val="BodyText"/>
              <w:rPr>
                <w:b/>
                <w:i/>
                <w:sz w:val="18"/>
                <w:szCs w:val="20"/>
              </w:rPr>
            </w:pPr>
            <w:r>
              <w:rPr>
                <w:b/>
                <w:i/>
                <w:sz w:val="18"/>
                <w:szCs w:val="20"/>
              </w:rPr>
              <w:t xml:space="preserve">   </w:t>
            </w:r>
            <w:r w:rsidR="00BE0F50" w:rsidRPr="00467B53">
              <w:rPr>
                <w:b/>
                <w:i/>
                <w:sz w:val="18"/>
                <w:szCs w:val="20"/>
              </w:rPr>
              <w:t xml:space="preserve">transit </w:t>
            </w:r>
            <w:r>
              <w:rPr>
                <w:b/>
                <w:i/>
                <w:sz w:val="18"/>
                <w:szCs w:val="20"/>
              </w:rPr>
              <w:t>non-</w:t>
            </w:r>
            <w:r w:rsidR="00BE0F50" w:rsidRPr="00467B53">
              <w:rPr>
                <w:b/>
                <w:i/>
                <w:sz w:val="18"/>
                <w:szCs w:val="20"/>
              </w:rPr>
              <w:t>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Infrequent transit 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0.259</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11.09</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0.421</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10.09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9.63</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1.068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29.34</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0.786</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17.12</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Frequent transit 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0.350</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6.43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0.770</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9.49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0.715</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21.22</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0.708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13.19</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1.644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27.18</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Time spent online (base:</w:t>
            </w:r>
          </w:p>
          <w:p w:rsidR="00BE0F50" w:rsidRPr="00467B53" w:rsidRDefault="00BE0F50" w:rsidP="00296EDF">
            <w:pPr>
              <w:pStyle w:val="BodyText"/>
              <w:rPr>
                <w:b/>
                <w:i/>
                <w:sz w:val="18"/>
                <w:szCs w:val="20"/>
              </w:rPr>
            </w:pPr>
            <w:r w:rsidRPr="00467B53">
              <w:rPr>
                <w:b/>
                <w:i/>
                <w:sz w:val="18"/>
                <w:szCs w:val="20"/>
              </w:rPr>
              <w:t xml:space="preserve">   sometimes/often online)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Always online</w:t>
            </w:r>
          </w:p>
        </w:tc>
        <w:tc>
          <w:tcPr>
            <w:tcW w:w="809"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0.097</w:t>
            </w:r>
          </w:p>
        </w:tc>
        <w:tc>
          <w:tcPr>
            <w:tcW w:w="804"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5.22</w:t>
            </w:r>
          </w:p>
        </w:tc>
        <w:tc>
          <w:tcPr>
            <w:tcW w:w="809"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0.148</w:t>
            </w:r>
          </w:p>
        </w:tc>
        <w:tc>
          <w:tcPr>
            <w:tcW w:w="804"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7.26</w:t>
            </w:r>
          </w:p>
        </w:tc>
        <w:tc>
          <w:tcPr>
            <w:tcW w:w="885"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0.108</w:t>
            </w:r>
          </w:p>
        </w:tc>
        <w:tc>
          <w:tcPr>
            <w:tcW w:w="748"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5.06</w:t>
            </w:r>
          </w:p>
        </w:tc>
      </w:tr>
      <w:tr w:rsidR="00BE0F50" w:rsidRPr="008C2552" w:rsidTr="004E5652">
        <w:trPr>
          <w:trHeight w:val="144"/>
          <w:jc w:val="center"/>
        </w:trPr>
        <w:tc>
          <w:tcPr>
            <w:tcW w:w="2776"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Household demographics</w:t>
            </w:r>
          </w:p>
        </w:tc>
        <w:tc>
          <w:tcPr>
            <w:tcW w:w="809"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Household income (base:</w:t>
            </w:r>
          </w:p>
          <w:p w:rsidR="00BE0F50" w:rsidRPr="00467B53" w:rsidRDefault="00BE0F50" w:rsidP="00151CE7">
            <w:pPr>
              <w:pStyle w:val="BodyText"/>
              <w:rPr>
                <w:b/>
                <w:i/>
                <w:sz w:val="18"/>
                <w:szCs w:val="20"/>
              </w:rPr>
            </w:pPr>
            <w:r w:rsidRPr="00467B53">
              <w:rPr>
                <w:b/>
                <w:i/>
                <w:sz w:val="18"/>
                <w:szCs w:val="20"/>
              </w:rPr>
              <w:t xml:space="preserve">    $100,000 or more)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Less than $25,000</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0.434</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14.25</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0.509</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11.99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0.493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19.05</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-0.349</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-12.61</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-0.304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-12.61</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$25,000-$34,999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0.302</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10.27</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0.414</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10.71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0.285</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10.52</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-0.276</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-9.85</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-0.229</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-7.03</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$35,000-$49,999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0.328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12.84</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0.402</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11.48</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0.274</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11.43</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-0.223</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-9.36</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-0.229</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-7.03</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$50,000-$74,999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0.222</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11.71</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0.222</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11.71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0.200</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9.43</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-12.20</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-0.119</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-4.71</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$75,000-$99,999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0.135</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7.69</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0.135</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7.69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-0.096</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-4.63</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Presence of children (base: no</w:t>
            </w:r>
          </w:p>
          <w:p w:rsidR="00BE0F50" w:rsidRPr="00467B53" w:rsidRDefault="00BE0F50" w:rsidP="00151CE7">
            <w:pPr>
              <w:pStyle w:val="BodyText"/>
              <w:rPr>
                <w:b/>
                <w:i/>
                <w:sz w:val="18"/>
                <w:szCs w:val="20"/>
              </w:rPr>
            </w:pPr>
            <w:r w:rsidRPr="00467B53">
              <w:rPr>
                <w:b/>
                <w:i/>
                <w:sz w:val="18"/>
                <w:szCs w:val="20"/>
              </w:rPr>
              <w:t xml:space="preserve">   children 15 or younger)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b/>
                <w:i/>
                <w:sz w:val="18"/>
                <w:szCs w:val="20"/>
              </w:rPr>
              <w:t xml:space="preserve">       </w:t>
            </w:r>
            <w:r w:rsidRPr="00467B53">
              <w:rPr>
                <w:sz w:val="18"/>
                <w:szCs w:val="20"/>
              </w:rPr>
              <w:t>Presence of children 0-4 y/o</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-0.072</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-3.23</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Presence of children 5-15 y/o</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-0.113</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-5.02</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-0.126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-5.45</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Location characteristics</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 xml:space="preserve">Transit richness </w:t>
            </w:r>
          </w:p>
          <w:p w:rsidR="00BE0F50" w:rsidRPr="00467B53" w:rsidRDefault="00BE0F50" w:rsidP="00151CE7">
            <w:pPr>
              <w:pStyle w:val="BodyText"/>
              <w:rPr>
                <w:b/>
                <w:i/>
                <w:sz w:val="18"/>
                <w:szCs w:val="20"/>
              </w:rPr>
            </w:pPr>
            <w:r w:rsidRPr="00467B53">
              <w:rPr>
                <w:b/>
                <w:i/>
                <w:sz w:val="18"/>
                <w:szCs w:val="20"/>
              </w:rPr>
              <w:t xml:space="preserve">   (base: transit-deficient city) </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Transit-progressive city</w:t>
            </w:r>
          </w:p>
        </w:tc>
        <w:tc>
          <w:tcPr>
            <w:tcW w:w="809"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0.116</w:t>
            </w:r>
          </w:p>
        </w:tc>
        <w:tc>
          <w:tcPr>
            <w:tcW w:w="881"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6.93</w:t>
            </w:r>
          </w:p>
        </w:tc>
        <w:tc>
          <w:tcPr>
            <w:tcW w:w="767"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8C2552" w:rsidTr="004E5652">
        <w:trPr>
          <w:trHeight w:val="144"/>
          <w:jc w:val="center"/>
        </w:trPr>
        <w:tc>
          <w:tcPr>
            <w:tcW w:w="2776" w:type="dxa"/>
            <w:tcBorders>
              <w:top w:val="double" w:sz="4" w:space="0" w:color="auto"/>
              <w:left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rPr>
                <w:b/>
                <w:sz w:val="18"/>
                <w:szCs w:val="20"/>
                <w:u w:val="single"/>
              </w:rPr>
            </w:pPr>
            <w:r w:rsidRPr="00467B53">
              <w:rPr>
                <w:b/>
                <w:sz w:val="20"/>
                <w:szCs w:val="20"/>
                <w:u w:val="single"/>
              </w:rPr>
              <w:t>Endogenous effects</w:t>
            </w:r>
          </w:p>
        </w:tc>
        <w:tc>
          <w:tcPr>
            <w:tcW w:w="809"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ind w:left="52"/>
              <w:rPr>
                <w:b/>
                <w:i/>
                <w:sz w:val="18"/>
                <w:szCs w:val="20"/>
              </w:rPr>
            </w:pPr>
            <w:r w:rsidRPr="00467B53">
              <w:rPr>
                <w:b/>
                <w:i/>
                <w:sz w:val="18"/>
                <w:szCs w:val="20"/>
              </w:rPr>
              <w:t>Residential location choice</w:t>
            </w:r>
          </w:p>
          <w:p w:rsidR="00BE0F50" w:rsidRPr="00467B53" w:rsidRDefault="00BE0F50" w:rsidP="00151CE7">
            <w:pPr>
              <w:pStyle w:val="BodyText"/>
              <w:rPr>
                <w:b/>
                <w:i/>
                <w:sz w:val="18"/>
                <w:szCs w:val="20"/>
              </w:rPr>
            </w:pPr>
            <w:r w:rsidRPr="00467B53">
              <w:rPr>
                <w:b/>
                <w:i/>
                <w:sz w:val="18"/>
                <w:szCs w:val="20"/>
              </w:rPr>
              <w:t xml:space="preserve"> (base: suburban and small</w:t>
            </w:r>
          </w:p>
          <w:p w:rsidR="00BE0F50" w:rsidRPr="00467B53" w:rsidRDefault="00BE0F50" w:rsidP="00296EDF">
            <w:pPr>
              <w:pStyle w:val="BodyText"/>
              <w:rPr>
                <w:b/>
                <w:i/>
                <w:sz w:val="18"/>
                <w:szCs w:val="20"/>
              </w:rPr>
            </w:pPr>
            <w:r w:rsidRPr="00467B53">
              <w:rPr>
                <w:b/>
                <w:i/>
                <w:sz w:val="18"/>
                <w:szCs w:val="20"/>
              </w:rPr>
              <w:t xml:space="preserve"> town residential, or rural area)</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Suburban and small town mix</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0.177</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9.27</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0.177</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10.74</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0.197</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7.03</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Urban mix or residential</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15.80</w:t>
            </w: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0.200</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9.67</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0.148</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5.56</w:t>
            </w:r>
          </w:p>
        </w:tc>
      </w:tr>
      <w:tr w:rsidR="00BE0F50" w:rsidRPr="008C2552" w:rsidTr="004E5652">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ind w:left="52"/>
              <w:rPr>
                <w:sz w:val="18"/>
              </w:rPr>
            </w:pPr>
            <w:r w:rsidRPr="00467B53">
              <w:rPr>
                <w:b/>
                <w:i/>
                <w:sz w:val="18"/>
                <w:szCs w:val="20"/>
              </w:rPr>
              <w:t>Vehicle availability (base:</w:t>
            </w:r>
            <w:r w:rsidRPr="00467B53">
              <w:rPr>
                <w:sz w:val="18"/>
              </w:rPr>
              <w:t xml:space="preserve">  </w:t>
            </w:r>
            <w:r w:rsidRPr="00467B53">
              <w:rPr>
                <w:b/>
                <w:i/>
                <w:sz w:val="18"/>
                <w:szCs w:val="20"/>
              </w:rPr>
              <w:t xml:space="preserve">vehicle sufficient HH) </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8C2552" w:rsidTr="004E5652">
        <w:trPr>
          <w:trHeight w:val="144"/>
          <w:jc w:val="center"/>
        </w:trPr>
        <w:tc>
          <w:tcPr>
            <w:tcW w:w="2776"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Car-free or vehicle deficient HH</w:t>
            </w:r>
          </w:p>
        </w:tc>
        <w:tc>
          <w:tcPr>
            <w:tcW w:w="809"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7"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0.142</w:t>
            </w:r>
          </w:p>
        </w:tc>
        <w:tc>
          <w:tcPr>
            <w:tcW w:w="74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6.64</w:t>
            </w:r>
          </w:p>
        </w:tc>
        <w:tc>
          <w:tcPr>
            <w:tcW w:w="753"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0.134</w:t>
            </w:r>
          </w:p>
        </w:tc>
        <w:tc>
          <w:tcPr>
            <w:tcW w:w="74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5.42</w:t>
            </w:r>
          </w:p>
        </w:tc>
      </w:tr>
    </w:tbl>
    <w:p w:rsidR="00BE0F50" w:rsidRDefault="00BE0F50" w:rsidP="00296EDF">
      <w:pPr>
        <w:spacing w:after="0" w:line="240" w:lineRule="auto"/>
      </w:pPr>
    </w:p>
    <w:p w:rsidR="008504E3" w:rsidRDefault="008504E3" w:rsidP="00296EDF">
      <w:pPr>
        <w:spacing w:after="0" w:line="240" w:lineRule="auto"/>
      </w:pPr>
    </w:p>
    <w:p w:rsidR="008504E3" w:rsidRDefault="008504E3" w:rsidP="00296EDF">
      <w:pPr>
        <w:spacing w:after="0" w:line="240" w:lineRule="auto"/>
      </w:pPr>
    </w:p>
    <w:p w:rsidR="00BE0F50" w:rsidRDefault="00BE0F50" w:rsidP="00BE0F50">
      <w:pPr>
        <w:jc w:val="left"/>
      </w:pPr>
      <w:r>
        <w:br w:type="page"/>
      </w:r>
    </w:p>
    <w:p w:rsidR="003B3523" w:rsidRDefault="003B3523" w:rsidP="00BE0F50">
      <w:pPr>
        <w:pStyle w:val="BodyText"/>
        <w:ind w:left="361" w:hangingChars="150" w:hanging="361"/>
        <w:contextualSpacing/>
        <w:rPr>
          <w:b/>
        </w:rPr>
      </w:pPr>
    </w:p>
    <w:p w:rsidR="00BE0F50" w:rsidRPr="00255EA3" w:rsidRDefault="00BE0F50" w:rsidP="00BE0F50">
      <w:pPr>
        <w:pStyle w:val="BodyText"/>
        <w:ind w:left="361" w:hangingChars="150" w:hanging="361"/>
        <w:contextualSpacing/>
        <w:rPr>
          <w:b/>
        </w:rPr>
      </w:pPr>
      <w:r w:rsidRPr="00255EA3">
        <w:rPr>
          <w:b/>
        </w:rPr>
        <w:t xml:space="preserve">TABLE </w:t>
      </w:r>
      <w:proofErr w:type="gramStart"/>
      <w:r>
        <w:rPr>
          <w:b/>
        </w:rPr>
        <w:t>4</w:t>
      </w:r>
      <w:r w:rsidRPr="00255EA3">
        <w:rPr>
          <w:b/>
        </w:rPr>
        <w:t xml:space="preserve">  Model</w:t>
      </w:r>
      <w:proofErr w:type="gramEnd"/>
      <w:r w:rsidRPr="00255EA3">
        <w:rPr>
          <w:b/>
        </w:rPr>
        <w:t xml:space="preserve"> Estimation Results –Segment 2 (RLC </w:t>
      </w:r>
      <w:r w:rsidRPr="00255EA3">
        <w:rPr>
          <w:b/>
        </w:rPr>
        <w:sym w:font="Wingdings" w:char="F0E0"/>
      </w:r>
      <w:r w:rsidRPr="00255EA3">
        <w:rPr>
          <w:b/>
        </w:rPr>
        <w:t xml:space="preserve"> SVC; RLC + SVC </w:t>
      </w:r>
      <w:r w:rsidRPr="00255EA3">
        <w:rPr>
          <w:b/>
        </w:rPr>
        <w:sym w:font="Wingdings" w:char="F0E0"/>
      </w:r>
      <w:r w:rsidRPr="00255EA3">
        <w:rPr>
          <w:b/>
        </w:rPr>
        <w:t xml:space="preserve"> VEH)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809"/>
        <w:gridCol w:w="804"/>
        <w:gridCol w:w="809"/>
        <w:gridCol w:w="804"/>
        <w:gridCol w:w="885"/>
        <w:gridCol w:w="881"/>
        <w:gridCol w:w="753"/>
        <w:gridCol w:w="748"/>
        <w:gridCol w:w="753"/>
        <w:gridCol w:w="748"/>
      </w:tblGrid>
      <w:tr w:rsidR="00BE0F50" w:rsidRPr="009A3AB6" w:rsidTr="00151CE7">
        <w:trPr>
          <w:trHeight w:val="144"/>
          <w:jc w:val="center"/>
        </w:trPr>
        <w:tc>
          <w:tcPr>
            <w:tcW w:w="2965" w:type="dxa"/>
            <w:vMerge w:val="restart"/>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rPr>
                <w:b/>
                <w:sz w:val="18"/>
                <w:szCs w:val="20"/>
              </w:rPr>
            </w:pPr>
            <w:r w:rsidRPr="00467B53">
              <w:rPr>
                <w:b/>
                <w:sz w:val="18"/>
                <w:szCs w:val="20"/>
              </w:rPr>
              <w:t>Variables</w:t>
            </w:r>
          </w:p>
        </w:tc>
        <w:tc>
          <w:tcPr>
            <w:tcW w:w="3312"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Residential location choice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suburban and small town residential, or rural area)</w:t>
            </w:r>
          </w:p>
        </w:tc>
        <w:tc>
          <w:tcPr>
            <w:tcW w:w="1831" w:type="dxa"/>
            <w:gridSpan w:val="2"/>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jc w:val="center"/>
              <w:rPr>
                <w:sz w:val="18"/>
                <w:szCs w:val="20"/>
              </w:rPr>
            </w:pPr>
            <w:r w:rsidRPr="00467B53">
              <w:rPr>
                <w:b/>
                <w:sz w:val="18"/>
                <w:szCs w:val="20"/>
              </w:rPr>
              <w:t>Vehicle availability</w:t>
            </w:r>
            <w:r w:rsidRPr="00467B53">
              <w:rPr>
                <w:sz w:val="18"/>
                <w:szCs w:val="20"/>
              </w:rPr>
              <w:t xml:space="preserve"> (</w:t>
            </w:r>
            <w:r w:rsidRPr="00467B53">
              <w:rPr>
                <w:i/>
                <w:sz w:val="18"/>
                <w:szCs w:val="20"/>
              </w:rPr>
              <w:t>base:</w:t>
            </w:r>
            <w:r w:rsidRPr="00467B53">
              <w:rPr>
                <w:sz w:val="18"/>
                <w:szCs w:val="20"/>
              </w:rPr>
              <w:t xml:space="preserve"> vehicle sufficient HH)</w:t>
            </w:r>
          </w:p>
        </w:tc>
        <w:tc>
          <w:tcPr>
            <w:tcW w:w="3056"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Use of car-share service and taxi-car service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non-user)</w:t>
            </w:r>
          </w:p>
        </w:tc>
      </w:tr>
      <w:tr w:rsidR="00BE0F50" w:rsidRPr="009A3AB6" w:rsidTr="00151CE7">
        <w:trPr>
          <w:trHeight w:val="144"/>
          <w:jc w:val="center"/>
        </w:trPr>
        <w:tc>
          <w:tcPr>
            <w:tcW w:w="2965" w:type="dxa"/>
            <w:vMerge/>
            <w:tcBorders>
              <w:left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1656"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Suburban and small town mix</w:t>
            </w:r>
          </w:p>
        </w:tc>
        <w:tc>
          <w:tcPr>
            <w:tcW w:w="1656"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Urban mix or residential</w:t>
            </w:r>
          </w:p>
        </w:tc>
        <w:tc>
          <w:tcPr>
            <w:tcW w:w="1831" w:type="dxa"/>
            <w:gridSpan w:val="2"/>
            <w:tcBorders>
              <w:left w:val="double" w:sz="4" w:space="0" w:color="auto"/>
              <w:right w:val="double" w:sz="4" w:space="0" w:color="auto"/>
            </w:tcBorders>
            <w:shd w:val="clear" w:color="auto" w:fill="auto"/>
            <w:vAlign w:val="center"/>
          </w:tcPr>
          <w:p w:rsidR="00BE0F50" w:rsidRPr="00467B53" w:rsidRDefault="00594E7B" w:rsidP="00151CE7">
            <w:pPr>
              <w:pStyle w:val="BodyText"/>
              <w:jc w:val="center"/>
              <w:rPr>
                <w:b/>
                <w:sz w:val="18"/>
                <w:szCs w:val="20"/>
              </w:rPr>
            </w:pPr>
            <w:r>
              <w:rPr>
                <w:b/>
                <w:sz w:val="18"/>
                <w:szCs w:val="20"/>
              </w:rPr>
              <w:t>Zero-car</w:t>
            </w:r>
            <w:r w:rsidR="00BE0F50" w:rsidRPr="00467B53">
              <w:rPr>
                <w:b/>
                <w:sz w:val="18"/>
                <w:szCs w:val="20"/>
              </w:rPr>
              <w:t xml:space="preserve"> or vehicle deficient HH</w:t>
            </w:r>
          </w:p>
        </w:tc>
        <w:tc>
          <w:tcPr>
            <w:tcW w:w="1528"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Rare user</w:t>
            </w:r>
          </w:p>
        </w:tc>
        <w:tc>
          <w:tcPr>
            <w:tcW w:w="1528"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Frequent user</w:t>
            </w:r>
          </w:p>
        </w:tc>
      </w:tr>
      <w:tr w:rsidR="00BE0F50" w:rsidRPr="009A3AB6" w:rsidTr="00151CE7">
        <w:trPr>
          <w:trHeight w:val="144"/>
          <w:jc w:val="center"/>
        </w:trPr>
        <w:tc>
          <w:tcPr>
            <w:tcW w:w="2965" w:type="dxa"/>
            <w:vMerge/>
            <w:tcBorders>
              <w:left w:val="double" w:sz="4" w:space="0" w:color="auto"/>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828"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28"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828"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28"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915"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916"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64"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64"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64"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64"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r>
      <w:tr w:rsidR="00BE0F50" w:rsidRPr="009A3AB6" w:rsidTr="00151CE7">
        <w:trPr>
          <w:trHeight w:val="144"/>
          <w:jc w:val="center"/>
        </w:trPr>
        <w:tc>
          <w:tcPr>
            <w:tcW w:w="2965" w:type="dxa"/>
            <w:tcBorders>
              <w:top w:val="double" w:sz="4" w:space="0" w:color="auto"/>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Constant</w:t>
            </w:r>
          </w:p>
        </w:tc>
        <w:tc>
          <w:tcPr>
            <w:tcW w:w="828"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-0.440</w:t>
            </w:r>
          </w:p>
        </w:tc>
        <w:tc>
          <w:tcPr>
            <w:tcW w:w="828"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-10.05</w:t>
            </w:r>
          </w:p>
        </w:tc>
        <w:tc>
          <w:tcPr>
            <w:tcW w:w="828"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-0.677</w:t>
            </w:r>
          </w:p>
        </w:tc>
        <w:tc>
          <w:tcPr>
            <w:tcW w:w="828"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-4.70</w:t>
            </w:r>
          </w:p>
        </w:tc>
        <w:tc>
          <w:tcPr>
            <w:tcW w:w="915"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-1.677</w:t>
            </w:r>
          </w:p>
        </w:tc>
        <w:tc>
          <w:tcPr>
            <w:tcW w:w="916"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29.20</w:t>
            </w:r>
          </w:p>
        </w:tc>
        <w:tc>
          <w:tcPr>
            <w:tcW w:w="764"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-0.864</w:t>
            </w:r>
          </w:p>
        </w:tc>
        <w:tc>
          <w:tcPr>
            <w:tcW w:w="764"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-23.94</w:t>
            </w:r>
          </w:p>
        </w:tc>
        <w:tc>
          <w:tcPr>
            <w:tcW w:w="764"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-1.462</w:t>
            </w:r>
          </w:p>
        </w:tc>
        <w:tc>
          <w:tcPr>
            <w:tcW w:w="764"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-26.12</w:t>
            </w:r>
          </w:p>
        </w:tc>
      </w:tr>
      <w:tr w:rsidR="00BE0F50" w:rsidRPr="009A3AB6" w:rsidTr="00151CE7">
        <w:trPr>
          <w:trHeight w:val="144"/>
          <w:jc w:val="center"/>
        </w:trPr>
        <w:tc>
          <w:tcPr>
            <w:tcW w:w="2965"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Individual characteristics</w:t>
            </w:r>
          </w:p>
        </w:tc>
        <w:tc>
          <w:tcPr>
            <w:tcW w:w="828"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rPr>
                <w:b/>
                <w:i/>
                <w:sz w:val="18"/>
                <w:szCs w:val="20"/>
              </w:rPr>
            </w:pPr>
            <w:r w:rsidRPr="00467B53">
              <w:rPr>
                <w:sz w:val="18"/>
                <w:szCs w:val="20"/>
              </w:rPr>
              <w:t xml:space="preserve">   </w:t>
            </w:r>
            <w:r w:rsidRPr="00467B53">
              <w:rPr>
                <w:b/>
                <w:i/>
                <w:sz w:val="18"/>
                <w:szCs w:val="20"/>
              </w:rPr>
              <w:t>Gender (base: male)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Female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0.073</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5.57</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rPr>
                <w:b/>
                <w:i/>
                <w:sz w:val="18"/>
                <w:szCs w:val="20"/>
              </w:rPr>
            </w:pPr>
            <w:r w:rsidRPr="00467B53">
              <w:rPr>
                <w:sz w:val="18"/>
                <w:szCs w:val="20"/>
              </w:rPr>
              <w:t xml:space="preserve">   </w:t>
            </w:r>
            <w:r w:rsidRPr="00467B53">
              <w:rPr>
                <w:b/>
                <w:i/>
                <w:sz w:val="18"/>
                <w:szCs w:val="20"/>
              </w:rPr>
              <w:t>Age group (base: millennial)</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Generation X</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-0.095</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-4.02</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-0.198</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-6.26</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-0.082</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-3.25</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-0.332</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-12.09</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Baby boomer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-0.151</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-5.97</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-0.431</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-0.082</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-3.25</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-0.040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-2.42</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-0.603</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-24.45</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Silent generation</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-0.151</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-5.97</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-0.431</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-0.715</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-15.12</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296EDF">
            <w:pPr>
              <w:pStyle w:val="BodyText"/>
              <w:ind w:left="142"/>
              <w:rPr>
                <w:b/>
                <w:i/>
                <w:sz w:val="18"/>
                <w:szCs w:val="20"/>
              </w:rPr>
            </w:pPr>
            <w:r w:rsidRPr="00467B53">
              <w:rPr>
                <w:b/>
                <w:i/>
                <w:sz w:val="18"/>
                <w:szCs w:val="20"/>
              </w:rPr>
              <w:t>Educational Attainment (base:     any degree)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High school or less</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0.177</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8.97</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-8.75</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0.153</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6.28</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Some college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-0.104</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-6.58</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Race/ethnicity (base: white</w:t>
            </w:r>
          </w:p>
          <w:p w:rsidR="00BE0F50" w:rsidRPr="00467B53" w:rsidRDefault="00BE0F50" w:rsidP="00151CE7">
            <w:pPr>
              <w:pStyle w:val="BodyText"/>
              <w:rPr>
                <w:b/>
                <w:i/>
                <w:sz w:val="18"/>
                <w:szCs w:val="20"/>
              </w:rPr>
            </w:pPr>
            <w:r w:rsidRPr="00467B53">
              <w:rPr>
                <w:b/>
                <w:i/>
                <w:sz w:val="18"/>
                <w:szCs w:val="20"/>
              </w:rPr>
              <w:t xml:space="preserve">    and non-Hispanic)</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Non-white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0.119</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4.64</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0.273</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7.31</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0.137</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6.63</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0.060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2.69</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0.265</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11.99</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Hispanic</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0.222</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5.08</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0.189</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6.62</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B200DF">
            <w:pPr>
              <w:pStyle w:val="BodyText"/>
              <w:ind w:left="142"/>
              <w:rPr>
                <w:b/>
                <w:i/>
                <w:sz w:val="18"/>
                <w:szCs w:val="20"/>
              </w:rPr>
            </w:pPr>
            <w:r w:rsidRPr="00467B53">
              <w:rPr>
                <w:b/>
                <w:i/>
                <w:sz w:val="18"/>
                <w:szCs w:val="20"/>
              </w:rPr>
              <w:t>Work status (base: unemployed)</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Part-time worker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0.201</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7.26</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Full-time worker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-0.247</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-13.62</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0.167</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7.83</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Transit use frequency (base:</w:t>
            </w:r>
          </w:p>
          <w:p w:rsidR="00BE0F50" w:rsidRPr="00467B53" w:rsidRDefault="00594E7B" w:rsidP="00151CE7">
            <w:pPr>
              <w:pStyle w:val="BodyText"/>
              <w:rPr>
                <w:b/>
                <w:i/>
                <w:sz w:val="18"/>
                <w:szCs w:val="20"/>
              </w:rPr>
            </w:pPr>
            <w:r>
              <w:rPr>
                <w:b/>
                <w:i/>
                <w:sz w:val="18"/>
                <w:szCs w:val="20"/>
              </w:rPr>
              <w:t xml:space="preserve">   </w:t>
            </w:r>
            <w:r w:rsidR="00BE0F50" w:rsidRPr="00467B53">
              <w:rPr>
                <w:b/>
                <w:i/>
                <w:sz w:val="18"/>
                <w:szCs w:val="20"/>
              </w:rPr>
              <w:t xml:space="preserve">transit </w:t>
            </w:r>
            <w:r>
              <w:rPr>
                <w:b/>
                <w:i/>
                <w:sz w:val="18"/>
                <w:szCs w:val="20"/>
              </w:rPr>
              <w:t>non-</w:t>
            </w:r>
            <w:r w:rsidR="00BE0F50" w:rsidRPr="00467B53">
              <w:rPr>
                <w:b/>
                <w:i/>
                <w:sz w:val="18"/>
                <w:szCs w:val="20"/>
              </w:rPr>
              <w:t>user)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Infrequent transit user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0.265</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10.81</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0.477</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8.83</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0.127</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6.19</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1.090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22.17</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0.839</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20.57</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Frequent transit user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0.357</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6.26</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0.882</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8.21</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0.641</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24.95</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0.797</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15.00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1.688</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22.29</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Time spent online (base:</w:t>
            </w:r>
          </w:p>
          <w:p w:rsidR="00BE0F50" w:rsidRPr="00467B53" w:rsidRDefault="00BE0F50" w:rsidP="00296EDF">
            <w:pPr>
              <w:pStyle w:val="BodyText"/>
              <w:rPr>
                <w:b/>
                <w:i/>
                <w:sz w:val="18"/>
                <w:szCs w:val="20"/>
              </w:rPr>
            </w:pPr>
            <w:r w:rsidRPr="00467B53">
              <w:rPr>
                <w:b/>
                <w:i/>
                <w:sz w:val="18"/>
                <w:szCs w:val="20"/>
              </w:rPr>
              <w:t xml:space="preserve">   sometimes/often online)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296EDF">
        <w:trPr>
          <w:trHeight w:val="252"/>
          <w:jc w:val="center"/>
        </w:trPr>
        <w:tc>
          <w:tcPr>
            <w:tcW w:w="2965" w:type="dxa"/>
            <w:tcBorders>
              <w:top w:val="nil"/>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Always online</w:t>
            </w:r>
          </w:p>
        </w:tc>
        <w:tc>
          <w:tcPr>
            <w:tcW w:w="828"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0.099</w:t>
            </w:r>
          </w:p>
        </w:tc>
        <w:tc>
          <w:tcPr>
            <w:tcW w:w="828"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5.19</w:t>
            </w:r>
          </w:p>
        </w:tc>
        <w:tc>
          <w:tcPr>
            <w:tcW w:w="828"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0.165</w:t>
            </w:r>
          </w:p>
        </w:tc>
        <w:tc>
          <w:tcPr>
            <w:tcW w:w="828"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6.79</w:t>
            </w:r>
          </w:p>
        </w:tc>
        <w:tc>
          <w:tcPr>
            <w:tcW w:w="915"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0.104</w:t>
            </w:r>
          </w:p>
        </w:tc>
        <w:tc>
          <w:tcPr>
            <w:tcW w:w="764"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4.90</w:t>
            </w:r>
          </w:p>
        </w:tc>
      </w:tr>
      <w:tr w:rsidR="00BE0F50" w:rsidRPr="009A3AB6" w:rsidTr="00151CE7">
        <w:trPr>
          <w:trHeight w:val="144"/>
          <w:jc w:val="center"/>
        </w:trPr>
        <w:tc>
          <w:tcPr>
            <w:tcW w:w="2965"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Household demographics</w:t>
            </w:r>
          </w:p>
        </w:tc>
        <w:tc>
          <w:tcPr>
            <w:tcW w:w="828"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Household income (base:</w:t>
            </w:r>
          </w:p>
          <w:p w:rsidR="00BE0F50" w:rsidRPr="00467B53" w:rsidRDefault="00BE0F50" w:rsidP="00151CE7">
            <w:pPr>
              <w:pStyle w:val="BodyText"/>
              <w:rPr>
                <w:b/>
                <w:i/>
                <w:sz w:val="18"/>
                <w:szCs w:val="20"/>
              </w:rPr>
            </w:pPr>
            <w:r w:rsidRPr="00467B53">
              <w:rPr>
                <w:b/>
                <w:i/>
                <w:sz w:val="18"/>
                <w:szCs w:val="20"/>
              </w:rPr>
              <w:t xml:space="preserve">    $100,000 or more)</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Less than $25,000</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0.445</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14.28</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0.558</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11.07</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0.508</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19.54</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-0.338</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-12.43</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-0.300</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-9.31</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$25,000-$34,999</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0.310</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10.35</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0.442</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0.298</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10.97</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-0.274</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-9.84</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-0.245</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-7.30</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$35,000-$49,999</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0.337</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12.94</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0.442</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0.298</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10.97</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-0.221</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-9.36</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-0.221</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-9.36</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$50,000-$74,999</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0.234</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12.14</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0.234</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12.14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0.209</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9.83</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-0.242</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-12.00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-0.123</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-4.98</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$75,000-$99,999</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0.141</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7.78</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0.141</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7.78</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-0.095</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-4.62</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Presence of children (base: no</w:t>
            </w:r>
          </w:p>
          <w:p w:rsidR="00BE0F50" w:rsidRPr="00467B53" w:rsidRDefault="00BE0F50" w:rsidP="00151CE7">
            <w:pPr>
              <w:pStyle w:val="BodyText"/>
              <w:rPr>
                <w:b/>
                <w:i/>
                <w:sz w:val="18"/>
                <w:szCs w:val="20"/>
              </w:rPr>
            </w:pPr>
            <w:r w:rsidRPr="00467B53">
              <w:rPr>
                <w:b/>
                <w:i/>
                <w:sz w:val="18"/>
                <w:szCs w:val="20"/>
              </w:rPr>
              <w:t xml:space="preserve">   children 15 or younger)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b/>
                <w:i/>
                <w:sz w:val="18"/>
                <w:szCs w:val="20"/>
              </w:rPr>
              <w:t xml:space="preserve">       </w:t>
            </w:r>
            <w:r w:rsidRPr="00467B53">
              <w:rPr>
                <w:sz w:val="18"/>
                <w:szCs w:val="20"/>
              </w:rPr>
              <w:t>Presence of children 0-4 y/o</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-0.085</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-3.14</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Presence of children 5-15 y/o</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-0.115</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-5.02</w:t>
            </w: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-0.142</w:t>
            </w: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-5.23</w:t>
            </w: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Location characteristics</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 xml:space="preserve">Transit richness </w:t>
            </w:r>
          </w:p>
          <w:p w:rsidR="00BE0F50" w:rsidRPr="00467B53" w:rsidRDefault="00BE0F50" w:rsidP="00151CE7">
            <w:pPr>
              <w:pStyle w:val="BodyText"/>
              <w:rPr>
                <w:b/>
                <w:i/>
                <w:sz w:val="18"/>
                <w:szCs w:val="20"/>
              </w:rPr>
            </w:pPr>
            <w:r w:rsidRPr="00467B53">
              <w:rPr>
                <w:b/>
                <w:i/>
                <w:sz w:val="18"/>
                <w:szCs w:val="20"/>
              </w:rPr>
              <w:t xml:space="preserve">   (base: transit-deficient city) </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Transit-progressive city</w:t>
            </w:r>
          </w:p>
        </w:tc>
        <w:tc>
          <w:tcPr>
            <w:tcW w:w="828"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2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91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0.115</w:t>
            </w:r>
          </w:p>
        </w:tc>
        <w:tc>
          <w:tcPr>
            <w:tcW w:w="916"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6.86</w:t>
            </w:r>
          </w:p>
        </w:tc>
        <w:tc>
          <w:tcPr>
            <w:tcW w:w="764"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6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965" w:type="dxa"/>
            <w:tcBorders>
              <w:top w:val="double" w:sz="4" w:space="0" w:color="auto"/>
              <w:left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rPr>
                <w:b/>
                <w:sz w:val="18"/>
                <w:szCs w:val="20"/>
                <w:u w:val="single"/>
              </w:rPr>
            </w:pPr>
            <w:r w:rsidRPr="00467B53">
              <w:rPr>
                <w:b/>
                <w:sz w:val="20"/>
                <w:szCs w:val="20"/>
                <w:u w:val="single"/>
              </w:rPr>
              <w:t>Endogenous effects</w:t>
            </w:r>
          </w:p>
        </w:tc>
        <w:tc>
          <w:tcPr>
            <w:tcW w:w="828"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Residential location choice</w:t>
            </w:r>
          </w:p>
          <w:p w:rsidR="00BE0F50" w:rsidRPr="00467B53" w:rsidRDefault="00BE0F50" w:rsidP="00151CE7">
            <w:pPr>
              <w:pStyle w:val="BodyText"/>
              <w:rPr>
                <w:b/>
                <w:i/>
                <w:sz w:val="18"/>
                <w:szCs w:val="20"/>
              </w:rPr>
            </w:pPr>
            <w:r w:rsidRPr="00467B53">
              <w:rPr>
                <w:b/>
                <w:i/>
                <w:sz w:val="18"/>
                <w:szCs w:val="20"/>
              </w:rPr>
              <w:t xml:space="preserve">   (base: suburban/small town</w:t>
            </w:r>
          </w:p>
          <w:p w:rsidR="00BE0F50" w:rsidRPr="00467B53" w:rsidRDefault="00BE0F50" w:rsidP="00151CE7">
            <w:pPr>
              <w:pStyle w:val="BodyText"/>
              <w:rPr>
                <w:b/>
                <w:i/>
                <w:sz w:val="18"/>
                <w:szCs w:val="20"/>
              </w:rPr>
            </w:pPr>
            <w:r w:rsidRPr="00467B53">
              <w:rPr>
                <w:b/>
                <w:i/>
                <w:sz w:val="18"/>
                <w:szCs w:val="20"/>
              </w:rPr>
              <w:t xml:space="preserve">   residential or rural area)</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Suburban and small town mix</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0.169</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8.81</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0.168</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10.30</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0.196</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7.06</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Urban mix or residential</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0.321</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15.17</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0.203</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9.94</w:t>
            </w: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0.174</w:t>
            </w: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4.57</w:t>
            </w: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rPr>
            </w:pPr>
            <w:r w:rsidRPr="00467B53">
              <w:rPr>
                <w:sz w:val="18"/>
                <w:szCs w:val="20"/>
              </w:rPr>
              <w:t xml:space="preserve">  </w:t>
            </w:r>
            <w:r w:rsidRPr="00467B53">
              <w:rPr>
                <w:b/>
                <w:i/>
                <w:sz w:val="18"/>
                <w:szCs w:val="20"/>
              </w:rPr>
              <w:t xml:space="preserve">Use of car-share service and </w:t>
            </w:r>
            <w:r>
              <w:rPr>
                <w:b/>
                <w:i/>
                <w:sz w:val="18"/>
                <w:szCs w:val="20"/>
              </w:rPr>
              <w:t xml:space="preserve">   </w:t>
            </w:r>
            <w:r w:rsidR="00DC34D8">
              <w:rPr>
                <w:b/>
                <w:i/>
                <w:sz w:val="18"/>
                <w:szCs w:val="20"/>
              </w:rPr>
              <w:t xml:space="preserve"> </w:t>
            </w:r>
            <w:r w:rsidRPr="00467B53">
              <w:rPr>
                <w:b/>
                <w:i/>
                <w:sz w:val="18"/>
                <w:szCs w:val="20"/>
              </w:rPr>
              <w:t xml:space="preserve">taxi-car service (base: non-user) </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Rare user</w:t>
            </w:r>
          </w:p>
        </w:tc>
        <w:tc>
          <w:tcPr>
            <w:tcW w:w="828"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0.137</w:t>
            </w:r>
          </w:p>
        </w:tc>
        <w:tc>
          <w:tcPr>
            <w:tcW w:w="916"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6.56</w:t>
            </w:r>
          </w:p>
        </w:tc>
        <w:tc>
          <w:tcPr>
            <w:tcW w:w="764"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965"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Frequent user</w:t>
            </w:r>
          </w:p>
        </w:tc>
        <w:tc>
          <w:tcPr>
            <w:tcW w:w="828"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2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91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0.137</w:t>
            </w:r>
          </w:p>
        </w:tc>
        <w:tc>
          <w:tcPr>
            <w:tcW w:w="916"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6.56</w:t>
            </w:r>
          </w:p>
        </w:tc>
        <w:tc>
          <w:tcPr>
            <w:tcW w:w="764"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6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bl>
    <w:p w:rsidR="00BE0F50" w:rsidRDefault="00BE0F50" w:rsidP="00BE0F50"/>
    <w:p w:rsidR="00BE0F50" w:rsidRDefault="00BE0F50" w:rsidP="00BE0F50">
      <w:pPr>
        <w:jc w:val="left"/>
      </w:pPr>
      <w:r>
        <w:br w:type="page"/>
      </w:r>
    </w:p>
    <w:p w:rsidR="00DC34D8" w:rsidRDefault="00DC34D8" w:rsidP="00BE0F50">
      <w:pPr>
        <w:pStyle w:val="BodyText"/>
        <w:ind w:left="361" w:hangingChars="150" w:hanging="361"/>
        <w:contextualSpacing/>
        <w:rPr>
          <w:b/>
        </w:rPr>
      </w:pPr>
    </w:p>
    <w:p w:rsidR="00BE0F50" w:rsidRPr="00255EA3" w:rsidRDefault="00BE0F50" w:rsidP="00BE0F50">
      <w:pPr>
        <w:pStyle w:val="BodyText"/>
        <w:ind w:left="361" w:hangingChars="150" w:hanging="361"/>
        <w:contextualSpacing/>
        <w:rPr>
          <w:b/>
        </w:rPr>
      </w:pPr>
      <w:r w:rsidRPr="00255EA3">
        <w:rPr>
          <w:b/>
        </w:rPr>
        <w:t xml:space="preserve">TABLE </w:t>
      </w:r>
      <w:proofErr w:type="gramStart"/>
      <w:r>
        <w:rPr>
          <w:b/>
        </w:rPr>
        <w:t>5</w:t>
      </w:r>
      <w:r w:rsidRPr="00255EA3">
        <w:rPr>
          <w:b/>
        </w:rPr>
        <w:t xml:space="preserve">  Model</w:t>
      </w:r>
      <w:proofErr w:type="gramEnd"/>
      <w:r w:rsidRPr="00255EA3">
        <w:rPr>
          <w:b/>
        </w:rPr>
        <w:t xml:space="preserve"> Estimation Results – Segment 3 (VEH </w:t>
      </w:r>
      <w:r w:rsidRPr="00255EA3">
        <w:rPr>
          <w:b/>
        </w:rPr>
        <w:sym w:font="Wingdings" w:char="F0E0"/>
      </w:r>
      <w:r w:rsidRPr="00255EA3">
        <w:rPr>
          <w:b/>
        </w:rPr>
        <w:t xml:space="preserve"> RLC; RLC + VEH </w:t>
      </w:r>
      <w:r w:rsidRPr="00255EA3">
        <w:rPr>
          <w:b/>
        </w:rPr>
        <w:sym w:font="Wingdings" w:char="F0E0"/>
      </w:r>
      <w:r w:rsidRPr="00255EA3">
        <w:rPr>
          <w:b/>
        </w:rPr>
        <w:t xml:space="preserve"> SVC)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809"/>
        <w:gridCol w:w="804"/>
        <w:gridCol w:w="809"/>
        <w:gridCol w:w="804"/>
        <w:gridCol w:w="885"/>
        <w:gridCol w:w="881"/>
        <w:gridCol w:w="753"/>
        <w:gridCol w:w="748"/>
        <w:gridCol w:w="753"/>
        <w:gridCol w:w="748"/>
      </w:tblGrid>
      <w:tr w:rsidR="00BE0F50" w:rsidRPr="009A3AB6" w:rsidTr="00151CE7">
        <w:trPr>
          <w:jc w:val="center"/>
        </w:trPr>
        <w:tc>
          <w:tcPr>
            <w:tcW w:w="2776" w:type="dxa"/>
            <w:vMerge w:val="restart"/>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rPr>
                <w:b/>
                <w:sz w:val="18"/>
                <w:szCs w:val="20"/>
              </w:rPr>
            </w:pPr>
            <w:r w:rsidRPr="00467B53">
              <w:rPr>
                <w:b/>
                <w:sz w:val="18"/>
                <w:szCs w:val="20"/>
              </w:rPr>
              <w:t>Variables</w:t>
            </w:r>
          </w:p>
        </w:tc>
        <w:tc>
          <w:tcPr>
            <w:tcW w:w="3226"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Residential location choice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suburban and small town residential, or rural area)</w:t>
            </w:r>
          </w:p>
        </w:tc>
        <w:tc>
          <w:tcPr>
            <w:tcW w:w="1766" w:type="dxa"/>
            <w:gridSpan w:val="2"/>
            <w:tcBorders>
              <w:top w:val="double" w:sz="4" w:space="0" w:color="auto"/>
              <w:left w:val="double" w:sz="4" w:space="0" w:color="auto"/>
              <w:right w:val="double" w:sz="4" w:space="0" w:color="auto"/>
            </w:tcBorders>
            <w:shd w:val="clear" w:color="auto" w:fill="D9D9D9"/>
            <w:vAlign w:val="center"/>
          </w:tcPr>
          <w:p w:rsidR="00BE0F50" w:rsidRPr="00467B53" w:rsidRDefault="00BE0F50" w:rsidP="00151CE7">
            <w:pPr>
              <w:pStyle w:val="BodyText"/>
              <w:jc w:val="center"/>
              <w:rPr>
                <w:sz w:val="18"/>
                <w:szCs w:val="20"/>
              </w:rPr>
            </w:pPr>
            <w:r w:rsidRPr="00467B53">
              <w:rPr>
                <w:b/>
                <w:sz w:val="18"/>
                <w:szCs w:val="20"/>
              </w:rPr>
              <w:t>Vehicle availability</w:t>
            </w:r>
            <w:r w:rsidRPr="00467B53">
              <w:rPr>
                <w:sz w:val="18"/>
                <w:szCs w:val="20"/>
              </w:rPr>
              <w:t xml:space="preserve"> (</w:t>
            </w:r>
            <w:r w:rsidRPr="00467B53">
              <w:rPr>
                <w:i/>
                <w:sz w:val="18"/>
                <w:szCs w:val="20"/>
              </w:rPr>
              <w:t>base:</w:t>
            </w:r>
            <w:r w:rsidRPr="00467B53">
              <w:rPr>
                <w:sz w:val="18"/>
                <w:szCs w:val="20"/>
              </w:rPr>
              <w:t xml:space="preserve"> vehicle sufficient HH)</w:t>
            </w:r>
          </w:p>
        </w:tc>
        <w:tc>
          <w:tcPr>
            <w:tcW w:w="3002" w:type="dxa"/>
            <w:gridSpan w:val="4"/>
            <w:tcBorders>
              <w:top w:val="double" w:sz="4" w:space="0" w:color="auto"/>
              <w:left w:val="double" w:sz="4" w:space="0" w:color="auto"/>
              <w:right w:val="double" w:sz="4" w:space="0" w:color="auto"/>
            </w:tcBorders>
            <w:shd w:val="clear" w:color="auto" w:fill="D9D9D9"/>
            <w:vAlign w:val="center"/>
          </w:tcPr>
          <w:p w:rsidR="004E5652" w:rsidRDefault="00BE0F50" w:rsidP="00151CE7">
            <w:pPr>
              <w:pStyle w:val="BodyText"/>
              <w:jc w:val="center"/>
              <w:rPr>
                <w:sz w:val="18"/>
                <w:szCs w:val="20"/>
              </w:rPr>
            </w:pPr>
            <w:r w:rsidRPr="00467B53">
              <w:rPr>
                <w:b/>
                <w:sz w:val="18"/>
                <w:szCs w:val="20"/>
              </w:rPr>
              <w:t>Use of car-share service and taxi-car service</w:t>
            </w:r>
            <w:r w:rsidRPr="00467B53">
              <w:rPr>
                <w:sz w:val="18"/>
                <w:szCs w:val="20"/>
              </w:rPr>
              <w:t xml:space="preserve"> </w:t>
            </w:r>
          </w:p>
          <w:p w:rsidR="00BE0F50" w:rsidRPr="00467B53" w:rsidRDefault="00BE0F50" w:rsidP="00151CE7">
            <w:pPr>
              <w:pStyle w:val="BodyText"/>
              <w:jc w:val="center"/>
              <w:rPr>
                <w:sz w:val="18"/>
                <w:szCs w:val="20"/>
              </w:rPr>
            </w:pPr>
            <w:r w:rsidRPr="00467B53">
              <w:rPr>
                <w:sz w:val="18"/>
                <w:szCs w:val="20"/>
              </w:rPr>
              <w:t>(</w:t>
            </w:r>
            <w:r w:rsidRPr="00467B53">
              <w:rPr>
                <w:i/>
                <w:sz w:val="18"/>
                <w:szCs w:val="20"/>
              </w:rPr>
              <w:t>base:</w:t>
            </w:r>
            <w:r w:rsidRPr="00467B53">
              <w:rPr>
                <w:sz w:val="18"/>
                <w:szCs w:val="20"/>
              </w:rPr>
              <w:t xml:space="preserve"> non-user)</w:t>
            </w:r>
          </w:p>
        </w:tc>
      </w:tr>
      <w:tr w:rsidR="00BE0F50" w:rsidRPr="009A3AB6" w:rsidTr="00151CE7">
        <w:trPr>
          <w:jc w:val="center"/>
        </w:trPr>
        <w:tc>
          <w:tcPr>
            <w:tcW w:w="2776" w:type="dxa"/>
            <w:vMerge/>
            <w:tcBorders>
              <w:left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1613"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Suburban and small town mix</w:t>
            </w:r>
          </w:p>
        </w:tc>
        <w:tc>
          <w:tcPr>
            <w:tcW w:w="1613"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Urban mix or residential</w:t>
            </w:r>
          </w:p>
        </w:tc>
        <w:tc>
          <w:tcPr>
            <w:tcW w:w="1766" w:type="dxa"/>
            <w:gridSpan w:val="2"/>
            <w:tcBorders>
              <w:left w:val="double" w:sz="4" w:space="0" w:color="auto"/>
              <w:right w:val="double" w:sz="4" w:space="0" w:color="auto"/>
            </w:tcBorders>
            <w:shd w:val="clear" w:color="auto" w:fill="auto"/>
            <w:vAlign w:val="center"/>
          </w:tcPr>
          <w:p w:rsidR="00BE0F50" w:rsidRPr="00467B53" w:rsidRDefault="009C1F30" w:rsidP="00151CE7">
            <w:pPr>
              <w:pStyle w:val="BodyText"/>
              <w:jc w:val="center"/>
              <w:rPr>
                <w:b/>
                <w:sz w:val="18"/>
                <w:szCs w:val="20"/>
              </w:rPr>
            </w:pPr>
            <w:r>
              <w:rPr>
                <w:b/>
                <w:sz w:val="18"/>
                <w:szCs w:val="20"/>
              </w:rPr>
              <w:t xml:space="preserve">Zero-car </w:t>
            </w:r>
            <w:r w:rsidR="00BE0F50" w:rsidRPr="00467B53">
              <w:rPr>
                <w:b/>
                <w:sz w:val="18"/>
                <w:szCs w:val="20"/>
              </w:rPr>
              <w:t>or vehicle deficient HH</w:t>
            </w:r>
          </w:p>
        </w:tc>
        <w:tc>
          <w:tcPr>
            <w:tcW w:w="1501" w:type="dxa"/>
            <w:gridSpan w:val="2"/>
            <w:tcBorders>
              <w:lef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Rare user</w:t>
            </w:r>
          </w:p>
        </w:tc>
        <w:tc>
          <w:tcPr>
            <w:tcW w:w="1501" w:type="dxa"/>
            <w:gridSpan w:val="2"/>
            <w:tcBorders>
              <w:right w:val="double" w:sz="4" w:space="0" w:color="auto"/>
            </w:tcBorders>
            <w:shd w:val="clear" w:color="auto" w:fill="auto"/>
            <w:vAlign w:val="center"/>
          </w:tcPr>
          <w:p w:rsidR="00BE0F50" w:rsidRPr="00467B53" w:rsidRDefault="00BE0F50" w:rsidP="00151CE7">
            <w:pPr>
              <w:pStyle w:val="BodyText"/>
              <w:jc w:val="center"/>
              <w:rPr>
                <w:b/>
                <w:sz w:val="18"/>
                <w:szCs w:val="20"/>
              </w:rPr>
            </w:pPr>
            <w:r w:rsidRPr="00467B53">
              <w:rPr>
                <w:b/>
                <w:sz w:val="18"/>
                <w:szCs w:val="20"/>
              </w:rPr>
              <w:t>Frequent user</w:t>
            </w:r>
          </w:p>
        </w:tc>
      </w:tr>
      <w:tr w:rsidR="00BE0F50" w:rsidRPr="009A3AB6" w:rsidTr="00151CE7">
        <w:trPr>
          <w:jc w:val="center"/>
        </w:trPr>
        <w:tc>
          <w:tcPr>
            <w:tcW w:w="2776" w:type="dxa"/>
            <w:vMerge/>
            <w:tcBorders>
              <w:left w:val="double" w:sz="4" w:space="0" w:color="auto"/>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p>
        </w:tc>
        <w:tc>
          <w:tcPr>
            <w:tcW w:w="809"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04"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809"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04"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885"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881"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53" w:type="dxa"/>
            <w:tcBorders>
              <w:left w:val="double" w:sz="4" w:space="0" w:color="auto"/>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48"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c>
          <w:tcPr>
            <w:tcW w:w="753" w:type="dxa"/>
            <w:tcBorders>
              <w:bottom w:val="double" w:sz="4" w:space="0" w:color="auto"/>
            </w:tcBorders>
            <w:shd w:val="clear" w:color="auto" w:fill="auto"/>
            <w:vAlign w:val="center"/>
          </w:tcPr>
          <w:p w:rsidR="00BE0F50" w:rsidRPr="00467B53" w:rsidRDefault="00BE0F50" w:rsidP="00151CE7">
            <w:pPr>
              <w:pStyle w:val="BodyText"/>
              <w:jc w:val="center"/>
              <w:rPr>
                <w:sz w:val="18"/>
                <w:szCs w:val="20"/>
              </w:rPr>
            </w:pPr>
            <w:proofErr w:type="spellStart"/>
            <w:r w:rsidRPr="00467B53">
              <w:rPr>
                <w:sz w:val="18"/>
                <w:szCs w:val="20"/>
              </w:rPr>
              <w:t>Coeff</w:t>
            </w:r>
            <w:proofErr w:type="spellEnd"/>
            <w:r w:rsidRPr="00467B53">
              <w:rPr>
                <w:sz w:val="18"/>
                <w:szCs w:val="20"/>
              </w:rPr>
              <w:t>.</w:t>
            </w:r>
          </w:p>
        </w:tc>
        <w:tc>
          <w:tcPr>
            <w:tcW w:w="748" w:type="dxa"/>
            <w:tcBorders>
              <w:bottom w:val="double" w:sz="4" w:space="0" w:color="auto"/>
              <w:right w:val="double" w:sz="4" w:space="0" w:color="auto"/>
            </w:tcBorders>
            <w:shd w:val="clear" w:color="auto" w:fill="auto"/>
            <w:vAlign w:val="center"/>
          </w:tcPr>
          <w:p w:rsidR="00BE0F50" w:rsidRPr="00467B53" w:rsidRDefault="00BE0F50" w:rsidP="00151CE7">
            <w:pPr>
              <w:pStyle w:val="BodyText"/>
              <w:jc w:val="center"/>
              <w:rPr>
                <w:sz w:val="18"/>
                <w:szCs w:val="20"/>
              </w:rPr>
            </w:pPr>
            <w:r w:rsidRPr="00467B53">
              <w:rPr>
                <w:sz w:val="18"/>
                <w:szCs w:val="20"/>
              </w:rPr>
              <w:t>t-stat</w:t>
            </w:r>
          </w:p>
        </w:tc>
      </w:tr>
      <w:tr w:rsidR="00BE0F50" w:rsidRPr="009A3AB6" w:rsidTr="00151CE7">
        <w:trPr>
          <w:trHeight w:val="144"/>
          <w:jc w:val="center"/>
        </w:trPr>
        <w:tc>
          <w:tcPr>
            <w:tcW w:w="2776" w:type="dxa"/>
            <w:tcBorders>
              <w:top w:val="double" w:sz="4" w:space="0" w:color="auto"/>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Constant</w:t>
            </w:r>
          </w:p>
        </w:tc>
        <w:tc>
          <w:tcPr>
            <w:tcW w:w="809"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-0.440</w:t>
            </w:r>
          </w:p>
        </w:tc>
        <w:tc>
          <w:tcPr>
            <w:tcW w:w="804"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-10.50</w:t>
            </w:r>
          </w:p>
        </w:tc>
        <w:tc>
          <w:tcPr>
            <w:tcW w:w="809"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-0.614</w:t>
            </w:r>
          </w:p>
        </w:tc>
        <w:tc>
          <w:tcPr>
            <w:tcW w:w="804"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-4.85</w:t>
            </w:r>
          </w:p>
        </w:tc>
        <w:tc>
          <w:tcPr>
            <w:tcW w:w="885"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-1.550</w:t>
            </w:r>
          </w:p>
        </w:tc>
        <w:tc>
          <w:tcPr>
            <w:tcW w:w="881"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-29.83</w:t>
            </w:r>
          </w:p>
        </w:tc>
        <w:tc>
          <w:tcPr>
            <w:tcW w:w="753" w:type="dxa"/>
            <w:tcBorders>
              <w:top w:val="double" w:sz="4" w:space="0" w:color="auto"/>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-0.874</w:t>
            </w:r>
          </w:p>
        </w:tc>
        <w:tc>
          <w:tcPr>
            <w:tcW w:w="748"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-25.36</w:t>
            </w:r>
          </w:p>
        </w:tc>
        <w:tc>
          <w:tcPr>
            <w:tcW w:w="753" w:type="dxa"/>
            <w:tcBorders>
              <w:top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-1.530</w:t>
            </w:r>
          </w:p>
        </w:tc>
        <w:tc>
          <w:tcPr>
            <w:tcW w:w="748" w:type="dxa"/>
            <w:tcBorders>
              <w:top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-23.70</w:t>
            </w:r>
          </w:p>
        </w:tc>
      </w:tr>
      <w:tr w:rsidR="00BE0F50" w:rsidRPr="009A3AB6" w:rsidTr="00151CE7">
        <w:trPr>
          <w:trHeight w:val="144"/>
          <w:jc w:val="center"/>
        </w:trPr>
        <w:tc>
          <w:tcPr>
            <w:tcW w:w="2776"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Individual characteristics</w:t>
            </w:r>
          </w:p>
        </w:tc>
        <w:tc>
          <w:tcPr>
            <w:tcW w:w="809"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Gender (base: male)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Female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0.076</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5.74</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Age group (base: millennial)</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Generation X</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-0.096</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-4.13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-0.184</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-6.52</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-0.102</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-3.93</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-0.353</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-12.79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Baby boomer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-0.155</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-6.02</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-0.376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-8.27</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-0.102</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-3.93</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-0.042</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-2.54</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-0.622</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-26.47</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Silent generation</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-0.155</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-6.02</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-0.423</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-7.97</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-0.792</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-17.22</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DC34D8">
            <w:pPr>
              <w:pStyle w:val="BodyText"/>
              <w:ind w:left="142" w:hanging="142"/>
              <w:rPr>
                <w:b/>
                <w:i/>
                <w:sz w:val="18"/>
                <w:szCs w:val="20"/>
              </w:rPr>
            </w:pPr>
            <w:r w:rsidRPr="00467B53">
              <w:rPr>
                <w:b/>
                <w:i/>
                <w:sz w:val="18"/>
                <w:szCs w:val="20"/>
              </w:rPr>
              <w:t xml:space="preserve">    Educational Attainment (base:     any degree)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High school or less</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0.178</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9.02</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-0.213</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-9.89</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Some college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-0.110</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-6.82</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Race/ethnicity (base: white</w:t>
            </w:r>
          </w:p>
          <w:p w:rsidR="00BE0F50" w:rsidRPr="00467B53" w:rsidRDefault="00BE0F50" w:rsidP="00151CE7">
            <w:pPr>
              <w:pStyle w:val="BodyText"/>
              <w:rPr>
                <w:b/>
                <w:i/>
                <w:sz w:val="18"/>
                <w:szCs w:val="20"/>
              </w:rPr>
            </w:pPr>
            <w:r w:rsidRPr="00467B53">
              <w:rPr>
                <w:b/>
                <w:i/>
                <w:sz w:val="18"/>
                <w:szCs w:val="20"/>
              </w:rPr>
              <w:t xml:space="preserve">    and non-Hispanic)</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Non-white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4.33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0.245</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7.52</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0.168</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8.16</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0.251</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11.19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Hispanic</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0.198</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5.21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0.091</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3.36</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0.186</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6.37</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DC34D8">
            <w:pPr>
              <w:pStyle w:val="BodyText"/>
              <w:ind w:left="52"/>
              <w:rPr>
                <w:b/>
                <w:i/>
                <w:sz w:val="18"/>
                <w:szCs w:val="20"/>
              </w:rPr>
            </w:pPr>
            <w:r w:rsidRPr="00467B53">
              <w:rPr>
                <w:sz w:val="18"/>
                <w:szCs w:val="20"/>
              </w:rPr>
              <w:t xml:space="preserve"> </w:t>
            </w:r>
            <w:r w:rsidRPr="00467B53">
              <w:rPr>
                <w:b/>
                <w:i/>
                <w:sz w:val="18"/>
                <w:szCs w:val="20"/>
              </w:rPr>
              <w:t>Work status (base: unemployed)</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Part-time worker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6.88</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Full-time worker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6.88</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Transit use frequency (base:</w:t>
            </w:r>
          </w:p>
          <w:p w:rsidR="00BE0F50" w:rsidRPr="00467B53" w:rsidRDefault="009C1F30" w:rsidP="00151CE7">
            <w:pPr>
              <w:pStyle w:val="BodyText"/>
              <w:rPr>
                <w:b/>
                <w:i/>
                <w:sz w:val="18"/>
                <w:szCs w:val="20"/>
              </w:rPr>
            </w:pPr>
            <w:r>
              <w:rPr>
                <w:b/>
                <w:i/>
                <w:sz w:val="18"/>
                <w:szCs w:val="20"/>
              </w:rPr>
              <w:t xml:space="preserve">   </w:t>
            </w:r>
            <w:r w:rsidR="00BE0F50" w:rsidRPr="00467B53">
              <w:rPr>
                <w:b/>
                <w:i/>
                <w:sz w:val="18"/>
                <w:szCs w:val="20"/>
              </w:rPr>
              <w:t xml:space="preserve">transit </w:t>
            </w:r>
            <w:r>
              <w:rPr>
                <w:b/>
                <w:i/>
                <w:sz w:val="18"/>
                <w:szCs w:val="20"/>
              </w:rPr>
              <w:t>non-</w:t>
            </w:r>
            <w:r w:rsidR="00BE0F50" w:rsidRPr="00467B53">
              <w:rPr>
                <w:b/>
                <w:i/>
                <w:sz w:val="18"/>
                <w:szCs w:val="20"/>
              </w:rPr>
              <w:t>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Infrequent transit 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0.258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11.08</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0.436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9.51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0.227</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12.11</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1.050</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26.21</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0.728</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16.76</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Frequent transit user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0.328</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6.29</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0.766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8.78</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0.793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26.15</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0.634</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11.85</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1.604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21.25</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Time spent online (base:</w:t>
            </w:r>
          </w:p>
          <w:p w:rsidR="00BE0F50" w:rsidRPr="00467B53" w:rsidRDefault="00BE0F50" w:rsidP="00151CE7">
            <w:pPr>
              <w:pStyle w:val="BodyText"/>
              <w:rPr>
                <w:b/>
                <w:i/>
                <w:sz w:val="18"/>
                <w:szCs w:val="20"/>
              </w:rPr>
            </w:pPr>
            <w:r w:rsidRPr="00467B53">
              <w:rPr>
                <w:b/>
                <w:i/>
                <w:sz w:val="18"/>
                <w:szCs w:val="20"/>
              </w:rPr>
              <w:t xml:space="preserve">    sometimes/often online)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Always online</w:t>
            </w:r>
          </w:p>
        </w:tc>
        <w:tc>
          <w:tcPr>
            <w:tcW w:w="809"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0.096</w:t>
            </w:r>
          </w:p>
        </w:tc>
        <w:tc>
          <w:tcPr>
            <w:tcW w:w="804"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5.10</w:t>
            </w:r>
          </w:p>
        </w:tc>
        <w:tc>
          <w:tcPr>
            <w:tcW w:w="809"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0.151</w:t>
            </w:r>
          </w:p>
        </w:tc>
        <w:tc>
          <w:tcPr>
            <w:tcW w:w="804"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6.94</w:t>
            </w:r>
          </w:p>
        </w:tc>
        <w:tc>
          <w:tcPr>
            <w:tcW w:w="885"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sing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0.100</w:t>
            </w:r>
          </w:p>
        </w:tc>
        <w:tc>
          <w:tcPr>
            <w:tcW w:w="748" w:type="dxa"/>
            <w:tcBorders>
              <w:top w:val="nil"/>
              <w:bottom w:val="sing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4.59</w:t>
            </w:r>
          </w:p>
        </w:tc>
      </w:tr>
      <w:tr w:rsidR="00BE0F50" w:rsidRPr="009A3AB6" w:rsidTr="00151CE7">
        <w:trPr>
          <w:trHeight w:val="144"/>
          <w:jc w:val="center"/>
        </w:trPr>
        <w:tc>
          <w:tcPr>
            <w:tcW w:w="2776" w:type="dxa"/>
            <w:tcBorders>
              <w:top w:val="single" w:sz="4" w:space="0" w:color="auto"/>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Household demographics</w:t>
            </w:r>
          </w:p>
        </w:tc>
        <w:tc>
          <w:tcPr>
            <w:tcW w:w="809"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sing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sing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Household income (base:</w:t>
            </w:r>
          </w:p>
          <w:p w:rsidR="00BE0F50" w:rsidRPr="00467B53" w:rsidRDefault="00BE0F50" w:rsidP="00151CE7">
            <w:pPr>
              <w:pStyle w:val="BodyText"/>
              <w:rPr>
                <w:b/>
                <w:i/>
                <w:sz w:val="18"/>
                <w:szCs w:val="20"/>
              </w:rPr>
            </w:pPr>
            <w:r w:rsidRPr="00467B53">
              <w:rPr>
                <w:b/>
                <w:i/>
                <w:sz w:val="18"/>
                <w:szCs w:val="20"/>
              </w:rPr>
              <w:t xml:space="preserve">    $100,000 or more)</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Less than $25,000</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0.419</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14.13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0.494</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11.65</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0.540</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20.96</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-0.337</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-12.12</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-0.276</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-8.15</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$25,000-$34,999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0.297</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10.23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0.416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10.29</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0.313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11.98</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-0.269</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-9.57</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-0.210</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$35,000-$49,999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0.324</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12.83</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0.406</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11.11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0.313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11.98</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-0.217</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-9.07</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-0.210</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-6.29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$50,000-$74,999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0.221</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11.71</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0.221</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11.71</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0.213</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10.13</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-0.248</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-12.17</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-0.094</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-3.69</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$75,000-$99,999</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0.139</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7.74</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0.139</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7.74</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-0.104</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-4.94</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i/>
                <w:sz w:val="18"/>
                <w:szCs w:val="20"/>
              </w:rPr>
              <w:t xml:space="preserve">   Presence of children (base: no</w:t>
            </w:r>
          </w:p>
          <w:p w:rsidR="00BE0F50" w:rsidRPr="00467B53" w:rsidRDefault="00BE0F50" w:rsidP="00151CE7">
            <w:pPr>
              <w:pStyle w:val="BodyText"/>
              <w:rPr>
                <w:b/>
                <w:i/>
                <w:sz w:val="18"/>
                <w:szCs w:val="20"/>
              </w:rPr>
            </w:pPr>
            <w:r w:rsidRPr="00467B53">
              <w:rPr>
                <w:b/>
                <w:i/>
                <w:sz w:val="18"/>
                <w:szCs w:val="20"/>
              </w:rPr>
              <w:t xml:space="preserve">   children 15 or younger)</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b/>
                <w:i/>
                <w:sz w:val="18"/>
                <w:szCs w:val="20"/>
              </w:rPr>
              <w:t xml:space="preserve">       </w:t>
            </w:r>
            <w:r w:rsidRPr="00467B53">
              <w:rPr>
                <w:sz w:val="18"/>
                <w:szCs w:val="20"/>
              </w:rPr>
              <w:t>Presence of children 0-4 y/o</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-0.074</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-3.07</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Presence of children 5-15 y/o</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-0.113</w:t>
            </w: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-4.99</w:t>
            </w: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-0.130</w:t>
            </w: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-5.27</w:t>
            </w: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sz w:val="18"/>
                <w:szCs w:val="20"/>
              </w:rPr>
            </w:pPr>
            <w:r w:rsidRPr="00467B53">
              <w:rPr>
                <w:b/>
                <w:sz w:val="18"/>
                <w:szCs w:val="20"/>
              </w:rPr>
              <w:t>Location characteristics</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b/>
                <w:sz w:val="18"/>
                <w:szCs w:val="20"/>
              </w:rPr>
              <w:t xml:space="preserve">    </w:t>
            </w:r>
            <w:r w:rsidRPr="00467B53">
              <w:rPr>
                <w:b/>
                <w:i/>
                <w:sz w:val="18"/>
                <w:szCs w:val="20"/>
              </w:rPr>
              <w:t xml:space="preserve">Transit richness </w:t>
            </w:r>
          </w:p>
          <w:p w:rsidR="00BE0F50" w:rsidRPr="00467B53" w:rsidRDefault="00BE0F50" w:rsidP="00151CE7">
            <w:pPr>
              <w:pStyle w:val="BodyText"/>
              <w:rPr>
                <w:b/>
                <w:i/>
                <w:sz w:val="18"/>
                <w:szCs w:val="20"/>
              </w:rPr>
            </w:pPr>
            <w:r w:rsidRPr="00467B53">
              <w:rPr>
                <w:b/>
                <w:i/>
                <w:sz w:val="18"/>
                <w:szCs w:val="20"/>
              </w:rPr>
              <w:t xml:space="preserve">   (base: transit-deficient city) </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Transit-progressive city</w:t>
            </w:r>
          </w:p>
        </w:tc>
        <w:tc>
          <w:tcPr>
            <w:tcW w:w="809"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9"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0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88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0.123</w:t>
            </w:r>
          </w:p>
        </w:tc>
        <w:tc>
          <w:tcPr>
            <w:tcW w:w="881"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7.37</w:t>
            </w:r>
          </w:p>
        </w:tc>
        <w:tc>
          <w:tcPr>
            <w:tcW w:w="753"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53"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c>
          <w:tcPr>
            <w:tcW w:w="74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w:t>
            </w:r>
          </w:p>
        </w:tc>
      </w:tr>
      <w:tr w:rsidR="00BE0F50" w:rsidRPr="009A3AB6" w:rsidTr="00151CE7">
        <w:trPr>
          <w:trHeight w:val="144"/>
          <w:jc w:val="center"/>
        </w:trPr>
        <w:tc>
          <w:tcPr>
            <w:tcW w:w="2776" w:type="dxa"/>
            <w:tcBorders>
              <w:top w:val="double" w:sz="4" w:space="0" w:color="auto"/>
              <w:left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rPr>
                <w:b/>
                <w:sz w:val="18"/>
                <w:szCs w:val="20"/>
                <w:u w:val="single"/>
              </w:rPr>
            </w:pPr>
            <w:r w:rsidRPr="00467B53">
              <w:rPr>
                <w:b/>
                <w:sz w:val="20"/>
                <w:szCs w:val="20"/>
                <w:u w:val="single"/>
              </w:rPr>
              <w:t>Endogenous effects</w:t>
            </w:r>
          </w:p>
        </w:tc>
        <w:tc>
          <w:tcPr>
            <w:tcW w:w="809"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double" w:sz="4" w:space="0" w:color="auto"/>
              <w:left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double" w:sz="4" w:space="0" w:color="auto"/>
              <w:bottom w:val="nil"/>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double" w:sz="4" w:space="0" w:color="auto"/>
              <w:bottom w:val="nil"/>
              <w:right w:val="double" w:sz="4" w:space="0" w:color="auto"/>
            </w:tcBorders>
            <w:shd w:val="clear" w:color="auto" w:fill="D9D9D9"/>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b/>
                <w:i/>
                <w:sz w:val="18"/>
                <w:szCs w:val="20"/>
              </w:rPr>
            </w:pPr>
            <w:r w:rsidRPr="00467B53">
              <w:rPr>
                <w:sz w:val="18"/>
                <w:szCs w:val="20"/>
              </w:rPr>
              <w:t xml:space="preserve">   </w:t>
            </w:r>
            <w:r w:rsidRPr="00467B53">
              <w:rPr>
                <w:b/>
                <w:i/>
                <w:sz w:val="18"/>
                <w:szCs w:val="20"/>
              </w:rPr>
              <w:t>Residential location choice</w:t>
            </w:r>
          </w:p>
          <w:p w:rsidR="00BE0F50" w:rsidRPr="00467B53" w:rsidRDefault="00BE0F50" w:rsidP="00151CE7">
            <w:pPr>
              <w:pStyle w:val="BodyText"/>
              <w:rPr>
                <w:b/>
                <w:i/>
                <w:sz w:val="18"/>
                <w:szCs w:val="20"/>
              </w:rPr>
            </w:pPr>
            <w:r w:rsidRPr="00467B53">
              <w:rPr>
                <w:b/>
                <w:i/>
                <w:sz w:val="18"/>
                <w:szCs w:val="20"/>
              </w:rPr>
              <w:t xml:space="preserve">   (base: suburban and small</w:t>
            </w:r>
          </w:p>
          <w:p w:rsidR="00BE0F50" w:rsidRPr="00467B53" w:rsidRDefault="00BE0F50" w:rsidP="00151CE7">
            <w:pPr>
              <w:pStyle w:val="BodyText"/>
              <w:rPr>
                <w:b/>
                <w:i/>
                <w:sz w:val="18"/>
                <w:szCs w:val="20"/>
              </w:rPr>
            </w:pPr>
            <w:r w:rsidRPr="00467B53">
              <w:rPr>
                <w:b/>
                <w:i/>
                <w:sz w:val="18"/>
                <w:szCs w:val="20"/>
              </w:rPr>
              <w:t xml:space="preserve">  town residential, or rural area)</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Suburban and small town mix</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0.163</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9.88</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0.189</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6.88</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Urban mix or residential</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0.174</w:t>
            </w: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8.46</w:t>
            </w: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0.159</w:t>
            </w: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4.36</w:t>
            </w:r>
          </w:p>
        </w:tc>
      </w:tr>
      <w:tr w:rsidR="00BE0F50" w:rsidRPr="009A3AB6" w:rsidTr="00151CE7">
        <w:trPr>
          <w:trHeight w:val="144"/>
          <w:jc w:val="center"/>
        </w:trPr>
        <w:tc>
          <w:tcPr>
            <w:tcW w:w="2776" w:type="dxa"/>
            <w:tcBorders>
              <w:top w:val="nil"/>
              <w:left w:val="double" w:sz="4" w:space="0" w:color="auto"/>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rPr>
            </w:pPr>
            <w:r w:rsidRPr="00467B53">
              <w:rPr>
                <w:sz w:val="18"/>
                <w:szCs w:val="20"/>
              </w:rPr>
              <w:t xml:space="preserve">  </w:t>
            </w:r>
            <w:r w:rsidRPr="00467B53">
              <w:rPr>
                <w:b/>
                <w:i/>
                <w:sz w:val="18"/>
                <w:szCs w:val="20"/>
              </w:rPr>
              <w:t>Vehicle availability (base:</w:t>
            </w:r>
            <w:r w:rsidRPr="00467B53">
              <w:rPr>
                <w:sz w:val="18"/>
              </w:rPr>
              <w:t xml:space="preserve">   </w:t>
            </w:r>
          </w:p>
          <w:p w:rsidR="00BE0F50" w:rsidRPr="00467B53" w:rsidRDefault="00BE0F50" w:rsidP="00151CE7">
            <w:pPr>
              <w:pStyle w:val="BodyText"/>
              <w:rPr>
                <w:sz w:val="18"/>
              </w:rPr>
            </w:pPr>
            <w:r w:rsidRPr="00467B53">
              <w:rPr>
                <w:sz w:val="18"/>
              </w:rPr>
              <w:t xml:space="preserve">   </w:t>
            </w:r>
            <w:r w:rsidRPr="00467B53">
              <w:rPr>
                <w:b/>
                <w:i/>
                <w:sz w:val="18"/>
                <w:szCs w:val="20"/>
              </w:rPr>
              <w:t xml:space="preserve">vehicle sufficient HH) </w:t>
            </w:r>
          </w:p>
        </w:tc>
        <w:tc>
          <w:tcPr>
            <w:tcW w:w="809"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9"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04"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5"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bottom w:val="nil"/>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48" w:type="dxa"/>
            <w:tcBorders>
              <w:top w:val="nil"/>
              <w:bottom w:val="nil"/>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r>
      <w:tr w:rsidR="00BE0F50" w:rsidRPr="009A3AB6" w:rsidTr="00151CE7">
        <w:trPr>
          <w:trHeight w:val="144"/>
          <w:jc w:val="center"/>
        </w:trPr>
        <w:tc>
          <w:tcPr>
            <w:tcW w:w="2776" w:type="dxa"/>
            <w:tcBorders>
              <w:top w:val="nil"/>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rPr>
                <w:sz w:val="18"/>
                <w:szCs w:val="20"/>
              </w:rPr>
            </w:pPr>
            <w:r w:rsidRPr="00467B53">
              <w:rPr>
                <w:sz w:val="18"/>
                <w:szCs w:val="20"/>
              </w:rPr>
              <w:t xml:space="preserve">  Car-free or vehicle deficient HH</w:t>
            </w:r>
          </w:p>
        </w:tc>
        <w:tc>
          <w:tcPr>
            <w:tcW w:w="809"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0.177</w:t>
            </w:r>
          </w:p>
        </w:tc>
        <w:tc>
          <w:tcPr>
            <w:tcW w:w="804"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7.24</w:t>
            </w:r>
          </w:p>
        </w:tc>
        <w:tc>
          <w:tcPr>
            <w:tcW w:w="809"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0.292</w:t>
            </w:r>
          </w:p>
        </w:tc>
        <w:tc>
          <w:tcPr>
            <w:tcW w:w="804"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8.51</w:t>
            </w:r>
          </w:p>
        </w:tc>
        <w:tc>
          <w:tcPr>
            <w:tcW w:w="885"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881"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p>
        </w:tc>
        <w:tc>
          <w:tcPr>
            <w:tcW w:w="753" w:type="dxa"/>
            <w:tcBorders>
              <w:top w:val="nil"/>
              <w:left w:val="double" w:sz="4" w:space="0" w:color="auto"/>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0.145</w:t>
            </w:r>
          </w:p>
        </w:tc>
        <w:tc>
          <w:tcPr>
            <w:tcW w:w="748"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6.74</w:t>
            </w:r>
          </w:p>
        </w:tc>
        <w:tc>
          <w:tcPr>
            <w:tcW w:w="753" w:type="dxa"/>
            <w:tcBorders>
              <w:top w:val="nil"/>
              <w:bottom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0.145</w:t>
            </w:r>
          </w:p>
        </w:tc>
        <w:tc>
          <w:tcPr>
            <w:tcW w:w="748" w:type="dxa"/>
            <w:tcBorders>
              <w:top w:val="nil"/>
              <w:bottom w:val="double" w:sz="4" w:space="0" w:color="auto"/>
              <w:right w:val="double" w:sz="4" w:space="0" w:color="auto"/>
            </w:tcBorders>
            <w:shd w:val="clear" w:color="auto" w:fill="auto"/>
            <w:tcMar>
              <w:left w:w="115" w:type="dxa"/>
              <w:right w:w="115" w:type="dxa"/>
            </w:tcMar>
            <w:vAlign w:val="center"/>
          </w:tcPr>
          <w:p w:rsidR="00BE0F50" w:rsidRPr="00467B53" w:rsidRDefault="00BE0F50" w:rsidP="00151CE7">
            <w:pPr>
              <w:pStyle w:val="BodyText"/>
              <w:jc w:val="center"/>
              <w:rPr>
                <w:sz w:val="18"/>
                <w:szCs w:val="20"/>
              </w:rPr>
            </w:pPr>
            <w:r w:rsidRPr="00467B53">
              <w:rPr>
                <w:sz w:val="18"/>
                <w:szCs w:val="20"/>
              </w:rPr>
              <w:t>6.74</w:t>
            </w:r>
          </w:p>
        </w:tc>
      </w:tr>
      <w:tr w:rsidR="00BE0F50" w:rsidRPr="009A3AB6" w:rsidTr="00151CE7">
        <w:trPr>
          <w:trHeight w:val="144"/>
          <w:jc w:val="center"/>
        </w:trPr>
        <w:tc>
          <w:tcPr>
            <w:tcW w:w="10770" w:type="dxa"/>
            <w:gridSpan w:val="11"/>
            <w:tcBorders>
              <w:top w:val="double" w:sz="4" w:space="0" w:color="auto"/>
              <w:left w:val="double" w:sz="4" w:space="0" w:color="auto"/>
              <w:bottom w:val="double" w:sz="4" w:space="0" w:color="auto"/>
              <w:right w:val="double" w:sz="4" w:space="0" w:color="auto"/>
            </w:tcBorders>
            <w:shd w:val="clear" w:color="auto" w:fill="auto"/>
            <w:tcMar>
              <w:left w:w="115" w:type="dxa"/>
              <w:right w:w="115" w:type="dxa"/>
            </w:tcMar>
            <w:vAlign w:val="center"/>
          </w:tcPr>
          <w:p w:rsidR="00BE0F50" w:rsidRPr="000F2700" w:rsidRDefault="00BE0F50" w:rsidP="00151CE7">
            <w:pPr>
              <w:spacing w:after="0" w:line="240" w:lineRule="auto"/>
              <w:rPr>
                <w:rFonts w:ascii="Times New Roman" w:eastAsia="Times New Roman" w:hAnsi="Times New Roman" w:cs="Times New Roman"/>
                <w:sz w:val="18"/>
                <w:szCs w:val="20"/>
                <w:lang w:eastAsia="el-GR"/>
              </w:rPr>
            </w:pPr>
            <w:r w:rsidRPr="000F2700">
              <w:rPr>
                <w:rFonts w:ascii="Times New Roman" w:eastAsia="Times New Roman" w:hAnsi="Times New Roman" w:cs="Times New Roman"/>
                <w:b/>
                <w:sz w:val="18"/>
                <w:szCs w:val="20"/>
                <w:lang w:eastAsia="el-GR"/>
              </w:rPr>
              <w:t>Goodness-of-Fit Statistics for the Three-Segment Model:</w:t>
            </w:r>
          </w:p>
          <w:p w:rsidR="00BE0F50" w:rsidRPr="000F2700" w:rsidRDefault="00BE0F50" w:rsidP="00151CE7">
            <w:pPr>
              <w:spacing w:after="0" w:line="240" w:lineRule="auto"/>
              <w:ind w:firstLine="323"/>
              <w:rPr>
                <w:rFonts w:ascii="Times New Roman" w:eastAsia="Times New Roman" w:hAnsi="Times New Roman" w:cs="Times New Roman"/>
                <w:sz w:val="18"/>
                <w:szCs w:val="20"/>
                <w:lang w:eastAsia="el-GR"/>
              </w:rPr>
            </w:pPr>
            <w:r w:rsidRPr="000F2700">
              <w:rPr>
                <w:rFonts w:ascii="Times New Roman" w:eastAsia="Times New Roman" w:hAnsi="Times New Roman" w:cs="Times New Roman"/>
                <w:sz w:val="18"/>
                <w:szCs w:val="20"/>
                <w:lang w:eastAsia="el-GR"/>
              </w:rPr>
              <w:t>Log likelihood at convergence, L(</w:t>
            </w:r>
            <w:r w:rsidR="00AE0E56" w:rsidRPr="00AE0E56">
              <w:rPr>
                <w:rFonts w:ascii="Times New Roman" w:eastAsia="Times New Roman" w:hAnsi="Times New Roman" w:cs="Times New Roman"/>
                <w:sz w:val="18"/>
                <w:szCs w:val="20"/>
                <w:lang w:eastAsia="el-GR"/>
              </w:rPr>
              <w:t>θ</w:t>
            </w:r>
            <w:r w:rsidRPr="000F2700">
              <w:rPr>
                <w:rFonts w:ascii="Times New Roman" w:eastAsia="Times New Roman" w:hAnsi="Times New Roman" w:cs="Times New Roman"/>
                <w:sz w:val="18"/>
                <w:szCs w:val="20"/>
                <w:lang w:eastAsia="el-GR"/>
              </w:rPr>
              <w:t>) = -73,275.50 (261 parameters)</w:t>
            </w:r>
          </w:p>
          <w:p w:rsidR="00BE0F50" w:rsidRPr="000F2700" w:rsidRDefault="00BE0F50" w:rsidP="00151CE7">
            <w:pPr>
              <w:spacing w:after="0" w:line="240" w:lineRule="auto"/>
              <w:ind w:firstLine="323"/>
              <w:rPr>
                <w:rFonts w:ascii="Times New Roman" w:eastAsia="Times New Roman" w:hAnsi="Times New Roman" w:cs="Times New Roman"/>
                <w:sz w:val="18"/>
                <w:szCs w:val="20"/>
                <w:lang w:eastAsia="el-GR"/>
              </w:rPr>
            </w:pPr>
            <w:r w:rsidRPr="000F2700">
              <w:rPr>
                <w:rFonts w:ascii="Times New Roman" w:eastAsia="Times New Roman" w:hAnsi="Times New Roman" w:cs="Times New Roman"/>
                <w:sz w:val="18"/>
                <w:szCs w:val="20"/>
                <w:lang w:eastAsia="el-GR"/>
              </w:rPr>
              <w:t xml:space="preserve">Log likelihood with constants, L(c) = -93,691.20 </w:t>
            </w:r>
          </w:p>
          <w:p w:rsidR="00BE0F50" w:rsidRPr="000F2700" w:rsidRDefault="00BE0F50" w:rsidP="00151CE7">
            <w:pPr>
              <w:spacing w:after="0" w:line="240" w:lineRule="auto"/>
              <w:ind w:firstLine="323"/>
              <w:rPr>
                <w:rFonts w:ascii="Times New Roman" w:eastAsia="Times New Roman" w:hAnsi="Times New Roman" w:cs="Times New Roman"/>
                <w:sz w:val="18"/>
                <w:szCs w:val="20"/>
                <w:lang w:eastAsia="el-GR"/>
              </w:rPr>
            </w:pPr>
            <w:r w:rsidRPr="000F2700">
              <w:rPr>
                <w:rFonts w:ascii="Times New Roman" w:eastAsia="Times New Roman" w:hAnsi="Times New Roman" w:cs="Times New Roman"/>
                <w:sz w:val="18"/>
                <w:szCs w:val="20"/>
                <w:lang w:eastAsia="el-GR"/>
              </w:rPr>
              <w:t>Log likelihood with no constants, L(0) = -101,529.66</w:t>
            </w:r>
          </w:p>
          <w:p w:rsidR="00BE0F50" w:rsidRPr="000F2700" w:rsidRDefault="00BE0F50" w:rsidP="00151CE7">
            <w:pPr>
              <w:spacing w:after="0" w:line="240" w:lineRule="auto"/>
              <w:ind w:firstLine="323"/>
              <w:rPr>
                <w:rFonts w:ascii="Times New Roman" w:eastAsia="Times New Roman" w:hAnsi="Times New Roman" w:cs="Times New Roman"/>
                <w:sz w:val="18"/>
                <w:szCs w:val="20"/>
                <w:lang w:eastAsia="el-GR"/>
              </w:rPr>
            </w:pPr>
            <w:r w:rsidRPr="000F2700">
              <w:rPr>
                <w:rFonts w:ascii="Times New Roman" w:eastAsia="Times New Roman" w:hAnsi="Times New Roman" w:cs="Times New Roman"/>
                <w:sz w:val="18"/>
                <w:szCs w:val="20"/>
                <w:lang w:eastAsia="el-GR"/>
              </w:rPr>
              <w:t xml:space="preserve">Adjusted </w:t>
            </w:r>
            <w:r w:rsidRPr="000F2700">
              <w:rPr>
                <w:rFonts w:ascii="Symbol" w:eastAsia="Times New Roman" w:hAnsi="Symbol" w:cs="Times New Roman"/>
                <w:sz w:val="18"/>
                <w:szCs w:val="20"/>
                <w:lang w:eastAsia="el-GR"/>
              </w:rPr>
              <w:t></w:t>
            </w:r>
            <w:r w:rsidRPr="000F2700">
              <w:rPr>
                <w:rFonts w:ascii="Times New Roman" w:eastAsia="Times New Roman" w:hAnsi="Times New Roman" w:cs="Times New Roman"/>
                <w:sz w:val="18"/>
                <w:szCs w:val="20"/>
                <w:vertAlign w:val="superscript"/>
                <w:lang w:eastAsia="el-GR"/>
              </w:rPr>
              <w:t>2</w:t>
            </w:r>
            <w:r w:rsidRPr="000F2700">
              <w:rPr>
                <w:rFonts w:ascii="Times New Roman" w:eastAsia="Times New Roman" w:hAnsi="Times New Roman" w:cs="Times New Roman"/>
                <w:sz w:val="18"/>
                <w:szCs w:val="20"/>
                <w:lang w:eastAsia="el-GR"/>
              </w:rPr>
              <w:t>(c) = 0.215524</w:t>
            </w:r>
          </w:p>
          <w:p w:rsidR="00BE0F50" w:rsidRPr="00467B53" w:rsidRDefault="00BE0F50" w:rsidP="004E5652">
            <w:pPr>
              <w:spacing w:after="0" w:line="240" w:lineRule="auto"/>
              <w:ind w:firstLine="320"/>
              <w:rPr>
                <w:sz w:val="24"/>
                <w:szCs w:val="24"/>
              </w:rPr>
            </w:pPr>
            <w:r w:rsidRPr="000F2700">
              <w:rPr>
                <w:rFonts w:ascii="Times New Roman" w:eastAsia="Times New Roman" w:hAnsi="Times New Roman" w:cs="Times New Roman"/>
                <w:sz w:val="18"/>
                <w:szCs w:val="20"/>
                <w:lang w:eastAsia="el-GR"/>
              </w:rPr>
              <w:t xml:space="preserve">Adjusted </w:t>
            </w:r>
            <w:r w:rsidRPr="000F2700">
              <w:rPr>
                <w:rFonts w:ascii="Symbol" w:eastAsia="Times New Roman" w:hAnsi="Symbol" w:cs="Times New Roman"/>
                <w:sz w:val="18"/>
                <w:szCs w:val="20"/>
                <w:lang w:eastAsia="el-GR"/>
              </w:rPr>
              <w:t></w:t>
            </w:r>
            <w:r w:rsidRPr="000F2700">
              <w:rPr>
                <w:rFonts w:ascii="Times New Roman" w:eastAsia="Times New Roman" w:hAnsi="Times New Roman" w:cs="Times New Roman"/>
                <w:sz w:val="18"/>
                <w:szCs w:val="20"/>
                <w:vertAlign w:val="superscript"/>
                <w:lang w:eastAsia="el-GR"/>
              </w:rPr>
              <w:t>2</w:t>
            </w:r>
            <w:r w:rsidRPr="000F2700">
              <w:rPr>
                <w:rFonts w:ascii="Times New Roman" w:eastAsia="Times New Roman" w:hAnsi="Times New Roman" w:cs="Times New Roman"/>
                <w:sz w:val="18"/>
                <w:szCs w:val="20"/>
                <w:lang w:eastAsia="el-GR"/>
              </w:rPr>
              <w:t>(0) = 0.275857</w:t>
            </w:r>
          </w:p>
        </w:tc>
      </w:tr>
    </w:tbl>
    <w:p w:rsidR="00F41FEC" w:rsidRDefault="00F41FEC" w:rsidP="00F41FEC">
      <w:pPr>
        <w:pStyle w:val="BodyText"/>
        <w:spacing w:after="120"/>
        <w:ind w:left="361" w:hangingChars="150" w:hanging="361"/>
        <w:jc w:val="both"/>
        <w:rPr>
          <w:b/>
        </w:rPr>
        <w:sectPr w:rsidR="00F41FEC" w:rsidSect="00267D5F">
          <w:pgSz w:w="12240" w:h="15840"/>
          <w:pgMar w:top="720" w:right="720" w:bottom="720" w:left="720" w:header="720" w:footer="720" w:gutter="0"/>
          <w:cols w:space="720"/>
          <w:docGrid w:linePitch="360"/>
        </w:sectPr>
      </w:pPr>
    </w:p>
    <w:p w:rsidR="003307F8" w:rsidRDefault="003307F8" w:rsidP="003307F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With respect to endogenous effects (presented towards the end of Tables 3 through 5), it can be seen that model estimation results offer behavior</w:t>
      </w:r>
      <w:r w:rsidR="00374253">
        <w:rPr>
          <w:rFonts w:ascii="Times New Roman" w:hAnsi="Times New Roman" w:cs="Times New Roman"/>
          <w:sz w:val="24"/>
          <w:szCs w:val="24"/>
        </w:rPr>
        <w:t>ally intuitive interpretations.</w:t>
      </w:r>
      <w:r w:rsidR="004E5652">
        <w:rPr>
          <w:rFonts w:ascii="Times New Roman" w:hAnsi="Times New Roman" w:cs="Times New Roman"/>
          <w:sz w:val="24"/>
          <w:szCs w:val="24"/>
        </w:rPr>
        <w:t xml:space="preserve"> In the first segment (RLC </w:t>
      </w:r>
      <w:r w:rsidRPr="006C5CF9">
        <w:rPr>
          <w:rFonts w:ascii="Times New Roman" w:hAnsi="Times New Roman" w:cs="Times New Roman"/>
          <w:sz w:val="24"/>
          <w:szCs w:val="24"/>
        </w:rPr>
        <w:sym w:font="Wingdings" w:char="F0E0"/>
      </w:r>
      <w:r>
        <w:rPr>
          <w:rFonts w:ascii="Times New Roman" w:hAnsi="Times New Roman" w:cs="Times New Roman"/>
          <w:sz w:val="24"/>
          <w:szCs w:val="24"/>
        </w:rPr>
        <w:t xml:space="preserve"> VEH; RLC + VEH </w:t>
      </w:r>
      <w:r w:rsidRPr="006C5CF9">
        <w:rPr>
          <w:rFonts w:ascii="Times New Roman" w:hAnsi="Times New Roman" w:cs="Times New Roman"/>
          <w:sz w:val="24"/>
          <w:szCs w:val="24"/>
        </w:rPr>
        <w:sym w:font="Wingdings" w:char="F0E0"/>
      </w:r>
      <w:r>
        <w:rPr>
          <w:rFonts w:ascii="Times New Roman" w:hAnsi="Times New Roman" w:cs="Times New Roman"/>
          <w:sz w:val="24"/>
          <w:szCs w:val="24"/>
        </w:rPr>
        <w:t xml:space="preserve"> SVC), residing in denser, mixed, and urban neighborhoods contributes to lower levels of vehicle ownership and higher </w:t>
      </w:r>
      <w:r w:rsidR="00374253">
        <w:rPr>
          <w:rFonts w:ascii="Times New Roman" w:hAnsi="Times New Roman" w:cs="Times New Roman"/>
          <w:sz w:val="24"/>
          <w:szCs w:val="24"/>
        </w:rPr>
        <w:t xml:space="preserve">levels of shared mobility use. </w:t>
      </w:r>
      <w:r>
        <w:rPr>
          <w:rFonts w:ascii="Times New Roman" w:hAnsi="Times New Roman" w:cs="Times New Roman"/>
          <w:sz w:val="24"/>
          <w:szCs w:val="24"/>
        </w:rPr>
        <w:t xml:space="preserve">Lower levels of vehicle ownership contribute to higher </w:t>
      </w:r>
      <w:r w:rsidR="00374253">
        <w:rPr>
          <w:rFonts w:ascii="Times New Roman" w:hAnsi="Times New Roman" w:cs="Times New Roman"/>
          <w:sz w:val="24"/>
          <w:szCs w:val="24"/>
        </w:rPr>
        <w:t xml:space="preserve">levels of shared mobility use. </w:t>
      </w:r>
      <w:r>
        <w:rPr>
          <w:rFonts w:ascii="Times New Roman" w:hAnsi="Times New Roman" w:cs="Times New Roman"/>
          <w:sz w:val="24"/>
          <w:szCs w:val="24"/>
        </w:rPr>
        <w:t xml:space="preserve">In the second segment (RLC </w:t>
      </w:r>
      <w:r w:rsidRPr="006C5CF9">
        <w:rPr>
          <w:rFonts w:ascii="Times New Roman" w:hAnsi="Times New Roman" w:cs="Times New Roman"/>
          <w:sz w:val="24"/>
          <w:szCs w:val="24"/>
        </w:rPr>
        <w:sym w:font="Wingdings" w:char="F0E0"/>
      </w:r>
      <w:r>
        <w:rPr>
          <w:rFonts w:ascii="Times New Roman" w:hAnsi="Times New Roman" w:cs="Times New Roman"/>
          <w:sz w:val="24"/>
          <w:szCs w:val="24"/>
        </w:rPr>
        <w:t xml:space="preserve"> SVC; RLC + SVC </w:t>
      </w:r>
      <w:r w:rsidRPr="006C5CF9">
        <w:rPr>
          <w:rFonts w:ascii="Times New Roman" w:hAnsi="Times New Roman" w:cs="Times New Roman"/>
          <w:sz w:val="24"/>
          <w:szCs w:val="24"/>
        </w:rPr>
        <w:sym w:font="Wingdings" w:char="F0E0"/>
      </w:r>
      <w:r>
        <w:rPr>
          <w:rFonts w:ascii="Times New Roman" w:hAnsi="Times New Roman" w:cs="Times New Roman"/>
          <w:sz w:val="24"/>
          <w:szCs w:val="24"/>
        </w:rPr>
        <w:t xml:space="preserve"> VEH), residential location effects are similar to those in the first segment; and shared mobility usage is associated </w:t>
      </w:r>
      <w:r w:rsidR="00594E7B">
        <w:rPr>
          <w:rFonts w:ascii="Times New Roman" w:hAnsi="Times New Roman" w:cs="Times New Roman"/>
          <w:sz w:val="24"/>
          <w:szCs w:val="24"/>
        </w:rPr>
        <w:t>with residing in zero-car or vehicle</w:t>
      </w:r>
      <w:r>
        <w:rPr>
          <w:rFonts w:ascii="Times New Roman" w:hAnsi="Times New Roman" w:cs="Times New Roman"/>
          <w:sz w:val="24"/>
          <w:szCs w:val="24"/>
        </w:rPr>
        <w:t xml:space="preserve">-deficient households. In the third segment (VEH </w:t>
      </w:r>
      <w:r w:rsidRPr="00CD4902">
        <w:rPr>
          <w:rFonts w:ascii="Times New Roman" w:hAnsi="Times New Roman" w:cs="Times New Roman"/>
          <w:sz w:val="24"/>
          <w:szCs w:val="24"/>
        </w:rPr>
        <w:sym w:font="Wingdings" w:char="F0E0"/>
      </w:r>
      <w:r>
        <w:rPr>
          <w:rFonts w:ascii="Times New Roman" w:hAnsi="Times New Roman" w:cs="Times New Roman"/>
          <w:sz w:val="24"/>
          <w:szCs w:val="24"/>
        </w:rPr>
        <w:t xml:space="preserve"> RLC; RLC + VEH </w:t>
      </w:r>
      <w:r w:rsidRPr="00CD4902">
        <w:rPr>
          <w:rFonts w:ascii="Times New Roman" w:hAnsi="Times New Roman" w:cs="Times New Roman"/>
          <w:sz w:val="24"/>
          <w:szCs w:val="24"/>
        </w:rPr>
        <w:sym w:font="Wingdings" w:char="F0E0"/>
      </w:r>
      <w:r w:rsidR="00594E7B">
        <w:rPr>
          <w:rFonts w:ascii="Times New Roman" w:hAnsi="Times New Roman" w:cs="Times New Roman"/>
          <w:sz w:val="24"/>
          <w:szCs w:val="24"/>
        </w:rPr>
        <w:t xml:space="preserve"> SVC), a zero-car</w:t>
      </w:r>
      <w:r>
        <w:rPr>
          <w:rFonts w:ascii="Times New Roman" w:hAnsi="Times New Roman" w:cs="Times New Roman"/>
          <w:sz w:val="24"/>
          <w:szCs w:val="24"/>
        </w:rPr>
        <w:t xml:space="preserve"> or vehicle-deficient lifestyle choice is associated with living in urban and mixed neighborhoods and greater usag</w:t>
      </w:r>
      <w:r w:rsidR="00374253">
        <w:rPr>
          <w:rFonts w:ascii="Times New Roman" w:hAnsi="Times New Roman" w:cs="Times New Roman"/>
          <w:sz w:val="24"/>
          <w:szCs w:val="24"/>
        </w:rPr>
        <w:t xml:space="preserve">e of shared mobility services. </w:t>
      </w:r>
      <w:r>
        <w:rPr>
          <w:rFonts w:ascii="Times New Roman" w:hAnsi="Times New Roman" w:cs="Times New Roman"/>
          <w:sz w:val="24"/>
          <w:szCs w:val="24"/>
        </w:rPr>
        <w:t xml:space="preserve">Residing in urban and mixed neighborhoods, in turn, contributes to higher level of shared mobility usage as well.  </w:t>
      </w:r>
    </w:p>
    <w:p w:rsidR="00DE080A" w:rsidRDefault="00DE080A" w:rsidP="00DE080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 important note is that the endogenous effects in Tables 3 through 5 control for </w:t>
      </w:r>
      <w:proofErr w:type="spellStart"/>
      <w:r>
        <w:rPr>
          <w:rFonts w:ascii="Times New Roman" w:hAnsi="Times New Roman" w:cs="Times New Roman"/>
          <w:sz w:val="24"/>
          <w:szCs w:val="24"/>
        </w:rPr>
        <w:t>jointness</w:t>
      </w:r>
      <w:proofErr w:type="spellEnd"/>
      <w:r>
        <w:rPr>
          <w:rFonts w:ascii="Times New Roman" w:hAnsi="Times New Roman" w:cs="Times New Roman"/>
          <w:sz w:val="24"/>
          <w:szCs w:val="24"/>
        </w:rPr>
        <w:t xml:space="preserve"> through error covariations. For example, while the first latent segment may seem to be consistent with traditional travel demand modeling procedures, this is not actually so because traditional procedures consider the structure to be a sequential hierarchy of choices as opposed to a choice bundle with correlated unobserved attributes that influence all choice dimensions simultaneously. In many survey data sets that do not include information about individual attitudes or lifestyle preferences, there are common individual-specific unobserved factors (for example, being environmentally conscious) that simultaneously and intrinsically increase the likelihood of residing in mixed urban environments as well as being car-free or vehicle deficient and using sha</w:t>
      </w:r>
      <w:r w:rsidR="00374253">
        <w:rPr>
          <w:rFonts w:ascii="Times New Roman" w:hAnsi="Times New Roman" w:cs="Times New Roman"/>
          <w:sz w:val="24"/>
          <w:szCs w:val="24"/>
        </w:rPr>
        <w:t xml:space="preserve">red-ride services frequently. </w:t>
      </w:r>
      <w:r>
        <w:rPr>
          <w:rFonts w:ascii="Times New Roman" w:hAnsi="Times New Roman" w:cs="Times New Roman"/>
          <w:sz w:val="24"/>
          <w:szCs w:val="24"/>
        </w:rPr>
        <w:t xml:space="preserve">If these unobserved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are ignored, the positive effect that an urban mixed environment has on an individual being car-free gets over-estimated as does the positive effect on using car-sharing and taxi services frequently. This is the classic case of self-selection in residential choice, as discussed extensively in the literature (see, for example, Bhat and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2007). </w:t>
      </w:r>
    </w:p>
    <w:p w:rsidR="00CF604F" w:rsidRDefault="00CF604F" w:rsidP="009E11B0">
      <w:pPr>
        <w:spacing w:after="0" w:line="240" w:lineRule="auto"/>
        <w:rPr>
          <w:rFonts w:ascii="Times New Roman" w:hAnsi="Times New Roman" w:cs="Times New Roman"/>
          <w:sz w:val="24"/>
          <w:szCs w:val="24"/>
        </w:rPr>
      </w:pPr>
    </w:p>
    <w:p w:rsidR="00CF604F" w:rsidRPr="009E11B0" w:rsidRDefault="00CF604F" w:rsidP="009E11B0">
      <w:pPr>
        <w:spacing w:after="0" w:line="240" w:lineRule="auto"/>
        <w:rPr>
          <w:rFonts w:ascii="Times New Roman" w:hAnsi="Times New Roman" w:cs="Times New Roman"/>
          <w:b/>
          <w:sz w:val="24"/>
          <w:szCs w:val="24"/>
        </w:rPr>
      </w:pPr>
      <w:r w:rsidRPr="009E11B0">
        <w:rPr>
          <w:rFonts w:ascii="Times New Roman" w:hAnsi="Times New Roman" w:cs="Times New Roman"/>
          <w:b/>
          <w:sz w:val="24"/>
          <w:szCs w:val="24"/>
        </w:rPr>
        <w:t>5.3 Error covariance matrix</w:t>
      </w:r>
    </w:p>
    <w:p w:rsidR="00F41FEC" w:rsidRDefault="00F41FEC" w:rsidP="009E11B0">
      <w:pPr>
        <w:pStyle w:val="BodyText"/>
        <w:ind w:left="1"/>
        <w:jc w:val="both"/>
      </w:pPr>
      <w:r>
        <w:t xml:space="preserve">A number of error </w:t>
      </w:r>
      <w:proofErr w:type="spellStart"/>
      <w:r>
        <w:t>covariances</w:t>
      </w:r>
      <w:proofErr w:type="spellEnd"/>
      <w:r>
        <w:t xml:space="preserve"> are found to be statistically significant, suggesting that there are correlated unobserved attributes that simultane</w:t>
      </w:r>
      <w:r w:rsidR="00374253">
        <w:t xml:space="preserve">ously affect choice behaviors. </w:t>
      </w:r>
      <w:r>
        <w:t xml:space="preserve">The error covariance matrix, depicting statistically significant error correlations, is presented in Table 6. Significant error </w:t>
      </w:r>
      <w:proofErr w:type="spellStart"/>
      <w:r>
        <w:t>covariances</w:t>
      </w:r>
      <w:proofErr w:type="spellEnd"/>
      <w:r>
        <w:t xml:space="preserve"> are found between residential locations of urban mix/residential and suburban/small town mix, suggesting that there are correlated unobserved attributes (such as innate preferences for an active lifestyle) that simultaneously affect both of these choice alternatives.  Similarly, a significant error covariance exists between rare and frequent usage of shared mobility services, potentially suggesting that there are other correlated factors, such as being comfortable with digital and mobile technology (Lavieri et al., 2017), that influence usage of such services. Another significant error covariance suggests that individuals with active lifestyle preferences (unobserved attributes) may be simultaneously inclined to reside in mixed and urban neighborhoods and use shared mobility services, redu</w:t>
      </w:r>
      <w:r w:rsidR="006274C2">
        <w:t>cing dependence on vehicles</w:t>
      </w:r>
      <w:r w:rsidR="00374253">
        <w:t xml:space="preserve">. </w:t>
      </w:r>
      <w:r>
        <w:t>An interesting finding is that the error covarianc</w:t>
      </w:r>
      <w:r w:rsidR="006274C2">
        <w:t>e between residing in a zero-car</w:t>
      </w:r>
      <w:r>
        <w:t xml:space="preserve"> or vehicle-deficient household and using shared mobility services is significant only for the third segment (VEH </w:t>
      </w:r>
      <w:r w:rsidRPr="007C4A8B">
        <w:sym w:font="Wingdings" w:char="F0E0"/>
      </w:r>
      <w:r>
        <w:t xml:space="preserve"> RLC; RLC + VEH </w:t>
      </w:r>
      <w:r w:rsidRPr="007C4A8B">
        <w:sym w:font="Wingdings" w:char="F0E0"/>
      </w:r>
      <w:r w:rsidR="00374253">
        <w:t xml:space="preserve"> SVC). </w:t>
      </w:r>
      <w:r>
        <w:t>This is consistent with the finding that individuals in this segment exhibit the lowest levels of transit use and hi</w:t>
      </w:r>
      <w:r w:rsidR="006274C2">
        <w:t>ghest levels of vehicle</w:t>
      </w:r>
      <w:r w:rsidR="00374253">
        <w:t xml:space="preserve"> ownership. </w:t>
      </w:r>
      <w:r>
        <w:t>The unobserved attributes that contribute to their highly auto-oriented lifestyle are also likely to diminish their use of shared mobility services.</w:t>
      </w:r>
    </w:p>
    <w:p w:rsidR="00F41FEC" w:rsidRDefault="00F41FEC" w:rsidP="004E5652">
      <w:pPr>
        <w:pStyle w:val="BodyText"/>
        <w:jc w:val="both"/>
        <w:rPr>
          <w:b/>
        </w:rPr>
      </w:pPr>
    </w:p>
    <w:p w:rsidR="00E13BCD" w:rsidRPr="00CD5CD6" w:rsidRDefault="00E13BCD" w:rsidP="00307018">
      <w:pPr>
        <w:pStyle w:val="BodyText"/>
        <w:ind w:leftChars="-81" w:left="183" w:hangingChars="150" w:hanging="361"/>
        <w:rPr>
          <w:b/>
        </w:rPr>
      </w:pPr>
      <w:r w:rsidRPr="00D467D8">
        <w:rPr>
          <w:b/>
        </w:rPr>
        <w:lastRenderedPageBreak/>
        <w:t xml:space="preserve">TABLE </w:t>
      </w:r>
      <w:r w:rsidRPr="00307018">
        <w:rPr>
          <w:b/>
        </w:rPr>
        <w:t>6</w:t>
      </w:r>
      <w:r w:rsidRPr="00CD5CD6">
        <w:rPr>
          <w:b/>
        </w:rPr>
        <w:t xml:space="preserve"> </w:t>
      </w:r>
      <w:r>
        <w:rPr>
          <w:b/>
        </w:rPr>
        <w:t>Variance-Covariance Matrix of the Error Differences for Each Segment</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2763"/>
        <w:gridCol w:w="1315"/>
        <w:gridCol w:w="1080"/>
        <w:gridCol w:w="1620"/>
        <w:gridCol w:w="1051"/>
        <w:gridCol w:w="1080"/>
      </w:tblGrid>
      <w:tr w:rsidR="00E13BCD" w:rsidRPr="001E4616" w:rsidTr="0080141C">
        <w:trPr>
          <w:jc w:val="center"/>
        </w:trPr>
        <w:tc>
          <w:tcPr>
            <w:tcW w:w="3225" w:type="dxa"/>
            <w:gridSpan w:val="2"/>
            <w:vMerge w:val="restart"/>
            <w:tcBorders>
              <w:top w:val="double" w:sz="4" w:space="0" w:color="auto"/>
              <w:left w:val="double" w:sz="4" w:space="0" w:color="auto"/>
              <w:right w:val="double" w:sz="4" w:space="0" w:color="auto"/>
            </w:tcBorders>
            <w:shd w:val="clear" w:color="auto" w:fill="D9D9D9"/>
            <w:tcMar>
              <w:left w:w="43" w:type="dxa"/>
              <w:right w:w="43" w:type="dxa"/>
            </w:tcMar>
            <w:vAlign w:val="center"/>
          </w:tcPr>
          <w:p w:rsidR="00E13BCD" w:rsidRPr="001E4616" w:rsidRDefault="00E13BCD">
            <w:pPr>
              <w:pStyle w:val="BodyText"/>
              <w:jc w:val="center"/>
              <w:rPr>
                <w:b/>
                <w:sz w:val="18"/>
                <w:szCs w:val="18"/>
              </w:rPr>
            </w:pPr>
            <w:r w:rsidRPr="001E4616">
              <w:rPr>
                <w:b/>
                <w:sz w:val="18"/>
                <w:szCs w:val="18"/>
              </w:rPr>
              <w:t>Error differences</w:t>
            </w:r>
          </w:p>
        </w:tc>
        <w:tc>
          <w:tcPr>
            <w:tcW w:w="2395" w:type="dxa"/>
            <w:gridSpan w:val="2"/>
            <w:tcBorders>
              <w:top w:val="double" w:sz="4" w:space="0" w:color="auto"/>
              <w:left w:val="double" w:sz="4" w:space="0" w:color="auto"/>
              <w:bottom w:val="single" w:sz="4" w:space="0" w:color="000000"/>
              <w:right w:val="double" w:sz="4" w:space="0" w:color="auto"/>
            </w:tcBorders>
            <w:shd w:val="clear" w:color="auto" w:fill="D9D9D9"/>
            <w:tcMar>
              <w:left w:w="43" w:type="dxa"/>
              <w:right w:w="43" w:type="dxa"/>
            </w:tcMar>
            <w:vAlign w:val="center"/>
          </w:tcPr>
          <w:p w:rsidR="00E13BCD" w:rsidRPr="001E4616" w:rsidRDefault="00E13BCD">
            <w:pPr>
              <w:pStyle w:val="BodyText"/>
              <w:jc w:val="center"/>
              <w:rPr>
                <w:sz w:val="18"/>
                <w:szCs w:val="18"/>
              </w:rPr>
            </w:pPr>
            <w:r w:rsidRPr="001E4616">
              <w:rPr>
                <w:b/>
                <w:sz w:val="18"/>
                <w:szCs w:val="18"/>
              </w:rPr>
              <w:t>Residential location choice</w:t>
            </w:r>
            <w:r w:rsidRPr="001E4616">
              <w:rPr>
                <w:sz w:val="18"/>
                <w:szCs w:val="18"/>
              </w:rPr>
              <w:t xml:space="preserve"> (</w:t>
            </w:r>
            <w:r w:rsidRPr="001E4616">
              <w:rPr>
                <w:i/>
                <w:sz w:val="18"/>
                <w:szCs w:val="18"/>
              </w:rPr>
              <w:t>base:</w:t>
            </w:r>
            <w:r w:rsidRPr="001E4616">
              <w:rPr>
                <w:sz w:val="18"/>
                <w:szCs w:val="18"/>
              </w:rPr>
              <w:t xml:space="preserve"> suburban and small town residential, or rural area)</w:t>
            </w:r>
          </w:p>
        </w:tc>
        <w:tc>
          <w:tcPr>
            <w:tcW w:w="1620" w:type="dxa"/>
            <w:tcBorders>
              <w:top w:val="double" w:sz="4" w:space="0" w:color="auto"/>
              <w:left w:val="double" w:sz="4" w:space="0" w:color="auto"/>
              <w:right w:val="double" w:sz="4" w:space="0" w:color="auto"/>
            </w:tcBorders>
            <w:shd w:val="clear" w:color="auto" w:fill="D9D9D9"/>
            <w:tcMar>
              <w:left w:w="43" w:type="dxa"/>
              <w:right w:w="43" w:type="dxa"/>
            </w:tcMar>
            <w:vAlign w:val="center"/>
          </w:tcPr>
          <w:p w:rsidR="00E13BCD" w:rsidRPr="001E4616" w:rsidRDefault="00E13BCD">
            <w:pPr>
              <w:pStyle w:val="BodyText"/>
              <w:jc w:val="center"/>
              <w:rPr>
                <w:sz w:val="18"/>
                <w:szCs w:val="18"/>
              </w:rPr>
            </w:pPr>
            <w:r w:rsidRPr="001E4616">
              <w:rPr>
                <w:b/>
                <w:sz w:val="18"/>
                <w:szCs w:val="18"/>
              </w:rPr>
              <w:t>Vehicle availability</w:t>
            </w:r>
            <w:r w:rsidRPr="001E4616">
              <w:rPr>
                <w:sz w:val="18"/>
                <w:szCs w:val="18"/>
              </w:rPr>
              <w:t xml:space="preserve"> (</w:t>
            </w:r>
            <w:r w:rsidRPr="001E4616">
              <w:rPr>
                <w:i/>
                <w:sz w:val="18"/>
                <w:szCs w:val="18"/>
              </w:rPr>
              <w:t>base:</w:t>
            </w:r>
            <w:r w:rsidRPr="001E4616">
              <w:rPr>
                <w:sz w:val="18"/>
                <w:szCs w:val="18"/>
              </w:rPr>
              <w:t xml:space="preserve"> vehicle sufficient HH)</w:t>
            </w:r>
          </w:p>
        </w:tc>
        <w:tc>
          <w:tcPr>
            <w:tcW w:w="2131" w:type="dxa"/>
            <w:gridSpan w:val="2"/>
            <w:tcBorders>
              <w:top w:val="double" w:sz="4" w:space="0" w:color="auto"/>
              <w:left w:val="double" w:sz="4" w:space="0" w:color="auto"/>
              <w:bottom w:val="single" w:sz="4" w:space="0" w:color="000000"/>
              <w:right w:val="double" w:sz="4" w:space="0" w:color="auto"/>
            </w:tcBorders>
            <w:shd w:val="clear" w:color="auto" w:fill="D9D9D9"/>
            <w:tcMar>
              <w:left w:w="43" w:type="dxa"/>
              <w:right w:w="43" w:type="dxa"/>
            </w:tcMar>
            <w:vAlign w:val="center"/>
          </w:tcPr>
          <w:p w:rsidR="0080141C" w:rsidRDefault="00E13BCD">
            <w:pPr>
              <w:pStyle w:val="BodyText"/>
              <w:jc w:val="center"/>
              <w:rPr>
                <w:sz w:val="18"/>
                <w:szCs w:val="18"/>
              </w:rPr>
            </w:pPr>
            <w:r w:rsidRPr="001E4616">
              <w:rPr>
                <w:b/>
                <w:sz w:val="18"/>
                <w:szCs w:val="18"/>
              </w:rPr>
              <w:t>Use of car-share service and taxi-car service</w:t>
            </w:r>
            <w:r w:rsidRPr="001E4616">
              <w:rPr>
                <w:sz w:val="18"/>
                <w:szCs w:val="18"/>
              </w:rPr>
              <w:t xml:space="preserve"> </w:t>
            </w:r>
          </w:p>
          <w:p w:rsidR="00E13BCD" w:rsidRPr="001E4616" w:rsidRDefault="00E13BCD">
            <w:pPr>
              <w:pStyle w:val="BodyText"/>
              <w:jc w:val="center"/>
              <w:rPr>
                <w:sz w:val="18"/>
                <w:szCs w:val="18"/>
              </w:rPr>
            </w:pPr>
            <w:r w:rsidRPr="001E4616">
              <w:rPr>
                <w:sz w:val="18"/>
                <w:szCs w:val="18"/>
              </w:rPr>
              <w:t>(</w:t>
            </w:r>
            <w:r w:rsidRPr="001E4616">
              <w:rPr>
                <w:i/>
                <w:sz w:val="18"/>
                <w:szCs w:val="18"/>
              </w:rPr>
              <w:t>base:</w:t>
            </w:r>
            <w:r w:rsidRPr="001E4616">
              <w:rPr>
                <w:sz w:val="18"/>
                <w:szCs w:val="18"/>
              </w:rPr>
              <w:t xml:space="preserve"> non-user)</w:t>
            </w:r>
          </w:p>
        </w:tc>
      </w:tr>
      <w:tr w:rsidR="00E13BCD" w:rsidRPr="001E4616" w:rsidTr="0080141C">
        <w:trPr>
          <w:trHeight w:val="480"/>
          <w:jc w:val="center"/>
        </w:trPr>
        <w:tc>
          <w:tcPr>
            <w:tcW w:w="3225" w:type="dxa"/>
            <w:gridSpan w:val="2"/>
            <w:vMerge/>
            <w:tcBorders>
              <w:left w:val="double" w:sz="4" w:space="0" w:color="auto"/>
              <w:bottom w:val="double" w:sz="4" w:space="0" w:color="auto"/>
              <w:right w:val="double" w:sz="4" w:space="0" w:color="auto"/>
            </w:tcBorders>
            <w:tcMar>
              <w:left w:w="43" w:type="dxa"/>
              <w:right w:w="43" w:type="dxa"/>
            </w:tcMar>
          </w:tcPr>
          <w:p w:rsidR="00E13BCD" w:rsidRPr="001E4616" w:rsidRDefault="00E13BCD" w:rsidP="00470100">
            <w:pPr>
              <w:pStyle w:val="BodyText"/>
              <w:jc w:val="center"/>
              <w:rPr>
                <w:sz w:val="18"/>
                <w:szCs w:val="18"/>
              </w:rPr>
            </w:pPr>
          </w:p>
        </w:tc>
        <w:tc>
          <w:tcPr>
            <w:tcW w:w="1315" w:type="dxa"/>
            <w:tcBorders>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sidRPr="001E4616">
              <w:rPr>
                <w:sz w:val="18"/>
                <w:szCs w:val="18"/>
              </w:rPr>
              <w:t>Suburban</w:t>
            </w:r>
            <w:r w:rsidR="00067C41">
              <w:rPr>
                <w:sz w:val="18"/>
                <w:szCs w:val="18"/>
              </w:rPr>
              <w:t xml:space="preserve"> and</w:t>
            </w:r>
            <w:r w:rsidRPr="001E4616">
              <w:rPr>
                <w:sz w:val="18"/>
                <w:szCs w:val="18"/>
              </w:rPr>
              <w:t xml:space="preserve"> small town mix</w:t>
            </w:r>
          </w:p>
        </w:tc>
        <w:tc>
          <w:tcPr>
            <w:tcW w:w="1080" w:type="dxa"/>
            <w:tcBorders>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sidRPr="001E4616">
              <w:rPr>
                <w:sz w:val="18"/>
                <w:szCs w:val="18"/>
              </w:rPr>
              <w:t>Urban mix or residential</w:t>
            </w:r>
          </w:p>
        </w:tc>
        <w:tc>
          <w:tcPr>
            <w:tcW w:w="1620" w:type="dxa"/>
            <w:tcBorders>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6274C2" w:rsidP="00470100">
            <w:pPr>
              <w:pStyle w:val="BodyText"/>
              <w:jc w:val="center"/>
              <w:rPr>
                <w:sz w:val="18"/>
                <w:szCs w:val="18"/>
              </w:rPr>
            </w:pPr>
            <w:r>
              <w:rPr>
                <w:sz w:val="18"/>
                <w:szCs w:val="18"/>
              </w:rPr>
              <w:t>Zero-car</w:t>
            </w:r>
            <w:r w:rsidR="00E13BCD" w:rsidRPr="001E4616">
              <w:rPr>
                <w:sz w:val="18"/>
                <w:szCs w:val="18"/>
              </w:rPr>
              <w:t xml:space="preserve"> or vehicle deficient HH</w:t>
            </w:r>
          </w:p>
        </w:tc>
        <w:tc>
          <w:tcPr>
            <w:tcW w:w="1051" w:type="dxa"/>
            <w:tcBorders>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sidRPr="001E4616">
              <w:rPr>
                <w:sz w:val="18"/>
                <w:szCs w:val="18"/>
              </w:rPr>
              <w:t>Rare user</w:t>
            </w:r>
          </w:p>
        </w:tc>
        <w:tc>
          <w:tcPr>
            <w:tcW w:w="1080" w:type="dxa"/>
            <w:tcBorders>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sidRPr="001E4616">
              <w:rPr>
                <w:sz w:val="18"/>
                <w:szCs w:val="18"/>
              </w:rPr>
              <w:t>Frequent user</w:t>
            </w:r>
          </w:p>
        </w:tc>
      </w:tr>
      <w:tr w:rsidR="00E13BCD" w:rsidRPr="009B1916" w:rsidTr="0080141C">
        <w:trPr>
          <w:trHeight w:val="144"/>
          <w:jc w:val="center"/>
        </w:trPr>
        <w:tc>
          <w:tcPr>
            <w:tcW w:w="462" w:type="dxa"/>
            <w:vMerge w:val="restart"/>
            <w:tcBorders>
              <w:top w:val="nil"/>
              <w:left w:val="double" w:sz="4" w:space="0" w:color="auto"/>
              <w:right w:val="double" w:sz="4" w:space="0" w:color="auto"/>
            </w:tcBorders>
            <w:tcMar>
              <w:left w:w="43" w:type="dxa"/>
              <w:right w:w="43" w:type="dxa"/>
            </w:tcMar>
            <w:textDirection w:val="btLr"/>
            <w:vAlign w:val="center"/>
          </w:tcPr>
          <w:p w:rsidR="00E13BCD" w:rsidRPr="00661518" w:rsidRDefault="00E13BCD" w:rsidP="00470100">
            <w:pPr>
              <w:pStyle w:val="BodyText"/>
              <w:ind w:left="113" w:right="113"/>
              <w:jc w:val="center"/>
              <w:rPr>
                <w:b/>
                <w:sz w:val="20"/>
                <w:szCs w:val="20"/>
              </w:rPr>
            </w:pPr>
            <w:r w:rsidRPr="00661518">
              <w:rPr>
                <w:b/>
                <w:sz w:val="20"/>
                <w:szCs w:val="20"/>
              </w:rPr>
              <w:t>First segment</w:t>
            </w: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Residential location choice</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suburban and small</w:t>
            </w:r>
          </w:p>
          <w:p w:rsidR="00E13BCD" w:rsidRPr="001E4616" w:rsidRDefault="00E13BCD" w:rsidP="00470100">
            <w:pPr>
              <w:pStyle w:val="BodyText"/>
              <w:rPr>
                <w:b/>
                <w:i/>
                <w:sz w:val="18"/>
                <w:szCs w:val="18"/>
              </w:rPr>
            </w:pPr>
            <w:r w:rsidRPr="001E4616">
              <w:rPr>
                <w:sz w:val="18"/>
                <w:szCs w:val="18"/>
              </w:rPr>
              <w:t xml:space="preserve">  town residential, or rural area)</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Suburban and small town mix</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0.496</w:t>
            </w: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Urban mix or residential</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0.747</w:t>
            </w: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0.241</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b/>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i/>
                <w:sz w:val="18"/>
                <w:szCs w:val="18"/>
              </w:rPr>
            </w:pPr>
            <w:r w:rsidRPr="001E4616">
              <w:rPr>
                <w:b/>
                <w:sz w:val="18"/>
                <w:szCs w:val="18"/>
              </w:rPr>
              <w:t>Vehicle availability</w:t>
            </w:r>
            <w:r w:rsidRPr="001E4616">
              <w:rPr>
                <w:b/>
                <w:i/>
                <w:sz w:val="18"/>
                <w:szCs w:val="18"/>
              </w:rPr>
              <w:t xml:space="preserve"> </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vehicle sufficient HH) </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Car-free or vehicle deficient HH</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Use of car-share service and taxi-car service</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w:t>
            </w:r>
            <w:r w:rsidRPr="001E4616">
              <w:rPr>
                <w:i/>
                <w:sz w:val="18"/>
                <w:szCs w:val="18"/>
              </w:rPr>
              <w:t>base:</w:t>
            </w:r>
            <w:r>
              <w:rPr>
                <w:sz w:val="18"/>
                <w:szCs w:val="18"/>
              </w:rPr>
              <w:t xml:space="preserve"> Non-user)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Rare 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0.152</w:t>
            </w:r>
          </w:p>
        </w:tc>
      </w:tr>
      <w:tr w:rsidR="00E13BCD" w:rsidRPr="009B1916" w:rsidTr="0080141C">
        <w:trPr>
          <w:trHeight w:val="144"/>
          <w:jc w:val="center"/>
        </w:trPr>
        <w:tc>
          <w:tcPr>
            <w:tcW w:w="462" w:type="dxa"/>
            <w:vMerge/>
            <w:tcBorders>
              <w:left w:val="double" w:sz="4" w:space="0" w:color="auto"/>
              <w:bottom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sidRPr="001E4616">
              <w:rPr>
                <w:sz w:val="18"/>
                <w:szCs w:val="18"/>
              </w:rPr>
              <w:t xml:space="preserve">  </w:t>
            </w:r>
            <w:r>
              <w:rPr>
                <w:sz w:val="18"/>
                <w:szCs w:val="18"/>
              </w:rPr>
              <w:t xml:space="preserve">   Frequent user</w:t>
            </w:r>
          </w:p>
        </w:tc>
        <w:tc>
          <w:tcPr>
            <w:tcW w:w="1315"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r>
      <w:tr w:rsidR="00E13BCD" w:rsidRPr="009B1916" w:rsidTr="0080141C">
        <w:trPr>
          <w:trHeight w:val="144"/>
          <w:jc w:val="center"/>
        </w:trPr>
        <w:tc>
          <w:tcPr>
            <w:tcW w:w="462" w:type="dxa"/>
            <w:vMerge w:val="restart"/>
            <w:tcBorders>
              <w:top w:val="double" w:sz="4" w:space="0" w:color="auto"/>
              <w:left w:val="double" w:sz="4" w:space="0" w:color="auto"/>
              <w:right w:val="double" w:sz="4" w:space="0" w:color="auto"/>
            </w:tcBorders>
            <w:tcMar>
              <w:left w:w="43" w:type="dxa"/>
              <w:right w:w="43" w:type="dxa"/>
            </w:tcMar>
            <w:textDirection w:val="btLr"/>
            <w:vAlign w:val="center"/>
          </w:tcPr>
          <w:p w:rsidR="00E13BCD" w:rsidRPr="001E4616" w:rsidRDefault="00E13BCD" w:rsidP="00470100">
            <w:pPr>
              <w:pStyle w:val="BodyText"/>
              <w:ind w:left="113" w:right="113"/>
              <w:jc w:val="center"/>
              <w:rPr>
                <w:sz w:val="18"/>
                <w:szCs w:val="18"/>
              </w:rPr>
            </w:pPr>
            <w:r>
              <w:rPr>
                <w:b/>
                <w:sz w:val="20"/>
                <w:szCs w:val="20"/>
              </w:rPr>
              <w:t>Second</w:t>
            </w:r>
            <w:r w:rsidRPr="00661518">
              <w:rPr>
                <w:b/>
                <w:sz w:val="20"/>
                <w:szCs w:val="20"/>
              </w:rPr>
              <w:t xml:space="preserve"> segment</w:t>
            </w:r>
          </w:p>
        </w:tc>
        <w:tc>
          <w:tcPr>
            <w:tcW w:w="2763" w:type="dxa"/>
            <w:tcBorders>
              <w:top w:val="doub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Residential location choice</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suburban and small</w:t>
            </w:r>
          </w:p>
          <w:p w:rsidR="00E13BCD" w:rsidRPr="001E4616" w:rsidRDefault="00E13BCD" w:rsidP="00470100">
            <w:pPr>
              <w:pStyle w:val="BodyText"/>
              <w:rPr>
                <w:b/>
                <w:i/>
                <w:sz w:val="18"/>
                <w:szCs w:val="18"/>
              </w:rPr>
            </w:pPr>
            <w:r w:rsidRPr="001E4616">
              <w:rPr>
                <w:sz w:val="18"/>
                <w:szCs w:val="18"/>
              </w:rPr>
              <w:t xml:space="preserve">  town residential, or rural area)</w:t>
            </w:r>
          </w:p>
        </w:tc>
        <w:tc>
          <w:tcPr>
            <w:tcW w:w="1315" w:type="dxa"/>
            <w:tcBorders>
              <w:top w:val="doub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doub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doub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doub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doub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Suburban and small town mix</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0.494</w:t>
            </w: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Urban mix or residential</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0.926</w:t>
            </w: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0.245</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i/>
                <w:sz w:val="18"/>
                <w:szCs w:val="18"/>
              </w:rPr>
            </w:pPr>
            <w:r w:rsidRPr="001E4616">
              <w:rPr>
                <w:b/>
                <w:sz w:val="18"/>
                <w:szCs w:val="18"/>
              </w:rPr>
              <w:t>Vehicle availability</w:t>
            </w:r>
            <w:r w:rsidRPr="001E4616">
              <w:rPr>
                <w:b/>
                <w:i/>
                <w:sz w:val="18"/>
                <w:szCs w:val="18"/>
              </w:rPr>
              <w:t xml:space="preserve"> </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vehicle sufficient HH) </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006274C2">
              <w:rPr>
                <w:sz w:val="18"/>
                <w:szCs w:val="18"/>
              </w:rPr>
              <w:t xml:space="preserve">Zero-car or vehicle deficient </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0.129</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Use of car-share service and taxi-car service</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w:t>
            </w:r>
            <w:r w:rsidRPr="001E4616">
              <w:rPr>
                <w:i/>
                <w:sz w:val="18"/>
                <w:szCs w:val="18"/>
              </w:rPr>
              <w:t>base:</w:t>
            </w:r>
            <w:r>
              <w:rPr>
                <w:sz w:val="18"/>
                <w:szCs w:val="18"/>
              </w:rPr>
              <w:t xml:space="preserve"> Non-user)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Rare 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0.213</w:t>
            </w:r>
          </w:p>
        </w:tc>
      </w:tr>
      <w:tr w:rsidR="00E13BCD" w:rsidRPr="009B1916" w:rsidTr="0080141C">
        <w:trPr>
          <w:trHeight w:val="144"/>
          <w:jc w:val="center"/>
        </w:trPr>
        <w:tc>
          <w:tcPr>
            <w:tcW w:w="462" w:type="dxa"/>
            <w:vMerge/>
            <w:tcBorders>
              <w:left w:val="double" w:sz="4" w:space="0" w:color="auto"/>
              <w:bottom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sidRPr="001E4616">
              <w:rPr>
                <w:sz w:val="18"/>
                <w:szCs w:val="18"/>
              </w:rPr>
              <w:t xml:space="preserve">  </w:t>
            </w:r>
            <w:r>
              <w:rPr>
                <w:sz w:val="18"/>
                <w:szCs w:val="18"/>
              </w:rPr>
              <w:t xml:space="preserve">   Frequent user</w:t>
            </w:r>
          </w:p>
        </w:tc>
        <w:tc>
          <w:tcPr>
            <w:tcW w:w="1315"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r>
      <w:tr w:rsidR="00E13BCD" w:rsidRPr="009B1916" w:rsidTr="0080141C">
        <w:trPr>
          <w:trHeight w:val="144"/>
          <w:jc w:val="center"/>
        </w:trPr>
        <w:tc>
          <w:tcPr>
            <w:tcW w:w="462" w:type="dxa"/>
            <w:vMerge w:val="restart"/>
            <w:tcBorders>
              <w:top w:val="double" w:sz="4" w:space="0" w:color="auto"/>
              <w:left w:val="double" w:sz="4" w:space="0" w:color="auto"/>
              <w:right w:val="double" w:sz="4" w:space="0" w:color="auto"/>
            </w:tcBorders>
            <w:tcMar>
              <w:left w:w="43" w:type="dxa"/>
              <w:right w:w="43" w:type="dxa"/>
            </w:tcMar>
            <w:textDirection w:val="btLr"/>
            <w:vAlign w:val="center"/>
          </w:tcPr>
          <w:p w:rsidR="00E13BCD" w:rsidRPr="00661518" w:rsidRDefault="00E13BCD" w:rsidP="00470100">
            <w:pPr>
              <w:pStyle w:val="BodyText"/>
              <w:ind w:left="113" w:right="113"/>
              <w:jc w:val="center"/>
              <w:rPr>
                <w:b/>
                <w:sz w:val="20"/>
                <w:szCs w:val="20"/>
              </w:rPr>
            </w:pPr>
            <w:r w:rsidRPr="00661518">
              <w:rPr>
                <w:b/>
                <w:sz w:val="20"/>
                <w:szCs w:val="20"/>
              </w:rPr>
              <w:t>Third segment</w:t>
            </w:r>
          </w:p>
        </w:tc>
        <w:tc>
          <w:tcPr>
            <w:tcW w:w="2763" w:type="dxa"/>
            <w:tcBorders>
              <w:top w:val="doub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Residential location choice</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suburban and small</w:t>
            </w:r>
          </w:p>
          <w:p w:rsidR="00E13BCD" w:rsidRPr="001E4616" w:rsidRDefault="00E13BCD" w:rsidP="00470100">
            <w:pPr>
              <w:pStyle w:val="BodyText"/>
              <w:rPr>
                <w:b/>
                <w:i/>
                <w:sz w:val="18"/>
                <w:szCs w:val="18"/>
              </w:rPr>
            </w:pPr>
            <w:r w:rsidRPr="001E4616">
              <w:rPr>
                <w:sz w:val="18"/>
                <w:szCs w:val="18"/>
              </w:rPr>
              <w:t xml:space="preserve">  town residential, or rural area)</w:t>
            </w:r>
          </w:p>
        </w:tc>
        <w:tc>
          <w:tcPr>
            <w:tcW w:w="1315" w:type="dxa"/>
            <w:tcBorders>
              <w:top w:val="doub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doub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doub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doub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doub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Suburban and small town mix</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0.508</w:t>
            </w: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Pr="001E4616">
              <w:rPr>
                <w:sz w:val="18"/>
                <w:szCs w:val="18"/>
              </w:rPr>
              <w:t>Urban mix or residential</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0.808</w:t>
            </w: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0.252</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i/>
                <w:sz w:val="18"/>
                <w:szCs w:val="18"/>
              </w:rPr>
            </w:pPr>
            <w:r w:rsidRPr="001E4616">
              <w:rPr>
                <w:b/>
                <w:sz w:val="18"/>
                <w:szCs w:val="18"/>
              </w:rPr>
              <w:t>Vehicle availability</w:t>
            </w:r>
            <w:r w:rsidRPr="001E4616">
              <w:rPr>
                <w:b/>
                <w:i/>
                <w:sz w:val="18"/>
                <w:szCs w:val="18"/>
              </w:rPr>
              <w:t xml:space="preserve"> </w:t>
            </w:r>
          </w:p>
          <w:p w:rsidR="00E13BCD" w:rsidRPr="001E4616" w:rsidRDefault="00E13BCD" w:rsidP="00470100">
            <w:pPr>
              <w:pStyle w:val="BodyText"/>
              <w:rPr>
                <w:sz w:val="18"/>
                <w:szCs w:val="18"/>
              </w:rPr>
            </w:pPr>
            <w:r w:rsidRPr="001E4616">
              <w:rPr>
                <w:sz w:val="18"/>
                <w:szCs w:val="18"/>
              </w:rPr>
              <w:t>(</w:t>
            </w:r>
            <w:r w:rsidRPr="001E4616">
              <w:rPr>
                <w:i/>
                <w:sz w:val="18"/>
                <w:szCs w:val="18"/>
              </w:rPr>
              <w:t>base:</w:t>
            </w:r>
            <w:r w:rsidRPr="001E4616">
              <w:rPr>
                <w:sz w:val="18"/>
                <w:szCs w:val="18"/>
              </w:rPr>
              <w:t xml:space="preserve"> vehicle sufficient HH) </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w:t>
            </w:r>
            <w:r w:rsidR="006274C2">
              <w:rPr>
                <w:sz w:val="18"/>
                <w:szCs w:val="18"/>
              </w:rPr>
              <w:t>Zero-car</w:t>
            </w:r>
            <w:r w:rsidRPr="001E4616">
              <w:rPr>
                <w:sz w:val="18"/>
                <w:szCs w:val="18"/>
              </w:rPr>
              <w:t xml:space="preserve"> or vehicle</w:t>
            </w:r>
            <w:r w:rsidR="006274C2">
              <w:rPr>
                <w:sz w:val="18"/>
                <w:szCs w:val="18"/>
              </w:rPr>
              <w:t xml:space="preserve"> deficient </w:t>
            </w:r>
          </w:p>
        </w:tc>
        <w:tc>
          <w:tcPr>
            <w:tcW w:w="1315"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51" w:type="dxa"/>
            <w:tcBorders>
              <w:top w:val="nil"/>
              <w:left w:val="double" w:sz="4" w:space="0" w:color="auto"/>
              <w:bottom w:val="sing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c>
          <w:tcPr>
            <w:tcW w:w="1080" w:type="dxa"/>
            <w:tcBorders>
              <w:top w:val="nil"/>
              <w:left w:val="nil"/>
              <w:bottom w:val="sing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0.000</w:t>
            </w:r>
            <w:r w:rsidRPr="00C15FD7">
              <w:rPr>
                <w:sz w:val="18"/>
                <w:szCs w:val="18"/>
                <w:vertAlign w:val="superscript"/>
              </w:rPr>
              <w:t>*</w:t>
            </w: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b/>
                <w:sz w:val="18"/>
                <w:szCs w:val="18"/>
              </w:rPr>
            </w:pPr>
            <w:r w:rsidRPr="001E4616">
              <w:rPr>
                <w:b/>
                <w:sz w:val="18"/>
                <w:szCs w:val="18"/>
              </w:rPr>
              <w:t>Use of car-share service and taxi-car service</w:t>
            </w:r>
          </w:p>
        </w:tc>
        <w:tc>
          <w:tcPr>
            <w:tcW w:w="1315"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single" w:sz="4" w:space="0" w:color="auto"/>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single" w:sz="4" w:space="0" w:color="auto"/>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single" w:sz="4" w:space="0" w:color="auto"/>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w:t>
            </w:r>
            <w:r w:rsidRPr="001E4616">
              <w:rPr>
                <w:i/>
                <w:sz w:val="18"/>
                <w:szCs w:val="18"/>
              </w:rPr>
              <w:t>base:</w:t>
            </w:r>
            <w:r>
              <w:rPr>
                <w:sz w:val="18"/>
                <w:szCs w:val="18"/>
              </w:rPr>
              <w:t xml:space="preserve"> Non-user)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r>
      <w:tr w:rsidR="00E13BCD" w:rsidRPr="009B1916" w:rsidTr="0080141C">
        <w:trPr>
          <w:trHeight w:val="144"/>
          <w:jc w:val="center"/>
        </w:trPr>
        <w:tc>
          <w:tcPr>
            <w:tcW w:w="462" w:type="dxa"/>
            <w:vMerge/>
            <w:tcBorders>
              <w:left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rPr>
                <w:sz w:val="18"/>
                <w:szCs w:val="18"/>
              </w:rPr>
            </w:pPr>
            <w:r>
              <w:rPr>
                <w:sz w:val="18"/>
                <w:szCs w:val="18"/>
              </w:rPr>
              <w:t xml:space="preserve">     Rare user</w:t>
            </w:r>
          </w:p>
        </w:tc>
        <w:tc>
          <w:tcPr>
            <w:tcW w:w="1315"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nil"/>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1.000</w:t>
            </w:r>
            <w:r w:rsidRPr="00C15FD7">
              <w:rPr>
                <w:sz w:val="18"/>
                <w:szCs w:val="18"/>
                <w:vertAlign w:val="superscript"/>
              </w:rPr>
              <w:t>*</w:t>
            </w:r>
          </w:p>
        </w:tc>
        <w:tc>
          <w:tcPr>
            <w:tcW w:w="1080" w:type="dxa"/>
            <w:tcBorders>
              <w:top w:val="nil"/>
              <w:left w:val="nil"/>
              <w:bottom w:val="nil"/>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r>
              <w:rPr>
                <w:sz w:val="18"/>
                <w:szCs w:val="18"/>
              </w:rPr>
              <w:t>-0.104</w:t>
            </w:r>
          </w:p>
        </w:tc>
      </w:tr>
      <w:tr w:rsidR="00E13BCD" w:rsidRPr="009B1916" w:rsidTr="0080141C">
        <w:trPr>
          <w:trHeight w:val="144"/>
          <w:jc w:val="center"/>
        </w:trPr>
        <w:tc>
          <w:tcPr>
            <w:tcW w:w="462" w:type="dxa"/>
            <w:vMerge/>
            <w:tcBorders>
              <w:left w:val="double" w:sz="4" w:space="0" w:color="auto"/>
              <w:bottom w:val="double" w:sz="4" w:space="0" w:color="auto"/>
              <w:right w:val="double" w:sz="4" w:space="0" w:color="auto"/>
            </w:tcBorders>
            <w:tcMar>
              <w:left w:w="43" w:type="dxa"/>
              <w:right w:w="43" w:type="dxa"/>
            </w:tcMar>
          </w:tcPr>
          <w:p w:rsidR="00E13BCD" w:rsidRPr="001E4616" w:rsidRDefault="00E13BCD" w:rsidP="00470100">
            <w:pPr>
              <w:pStyle w:val="BodyText"/>
              <w:rPr>
                <w:sz w:val="18"/>
                <w:szCs w:val="18"/>
              </w:rPr>
            </w:pPr>
          </w:p>
        </w:tc>
        <w:tc>
          <w:tcPr>
            <w:tcW w:w="2763"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Default="00E13BCD" w:rsidP="00470100">
            <w:pPr>
              <w:pStyle w:val="BodyText"/>
              <w:rPr>
                <w:sz w:val="18"/>
                <w:szCs w:val="18"/>
              </w:rPr>
            </w:pPr>
            <w:r>
              <w:rPr>
                <w:sz w:val="18"/>
                <w:szCs w:val="18"/>
              </w:rPr>
              <w:t xml:space="preserve">     Frequent user</w:t>
            </w:r>
          </w:p>
        </w:tc>
        <w:tc>
          <w:tcPr>
            <w:tcW w:w="1315"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620" w:type="dxa"/>
            <w:tcBorders>
              <w:top w:val="nil"/>
              <w:left w:val="double" w:sz="4" w:space="0" w:color="auto"/>
              <w:bottom w:val="double" w:sz="4" w:space="0" w:color="auto"/>
              <w:right w:val="double" w:sz="4" w:space="0" w:color="auto"/>
            </w:tcBorders>
            <w:shd w:val="clear" w:color="auto" w:fill="auto"/>
            <w:tcMar>
              <w:left w:w="43" w:type="dxa"/>
              <w:right w:w="43" w:type="dxa"/>
            </w:tcMar>
            <w:vAlign w:val="center"/>
          </w:tcPr>
          <w:p w:rsidR="00E13BCD" w:rsidRPr="001E4616" w:rsidRDefault="00E13BCD" w:rsidP="00470100">
            <w:pPr>
              <w:pStyle w:val="BodyText"/>
              <w:jc w:val="center"/>
              <w:rPr>
                <w:sz w:val="18"/>
                <w:szCs w:val="18"/>
              </w:rPr>
            </w:pPr>
          </w:p>
        </w:tc>
        <w:tc>
          <w:tcPr>
            <w:tcW w:w="1051" w:type="dxa"/>
            <w:tcBorders>
              <w:top w:val="nil"/>
              <w:left w:val="double" w:sz="4" w:space="0" w:color="auto"/>
              <w:bottom w:val="double" w:sz="4" w:space="0" w:color="auto"/>
              <w:right w:val="nil"/>
            </w:tcBorders>
            <w:shd w:val="clear" w:color="auto" w:fill="auto"/>
            <w:tcMar>
              <w:left w:w="43" w:type="dxa"/>
              <w:right w:w="43" w:type="dxa"/>
            </w:tcMar>
            <w:vAlign w:val="center"/>
          </w:tcPr>
          <w:p w:rsidR="00E13BCD" w:rsidRDefault="00E13BCD" w:rsidP="00470100">
            <w:pPr>
              <w:pStyle w:val="BodyText"/>
              <w:jc w:val="center"/>
              <w:rPr>
                <w:sz w:val="18"/>
                <w:szCs w:val="18"/>
              </w:rPr>
            </w:pPr>
          </w:p>
        </w:tc>
        <w:tc>
          <w:tcPr>
            <w:tcW w:w="1080" w:type="dxa"/>
            <w:tcBorders>
              <w:top w:val="nil"/>
              <w:left w:val="nil"/>
              <w:bottom w:val="double" w:sz="4" w:space="0" w:color="auto"/>
              <w:right w:val="double" w:sz="4" w:space="0" w:color="auto"/>
            </w:tcBorders>
            <w:shd w:val="clear" w:color="auto" w:fill="auto"/>
            <w:tcMar>
              <w:left w:w="43" w:type="dxa"/>
              <w:right w:w="43" w:type="dxa"/>
            </w:tcMar>
            <w:vAlign w:val="center"/>
          </w:tcPr>
          <w:p w:rsidR="00E13BCD" w:rsidRDefault="00E13BCD" w:rsidP="00470100">
            <w:pPr>
              <w:pStyle w:val="BodyText"/>
              <w:jc w:val="center"/>
              <w:rPr>
                <w:sz w:val="18"/>
                <w:szCs w:val="18"/>
              </w:rPr>
            </w:pPr>
            <w:r>
              <w:rPr>
                <w:sz w:val="18"/>
                <w:szCs w:val="18"/>
              </w:rPr>
              <w:t>1.000</w:t>
            </w:r>
            <w:r w:rsidRPr="00C15FD7">
              <w:rPr>
                <w:sz w:val="18"/>
                <w:szCs w:val="18"/>
                <w:vertAlign w:val="superscript"/>
              </w:rPr>
              <w:t>*</w:t>
            </w:r>
          </w:p>
        </w:tc>
      </w:tr>
    </w:tbl>
    <w:p w:rsidR="00E13BCD" w:rsidRDefault="00E13BCD" w:rsidP="00307018">
      <w:pPr>
        <w:spacing w:after="0" w:line="240" w:lineRule="auto"/>
        <w:rPr>
          <w:rFonts w:ascii="Times New Roman" w:hAnsi="Times New Roman" w:cs="Times New Roman"/>
          <w:sz w:val="18"/>
          <w:szCs w:val="18"/>
        </w:rPr>
      </w:pPr>
      <w:r w:rsidRPr="00E13BCD">
        <w:rPr>
          <w:rFonts w:ascii="Times New Roman" w:hAnsi="Times New Roman" w:cs="Times New Roman"/>
          <w:sz w:val="18"/>
          <w:szCs w:val="18"/>
          <w:vertAlign w:val="superscript"/>
        </w:rPr>
        <w:t>*</w:t>
      </w:r>
      <w:r w:rsidRPr="00E13BCD">
        <w:rPr>
          <w:rFonts w:ascii="Times New Roman" w:hAnsi="Times New Roman" w:cs="Times New Roman"/>
          <w:sz w:val="18"/>
          <w:szCs w:val="18"/>
        </w:rPr>
        <w:t>matrix element was fixed during the estimation because it was not statistically significant</w:t>
      </w:r>
      <w:r w:rsidR="00AB1794">
        <w:rPr>
          <w:rFonts w:ascii="Times New Roman" w:hAnsi="Times New Roman" w:cs="Times New Roman"/>
          <w:sz w:val="18"/>
          <w:szCs w:val="18"/>
        </w:rPr>
        <w:t>ly</w:t>
      </w:r>
      <w:r w:rsidRPr="00E13BCD">
        <w:rPr>
          <w:rFonts w:ascii="Times New Roman" w:hAnsi="Times New Roman" w:cs="Times New Roman"/>
          <w:sz w:val="18"/>
          <w:szCs w:val="18"/>
        </w:rPr>
        <w:t xml:space="preserve"> different from </w:t>
      </w:r>
      <w:r w:rsidR="00D467D8">
        <w:rPr>
          <w:rFonts w:ascii="Times New Roman" w:hAnsi="Times New Roman" w:cs="Times New Roman"/>
          <w:sz w:val="18"/>
          <w:szCs w:val="18"/>
        </w:rPr>
        <w:t>the fixed value</w:t>
      </w:r>
      <w:r w:rsidRPr="00E13BCD">
        <w:rPr>
          <w:rFonts w:ascii="Times New Roman" w:hAnsi="Times New Roman" w:cs="Times New Roman"/>
          <w:sz w:val="18"/>
          <w:szCs w:val="18"/>
        </w:rPr>
        <w:t xml:space="preserve"> at even the 30% confidence level</w:t>
      </w:r>
      <w:r w:rsidR="00AB1794">
        <w:rPr>
          <w:rFonts w:ascii="Times New Roman" w:hAnsi="Times New Roman" w:cs="Times New Roman"/>
          <w:sz w:val="18"/>
          <w:szCs w:val="18"/>
        </w:rPr>
        <w:t>,</w:t>
      </w:r>
      <w:r w:rsidRPr="00E13BCD">
        <w:rPr>
          <w:rFonts w:ascii="Times New Roman" w:hAnsi="Times New Roman" w:cs="Times New Roman"/>
          <w:sz w:val="18"/>
          <w:szCs w:val="18"/>
        </w:rPr>
        <w:t xml:space="preserve"> or it was fixed because of identification issues.</w:t>
      </w:r>
    </w:p>
    <w:p w:rsidR="00D467D8" w:rsidRPr="00E13BCD" w:rsidRDefault="00D467D8" w:rsidP="0030701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13BCD">
        <w:rPr>
          <w:rFonts w:ascii="Times New Roman" w:hAnsi="Times New Roman" w:cs="Times New Roman"/>
          <w:sz w:val="18"/>
          <w:szCs w:val="18"/>
        </w:rPr>
        <w:t xml:space="preserve">All matrix entries that were estimated are significant at </w:t>
      </w:r>
      <w:r w:rsidR="00AB1794">
        <w:rPr>
          <w:rFonts w:ascii="Times New Roman" w:hAnsi="Times New Roman" w:cs="Times New Roman"/>
          <w:sz w:val="18"/>
          <w:szCs w:val="18"/>
        </w:rPr>
        <w:t xml:space="preserve">the </w:t>
      </w:r>
      <w:r w:rsidRPr="00E13BCD">
        <w:rPr>
          <w:rFonts w:ascii="Times New Roman" w:hAnsi="Times New Roman" w:cs="Times New Roman"/>
          <w:sz w:val="18"/>
          <w:szCs w:val="18"/>
        </w:rPr>
        <w:t>5%</w:t>
      </w:r>
      <w:r>
        <w:rPr>
          <w:rFonts w:ascii="Times New Roman" w:hAnsi="Times New Roman" w:cs="Times New Roman"/>
          <w:sz w:val="18"/>
          <w:szCs w:val="18"/>
        </w:rPr>
        <w:t xml:space="preserve"> </w:t>
      </w:r>
      <w:r w:rsidRPr="00E13BCD">
        <w:rPr>
          <w:rFonts w:ascii="Times New Roman" w:hAnsi="Times New Roman" w:cs="Times New Roman"/>
          <w:sz w:val="18"/>
          <w:szCs w:val="18"/>
        </w:rPr>
        <w:t xml:space="preserve">level </w:t>
      </w:r>
      <w:r w:rsidR="00AB1794">
        <w:rPr>
          <w:rFonts w:ascii="Times New Roman" w:hAnsi="Times New Roman" w:cs="Times New Roman"/>
          <w:sz w:val="18"/>
          <w:szCs w:val="18"/>
        </w:rPr>
        <w:t>or better</w:t>
      </w:r>
      <w:r w:rsidRPr="00E13BCD">
        <w:rPr>
          <w:rFonts w:ascii="Times New Roman" w:hAnsi="Times New Roman" w:cs="Times New Roman"/>
          <w:sz w:val="18"/>
          <w:szCs w:val="18"/>
        </w:rPr>
        <w:t>.</w:t>
      </w:r>
    </w:p>
    <w:p w:rsidR="00BE0F50" w:rsidRPr="00307018" w:rsidRDefault="00BE0F50" w:rsidP="00307018">
      <w:pPr>
        <w:spacing w:after="0" w:line="240" w:lineRule="auto"/>
        <w:rPr>
          <w:rFonts w:ascii="Times New Roman" w:hAnsi="Times New Roman" w:cs="Times New Roman"/>
          <w:sz w:val="24"/>
          <w:szCs w:val="24"/>
        </w:rPr>
      </w:pPr>
    </w:p>
    <w:p w:rsidR="000C0188" w:rsidRPr="0017676A" w:rsidRDefault="000C0188">
      <w:pPr>
        <w:pStyle w:val="ListParagraph"/>
        <w:numPr>
          <w:ilvl w:val="0"/>
          <w:numId w:val="1"/>
        </w:num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DISCUSSION AND CONCLUSIONS</w:t>
      </w:r>
    </w:p>
    <w:p w:rsidR="00176A45" w:rsidRDefault="001E35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study is motivated by the increasing recognition that a single </w:t>
      </w:r>
      <w:r w:rsidR="00176A45">
        <w:rPr>
          <w:rFonts w:ascii="Times New Roman" w:hAnsi="Times New Roman" w:cs="Times New Roman"/>
          <w:sz w:val="24"/>
          <w:szCs w:val="24"/>
        </w:rPr>
        <w:t xml:space="preserve">decision structure representing the nature of relationships among multiple activity-travel choice variables may not be appropriate for modeling </w:t>
      </w:r>
      <w:r w:rsidR="00374253">
        <w:rPr>
          <w:rFonts w:ascii="Times New Roman" w:hAnsi="Times New Roman" w:cs="Times New Roman"/>
          <w:sz w:val="24"/>
          <w:szCs w:val="24"/>
        </w:rPr>
        <w:t xml:space="preserve">and forecasting travel demand. </w:t>
      </w:r>
      <w:r w:rsidR="00176A45">
        <w:rPr>
          <w:rFonts w:ascii="Times New Roman" w:hAnsi="Times New Roman" w:cs="Times New Roman"/>
          <w:sz w:val="24"/>
          <w:szCs w:val="24"/>
        </w:rPr>
        <w:t>The potential presence of structural heterogeneity, where a multiplicity of causal decision structures drive activity-travel choices for different subgroups of the population, calls for the development of models capable of acco</w:t>
      </w:r>
      <w:r w:rsidR="00374253">
        <w:rPr>
          <w:rFonts w:ascii="Times New Roman" w:hAnsi="Times New Roman" w:cs="Times New Roman"/>
          <w:sz w:val="24"/>
          <w:szCs w:val="24"/>
        </w:rPr>
        <w:t xml:space="preserve">unting for such heterogeneity. </w:t>
      </w:r>
      <w:r w:rsidR="00176A45">
        <w:rPr>
          <w:rFonts w:ascii="Times New Roman" w:hAnsi="Times New Roman" w:cs="Times New Roman"/>
          <w:sz w:val="24"/>
          <w:szCs w:val="24"/>
        </w:rPr>
        <w:t xml:space="preserve">Although it is possible to potentially enumerate plausible causal decision structures linking multiple endogenous variables a priori, the identity of population subgroups is not known </w:t>
      </w:r>
      <w:r w:rsidR="00AE0E56">
        <w:rPr>
          <w:rFonts w:ascii="Times New Roman" w:hAnsi="Times New Roman" w:cs="Times New Roman"/>
          <w:sz w:val="24"/>
          <w:szCs w:val="24"/>
        </w:rPr>
        <w:lastRenderedPageBreak/>
        <w:t xml:space="preserve">a priori. </w:t>
      </w:r>
      <w:r w:rsidR="00057076">
        <w:rPr>
          <w:rFonts w:ascii="Times New Roman" w:hAnsi="Times New Roman" w:cs="Times New Roman"/>
          <w:sz w:val="24"/>
          <w:szCs w:val="24"/>
        </w:rPr>
        <w:t xml:space="preserve">Moreover, two-way bi-directional relationships cannot be estimated (because of identification and logical consistency issues) when the dependent variables of interest are not continuous.  </w:t>
      </w:r>
    </w:p>
    <w:p w:rsidR="00AE5B49" w:rsidRDefault="00176A45"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paper addresses this need by developing a simultaneous equations model system with latent segmentation such that distinct population subgroups following different causal structures can be explicitly identif</w:t>
      </w:r>
      <w:r w:rsidR="00374253">
        <w:rPr>
          <w:rFonts w:ascii="Times New Roman" w:hAnsi="Times New Roman" w:cs="Times New Roman"/>
          <w:sz w:val="24"/>
          <w:szCs w:val="24"/>
        </w:rPr>
        <w:t xml:space="preserve">ied. </w:t>
      </w:r>
      <w:r>
        <w:rPr>
          <w:rFonts w:ascii="Times New Roman" w:hAnsi="Times New Roman" w:cs="Times New Roman"/>
          <w:sz w:val="24"/>
          <w:szCs w:val="24"/>
        </w:rPr>
        <w:t>Using a large national mobility survey data set collected in the United States in 2014, the study develops a model system linking residential location (area type) choice, vehicle ownership choice, and shared mobility service (car-share and taxi-car se</w:t>
      </w:r>
      <w:r w:rsidR="00374253">
        <w:rPr>
          <w:rFonts w:ascii="Times New Roman" w:hAnsi="Times New Roman" w:cs="Times New Roman"/>
          <w:sz w:val="24"/>
          <w:szCs w:val="24"/>
        </w:rPr>
        <w:t xml:space="preserve">rvices) use. </w:t>
      </w:r>
      <w:r>
        <w:rPr>
          <w:rFonts w:ascii="Times New Roman" w:hAnsi="Times New Roman" w:cs="Times New Roman"/>
          <w:sz w:val="24"/>
          <w:szCs w:val="24"/>
        </w:rPr>
        <w:t>All three variables are treated as discrete</w:t>
      </w:r>
      <w:r w:rsidR="00374253">
        <w:rPr>
          <w:rFonts w:ascii="Times New Roman" w:hAnsi="Times New Roman" w:cs="Times New Roman"/>
          <w:sz w:val="24"/>
          <w:szCs w:val="24"/>
        </w:rPr>
        <w:t xml:space="preserve"> multinomial choice variables. </w:t>
      </w:r>
      <w:r>
        <w:rPr>
          <w:rFonts w:ascii="Times New Roman" w:hAnsi="Times New Roman" w:cs="Times New Roman"/>
          <w:sz w:val="24"/>
          <w:szCs w:val="24"/>
        </w:rPr>
        <w:t>Four distinct causal structures are considered</w:t>
      </w:r>
      <w:r w:rsidR="00AE5B49">
        <w:rPr>
          <w:rFonts w:ascii="Times New Roman" w:hAnsi="Times New Roman" w:cs="Times New Roman"/>
          <w:sz w:val="24"/>
          <w:szCs w:val="24"/>
        </w:rPr>
        <w:t xml:space="preserve"> within this study; two structures in which residential location choice </w:t>
      </w:r>
      <w:r w:rsidR="00784632">
        <w:rPr>
          <w:rFonts w:ascii="Times New Roman" w:hAnsi="Times New Roman" w:cs="Times New Roman"/>
          <w:sz w:val="24"/>
          <w:szCs w:val="24"/>
        </w:rPr>
        <w:t xml:space="preserve">impacts the other two choices, </w:t>
      </w:r>
      <w:r w:rsidR="00AE5B49">
        <w:rPr>
          <w:rFonts w:ascii="Times New Roman" w:hAnsi="Times New Roman" w:cs="Times New Roman"/>
          <w:sz w:val="24"/>
          <w:szCs w:val="24"/>
        </w:rPr>
        <w:t xml:space="preserve">and two structures in which vehicle ownership </w:t>
      </w:r>
      <w:r w:rsidR="00784632">
        <w:rPr>
          <w:rFonts w:ascii="Times New Roman" w:hAnsi="Times New Roman" w:cs="Times New Roman"/>
          <w:sz w:val="24"/>
          <w:szCs w:val="24"/>
        </w:rPr>
        <w:t>impacts the other two choices, all within a joint modeling system</w:t>
      </w:r>
      <w:r w:rsidR="00374253">
        <w:rPr>
          <w:rFonts w:ascii="Times New Roman" w:hAnsi="Times New Roman" w:cs="Times New Roman"/>
          <w:sz w:val="24"/>
          <w:szCs w:val="24"/>
        </w:rPr>
        <w:t xml:space="preserve">. </w:t>
      </w:r>
      <w:r w:rsidR="00AE5B49">
        <w:rPr>
          <w:rFonts w:ascii="Times New Roman" w:hAnsi="Times New Roman" w:cs="Times New Roman"/>
          <w:sz w:val="24"/>
          <w:szCs w:val="24"/>
        </w:rPr>
        <w:t xml:space="preserve">Model estimation results show that the data is best described by three latent segments.  It is found that just over one-half of the sample </w:t>
      </w:r>
      <w:r w:rsidR="00657821">
        <w:rPr>
          <w:rFonts w:ascii="Times New Roman" w:hAnsi="Times New Roman" w:cs="Times New Roman"/>
          <w:sz w:val="24"/>
          <w:szCs w:val="24"/>
        </w:rPr>
        <w:t xml:space="preserve">are expected to </w:t>
      </w:r>
      <w:r w:rsidR="00AE5B49">
        <w:rPr>
          <w:rFonts w:ascii="Times New Roman" w:hAnsi="Times New Roman" w:cs="Times New Roman"/>
          <w:sz w:val="24"/>
          <w:szCs w:val="24"/>
        </w:rPr>
        <w:t>fall into the segment where the causal structure implies</w:t>
      </w:r>
      <w:r w:rsidR="004942E3">
        <w:rPr>
          <w:rFonts w:ascii="Times New Roman" w:hAnsi="Times New Roman" w:cs="Times New Roman"/>
          <w:sz w:val="24"/>
          <w:szCs w:val="24"/>
        </w:rPr>
        <w:t xml:space="preserve"> that</w:t>
      </w:r>
      <w:r w:rsidR="00AE5B49">
        <w:rPr>
          <w:rFonts w:ascii="Times New Roman" w:hAnsi="Times New Roman" w:cs="Times New Roman"/>
          <w:sz w:val="24"/>
          <w:szCs w:val="24"/>
        </w:rPr>
        <w:t xml:space="preserve"> residential location choice </w:t>
      </w:r>
      <w:r w:rsidR="004942E3">
        <w:rPr>
          <w:rFonts w:ascii="Times New Roman" w:hAnsi="Times New Roman" w:cs="Times New Roman"/>
          <w:sz w:val="24"/>
          <w:szCs w:val="24"/>
        </w:rPr>
        <w:t>affects</w:t>
      </w:r>
      <w:r w:rsidR="00784632">
        <w:rPr>
          <w:rFonts w:ascii="Times New Roman" w:hAnsi="Times New Roman" w:cs="Times New Roman"/>
          <w:sz w:val="24"/>
          <w:szCs w:val="24"/>
        </w:rPr>
        <w:t xml:space="preserve"> </w:t>
      </w:r>
      <w:r w:rsidR="00AE5B49">
        <w:rPr>
          <w:rFonts w:ascii="Times New Roman" w:hAnsi="Times New Roman" w:cs="Times New Roman"/>
          <w:sz w:val="24"/>
          <w:szCs w:val="24"/>
        </w:rPr>
        <w:t>vehicle ownership</w:t>
      </w:r>
      <w:r w:rsidR="00784632">
        <w:rPr>
          <w:rFonts w:ascii="Times New Roman" w:hAnsi="Times New Roman" w:cs="Times New Roman"/>
          <w:sz w:val="24"/>
          <w:szCs w:val="24"/>
        </w:rPr>
        <w:t>, both of which then impact</w:t>
      </w:r>
      <w:r w:rsidR="00374253">
        <w:rPr>
          <w:rFonts w:ascii="Times New Roman" w:hAnsi="Times New Roman" w:cs="Times New Roman"/>
          <w:sz w:val="24"/>
          <w:szCs w:val="24"/>
        </w:rPr>
        <w:t xml:space="preserve"> shared mobility service use. </w:t>
      </w:r>
      <w:r w:rsidR="00AE5B49">
        <w:rPr>
          <w:rFonts w:ascii="Times New Roman" w:hAnsi="Times New Roman" w:cs="Times New Roman"/>
          <w:sz w:val="24"/>
          <w:szCs w:val="24"/>
        </w:rPr>
        <w:t xml:space="preserve">With just under one-half of the sample classified into two other structures, it is clear that the sample depicts significant structural heterogeneity in activity-travel decision-making. In addition, significant error </w:t>
      </w:r>
      <w:proofErr w:type="spellStart"/>
      <w:r w:rsidR="00AE5B49">
        <w:rPr>
          <w:rFonts w:ascii="Times New Roman" w:hAnsi="Times New Roman" w:cs="Times New Roman"/>
          <w:sz w:val="24"/>
          <w:szCs w:val="24"/>
        </w:rPr>
        <w:t>covariances</w:t>
      </w:r>
      <w:proofErr w:type="spellEnd"/>
      <w:r w:rsidR="00AE5B49">
        <w:rPr>
          <w:rFonts w:ascii="Times New Roman" w:hAnsi="Times New Roman" w:cs="Times New Roman"/>
          <w:sz w:val="24"/>
          <w:szCs w:val="24"/>
        </w:rPr>
        <w:t xml:space="preserve"> were found, suggesting that there are correlated unobserved attributes (such as attitudes) that simultaneously affect multiple choice behaviors.  </w:t>
      </w:r>
    </w:p>
    <w:p w:rsidR="00577000" w:rsidRDefault="00AE5B49"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causal decision structure that did not </w:t>
      </w:r>
      <w:r w:rsidR="002A6AD7">
        <w:rPr>
          <w:rFonts w:ascii="Times New Roman" w:hAnsi="Times New Roman" w:cs="Times New Roman"/>
          <w:sz w:val="24"/>
          <w:szCs w:val="24"/>
        </w:rPr>
        <w:t xml:space="preserve">show substantial presence in the sample is the one where vehicle ownership </w:t>
      </w:r>
      <w:r w:rsidR="00784632">
        <w:rPr>
          <w:rFonts w:ascii="Times New Roman" w:hAnsi="Times New Roman" w:cs="Times New Roman"/>
          <w:sz w:val="24"/>
          <w:szCs w:val="24"/>
        </w:rPr>
        <w:t xml:space="preserve">impacts </w:t>
      </w:r>
      <w:r w:rsidR="002A6AD7">
        <w:rPr>
          <w:rFonts w:ascii="Times New Roman" w:hAnsi="Times New Roman" w:cs="Times New Roman"/>
          <w:sz w:val="24"/>
          <w:szCs w:val="24"/>
        </w:rPr>
        <w:t>shared mobility service use</w:t>
      </w:r>
      <w:r w:rsidR="00784632">
        <w:rPr>
          <w:rFonts w:ascii="Times New Roman" w:hAnsi="Times New Roman" w:cs="Times New Roman"/>
          <w:sz w:val="24"/>
          <w:szCs w:val="24"/>
        </w:rPr>
        <w:t xml:space="preserve">, both of which then influence </w:t>
      </w:r>
      <w:r w:rsidR="00374253">
        <w:rPr>
          <w:rFonts w:ascii="Times New Roman" w:hAnsi="Times New Roman" w:cs="Times New Roman"/>
          <w:sz w:val="24"/>
          <w:szCs w:val="24"/>
        </w:rPr>
        <w:t xml:space="preserve">residential location choice. </w:t>
      </w:r>
      <w:r w:rsidR="002A6AD7">
        <w:rPr>
          <w:rFonts w:ascii="Times New Roman" w:hAnsi="Times New Roman" w:cs="Times New Roman"/>
          <w:sz w:val="24"/>
          <w:szCs w:val="24"/>
        </w:rPr>
        <w:t xml:space="preserve">This is quite reasonable; residential location choice is generally a long term choice, entails considerable expense, and is influenced by a number of other considerations (such as pricing, building stock, parks and recreation, crime, school quality, and distance to work). </w:t>
      </w:r>
      <w:r w:rsidR="004942E3">
        <w:rPr>
          <w:rFonts w:ascii="Times New Roman" w:hAnsi="Times New Roman" w:cs="Times New Roman"/>
          <w:sz w:val="24"/>
          <w:szCs w:val="24"/>
        </w:rPr>
        <w:t xml:space="preserve">Thus it is unlikely that a causal structure in which residential location choice does not influence either vehicle ownership or shared mobility usage would be present (to any substantial degree) in the population. </w:t>
      </w:r>
      <w:r w:rsidR="00297FD5">
        <w:rPr>
          <w:rFonts w:ascii="Times New Roman" w:hAnsi="Times New Roman" w:cs="Times New Roman"/>
          <w:sz w:val="24"/>
          <w:szCs w:val="24"/>
        </w:rPr>
        <w:t>The findings also reveal that residential self-selection effects are present and significant for a substantial fraction of the p</w:t>
      </w:r>
      <w:r w:rsidR="00577000">
        <w:rPr>
          <w:rFonts w:ascii="Times New Roman" w:hAnsi="Times New Roman" w:cs="Times New Roman"/>
          <w:sz w:val="24"/>
          <w:szCs w:val="24"/>
        </w:rPr>
        <w:t xml:space="preserve">opulation; </w:t>
      </w:r>
      <w:r w:rsidR="005C4DF9">
        <w:rPr>
          <w:rFonts w:ascii="Times New Roman" w:hAnsi="Times New Roman" w:cs="Times New Roman"/>
          <w:sz w:val="24"/>
          <w:szCs w:val="24"/>
        </w:rPr>
        <w:t>for one of the latent segments</w:t>
      </w:r>
      <w:r w:rsidR="00577000">
        <w:rPr>
          <w:rFonts w:ascii="Times New Roman" w:hAnsi="Times New Roman" w:cs="Times New Roman"/>
          <w:sz w:val="24"/>
          <w:szCs w:val="24"/>
        </w:rPr>
        <w:t xml:space="preserve">, vehicle ownership choice drives residential location choice, suggesting that these individuals choose a residential area type that is consistent with their auto ownership/use proclivities.  </w:t>
      </w:r>
    </w:p>
    <w:p w:rsidR="00E94AE9" w:rsidRDefault="00577000" w:rsidP="00F558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results suggest that </w:t>
      </w:r>
      <w:r w:rsidR="00057076">
        <w:rPr>
          <w:rFonts w:ascii="Times New Roman" w:hAnsi="Times New Roman" w:cs="Times New Roman"/>
          <w:sz w:val="24"/>
          <w:szCs w:val="24"/>
        </w:rPr>
        <w:t>activity-travel demand model systems would benefit from the ability to reflect the presence of structural heterogeneity in causal decision structures pre</w:t>
      </w:r>
      <w:r w:rsidR="00374253">
        <w:rPr>
          <w:rFonts w:ascii="Times New Roman" w:hAnsi="Times New Roman" w:cs="Times New Roman"/>
          <w:sz w:val="24"/>
          <w:szCs w:val="24"/>
        </w:rPr>
        <w:t xml:space="preserve">valent in the population. </w:t>
      </w:r>
      <w:r w:rsidR="00057076">
        <w:rPr>
          <w:rFonts w:ascii="Times New Roman" w:hAnsi="Times New Roman" w:cs="Times New Roman"/>
          <w:sz w:val="24"/>
          <w:szCs w:val="24"/>
        </w:rPr>
        <w:t xml:space="preserve">The model system developed in this study offers a latent segmentation </w:t>
      </w:r>
      <w:r w:rsidR="00F125B4">
        <w:rPr>
          <w:rFonts w:ascii="Times New Roman" w:hAnsi="Times New Roman" w:cs="Times New Roman"/>
          <w:sz w:val="24"/>
          <w:szCs w:val="24"/>
        </w:rPr>
        <w:t xml:space="preserve">approach </w:t>
      </w:r>
      <w:r w:rsidR="00057076">
        <w:rPr>
          <w:rFonts w:ascii="Times New Roman" w:hAnsi="Times New Roman" w:cs="Times New Roman"/>
          <w:sz w:val="24"/>
          <w:szCs w:val="24"/>
        </w:rPr>
        <w:t xml:space="preserve">that allows the probabilistic allocation of individuals or households into distinct groups </w:t>
      </w:r>
      <w:r w:rsidR="00F125B4">
        <w:rPr>
          <w:rFonts w:ascii="Times New Roman" w:hAnsi="Times New Roman" w:cs="Times New Roman"/>
          <w:sz w:val="24"/>
          <w:szCs w:val="24"/>
        </w:rPr>
        <w:t xml:space="preserve">adopting </w:t>
      </w:r>
      <w:r w:rsidR="00057076">
        <w:rPr>
          <w:rFonts w:ascii="Times New Roman" w:hAnsi="Times New Roman" w:cs="Times New Roman"/>
          <w:sz w:val="24"/>
          <w:szCs w:val="24"/>
        </w:rPr>
        <w:t>alternat</w:t>
      </w:r>
      <w:r w:rsidR="00374253">
        <w:rPr>
          <w:rFonts w:ascii="Times New Roman" w:hAnsi="Times New Roman" w:cs="Times New Roman"/>
          <w:sz w:val="24"/>
          <w:szCs w:val="24"/>
        </w:rPr>
        <w:t xml:space="preserve">ive causal decision structures. </w:t>
      </w:r>
      <w:r w:rsidR="00057076">
        <w:rPr>
          <w:rFonts w:ascii="Times New Roman" w:hAnsi="Times New Roman" w:cs="Times New Roman"/>
          <w:sz w:val="24"/>
          <w:szCs w:val="24"/>
        </w:rPr>
        <w:t>The choice behaviors of agents can then be simulated using appropriate model structures depending on t</w:t>
      </w:r>
      <w:r w:rsidR="00374253">
        <w:rPr>
          <w:rFonts w:ascii="Times New Roman" w:hAnsi="Times New Roman" w:cs="Times New Roman"/>
          <w:sz w:val="24"/>
          <w:szCs w:val="24"/>
        </w:rPr>
        <w:t xml:space="preserve">he group to which they belong. </w:t>
      </w:r>
      <w:r w:rsidR="00057076">
        <w:rPr>
          <w:rFonts w:ascii="Times New Roman" w:hAnsi="Times New Roman" w:cs="Times New Roman"/>
          <w:sz w:val="24"/>
          <w:szCs w:val="24"/>
        </w:rPr>
        <w:t xml:space="preserve">Through the incorporation of methods such as those offered in this paper, activity-based travel model systems can be enhanced to account for population heterogeneity in behavioral decision-making processes.  </w:t>
      </w:r>
    </w:p>
    <w:p w:rsidR="00657821" w:rsidRPr="00160ABD" w:rsidRDefault="00057076" w:rsidP="00160A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Future research efforts could focus on exploring heterogeneity in relationships among different sets of choice variables and testing the stability of findings across geographic contexts.</w:t>
      </w:r>
      <w:r w:rsidR="00657821">
        <w:rPr>
          <w:rFonts w:ascii="Times New Roman" w:hAnsi="Times New Roman" w:cs="Times New Roman"/>
          <w:sz w:val="24"/>
          <w:szCs w:val="24"/>
        </w:rPr>
        <w:t xml:space="preserve"> In addition, although this study is motivated by the identifiability restrictions entailed </w:t>
      </w:r>
      <w:r w:rsidR="006F1C82">
        <w:rPr>
          <w:rFonts w:ascii="Times New Roman" w:hAnsi="Times New Roman" w:cs="Times New Roman"/>
          <w:sz w:val="24"/>
          <w:szCs w:val="24"/>
        </w:rPr>
        <w:t>by</w:t>
      </w:r>
      <w:r w:rsidR="00657821">
        <w:rPr>
          <w:rFonts w:ascii="Times New Roman" w:hAnsi="Times New Roman" w:cs="Times New Roman"/>
          <w:sz w:val="24"/>
          <w:szCs w:val="24"/>
        </w:rPr>
        <w:t xml:space="preserve"> non-continuous endogenous variables, and the specific method adopted in this paper relies on this case, it should be noted that the need to address structural heterogeneity is also pertinent even when all endogenous variables are continuous and it is feasible </w:t>
      </w:r>
      <w:r w:rsidR="00374253">
        <w:rPr>
          <w:rFonts w:ascii="Times New Roman" w:hAnsi="Times New Roman" w:cs="Times New Roman"/>
          <w:sz w:val="24"/>
          <w:szCs w:val="24"/>
        </w:rPr>
        <w:t xml:space="preserve">to model two-way relationships. </w:t>
      </w:r>
      <w:r w:rsidR="00657821">
        <w:rPr>
          <w:rFonts w:ascii="Times New Roman" w:hAnsi="Times New Roman" w:cs="Times New Roman"/>
          <w:sz w:val="24"/>
          <w:szCs w:val="24"/>
        </w:rPr>
        <w:t>Future research should investigate approaches for dealing with structural heterogeneity in those cases as well.</w:t>
      </w:r>
      <w:r w:rsidR="00374253">
        <w:rPr>
          <w:rFonts w:ascii="Times New Roman" w:hAnsi="Times New Roman" w:cs="Times New Roman"/>
          <w:sz w:val="24"/>
          <w:szCs w:val="24"/>
        </w:rPr>
        <w:t xml:space="preserve"> </w:t>
      </w:r>
      <w:r w:rsidR="0007276C">
        <w:rPr>
          <w:rFonts w:ascii="Times New Roman" w:hAnsi="Times New Roman" w:cs="Times New Roman"/>
          <w:sz w:val="24"/>
          <w:szCs w:val="24"/>
        </w:rPr>
        <w:t xml:space="preserve">Another area of inquiry that merits additional research involves determining the extent to </w:t>
      </w:r>
      <w:r w:rsidR="0007276C">
        <w:rPr>
          <w:rFonts w:ascii="Times New Roman" w:hAnsi="Times New Roman" w:cs="Times New Roman"/>
          <w:sz w:val="24"/>
          <w:szCs w:val="24"/>
        </w:rPr>
        <w:lastRenderedPageBreak/>
        <w:t>which heterogeneity in decision-making structures is reduced when heterogeneity in behavior is accommodated through the use of random parameters or latent class approac</w:t>
      </w:r>
      <w:r w:rsidR="00374253">
        <w:rPr>
          <w:rFonts w:ascii="Times New Roman" w:hAnsi="Times New Roman" w:cs="Times New Roman"/>
          <w:sz w:val="24"/>
          <w:szCs w:val="24"/>
        </w:rPr>
        <w:t xml:space="preserve">hes. </w:t>
      </w:r>
      <w:r w:rsidR="00160ABD">
        <w:rPr>
          <w:rFonts w:ascii="Times New Roman" w:hAnsi="Times New Roman" w:cs="Times New Roman"/>
          <w:sz w:val="24"/>
          <w:szCs w:val="24"/>
        </w:rPr>
        <w:t xml:space="preserve">Also, from an estimation perspective, </w:t>
      </w:r>
      <w:r w:rsidR="00160ABD" w:rsidRPr="00160ABD">
        <w:rPr>
          <w:rFonts w:ascii="Times New Roman" w:hAnsi="Times New Roman" w:cs="Times New Roman"/>
          <w:sz w:val="24"/>
          <w:szCs w:val="24"/>
        </w:rPr>
        <w:t>latent segmentation models</w:t>
      </w:r>
      <w:r w:rsidR="00160ABD">
        <w:rPr>
          <w:rFonts w:ascii="Times New Roman" w:hAnsi="Times New Roman" w:cs="Times New Roman"/>
          <w:sz w:val="24"/>
          <w:szCs w:val="24"/>
        </w:rPr>
        <w:t xml:space="preserve"> need </w:t>
      </w:r>
      <w:r w:rsidR="00160ABD" w:rsidRPr="00160ABD">
        <w:rPr>
          <w:rFonts w:ascii="Times New Roman" w:hAnsi="Times New Roman" w:cs="Times New Roman"/>
          <w:sz w:val="24"/>
          <w:szCs w:val="24"/>
        </w:rPr>
        <w:t xml:space="preserve">a systematic way of building the model using converged parameters from simpler estimations as the starting point. Otherwise, there could be convergence problems because of computational instability in these mixture models (see, for example, a discussion of this issue by Bhat, 1997). Whether using converged values of simpler specifications to kick-start estimations in latent segmentation models puts this model at more or less risk of </w:t>
      </w:r>
      <w:r w:rsidR="006F1C82">
        <w:rPr>
          <w:rFonts w:ascii="Times New Roman" w:hAnsi="Times New Roman" w:cs="Times New Roman"/>
          <w:sz w:val="24"/>
          <w:szCs w:val="24"/>
        </w:rPr>
        <w:t>ending up with a local optimum</w:t>
      </w:r>
      <w:r w:rsidR="00160ABD">
        <w:rPr>
          <w:rFonts w:ascii="Times New Roman" w:hAnsi="Times New Roman" w:cs="Times New Roman"/>
          <w:sz w:val="24"/>
          <w:szCs w:val="24"/>
        </w:rPr>
        <w:t xml:space="preserve"> remains</w:t>
      </w:r>
      <w:r w:rsidR="00160ABD" w:rsidRPr="00160ABD">
        <w:rPr>
          <w:rFonts w:ascii="Times New Roman" w:hAnsi="Times New Roman" w:cs="Times New Roman"/>
          <w:sz w:val="24"/>
          <w:szCs w:val="24"/>
        </w:rPr>
        <w:t xml:space="preserve"> an open question.</w:t>
      </w:r>
    </w:p>
    <w:p w:rsidR="006F492E" w:rsidRDefault="006F492E" w:rsidP="006F492E">
      <w:pPr>
        <w:spacing w:after="0" w:line="240" w:lineRule="auto"/>
        <w:rPr>
          <w:rFonts w:ascii="Times New Roman" w:hAnsi="Times New Roman" w:cs="Times New Roman"/>
          <w:sz w:val="24"/>
          <w:szCs w:val="24"/>
        </w:rPr>
      </w:pPr>
    </w:p>
    <w:p w:rsidR="006F492E" w:rsidRPr="0017676A" w:rsidRDefault="006F492E" w:rsidP="006F492E">
      <w:p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ACKNOWLEDGEMENTS</w:t>
      </w:r>
    </w:p>
    <w:p w:rsidR="006F492E" w:rsidRDefault="006F492E" w:rsidP="006F49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research was partially supported by the Center for Teaching Old Models New Tricks (TOMNET) as well as the Data-Supported Transportation Operations and Planning (D-STOP) Center, both of which are Tier 1 University Transportation Centers sponsored by the US Department of Transportation. </w:t>
      </w:r>
      <w:r w:rsidR="0070499C" w:rsidRPr="00AF56F9">
        <w:rPr>
          <w:rFonts w:ascii="Times New Roman" w:hAnsi="Times New Roman" w:cs="Times New Roman"/>
          <w:sz w:val="24"/>
          <w:szCs w:val="24"/>
        </w:rPr>
        <w:t>The authors are grateful to Lisa Macias for her help in formatting this document</w:t>
      </w:r>
      <w:r w:rsidR="0070499C">
        <w:rPr>
          <w:rFonts w:ascii="Times New Roman" w:hAnsi="Times New Roman" w:cs="Times New Roman"/>
          <w:sz w:val="24"/>
          <w:szCs w:val="24"/>
        </w:rPr>
        <w:t>.</w:t>
      </w:r>
      <w:r w:rsidR="009E61C7">
        <w:rPr>
          <w:rFonts w:ascii="Times New Roman" w:hAnsi="Times New Roman" w:cs="Times New Roman"/>
          <w:sz w:val="24"/>
          <w:szCs w:val="24"/>
        </w:rPr>
        <w:t xml:space="preserve"> The authors thank three anonymous reviewers for their valuable comments and input that greatly improved the paper. </w:t>
      </w:r>
    </w:p>
    <w:p w:rsidR="0060222A" w:rsidRDefault="0060222A" w:rsidP="006F492E">
      <w:pPr>
        <w:spacing w:after="0" w:line="240" w:lineRule="auto"/>
        <w:rPr>
          <w:rFonts w:ascii="Times New Roman" w:hAnsi="Times New Roman" w:cs="Times New Roman"/>
          <w:sz w:val="24"/>
          <w:szCs w:val="24"/>
        </w:rPr>
      </w:pPr>
    </w:p>
    <w:p w:rsidR="0060222A" w:rsidRDefault="0060222A" w:rsidP="006F492E">
      <w:pPr>
        <w:spacing w:after="0" w:line="240" w:lineRule="auto"/>
        <w:rPr>
          <w:rFonts w:ascii="Times New Roman" w:hAnsi="Times New Roman" w:cs="Times New Roman"/>
          <w:sz w:val="24"/>
          <w:szCs w:val="24"/>
        </w:rPr>
      </w:pPr>
      <w:r w:rsidRPr="0060222A">
        <w:rPr>
          <w:rFonts w:ascii="Times New Roman" w:hAnsi="Times New Roman" w:cs="Times New Roman"/>
          <w:i/>
          <w:sz w:val="24"/>
          <w:szCs w:val="24"/>
        </w:rPr>
        <w:t>Conflict of interest statement</w:t>
      </w:r>
      <w:r w:rsidRPr="0060222A">
        <w:rPr>
          <w:rFonts w:ascii="Times New Roman" w:hAnsi="Times New Roman" w:cs="Times New Roman"/>
          <w:sz w:val="24"/>
          <w:szCs w:val="24"/>
        </w:rPr>
        <w:t>: On behalf of all authors, the corresponding author states that there is no conflict of interest.</w:t>
      </w:r>
    </w:p>
    <w:p w:rsidR="00BD2D3F" w:rsidRPr="00BD2D3F" w:rsidRDefault="00BD2D3F" w:rsidP="00BD2D3F">
      <w:pPr>
        <w:spacing w:after="0" w:line="240" w:lineRule="auto"/>
        <w:rPr>
          <w:rFonts w:ascii="Times New Roman" w:hAnsi="Times New Roman" w:cs="Times New Roman"/>
          <w:sz w:val="24"/>
          <w:szCs w:val="24"/>
        </w:rPr>
      </w:pPr>
    </w:p>
    <w:p w:rsidR="00BD2D3F" w:rsidRPr="00BD2D3F" w:rsidRDefault="00BD2D3F" w:rsidP="00BD2D3F">
      <w:pPr>
        <w:spacing w:after="0" w:line="240" w:lineRule="auto"/>
        <w:rPr>
          <w:rFonts w:ascii="Times New Roman" w:hAnsi="Times New Roman" w:cs="Times New Roman"/>
          <w:sz w:val="24"/>
          <w:szCs w:val="24"/>
        </w:rPr>
      </w:pPr>
      <w:r w:rsidRPr="00BD2D3F">
        <w:rPr>
          <w:rFonts w:ascii="Times New Roman" w:hAnsi="Times New Roman" w:cs="Times New Roman"/>
          <w:i/>
          <w:sz w:val="24"/>
          <w:szCs w:val="24"/>
        </w:rPr>
        <w:t>Authors’ contribution</w:t>
      </w:r>
      <w:r w:rsidR="006F1C82">
        <w:rPr>
          <w:rFonts w:ascii="Times New Roman" w:hAnsi="Times New Roman" w:cs="Times New Roman"/>
          <w:i/>
          <w:sz w:val="24"/>
          <w:szCs w:val="24"/>
        </w:rPr>
        <w:t>s</w:t>
      </w:r>
      <w:r>
        <w:rPr>
          <w:rFonts w:ascii="Times New Roman" w:hAnsi="Times New Roman" w:cs="Times New Roman"/>
          <w:sz w:val="24"/>
          <w:szCs w:val="24"/>
        </w:rPr>
        <w:t>:</w:t>
      </w:r>
    </w:p>
    <w:p w:rsidR="00BD2D3F" w:rsidRPr="00BD2D3F" w:rsidRDefault="00BD2D3F" w:rsidP="00BD2D3F">
      <w:pPr>
        <w:spacing w:after="0" w:line="240" w:lineRule="auto"/>
        <w:rPr>
          <w:rFonts w:ascii="Times New Roman" w:hAnsi="Times New Roman" w:cs="Times New Roman"/>
          <w:color w:val="000000"/>
          <w:sz w:val="24"/>
          <w:szCs w:val="24"/>
        </w:rPr>
      </w:pPr>
      <w:r w:rsidRPr="00BD2D3F">
        <w:rPr>
          <w:rFonts w:ascii="Times New Roman" w:hAnsi="Times New Roman" w:cs="Times New Roman"/>
          <w:color w:val="000000"/>
          <w:sz w:val="24"/>
          <w:szCs w:val="24"/>
        </w:rPr>
        <w:t>S Astroza: Literature review, variable specification development, model estimation and coding</w:t>
      </w:r>
    </w:p>
    <w:p w:rsidR="00BD2D3F" w:rsidRPr="00BD2D3F" w:rsidRDefault="00BD2D3F" w:rsidP="00BD2D3F">
      <w:pPr>
        <w:spacing w:after="0" w:line="240" w:lineRule="auto"/>
        <w:rPr>
          <w:rFonts w:ascii="Times New Roman" w:hAnsi="Times New Roman" w:cs="Times New Roman"/>
          <w:color w:val="000000"/>
          <w:sz w:val="24"/>
          <w:szCs w:val="24"/>
        </w:rPr>
      </w:pPr>
      <w:r w:rsidRPr="00BD2D3F">
        <w:rPr>
          <w:rFonts w:ascii="Times New Roman" w:hAnsi="Times New Roman" w:cs="Times New Roman"/>
          <w:color w:val="000000"/>
          <w:sz w:val="24"/>
          <w:szCs w:val="24"/>
        </w:rPr>
        <w:t>VM Garikapati: Literature review, manuscript writing, editing</w:t>
      </w:r>
    </w:p>
    <w:p w:rsidR="00BD2D3F" w:rsidRPr="00BD2D3F" w:rsidRDefault="00BD2D3F" w:rsidP="00BD2D3F">
      <w:pPr>
        <w:spacing w:after="0" w:line="240" w:lineRule="auto"/>
        <w:rPr>
          <w:rFonts w:ascii="Times New Roman" w:hAnsi="Times New Roman" w:cs="Times New Roman"/>
          <w:color w:val="000000"/>
          <w:sz w:val="24"/>
          <w:szCs w:val="24"/>
        </w:rPr>
      </w:pPr>
      <w:r w:rsidRPr="00BD2D3F">
        <w:rPr>
          <w:rFonts w:ascii="Times New Roman" w:hAnsi="Times New Roman" w:cs="Times New Roman"/>
          <w:color w:val="000000"/>
          <w:sz w:val="24"/>
          <w:szCs w:val="24"/>
        </w:rPr>
        <w:t>RM Pendyala: Conceptual development, manuscript writing, variable specification development</w:t>
      </w:r>
    </w:p>
    <w:p w:rsidR="00BD2D3F" w:rsidRPr="00BD2D3F" w:rsidRDefault="00BD2D3F" w:rsidP="00BD2D3F">
      <w:pPr>
        <w:spacing w:after="0" w:line="240" w:lineRule="auto"/>
        <w:rPr>
          <w:rFonts w:ascii="Times New Roman" w:hAnsi="Times New Roman" w:cs="Times New Roman"/>
          <w:color w:val="000000"/>
          <w:sz w:val="24"/>
          <w:szCs w:val="24"/>
        </w:rPr>
      </w:pPr>
      <w:r w:rsidRPr="00BD2D3F">
        <w:rPr>
          <w:rFonts w:ascii="Times New Roman" w:hAnsi="Times New Roman" w:cs="Times New Roman"/>
          <w:color w:val="000000"/>
          <w:sz w:val="24"/>
          <w:szCs w:val="24"/>
        </w:rPr>
        <w:t>CR Bhat: Conceptual development, methodology development, manuscript writing</w:t>
      </w:r>
    </w:p>
    <w:p w:rsidR="00BD2D3F" w:rsidRPr="00BD2D3F" w:rsidRDefault="00BD2D3F" w:rsidP="00BD2D3F">
      <w:pPr>
        <w:spacing w:after="0" w:line="240" w:lineRule="auto"/>
        <w:rPr>
          <w:rFonts w:ascii="Times New Roman" w:hAnsi="Times New Roman" w:cs="Times New Roman"/>
          <w:sz w:val="24"/>
          <w:szCs w:val="24"/>
        </w:rPr>
      </w:pPr>
      <w:r w:rsidRPr="00BD2D3F">
        <w:rPr>
          <w:rFonts w:ascii="Times New Roman" w:hAnsi="Times New Roman" w:cs="Times New Roman"/>
          <w:color w:val="000000"/>
          <w:sz w:val="24"/>
          <w:szCs w:val="24"/>
        </w:rPr>
        <w:t>PL Mokhtarian: Literature synthesis, editing, variable specification development.</w:t>
      </w:r>
    </w:p>
    <w:p w:rsidR="000C0188" w:rsidRPr="00BD2D3F" w:rsidRDefault="000C0188" w:rsidP="00BD2D3F">
      <w:pPr>
        <w:spacing w:after="0" w:line="240" w:lineRule="auto"/>
        <w:rPr>
          <w:rFonts w:ascii="Times New Roman" w:hAnsi="Times New Roman" w:cs="Times New Roman"/>
          <w:sz w:val="24"/>
          <w:szCs w:val="24"/>
        </w:rPr>
      </w:pPr>
    </w:p>
    <w:p w:rsidR="000C0188" w:rsidRPr="003E5AD5" w:rsidRDefault="000C0188" w:rsidP="003E5AD5">
      <w:pPr>
        <w:spacing w:after="0" w:line="240" w:lineRule="auto"/>
        <w:rPr>
          <w:rFonts w:ascii="Times New Roman" w:hAnsi="Times New Roman" w:cs="Times New Roman"/>
          <w:b/>
          <w:sz w:val="24"/>
          <w:szCs w:val="24"/>
        </w:rPr>
      </w:pPr>
      <w:r w:rsidRPr="003E5AD5">
        <w:rPr>
          <w:rFonts w:ascii="Times New Roman" w:hAnsi="Times New Roman" w:cs="Times New Roman"/>
          <w:b/>
          <w:sz w:val="24"/>
          <w:szCs w:val="24"/>
        </w:rPr>
        <w:t>REFERENCES</w:t>
      </w:r>
    </w:p>
    <w:p w:rsidR="00B00574" w:rsidRPr="00772689" w:rsidRDefault="00B00574" w:rsidP="00981BF2">
      <w:pPr>
        <w:spacing w:after="60" w:line="240" w:lineRule="auto"/>
        <w:ind w:left="360" w:hanging="360"/>
        <w:rPr>
          <w:rFonts w:ascii="Times New Roman" w:hAnsi="Times New Roman" w:cs="Times New Roman"/>
          <w:sz w:val="24"/>
          <w:szCs w:val="24"/>
        </w:rPr>
      </w:pPr>
      <w:proofErr w:type="spellStart"/>
      <w:r w:rsidRPr="00296EDF">
        <w:rPr>
          <w:rFonts w:ascii="Times New Roman" w:hAnsi="Times New Roman" w:cs="Times New Roman"/>
          <w:sz w:val="24"/>
          <w:szCs w:val="24"/>
          <w:shd w:val="clear" w:color="auto" w:fill="FFFFFF"/>
        </w:rPr>
        <w:t>Angueira</w:t>
      </w:r>
      <w:proofErr w:type="spellEnd"/>
      <w:r w:rsidRPr="00296EDF">
        <w:rPr>
          <w:rFonts w:ascii="Times New Roman" w:hAnsi="Times New Roman" w:cs="Times New Roman"/>
          <w:sz w:val="24"/>
          <w:szCs w:val="24"/>
          <w:shd w:val="clear" w:color="auto" w:fill="FFFFFF"/>
        </w:rPr>
        <w:t xml:space="preserve">, J., </w:t>
      </w:r>
      <w:r>
        <w:rPr>
          <w:rFonts w:ascii="Times New Roman" w:hAnsi="Times New Roman" w:cs="Times New Roman"/>
          <w:sz w:val="24"/>
          <w:szCs w:val="24"/>
          <w:shd w:val="clear" w:color="auto" w:fill="FFFFFF"/>
        </w:rPr>
        <w:t xml:space="preserve">K.C. </w:t>
      </w:r>
      <w:proofErr w:type="spellStart"/>
      <w:r w:rsidRPr="00296EDF">
        <w:rPr>
          <w:rFonts w:ascii="Times New Roman" w:hAnsi="Times New Roman" w:cs="Times New Roman"/>
          <w:sz w:val="24"/>
          <w:szCs w:val="24"/>
          <w:shd w:val="clear" w:color="auto" w:fill="FFFFFF"/>
        </w:rPr>
        <w:t>Konduri</w:t>
      </w:r>
      <w:proofErr w:type="spellEnd"/>
      <w:r w:rsidRPr="00296ED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w:t>
      </w:r>
      <w:r w:rsidRPr="00296EDF">
        <w:rPr>
          <w:rFonts w:ascii="Times New Roman" w:hAnsi="Times New Roman" w:cs="Times New Roman"/>
          <w:sz w:val="24"/>
          <w:szCs w:val="24"/>
          <w:shd w:val="clear" w:color="auto" w:fill="FFFFFF"/>
        </w:rPr>
        <w:t xml:space="preserve"> </w:t>
      </w:r>
      <w:proofErr w:type="spellStart"/>
      <w:r w:rsidRPr="00296EDF">
        <w:rPr>
          <w:rFonts w:ascii="Times New Roman" w:hAnsi="Times New Roman" w:cs="Times New Roman"/>
          <w:sz w:val="24"/>
          <w:szCs w:val="24"/>
          <w:shd w:val="clear" w:color="auto" w:fill="FFFFFF"/>
        </w:rPr>
        <w:t>Chakour</w:t>
      </w:r>
      <w:proofErr w:type="spellEnd"/>
      <w:r w:rsidRPr="00296ED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 N.</w:t>
      </w:r>
      <w:r w:rsidRPr="00296EDF">
        <w:rPr>
          <w:rFonts w:ascii="Times New Roman" w:hAnsi="Times New Roman" w:cs="Times New Roman"/>
          <w:sz w:val="24"/>
          <w:szCs w:val="24"/>
          <w:shd w:val="clear" w:color="auto" w:fill="FFFFFF"/>
        </w:rPr>
        <w:t xml:space="preserve"> </w:t>
      </w:r>
      <w:proofErr w:type="spellStart"/>
      <w:r w:rsidRPr="00296EDF">
        <w:rPr>
          <w:rFonts w:ascii="Times New Roman" w:hAnsi="Times New Roman" w:cs="Times New Roman"/>
          <w:sz w:val="24"/>
          <w:szCs w:val="24"/>
          <w:shd w:val="clear" w:color="auto" w:fill="FFFFFF"/>
        </w:rPr>
        <w:t>Eluru</w:t>
      </w:r>
      <w:proofErr w:type="spellEnd"/>
      <w:r w:rsidR="002D5D4B">
        <w:rPr>
          <w:rFonts w:ascii="Times New Roman" w:hAnsi="Times New Roman" w:cs="Times New Roman"/>
          <w:sz w:val="24"/>
          <w:szCs w:val="24"/>
          <w:shd w:val="clear" w:color="auto" w:fill="FFFFFF"/>
        </w:rPr>
        <w:t xml:space="preserve"> (2017)</w:t>
      </w:r>
      <w:r w:rsidRPr="00296EDF">
        <w:rPr>
          <w:rFonts w:ascii="Times New Roman" w:hAnsi="Times New Roman" w:cs="Times New Roman"/>
          <w:sz w:val="24"/>
          <w:szCs w:val="24"/>
          <w:shd w:val="clear" w:color="auto" w:fill="FFFFFF"/>
        </w:rPr>
        <w:t xml:space="preserve"> Exploring the </w:t>
      </w:r>
      <w:r w:rsidRPr="00772689">
        <w:rPr>
          <w:rFonts w:ascii="Times New Roman" w:hAnsi="Times New Roman" w:cs="Times New Roman"/>
          <w:sz w:val="24"/>
          <w:szCs w:val="24"/>
          <w:shd w:val="clear" w:color="auto" w:fill="FFFFFF"/>
        </w:rPr>
        <w:t xml:space="preserve">Relationship Between Vehicle Type Choice </w:t>
      </w:r>
      <w:r>
        <w:rPr>
          <w:rFonts w:ascii="Times New Roman" w:hAnsi="Times New Roman" w:cs="Times New Roman"/>
          <w:sz w:val="24"/>
          <w:szCs w:val="24"/>
          <w:shd w:val="clear" w:color="auto" w:fill="FFFFFF"/>
        </w:rPr>
        <w:t>a</w:t>
      </w:r>
      <w:r w:rsidRPr="00772689">
        <w:rPr>
          <w:rFonts w:ascii="Times New Roman" w:hAnsi="Times New Roman" w:cs="Times New Roman"/>
          <w:sz w:val="24"/>
          <w:szCs w:val="24"/>
          <w:shd w:val="clear" w:color="auto" w:fill="FFFFFF"/>
        </w:rPr>
        <w:t>nd Distance Traveled: A Latent Segmentation Approach</w:t>
      </w:r>
      <w:r w:rsidRPr="00296EDF">
        <w:rPr>
          <w:rFonts w:ascii="Times New Roman" w:hAnsi="Times New Roman" w:cs="Times New Roman"/>
          <w:sz w:val="24"/>
          <w:szCs w:val="24"/>
          <w:shd w:val="clear" w:color="auto" w:fill="FFFFFF"/>
        </w:rPr>
        <w:t>. </w:t>
      </w:r>
      <w:r w:rsidRPr="00296EDF">
        <w:rPr>
          <w:rFonts w:ascii="Times New Roman" w:hAnsi="Times New Roman" w:cs="Times New Roman"/>
          <w:i/>
          <w:iCs/>
          <w:sz w:val="24"/>
          <w:szCs w:val="24"/>
          <w:shd w:val="clear" w:color="auto" w:fill="FFFFFF"/>
        </w:rPr>
        <w:t>Transportation Letters</w:t>
      </w:r>
      <w:r>
        <w:rPr>
          <w:rFonts w:ascii="Times New Roman" w:hAnsi="Times New Roman" w:cs="Times New Roman"/>
          <w:sz w:val="24"/>
          <w:szCs w:val="24"/>
          <w:shd w:val="clear" w:color="auto" w:fill="FFFFFF"/>
        </w:rPr>
        <w:t xml:space="preserve">, </w:t>
      </w:r>
      <w:r w:rsidRPr="00296EDF">
        <w:rPr>
          <w:rFonts w:ascii="Times New Roman" w:hAnsi="Times New Roman" w:cs="Times New Roman"/>
          <w:sz w:val="24"/>
          <w:szCs w:val="24"/>
          <w:shd w:val="clear" w:color="auto" w:fill="FFFFFF"/>
        </w:rPr>
        <w:t>1-12.</w:t>
      </w:r>
    </w:p>
    <w:p w:rsidR="00A57D5C" w:rsidRPr="00A57D5C" w:rsidRDefault="00A57D5C" w:rsidP="00981BF2">
      <w:pPr>
        <w:spacing w:after="60" w:line="240" w:lineRule="auto"/>
        <w:ind w:left="360" w:hanging="360"/>
        <w:rPr>
          <w:rFonts w:ascii="Times New Roman" w:hAnsi="Times New Roman" w:cs="Times New Roman"/>
          <w:sz w:val="24"/>
          <w:szCs w:val="24"/>
          <w:shd w:val="clear" w:color="auto" w:fill="FFFFFF"/>
        </w:rPr>
      </w:pPr>
      <w:r w:rsidRPr="00A57D5C">
        <w:rPr>
          <w:rFonts w:ascii="Times New Roman" w:hAnsi="Times New Roman" w:cs="Times New Roman"/>
          <w:sz w:val="24"/>
          <w:szCs w:val="24"/>
        </w:rPr>
        <w:t>Allenby, G.</w:t>
      </w:r>
      <w:r w:rsidR="002D5D4B">
        <w:rPr>
          <w:rFonts w:ascii="Times New Roman" w:hAnsi="Times New Roman" w:cs="Times New Roman"/>
          <w:sz w:val="24"/>
          <w:szCs w:val="24"/>
        </w:rPr>
        <w:t xml:space="preserve"> (1990)</w:t>
      </w:r>
      <w:r w:rsidRPr="00A57D5C">
        <w:rPr>
          <w:rFonts w:ascii="Times New Roman" w:hAnsi="Times New Roman" w:cs="Times New Roman"/>
          <w:sz w:val="24"/>
          <w:szCs w:val="24"/>
        </w:rPr>
        <w:t xml:space="preserve"> Hypothesis Testing with Scanner Data: The</w:t>
      </w:r>
      <w:r>
        <w:rPr>
          <w:rFonts w:ascii="Times New Roman" w:hAnsi="Times New Roman" w:cs="Times New Roman"/>
          <w:sz w:val="24"/>
          <w:szCs w:val="24"/>
        </w:rPr>
        <w:t xml:space="preserve"> Advantage of Bayesian Methods.</w:t>
      </w:r>
      <w:r w:rsidRPr="00A57D5C">
        <w:rPr>
          <w:rFonts w:ascii="Times New Roman" w:hAnsi="Times New Roman" w:cs="Times New Roman"/>
          <w:sz w:val="24"/>
          <w:szCs w:val="24"/>
        </w:rPr>
        <w:t xml:space="preserve"> </w:t>
      </w:r>
      <w:r w:rsidRPr="00A57D5C">
        <w:rPr>
          <w:rFonts w:ascii="Times New Roman" w:hAnsi="Times New Roman" w:cs="Times New Roman"/>
          <w:i/>
          <w:iCs/>
          <w:sz w:val="24"/>
          <w:szCs w:val="24"/>
        </w:rPr>
        <w:t>Journal of Marketing Research</w:t>
      </w:r>
      <w:r w:rsidR="009B3011">
        <w:rPr>
          <w:rFonts w:ascii="Times New Roman" w:hAnsi="Times New Roman" w:cs="Times New Roman"/>
          <w:iCs/>
          <w:sz w:val="24"/>
          <w:szCs w:val="24"/>
        </w:rPr>
        <w:t>,</w:t>
      </w:r>
      <w:r w:rsidR="002D5D4B">
        <w:rPr>
          <w:rFonts w:ascii="Times New Roman" w:hAnsi="Times New Roman" w:cs="Times New Roman"/>
          <w:sz w:val="24"/>
          <w:szCs w:val="24"/>
        </w:rPr>
        <w:t xml:space="preserve"> 27,</w:t>
      </w:r>
      <w:r>
        <w:rPr>
          <w:rFonts w:ascii="Times New Roman" w:hAnsi="Times New Roman" w:cs="Times New Roman"/>
          <w:sz w:val="24"/>
          <w:szCs w:val="24"/>
        </w:rPr>
        <w:t xml:space="preserve"> 379-389</w:t>
      </w:r>
      <w:r w:rsidRPr="00A57D5C">
        <w:rPr>
          <w:rFonts w:ascii="Times New Roman" w:hAnsi="Times New Roman" w:cs="Times New Roman"/>
          <w:sz w:val="24"/>
          <w:szCs w:val="24"/>
        </w:rPr>
        <w:t>.</w:t>
      </w:r>
    </w:p>
    <w:p w:rsidR="007B75D1" w:rsidRPr="00E945CD" w:rsidRDefault="007B75D1" w:rsidP="00981BF2">
      <w:pPr>
        <w:spacing w:after="60" w:line="240" w:lineRule="auto"/>
        <w:ind w:left="360" w:hanging="360"/>
        <w:rPr>
          <w:rFonts w:ascii="Times New Roman" w:hAnsi="Times New Roman" w:cs="Times New Roman"/>
          <w:sz w:val="24"/>
          <w:szCs w:val="24"/>
        </w:rPr>
      </w:pPr>
      <w:r w:rsidRPr="007B75D1">
        <w:rPr>
          <w:rFonts w:ascii="Times New Roman" w:hAnsi="Times New Roman" w:cs="Times New Roman"/>
          <w:sz w:val="24"/>
          <w:szCs w:val="24"/>
          <w:shd w:val="clear" w:color="auto" w:fill="FFFFFF"/>
        </w:rPr>
        <w:t>Ba</w:t>
      </w:r>
      <w:r w:rsidR="002D5D4B">
        <w:rPr>
          <w:rFonts w:ascii="Times New Roman" w:hAnsi="Times New Roman" w:cs="Times New Roman"/>
          <w:sz w:val="24"/>
          <w:szCs w:val="24"/>
          <w:shd w:val="clear" w:color="auto" w:fill="FFFFFF"/>
        </w:rPr>
        <w:t>gley, M.N. and P.L. Mokhtarian (2002)</w:t>
      </w:r>
      <w:r w:rsidRPr="007B75D1">
        <w:rPr>
          <w:rFonts w:ascii="Times New Roman" w:hAnsi="Times New Roman" w:cs="Times New Roman"/>
          <w:sz w:val="24"/>
          <w:szCs w:val="24"/>
          <w:shd w:val="clear" w:color="auto" w:fill="FFFFFF"/>
        </w:rPr>
        <w:t xml:space="preserve"> The Impact of Residential Neighborhood Type on Travel Behavior: A Structural Equations Modeling Approach. </w:t>
      </w:r>
      <w:r w:rsidRPr="007B75D1">
        <w:rPr>
          <w:rFonts w:ascii="Times New Roman" w:hAnsi="Times New Roman" w:cs="Times New Roman"/>
          <w:i/>
          <w:iCs/>
          <w:sz w:val="24"/>
          <w:szCs w:val="24"/>
          <w:shd w:val="clear" w:color="auto" w:fill="FFFFFF"/>
        </w:rPr>
        <w:t>The Annals of Regional Science</w:t>
      </w:r>
      <w:r w:rsidRPr="007B75D1">
        <w:rPr>
          <w:rFonts w:ascii="Times New Roman" w:hAnsi="Times New Roman" w:cs="Times New Roman"/>
          <w:sz w:val="24"/>
          <w:szCs w:val="24"/>
          <w:shd w:val="clear" w:color="auto" w:fill="FFFFFF"/>
        </w:rPr>
        <w:t xml:space="preserve">, </w:t>
      </w:r>
      <w:r w:rsidRPr="007B75D1">
        <w:rPr>
          <w:rFonts w:ascii="Times New Roman" w:hAnsi="Times New Roman" w:cs="Times New Roman"/>
          <w:iCs/>
          <w:sz w:val="24"/>
          <w:szCs w:val="24"/>
          <w:shd w:val="clear" w:color="auto" w:fill="FFFFFF"/>
        </w:rPr>
        <w:t>36</w:t>
      </w:r>
      <w:r w:rsidR="002D5D4B">
        <w:rPr>
          <w:rFonts w:ascii="Times New Roman" w:hAnsi="Times New Roman" w:cs="Times New Roman"/>
          <w:sz w:val="24"/>
          <w:szCs w:val="24"/>
          <w:shd w:val="clear" w:color="auto" w:fill="FFFFFF"/>
        </w:rPr>
        <w:t>(2),</w:t>
      </w:r>
      <w:r w:rsidRPr="00E945CD">
        <w:rPr>
          <w:rFonts w:ascii="Times New Roman" w:hAnsi="Times New Roman" w:cs="Times New Roman"/>
          <w:sz w:val="24"/>
          <w:szCs w:val="24"/>
          <w:shd w:val="clear" w:color="auto" w:fill="FFFFFF"/>
        </w:rPr>
        <w:t xml:space="preserve"> 279-297.</w:t>
      </w:r>
    </w:p>
    <w:p w:rsidR="00E945CD" w:rsidRPr="00E945CD" w:rsidRDefault="00E945CD" w:rsidP="00981BF2">
      <w:pPr>
        <w:spacing w:after="60" w:line="240" w:lineRule="auto"/>
        <w:ind w:left="360" w:hanging="360"/>
        <w:rPr>
          <w:rFonts w:ascii="Times New Roman" w:hAnsi="Times New Roman" w:cs="Times New Roman"/>
          <w:sz w:val="24"/>
          <w:szCs w:val="24"/>
          <w:shd w:val="clear" w:color="auto" w:fill="FFFFFF"/>
        </w:rPr>
      </w:pPr>
      <w:r w:rsidRPr="00E945CD">
        <w:rPr>
          <w:rFonts w:ascii="Times New Roman" w:hAnsi="Times New Roman" w:cs="Times New Roman"/>
          <w:sz w:val="24"/>
          <w:szCs w:val="24"/>
          <w:shd w:val="clear" w:color="auto" w:fill="FFFFFF"/>
        </w:rPr>
        <w:t xml:space="preserve">Bhat, C.R. </w:t>
      </w:r>
      <w:r w:rsidR="002D5D4B">
        <w:rPr>
          <w:rFonts w:ascii="Times New Roman" w:hAnsi="Times New Roman" w:cs="Times New Roman"/>
          <w:sz w:val="24"/>
          <w:szCs w:val="24"/>
          <w:shd w:val="clear" w:color="auto" w:fill="FFFFFF"/>
        </w:rPr>
        <w:t xml:space="preserve">(1997) </w:t>
      </w:r>
      <w:r w:rsidRPr="00E945CD">
        <w:rPr>
          <w:rFonts w:ascii="Times New Roman" w:hAnsi="Times New Roman" w:cs="Times New Roman"/>
          <w:sz w:val="24"/>
          <w:szCs w:val="24"/>
          <w:shd w:val="clear" w:color="auto" w:fill="FFFFFF"/>
        </w:rPr>
        <w:t>An Endogenous Segme</w:t>
      </w:r>
      <w:r w:rsidR="002B4DFA">
        <w:rPr>
          <w:rFonts w:ascii="Times New Roman" w:hAnsi="Times New Roman" w:cs="Times New Roman"/>
          <w:sz w:val="24"/>
          <w:szCs w:val="24"/>
          <w:shd w:val="clear" w:color="auto" w:fill="FFFFFF"/>
        </w:rPr>
        <w:t>ntation Mode Choice Model w</w:t>
      </w:r>
      <w:r>
        <w:rPr>
          <w:rFonts w:ascii="Times New Roman" w:hAnsi="Times New Roman" w:cs="Times New Roman"/>
          <w:sz w:val="24"/>
          <w:szCs w:val="24"/>
          <w:shd w:val="clear" w:color="auto" w:fill="FFFFFF"/>
        </w:rPr>
        <w:t>ith an Application t</w:t>
      </w:r>
      <w:r w:rsidRPr="00E945CD">
        <w:rPr>
          <w:rFonts w:ascii="Times New Roman" w:hAnsi="Times New Roman" w:cs="Times New Roman"/>
          <w:sz w:val="24"/>
          <w:szCs w:val="24"/>
          <w:shd w:val="clear" w:color="auto" w:fill="FFFFFF"/>
        </w:rPr>
        <w:t>o Intercity Travel.</w:t>
      </w:r>
      <w:r w:rsidRPr="00E945CD">
        <w:rPr>
          <w:rStyle w:val="apple-converted-space"/>
          <w:rFonts w:ascii="Times New Roman" w:hAnsi="Times New Roman" w:cs="Times New Roman"/>
          <w:sz w:val="24"/>
          <w:szCs w:val="24"/>
          <w:shd w:val="clear" w:color="auto" w:fill="FFFFFF"/>
        </w:rPr>
        <w:t> </w:t>
      </w:r>
      <w:r w:rsidRPr="00E945CD">
        <w:rPr>
          <w:rFonts w:ascii="Times New Roman" w:hAnsi="Times New Roman" w:cs="Times New Roman"/>
          <w:i/>
          <w:iCs/>
          <w:sz w:val="24"/>
          <w:szCs w:val="24"/>
          <w:shd w:val="clear" w:color="auto" w:fill="FFFFFF"/>
        </w:rPr>
        <w:t>Transportation Science</w:t>
      </w:r>
      <w:r>
        <w:rPr>
          <w:rFonts w:ascii="Times New Roman" w:hAnsi="Times New Roman" w:cs="Times New Roman"/>
          <w:iCs/>
          <w:sz w:val="24"/>
          <w:szCs w:val="24"/>
          <w:shd w:val="clear" w:color="auto" w:fill="FFFFFF"/>
        </w:rPr>
        <w:t>,</w:t>
      </w:r>
      <w:r w:rsidRPr="00E945CD">
        <w:rPr>
          <w:rStyle w:val="apple-converted-space"/>
          <w:rFonts w:ascii="Times New Roman" w:hAnsi="Times New Roman" w:cs="Times New Roman"/>
          <w:sz w:val="24"/>
          <w:szCs w:val="24"/>
          <w:shd w:val="clear" w:color="auto" w:fill="FFFFFF"/>
        </w:rPr>
        <w:t> </w:t>
      </w:r>
      <w:r w:rsidRPr="00E945CD">
        <w:rPr>
          <w:rFonts w:ascii="Times New Roman" w:hAnsi="Times New Roman" w:cs="Times New Roman"/>
          <w:iCs/>
          <w:sz w:val="24"/>
          <w:szCs w:val="24"/>
          <w:shd w:val="clear" w:color="auto" w:fill="FFFFFF"/>
        </w:rPr>
        <w:t>31</w:t>
      </w:r>
      <w:r w:rsidR="002D5D4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E945CD">
        <w:rPr>
          <w:rFonts w:ascii="Times New Roman" w:hAnsi="Times New Roman" w:cs="Times New Roman"/>
          <w:sz w:val="24"/>
          <w:szCs w:val="24"/>
          <w:shd w:val="clear" w:color="auto" w:fill="FFFFFF"/>
        </w:rPr>
        <w:t>34-48.</w:t>
      </w:r>
    </w:p>
    <w:p w:rsidR="00E945CD" w:rsidRPr="00E945CD" w:rsidRDefault="00E945CD" w:rsidP="00981BF2">
      <w:pPr>
        <w:spacing w:after="60" w:line="240" w:lineRule="auto"/>
        <w:ind w:left="360" w:hanging="360"/>
        <w:rPr>
          <w:rFonts w:ascii="Times New Roman" w:hAnsi="Times New Roman" w:cs="Times New Roman"/>
          <w:sz w:val="24"/>
          <w:szCs w:val="24"/>
          <w:lang w:val="en"/>
        </w:rPr>
      </w:pPr>
      <w:r>
        <w:rPr>
          <w:rFonts w:ascii="Times New Roman" w:hAnsi="Times New Roman" w:cs="Times New Roman"/>
          <w:sz w:val="24"/>
          <w:szCs w:val="24"/>
          <w:lang w:val="en"/>
        </w:rPr>
        <w:t>Bhat, C.R</w:t>
      </w:r>
      <w:r w:rsidRPr="00E945CD">
        <w:rPr>
          <w:rFonts w:ascii="Times New Roman" w:hAnsi="Times New Roman" w:cs="Times New Roman"/>
          <w:sz w:val="24"/>
          <w:szCs w:val="24"/>
          <w:lang w:val="en"/>
        </w:rPr>
        <w:t xml:space="preserve">. </w:t>
      </w:r>
      <w:r w:rsidR="002D5D4B">
        <w:rPr>
          <w:rFonts w:ascii="Times New Roman" w:hAnsi="Times New Roman" w:cs="Times New Roman"/>
          <w:sz w:val="24"/>
          <w:szCs w:val="24"/>
          <w:lang w:val="en"/>
        </w:rPr>
        <w:t xml:space="preserve">(2011) </w:t>
      </w:r>
      <w:proofErr w:type="gramStart"/>
      <w:r w:rsidRPr="00E945CD">
        <w:rPr>
          <w:rFonts w:ascii="Times New Roman" w:hAnsi="Times New Roman" w:cs="Times New Roman"/>
          <w:sz w:val="24"/>
          <w:szCs w:val="24"/>
          <w:lang w:val="en"/>
        </w:rPr>
        <w:t>The</w:t>
      </w:r>
      <w:proofErr w:type="gramEnd"/>
      <w:r w:rsidRPr="00E945CD">
        <w:rPr>
          <w:rFonts w:ascii="Times New Roman" w:hAnsi="Times New Roman" w:cs="Times New Roman"/>
          <w:sz w:val="24"/>
          <w:szCs w:val="24"/>
          <w:lang w:val="en"/>
        </w:rPr>
        <w:t xml:space="preserve"> Maximum Approximate Composite Marginal Likelihood (MACML</w:t>
      </w:r>
      <w:r>
        <w:rPr>
          <w:rFonts w:ascii="Times New Roman" w:hAnsi="Times New Roman" w:cs="Times New Roman"/>
          <w:sz w:val="24"/>
          <w:szCs w:val="24"/>
          <w:lang w:val="en"/>
        </w:rPr>
        <w:t>) Estimation o</w:t>
      </w:r>
      <w:r w:rsidRPr="00E945CD">
        <w:rPr>
          <w:rFonts w:ascii="Times New Roman" w:hAnsi="Times New Roman" w:cs="Times New Roman"/>
          <w:sz w:val="24"/>
          <w:szCs w:val="24"/>
          <w:lang w:val="en"/>
        </w:rPr>
        <w:t xml:space="preserve">f Multinomial </w:t>
      </w:r>
      <w:proofErr w:type="spellStart"/>
      <w:r w:rsidRPr="00E945CD">
        <w:rPr>
          <w:rFonts w:ascii="Times New Roman" w:hAnsi="Times New Roman" w:cs="Times New Roman"/>
          <w:sz w:val="24"/>
          <w:szCs w:val="24"/>
          <w:lang w:val="en"/>
        </w:rPr>
        <w:t>Probit</w:t>
      </w:r>
      <w:proofErr w:type="spellEnd"/>
      <w:r w:rsidRPr="00E945CD">
        <w:rPr>
          <w:rFonts w:ascii="Times New Roman" w:hAnsi="Times New Roman" w:cs="Times New Roman"/>
          <w:sz w:val="24"/>
          <w:szCs w:val="24"/>
          <w:lang w:val="en"/>
        </w:rPr>
        <w:t xml:space="preserve">-Based Unordered Response Choice Models. </w:t>
      </w:r>
      <w:r>
        <w:rPr>
          <w:rFonts w:ascii="Times New Roman" w:hAnsi="Times New Roman" w:cs="Times New Roman"/>
          <w:i/>
          <w:sz w:val="24"/>
          <w:szCs w:val="24"/>
          <w:lang w:val="en"/>
        </w:rPr>
        <w:t xml:space="preserve">Transportation Research </w:t>
      </w:r>
      <w:r w:rsidR="002D5D4B">
        <w:rPr>
          <w:rFonts w:ascii="Times New Roman" w:hAnsi="Times New Roman" w:cs="Times New Roman"/>
          <w:i/>
          <w:sz w:val="24"/>
          <w:szCs w:val="24"/>
          <w:lang w:val="en"/>
        </w:rPr>
        <w:t xml:space="preserve">Part </w:t>
      </w:r>
      <w:r w:rsidRPr="00E945CD">
        <w:rPr>
          <w:rFonts w:ascii="Times New Roman" w:hAnsi="Times New Roman" w:cs="Times New Roman"/>
          <w:i/>
          <w:sz w:val="24"/>
          <w:szCs w:val="24"/>
          <w:lang w:val="en"/>
        </w:rPr>
        <w:t>B</w:t>
      </w:r>
      <w:r>
        <w:rPr>
          <w:rFonts w:ascii="Times New Roman" w:hAnsi="Times New Roman" w:cs="Times New Roman"/>
          <w:sz w:val="24"/>
          <w:szCs w:val="24"/>
          <w:lang w:val="en"/>
        </w:rPr>
        <w:t>,</w:t>
      </w:r>
      <w:r w:rsidRPr="00E945CD">
        <w:rPr>
          <w:rFonts w:ascii="Times New Roman" w:hAnsi="Times New Roman" w:cs="Times New Roman"/>
          <w:sz w:val="24"/>
          <w:szCs w:val="24"/>
          <w:lang w:val="en"/>
        </w:rPr>
        <w:t xml:space="preserve"> 45(7), 923-939.</w:t>
      </w:r>
    </w:p>
    <w:p w:rsidR="007B75D1" w:rsidRPr="00E945CD" w:rsidRDefault="007B75D1" w:rsidP="00981BF2">
      <w:pPr>
        <w:spacing w:after="60" w:line="240" w:lineRule="auto"/>
        <w:ind w:left="360" w:hanging="360"/>
        <w:rPr>
          <w:rFonts w:ascii="Times New Roman" w:hAnsi="Times New Roman" w:cs="Times New Roman"/>
          <w:sz w:val="24"/>
          <w:szCs w:val="24"/>
        </w:rPr>
      </w:pPr>
      <w:r w:rsidRPr="00E945CD">
        <w:rPr>
          <w:rFonts w:ascii="Times New Roman" w:hAnsi="Times New Roman" w:cs="Times New Roman"/>
          <w:sz w:val="24"/>
          <w:szCs w:val="24"/>
          <w:shd w:val="clear" w:color="auto" w:fill="FFFFFF"/>
        </w:rPr>
        <w:t>Bhat, C.R.</w:t>
      </w:r>
      <w:r w:rsidR="002D5D4B">
        <w:rPr>
          <w:rFonts w:ascii="Times New Roman" w:hAnsi="Times New Roman" w:cs="Times New Roman"/>
          <w:sz w:val="24"/>
          <w:szCs w:val="24"/>
          <w:shd w:val="clear" w:color="auto" w:fill="FFFFFF"/>
        </w:rPr>
        <w:t xml:space="preserve"> (2015)</w:t>
      </w:r>
      <w:r w:rsidRPr="00E945CD">
        <w:rPr>
          <w:rFonts w:ascii="Times New Roman" w:hAnsi="Times New Roman" w:cs="Times New Roman"/>
          <w:sz w:val="24"/>
          <w:szCs w:val="24"/>
          <w:shd w:val="clear" w:color="auto" w:fill="FFFFFF"/>
        </w:rPr>
        <w:t xml:space="preserve"> </w:t>
      </w:r>
      <w:proofErr w:type="gramStart"/>
      <w:r w:rsidRPr="00E945CD">
        <w:rPr>
          <w:rFonts w:ascii="Times New Roman" w:hAnsi="Times New Roman" w:cs="Times New Roman"/>
          <w:sz w:val="24"/>
          <w:szCs w:val="24"/>
          <w:shd w:val="clear" w:color="auto" w:fill="FFFFFF"/>
        </w:rPr>
        <w:t>A</w:t>
      </w:r>
      <w:proofErr w:type="gramEnd"/>
      <w:r w:rsidRPr="00E945CD">
        <w:rPr>
          <w:rFonts w:ascii="Times New Roman" w:hAnsi="Times New Roman" w:cs="Times New Roman"/>
          <w:sz w:val="24"/>
          <w:szCs w:val="24"/>
          <w:shd w:val="clear" w:color="auto" w:fill="FFFFFF"/>
        </w:rPr>
        <w:t xml:space="preserve"> New Generalized Heterogeneous Data Model (GHDM) to Jointly Model Mixed Types of Dependent Variables. </w:t>
      </w:r>
      <w:r w:rsidRPr="00E945CD">
        <w:rPr>
          <w:rFonts w:ascii="Times New Roman" w:hAnsi="Times New Roman" w:cs="Times New Roman"/>
          <w:i/>
          <w:iCs/>
          <w:sz w:val="24"/>
          <w:szCs w:val="24"/>
          <w:shd w:val="clear" w:color="auto" w:fill="FFFFFF"/>
        </w:rPr>
        <w:t xml:space="preserve">Transportation Research </w:t>
      </w:r>
      <w:r w:rsidR="002D5D4B">
        <w:rPr>
          <w:rFonts w:ascii="Times New Roman" w:hAnsi="Times New Roman" w:cs="Times New Roman"/>
          <w:i/>
          <w:iCs/>
          <w:sz w:val="24"/>
          <w:szCs w:val="24"/>
          <w:shd w:val="clear" w:color="auto" w:fill="FFFFFF"/>
        </w:rPr>
        <w:t xml:space="preserve">Part </w:t>
      </w:r>
      <w:r w:rsidRPr="00E945CD">
        <w:rPr>
          <w:rFonts w:ascii="Times New Roman" w:hAnsi="Times New Roman" w:cs="Times New Roman"/>
          <w:i/>
          <w:iCs/>
          <w:sz w:val="24"/>
          <w:szCs w:val="24"/>
          <w:shd w:val="clear" w:color="auto" w:fill="FFFFFF"/>
        </w:rPr>
        <w:t>B</w:t>
      </w:r>
      <w:r w:rsidRPr="00E945CD">
        <w:rPr>
          <w:rFonts w:ascii="Times New Roman" w:hAnsi="Times New Roman" w:cs="Times New Roman"/>
          <w:sz w:val="24"/>
          <w:szCs w:val="24"/>
          <w:shd w:val="clear" w:color="auto" w:fill="FFFFFF"/>
        </w:rPr>
        <w:t xml:space="preserve">, </w:t>
      </w:r>
      <w:r w:rsidRPr="00E945CD">
        <w:rPr>
          <w:rFonts w:ascii="Times New Roman" w:hAnsi="Times New Roman" w:cs="Times New Roman"/>
          <w:iCs/>
          <w:sz w:val="24"/>
          <w:szCs w:val="24"/>
          <w:shd w:val="clear" w:color="auto" w:fill="FFFFFF"/>
        </w:rPr>
        <w:t>79</w:t>
      </w:r>
      <w:r w:rsidRPr="00E945CD">
        <w:rPr>
          <w:rFonts w:ascii="Times New Roman" w:hAnsi="Times New Roman" w:cs="Times New Roman"/>
          <w:sz w:val="24"/>
          <w:szCs w:val="24"/>
          <w:shd w:val="clear" w:color="auto" w:fill="FFFFFF"/>
        </w:rPr>
        <w:t>, 50-77.</w:t>
      </w:r>
    </w:p>
    <w:p w:rsidR="00981BF2" w:rsidRPr="00981BF2" w:rsidRDefault="002D5D4B" w:rsidP="00981BF2">
      <w:pPr>
        <w:spacing w:after="60" w:line="240" w:lineRule="auto"/>
        <w:ind w:left="360" w:hanging="360"/>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Bhat, C.R. and J.Y.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(2007)</w:t>
      </w:r>
      <w:r w:rsidR="00981BF2" w:rsidRPr="00981BF2">
        <w:rPr>
          <w:rFonts w:ascii="Times New Roman" w:hAnsi="Times New Roman" w:cs="Times New Roman"/>
          <w:sz w:val="24"/>
          <w:szCs w:val="24"/>
        </w:rPr>
        <w:t xml:space="preserve"> </w:t>
      </w:r>
      <w:r w:rsidR="00981BF2" w:rsidRPr="00981BF2">
        <w:rPr>
          <w:rFonts w:ascii="Times New Roman" w:hAnsi="Times New Roman" w:cs="Times New Roman"/>
          <w:bCs/>
          <w:sz w:val="24"/>
          <w:szCs w:val="24"/>
        </w:rPr>
        <w:t>A Comprehensive Analysis of Built Environment Characteristics on Household Residential Choice and Auto Ownership Levels</w:t>
      </w:r>
      <w:r w:rsidR="00981BF2" w:rsidRPr="00981BF2">
        <w:rPr>
          <w:rFonts w:ascii="Times New Roman" w:hAnsi="Times New Roman" w:cs="Times New Roman"/>
          <w:sz w:val="24"/>
          <w:szCs w:val="24"/>
        </w:rPr>
        <w:t xml:space="preserve">. </w:t>
      </w:r>
      <w:r w:rsidR="00981BF2" w:rsidRPr="00981BF2">
        <w:rPr>
          <w:rFonts w:ascii="Times New Roman" w:hAnsi="Times New Roman" w:cs="Times New Roman"/>
          <w:i/>
          <w:iCs/>
          <w:sz w:val="24"/>
          <w:szCs w:val="24"/>
        </w:rPr>
        <w:t>Transportation Research Part B</w:t>
      </w:r>
      <w:r w:rsidR="00981BF2" w:rsidRPr="00981BF2">
        <w:rPr>
          <w:rFonts w:ascii="Times New Roman" w:hAnsi="Times New Roman" w:cs="Times New Roman"/>
          <w:sz w:val="24"/>
          <w:szCs w:val="24"/>
        </w:rPr>
        <w:t xml:space="preserve">, </w:t>
      </w:r>
      <w:r w:rsidR="00981BF2">
        <w:rPr>
          <w:rFonts w:ascii="Times New Roman" w:hAnsi="Times New Roman" w:cs="Times New Roman"/>
          <w:sz w:val="24"/>
          <w:szCs w:val="24"/>
        </w:rPr>
        <w:t>41(</w:t>
      </w:r>
      <w:r w:rsidR="00981BF2" w:rsidRPr="00981BF2">
        <w:rPr>
          <w:rFonts w:ascii="Times New Roman" w:hAnsi="Times New Roman" w:cs="Times New Roman"/>
          <w:sz w:val="24"/>
          <w:szCs w:val="24"/>
        </w:rPr>
        <w:t>5</w:t>
      </w:r>
      <w:r w:rsidR="00981BF2">
        <w:rPr>
          <w:rFonts w:ascii="Times New Roman" w:hAnsi="Times New Roman" w:cs="Times New Roman"/>
          <w:sz w:val="24"/>
          <w:szCs w:val="24"/>
        </w:rPr>
        <w:t>)</w:t>
      </w:r>
      <w:r>
        <w:rPr>
          <w:rFonts w:ascii="Times New Roman" w:hAnsi="Times New Roman" w:cs="Times New Roman"/>
          <w:sz w:val="24"/>
          <w:szCs w:val="24"/>
        </w:rPr>
        <w:t xml:space="preserve">, </w:t>
      </w:r>
      <w:r w:rsidR="00981BF2" w:rsidRPr="00981BF2">
        <w:rPr>
          <w:rFonts w:ascii="Times New Roman" w:hAnsi="Times New Roman" w:cs="Times New Roman"/>
          <w:sz w:val="24"/>
          <w:szCs w:val="24"/>
        </w:rPr>
        <w:t>506-526</w:t>
      </w:r>
      <w:r w:rsidR="00981BF2">
        <w:rPr>
          <w:rFonts w:ascii="Times New Roman" w:hAnsi="Times New Roman" w:cs="Times New Roman"/>
          <w:sz w:val="24"/>
          <w:szCs w:val="24"/>
        </w:rPr>
        <w:t>.</w:t>
      </w:r>
    </w:p>
    <w:p w:rsidR="007B75D1" w:rsidRDefault="007B75D1" w:rsidP="00981BF2">
      <w:pPr>
        <w:spacing w:after="60" w:line="240" w:lineRule="auto"/>
        <w:ind w:left="360" w:hanging="360"/>
        <w:rPr>
          <w:rFonts w:ascii="Times New Roman" w:hAnsi="Times New Roman" w:cs="Times New Roman"/>
          <w:sz w:val="24"/>
          <w:szCs w:val="24"/>
          <w:shd w:val="clear" w:color="auto" w:fill="FFFFFF"/>
        </w:rPr>
      </w:pPr>
      <w:r w:rsidRPr="007B75D1">
        <w:rPr>
          <w:rFonts w:ascii="Times New Roman" w:hAnsi="Times New Roman" w:cs="Times New Roman"/>
          <w:sz w:val="24"/>
          <w:szCs w:val="24"/>
          <w:shd w:val="clear" w:color="auto" w:fill="FFFFFF"/>
        </w:rPr>
        <w:t xml:space="preserve">Bhat, </w:t>
      </w:r>
      <w:r w:rsidR="002D5D4B">
        <w:rPr>
          <w:rFonts w:ascii="Times New Roman" w:hAnsi="Times New Roman" w:cs="Times New Roman"/>
          <w:sz w:val="24"/>
          <w:szCs w:val="24"/>
          <w:shd w:val="clear" w:color="auto" w:fill="FFFFFF"/>
        </w:rPr>
        <w:t>C.R., S. Astroza, and A.C. Bhat (2016a)</w:t>
      </w:r>
      <w:r w:rsidRPr="007B75D1">
        <w:rPr>
          <w:rFonts w:ascii="Times New Roman" w:hAnsi="Times New Roman" w:cs="Times New Roman"/>
          <w:sz w:val="24"/>
          <w:szCs w:val="24"/>
          <w:shd w:val="clear" w:color="auto" w:fill="FFFFFF"/>
        </w:rPr>
        <w:t xml:space="preserve"> On Allowing a General Form for Unobserved Heterog</w:t>
      </w:r>
      <w:r w:rsidR="00F55831">
        <w:rPr>
          <w:rFonts w:ascii="Times New Roman" w:hAnsi="Times New Roman" w:cs="Times New Roman"/>
          <w:sz w:val="24"/>
          <w:szCs w:val="24"/>
          <w:shd w:val="clear" w:color="auto" w:fill="FFFFFF"/>
        </w:rPr>
        <w:t>eneity in the Multiple Discrete-</w:t>
      </w:r>
      <w:r w:rsidRPr="007B75D1">
        <w:rPr>
          <w:rFonts w:ascii="Times New Roman" w:hAnsi="Times New Roman" w:cs="Times New Roman"/>
          <w:sz w:val="24"/>
          <w:szCs w:val="24"/>
          <w:shd w:val="clear" w:color="auto" w:fill="FFFFFF"/>
        </w:rPr>
        <w:t xml:space="preserve">Continuous </w:t>
      </w:r>
      <w:proofErr w:type="spellStart"/>
      <w:r w:rsidRPr="007B75D1">
        <w:rPr>
          <w:rFonts w:ascii="Times New Roman" w:hAnsi="Times New Roman" w:cs="Times New Roman"/>
          <w:sz w:val="24"/>
          <w:szCs w:val="24"/>
          <w:shd w:val="clear" w:color="auto" w:fill="FFFFFF"/>
        </w:rPr>
        <w:t>Probit</w:t>
      </w:r>
      <w:proofErr w:type="spellEnd"/>
      <w:r w:rsidRPr="007B75D1">
        <w:rPr>
          <w:rFonts w:ascii="Times New Roman" w:hAnsi="Times New Roman" w:cs="Times New Roman"/>
          <w:sz w:val="24"/>
          <w:szCs w:val="24"/>
          <w:shd w:val="clear" w:color="auto" w:fill="FFFFFF"/>
        </w:rPr>
        <w:t xml:space="preserve"> Model: Formulation and Application to Tourism Travel. </w:t>
      </w:r>
      <w:r w:rsidRPr="007B75D1">
        <w:rPr>
          <w:rFonts w:ascii="Times New Roman" w:hAnsi="Times New Roman" w:cs="Times New Roman"/>
          <w:i/>
          <w:iCs/>
          <w:sz w:val="24"/>
          <w:szCs w:val="24"/>
          <w:shd w:val="clear" w:color="auto" w:fill="FFFFFF"/>
        </w:rPr>
        <w:t xml:space="preserve">Transportation Research </w:t>
      </w:r>
      <w:r w:rsidR="002D5D4B">
        <w:rPr>
          <w:rFonts w:ascii="Times New Roman" w:hAnsi="Times New Roman" w:cs="Times New Roman"/>
          <w:i/>
          <w:iCs/>
          <w:sz w:val="24"/>
          <w:szCs w:val="24"/>
          <w:shd w:val="clear" w:color="auto" w:fill="FFFFFF"/>
        </w:rPr>
        <w:t xml:space="preserve">Part </w:t>
      </w:r>
      <w:r w:rsidRPr="007B75D1">
        <w:rPr>
          <w:rFonts w:ascii="Times New Roman" w:hAnsi="Times New Roman" w:cs="Times New Roman"/>
          <w:i/>
          <w:iCs/>
          <w:sz w:val="24"/>
          <w:szCs w:val="24"/>
          <w:shd w:val="clear" w:color="auto" w:fill="FFFFFF"/>
        </w:rPr>
        <w:t>B</w:t>
      </w:r>
      <w:r w:rsidRPr="007B75D1">
        <w:rPr>
          <w:rFonts w:ascii="Times New Roman" w:hAnsi="Times New Roman" w:cs="Times New Roman"/>
          <w:sz w:val="24"/>
          <w:szCs w:val="24"/>
          <w:shd w:val="clear" w:color="auto" w:fill="FFFFFF"/>
        </w:rPr>
        <w:t xml:space="preserve">, </w:t>
      </w:r>
      <w:r w:rsidRPr="007B75D1">
        <w:rPr>
          <w:rFonts w:ascii="Times New Roman" w:hAnsi="Times New Roman" w:cs="Times New Roman"/>
          <w:iCs/>
          <w:sz w:val="24"/>
          <w:szCs w:val="24"/>
          <w:shd w:val="clear" w:color="auto" w:fill="FFFFFF"/>
        </w:rPr>
        <w:t>86</w:t>
      </w:r>
      <w:r w:rsidRPr="007B75D1">
        <w:rPr>
          <w:rFonts w:ascii="Times New Roman" w:hAnsi="Times New Roman" w:cs="Times New Roman"/>
          <w:sz w:val="24"/>
          <w:szCs w:val="24"/>
          <w:shd w:val="clear" w:color="auto" w:fill="FFFFFF"/>
        </w:rPr>
        <w:t>, 223-249.</w:t>
      </w:r>
    </w:p>
    <w:p w:rsidR="00E24ED8" w:rsidRDefault="008871D5" w:rsidP="00981BF2">
      <w:pPr>
        <w:keepLines/>
        <w:spacing w:after="60" w:line="240" w:lineRule="auto"/>
        <w:ind w:left="360" w:hanging="360"/>
        <w:rPr>
          <w:rFonts w:ascii="Times New Roman" w:hAnsi="Times New Roman" w:cs="Times New Roman"/>
          <w:sz w:val="24"/>
          <w:szCs w:val="24"/>
        </w:rPr>
      </w:pPr>
      <w:r w:rsidRPr="00E24ED8">
        <w:rPr>
          <w:rFonts w:ascii="Times New Roman" w:hAnsi="Times New Roman" w:cs="Times New Roman"/>
          <w:sz w:val="24"/>
          <w:szCs w:val="24"/>
        </w:rPr>
        <w:t>Bhat, C.R., S. Astroza, A.</w:t>
      </w:r>
      <w:r w:rsidR="00F55831">
        <w:rPr>
          <w:rFonts w:ascii="Times New Roman" w:hAnsi="Times New Roman" w:cs="Times New Roman"/>
          <w:sz w:val="24"/>
          <w:szCs w:val="24"/>
        </w:rPr>
        <w:t>C. Bhat, and K. Nagel</w:t>
      </w:r>
      <w:r w:rsidR="002D5D4B">
        <w:rPr>
          <w:rFonts w:ascii="Times New Roman" w:hAnsi="Times New Roman" w:cs="Times New Roman"/>
          <w:sz w:val="24"/>
          <w:szCs w:val="24"/>
        </w:rPr>
        <w:t xml:space="preserve"> (2016b)</w:t>
      </w:r>
      <w:r w:rsidR="00F55831">
        <w:rPr>
          <w:rFonts w:ascii="Times New Roman" w:hAnsi="Times New Roman" w:cs="Times New Roman"/>
          <w:sz w:val="24"/>
          <w:szCs w:val="24"/>
        </w:rPr>
        <w:t xml:space="preserve"> </w:t>
      </w:r>
      <w:r w:rsidRPr="00E24ED8">
        <w:rPr>
          <w:rFonts w:ascii="Times New Roman" w:hAnsi="Times New Roman" w:cs="Times New Roman"/>
          <w:bCs/>
          <w:sz w:val="24"/>
          <w:szCs w:val="24"/>
        </w:rPr>
        <w:t>Incorporating a Multiple Discrete-Continuous Outcome in the Generalized Heterogeneous Data Model: Application to Residential Self-Selection Effects Analysis in an Activity Time-use Behavior Model</w:t>
      </w:r>
      <w:r w:rsidR="009B3011">
        <w:rPr>
          <w:rFonts w:ascii="Times New Roman" w:hAnsi="Times New Roman" w:cs="Times New Roman"/>
          <w:sz w:val="24"/>
          <w:szCs w:val="24"/>
        </w:rPr>
        <w:t>.</w:t>
      </w:r>
      <w:r w:rsidRPr="00E24ED8">
        <w:rPr>
          <w:rFonts w:ascii="Times New Roman" w:hAnsi="Times New Roman" w:cs="Times New Roman"/>
          <w:sz w:val="24"/>
          <w:szCs w:val="24"/>
        </w:rPr>
        <w:t xml:space="preserve"> </w:t>
      </w:r>
      <w:r w:rsidR="00E24ED8">
        <w:rPr>
          <w:rFonts w:ascii="Times New Roman" w:hAnsi="Times New Roman" w:cs="Times New Roman"/>
          <w:i/>
          <w:iCs/>
          <w:sz w:val="24"/>
          <w:szCs w:val="24"/>
        </w:rPr>
        <w:t xml:space="preserve">Transportation Research </w:t>
      </w:r>
      <w:r w:rsidR="002D5D4B">
        <w:rPr>
          <w:rFonts w:ascii="Times New Roman" w:hAnsi="Times New Roman" w:cs="Times New Roman"/>
          <w:i/>
          <w:iCs/>
          <w:sz w:val="24"/>
          <w:szCs w:val="24"/>
        </w:rPr>
        <w:t xml:space="preserve">Part </w:t>
      </w:r>
      <w:r w:rsidRPr="00E24ED8">
        <w:rPr>
          <w:rFonts w:ascii="Times New Roman" w:hAnsi="Times New Roman" w:cs="Times New Roman"/>
          <w:i/>
          <w:iCs/>
          <w:sz w:val="24"/>
          <w:szCs w:val="24"/>
        </w:rPr>
        <w:t>B</w:t>
      </w:r>
      <w:r w:rsidR="00E24ED8">
        <w:rPr>
          <w:rFonts w:ascii="Times New Roman" w:hAnsi="Times New Roman" w:cs="Times New Roman"/>
          <w:sz w:val="24"/>
          <w:szCs w:val="24"/>
        </w:rPr>
        <w:t xml:space="preserve">, </w:t>
      </w:r>
      <w:r w:rsidR="002D5D4B">
        <w:rPr>
          <w:rFonts w:ascii="Times New Roman" w:hAnsi="Times New Roman" w:cs="Times New Roman"/>
          <w:sz w:val="24"/>
          <w:szCs w:val="24"/>
        </w:rPr>
        <w:t>91,</w:t>
      </w:r>
      <w:r w:rsidR="00E24ED8" w:rsidRPr="00E24ED8">
        <w:rPr>
          <w:rFonts w:ascii="Times New Roman" w:hAnsi="Times New Roman" w:cs="Times New Roman"/>
          <w:sz w:val="24"/>
          <w:szCs w:val="24"/>
        </w:rPr>
        <w:t xml:space="preserve"> </w:t>
      </w:r>
      <w:r w:rsidRPr="00E24ED8">
        <w:rPr>
          <w:rFonts w:ascii="Times New Roman" w:hAnsi="Times New Roman" w:cs="Times New Roman"/>
          <w:sz w:val="24"/>
          <w:szCs w:val="24"/>
        </w:rPr>
        <w:t>52-76</w:t>
      </w:r>
      <w:r w:rsidR="00E24ED8">
        <w:rPr>
          <w:rFonts w:ascii="Times New Roman" w:hAnsi="Times New Roman" w:cs="Times New Roman"/>
          <w:sz w:val="24"/>
          <w:szCs w:val="24"/>
        </w:rPr>
        <w:t xml:space="preserve">. </w:t>
      </w:r>
    </w:p>
    <w:p w:rsidR="00A112B6" w:rsidRDefault="00A112B6" w:rsidP="00A112B6">
      <w:pPr>
        <w:spacing w:after="60" w:line="240" w:lineRule="auto"/>
        <w:ind w:left="360" w:hanging="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Cao, X., P.L. Mokhtarian, and S. Handy (2007) </w:t>
      </w:r>
      <w:r w:rsidRPr="00965171">
        <w:rPr>
          <w:rFonts w:ascii="Times New Roman" w:hAnsi="Times New Roman" w:cs="Times New Roman"/>
          <w:sz w:val="24"/>
          <w:szCs w:val="24"/>
          <w:shd w:val="clear" w:color="auto" w:fill="FFFFFF"/>
        </w:rPr>
        <w:t xml:space="preserve">Do </w:t>
      </w:r>
      <w:r>
        <w:rPr>
          <w:rFonts w:ascii="Times New Roman" w:hAnsi="Times New Roman" w:cs="Times New Roman"/>
          <w:sz w:val="24"/>
          <w:szCs w:val="24"/>
          <w:shd w:val="clear" w:color="auto" w:fill="FFFFFF"/>
        </w:rPr>
        <w:t>Changes i</w:t>
      </w:r>
      <w:r w:rsidRPr="00965171">
        <w:rPr>
          <w:rFonts w:ascii="Times New Roman" w:hAnsi="Times New Roman" w:cs="Times New Roman"/>
          <w:sz w:val="24"/>
          <w:szCs w:val="24"/>
          <w:shd w:val="clear" w:color="auto" w:fill="FFFFFF"/>
        </w:rPr>
        <w:t>n Nei</w:t>
      </w:r>
      <w:r>
        <w:rPr>
          <w:rFonts w:ascii="Times New Roman" w:hAnsi="Times New Roman" w:cs="Times New Roman"/>
          <w:sz w:val="24"/>
          <w:szCs w:val="24"/>
          <w:shd w:val="clear" w:color="auto" w:fill="FFFFFF"/>
        </w:rPr>
        <w:t>ghborhood Characteristics Lead to Changes i</w:t>
      </w:r>
      <w:r w:rsidRPr="00965171">
        <w:rPr>
          <w:rFonts w:ascii="Times New Roman" w:hAnsi="Times New Roman" w:cs="Times New Roman"/>
          <w:sz w:val="24"/>
          <w:szCs w:val="24"/>
          <w:shd w:val="clear" w:color="auto" w:fill="FFFFFF"/>
        </w:rPr>
        <w:t>n Travel Behavior? A Structural Equations Modeling Approach</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Transportation</w:t>
      </w:r>
      <w:r>
        <w:rPr>
          <w:rFonts w:ascii="Times New Roman" w:hAnsi="Times New Roman" w:cs="Times New Roman"/>
          <w:sz w:val="24"/>
          <w:szCs w:val="24"/>
          <w:shd w:val="clear" w:color="auto" w:fill="FFFFFF"/>
        </w:rPr>
        <w:t>, 34(5), 535-556.</w:t>
      </w:r>
    </w:p>
    <w:p w:rsidR="007B75D1" w:rsidRDefault="007B75D1" w:rsidP="00981BF2">
      <w:pPr>
        <w:spacing w:after="60" w:line="240" w:lineRule="auto"/>
        <w:ind w:left="360" w:hanging="360"/>
        <w:rPr>
          <w:rFonts w:ascii="Times New Roman" w:hAnsi="Times New Roman" w:cs="Times New Roman"/>
          <w:sz w:val="24"/>
          <w:szCs w:val="24"/>
          <w:shd w:val="clear" w:color="auto" w:fill="FFFFFF"/>
        </w:rPr>
      </w:pPr>
      <w:r w:rsidRPr="007B75D1">
        <w:rPr>
          <w:rFonts w:ascii="Times New Roman" w:hAnsi="Times New Roman" w:cs="Times New Roman"/>
          <w:sz w:val="24"/>
          <w:szCs w:val="24"/>
          <w:shd w:val="clear" w:color="auto" w:fill="FFFFFF"/>
        </w:rPr>
        <w:t>Garikapati, V.M., R.M. Pendyala, E.A. Morris, P.L. Mokhtarian, and N. McDonald</w:t>
      </w:r>
      <w:r w:rsidR="002D5D4B">
        <w:rPr>
          <w:rFonts w:ascii="Times New Roman" w:hAnsi="Times New Roman" w:cs="Times New Roman"/>
          <w:sz w:val="24"/>
          <w:szCs w:val="24"/>
          <w:shd w:val="clear" w:color="auto" w:fill="FFFFFF"/>
        </w:rPr>
        <w:t xml:space="preserve"> (2016)</w:t>
      </w:r>
      <w:r w:rsidRPr="007B75D1">
        <w:rPr>
          <w:rFonts w:ascii="Times New Roman" w:hAnsi="Times New Roman" w:cs="Times New Roman"/>
          <w:sz w:val="24"/>
          <w:szCs w:val="24"/>
          <w:shd w:val="clear" w:color="auto" w:fill="FFFFFF"/>
        </w:rPr>
        <w:t xml:space="preserve"> Activity Patterns, Time Use, and Travel of Millennials: A Generation in Transition? </w:t>
      </w:r>
      <w:r w:rsidRPr="007B75D1">
        <w:rPr>
          <w:rFonts w:ascii="Times New Roman" w:hAnsi="Times New Roman" w:cs="Times New Roman"/>
          <w:i/>
          <w:iCs/>
          <w:sz w:val="24"/>
          <w:szCs w:val="24"/>
          <w:shd w:val="clear" w:color="auto" w:fill="FFFFFF"/>
        </w:rPr>
        <w:t>Transport Reviews</w:t>
      </w:r>
      <w:r w:rsidRPr="007B75D1">
        <w:rPr>
          <w:rFonts w:ascii="Times New Roman" w:hAnsi="Times New Roman" w:cs="Times New Roman"/>
          <w:sz w:val="24"/>
          <w:szCs w:val="24"/>
          <w:shd w:val="clear" w:color="auto" w:fill="FFFFFF"/>
        </w:rPr>
        <w:t xml:space="preserve">, </w:t>
      </w:r>
      <w:r w:rsidRPr="007B75D1">
        <w:rPr>
          <w:rFonts w:ascii="Times New Roman" w:hAnsi="Times New Roman" w:cs="Times New Roman"/>
          <w:iCs/>
          <w:sz w:val="24"/>
          <w:szCs w:val="24"/>
          <w:shd w:val="clear" w:color="auto" w:fill="FFFFFF"/>
        </w:rPr>
        <w:t>36</w:t>
      </w:r>
      <w:r w:rsidR="002D5D4B">
        <w:rPr>
          <w:rFonts w:ascii="Times New Roman" w:hAnsi="Times New Roman" w:cs="Times New Roman"/>
          <w:sz w:val="24"/>
          <w:szCs w:val="24"/>
          <w:shd w:val="clear" w:color="auto" w:fill="FFFFFF"/>
        </w:rPr>
        <w:t xml:space="preserve">(5), </w:t>
      </w:r>
      <w:r w:rsidRPr="007B75D1">
        <w:rPr>
          <w:rFonts w:ascii="Times New Roman" w:hAnsi="Times New Roman" w:cs="Times New Roman"/>
          <w:sz w:val="24"/>
          <w:szCs w:val="24"/>
          <w:shd w:val="clear" w:color="auto" w:fill="FFFFFF"/>
        </w:rPr>
        <w:t>558-584.</w:t>
      </w:r>
    </w:p>
    <w:p w:rsidR="00A112B6" w:rsidRPr="009C3452" w:rsidRDefault="00A112B6" w:rsidP="00981BF2">
      <w:pPr>
        <w:spacing w:after="60" w:line="24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Golob</w:t>
      </w:r>
      <w:proofErr w:type="spellEnd"/>
      <w:r>
        <w:rPr>
          <w:rFonts w:ascii="Times New Roman" w:hAnsi="Times New Roman" w:cs="Times New Roman"/>
          <w:sz w:val="24"/>
          <w:szCs w:val="24"/>
          <w:shd w:val="clear" w:color="auto" w:fill="FFFFFF"/>
        </w:rPr>
        <w:t xml:space="preserve">, T.F. (2000) </w:t>
      </w:r>
      <w:r w:rsidRPr="00A112B6">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Simultaneous Model o</w:t>
      </w:r>
      <w:r w:rsidRPr="00A112B6">
        <w:rPr>
          <w:rFonts w:ascii="Times New Roman" w:hAnsi="Times New Roman" w:cs="Times New Roman"/>
          <w:sz w:val="24"/>
          <w:szCs w:val="24"/>
          <w:shd w:val="clear" w:color="auto" w:fill="FFFFFF"/>
        </w:rPr>
        <w:t>f Ho</w:t>
      </w:r>
      <w:r>
        <w:rPr>
          <w:rFonts w:ascii="Times New Roman" w:hAnsi="Times New Roman" w:cs="Times New Roman"/>
          <w:sz w:val="24"/>
          <w:szCs w:val="24"/>
          <w:shd w:val="clear" w:color="auto" w:fill="FFFFFF"/>
        </w:rPr>
        <w:t>usehold Activity Participation a</w:t>
      </w:r>
      <w:r w:rsidRPr="00A112B6">
        <w:rPr>
          <w:rFonts w:ascii="Times New Roman" w:hAnsi="Times New Roman" w:cs="Times New Roman"/>
          <w:sz w:val="24"/>
          <w:szCs w:val="24"/>
          <w:shd w:val="clear" w:color="auto" w:fill="FFFFFF"/>
        </w:rPr>
        <w:t>nd Trip Chain Generation</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Transportation Research Part B</w:t>
      </w:r>
      <w:r>
        <w:rPr>
          <w:rFonts w:ascii="Times New Roman" w:hAnsi="Times New Roman" w:cs="Times New Roman"/>
          <w:sz w:val="24"/>
          <w:szCs w:val="24"/>
          <w:shd w:val="clear" w:color="auto" w:fill="FFFFFF"/>
        </w:rPr>
        <w:t>, 34(5), 355-376.</w:t>
      </w:r>
    </w:p>
    <w:p w:rsidR="007B75D1" w:rsidRPr="007B75D1" w:rsidRDefault="007B75D1" w:rsidP="00981BF2">
      <w:pPr>
        <w:spacing w:after="60" w:line="240" w:lineRule="auto"/>
        <w:ind w:left="360" w:hanging="360"/>
        <w:rPr>
          <w:rFonts w:ascii="Times New Roman" w:hAnsi="Times New Roman" w:cs="Times New Roman"/>
          <w:sz w:val="24"/>
          <w:szCs w:val="24"/>
        </w:rPr>
      </w:pPr>
      <w:r w:rsidRPr="007B75D1">
        <w:rPr>
          <w:rFonts w:ascii="Times New Roman" w:hAnsi="Times New Roman" w:cs="Times New Roman"/>
          <w:sz w:val="24"/>
          <w:szCs w:val="24"/>
          <w:shd w:val="clear" w:color="auto" w:fill="FFFFFF"/>
        </w:rPr>
        <w:t>Johansson, M</w:t>
      </w:r>
      <w:r w:rsidR="002D5D4B">
        <w:rPr>
          <w:rFonts w:ascii="Times New Roman" w:hAnsi="Times New Roman" w:cs="Times New Roman"/>
          <w:sz w:val="24"/>
          <w:szCs w:val="24"/>
          <w:shd w:val="clear" w:color="auto" w:fill="FFFFFF"/>
        </w:rPr>
        <w:t xml:space="preserve">.V., T. </w:t>
      </w:r>
      <w:proofErr w:type="spellStart"/>
      <w:r w:rsidR="002D5D4B">
        <w:rPr>
          <w:rFonts w:ascii="Times New Roman" w:hAnsi="Times New Roman" w:cs="Times New Roman"/>
          <w:sz w:val="24"/>
          <w:szCs w:val="24"/>
          <w:shd w:val="clear" w:color="auto" w:fill="FFFFFF"/>
        </w:rPr>
        <w:t>Heldt</w:t>
      </w:r>
      <w:proofErr w:type="spellEnd"/>
      <w:r w:rsidR="002D5D4B">
        <w:rPr>
          <w:rFonts w:ascii="Times New Roman" w:hAnsi="Times New Roman" w:cs="Times New Roman"/>
          <w:sz w:val="24"/>
          <w:szCs w:val="24"/>
          <w:shd w:val="clear" w:color="auto" w:fill="FFFFFF"/>
        </w:rPr>
        <w:t xml:space="preserve">, and </w:t>
      </w:r>
      <w:proofErr w:type="spellStart"/>
      <w:r w:rsidR="002D5D4B">
        <w:rPr>
          <w:rFonts w:ascii="Times New Roman" w:hAnsi="Times New Roman" w:cs="Times New Roman"/>
          <w:sz w:val="24"/>
          <w:szCs w:val="24"/>
          <w:shd w:val="clear" w:color="auto" w:fill="FFFFFF"/>
        </w:rPr>
        <w:t>P.Johansson</w:t>
      </w:r>
      <w:proofErr w:type="spellEnd"/>
      <w:r w:rsidR="002D5D4B">
        <w:rPr>
          <w:rFonts w:ascii="Times New Roman" w:hAnsi="Times New Roman" w:cs="Times New Roman"/>
          <w:sz w:val="24"/>
          <w:szCs w:val="24"/>
          <w:shd w:val="clear" w:color="auto" w:fill="FFFFFF"/>
        </w:rPr>
        <w:t xml:space="preserve"> (2006) </w:t>
      </w:r>
      <w:proofErr w:type="gramStart"/>
      <w:r w:rsidRPr="007B75D1">
        <w:rPr>
          <w:rFonts w:ascii="Times New Roman" w:hAnsi="Times New Roman" w:cs="Times New Roman"/>
          <w:sz w:val="24"/>
          <w:szCs w:val="24"/>
          <w:shd w:val="clear" w:color="auto" w:fill="FFFFFF"/>
        </w:rPr>
        <w:t>The</w:t>
      </w:r>
      <w:proofErr w:type="gramEnd"/>
      <w:r w:rsidRPr="007B75D1">
        <w:rPr>
          <w:rFonts w:ascii="Times New Roman" w:hAnsi="Times New Roman" w:cs="Times New Roman"/>
          <w:sz w:val="24"/>
          <w:szCs w:val="24"/>
          <w:shd w:val="clear" w:color="auto" w:fill="FFFFFF"/>
        </w:rPr>
        <w:t xml:space="preserve"> Effects of Attitudes and Personality Traits on Mode Choice. </w:t>
      </w:r>
      <w:r w:rsidRPr="007B75D1">
        <w:rPr>
          <w:rFonts w:ascii="Times New Roman" w:hAnsi="Times New Roman" w:cs="Times New Roman"/>
          <w:i/>
          <w:iCs/>
          <w:sz w:val="24"/>
          <w:szCs w:val="24"/>
          <w:shd w:val="clear" w:color="auto" w:fill="FFFFFF"/>
        </w:rPr>
        <w:t xml:space="preserve">Transportation Research </w:t>
      </w:r>
      <w:r w:rsidR="002D5D4B">
        <w:rPr>
          <w:rFonts w:ascii="Times New Roman" w:hAnsi="Times New Roman" w:cs="Times New Roman"/>
          <w:i/>
          <w:iCs/>
          <w:sz w:val="24"/>
          <w:szCs w:val="24"/>
          <w:shd w:val="clear" w:color="auto" w:fill="FFFFFF"/>
        </w:rPr>
        <w:t xml:space="preserve">Part </w:t>
      </w:r>
      <w:r w:rsidRPr="007B75D1">
        <w:rPr>
          <w:rFonts w:ascii="Times New Roman" w:hAnsi="Times New Roman" w:cs="Times New Roman"/>
          <w:i/>
          <w:iCs/>
          <w:sz w:val="24"/>
          <w:szCs w:val="24"/>
          <w:shd w:val="clear" w:color="auto" w:fill="FFFFFF"/>
        </w:rPr>
        <w:t>A</w:t>
      </w:r>
      <w:r w:rsidRPr="007B75D1">
        <w:rPr>
          <w:rFonts w:ascii="Times New Roman" w:hAnsi="Times New Roman" w:cs="Times New Roman"/>
          <w:sz w:val="24"/>
          <w:szCs w:val="24"/>
          <w:shd w:val="clear" w:color="auto" w:fill="FFFFFF"/>
        </w:rPr>
        <w:t xml:space="preserve">, </w:t>
      </w:r>
      <w:r w:rsidRPr="007B75D1">
        <w:rPr>
          <w:rFonts w:ascii="Times New Roman" w:hAnsi="Times New Roman" w:cs="Times New Roman"/>
          <w:iCs/>
          <w:sz w:val="24"/>
          <w:szCs w:val="24"/>
          <w:shd w:val="clear" w:color="auto" w:fill="FFFFFF"/>
        </w:rPr>
        <w:t>40</w:t>
      </w:r>
      <w:r w:rsidRPr="007B75D1">
        <w:rPr>
          <w:rFonts w:ascii="Times New Roman" w:hAnsi="Times New Roman" w:cs="Times New Roman"/>
          <w:sz w:val="24"/>
          <w:szCs w:val="24"/>
          <w:shd w:val="clear" w:color="auto" w:fill="FFFFFF"/>
        </w:rPr>
        <w:t>(6), 507-525.</w:t>
      </w:r>
    </w:p>
    <w:p w:rsidR="007B75D1" w:rsidRPr="007B75D1" w:rsidRDefault="002D5D4B" w:rsidP="00981BF2">
      <w:pPr>
        <w:spacing w:after="60" w:line="24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Krizek</w:t>
      </w:r>
      <w:proofErr w:type="spellEnd"/>
      <w:r>
        <w:rPr>
          <w:rFonts w:ascii="Times New Roman" w:hAnsi="Times New Roman" w:cs="Times New Roman"/>
          <w:sz w:val="24"/>
          <w:szCs w:val="24"/>
          <w:shd w:val="clear" w:color="auto" w:fill="FFFFFF"/>
        </w:rPr>
        <w:t xml:space="preserve">, K. and P. Waddell (2002) </w:t>
      </w:r>
      <w:r w:rsidR="007B75D1" w:rsidRPr="007B75D1">
        <w:rPr>
          <w:rFonts w:ascii="Times New Roman" w:hAnsi="Times New Roman" w:cs="Times New Roman"/>
          <w:sz w:val="24"/>
          <w:szCs w:val="24"/>
          <w:shd w:val="clear" w:color="auto" w:fill="FFFFFF"/>
        </w:rPr>
        <w:t xml:space="preserve">Analysis of Lifestyle Choices: Neighborhood Type, Travel Patterns, and Activity Participation. </w:t>
      </w:r>
      <w:r w:rsidR="007B75D1" w:rsidRPr="007B75D1">
        <w:rPr>
          <w:rFonts w:ascii="Times New Roman" w:hAnsi="Times New Roman" w:cs="Times New Roman"/>
          <w:i/>
          <w:iCs/>
          <w:sz w:val="24"/>
          <w:szCs w:val="24"/>
          <w:shd w:val="clear" w:color="auto" w:fill="FFFFFF"/>
        </w:rPr>
        <w:t>Transportation Research Record: Journal of the Transportation Research Board</w:t>
      </w:r>
      <w:r w:rsidR="007B75D1" w:rsidRPr="007B75D1">
        <w:rPr>
          <w:rFonts w:ascii="Times New Roman" w:hAnsi="Times New Roman" w:cs="Times New Roman"/>
          <w:sz w:val="24"/>
          <w:szCs w:val="24"/>
          <w:shd w:val="clear" w:color="auto" w:fill="FFFFFF"/>
        </w:rPr>
        <w:t>, 1807, 119-128.</w:t>
      </w:r>
    </w:p>
    <w:p w:rsidR="007B75D1" w:rsidRDefault="007B75D1" w:rsidP="00981BF2">
      <w:pPr>
        <w:spacing w:after="60" w:line="240" w:lineRule="auto"/>
        <w:ind w:left="360" w:hanging="360"/>
        <w:rPr>
          <w:rFonts w:ascii="Times New Roman" w:hAnsi="Times New Roman" w:cs="Times New Roman"/>
          <w:sz w:val="24"/>
          <w:szCs w:val="24"/>
        </w:rPr>
      </w:pPr>
      <w:r w:rsidRPr="00706F05">
        <w:rPr>
          <w:rFonts w:ascii="Times New Roman" w:hAnsi="Times New Roman" w:cs="Times New Roman"/>
          <w:sz w:val="24"/>
          <w:szCs w:val="24"/>
        </w:rPr>
        <w:t>Lavieri, P., V.M. Garikapat</w:t>
      </w:r>
      <w:r w:rsidR="002D5D4B" w:rsidRPr="00706F05">
        <w:rPr>
          <w:rFonts w:ascii="Times New Roman" w:hAnsi="Times New Roman" w:cs="Times New Roman"/>
          <w:sz w:val="24"/>
          <w:szCs w:val="24"/>
        </w:rPr>
        <w:t>i, C.R. Bhat, and R.M. Pendyala (2017)</w:t>
      </w:r>
      <w:r w:rsidRPr="00706F05">
        <w:rPr>
          <w:rFonts w:ascii="Times New Roman" w:hAnsi="Times New Roman" w:cs="Times New Roman"/>
          <w:sz w:val="24"/>
          <w:szCs w:val="24"/>
        </w:rPr>
        <w:t xml:space="preserve"> Investigation of Heterogeneity in Vehicle Ownership and Usage for the Millennial Generation. </w:t>
      </w:r>
      <w:r w:rsidRPr="00706F05">
        <w:rPr>
          <w:rFonts w:ascii="Times New Roman" w:hAnsi="Times New Roman" w:cs="Times New Roman"/>
          <w:i/>
          <w:sz w:val="24"/>
          <w:szCs w:val="24"/>
        </w:rPr>
        <w:t>Transportation Research Record: Journal of th</w:t>
      </w:r>
      <w:r w:rsidR="00706F05">
        <w:rPr>
          <w:rFonts w:ascii="Times New Roman" w:hAnsi="Times New Roman" w:cs="Times New Roman"/>
          <w:i/>
          <w:sz w:val="24"/>
          <w:szCs w:val="24"/>
        </w:rPr>
        <w:t>e Transportation Research Board</w:t>
      </w:r>
      <w:r w:rsidR="00706F05" w:rsidRPr="00706F05">
        <w:rPr>
          <w:rFonts w:ascii="Times New Roman" w:hAnsi="Times New Roman" w:cs="Times New Roman"/>
          <w:sz w:val="24"/>
          <w:szCs w:val="24"/>
        </w:rPr>
        <w:t>,</w:t>
      </w:r>
      <w:r w:rsidR="00706F05">
        <w:rPr>
          <w:rFonts w:ascii="Times New Roman" w:hAnsi="Times New Roman" w:cs="Times New Roman"/>
          <w:i/>
          <w:sz w:val="24"/>
          <w:szCs w:val="24"/>
        </w:rPr>
        <w:t xml:space="preserve"> </w:t>
      </w:r>
      <w:r w:rsidR="00706F05" w:rsidRPr="00706F05">
        <w:rPr>
          <w:rFonts w:ascii="Times New Roman" w:hAnsi="Times New Roman" w:cs="Times New Roman"/>
          <w:iCs/>
          <w:sz w:val="24"/>
          <w:szCs w:val="24"/>
        </w:rPr>
        <w:t>2664, 91-99</w:t>
      </w:r>
      <w:r w:rsidRPr="00706F05">
        <w:rPr>
          <w:rFonts w:ascii="Times New Roman" w:hAnsi="Times New Roman" w:cs="Times New Roman"/>
          <w:sz w:val="24"/>
          <w:szCs w:val="24"/>
        </w:rPr>
        <w:t>.</w:t>
      </w:r>
    </w:p>
    <w:p w:rsidR="008238CE" w:rsidRDefault="008238CE">
      <w:pPr>
        <w:spacing w:after="6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Lu, X. and E.I. Pas (1999) Socio-demographics, Activity Participation, and Travel Behavior. </w:t>
      </w:r>
      <w:r>
        <w:rPr>
          <w:rFonts w:ascii="Times New Roman" w:hAnsi="Times New Roman" w:cs="Times New Roman"/>
          <w:i/>
          <w:sz w:val="24"/>
          <w:szCs w:val="24"/>
        </w:rPr>
        <w:t>Transportation Research Part A</w:t>
      </w:r>
      <w:r>
        <w:rPr>
          <w:rFonts w:ascii="Times New Roman" w:hAnsi="Times New Roman" w:cs="Times New Roman"/>
          <w:sz w:val="24"/>
          <w:szCs w:val="24"/>
        </w:rPr>
        <w:t>, 33(1), 1-18.</w:t>
      </w:r>
    </w:p>
    <w:p w:rsidR="00D753BE" w:rsidRPr="007B75D1" w:rsidRDefault="00D753BE" w:rsidP="00D753BE">
      <w:pPr>
        <w:spacing w:after="60" w:line="240" w:lineRule="auto"/>
        <w:ind w:left="360" w:hanging="360"/>
        <w:rPr>
          <w:rFonts w:ascii="Times New Roman" w:hAnsi="Times New Roman" w:cs="Times New Roman"/>
          <w:sz w:val="24"/>
          <w:szCs w:val="24"/>
          <w:shd w:val="clear" w:color="auto" w:fill="FFFFFF"/>
        </w:rPr>
      </w:pPr>
      <w:proofErr w:type="spellStart"/>
      <w:r w:rsidRPr="00510963">
        <w:rPr>
          <w:rFonts w:ascii="Times New Roman" w:hAnsi="Times New Roman" w:cs="Times New Roman"/>
          <w:sz w:val="24"/>
          <w:szCs w:val="24"/>
          <w:shd w:val="clear" w:color="auto" w:fill="FFFFFF"/>
        </w:rPr>
        <w:t>M</w:t>
      </w:r>
      <w:r w:rsidRPr="007B75D1">
        <w:rPr>
          <w:rFonts w:ascii="Times New Roman" w:hAnsi="Times New Roman" w:cs="Times New Roman"/>
          <w:sz w:val="24"/>
          <w:szCs w:val="24"/>
          <w:shd w:val="clear" w:color="auto" w:fill="FFFFFF"/>
        </w:rPr>
        <w:t>addala</w:t>
      </w:r>
      <w:proofErr w:type="spellEnd"/>
      <w:r w:rsidRPr="007B75D1">
        <w:rPr>
          <w:rFonts w:ascii="Times New Roman" w:hAnsi="Times New Roman" w:cs="Times New Roman"/>
          <w:sz w:val="24"/>
          <w:szCs w:val="24"/>
          <w:shd w:val="clear" w:color="auto" w:fill="FFFFFF"/>
        </w:rPr>
        <w:t xml:space="preserve">, G.S. </w:t>
      </w:r>
      <w:r>
        <w:rPr>
          <w:rFonts w:ascii="Times New Roman" w:hAnsi="Times New Roman" w:cs="Times New Roman"/>
          <w:sz w:val="24"/>
          <w:szCs w:val="24"/>
          <w:shd w:val="clear" w:color="auto" w:fill="FFFFFF"/>
        </w:rPr>
        <w:t xml:space="preserve">(1983) </w:t>
      </w:r>
      <w:r w:rsidRPr="007B75D1">
        <w:rPr>
          <w:rFonts w:ascii="Times New Roman" w:hAnsi="Times New Roman" w:cs="Times New Roman"/>
          <w:i/>
          <w:iCs/>
          <w:sz w:val="24"/>
          <w:szCs w:val="24"/>
          <w:shd w:val="clear" w:color="auto" w:fill="FFFFFF"/>
        </w:rPr>
        <w:t>Limited-dependent and Qualitative Variables in Econometrics</w:t>
      </w:r>
      <w:r w:rsidRPr="007B75D1">
        <w:rPr>
          <w:rFonts w:ascii="Times New Roman" w:hAnsi="Times New Roman" w:cs="Times New Roman"/>
          <w:i/>
          <w:sz w:val="24"/>
          <w:szCs w:val="24"/>
          <w:shd w:val="clear" w:color="auto" w:fill="FFFFFF"/>
        </w:rPr>
        <w:t>.</w:t>
      </w:r>
      <w:r w:rsidRPr="007B75D1">
        <w:rPr>
          <w:rFonts w:ascii="Times New Roman" w:hAnsi="Times New Roman" w:cs="Times New Roman"/>
          <w:sz w:val="24"/>
          <w:szCs w:val="24"/>
          <w:shd w:val="clear" w:color="auto" w:fill="FFFFFF"/>
        </w:rPr>
        <w:t xml:space="preserve"> Cambridge Unive</w:t>
      </w:r>
      <w:r>
        <w:rPr>
          <w:rFonts w:ascii="Times New Roman" w:hAnsi="Times New Roman" w:cs="Times New Roman"/>
          <w:sz w:val="24"/>
          <w:szCs w:val="24"/>
          <w:shd w:val="clear" w:color="auto" w:fill="FFFFFF"/>
        </w:rPr>
        <w:t>rsity Press, Cambridge, MA</w:t>
      </w:r>
      <w:r w:rsidRPr="007B75D1">
        <w:rPr>
          <w:rFonts w:ascii="Times New Roman" w:hAnsi="Times New Roman" w:cs="Times New Roman"/>
          <w:sz w:val="24"/>
          <w:szCs w:val="24"/>
          <w:shd w:val="clear" w:color="auto" w:fill="FFFFFF"/>
        </w:rPr>
        <w:t>.</w:t>
      </w:r>
    </w:p>
    <w:p w:rsidR="00510963" w:rsidRDefault="00510963" w:rsidP="00307018">
      <w:pPr>
        <w:spacing w:after="60" w:line="240" w:lineRule="auto"/>
        <w:ind w:left="360" w:hanging="360"/>
        <w:rPr>
          <w:rFonts w:ascii="Times New Roman" w:hAnsi="Times New Roman" w:cs="Times New Roman"/>
          <w:sz w:val="24"/>
          <w:szCs w:val="24"/>
        </w:rPr>
      </w:pPr>
      <w:r w:rsidRPr="00510963">
        <w:rPr>
          <w:rFonts w:ascii="Times New Roman" w:hAnsi="Times New Roman" w:cs="Times New Roman"/>
          <w:sz w:val="24"/>
          <w:szCs w:val="24"/>
        </w:rPr>
        <w:t>McDonald</w:t>
      </w:r>
      <w:r w:rsidR="00706F05">
        <w:rPr>
          <w:rFonts w:ascii="Times New Roman" w:hAnsi="Times New Roman" w:cs="Times New Roman"/>
          <w:sz w:val="24"/>
          <w:szCs w:val="24"/>
        </w:rPr>
        <w:t>, N.C.</w:t>
      </w:r>
      <w:r w:rsidRPr="00510963">
        <w:rPr>
          <w:rFonts w:ascii="Times New Roman" w:hAnsi="Times New Roman" w:cs="Times New Roman"/>
          <w:sz w:val="24"/>
          <w:szCs w:val="24"/>
        </w:rPr>
        <w:t xml:space="preserve"> (2015) Are Millennials Rea</w:t>
      </w:r>
      <w:r w:rsidR="008A4BBA">
        <w:rPr>
          <w:rFonts w:ascii="Times New Roman" w:hAnsi="Times New Roman" w:cs="Times New Roman"/>
          <w:sz w:val="24"/>
          <w:szCs w:val="24"/>
        </w:rPr>
        <w:t>lly the “</w:t>
      </w:r>
      <w:proofErr w:type="spellStart"/>
      <w:r w:rsidR="008A4BBA">
        <w:rPr>
          <w:rFonts w:ascii="Times New Roman" w:hAnsi="Times New Roman" w:cs="Times New Roman"/>
          <w:sz w:val="24"/>
          <w:szCs w:val="24"/>
        </w:rPr>
        <w:t>GoNowhere</w:t>
      </w:r>
      <w:proofErr w:type="spellEnd"/>
      <w:r w:rsidR="008A4BBA">
        <w:rPr>
          <w:rFonts w:ascii="Times New Roman" w:hAnsi="Times New Roman" w:cs="Times New Roman"/>
          <w:sz w:val="24"/>
          <w:szCs w:val="24"/>
        </w:rPr>
        <w:t>” Generation?</w:t>
      </w:r>
      <w:r w:rsidRPr="00510963">
        <w:rPr>
          <w:rFonts w:ascii="Times New Roman" w:hAnsi="Times New Roman" w:cs="Times New Roman"/>
          <w:sz w:val="24"/>
          <w:szCs w:val="24"/>
        </w:rPr>
        <w:t xml:space="preserve"> </w:t>
      </w:r>
      <w:r w:rsidRPr="00307018">
        <w:rPr>
          <w:rFonts w:ascii="Times New Roman" w:hAnsi="Times New Roman" w:cs="Times New Roman"/>
          <w:i/>
          <w:sz w:val="24"/>
          <w:szCs w:val="24"/>
        </w:rPr>
        <w:t>Journal of the American Planning Association</w:t>
      </w:r>
      <w:r w:rsidR="008A4BBA">
        <w:rPr>
          <w:rFonts w:ascii="Times New Roman" w:hAnsi="Times New Roman" w:cs="Times New Roman"/>
          <w:sz w:val="24"/>
          <w:szCs w:val="24"/>
        </w:rPr>
        <w:t>, 81(</w:t>
      </w:r>
      <w:r w:rsidRPr="00510963">
        <w:rPr>
          <w:rFonts w:ascii="Times New Roman" w:hAnsi="Times New Roman" w:cs="Times New Roman"/>
          <w:sz w:val="24"/>
          <w:szCs w:val="24"/>
        </w:rPr>
        <w:t>2</w:t>
      </w:r>
      <w:r w:rsidR="008A4BBA">
        <w:rPr>
          <w:rFonts w:ascii="Times New Roman" w:hAnsi="Times New Roman" w:cs="Times New Roman"/>
          <w:sz w:val="24"/>
          <w:szCs w:val="24"/>
        </w:rPr>
        <w:t>)</w:t>
      </w:r>
      <w:r w:rsidRPr="00510963">
        <w:rPr>
          <w:rFonts w:ascii="Times New Roman" w:hAnsi="Times New Roman" w:cs="Times New Roman"/>
          <w:sz w:val="24"/>
          <w:szCs w:val="24"/>
        </w:rPr>
        <w:t>, 90-103</w:t>
      </w:r>
      <w:r w:rsidR="008A4BBA">
        <w:rPr>
          <w:rFonts w:ascii="Times New Roman" w:hAnsi="Times New Roman" w:cs="Times New Roman"/>
          <w:sz w:val="24"/>
          <w:szCs w:val="24"/>
        </w:rPr>
        <w:t xml:space="preserve">. </w:t>
      </w:r>
    </w:p>
    <w:p w:rsidR="007B75D1" w:rsidRDefault="007B75D1" w:rsidP="00981BF2">
      <w:pPr>
        <w:spacing w:after="60" w:line="240" w:lineRule="auto"/>
        <w:ind w:left="360" w:hanging="360"/>
        <w:rPr>
          <w:rFonts w:ascii="Times New Roman" w:hAnsi="Times New Roman" w:cs="Times New Roman"/>
          <w:sz w:val="24"/>
          <w:szCs w:val="24"/>
          <w:shd w:val="clear" w:color="auto" w:fill="FFFFFF"/>
        </w:rPr>
      </w:pPr>
      <w:r w:rsidRPr="00706F05">
        <w:rPr>
          <w:rFonts w:ascii="Times New Roman" w:hAnsi="Times New Roman" w:cs="Times New Roman"/>
          <w:sz w:val="24"/>
          <w:szCs w:val="24"/>
          <w:shd w:val="clear" w:color="auto" w:fill="FFFFFF"/>
        </w:rPr>
        <w:t xml:space="preserve">Mishra, G.S., P.L. Mokhtarian, R.R. </w:t>
      </w:r>
      <w:proofErr w:type="spellStart"/>
      <w:r w:rsidRPr="00706F05">
        <w:rPr>
          <w:rFonts w:ascii="Times New Roman" w:hAnsi="Times New Roman" w:cs="Times New Roman"/>
          <w:sz w:val="24"/>
          <w:szCs w:val="24"/>
          <w:shd w:val="clear" w:color="auto" w:fill="FFFFFF"/>
        </w:rPr>
        <w:t>Clewlow</w:t>
      </w:r>
      <w:proofErr w:type="spellEnd"/>
      <w:r w:rsidRPr="00706F05">
        <w:rPr>
          <w:rFonts w:ascii="Times New Roman" w:hAnsi="Times New Roman" w:cs="Times New Roman"/>
          <w:sz w:val="24"/>
          <w:szCs w:val="24"/>
          <w:shd w:val="clear" w:color="auto" w:fill="FFFFFF"/>
        </w:rPr>
        <w:t xml:space="preserve">, and K.F. </w:t>
      </w:r>
      <w:proofErr w:type="spellStart"/>
      <w:r w:rsidRPr="00706F05">
        <w:rPr>
          <w:rFonts w:ascii="Times New Roman" w:hAnsi="Times New Roman" w:cs="Times New Roman"/>
          <w:sz w:val="24"/>
          <w:szCs w:val="24"/>
          <w:shd w:val="clear" w:color="auto" w:fill="FFFFFF"/>
        </w:rPr>
        <w:t>Widaman</w:t>
      </w:r>
      <w:proofErr w:type="spellEnd"/>
      <w:r w:rsidR="002D5D4B" w:rsidRPr="00706F05">
        <w:rPr>
          <w:rFonts w:ascii="Times New Roman" w:hAnsi="Times New Roman" w:cs="Times New Roman"/>
          <w:sz w:val="24"/>
          <w:szCs w:val="24"/>
          <w:shd w:val="clear" w:color="auto" w:fill="FFFFFF"/>
        </w:rPr>
        <w:t xml:space="preserve"> (2017)</w:t>
      </w:r>
      <w:r w:rsidRPr="00706F05">
        <w:rPr>
          <w:rFonts w:ascii="Times New Roman" w:hAnsi="Times New Roman" w:cs="Times New Roman"/>
          <w:sz w:val="24"/>
          <w:szCs w:val="24"/>
          <w:shd w:val="clear" w:color="auto" w:fill="FFFFFF"/>
        </w:rPr>
        <w:t xml:space="preserve"> Addressing the Joint Occurrence of Self-Selection and Simultaneity Biases in the Estimation of Program Effects Based on Cross-Sectional Observational Surveys: Case Study of Travel Behavior Effects in </w:t>
      </w:r>
      <w:proofErr w:type="spellStart"/>
      <w:r w:rsidRPr="00706F05">
        <w:rPr>
          <w:rFonts w:ascii="Times New Roman" w:hAnsi="Times New Roman" w:cs="Times New Roman"/>
          <w:sz w:val="24"/>
          <w:szCs w:val="24"/>
          <w:shd w:val="clear" w:color="auto" w:fill="FFFFFF"/>
        </w:rPr>
        <w:t>Carsharing</w:t>
      </w:r>
      <w:proofErr w:type="spellEnd"/>
      <w:r w:rsidRPr="00706F05">
        <w:rPr>
          <w:rFonts w:ascii="Times New Roman" w:hAnsi="Times New Roman" w:cs="Times New Roman"/>
          <w:sz w:val="24"/>
          <w:szCs w:val="24"/>
          <w:shd w:val="clear" w:color="auto" w:fill="FFFFFF"/>
        </w:rPr>
        <w:t xml:space="preserve">. </w:t>
      </w:r>
      <w:r w:rsidR="002D5D4B" w:rsidRPr="00706F05">
        <w:rPr>
          <w:rFonts w:ascii="Times New Roman" w:hAnsi="Times New Roman" w:cs="Times New Roman"/>
          <w:i/>
          <w:iCs/>
          <w:sz w:val="24"/>
          <w:szCs w:val="24"/>
          <w:shd w:val="clear" w:color="auto" w:fill="FFFFFF"/>
        </w:rPr>
        <w:t xml:space="preserve">Transportation </w:t>
      </w:r>
      <w:r w:rsidR="002D5D4B" w:rsidRPr="00706F05">
        <w:rPr>
          <w:rFonts w:ascii="Times New Roman" w:hAnsi="Times New Roman" w:cs="Times New Roman"/>
          <w:iCs/>
          <w:sz w:val="24"/>
          <w:szCs w:val="24"/>
          <w:shd w:val="clear" w:color="auto" w:fill="FFFFFF"/>
        </w:rPr>
        <w:t>(</w:t>
      </w:r>
      <w:r w:rsidR="002D5D4B" w:rsidRPr="00706F05">
        <w:rPr>
          <w:rFonts w:ascii="Times New Roman" w:hAnsi="Times New Roman" w:cs="Times New Roman"/>
          <w:i/>
          <w:iCs/>
          <w:sz w:val="24"/>
          <w:szCs w:val="24"/>
          <w:shd w:val="clear" w:color="auto" w:fill="FFFFFF"/>
        </w:rPr>
        <w:t>in p</w:t>
      </w:r>
      <w:r w:rsidRPr="00706F05">
        <w:rPr>
          <w:rFonts w:ascii="Times New Roman" w:hAnsi="Times New Roman" w:cs="Times New Roman"/>
          <w:i/>
          <w:iCs/>
          <w:sz w:val="24"/>
          <w:szCs w:val="24"/>
          <w:shd w:val="clear" w:color="auto" w:fill="FFFFFF"/>
        </w:rPr>
        <w:t>ress</w:t>
      </w:r>
      <w:r w:rsidRPr="00706F05">
        <w:rPr>
          <w:rFonts w:ascii="Times New Roman" w:hAnsi="Times New Roman" w:cs="Times New Roman"/>
          <w:iCs/>
          <w:sz w:val="24"/>
          <w:szCs w:val="24"/>
          <w:shd w:val="clear" w:color="auto" w:fill="FFFFFF"/>
        </w:rPr>
        <w:t>)</w:t>
      </w:r>
      <w:r w:rsidR="002D5D4B" w:rsidRPr="00706F05">
        <w:rPr>
          <w:rFonts w:ascii="Times New Roman" w:hAnsi="Times New Roman" w:cs="Times New Roman"/>
          <w:sz w:val="24"/>
          <w:szCs w:val="24"/>
          <w:shd w:val="clear" w:color="auto" w:fill="FFFFFF"/>
        </w:rPr>
        <w:t>,</w:t>
      </w:r>
      <w:r w:rsidRPr="00706F05">
        <w:rPr>
          <w:rFonts w:ascii="Times New Roman" w:hAnsi="Times New Roman" w:cs="Times New Roman"/>
          <w:sz w:val="24"/>
          <w:szCs w:val="24"/>
          <w:shd w:val="clear" w:color="auto" w:fill="FFFFFF"/>
        </w:rPr>
        <w:t xml:space="preserve"> </w:t>
      </w:r>
      <w:hyperlink r:id="rId157" w:history="1">
        <w:r w:rsidR="005C2FB5" w:rsidRPr="003E6456">
          <w:rPr>
            <w:rStyle w:val="Hyperlink"/>
            <w:rFonts w:ascii="Times New Roman" w:hAnsi="Times New Roman" w:cs="Times New Roman"/>
            <w:sz w:val="24"/>
            <w:szCs w:val="24"/>
          </w:rPr>
          <w:t>https://doi.org/10.1007/s11116-017-9791-1</w:t>
        </w:r>
      </w:hyperlink>
      <w:r w:rsidRPr="00706F05">
        <w:rPr>
          <w:rFonts w:ascii="Times New Roman" w:hAnsi="Times New Roman" w:cs="Times New Roman"/>
          <w:sz w:val="24"/>
          <w:szCs w:val="24"/>
          <w:shd w:val="clear" w:color="auto" w:fill="FFFFFF"/>
        </w:rPr>
        <w:t>.</w:t>
      </w:r>
    </w:p>
    <w:p w:rsidR="00CE5B23" w:rsidRDefault="00CE5B23" w:rsidP="00981BF2">
      <w:pPr>
        <w:spacing w:after="60" w:line="240" w:lineRule="auto"/>
        <w:ind w:left="360" w:hanging="360"/>
        <w:rPr>
          <w:rFonts w:ascii="Times New Roman" w:hAnsi="Times New Roman" w:cs="Times New Roman"/>
          <w:sz w:val="24"/>
          <w:szCs w:val="24"/>
          <w:shd w:val="clear" w:color="auto" w:fill="FFFFFF"/>
        </w:rPr>
      </w:pPr>
      <w:r w:rsidRPr="00CE5B23">
        <w:rPr>
          <w:rFonts w:ascii="Times New Roman" w:hAnsi="Times New Roman" w:cs="Times New Roman"/>
          <w:sz w:val="24"/>
          <w:szCs w:val="24"/>
          <w:shd w:val="clear" w:color="auto" w:fill="FFFFFF"/>
        </w:rPr>
        <w:t xml:space="preserve">Pendyala, R.M. </w:t>
      </w:r>
      <w:r w:rsidR="002D5D4B">
        <w:rPr>
          <w:rFonts w:ascii="Times New Roman" w:hAnsi="Times New Roman" w:cs="Times New Roman"/>
          <w:sz w:val="24"/>
          <w:szCs w:val="24"/>
          <w:shd w:val="clear" w:color="auto" w:fill="FFFFFF"/>
        </w:rPr>
        <w:t xml:space="preserve">(1998) </w:t>
      </w:r>
      <w:r w:rsidRPr="00CE5B23">
        <w:rPr>
          <w:rFonts w:ascii="Times New Roman" w:hAnsi="Times New Roman" w:cs="Times New Roman"/>
          <w:sz w:val="24"/>
          <w:szCs w:val="24"/>
          <w:shd w:val="clear" w:color="auto" w:fill="FFFFFF"/>
        </w:rPr>
        <w:t xml:space="preserve">Causal Analysis in Travel </w:t>
      </w:r>
      <w:proofErr w:type="spellStart"/>
      <w:r w:rsidRPr="00CE5B23">
        <w:rPr>
          <w:rFonts w:ascii="Times New Roman" w:hAnsi="Times New Roman" w:cs="Times New Roman"/>
          <w:sz w:val="24"/>
          <w:szCs w:val="24"/>
          <w:shd w:val="clear" w:color="auto" w:fill="FFFFFF"/>
        </w:rPr>
        <w:t>Behaviour</w:t>
      </w:r>
      <w:proofErr w:type="spellEnd"/>
      <w:r w:rsidRPr="00CE5B23">
        <w:rPr>
          <w:rFonts w:ascii="Times New Roman" w:hAnsi="Times New Roman" w:cs="Times New Roman"/>
          <w:sz w:val="24"/>
          <w:szCs w:val="24"/>
          <w:shd w:val="clear" w:color="auto" w:fill="FFFFFF"/>
        </w:rPr>
        <w:t xml:space="preserve"> Research: A Cautionary Note. In J.D. </w:t>
      </w:r>
      <w:proofErr w:type="spellStart"/>
      <w:r w:rsidRPr="00CE5B23">
        <w:rPr>
          <w:rFonts w:ascii="Times New Roman" w:hAnsi="Times New Roman" w:cs="Times New Roman"/>
          <w:sz w:val="24"/>
          <w:szCs w:val="24"/>
          <w:shd w:val="clear" w:color="auto" w:fill="FFFFFF"/>
        </w:rPr>
        <w:t>Ortuzar</w:t>
      </w:r>
      <w:proofErr w:type="spellEnd"/>
      <w:r w:rsidRPr="00CE5B23">
        <w:rPr>
          <w:rFonts w:ascii="Times New Roman" w:hAnsi="Times New Roman" w:cs="Times New Roman"/>
          <w:sz w:val="24"/>
          <w:szCs w:val="24"/>
          <w:shd w:val="clear" w:color="auto" w:fill="FFFFFF"/>
        </w:rPr>
        <w:t xml:space="preserve">, D. </w:t>
      </w:r>
      <w:proofErr w:type="spellStart"/>
      <w:r w:rsidRPr="00CE5B23">
        <w:rPr>
          <w:rFonts w:ascii="Times New Roman" w:hAnsi="Times New Roman" w:cs="Times New Roman"/>
          <w:sz w:val="24"/>
          <w:szCs w:val="24"/>
          <w:shd w:val="clear" w:color="auto" w:fill="FFFFFF"/>
        </w:rPr>
        <w:t>Hensher</w:t>
      </w:r>
      <w:proofErr w:type="spellEnd"/>
      <w:r w:rsidRPr="00CE5B23">
        <w:rPr>
          <w:rFonts w:ascii="Times New Roman" w:hAnsi="Times New Roman" w:cs="Times New Roman"/>
          <w:sz w:val="24"/>
          <w:szCs w:val="24"/>
          <w:shd w:val="clear" w:color="auto" w:fill="FFFFFF"/>
        </w:rPr>
        <w:t xml:space="preserve">, and S. Jara-Diaz (eds.) </w:t>
      </w:r>
      <w:r w:rsidRPr="00CE5B23">
        <w:rPr>
          <w:rFonts w:ascii="Times New Roman" w:hAnsi="Times New Roman" w:cs="Times New Roman"/>
          <w:i/>
          <w:sz w:val="24"/>
          <w:szCs w:val="24"/>
          <w:shd w:val="clear" w:color="auto" w:fill="FFFFFF"/>
        </w:rPr>
        <w:t xml:space="preserve">Travel </w:t>
      </w:r>
      <w:proofErr w:type="spellStart"/>
      <w:r w:rsidRPr="00CE5B23">
        <w:rPr>
          <w:rFonts w:ascii="Times New Roman" w:hAnsi="Times New Roman" w:cs="Times New Roman"/>
          <w:i/>
          <w:sz w:val="24"/>
          <w:szCs w:val="24"/>
          <w:shd w:val="clear" w:color="auto" w:fill="FFFFFF"/>
        </w:rPr>
        <w:t>Behaviour</w:t>
      </w:r>
      <w:proofErr w:type="spellEnd"/>
      <w:r w:rsidRPr="00CE5B23">
        <w:rPr>
          <w:rFonts w:ascii="Times New Roman" w:hAnsi="Times New Roman" w:cs="Times New Roman"/>
          <w:i/>
          <w:sz w:val="24"/>
          <w:szCs w:val="24"/>
          <w:shd w:val="clear" w:color="auto" w:fill="FFFFFF"/>
        </w:rPr>
        <w:t xml:space="preserve"> Research: Updating the State of Play</w:t>
      </w:r>
      <w:r w:rsidRPr="00CE5B23">
        <w:rPr>
          <w:rFonts w:ascii="Times New Roman" w:hAnsi="Times New Roman" w:cs="Times New Roman"/>
          <w:sz w:val="24"/>
          <w:szCs w:val="24"/>
          <w:shd w:val="clear" w:color="auto" w:fill="FFFFFF"/>
        </w:rPr>
        <w:t>, Elsevier Science Publish</w:t>
      </w:r>
      <w:r w:rsidR="002D5D4B">
        <w:rPr>
          <w:rFonts w:ascii="Times New Roman" w:hAnsi="Times New Roman" w:cs="Times New Roman"/>
          <w:sz w:val="24"/>
          <w:szCs w:val="24"/>
          <w:shd w:val="clear" w:color="auto" w:fill="FFFFFF"/>
        </w:rPr>
        <w:t xml:space="preserve">ers, B.V., </w:t>
      </w:r>
      <w:proofErr w:type="gramStart"/>
      <w:r w:rsidR="002D5D4B">
        <w:rPr>
          <w:rFonts w:ascii="Times New Roman" w:hAnsi="Times New Roman" w:cs="Times New Roman"/>
          <w:sz w:val="24"/>
          <w:szCs w:val="24"/>
          <w:shd w:val="clear" w:color="auto" w:fill="FFFFFF"/>
        </w:rPr>
        <w:t>The</w:t>
      </w:r>
      <w:proofErr w:type="gramEnd"/>
      <w:r w:rsidR="002D5D4B">
        <w:rPr>
          <w:rFonts w:ascii="Times New Roman" w:hAnsi="Times New Roman" w:cs="Times New Roman"/>
          <w:sz w:val="24"/>
          <w:szCs w:val="24"/>
          <w:shd w:val="clear" w:color="auto" w:fill="FFFFFF"/>
        </w:rPr>
        <w:t xml:space="preserve"> Netherlands,</w:t>
      </w:r>
      <w:r w:rsidR="00F55831">
        <w:rPr>
          <w:rFonts w:ascii="Times New Roman" w:hAnsi="Times New Roman" w:cs="Times New Roman"/>
          <w:sz w:val="24"/>
          <w:szCs w:val="24"/>
          <w:shd w:val="clear" w:color="auto" w:fill="FFFFFF"/>
        </w:rPr>
        <w:t xml:space="preserve"> </w:t>
      </w:r>
      <w:r w:rsidRPr="00CE5B23">
        <w:rPr>
          <w:rFonts w:ascii="Times New Roman" w:hAnsi="Times New Roman" w:cs="Times New Roman"/>
          <w:sz w:val="24"/>
          <w:szCs w:val="24"/>
          <w:shd w:val="clear" w:color="auto" w:fill="FFFFFF"/>
        </w:rPr>
        <w:t>35-48.</w:t>
      </w:r>
    </w:p>
    <w:p w:rsidR="007B75D1" w:rsidRPr="007B75D1" w:rsidRDefault="002D5D4B" w:rsidP="00981BF2">
      <w:pPr>
        <w:spacing w:after="60" w:line="240" w:lineRule="auto"/>
        <w:ind w:left="360" w:hanging="360"/>
        <w:rPr>
          <w:rFonts w:ascii="Times New Roman" w:hAnsi="Times New Roman" w:cs="Times New Roman"/>
          <w:sz w:val="24"/>
          <w:szCs w:val="24"/>
        </w:rPr>
      </w:pPr>
      <w:r>
        <w:rPr>
          <w:rFonts w:ascii="Times New Roman" w:hAnsi="Times New Roman" w:cs="Times New Roman"/>
          <w:sz w:val="24"/>
          <w:szCs w:val="24"/>
          <w:shd w:val="clear" w:color="auto" w:fill="FFFFFF"/>
        </w:rPr>
        <w:t>Pendyala, R.M.</w:t>
      </w:r>
      <w:r w:rsidR="007B75D1" w:rsidRPr="007B75D1">
        <w:rPr>
          <w:rFonts w:ascii="Times New Roman" w:hAnsi="Times New Roman" w:cs="Times New Roman"/>
          <w:sz w:val="24"/>
          <w:szCs w:val="24"/>
          <w:shd w:val="clear" w:color="auto" w:fill="FFFFFF"/>
        </w:rPr>
        <w:t xml:space="preserve"> and </w:t>
      </w:r>
      <w:r w:rsidR="00E15BA8">
        <w:rPr>
          <w:rFonts w:ascii="Times New Roman" w:hAnsi="Times New Roman" w:cs="Times New Roman"/>
          <w:sz w:val="24"/>
          <w:szCs w:val="24"/>
          <w:shd w:val="clear" w:color="auto" w:fill="FFFFFF"/>
        </w:rPr>
        <w:t>C.R. Bhat</w:t>
      </w:r>
      <w:r>
        <w:rPr>
          <w:rFonts w:ascii="Times New Roman" w:hAnsi="Times New Roman" w:cs="Times New Roman"/>
          <w:sz w:val="24"/>
          <w:szCs w:val="24"/>
          <w:shd w:val="clear" w:color="auto" w:fill="FFFFFF"/>
        </w:rPr>
        <w:t xml:space="preserve"> (2004)</w:t>
      </w:r>
      <w:r w:rsidR="007B75D1" w:rsidRPr="007B75D1">
        <w:rPr>
          <w:rFonts w:ascii="Times New Roman" w:hAnsi="Times New Roman" w:cs="Times New Roman"/>
          <w:sz w:val="24"/>
          <w:szCs w:val="24"/>
          <w:shd w:val="clear" w:color="auto" w:fill="FFFFFF"/>
        </w:rPr>
        <w:t xml:space="preserve"> </w:t>
      </w:r>
      <w:proofErr w:type="gramStart"/>
      <w:r w:rsidR="007B75D1" w:rsidRPr="007B75D1">
        <w:rPr>
          <w:rFonts w:ascii="Times New Roman" w:hAnsi="Times New Roman" w:cs="Times New Roman"/>
          <w:sz w:val="24"/>
          <w:szCs w:val="24"/>
          <w:shd w:val="clear" w:color="auto" w:fill="FFFFFF"/>
        </w:rPr>
        <w:t>An</w:t>
      </w:r>
      <w:proofErr w:type="gramEnd"/>
      <w:r w:rsidR="007B75D1" w:rsidRPr="007B75D1">
        <w:rPr>
          <w:rFonts w:ascii="Times New Roman" w:hAnsi="Times New Roman" w:cs="Times New Roman"/>
          <w:sz w:val="24"/>
          <w:szCs w:val="24"/>
          <w:shd w:val="clear" w:color="auto" w:fill="FFFFFF"/>
        </w:rPr>
        <w:t xml:space="preserve"> Exploration of the Relationship between Timing and Duration of Maintenance Activities. </w:t>
      </w:r>
      <w:r w:rsidR="007B75D1" w:rsidRPr="007B75D1">
        <w:rPr>
          <w:rFonts w:ascii="Times New Roman" w:hAnsi="Times New Roman" w:cs="Times New Roman"/>
          <w:i/>
          <w:iCs/>
          <w:sz w:val="24"/>
          <w:szCs w:val="24"/>
          <w:shd w:val="clear" w:color="auto" w:fill="FFFFFF"/>
        </w:rPr>
        <w:t>Transportation</w:t>
      </w:r>
      <w:r w:rsidR="007B75D1" w:rsidRPr="007B75D1">
        <w:rPr>
          <w:rFonts w:ascii="Times New Roman" w:hAnsi="Times New Roman" w:cs="Times New Roman"/>
          <w:sz w:val="24"/>
          <w:szCs w:val="24"/>
          <w:shd w:val="clear" w:color="auto" w:fill="FFFFFF"/>
        </w:rPr>
        <w:t xml:space="preserve">, </w:t>
      </w:r>
      <w:r w:rsidR="007B75D1" w:rsidRPr="007B75D1">
        <w:rPr>
          <w:rFonts w:ascii="Times New Roman" w:hAnsi="Times New Roman" w:cs="Times New Roman"/>
          <w:iCs/>
          <w:sz w:val="24"/>
          <w:szCs w:val="24"/>
          <w:shd w:val="clear" w:color="auto" w:fill="FFFFFF"/>
        </w:rPr>
        <w:t>31</w:t>
      </w:r>
      <w:r>
        <w:rPr>
          <w:rFonts w:ascii="Times New Roman" w:hAnsi="Times New Roman" w:cs="Times New Roman"/>
          <w:sz w:val="24"/>
          <w:szCs w:val="24"/>
          <w:shd w:val="clear" w:color="auto" w:fill="FFFFFF"/>
        </w:rPr>
        <w:t xml:space="preserve">(4), </w:t>
      </w:r>
      <w:r w:rsidR="007B75D1" w:rsidRPr="007B75D1">
        <w:rPr>
          <w:rFonts w:ascii="Times New Roman" w:hAnsi="Times New Roman" w:cs="Times New Roman"/>
          <w:sz w:val="24"/>
          <w:szCs w:val="24"/>
          <w:shd w:val="clear" w:color="auto" w:fill="FFFFFF"/>
        </w:rPr>
        <w:t>429-456.</w:t>
      </w:r>
    </w:p>
    <w:p w:rsidR="007B75D1" w:rsidRPr="007B75D1" w:rsidRDefault="000B471A" w:rsidP="00981BF2">
      <w:pPr>
        <w:spacing w:after="60" w:line="240" w:lineRule="auto"/>
        <w:ind w:left="360" w:hanging="360"/>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Silva, J.D.A.</w:t>
      </w:r>
      <w:r w:rsidR="002D3454">
        <w:rPr>
          <w:rFonts w:ascii="Times New Roman" w:hAnsi="Times New Roman" w:cs="Times New Roman"/>
          <w:sz w:val="24"/>
          <w:szCs w:val="24"/>
          <w:shd w:val="clear" w:color="auto" w:fill="FFFFFF"/>
        </w:rPr>
        <w:t>, C. Morency, and K.G. Goulias (2012)</w:t>
      </w:r>
      <w:r w:rsidR="007B75D1" w:rsidRPr="007B75D1">
        <w:rPr>
          <w:rFonts w:ascii="Times New Roman" w:hAnsi="Times New Roman" w:cs="Times New Roman"/>
          <w:sz w:val="24"/>
          <w:szCs w:val="24"/>
          <w:shd w:val="clear" w:color="auto" w:fill="FFFFFF"/>
        </w:rPr>
        <w:t xml:space="preserve"> Using</w:t>
      </w:r>
      <w:r>
        <w:rPr>
          <w:rFonts w:ascii="Times New Roman" w:hAnsi="Times New Roman" w:cs="Times New Roman"/>
          <w:sz w:val="24"/>
          <w:szCs w:val="24"/>
          <w:shd w:val="clear" w:color="auto" w:fill="FFFFFF"/>
        </w:rPr>
        <w:t xml:space="preserve"> Structural Equations Modeling t</w:t>
      </w:r>
      <w:r w:rsidR="007B75D1" w:rsidRPr="007B75D1">
        <w:rPr>
          <w:rFonts w:ascii="Times New Roman" w:hAnsi="Times New Roman" w:cs="Times New Roman"/>
          <w:sz w:val="24"/>
          <w:szCs w:val="24"/>
          <w:shd w:val="clear" w:color="auto" w:fill="FFFFFF"/>
        </w:rPr>
        <w:t xml:space="preserve">o Unravel the Influence of Land Use Patterns on Travel Behavior of Workers in Montreal. </w:t>
      </w:r>
      <w:r w:rsidR="007B75D1" w:rsidRPr="007B75D1">
        <w:rPr>
          <w:rFonts w:ascii="Times New Roman" w:hAnsi="Times New Roman" w:cs="Times New Roman"/>
          <w:i/>
          <w:iCs/>
          <w:sz w:val="24"/>
          <w:szCs w:val="24"/>
          <w:shd w:val="clear" w:color="auto" w:fill="FFFFFF"/>
        </w:rPr>
        <w:t xml:space="preserve">Transportation Research </w:t>
      </w:r>
      <w:r w:rsidR="002D3454">
        <w:rPr>
          <w:rFonts w:ascii="Times New Roman" w:hAnsi="Times New Roman" w:cs="Times New Roman"/>
          <w:i/>
          <w:iCs/>
          <w:sz w:val="24"/>
          <w:szCs w:val="24"/>
          <w:shd w:val="clear" w:color="auto" w:fill="FFFFFF"/>
        </w:rPr>
        <w:t xml:space="preserve">Part </w:t>
      </w:r>
      <w:r w:rsidR="007B75D1" w:rsidRPr="007B75D1">
        <w:rPr>
          <w:rFonts w:ascii="Times New Roman" w:hAnsi="Times New Roman" w:cs="Times New Roman"/>
          <w:i/>
          <w:iCs/>
          <w:sz w:val="24"/>
          <w:szCs w:val="24"/>
          <w:shd w:val="clear" w:color="auto" w:fill="FFFFFF"/>
        </w:rPr>
        <w:t>A</w:t>
      </w:r>
      <w:r w:rsidR="007B75D1" w:rsidRPr="007B75D1">
        <w:rPr>
          <w:rFonts w:ascii="Times New Roman" w:hAnsi="Times New Roman" w:cs="Times New Roman"/>
          <w:sz w:val="24"/>
          <w:szCs w:val="24"/>
          <w:shd w:val="clear" w:color="auto" w:fill="FFFFFF"/>
        </w:rPr>
        <w:t xml:space="preserve">, </w:t>
      </w:r>
      <w:r w:rsidR="007B75D1" w:rsidRPr="007B75D1">
        <w:rPr>
          <w:rFonts w:ascii="Times New Roman" w:hAnsi="Times New Roman" w:cs="Times New Roman"/>
          <w:iCs/>
          <w:sz w:val="24"/>
          <w:szCs w:val="24"/>
          <w:shd w:val="clear" w:color="auto" w:fill="FFFFFF"/>
        </w:rPr>
        <w:t>46</w:t>
      </w:r>
      <w:r w:rsidR="002D3454">
        <w:rPr>
          <w:rFonts w:ascii="Times New Roman" w:hAnsi="Times New Roman" w:cs="Times New Roman"/>
          <w:sz w:val="24"/>
          <w:szCs w:val="24"/>
          <w:shd w:val="clear" w:color="auto" w:fill="FFFFFF"/>
        </w:rPr>
        <w:t>(8),</w:t>
      </w:r>
      <w:r w:rsidR="007B75D1" w:rsidRPr="007B75D1">
        <w:rPr>
          <w:rFonts w:ascii="Times New Roman" w:hAnsi="Times New Roman" w:cs="Times New Roman"/>
          <w:sz w:val="24"/>
          <w:szCs w:val="24"/>
          <w:shd w:val="clear" w:color="auto" w:fill="FFFFFF"/>
        </w:rPr>
        <w:t xml:space="preserve"> 1252-1264.</w:t>
      </w:r>
    </w:p>
    <w:p w:rsidR="007B75D1" w:rsidRPr="007B75D1" w:rsidRDefault="007B75D1" w:rsidP="00981BF2">
      <w:pPr>
        <w:spacing w:after="60" w:line="240" w:lineRule="auto"/>
        <w:ind w:left="360" w:hanging="360"/>
        <w:rPr>
          <w:rFonts w:ascii="Times New Roman" w:hAnsi="Times New Roman" w:cs="Times New Roman"/>
          <w:sz w:val="24"/>
          <w:szCs w:val="24"/>
        </w:rPr>
      </w:pPr>
      <w:r w:rsidRPr="007B75D1">
        <w:rPr>
          <w:rFonts w:ascii="Times New Roman" w:hAnsi="Times New Roman" w:cs="Times New Roman"/>
          <w:sz w:val="24"/>
          <w:szCs w:val="24"/>
        </w:rPr>
        <w:t xml:space="preserve">Transit Center. </w:t>
      </w:r>
      <w:r w:rsidRPr="007B75D1">
        <w:rPr>
          <w:rFonts w:ascii="Times New Roman" w:hAnsi="Times New Roman" w:cs="Times New Roman"/>
          <w:i/>
          <w:sz w:val="24"/>
          <w:szCs w:val="24"/>
        </w:rPr>
        <w:t xml:space="preserve">Who’s On Board: 2014 Mobility Attitudes </w:t>
      </w:r>
      <w:proofErr w:type="gramStart"/>
      <w:r w:rsidRPr="007B75D1">
        <w:rPr>
          <w:rFonts w:ascii="Times New Roman" w:hAnsi="Times New Roman" w:cs="Times New Roman"/>
          <w:i/>
          <w:sz w:val="24"/>
          <w:szCs w:val="24"/>
        </w:rPr>
        <w:t>Survey</w:t>
      </w:r>
      <w:r w:rsidRPr="007B75D1">
        <w:rPr>
          <w:rFonts w:ascii="Times New Roman" w:hAnsi="Times New Roman" w:cs="Times New Roman"/>
          <w:sz w:val="24"/>
          <w:szCs w:val="24"/>
        </w:rPr>
        <w:t>.</w:t>
      </w:r>
      <w:proofErr w:type="gramEnd"/>
      <w:r w:rsidRPr="007B75D1">
        <w:rPr>
          <w:rFonts w:ascii="Times New Roman" w:hAnsi="Times New Roman" w:cs="Times New Roman"/>
          <w:sz w:val="24"/>
          <w:szCs w:val="24"/>
        </w:rPr>
        <w:t xml:space="preserve"> Transit Center</w:t>
      </w:r>
      <w:r w:rsidR="000B471A">
        <w:rPr>
          <w:rFonts w:ascii="Times New Roman" w:hAnsi="Times New Roman" w:cs="Times New Roman"/>
          <w:sz w:val="24"/>
          <w:szCs w:val="24"/>
        </w:rPr>
        <w:t>,</w:t>
      </w:r>
      <w:r w:rsidRPr="007B75D1">
        <w:rPr>
          <w:rFonts w:ascii="Times New Roman" w:hAnsi="Times New Roman" w:cs="Times New Roman"/>
          <w:sz w:val="24"/>
          <w:szCs w:val="24"/>
        </w:rPr>
        <w:t xml:space="preserve"> New York, NY. </w:t>
      </w:r>
      <w:hyperlink r:id="rId158" w:history="1">
        <w:r w:rsidRPr="007B75D1">
          <w:rPr>
            <w:rStyle w:val="Hyperlink"/>
            <w:rFonts w:ascii="Times New Roman" w:hAnsi="Times New Roman" w:cs="Times New Roman"/>
            <w:sz w:val="24"/>
            <w:szCs w:val="24"/>
          </w:rPr>
          <w:t>http://transitcenter.org/wp-content/uploads/2014/08/WhosOnBoard2014-ForWeb.pdf</w:t>
        </w:r>
      </w:hyperlink>
      <w:r w:rsidRPr="007B75D1">
        <w:rPr>
          <w:rFonts w:ascii="Times New Roman" w:hAnsi="Times New Roman" w:cs="Times New Roman"/>
          <w:sz w:val="24"/>
          <w:szCs w:val="24"/>
        </w:rPr>
        <w:t>. Accessed July 15, 2017.</w:t>
      </w:r>
    </w:p>
    <w:p w:rsidR="007B75D1" w:rsidRPr="007B75D1" w:rsidRDefault="007B75D1" w:rsidP="00981BF2">
      <w:pPr>
        <w:spacing w:after="60" w:line="240" w:lineRule="auto"/>
        <w:ind w:left="360" w:hanging="360"/>
        <w:rPr>
          <w:rFonts w:ascii="Times New Roman" w:hAnsi="Times New Roman" w:cs="Times New Roman"/>
          <w:sz w:val="24"/>
          <w:szCs w:val="24"/>
        </w:rPr>
      </w:pPr>
      <w:r w:rsidRPr="007B75D1">
        <w:rPr>
          <w:rFonts w:ascii="Times New Roman" w:hAnsi="Times New Roman" w:cs="Times New Roman"/>
          <w:sz w:val="24"/>
          <w:szCs w:val="24"/>
          <w:shd w:val="clear" w:color="auto" w:fill="FFFFFF"/>
        </w:rPr>
        <w:t xml:space="preserve">Waddell, P., C.R. Bhat, N. </w:t>
      </w:r>
      <w:proofErr w:type="spellStart"/>
      <w:r w:rsidRPr="007B75D1">
        <w:rPr>
          <w:rFonts w:ascii="Times New Roman" w:hAnsi="Times New Roman" w:cs="Times New Roman"/>
          <w:sz w:val="24"/>
          <w:szCs w:val="24"/>
          <w:shd w:val="clear" w:color="auto" w:fill="FFFFFF"/>
        </w:rPr>
        <w:t>Eluru</w:t>
      </w:r>
      <w:proofErr w:type="spellEnd"/>
      <w:r w:rsidRPr="007B75D1">
        <w:rPr>
          <w:rFonts w:ascii="Times New Roman" w:hAnsi="Times New Roman" w:cs="Times New Roman"/>
          <w:sz w:val="24"/>
          <w:szCs w:val="24"/>
          <w:shd w:val="clear" w:color="auto" w:fill="FFFFFF"/>
        </w:rPr>
        <w:t>, L. Wang, and R.M. Pendyala</w:t>
      </w:r>
      <w:r w:rsidR="002D3454">
        <w:rPr>
          <w:rFonts w:ascii="Times New Roman" w:hAnsi="Times New Roman" w:cs="Times New Roman"/>
          <w:sz w:val="24"/>
          <w:szCs w:val="24"/>
          <w:shd w:val="clear" w:color="auto" w:fill="FFFFFF"/>
        </w:rPr>
        <w:t xml:space="preserve"> (2007)</w:t>
      </w:r>
      <w:r w:rsidRPr="007B75D1">
        <w:rPr>
          <w:rFonts w:ascii="Times New Roman" w:hAnsi="Times New Roman" w:cs="Times New Roman"/>
          <w:sz w:val="24"/>
          <w:szCs w:val="24"/>
          <w:shd w:val="clear" w:color="auto" w:fill="FFFFFF"/>
        </w:rPr>
        <w:t xml:space="preserve"> Modeling Interdependence in Household Residence and Workplace Choices. </w:t>
      </w:r>
      <w:r w:rsidRPr="007B75D1">
        <w:rPr>
          <w:rFonts w:ascii="Times New Roman" w:hAnsi="Times New Roman" w:cs="Times New Roman"/>
          <w:i/>
          <w:iCs/>
          <w:sz w:val="24"/>
          <w:szCs w:val="24"/>
          <w:shd w:val="clear" w:color="auto" w:fill="FFFFFF"/>
        </w:rPr>
        <w:t>Transportation Research Record: Journal of the Transportation Research Board</w:t>
      </w:r>
      <w:r w:rsidR="002D3454">
        <w:rPr>
          <w:rFonts w:ascii="Times New Roman" w:hAnsi="Times New Roman" w:cs="Times New Roman"/>
          <w:sz w:val="24"/>
          <w:szCs w:val="24"/>
          <w:shd w:val="clear" w:color="auto" w:fill="FFFFFF"/>
        </w:rPr>
        <w:t xml:space="preserve">, 2003, </w:t>
      </w:r>
      <w:r w:rsidRPr="007B75D1">
        <w:rPr>
          <w:rFonts w:ascii="Times New Roman" w:hAnsi="Times New Roman" w:cs="Times New Roman"/>
          <w:sz w:val="24"/>
          <w:szCs w:val="24"/>
          <w:shd w:val="clear" w:color="auto" w:fill="FFFFFF"/>
        </w:rPr>
        <w:t>84-92.</w:t>
      </w:r>
    </w:p>
    <w:p w:rsidR="007B75D1" w:rsidRPr="007B75D1" w:rsidRDefault="002D3454" w:rsidP="00981BF2">
      <w:pPr>
        <w:spacing w:after="60" w:line="24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Yarlagadda</w:t>
      </w:r>
      <w:proofErr w:type="spellEnd"/>
      <w:r>
        <w:rPr>
          <w:rFonts w:ascii="Times New Roman" w:hAnsi="Times New Roman" w:cs="Times New Roman"/>
          <w:sz w:val="24"/>
          <w:szCs w:val="24"/>
          <w:shd w:val="clear" w:color="auto" w:fill="FFFFFF"/>
        </w:rPr>
        <w:t>, A.K. and S. Srinivasan (2008)</w:t>
      </w:r>
      <w:r w:rsidR="007B75D1" w:rsidRPr="007B75D1">
        <w:rPr>
          <w:rFonts w:ascii="Times New Roman" w:hAnsi="Times New Roman" w:cs="Times New Roman"/>
          <w:sz w:val="24"/>
          <w:szCs w:val="24"/>
          <w:shd w:val="clear" w:color="auto" w:fill="FFFFFF"/>
        </w:rPr>
        <w:t xml:space="preserve"> Modeling Children’s School Travel Mode and Parental Escort Decisions. </w:t>
      </w:r>
      <w:r w:rsidR="007B75D1" w:rsidRPr="007B75D1">
        <w:rPr>
          <w:rFonts w:ascii="Times New Roman" w:hAnsi="Times New Roman" w:cs="Times New Roman"/>
          <w:i/>
          <w:iCs/>
          <w:sz w:val="24"/>
          <w:szCs w:val="24"/>
          <w:shd w:val="clear" w:color="auto" w:fill="FFFFFF"/>
        </w:rPr>
        <w:t>Transportation</w:t>
      </w:r>
      <w:r w:rsidR="007B75D1" w:rsidRPr="007B75D1">
        <w:rPr>
          <w:rFonts w:ascii="Times New Roman" w:hAnsi="Times New Roman" w:cs="Times New Roman"/>
          <w:sz w:val="24"/>
          <w:szCs w:val="24"/>
          <w:shd w:val="clear" w:color="auto" w:fill="FFFFFF"/>
        </w:rPr>
        <w:t xml:space="preserve">, </w:t>
      </w:r>
      <w:r w:rsidR="007B75D1" w:rsidRPr="007B75D1">
        <w:rPr>
          <w:rFonts w:ascii="Times New Roman" w:hAnsi="Times New Roman" w:cs="Times New Roman"/>
          <w:iCs/>
          <w:sz w:val="24"/>
          <w:szCs w:val="24"/>
          <w:shd w:val="clear" w:color="auto" w:fill="FFFFFF"/>
        </w:rPr>
        <w:t>35</w:t>
      </w:r>
      <w:r w:rsidR="007B75D1" w:rsidRPr="007B75D1">
        <w:rPr>
          <w:rFonts w:ascii="Times New Roman" w:hAnsi="Times New Roman" w:cs="Times New Roman"/>
          <w:sz w:val="24"/>
          <w:szCs w:val="24"/>
          <w:shd w:val="clear" w:color="auto" w:fill="FFFFFF"/>
        </w:rPr>
        <w:t>(2), 201-218.</w:t>
      </w:r>
    </w:p>
    <w:p w:rsidR="0014030C" w:rsidRDefault="007B75D1" w:rsidP="00F55831">
      <w:pPr>
        <w:spacing w:after="0" w:line="240" w:lineRule="auto"/>
        <w:ind w:left="360" w:hanging="360"/>
        <w:rPr>
          <w:rFonts w:ascii="Times New Roman" w:hAnsi="Times New Roman" w:cs="Times New Roman"/>
          <w:sz w:val="24"/>
          <w:szCs w:val="24"/>
          <w:shd w:val="clear" w:color="auto" w:fill="FFFFFF"/>
        </w:rPr>
      </w:pPr>
      <w:r w:rsidRPr="007B75D1">
        <w:rPr>
          <w:rFonts w:ascii="Times New Roman" w:hAnsi="Times New Roman" w:cs="Times New Roman"/>
          <w:sz w:val="24"/>
          <w:szCs w:val="24"/>
          <w:shd w:val="clear" w:color="auto" w:fill="FFFFFF"/>
        </w:rPr>
        <w:t>Ye, X.,</w:t>
      </w:r>
      <w:r w:rsidR="002D3454">
        <w:rPr>
          <w:rFonts w:ascii="Times New Roman" w:hAnsi="Times New Roman" w:cs="Times New Roman"/>
          <w:sz w:val="24"/>
          <w:szCs w:val="24"/>
          <w:shd w:val="clear" w:color="auto" w:fill="FFFFFF"/>
        </w:rPr>
        <w:t xml:space="preserve"> R.M. Pendyala, and G. </w:t>
      </w:r>
      <w:proofErr w:type="spellStart"/>
      <w:r w:rsidR="002D3454">
        <w:rPr>
          <w:rFonts w:ascii="Times New Roman" w:hAnsi="Times New Roman" w:cs="Times New Roman"/>
          <w:sz w:val="24"/>
          <w:szCs w:val="24"/>
          <w:shd w:val="clear" w:color="auto" w:fill="FFFFFF"/>
        </w:rPr>
        <w:t>Gottardi</w:t>
      </w:r>
      <w:proofErr w:type="spellEnd"/>
      <w:r w:rsidR="002D3454">
        <w:rPr>
          <w:rFonts w:ascii="Times New Roman" w:hAnsi="Times New Roman" w:cs="Times New Roman"/>
          <w:sz w:val="24"/>
          <w:szCs w:val="24"/>
          <w:shd w:val="clear" w:color="auto" w:fill="FFFFFF"/>
        </w:rPr>
        <w:t xml:space="preserve"> (2007)</w:t>
      </w:r>
      <w:r w:rsidRPr="007B75D1">
        <w:rPr>
          <w:rFonts w:ascii="Times New Roman" w:hAnsi="Times New Roman" w:cs="Times New Roman"/>
          <w:sz w:val="24"/>
          <w:szCs w:val="24"/>
          <w:shd w:val="clear" w:color="auto" w:fill="FFFFFF"/>
        </w:rPr>
        <w:t xml:space="preserve"> </w:t>
      </w:r>
      <w:proofErr w:type="gramStart"/>
      <w:r w:rsidRPr="007B75D1">
        <w:rPr>
          <w:rFonts w:ascii="Times New Roman" w:hAnsi="Times New Roman" w:cs="Times New Roman"/>
          <w:sz w:val="24"/>
          <w:szCs w:val="24"/>
          <w:shd w:val="clear" w:color="auto" w:fill="FFFFFF"/>
        </w:rPr>
        <w:t>An</w:t>
      </w:r>
      <w:proofErr w:type="gramEnd"/>
      <w:r w:rsidRPr="007B75D1">
        <w:rPr>
          <w:rFonts w:ascii="Times New Roman" w:hAnsi="Times New Roman" w:cs="Times New Roman"/>
          <w:sz w:val="24"/>
          <w:szCs w:val="24"/>
          <w:shd w:val="clear" w:color="auto" w:fill="FFFFFF"/>
        </w:rPr>
        <w:t xml:space="preserve"> Exploration of the Relationship between Mode Choice and Complexity of Trip Chaining Patterns. </w:t>
      </w:r>
      <w:r w:rsidRPr="007B75D1">
        <w:rPr>
          <w:rFonts w:ascii="Times New Roman" w:hAnsi="Times New Roman" w:cs="Times New Roman"/>
          <w:i/>
          <w:iCs/>
          <w:sz w:val="24"/>
          <w:szCs w:val="24"/>
          <w:shd w:val="clear" w:color="auto" w:fill="FFFFFF"/>
        </w:rPr>
        <w:t xml:space="preserve">Transportation Research </w:t>
      </w:r>
      <w:r w:rsidR="002D3454">
        <w:rPr>
          <w:rFonts w:ascii="Times New Roman" w:hAnsi="Times New Roman" w:cs="Times New Roman"/>
          <w:i/>
          <w:iCs/>
          <w:sz w:val="24"/>
          <w:szCs w:val="24"/>
          <w:shd w:val="clear" w:color="auto" w:fill="FFFFFF"/>
        </w:rPr>
        <w:t xml:space="preserve">Part </w:t>
      </w:r>
      <w:r w:rsidRPr="007B75D1">
        <w:rPr>
          <w:rFonts w:ascii="Times New Roman" w:hAnsi="Times New Roman" w:cs="Times New Roman"/>
          <w:i/>
          <w:iCs/>
          <w:sz w:val="24"/>
          <w:szCs w:val="24"/>
          <w:shd w:val="clear" w:color="auto" w:fill="FFFFFF"/>
        </w:rPr>
        <w:t>B</w:t>
      </w:r>
      <w:r w:rsidRPr="007B75D1">
        <w:rPr>
          <w:rFonts w:ascii="Times New Roman" w:hAnsi="Times New Roman" w:cs="Times New Roman"/>
          <w:sz w:val="24"/>
          <w:szCs w:val="24"/>
          <w:shd w:val="clear" w:color="auto" w:fill="FFFFFF"/>
        </w:rPr>
        <w:t xml:space="preserve">, </w:t>
      </w:r>
      <w:r w:rsidR="002B4DFA">
        <w:rPr>
          <w:rFonts w:ascii="Times New Roman" w:hAnsi="Times New Roman" w:cs="Times New Roman"/>
          <w:iCs/>
          <w:sz w:val="24"/>
          <w:szCs w:val="24"/>
          <w:shd w:val="clear" w:color="auto" w:fill="FFFFFF"/>
        </w:rPr>
        <w:t>41</w:t>
      </w:r>
      <w:r w:rsidRPr="007B75D1">
        <w:rPr>
          <w:rFonts w:ascii="Times New Roman" w:hAnsi="Times New Roman" w:cs="Times New Roman"/>
          <w:iCs/>
          <w:sz w:val="24"/>
          <w:szCs w:val="24"/>
          <w:shd w:val="clear" w:color="auto" w:fill="FFFFFF"/>
        </w:rPr>
        <w:t>(</w:t>
      </w:r>
      <w:r w:rsidR="002D3454">
        <w:rPr>
          <w:rFonts w:ascii="Times New Roman" w:hAnsi="Times New Roman" w:cs="Times New Roman"/>
          <w:sz w:val="24"/>
          <w:szCs w:val="24"/>
          <w:shd w:val="clear" w:color="auto" w:fill="FFFFFF"/>
        </w:rPr>
        <w:t>1),</w:t>
      </w:r>
      <w:r w:rsidRPr="007B75D1">
        <w:rPr>
          <w:rFonts w:ascii="Times New Roman" w:hAnsi="Times New Roman" w:cs="Times New Roman"/>
          <w:sz w:val="24"/>
          <w:szCs w:val="24"/>
          <w:shd w:val="clear" w:color="auto" w:fill="FFFFFF"/>
        </w:rPr>
        <w:t xml:space="preserve"> 96-113.</w:t>
      </w:r>
    </w:p>
    <w:p w:rsidR="002B61FB" w:rsidRDefault="002B61FB" w:rsidP="00F55831">
      <w:pPr>
        <w:spacing w:after="0" w:line="240" w:lineRule="auto"/>
        <w:ind w:left="360" w:hanging="360"/>
        <w:rPr>
          <w:rFonts w:ascii="Times New Roman" w:hAnsi="Times New Roman" w:cs="Times New Roman"/>
          <w:sz w:val="24"/>
          <w:szCs w:val="24"/>
          <w:shd w:val="clear" w:color="auto" w:fill="FFFFFF"/>
        </w:rPr>
      </w:pPr>
    </w:p>
    <w:p w:rsidR="002B61FB" w:rsidRDefault="002B61FB" w:rsidP="00F55831">
      <w:pPr>
        <w:spacing w:after="0" w:line="240" w:lineRule="auto"/>
        <w:ind w:left="360" w:hanging="360"/>
        <w:rPr>
          <w:rFonts w:ascii="Times New Roman" w:hAnsi="Times New Roman" w:cs="Times New Roman"/>
          <w:sz w:val="24"/>
          <w:szCs w:val="24"/>
          <w:shd w:val="clear" w:color="auto" w:fill="FFFFFF"/>
        </w:rPr>
      </w:pPr>
    </w:p>
    <w:p w:rsidR="002B61FB" w:rsidRPr="002B61FB" w:rsidRDefault="002B61FB" w:rsidP="00F55831">
      <w:pPr>
        <w:spacing w:after="0" w:line="240" w:lineRule="auto"/>
        <w:ind w:left="360" w:hanging="360"/>
        <w:rPr>
          <w:rFonts w:ascii="Times New Roman" w:hAnsi="Times New Roman" w:cs="Times New Roman"/>
          <w:b/>
          <w:sz w:val="24"/>
          <w:szCs w:val="24"/>
          <w:shd w:val="clear" w:color="auto" w:fill="FFFFFF"/>
        </w:rPr>
      </w:pPr>
      <w:r w:rsidRPr="002B61FB">
        <w:rPr>
          <w:rFonts w:ascii="Times New Roman" w:hAnsi="Times New Roman" w:cs="Times New Roman"/>
          <w:b/>
          <w:sz w:val="24"/>
          <w:szCs w:val="24"/>
          <w:shd w:val="clear" w:color="auto" w:fill="FFFFFF"/>
        </w:rPr>
        <w:t>Author Bios</w:t>
      </w:r>
    </w:p>
    <w:p w:rsidR="002B61FB" w:rsidRDefault="002B61FB" w:rsidP="00F55831">
      <w:pPr>
        <w:spacing w:after="0" w:line="240" w:lineRule="auto"/>
        <w:ind w:left="360" w:hanging="360"/>
        <w:rPr>
          <w:rFonts w:ascii="Times New Roman" w:hAnsi="Times New Roman" w:cs="Times New Roman"/>
          <w:sz w:val="24"/>
          <w:szCs w:val="24"/>
          <w:shd w:val="clear" w:color="auto" w:fill="FFFFFF"/>
        </w:rPr>
      </w:pPr>
    </w:p>
    <w:p w:rsidR="002B61FB" w:rsidRPr="00B010BE" w:rsidRDefault="002B61FB" w:rsidP="002B61FB">
      <w:pPr>
        <w:spacing w:after="0" w:line="240" w:lineRule="auto"/>
        <w:rPr>
          <w:rFonts w:ascii="Times New Roman" w:hAnsi="Times New Roman" w:cs="Times New Roman"/>
          <w:b/>
          <w:sz w:val="24"/>
          <w:szCs w:val="24"/>
        </w:rPr>
      </w:pPr>
      <w:r w:rsidRPr="00B010BE">
        <w:rPr>
          <w:rFonts w:ascii="Times New Roman" w:hAnsi="Times New Roman" w:cs="Times New Roman"/>
          <w:b/>
          <w:sz w:val="24"/>
          <w:szCs w:val="24"/>
        </w:rPr>
        <w:t>Sebastian Astroza</w:t>
      </w:r>
      <w:r w:rsidRPr="00B010BE">
        <w:rPr>
          <w:rFonts w:ascii="Times New Roman" w:hAnsi="Times New Roman" w:cs="Times New Roman"/>
          <w:sz w:val="24"/>
          <w:szCs w:val="24"/>
        </w:rPr>
        <w:t xml:space="preserve"> is finishing his PhD in Civil Engineering (Transportation Engineering) at The University of Texas at Austin and just joined the </w:t>
      </w:r>
      <w:proofErr w:type="spellStart"/>
      <w:r w:rsidRPr="00B010BE">
        <w:rPr>
          <w:rFonts w:ascii="Times New Roman" w:hAnsi="Times New Roman" w:cs="Times New Roman"/>
          <w:sz w:val="24"/>
          <w:szCs w:val="24"/>
        </w:rPr>
        <w:t>Departamento</w:t>
      </w:r>
      <w:proofErr w:type="spellEnd"/>
      <w:r w:rsidRPr="00B010BE">
        <w:rPr>
          <w:rFonts w:ascii="Times New Roman" w:hAnsi="Times New Roman" w:cs="Times New Roman"/>
          <w:sz w:val="24"/>
          <w:szCs w:val="24"/>
        </w:rPr>
        <w:t xml:space="preserve"> de </w:t>
      </w:r>
      <w:proofErr w:type="spellStart"/>
      <w:r w:rsidRPr="00B010BE">
        <w:rPr>
          <w:rFonts w:ascii="Times New Roman" w:hAnsi="Times New Roman" w:cs="Times New Roman"/>
          <w:sz w:val="24"/>
          <w:szCs w:val="24"/>
        </w:rPr>
        <w:t>Ingeniería</w:t>
      </w:r>
      <w:proofErr w:type="spellEnd"/>
      <w:r w:rsidRPr="00B010BE">
        <w:rPr>
          <w:rFonts w:ascii="Times New Roman" w:hAnsi="Times New Roman" w:cs="Times New Roman"/>
          <w:sz w:val="24"/>
          <w:szCs w:val="24"/>
        </w:rPr>
        <w:t xml:space="preserve"> Industrial at Universidad de Concepción in Concepcion, Chile. His primary research interests include discrete choice models and travel behavior, spatial econometrics, and discrete-continuous econometric systems. He received his MS degree in Transportation Engineering and his BS degree in Civil Engineering from Universidad de Chile in Santiago, Chile.</w:t>
      </w:r>
    </w:p>
    <w:p w:rsidR="002B61FB" w:rsidRPr="00B010BE" w:rsidRDefault="002B61FB" w:rsidP="002B61FB">
      <w:pPr>
        <w:spacing w:after="0" w:line="240" w:lineRule="auto"/>
        <w:rPr>
          <w:rFonts w:ascii="Times New Roman" w:hAnsi="Times New Roman" w:cs="Times New Roman"/>
          <w:b/>
          <w:sz w:val="24"/>
          <w:szCs w:val="24"/>
        </w:rPr>
      </w:pPr>
    </w:p>
    <w:p w:rsidR="002B61FB" w:rsidRPr="00AF72D8" w:rsidRDefault="002B61FB" w:rsidP="002B61FB">
      <w:pPr>
        <w:spacing w:after="0" w:line="240" w:lineRule="auto"/>
        <w:rPr>
          <w:rFonts w:ascii="Times New Roman" w:hAnsi="Times New Roman"/>
          <w:sz w:val="24"/>
          <w:szCs w:val="24"/>
        </w:rPr>
      </w:pPr>
      <w:r w:rsidRPr="00AF72D8">
        <w:rPr>
          <w:rFonts w:ascii="Times New Roman" w:hAnsi="Times New Roman"/>
          <w:b/>
          <w:sz w:val="24"/>
          <w:szCs w:val="24"/>
        </w:rPr>
        <w:t>Venu Garikapati</w:t>
      </w:r>
      <w:r w:rsidRPr="00AF72D8">
        <w:rPr>
          <w:rFonts w:ascii="Times New Roman" w:hAnsi="Times New Roman"/>
          <w:sz w:val="24"/>
          <w:szCs w:val="24"/>
        </w:rPr>
        <w:t xml:space="preserve"> is a project leader in the Mobility, Behavior and Advanced Powertrains group at the National Renewable Energy Laboratory (NREL). At NREL, he oversees the day-to-day operations of the Transportation Secure Data Center and conducts research on the travel, and energy related impacts of emerging transportation technologies such as connected and automated vehicles, and transportation networking companies. Venu received his Ph.D. in Civil Engineering with a specialization in transportation systems from Arizona State University. </w:t>
      </w:r>
    </w:p>
    <w:p w:rsidR="002B61FB" w:rsidRPr="00AF72D8" w:rsidRDefault="002B61FB" w:rsidP="002B61FB">
      <w:pPr>
        <w:spacing w:after="0" w:line="240" w:lineRule="auto"/>
        <w:rPr>
          <w:rFonts w:ascii="Times New Roman" w:hAnsi="Times New Roman"/>
          <w:sz w:val="24"/>
          <w:szCs w:val="24"/>
        </w:rPr>
      </w:pPr>
    </w:p>
    <w:p w:rsidR="002B61FB" w:rsidRPr="00AF72D8" w:rsidRDefault="002B61FB" w:rsidP="002B61FB">
      <w:pPr>
        <w:spacing w:after="0" w:line="240" w:lineRule="auto"/>
        <w:rPr>
          <w:rFonts w:ascii="Times New Roman" w:hAnsi="Times New Roman"/>
          <w:sz w:val="24"/>
          <w:szCs w:val="24"/>
        </w:rPr>
      </w:pPr>
      <w:r w:rsidRPr="00AF72D8">
        <w:rPr>
          <w:rFonts w:ascii="Times New Roman" w:hAnsi="Times New Roman"/>
          <w:b/>
          <w:bCs/>
          <w:sz w:val="24"/>
          <w:szCs w:val="24"/>
        </w:rPr>
        <w:t>Ram M. Pendyala</w:t>
      </w:r>
      <w:r w:rsidRPr="00AF72D8">
        <w:rPr>
          <w:rFonts w:ascii="Times New Roman" w:hAnsi="Times New Roman"/>
          <w:sz w:val="24"/>
          <w:szCs w:val="24"/>
        </w:rPr>
        <w:t xml:space="preserve"> is a professor of transportation and Director of a University Transportation Center in the School of Sustainable Engineering and the Built Environment at Arizona State University. He specializes in activity-based travel behavior analysis, transportation demand forecasting, and development of agent-based integrated land use-transport microsimulation models. He is past chair of the International Association for Travel </w:t>
      </w:r>
      <w:proofErr w:type="spellStart"/>
      <w:r w:rsidRPr="00AF72D8">
        <w:rPr>
          <w:rFonts w:ascii="Times New Roman" w:hAnsi="Times New Roman"/>
          <w:sz w:val="24"/>
          <w:szCs w:val="24"/>
        </w:rPr>
        <w:t>Behaviour</w:t>
      </w:r>
      <w:proofErr w:type="spellEnd"/>
      <w:r w:rsidRPr="00AF72D8">
        <w:rPr>
          <w:rFonts w:ascii="Times New Roman" w:hAnsi="Times New Roman"/>
          <w:sz w:val="24"/>
          <w:szCs w:val="24"/>
        </w:rPr>
        <w:t xml:space="preserve"> Research and the Transportation Research Board’s Planning and Environment Group, Travel Analysis Methods Section, and Traveler Behavior and Values Committee. He has his PhD in Civil Engineering (Transportation) from the University of California at Davis. </w:t>
      </w:r>
    </w:p>
    <w:p w:rsidR="002B61FB" w:rsidRPr="00AF72D8" w:rsidRDefault="002B61FB" w:rsidP="002B61FB">
      <w:pPr>
        <w:spacing w:after="0" w:line="240" w:lineRule="auto"/>
        <w:rPr>
          <w:rFonts w:ascii="Times New Roman" w:hAnsi="Times New Roman"/>
          <w:sz w:val="24"/>
          <w:szCs w:val="24"/>
        </w:rPr>
      </w:pPr>
    </w:p>
    <w:p w:rsidR="002B61FB" w:rsidRDefault="002B61FB" w:rsidP="002B61FB">
      <w:pPr>
        <w:pStyle w:val="PlainText"/>
        <w:jc w:val="both"/>
        <w:rPr>
          <w:rFonts w:ascii="Times New Roman" w:eastAsia="Times New Roman" w:hAnsi="Times New Roman"/>
          <w:sz w:val="24"/>
          <w:szCs w:val="24"/>
        </w:rPr>
      </w:pPr>
      <w:r w:rsidRPr="00D1152A">
        <w:rPr>
          <w:rFonts w:ascii="Times New Roman" w:eastAsia="Times New Roman" w:hAnsi="Times New Roman"/>
          <w:b/>
          <w:bCs/>
          <w:sz w:val="24"/>
          <w:szCs w:val="24"/>
        </w:rPr>
        <w:t>Chandra R. Bhat</w:t>
      </w:r>
      <w:r w:rsidRPr="00D1152A">
        <w:rPr>
          <w:rFonts w:ascii="Times New Roman" w:eastAsia="Times New Roman" w:hAnsi="Times New Roman"/>
          <w:sz w:val="24"/>
          <w:szCs w:val="24"/>
        </w:rPr>
        <w:t xml:space="preserve"> </w:t>
      </w:r>
      <w:r w:rsidRPr="00110847">
        <w:rPr>
          <w:rFonts w:ascii="Times New Roman" w:hAnsi="Times New Roman"/>
          <w:sz w:val="24"/>
        </w:rPr>
        <w:t>is the Director of the Data-Supported Transportation Operations and Planning (D-STOP) Tier 1 USDOT University Transportation Center and the Joe J. King Chair in Engineering at The University of Texas at Austin</w:t>
      </w:r>
      <w:r w:rsidRPr="008E7E41">
        <w:rPr>
          <w:rFonts w:ascii="Times New Roman" w:eastAsia="Times New Roman" w:hAnsi="Times New Roman"/>
          <w:sz w:val="24"/>
          <w:szCs w:val="24"/>
        </w:rPr>
        <w:t xml:space="preserve">. He has contributed toward the development of advanced econometric techniques for travel behavior analysis, in recognition of which he received the </w:t>
      </w:r>
      <w:r w:rsidRPr="008E7E41">
        <w:rPr>
          <w:rFonts w:ascii="Times New Roman" w:eastAsia="Times New Roman" w:hAnsi="Times New Roman"/>
          <w:sz w:val="24"/>
          <w:szCs w:val="24"/>
          <w:lang w:val="en-US"/>
        </w:rPr>
        <w:t xml:space="preserve">2015 Frank M. Masters Transportation Engineering Award from </w:t>
      </w:r>
      <w:r>
        <w:rPr>
          <w:rFonts w:ascii="Times New Roman" w:eastAsia="Times New Roman" w:hAnsi="Times New Roman"/>
          <w:sz w:val="24"/>
          <w:szCs w:val="24"/>
          <w:lang w:val="en-US"/>
        </w:rPr>
        <w:t xml:space="preserve">the </w:t>
      </w:r>
      <w:r w:rsidRPr="008E7E41">
        <w:rPr>
          <w:rFonts w:ascii="Times New Roman" w:eastAsia="Times New Roman" w:hAnsi="Times New Roman"/>
          <w:sz w:val="24"/>
          <w:szCs w:val="24"/>
        </w:rPr>
        <w:t xml:space="preserve">American Society of Civil </w:t>
      </w:r>
      <w:r w:rsidRPr="008E7E41">
        <w:rPr>
          <w:rFonts w:ascii="Times New Roman" w:eastAsia="Times New Roman" w:hAnsi="Times New Roman"/>
          <w:sz w:val="24"/>
          <w:szCs w:val="24"/>
        </w:rPr>
        <w:lastRenderedPageBreak/>
        <w:t>Engineers (ASCE)</w:t>
      </w:r>
      <w:r w:rsidRPr="008E7E41">
        <w:rPr>
          <w:rFonts w:ascii="Times New Roman" w:eastAsia="Times New Roman" w:hAnsi="Times New Roman"/>
          <w:sz w:val="24"/>
          <w:szCs w:val="24"/>
          <w:lang w:val="en-US"/>
        </w:rPr>
        <w:t xml:space="preserve">, and the </w:t>
      </w:r>
      <w:r w:rsidRPr="008E7E41">
        <w:rPr>
          <w:rFonts w:ascii="Times New Roman" w:hAnsi="Times New Roman"/>
          <w:sz w:val="24"/>
          <w:szCs w:val="24"/>
        </w:rPr>
        <w:t>2017 Lifetime Achievement in Transportation Research and Education Award (Academic</w:t>
      </w:r>
      <w:r w:rsidRPr="008E7E41">
        <w:rPr>
          <w:rFonts w:ascii="Times New Roman" w:hAnsi="Times New Roman"/>
          <w:sz w:val="24"/>
          <w:szCs w:val="24"/>
          <w:lang w:val="en-US"/>
        </w:rPr>
        <w:t>) from</w:t>
      </w:r>
      <w:r w:rsidRPr="008E7E41">
        <w:rPr>
          <w:rFonts w:ascii="Times New Roman" w:hAnsi="Times New Roman"/>
          <w:sz w:val="24"/>
          <w:szCs w:val="24"/>
        </w:rPr>
        <w:t xml:space="preserve"> the Council of University Transportation Centers (CUTC)</w:t>
      </w:r>
      <w:r w:rsidRPr="008E7E41">
        <w:rPr>
          <w:rFonts w:ascii="Times New Roman" w:eastAsia="Times New Roman" w:hAnsi="Times New Roman"/>
          <w:sz w:val="24"/>
          <w:szCs w:val="24"/>
        </w:rPr>
        <w:t xml:space="preserve">. He is </w:t>
      </w:r>
      <w:r>
        <w:rPr>
          <w:rFonts w:ascii="Times New Roman" w:eastAsia="Times New Roman" w:hAnsi="Times New Roman"/>
          <w:sz w:val="24"/>
          <w:szCs w:val="24"/>
          <w:lang w:val="en-US"/>
        </w:rPr>
        <w:t xml:space="preserve">the current </w:t>
      </w:r>
      <w:r w:rsidRPr="008E7E41">
        <w:rPr>
          <w:rFonts w:ascii="Times New Roman" w:eastAsia="Times New Roman" w:hAnsi="Times New Roman"/>
          <w:sz w:val="24"/>
          <w:szCs w:val="24"/>
          <w:lang w:val="en-US"/>
        </w:rPr>
        <w:t xml:space="preserve">chair of the </w:t>
      </w:r>
      <w:r w:rsidRPr="008E7E41">
        <w:rPr>
          <w:rFonts w:ascii="Times New Roman" w:hAnsi="Times New Roman"/>
          <w:sz w:val="24"/>
          <w:szCs w:val="24"/>
        </w:rPr>
        <w:t xml:space="preserve">Transportation Research Board </w:t>
      </w:r>
      <w:r>
        <w:rPr>
          <w:rFonts w:ascii="Times New Roman" w:hAnsi="Times New Roman"/>
          <w:bCs/>
          <w:sz w:val="24"/>
          <w:szCs w:val="24"/>
        </w:rPr>
        <w:t>Travel Analysis Methods Section</w:t>
      </w:r>
      <w:r w:rsidRPr="008E7E41">
        <w:rPr>
          <w:rFonts w:ascii="Times New Roman" w:eastAsia="Times New Roman" w:hAnsi="Times New Roman"/>
          <w:sz w:val="24"/>
          <w:szCs w:val="24"/>
        </w:rPr>
        <w:t>.</w:t>
      </w:r>
    </w:p>
    <w:p w:rsidR="002B61FB" w:rsidRPr="001042F5" w:rsidRDefault="002B61FB" w:rsidP="002B61FB">
      <w:pPr>
        <w:pStyle w:val="PlainText"/>
        <w:jc w:val="both"/>
        <w:rPr>
          <w:rFonts w:ascii="Times New Roman" w:eastAsia="Times New Roman" w:hAnsi="Times New Roman"/>
          <w:sz w:val="24"/>
          <w:szCs w:val="24"/>
        </w:rPr>
      </w:pPr>
    </w:p>
    <w:p w:rsidR="002B61FB" w:rsidRPr="001042F5" w:rsidRDefault="002B61FB" w:rsidP="002B61FB">
      <w:pPr>
        <w:spacing w:after="0" w:line="240" w:lineRule="auto"/>
        <w:rPr>
          <w:rFonts w:ascii="Times New Roman" w:hAnsi="Times New Roman"/>
          <w:sz w:val="24"/>
          <w:szCs w:val="24"/>
        </w:rPr>
      </w:pPr>
      <w:r w:rsidRPr="000077F9">
        <w:rPr>
          <w:rFonts w:ascii="Times New Roman" w:hAnsi="Times New Roman"/>
          <w:b/>
          <w:sz w:val="24"/>
          <w:szCs w:val="24"/>
        </w:rPr>
        <w:t>Patricia L. Mokhtarian</w:t>
      </w:r>
      <w:r w:rsidRPr="001042F5">
        <w:rPr>
          <w:rFonts w:ascii="Times New Roman" w:hAnsi="Times New Roman"/>
          <w:sz w:val="24"/>
          <w:szCs w:val="24"/>
        </w:rPr>
        <w:t xml:space="preserve"> </w:t>
      </w:r>
      <w:r w:rsidRPr="000077F9">
        <w:rPr>
          <w:rFonts w:ascii="Times New Roman" w:hAnsi="Times New Roman"/>
          <w:sz w:val="24"/>
          <w:szCs w:val="24"/>
        </w:rPr>
        <w:t xml:space="preserve">is </w:t>
      </w:r>
      <w:r w:rsidRPr="001042F5">
        <w:rPr>
          <w:rFonts w:ascii="Times New Roman" w:hAnsi="Times New Roman"/>
          <w:sz w:val="24"/>
          <w:szCs w:val="24"/>
        </w:rPr>
        <w:t>the Susan G. and Christopher D. Pappas Professor of Civil and Environmental</w:t>
      </w:r>
      <w:r>
        <w:rPr>
          <w:rFonts w:ascii="Times New Roman" w:hAnsi="Times New Roman"/>
          <w:sz w:val="24"/>
          <w:szCs w:val="24"/>
        </w:rPr>
        <w:t xml:space="preserve"> </w:t>
      </w:r>
      <w:r w:rsidRPr="001042F5">
        <w:rPr>
          <w:rFonts w:ascii="Times New Roman" w:hAnsi="Times New Roman"/>
          <w:sz w:val="24"/>
          <w:szCs w:val="24"/>
        </w:rPr>
        <w:t>Engineering at the Georgia Institute of Technology. She has specialized in the study of travel behavior for</w:t>
      </w:r>
      <w:r>
        <w:rPr>
          <w:rFonts w:ascii="Times New Roman" w:hAnsi="Times New Roman"/>
          <w:sz w:val="24"/>
          <w:szCs w:val="24"/>
        </w:rPr>
        <w:t xml:space="preserve"> </w:t>
      </w:r>
      <w:r w:rsidRPr="001042F5">
        <w:rPr>
          <w:rFonts w:ascii="Times New Roman" w:hAnsi="Times New Roman"/>
          <w:sz w:val="24"/>
          <w:szCs w:val="24"/>
        </w:rPr>
        <w:t xml:space="preserve">more than 35 years, emphasizing ICT impacts on travel, attitudes toward travel itself, residential self-selection, and multitasking. She </w:t>
      </w:r>
      <w:r>
        <w:rPr>
          <w:rFonts w:ascii="Times New Roman" w:hAnsi="Times New Roman"/>
          <w:sz w:val="24"/>
          <w:szCs w:val="24"/>
        </w:rPr>
        <w:t>is the immediate past chair of</w:t>
      </w:r>
      <w:r w:rsidRPr="001042F5">
        <w:rPr>
          <w:rFonts w:ascii="Times New Roman" w:hAnsi="Times New Roman"/>
          <w:sz w:val="24"/>
          <w:szCs w:val="24"/>
        </w:rPr>
        <w:t xml:space="preserve"> the International Association for Travel </w:t>
      </w:r>
      <w:proofErr w:type="spellStart"/>
      <w:r w:rsidRPr="001042F5">
        <w:rPr>
          <w:rFonts w:ascii="Times New Roman" w:hAnsi="Times New Roman"/>
          <w:sz w:val="24"/>
          <w:szCs w:val="24"/>
        </w:rPr>
        <w:t>Behaviour</w:t>
      </w:r>
      <w:proofErr w:type="spellEnd"/>
      <w:r>
        <w:rPr>
          <w:rFonts w:ascii="Times New Roman" w:hAnsi="Times New Roman"/>
          <w:sz w:val="24"/>
          <w:szCs w:val="24"/>
        </w:rPr>
        <w:t xml:space="preserve"> </w:t>
      </w:r>
      <w:r w:rsidRPr="001042F5">
        <w:rPr>
          <w:rFonts w:ascii="Times New Roman" w:hAnsi="Times New Roman"/>
          <w:sz w:val="24"/>
          <w:szCs w:val="24"/>
        </w:rPr>
        <w:t>Research.</w:t>
      </w:r>
    </w:p>
    <w:p w:rsidR="002B61FB" w:rsidRPr="000077F9" w:rsidRDefault="002B61FB" w:rsidP="002B61FB">
      <w:pPr>
        <w:spacing w:after="0" w:line="240" w:lineRule="auto"/>
        <w:rPr>
          <w:rFonts w:ascii="Times New Roman" w:hAnsi="Times New Roman"/>
          <w:sz w:val="24"/>
          <w:szCs w:val="24"/>
        </w:rPr>
      </w:pPr>
    </w:p>
    <w:p w:rsidR="002B61FB" w:rsidRPr="001042F5" w:rsidRDefault="002B61FB" w:rsidP="002B61FB">
      <w:pPr>
        <w:pStyle w:val="PlainText"/>
        <w:jc w:val="both"/>
        <w:rPr>
          <w:rFonts w:ascii="Times New Roman" w:hAnsi="Times New Roman"/>
          <w:sz w:val="24"/>
          <w:szCs w:val="24"/>
        </w:rPr>
      </w:pPr>
    </w:p>
    <w:p w:rsidR="002B61FB" w:rsidRPr="00F55831" w:rsidRDefault="002B61FB" w:rsidP="00F55831">
      <w:pPr>
        <w:spacing w:after="0" w:line="240" w:lineRule="auto"/>
        <w:ind w:left="360" w:hanging="360"/>
        <w:rPr>
          <w:rFonts w:ascii="Times New Roman" w:hAnsi="Times New Roman" w:cs="Times New Roman"/>
          <w:sz w:val="24"/>
          <w:szCs w:val="24"/>
          <w:shd w:val="clear" w:color="auto" w:fill="FFFFFF"/>
        </w:rPr>
      </w:pPr>
    </w:p>
    <w:sectPr w:rsidR="002B61FB" w:rsidRPr="00F55831" w:rsidSect="00081AC2">
      <w:headerReference w:type="default" r:id="rId1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0D" w:rsidRDefault="0081440D" w:rsidP="00F31AE4">
      <w:pPr>
        <w:spacing w:after="0" w:line="240" w:lineRule="auto"/>
      </w:pPr>
      <w:r>
        <w:separator/>
      </w:r>
    </w:p>
  </w:endnote>
  <w:endnote w:type="continuationSeparator" w:id="0">
    <w:p w:rsidR="0081440D" w:rsidRDefault="0081440D" w:rsidP="00F3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815031"/>
      <w:docPartObj>
        <w:docPartGallery w:val="Page Numbers (Bottom of Page)"/>
        <w:docPartUnique/>
      </w:docPartObj>
    </w:sdtPr>
    <w:sdtEndPr>
      <w:rPr>
        <w:rFonts w:ascii="Times New Roman" w:hAnsi="Times New Roman" w:cs="Times New Roman"/>
        <w:noProof/>
        <w:sz w:val="24"/>
        <w:szCs w:val="24"/>
      </w:rPr>
    </w:sdtEndPr>
    <w:sdtContent>
      <w:p w:rsidR="0081440D" w:rsidRPr="009B3011" w:rsidRDefault="0081440D" w:rsidP="009B3011">
        <w:pPr>
          <w:pStyle w:val="Footer"/>
          <w:jc w:val="center"/>
          <w:rPr>
            <w:rFonts w:ascii="Times New Roman" w:hAnsi="Times New Roman" w:cs="Times New Roman"/>
            <w:sz w:val="24"/>
            <w:szCs w:val="24"/>
          </w:rPr>
        </w:pPr>
        <w:r w:rsidRPr="009B3011">
          <w:rPr>
            <w:rFonts w:ascii="Times New Roman" w:hAnsi="Times New Roman" w:cs="Times New Roman"/>
            <w:sz w:val="24"/>
            <w:szCs w:val="24"/>
          </w:rPr>
          <w:fldChar w:fldCharType="begin"/>
        </w:r>
        <w:r w:rsidRPr="009B3011">
          <w:rPr>
            <w:rFonts w:ascii="Times New Roman" w:hAnsi="Times New Roman" w:cs="Times New Roman"/>
            <w:sz w:val="24"/>
            <w:szCs w:val="24"/>
          </w:rPr>
          <w:instrText xml:space="preserve"> PAGE   \* MERGEFORMAT </w:instrText>
        </w:r>
        <w:r w:rsidRPr="009B3011">
          <w:rPr>
            <w:rFonts w:ascii="Times New Roman" w:hAnsi="Times New Roman" w:cs="Times New Roman"/>
            <w:sz w:val="24"/>
            <w:szCs w:val="24"/>
          </w:rPr>
          <w:fldChar w:fldCharType="separate"/>
        </w:r>
        <w:r w:rsidR="008B0E6F">
          <w:rPr>
            <w:rFonts w:ascii="Times New Roman" w:hAnsi="Times New Roman" w:cs="Times New Roman"/>
            <w:noProof/>
            <w:sz w:val="24"/>
            <w:szCs w:val="24"/>
          </w:rPr>
          <w:t>13</w:t>
        </w:r>
        <w:r w:rsidRPr="009B301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0D" w:rsidRDefault="0081440D" w:rsidP="00F31AE4">
      <w:pPr>
        <w:spacing w:after="0" w:line="240" w:lineRule="auto"/>
      </w:pPr>
      <w:r>
        <w:separator/>
      </w:r>
    </w:p>
  </w:footnote>
  <w:footnote w:type="continuationSeparator" w:id="0">
    <w:p w:rsidR="0081440D" w:rsidRDefault="0081440D" w:rsidP="00F31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0D" w:rsidRPr="00F55831" w:rsidRDefault="0081440D">
    <w:pPr>
      <w:pStyle w:val="Header"/>
      <w:rPr>
        <w:rFonts w:ascii="Times New Roman" w:hAnsi="Times New Roman" w:cs="Times New Roman"/>
      </w:rPr>
    </w:pPr>
    <w:r w:rsidRPr="00F55831">
      <w:rPr>
        <w:rFonts w:ascii="Times New Roman" w:hAnsi="Times New Roman" w:cs="Times New Roman"/>
      </w:rPr>
      <w:t>Astroza, Garikapati, Pendyala, Bhat, and Mokhtarian</w:t>
    </w:r>
    <w:r>
      <w:rPr>
        <w:rFonts w:ascii="Times New Roman" w:hAnsi="Times New Roman" w:cs="Times New Roman"/>
      </w:rPr>
      <w:tab/>
    </w:r>
    <w:r>
      <w:rPr>
        <w:rFonts w:ascii="Times New Roman" w:hAnsi="Times New Roman" w:cs="Times New Roman"/>
      </w:rPr>
      <w:tab/>
    </w:r>
    <w:r w:rsidRPr="00F55831">
      <w:rPr>
        <w:rFonts w:ascii="Times New Roman" w:hAnsi="Times New Roman" w:cs="Times New Roman"/>
      </w:rPr>
      <w:fldChar w:fldCharType="begin"/>
    </w:r>
    <w:r w:rsidRPr="00F55831">
      <w:rPr>
        <w:rFonts w:ascii="Times New Roman" w:hAnsi="Times New Roman" w:cs="Times New Roman"/>
      </w:rPr>
      <w:instrText xml:space="preserve"> PAGE   \* MERGEFORMAT </w:instrText>
    </w:r>
    <w:r w:rsidRPr="00F55831">
      <w:rPr>
        <w:rFonts w:ascii="Times New Roman" w:hAnsi="Times New Roman" w:cs="Times New Roman"/>
      </w:rPr>
      <w:fldChar w:fldCharType="separate"/>
    </w:r>
    <w:r>
      <w:rPr>
        <w:rFonts w:ascii="Times New Roman" w:hAnsi="Times New Roman" w:cs="Times New Roman"/>
        <w:noProof/>
      </w:rPr>
      <w:t>1</w:t>
    </w:r>
    <w:r w:rsidRPr="00F55831">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0D" w:rsidRPr="00296EDF" w:rsidRDefault="0081440D" w:rsidP="003B3523">
    <w:pPr>
      <w:pStyle w:val="Header"/>
      <w:tabs>
        <w:tab w:val="clear" w:pos="9360"/>
        <w:tab w:val="right" w:pos="10710"/>
      </w:tabs>
      <w:jc w:val="lef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0D" w:rsidRPr="00296EDF" w:rsidRDefault="0081440D" w:rsidP="003F2DA7">
    <w:pPr>
      <w:pStyle w:val="Header"/>
      <w:jc w:val="lef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30A7"/>
    <w:multiLevelType w:val="hybridMultilevel"/>
    <w:tmpl w:val="B6C66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52C26"/>
    <w:multiLevelType w:val="multilevel"/>
    <w:tmpl w:val="F2F6889E"/>
    <w:lvl w:ilvl="0">
      <w:start w:val="39"/>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0330BF0"/>
    <w:multiLevelType w:val="hybridMultilevel"/>
    <w:tmpl w:val="737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6B2E"/>
    <w:multiLevelType w:val="hybridMultilevel"/>
    <w:tmpl w:val="FEDCE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C4A5C"/>
    <w:multiLevelType w:val="hybridMultilevel"/>
    <w:tmpl w:val="680AE84E"/>
    <w:lvl w:ilvl="0" w:tplc="0DA6E3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076BB9"/>
    <w:multiLevelType w:val="multilevel"/>
    <w:tmpl w:val="C220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5BC"/>
    <w:multiLevelType w:val="hybridMultilevel"/>
    <w:tmpl w:val="B896C59A"/>
    <w:lvl w:ilvl="0" w:tplc="703638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E03AF6"/>
    <w:multiLevelType w:val="multilevel"/>
    <w:tmpl w:val="3DD6B1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13035FA"/>
    <w:multiLevelType w:val="hybridMultilevel"/>
    <w:tmpl w:val="F0908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54275"/>
    <w:multiLevelType w:val="hybridMultilevel"/>
    <w:tmpl w:val="9B5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D1932"/>
    <w:multiLevelType w:val="hybridMultilevel"/>
    <w:tmpl w:val="C72ED9AE"/>
    <w:lvl w:ilvl="0" w:tplc="51AA6E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A955B5"/>
    <w:multiLevelType w:val="hybridMultilevel"/>
    <w:tmpl w:val="717A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E62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756807"/>
    <w:multiLevelType w:val="hybridMultilevel"/>
    <w:tmpl w:val="A86A7E98"/>
    <w:lvl w:ilvl="0" w:tplc="570003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C3CCE"/>
    <w:multiLevelType w:val="hybridMultilevel"/>
    <w:tmpl w:val="DFC66BC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6" w15:restartNumberingAfterBreak="0">
    <w:nsid w:val="3DD54E1A"/>
    <w:multiLevelType w:val="hybridMultilevel"/>
    <w:tmpl w:val="402A14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0333B"/>
    <w:multiLevelType w:val="hybridMultilevel"/>
    <w:tmpl w:val="066837A2"/>
    <w:lvl w:ilvl="0" w:tplc="C1FA07BA">
      <w:start w:val="1"/>
      <w:numFmt w:val="decimal"/>
      <w:lvlText w:val="(%1)"/>
      <w:lvlJc w:val="left"/>
      <w:pPr>
        <w:tabs>
          <w:tab w:val="num" w:pos="720"/>
        </w:tabs>
        <w:ind w:left="720" w:hanging="360"/>
      </w:pPr>
      <w:rPr>
        <w:rFonts w:ascii="Times New Roman" w:eastAsia="Times New Roman" w:hAnsi="Times New Roman" w:cs="Times New Roman"/>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7406B0"/>
    <w:multiLevelType w:val="hybridMultilevel"/>
    <w:tmpl w:val="4BCC634E"/>
    <w:lvl w:ilvl="0" w:tplc="797C26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2104F"/>
    <w:multiLevelType w:val="hybridMultilevel"/>
    <w:tmpl w:val="948E9826"/>
    <w:lvl w:ilvl="0" w:tplc="90B294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F47BB1"/>
    <w:multiLevelType w:val="multilevel"/>
    <w:tmpl w:val="5AB8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E2647"/>
    <w:multiLevelType w:val="hybridMultilevel"/>
    <w:tmpl w:val="021C630E"/>
    <w:lvl w:ilvl="0" w:tplc="07548C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A55AB"/>
    <w:multiLevelType w:val="hybridMultilevel"/>
    <w:tmpl w:val="88800256"/>
    <w:lvl w:ilvl="0" w:tplc="DF846E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50498B"/>
    <w:multiLevelType w:val="hybridMultilevel"/>
    <w:tmpl w:val="DC9C0E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FC3C43"/>
    <w:multiLevelType w:val="hybridMultilevel"/>
    <w:tmpl w:val="DEF644B2"/>
    <w:lvl w:ilvl="0" w:tplc="CF3A6F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044645"/>
    <w:multiLevelType w:val="hybridMultilevel"/>
    <w:tmpl w:val="CD3AD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A56A00"/>
    <w:multiLevelType w:val="multilevel"/>
    <w:tmpl w:val="7D162410"/>
    <w:lvl w:ilvl="0">
      <w:start w:val="4"/>
      <w:numFmt w:val="decimal"/>
      <w:lvlText w:val="%1"/>
      <w:lvlJc w:val="left"/>
      <w:pPr>
        <w:tabs>
          <w:tab w:val="num" w:pos="432"/>
        </w:tabs>
        <w:ind w:left="432" w:hanging="432"/>
      </w:pPr>
      <w:rPr>
        <w:rFonts w:hint="default"/>
        <w:color w:val="FFFFFF"/>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BA6AC8"/>
    <w:multiLevelType w:val="multilevel"/>
    <w:tmpl w:val="B1AA7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930286"/>
    <w:multiLevelType w:val="hybridMultilevel"/>
    <w:tmpl w:val="CC627244"/>
    <w:lvl w:ilvl="0" w:tplc="7B54E814">
      <w:start w:val="39"/>
      <w:numFmt w:val="bullet"/>
      <w:lvlText w:val=""/>
      <w:lvlJc w:val="left"/>
      <w:pPr>
        <w:ind w:left="720" w:hanging="360"/>
      </w:pPr>
      <w:rPr>
        <w:rFonts w:ascii="Symbol" w:eastAsia="Times New Roman" w:hAnsi="Symbol"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748DA"/>
    <w:multiLevelType w:val="hybridMultilevel"/>
    <w:tmpl w:val="36385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442C38"/>
    <w:multiLevelType w:val="hybridMultilevel"/>
    <w:tmpl w:val="AF1EB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43FBA"/>
    <w:multiLevelType w:val="hybridMultilevel"/>
    <w:tmpl w:val="009CD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504F2"/>
    <w:multiLevelType w:val="hybridMultilevel"/>
    <w:tmpl w:val="BBDC8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90DCE"/>
    <w:multiLevelType w:val="hybridMultilevel"/>
    <w:tmpl w:val="AE2A0D9E"/>
    <w:lvl w:ilvl="0" w:tplc="42F63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7"/>
  </w:num>
  <w:num w:numId="4">
    <w:abstractNumId w:val="19"/>
  </w:num>
  <w:num w:numId="5">
    <w:abstractNumId w:val="23"/>
  </w:num>
  <w:num w:numId="6">
    <w:abstractNumId w:val="7"/>
  </w:num>
  <w:num w:numId="7">
    <w:abstractNumId w:val="11"/>
  </w:num>
  <w:num w:numId="8">
    <w:abstractNumId w:val="5"/>
  </w:num>
  <w:num w:numId="9">
    <w:abstractNumId w:val="24"/>
  </w:num>
  <w:num w:numId="10">
    <w:abstractNumId w:val="21"/>
  </w:num>
  <w:num w:numId="11">
    <w:abstractNumId w:val="18"/>
  </w:num>
  <w:num w:numId="12">
    <w:abstractNumId w:val="22"/>
  </w:num>
  <w:num w:numId="13">
    <w:abstractNumId w:val="13"/>
  </w:num>
  <w:num w:numId="14">
    <w:abstractNumId w:val="26"/>
  </w:num>
  <w:num w:numId="15">
    <w:abstractNumId w:val="28"/>
  </w:num>
  <w:num w:numId="16">
    <w:abstractNumId w:val="1"/>
  </w:num>
  <w:num w:numId="17">
    <w:abstractNumId w:val="20"/>
  </w:num>
  <w:num w:numId="18">
    <w:abstractNumId w:val="6"/>
  </w:num>
  <w:num w:numId="19">
    <w:abstractNumId w:val="3"/>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3"/>
  </w:num>
  <w:num w:numId="24">
    <w:abstractNumId w:val="15"/>
  </w:num>
  <w:num w:numId="25">
    <w:abstractNumId w:val="4"/>
  </w:num>
  <w:num w:numId="26">
    <w:abstractNumId w:val="27"/>
  </w:num>
  <w:num w:numId="27">
    <w:abstractNumId w:val="8"/>
  </w:num>
  <w:num w:numId="28">
    <w:abstractNumId w:val="2"/>
  </w:num>
  <w:num w:numId="29">
    <w:abstractNumId w:val="31"/>
  </w:num>
  <w:num w:numId="30">
    <w:abstractNumId w:val="16"/>
  </w:num>
  <w:num w:numId="31">
    <w:abstractNumId w:val="0"/>
  </w:num>
  <w:num w:numId="32">
    <w:abstractNumId w:val="9"/>
  </w:num>
  <w:num w:numId="33">
    <w:abstractNumId w:val="32"/>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FR" w:vendorID="64" w:dllVersion="6" w:nlCheck="1" w:checkStyle="0"/>
  <w:activeWritingStyle w:appName="MSWord" w:lang="en-US" w:vendorID="64" w:dllVersion="6" w:nlCheck="1" w:checkStyle="1"/>
  <w:activeWritingStyle w:appName="MSWord" w:lang="es-CL" w:vendorID="64" w:dllVersion="6"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s-CL"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8"/>
    <w:rsid w:val="0000758F"/>
    <w:rsid w:val="00007AC4"/>
    <w:rsid w:val="0001750B"/>
    <w:rsid w:val="00023724"/>
    <w:rsid w:val="00026267"/>
    <w:rsid w:val="00037A3D"/>
    <w:rsid w:val="00042ADE"/>
    <w:rsid w:val="00057076"/>
    <w:rsid w:val="00067C41"/>
    <w:rsid w:val="0007276C"/>
    <w:rsid w:val="000754AB"/>
    <w:rsid w:val="000761DE"/>
    <w:rsid w:val="00081AC2"/>
    <w:rsid w:val="00091123"/>
    <w:rsid w:val="00091354"/>
    <w:rsid w:val="00091A3B"/>
    <w:rsid w:val="000A1164"/>
    <w:rsid w:val="000B471A"/>
    <w:rsid w:val="000B4BF4"/>
    <w:rsid w:val="000B596B"/>
    <w:rsid w:val="000C0188"/>
    <w:rsid w:val="000C0C12"/>
    <w:rsid w:val="000C1D91"/>
    <w:rsid w:val="000C70F2"/>
    <w:rsid w:val="000D5CBC"/>
    <w:rsid w:val="000E6388"/>
    <w:rsid w:val="000F1F70"/>
    <w:rsid w:val="000F30C2"/>
    <w:rsid w:val="001000B3"/>
    <w:rsid w:val="001051A1"/>
    <w:rsid w:val="00112218"/>
    <w:rsid w:val="00115FC7"/>
    <w:rsid w:val="0011670A"/>
    <w:rsid w:val="001176DC"/>
    <w:rsid w:val="0014030C"/>
    <w:rsid w:val="001440D5"/>
    <w:rsid w:val="00151CE7"/>
    <w:rsid w:val="001548E5"/>
    <w:rsid w:val="00160763"/>
    <w:rsid w:val="00160ABD"/>
    <w:rsid w:val="001613D6"/>
    <w:rsid w:val="00176A45"/>
    <w:rsid w:val="001867F4"/>
    <w:rsid w:val="00197A56"/>
    <w:rsid w:val="001A5541"/>
    <w:rsid w:val="001A738C"/>
    <w:rsid w:val="001B3A59"/>
    <w:rsid w:val="001C178B"/>
    <w:rsid w:val="001C1E6D"/>
    <w:rsid w:val="001C4CE9"/>
    <w:rsid w:val="001C6330"/>
    <w:rsid w:val="001D7707"/>
    <w:rsid w:val="001E3524"/>
    <w:rsid w:val="001F1CCE"/>
    <w:rsid w:val="001F4B15"/>
    <w:rsid w:val="001F5E63"/>
    <w:rsid w:val="00205738"/>
    <w:rsid w:val="002058A2"/>
    <w:rsid w:val="00232ACF"/>
    <w:rsid w:val="0023458D"/>
    <w:rsid w:val="002375E2"/>
    <w:rsid w:val="0024154E"/>
    <w:rsid w:val="00244B85"/>
    <w:rsid w:val="00267D5F"/>
    <w:rsid w:val="00271191"/>
    <w:rsid w:val="00280D22"/>
    <w:rsid w:val="00292D02"/>
    <w:rsid w:val="002938B1"/>
    <w:rsid w:val="00296EDF"/>
    <w:rsid w:val="00297FD5"/>
    <w:rsid w:val="002A6AD7"/>
    <w:rsid w:val="002B0020"/>
    <w:rsid w:val="002B2EA4"/>
    <w:rsid w:val="002B4DFA"/>
    <w:rsid w:val="002B61FB"/>
    <w:rsid w:val="002B6649"/>
    <w:rsid w:val="002C7949"/>
    <w:rsid w:val="002C7BE6"/>
    <w:rsid w:val="002D3454"/>
    <w:rsid w:val="002D3578"/>
    <w:rsid w:val="002D5D4B"/>
    <w:rsid w:val="00301EE6"/>
    <w:rsid w:val="00302205"/>
    <w:rsid w:val="00307018"/>
    <w:rsid w:val="00320676"/>
    <w:rsid w:val="003222FF"/>
    <w:rsid w:val="003240FC"/>
    <w:rsid w:val="003253A9"/>
    <w:rsid w:val="00327442"/>
    <w:rsid w:val="003307F8"/>
    <w:rsid w:val="00334A13"/>
    <w:rsid w:val="0034178A"/>
    <w:rsid w:val="00343CD2"/>
    <w:rsid w:val="00351E09"/>
    <w:rsid w:val="0035562D"/>
    <w:rsid w:val="0035640F"/>
    <w:rsid w:val="00361BF5"/>
    <w:rsid w:val="00363E2B"/>
    <w:rsid w:val="00364282"/>
    <w:rsid w:val="00367849"/>
    <w:rsid w:val="00372281"/>
    <w:rsid w:val="00374253"/>
    <w:rsid w:val="00374A8C"/>
    <w:rsid w:val="00377273"/>
    <w:rsid w:val="00381C5A"/>
    <w:rsid w:val="00381EED"/>
    <w:rsid w:val="00392EFC"/>
    <w:rsid w:val="003A6C5A"/>
    <w:rsid w:val="003B3523"/>
    <w:rsid w:val="003B3F01"/>
    <w:rsid w:val="003C0023"/>
    <w:rsid w:val="003C68D5"/>
    <w:rsid w:val="003D0924"/>
    <w:rsid w:val="003E1FDE"/>
    <w:rsid w:val="003E3544"/>
    <w:rsid w:val="003E4A52"/>
    <w:rsid w:val="003E5AD5"/>
    <w:rsid w:val="003F2DA7"/>
    <w:rsid w:val="004048DD"/>
    <w:rsid w:val="00405D46"/>
    <w:rsid w:val="00417564"/>
    <w:rsid w:val="004201F7"/>
    <w:rsid w:val="0042031C"/>
    <w:rsid w:val="00435404"/>
    <w:rsid w:val="00445C94"/>
    <w:rsid w:val="00446210"/>
    <w:rsid w:val="004513CB"/>
    <w:rsid w:val="00451630"/>
    <w:rsid w:val="00453480"/>
    <w:rsid w:val="00454BF8"/>
    <w:rsid w:val="004617B3"/>
    <w:rsid w:val="00462881"/>
    <w:rsid w:val="0046355F"/>
    <w:rsid w:val="004669E9"/>
    <w:rsid w:val="00470100"/>
    <w:rsid w:val="0047055D"/>
    <w:rsid w:val="00477386"/>
    <w:rsid w:val="00477708"/>
    <w:rsid w:val="00483C33"/>
    <w:rsid w:val="00487469"/>
    <w:rsid w:val="00491544"/>
    <w:rsid w:val="004942E3"/>
    <w:rsid w:val="00497C8F"/>
    <w:rsid w:val="004A3540"/>
    <w:rsid w:val="004A72EA"/>
    <w:rsid w:val="004C1FEF"/>
    <w:rsid w:val="004C30FA"/>
    <w:rsid w:val="004C668C"/>
    <w:rsid w:val="004D74AC"/>
    <w:rsid w:val="004E32DB"/>
    <w:rsid w:val="004E4240"/>
    <w:rsid w:val="004E5652"/>
    <w:rsid w:val="004E7840"/>
    <w:rsid w:val="004F1B29"/>
    <w:rsid w:val="004F4EE5"/>
    <w:rsid w:val="00500A44"/>
    <w:rsid w:val="005108D1"/>
    <w:rsid w:val="00510963"/>
    <w:rsid w:val="00511F06"/>
    <w:rsid w:val="005174A7"/>
    <w:rsid w:val="00531731"/>
    <w:rsid w:val="005335D7"/>
    <w:rsid w:val="00533EEC"/>
    <w:rsid w:val="005351FE"/>
    <w:rsid w:val="00536419"/>
    <w:rsid w:val="005412C3"/>
    <w:rsid w:val="00542AE7"/>
    <w:rsid w:val="00543316"/>
    <w:rsid w:val="00552C4E"/>
    <w:rsid w:val="0055311D"/>
    <w:rsid w:val="00562C28"/>
    <w:rsid w:val="00566E79"/>
    <w:rsid w:val="0057535E"/>
    <w:rsid w:val="00576CB5"/>
    <w:rsid w:val="00577000"/>
    <w:rsid w:val="00582FBF"/>
    <w:rsid w:val="0058441A"/>
    <w:rsid w:val="005847F7"/>
    <w:rsid w:val="00586A8C"/>
    <w:rsid w:val="005907BB"/>
    <w:rsid w:val="005908E5"/>
    <w:rsid w:val="00594E7B"/>
    <w:rsid w:val="005968AD"/>
    <w:rsid w:val="005A01D6"/>
    <w:rsid w:val="005A0A0D"/>
    <w:rsid w:val="005B0FCF"/>
    <w:rsid w:val="005B47E4"/>
    <w:rsid w:val="005B5C34"/>
    <w:rsid w:val="005B6833"/>
    <w:rsid w:val="005C2FB5"/>
    <w:rsid w:val="005C36B7"/>
    <w:rsid w:val="005C4DF9"/>
    <w:rsid w:val="005E342C"/>
    <w:rsid w:val="005E579A"/>
    <w:rsid w:val="005F2747"/>
    <w:rsid w:val="005F59EB"/>
    <w:rsid w:val="0060222A"/>
    <w:rsid w:val="00604472"/>
    <w:rsid w:val="00607BBC"/>
    <w:rsid w:val="00623292"/>
    <w:rsid w:val="006274C2"/>
    <w:rsid w:val="0063230D"/>
    <w:rsid w:val="00636A40"/>
    <w:rsid w:val="006374B5"/>
    <w:rsid w:val="006377F2"/>
    <w:rsid w:val="00642E45"/>
    <w:rsid w:val="00651562"/>
    <w:rsid w:val="00657821"/>
    <w:rsid w:val="00663A2E"/>
    <w:rsid w:val="00670742"/>
    <w:rsid w:val="00675FE0"/>
    <w:rsid w:val="0069060F"/>
    <w:rsid w:val="006929D6"/>
    <w:rsid w:val="006965EC"/>
    <w:rsid w:val="006A2C87"/>
    <w:rsid w:val="006B0CAC"/>
    <w:rsid w:val="006B29B0"/>
    <w:rsid w:val="006C2429"/>
    <w:rsid w:val="006C5CF9"/>
    <w:rsid w:val="006D2D76"/>
    <w:rsid w:val="006D30B9"/>
    <w:rsid w:val="006D3408"/>
    <w:rsid w:val="006F1C82"/>
    <w:rsid w:val="006F492E"/>
    <w:rsid w:val="00703BC0"/>
    <w:rsid w:val="0070499C"/>
    <w:rsid w:val="00706373"/>
    <w:rsid w:val="00706F05"/>
    <w:rsid w:val="00712346"/>
    <w:rsid w:val="007177E7"/>
    <w:rsid w:val="00723119"/>
    <w:rsid w:val="00725981"/>
    <w:rsid w:val="00731117"/>
    <w:rsid w:val="00731C9C"/>
    <w:rsid w:val="007331AE"/>
    <w:rsid w:val="0075054F"/>
    <w:rsid w:val="00772689"/>
    <w:rsid w:val="00776F6E"/>
    <w:rsid w:val="00780B03"/>
    <w:rsid w:val="0078175E"/>
    <w:rsid w:val="00783943"/>
    <w:rsid w:val="00784483"/>
    <w:rsid w:val="00784632"/>
    <w:rsid w:val="00792CCD"/>
    <w:rsid w:val="007A1833"/>
    <w:rsid w:val="007A2C27"/>
    <w:rsid w:val="007A509F"/>
    <w:rsid w:val="007A7D7E"/>
    <w:rsid w:val="007B32DD"/>
    <w:rsid w:val="007B394C"/>
    <w:rsid w:val="007B4884"/>
    <w:rsid w:val="007B75D1"/>
    <w:rsid w:val="007C1C21"/>
    <w:rsid w:val="007C4A8B"/>
    <w:rsid w:val="007C6B73"/>
    <w:rsid w:val="007D3E0B"/>
    <w:rsid w:val="007D71BC"/>
    <w:rsid w:val="007E2C35"/>
    <w:rsid w:val="007F0640"/>
    <w:rsid w:val="007F7A1D"/>
    <w:rsid w:val="0080141C"/>
    <w:rsid w:val="0081440D"/>
    <w:rsid w:val="008238CE"/>
    <w:rsid w:val="00826FC0"/>
    <w:rsid w:val="0083582F"/>
    <w:rsid w:val="00841B77"/>
    <w:rsid w:val="008504E3"/>
    <w:rsid w:val="0085420C"/>
    <w:rsid w:val="00855D03"/>
    <w:rsid w:val="00857C12"/>
    <w:rsid w:val="00876E50"/>
    <w:rsid w:val="008830D9"/>
    <w:rsid w:val="008871D5"/>
    <w:rsid w:val="008A0512"/>
    <w:rsid w:val="008A4BBA"/>
    <w:rsid w:val="008B0E6F"/>
    <w:rsid w:val="008B3AD8"/>
    <w:rsid w:val="008C2552"/>
    <w:rsid w:val="008C29FE"/>
    <w:rsid w:val="008C5D43"/>
    <w:rsid w:val="008C75CD"/>
    <w:rsid w:val="008C7D80"/>
    <w:rsid w:val="008D0C98"/>
    <w:rsid w:val="008E3380"/>
    <w:rsid w:val="008E3A8A"/>
    <w:rsid w:val="008F70E7"/>
    <w:rsid w:val="00901B49"/>
    <w:rsid w:val="00901F26"/>
    <w:rsid w:val="009038A9"/>
    <w:rsid w:val="009178ED"/>
    <w:rsid w:val="00944911"/>
    <w:rsid w:val="0095572B"/>
    <w:rsid w:val="00960DA1"/>
    <w:rsid w:val="00961522"/>
    <w:rsid w:val="00965171"/>
    <w:rsid w:val="00967DAF"/>
    <w:rsid w:val="00970A9E"/>
    <w:rsid w:val="009757C9"/>
    <w:rsid w:val="00981BF2"/>
    <w:rsid w:val="00993344"/>
    <w:rsid w:val="009A204A"/>
    <w:rsid w:val="009A2325"/>
    <w:rsid w:val="009A3AB6"/>
    <w:rsid w:val="009B228A"/>
    <w:rsid w:val="009B3011"/>
    <w:rsid w:val="009B6AF2"/>
    <w:rsid w:val="009C1F30"/>
    <w:rsid w:val="009C3452"/>
    <w:rsid w:val="009C670D"/>
    <w:rsid w:val="009C6AC0"/>
    <w:rsid w:val="009D05DA"/>
    <w:rsid w:val="009D7F01"/>
    <w:rsid w:val="009E11B0"/>
    <w:rsid w:val="009E61C7"/>
    <w:rsid w:val="00A00DA7"/>
    <w:rsid w:val="00A03439"/>
    <w:rsid w:val="00A1112F"/>
    <w:rsid w:val="00A112B6"/>
    <w:rsid w:val="00A13086"/>
    <w:rsid w:val="00A30E1E"/>
    <w:rsid w:val="00A44D65"/>
    <w:rsid w:val="00A569D5"/>
    <w:rsid w:val="00A57D5C"/>
    <w:rsid w:val="00A63C1B"/>
    <w:rsid w:val="00A75E6B"/>
    <w:rsid w:val="00A8179B"/>
    <w:rsid w:val="00A81DE7"/>
    <w:rsid w:val="00A8262E"/>
    <w:rsid w:val="00A842A4"/>
    <w:rsid w:val="00A96B89"/>
    <w:rsid w:val="00AA1B1B"/>
    <w:rsid w:val="00AA2B26"/>
    <w:rsid w:val="00AA623C"/>
    <w:rsid w:val="00AA6BB7"/>
    <w:rsid w:val="00AB1794"/>
    <w:rsid w:val="00AB260F"/>
    <w:rsid w:val="00AB6021"/>
    <w:rsid w:val="00AC0458"/>
    <w:rsid w:val="00AD08C8"/>
    <w:rsid w:val="00AE0E56"/>
    <w:rsid w:val="00AE1AE2"/>
    <w:rsid w:val="00AE5B49"/>
    <w:rsid w:val="00AE63C8"/>
    <w:rsid w:val="00B00574"/>
    <w:rsid w:val="00B02465"/>
    <w:rsid w:val="00B136B3"/>
    <w:rsid w:val="00B200DF"/>
    <w:rsid w:val="00B3103E"/>
    <w:rsid w:val="00B33AA0"/>
    <w:rsid w:val="00B3507D"/>
    <w:rsid w:val="00B51740"/>
    <w:rsid w:val="00B538C5"/>
    <w:rsid w:val="00B56150"/>
    <w:rsid w:val="00B6129E"/>
    <w:rsid w:val="00B62B7B"/>
    <w:rsid w:val="00B65343"/>
    <w:rsid w:val="00B83176"/>
    <w:rsid w:val="00B93DA9"/>
    <w:rsid w:val="00B95A70"/>
    <w:rsid w:val="00BA0700"/>
    <w:rsid w:val="00BA45B6"/>
    <w:rsid w:val="00BA4A74"/>
    <w:rsid w:val="00BB21D1"/>
    <w:rsid w:val="00BB3535"/>
    <w:rsid w:val="00BB5BB3"/>
    <w:rsid w:val="00BC2FFF"/>
    <w:rsid w:val="00BC31DB"/>
    <w:rsid w:val="00BC5695"/>
    <w:rsid w:val="00BD00E3"/>
    <w:rsid w:val="00BD1137"/>
    <w:rsid w:val="00BD2D3F"/>
    <w:rsid w:val="00BE0F50"/>
    <w:rsid w:val="00BE1F6A"/>
    <w:rsid w:val="00BE7570"/>
    <w:rsid w:val="00C03750"/>
    <w:rsid w:val="00C33B15"/>
    <w:rsid w:val="00C33C21"/>
    <w:rsid w:val="00C535E3"/>
    <w:rsid w:val="00C62D2E"/>
    <w:rsid w:val="00C6451C"/>
    <w:rsid w:val="00C64751"/>
    <w:rsid w:val="00C8425B"/>
    <w:rsid w:val="00C908E8"/>
    <w:rsid w:val="00C93350"/>
    <w:rsid w:val="00C954A7"/>
    <w:rsid w:val="00CA55F8"/>
    <w:rsid w:val="00CA7584"/>
    <w:rsid w:val="00CB59DF"/>
    <w:rsid w:val="00CC103F"/>
    <w:rsid w:val="00CC2A33"/>
    <w:rsid w:val="00CC6536"/>
    <w:rsid w:val="00CD1DD5"/>
    <w:rsid w:val="00CD31C5"/>
    <w:rsid w:val="00CD4902"/>
    <w:rsid w:val="00CD5C0E"/>
    <w:rsid w:val="00CD66A4"/>
    <w:rsid w:val="00CE5B23"/>
    <w:rsid w:val="00CF184A"/>
    <w:rsid w:val="00CF604F"/>
    <w:rsid w:val="00D03EC3"/>
    <w:rsid w:val="00D21AA5"/>
    <w:rsid w:val="00D3320C"/>
    <w:rsid w:val="00D45B25"/>
    <w:rsid w:val="00D467D8"/>
    <w:rsid w:val="00D54548"/>
    <w:rsid w:val="00D55575"/>
    <w:rsid w:val="00D55FE4"/>
    <w:rsid w:val="00D62E34"/>
    <w:rsid w:val="00D753BE"/>
    <w:rsid w:val="00D75B55"/>
    <w:rsid w:val="00D96C73"/>
    <w:rsid w:val="00D97688"/>
    <w:rsid w:val="00DA1F1E"/>
    <w:rsid w:val="00DB070D"/>
    <w:rsid w:val="00DB1D38"/>
    <w:rsid w:val="00DC1902"/>
    <w:rsid w:val="00DC34D8"/>
    <w:rsid w:val="00DE080A"/>
    <w:rsid w:val="00DF4CE4"/>
    <w:rsid w:val="00DF4EBD"/>
    <w:rsid w:val="00E13BCD"/>
    <w:rsid w:val="00E15BA8"/>
    <w:rsid w:val="00E22428"/>
    <w:rsid w:val="00E24ED8"/>
    <w:rsid w:val="00E277E2"/>
    <w:rsid w:val="00E44A9C"/>
    <w:rsid w:val="00E616E3"/>
    <w:rsid w:val="00E6194D"/>
    <w:rsid w:val="00E64119"/>
    <w:rsid w:val="00E67D69"/>
    <w:rsid w:val="00E7756E"/>
    <w:rsid w:val="00E8770E"/>
    <w:rsid w:val="00E87CC7"/>
    <w:rsid w:val="00E945CD"/>
    <w:rsid w:val="00E94AE9"/>
    <w:rsid w:val="00E95C4C"/>
    <w:rsid w:val="00EA0748"/>
    <w:rsid w:val="00EA5214"/>
    <w:rsid w:val="00EA70C4"/>
    <w:rsid w:val="00EB0AF9"/>
    <w:rsid w:val="00EC1806"/>
    <w:rsid w:val="00EC721C"/>
    <w:rsid w:val="00ED04E9"/>
    <w:rsid w:val="00EE4F2E"/>
    <w:rsid w:val="00F108C7"/>
    <w:rsid w:val="00F125B4"/>
    <w:rsid w:val="00F26E2E"/>
    <w:rsid w:val="00F31AE4"/>
    <w:rsid w:val="00F328F3"/>
    <w:rsid w:val="00F35FF3"/>
    <w:rsid w:val="00F37C76"/>
    <w:rsid w:val="00F41313"/>
    <w:rsid w:val="00F41FEC"/>
    <w:rsid w:val="00F55831"/>
    <w:rsid w:val="00F60345"/>
    <w:rsid w:val="00F63F76"/>
    <w:rsid w:val="00F71594"/>
    <w:rsid w:val="00F82721"/>
    <w:rsid w:val="00F87421"/>
    <w:rsid w:val="00F93EB2"/>
    <w:rsid w:val="00F97B8C"/>
    <w:rsid w:val="00FA1C40"/>
    <w:rsid w:val="00FB5CA3"/>
    <w:rsid w:val="00FB6E65"/>
    <w:rsid w:val="00FC0137"/>
    <w:rsid w:val="00FC149B"/>
    <w:rsid w:val="00FC4EEC"/>
    <w:rsid w:val="00FC52E4"/>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962B37-E345-4DDA-9644-188EE297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188"/>
    <w:pPr>
      <w:jc w:val="both"/>
    </w:pPr>
  </w:style>
  <w:style w:type="paragraph" w:styleId="Heading1">
    <w:name w:val="heading 1"/>
    <w:basedOn w:val="Normal"/>
    <w:link w:val="Heading1Char"/>
    <w:qFormat/>
    <w:rsid w:val="00334A1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334A13"/>
    <w:pPr>
      <w:keepNext/>
      <w:autoSpaceDE w:val="0"/>
      <w:autoSpaceDN w:val="0"/>
      <w:adjustRightInd w:val="0"/>
      <w:spacing w:before="240" w:after="60" w:line="240" w:lineRule="auto"/>
      <w:jc w:val="left"/>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334A13"/>
    <w:pPr>
      <w:keepNext/>
      <w:autoSpaceDE w:val="0"/>
      <w:autoSpaceDN w:val="0"/>
      <w:adjustRightInd w:val="0"/>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4A13"/>
    <w:pPr>
      <w:keepNext/>
      <w:autoSpaceDE w:val="0"/>
      <w:autoSpaceDN w:val="0"/>
      <w:adjustRightInd w:val="0"/>
      <w:spacing w:before="240" w:after="60" w:line="240" w:lineRule="auto"/>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34A13"/>
    <w:pPr>
      <w:autoSpaceDE w:val="0"/>
      <w:autoSpaceDN w:val="0"/>
      <w:adjustRightInd w:val="0"/>
      <w:spacing w:before="240" w:after="60" w:line="240" w:lineRule="auto"/>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34A13"/>
    <w:pPr>
      <w:tabs>
        <w:tab w:val="num" w:pos="1152"/>
      </w:tabs>
      <w:spacing w:before="240" w:after="60" w:line="48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34A13"/>
    <w:pPr>
      <w:tabs>
        <w:tab w:val="num" w:pos="1296"/>
      </w:tabs>
      <w:spacing w:before="240" w:after="60" w:line="48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34A13"/>
    <w:pPr>
      <w:tabs>
        <w:tab w:val="num" w:pos="1440"/>
      </w:tabs>
      <w:spacing w:before="240" w:after="60" w:line="48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34A13"/>
    <w:pPr>
      <w:tabs>
        <w:tab w:val="num" w:pos="1584"/>
      </w:tabs>
      <w:spacing w:before="240" w:after="60" w:line="48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0188"/>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0C0188"/>
    <w:rPr>
      <w:rFonts w:asciiTheme="majorHAnsi" w:eastAsiaTheme="majorEastAsia" w:hAnsiTheme="majorHAnsi" w:cstheme="majorBidi"/>
      <w:spacing w:val="-10"/>
      <w:kern w:val="28"/>
      <w:sz w:val="52"/>
      <w:szCs w:val="56"/>
    </w:rPr>
  </w:style>
  <w:style w:type="paragraph" w:styleId="ListParagraph">
    <w:name w:val="List Paragraph"/>
    <w:basedOn w:val="Normal"/>
    <w:uiPriority w:val="99"/>
    <w:qFormat/>
    <w:rsid w:val="000C0188"/>
    <w:pPr>
      <w:ind w:left="720"/>
      <w:contextualSpacing/>
    </w:pPr>
  </w:style>
  <w:style w:type="character" w:styleId="Hyperlink">
    <w:name w:val="Hyperlink"/>
    <w:basedOn w:val="DefaultParagraphFont"/>
    <w:uiPriority w:val="99"/>
    <w:unhideWhenUsed/>
    <w:rsid w:val="000C0188"/>
    <w:rPr>
      <w:color w:val="0563C1" w:themeColor="hyperlink"/>
      <w:u w:val="single"/>
    </w:rPr>
  </w:style>
  <w:style w:type="paragraph" w:styleId="Header">
    <w:name w:val="header"/>
    <w:basedOn w:val="Normal"/>
    <w:link w:val="HeaderChar"/>
    <w:uiPriority w:val="99"/>
    <w:unhideWhenUsed/>
    <w:rsid w:val="00F3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E4"/>
  </w:style>
  <w:style w:type="paragraph" w:styleId="Footer">
    <w:name w:val="footer"/>
    <w:basedOn w:val="Normal"/>
    <w:link w:val="FooterChar"/>
    <w:uiPriority w:val="99"/>
    <w:unhideWhenUsed/>
    <w:rsid w:val="00F3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E4"/>
  </w:style>
  <w:style w:type="table" w:styleId="TableGrid">
    <w:name w:val="Table Grid"/>
    <w:basedOn w:val="TableNormal"/>
    <w:uiPriority w:val="39"/>
    <w:rsid w:val="00BE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34A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334A1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334A13"/>
    <w:rPr>
      <w:rFonts w:ascii="Arial" w:eastAsia="Times New Roman" w:hAnsi="Arial" w:cs="Arial"/>
      <w:b/>
      <w:bCs/>
      <w:sz w:val="26"/>
      <w:szCs w:val="26"/>
    </w:rPr>
  </w:style>
  <w:style w:type="character" w:customStyle="1" w:styleId="Heading4Char">
    <w:name w:val="Heading 4 Char"/>
    <w:basedOn w:val="DefaultParagraphFont"/>
    <w:link w:val="Heading4"/>
    <w:rsid w:val="00334A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34A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4A13"/>
    <w:rPr>
      <w:rFonts w:ascii="Times New Roman" w:eastAsia="Times New Roman" w:hAnsi="Times New Roman" w:cs="Times New Roman"/>
      <w:b/>
      <w:bCs/>
    </w:rPr>
  </w:style>
  <w:style w:type="character" w:customStyle="1" w:styleId="Heading7Char">
    <w:name w:val="Heading 7 Char"/>
    <w:basedOn w:val="DefaultParagraphFont"/>
    <w:link w:val="Heading7"/>
    <w:rsid w:val="00334A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4A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4A13"/>
    <w:rPr>
      <w:rFonts w:ascii="Arial" w:eastAsia="Times New Roman" w:hAnsi="Arial" w:cs="Arial"/>
    </w:rPr>
  </w:style>
  <w:style w:type="numbering" w:customStyle="1" w:styleId="NoList1">
    <w:name w:val="No List1"/>
    <w:next w:val="NoList"/>
    <w:semiHidden/>
    <w:rsid w:val="00334A13"/>
  </w:style>
  <w:style w:type="paragraph" w:styleId="BalloonText">
    <w:name w:val="Balloon Text"/>
    <w:basedOn w:val="Normal"/>
    <w:link w:val="BalloonTextChar"/>
    <w:semiHidden/>
    <w:rsid w:val="00334A13"/>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34A13"/>
    <w:rPr>
      <w:rFonts w:ascii="Tahoma" w:eastAsia="Times New Roman" w:hAnsi="Tahoma" w:cs="Tahoma"/>
      <w:sz w:val="16"/>
      <w:szCs w:val="16"/>
    </w:rPr>
  </w:style>
  <w:style w:type="character" w:styleId="FootnoteReference">
    <w:name w:val="footnote reference"/>
    <w:uiPriority w:val="99"/>
    <w:semiHidden/>
    <w:rsid w:val="00334A13"/>
  </w:style>
  <w:style w:type="paragraph" w:styleId="FootnoteText">
    <w:name w:val="footnote text"/>
    <w:basedOn w:val="Normal"/>
    <w:link w:val="FootnoteTextChar"/>
    <w:uiPriority w:val="99"/>
    <w:rsid w:val="00334A13"/>
    <w:pPr>
      <w:autoSpaceDE w:val="0"/>
      <w:autoSpaceDN w:val="0"/>
      <w:adjustRightInd w:val="0"/>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34A13"/>
    <w:rPr>
      <w:rFonts w:ascii="Times New Roman" w:eastAsia="Times New Roman" w:hAnsi="Times New Roman" w:cs="Times New Roman"/>
      <w:sz w:val="20"/>
      <w:szCs w:val="20"/>
    </w:rPr>
  </w:style>
  <w:style w:type="paragraph" w:styleId="BodyText">
    <w:name w:val="Body Text"/>
    <w:basedOn w:val="Normal"/>
    <w:link w:val="BodyTextChar"/>
    <w:rsid w:val="00334A13"/>
    <w:pPr>
      <w:spacing w:after="0" w:line="240" w:lineRule="auto"/>
      <w:jc w:val="left"/>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rsid w:val="00334A13"/>
    <w:rPr>
      <w:rFonts w:ascii="Times New Roman" w:eastAsia="Times New Roman" w:hAnsi="Times New Roman" w:cs="Times New Roman"/>
      <w:sz w:val="24"/>
      <w:szCs w:val="24"/>
      <w:lang w:eastAsia="el-GR"/>
    </w:rPr>
  </w:style>
  <w:style w:type="paragraph" w:styleId="BodyText2">
    <w:name w:val="Body Text 2"/>
    <w:basedOn w:val="Normal"/>
    <w:link w:val="BodyText2Char"/>
    <w:rsid w:val="00334A13"/>
    <w:pPr>
      <w:autoSpaceDE w:val="0"/>
      <w:autoSpaceDN w:val="0"/>
      <w:adjustRightInd w:val="0"/>
      <w:spacing w:after="120" w:line="480" w:lineRule="auto"/>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34A1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34A1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334A13"/>
  </w:style>
  <w:style w:type="character" w:customStyle="1" w:styleId="journalhead">
    <w:name w:val="journalhead"/>
    <w:basedOn w:val="DefaultParagraphFont"/>
    <w:rsid w:val="00334A13"/>
  </w:style>
  <w:style w:type="character" w:customStyle="1" w:styleId="DefaultChar">
    <w:name w:val="Default Char"/>
    <w:link w:val="Default"/>
    <w:locked/>
    <w:rsid w:val="00334A13"/>
    <w:rPr>
      <w:color w:val="000000"/>
      <w:sz w:val="24"/>
      <w:szCs w:val="24"/>
    </w:rPr>
  </w:style>
  <w:style w:type="paragraph" w:customStyle="1" w:styleId="Default">
    <w:name w:val="Default"/>
    <w:link w:val="DefaultChar"/>
    <w:rsid w:val="00334A13"/>
    <w:pPr>
      <w:autoSpaceDE w:val="0"/>
      <w:autoSpaceDN w:val="0"/>
      <w:adjustRightInd w:val="0"/>
      <w:spacing w:after="0" w:line="240" w:lineRule="auto"/>
    </w:pPr>
    <w:rPr>
      <w:color w:val="000000"/>
      <w:sz w:val="24"/>
      <w:szCs w:val="24"/>
    </w:rPr>
  </w:style>
  <w:style w:type="character" w:customStyle="1" w:styleId="w">
    <w:name w:val="w"/>
    <w:basedOn w:val="DefaultParagraphFont"/>
    <w:rsid w:val="00334A13"/>
  </w:style>
  <w:style w:type="character" w:customStyle="1" w:styleId="smallcaps">
    <w:name w:val="smallcaps"/>
    <w:basedOn w:val="DefaultParagraphFont"/>
    <w:rsid w:val="00334A13"/>
  </w:style>
  <w:style w:type="character" w:customStyle="1" w:styleId="cmti-10x-x-109">
    <w:name w:val="cmti-10x-x-109"/>
    <w:basedOn w:val="DefaultParagraphFont"/>
    <w:rsid w:val="00334A13"/>
  </w:style>
  <w:style w:type="character" w:customStyle="1" w:styleId="cmbx-10x-x-109">
    <w:name w:val="cmbx-10x-x-109"/>
    <w:basedOn w:val="DefaultParagraphFont"/>
    <w:rsid w:val="00334A13"/>
  </w:style>
  <w:style w:type="character" w:styleId="HTMLCite">
    <w:name w:val="HTML Cite"/>
    <w:uiPriority w:val="99"/>
    <w:unhideWhenUsed/>
    <w:rsid w:val="00334A13"/>
    <w:rPr>
      <w:i/>
      <w:iCs/>
    </w:rPr>
  </w:style>
  <w:style w:type="character" w:customStyle="1" w:styleId="bea-portal-theme-alibrisinvisible">
    <w:name w:val="bea-portal-theme-alibrisinvisible"/>
    <w:basedOn w:val="DefaultParagraphFont"/>
    <w:rsid w:val="00334A13"/>
  </w:style>
  <w:style w:type="paragraph" w:customStyle="1" w:styleId="text">
    <w:name w:val="text"/>
    <w:aliases w:val="t"/>
    <w:basedOn w:val="Normal"/>
    <w:rsid w:val="00334A13"/>
    <w:pPr>
      <w:overflowPunct w:val="0"/>
      <w:autoSpaceDE w:val="0"/>
      <w:autoSpaceDN w:val="0"/>
      <w:adjustRightInd w:val="0"/>
      <w:spacing w:after="0" w:line="480" w:lineRule="atLeast"/>
      <w:ind w:firstLine="720"/>
      <w:textAlignment w:val="baseline"/>
    </w:pPr>
    <w:rPr>
      <w:rFonts w:ascii="Times" w:eastAsia="Times New Roman" w:hAnsi="Times" w:cs="Times New Roman"/>
      <w:sz w:val="24"/>
      <w:szCs w:val="20"/>
    </w:rPr>
  </w:style>
  <w:style w:type="character" w:customStyle="1" w:styleId="booktitle">
    <w:name w:val="book_title"/>
    <w:basedOn w:val="DefaultParagraphFont"/>
    <w:rsid w:val="00334A13"/>
  </w:style>
  <w:style w:type="paragraph" w:styleId="NormalWeb">
    <w:name w:val="Normal (Web)"/>
    <w:basedOn w:val="Normal"/>
    <w:uiPriority w:val="99"/>
    <w:rsid w:val="00334A1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irstLevelHeading">
    <w:name w:val="First Level Heading"/>
    <w:basedOn w:val="ListParagraph"/>
    <w:link w:val="FirstLevelHeadingChar"/>
    <w:uiPriority w:val="99"/>
    <w:rsid w:val="00334A13"/>
    <w:pPr>
      <w:spacing w:after="0" w:line="360" w:lineRule="auto"/>
      <w:ind w:left="360" w:hanging="360"/>
    </w:pPr>
    <w:rPr>
      <w:rFonts w:ascii="Times New Roman" w:eastAsia="Times New Roman" w:hAnsi="Times New Roman" w:cs="Times New Roman"/>
      <w:b/>
      <w:sz w:val="20"/>
      <w:szCs w:val="20"/>
      <w:lang w:val="x-none" w:eastAsia="x-none"/>
    </w:rPr>
  </w:style>
  <w:style w:type="character" w:customStyle="1" w:styleId="FirstLevelHeadingChar">
    <w:name w:val="First Level Heading Char"/>
    <w:link w:val="FirstLevelHeading"/>
    <w:uiPriority w:val="99"/>
    <w:locked/>
    <w:rsid w:val="00334A13"/>
    <w:rPr>
      <w:rFonts w:ascii="Times New Roman" w:eastAsia="Times New Roman" w:hAnsi="Times New Roman" w:cs="Times New Roman"/>
      <w:b/>
      <w:sz w:val="20"/>
      <w:szCs w:val="20"/>
      <w:lang w:val="x-none" w:eastAsia="x-none"/>
    </w:rPr>
  </w:style>
  <w:style w:type="paragraph" w:customStyle="1" w:styleId="CM3">
    <w:name w:val="CM3"/>
    <w:basedOn w:val="Normal"/>
    <w:next w:val="Normal"/>
    <w:rsid w:val="00334A13"/>
    <w:pPr>
      <w:widowControl w:val="0"/>
      <w:autoSpaceDE w:val="0"/>
      <w:autoSpaceDN w:val="0"/>
      <w:adjustRightInd w:val="0"/>
      <w:spacing w:before="120" w:after="120" w:line="568" w:lineRule="atLeast"/>
    </w:pPr>
    <w:rPr>
      <w:rFonts w:ascii="Times New Roman" w:eastAsia="Times New Roman" w:hAnsi="Times New Roman" w:cs="Times New Roman"/>
      <w:sz w:val="24"/>
      <w:szCs w:val="24"/>
    </w:rPr>
  </w:style>
  <w:style w:type="character" w:customStyle="1" w:styleId="databold">
    <w:name w:val="data_bold"/>
    <w:rsid w:val="00334A13"/>
  </w:style>
  <w:style w:type="character" w:styleId="FollowedHyperlink">
    <w:name w:val="FollowedHyperlink"/>
    <w:rsid w:val="00334A13"/>
    <w:rPr>
      <w:color w:val="800080"/>
      <w:u w:val="single"/>
    </w:rPr>
  </w:style>
  <w:style w:type="character" w:customStyle="1" w:styleId="apple-converted-space">
    <w:name w:val="apple-converted-space"/>
    <w:rsid w:val="00334A13"/>
  </w:style>
  <w:style w:type="character" w:styleId="Strong">
    <w:name w:val="Strong"/>
    <w:uiPriority w:val="22"/>
    <w:qFormat/>
    <w:rsid w:val="00334A13"/>
    <w:rPr>
      <w:b/>
      <w:bCs/>
    </w:rPr>
  </w:style>
  <w:style w:type="paragraph" w:customStyle="1" w:styleId="Style16ptBoldBefore9ptAfter12pt">
    <w:name w:val="Style 16 pt Bold Before:  9 pt After:  12 pt"/>
    <w:basedOn w:val="Heading1"/>
    <w:rsid w:val="00334A13"/>
    <w:pPr>
      <w:keepNext/>
      <w:spacing w:before="180" w:beforeAutospacing="0" w:after="240" w:afterAutospacing="0"/>
    </w:pPr>
    <w:rPr>
      <w:rFonts w:cs="Arial"/>
      <w:b w:val="0"/>
      <w:bCs w:val="0"/>
      <w:kern w:val="32"/>
      <w:sz w:val="32"/>
      <w:szCs w:val="20"/>
    </w:rPr>
  </w:style>
  <w:style w:type="character" w:styleId="Emphasis">
    <w:name w:val="Emphasis"/>
    <w:uiPriority w:val="20"/>
    <w:qFormat/>
    <w:rsid w:val="00334A13"/>
    <w:rPr>
      <w:i/>
      <w:iCs/>
    </w:rPr>
  </w:style>
  <w:style w:type="character" w:customStyle="1" w:styleId="FootnoteTextChar1">
    <w:name w:val="Footnote Text Char1"/>
    <w:uiPriority w:val="99"/>
    <w:locked/>
    <w:rsid w:val="00334A13"/>
    <w:rPr>
      <w:rFonts w:cs="Times New Roman"/>
      <w:sz w:val="20"/>
    </w:rPr>
  </w:style>
  <w:style w:type="character" w:styleId="CommentReference">
    <w:name w:val="annotation reference"/>
    <w:basedOn w:val="DefaultParagraphFont"/>
    <w:uiPriority w:val="99"/>
    <w:semiHidden/>
    <w:unhideWhenUsed/>
    <w:rsid w:val="00961522"/>
    <w:rPr>
      <w:sz w:val="16"/>
      <w:szCs w:val="16"/>
    </w:rPr>
  </w:style>
  <w:style w:type="paragraph" w:styleId="CommentText">
    <w:name w:val="annotation text"/>
    <w:basedOn w:val="Normal"/>
    <w:link w:val="CommentTextChar"/>
    <w:uiPriority w:val="99"/>
    <w:semiHidden/>
    <w:unhideWhenUsed/>
    <w:rsid w:val="00961522"/>
    <w:pPr>
      <w:spacing w:line="240" w:lineRule="auto"/>
    </w:pPr>
    <w:rPr>
      <w:sz w:val="20"/>
      <w:szCs w:val="20"/>
    </w:rPr>
  </w:style>
  <w:style w:type="character" w:customStyle="1" w:styleId="CommentTextChar">
    <w:name w:val="Comment Text Char"/>
    <w:basedOn w:val="DefaultParagraphFont"/>
    <w:link w:val="CommentText"/>
    <w:uiPriority w:val="99"/>
    <w:semiHidden/>
    <w:rsid w:val="00961522"/>
    <w:rPr>
      <w:sz w:val="20"/>
      <w:szCs w:val="20"/>
    </w:rPr>
  </w:style>
  <w:style w:type="character" w:styleId="LineNumber">
    <w:name w:val="line number"/>
    <w:basedOn w:val="DefaultParagraphFont"/>
    <w:uiPriority w:val="99"/>
    <w:semiHidden/>
    <w:unhideWhenUsed/>
    <w:rsid w:val="005847F7"/>
  </w:style>
  <w:style w:type="paragraph" w:styleId="PlainText">
    <w:name w:val="Plain Text"/>
    <w:basedOn w:val="Normal"/>
    <w:link w:val="PlainTextChar"/>
    <w:uiPriority w:val="99"/>
    <w:unhideWhenUsed/>
    <w:rsid w:val="002B61FB"/>
    <w:pPr>
      <w:spacing w:after="0" w:line="240" w:lineRule="auto"/>
      <w:jc w:val="left"/>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2B61FB"/>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1339">
      <w:bodyDiv w:val="1"/>
      <w:marLeft w:val="0"/>
      <w:marRight w:val="0"/>
      <w:marTop w:val="0"/>
      <w:marBottom w:val="0"/>
      <w:divBdr>
        <w:top w:val="none" w:sz="0" w:space="0" w:color="auto"/>
        <w:left w:val="none" w:sz="0" w:space="0" w:color="auto"/>
        <w:bottom w:val="none" w:sz="0" w:space="0" w:color="auto"/>
        <w:right w:val="none" w:sz="0" w:space="0" w:color="auto"/>
      </w:divBdr>
    </w:div>
    <w:div w:id="13971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55.bin"/><Relationship Id="rId21" Type="http://schemas.openxmlformats.org/officeDocument/2006/relationships/oleObject" Target="embeddings/oleObject5.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0.bin"/><Relationship Id="rId112" Type="http://schemas.openxmlformats.org/officeDocument/2006/relationships/image" Target="media/image48.wmf"/><Relationship Id="rId133" Type="http://schemas.openxmlformats.org/officeDocument/2006/relationships/oleObject" Target="embeddings/oleObject63.bin"/><Relationship Id="rId138" Type="http://schemas.openxmlformats.org/officeDocument/2006/relationships/image" Target="media/image61.wmf"/><Relationship Id="rId154" Type="http://schemas.openxmlformats.org/officeDocument/2006/relationships/footer" Target="footer1.xml"/><Relationship Id="rId159" Type="http://schemas.openxmlformats.org/officeDocument/2006/relationships/header" Target="header3.xml"/><Relationship Id="rId16" Type="http://schemas.openxmlformats.org/officeDocument/2006/relationships/oleObject" Target="embeddings/oleObject2.bin"/><Relationship Id="rId107" Type="http://schemas.openxmlformats.org/officeDocument/2006/relationships/oleObject" Target="embeddings/oleObject50.bin"/><Relationship Id="rId11" Type="http://schemas.openxmlformats.org/officeDocument/2006/relationships/hyperlink" Target="mailto:bhat@mail.utexas.edu" TargetMode="External"/><Relationship Id="rId32" Type="http://schemas.openxmlformats.org/officeDocument/2006/relationships/image" Target="media/image9.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image" Target="media/image43.wmf"/><Relationship Id="rId123" Type="http://schemas.openxmlformats.org/officeDocument/2006/relationships/oleObject" Target="embeddings/oleObject58.bin"/><Relationship Id="rId128" Type="http://schemas.openxmlformats.org/officeDocument/2006/relationships/image" Target="media/image56.wmf"/><Relationship Id="rId144"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image" Target="media/image40.wmf"/><Relationship Id="rId160" Type="http://schemas.openxmlformats.org/officeDocument/2006/relationships/fontTable" Target="fontTable.xml"/><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30.bin"/><Relationship Id="rId113" Type="http://schemas.openxmlformats.org/officeDocument/2006/relationships/oleObject" Target="embeddings/oleObject53.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oleObject" Target="embeddings/oleObject66.bin"/><Relationship Id="rId80" Type="http://schemas.openxmlformats.org/officeDocument/2006/relationships/image" Target="media/image33.wmf"/><Relationship Id="rId85" Type="http://schemas.openxmlformats.org/officeDocument/2006/relationships/oleObject" Target="embeddings/oleObject38.bin"/><Relationship Id="rId150" Type="http://schemas.openxmlformats.org/officeDocument/2006/relationships/image" Target="media/image67.wmf"/><Relationship Id="rId155" Type="http://schemas.openxmlformats.org/officeDocument/2006/relationships/header" Target="header1.xml"/><Relationship Id="rId12" Type="http://schemas.openxmlformats.org/officeDocument/2006/relationships/hyperlink" Target="mailto:patmokh@gatech.edu" TargetMode="External"/><Relationship Id="rId17" Type="http://schemas.openxmlformats.org/officeDocument/2006/relationships/image" Target="media/image3.wmf"/><Relationship Id="rId33" Type="http://schemas.openxmlformats.org/officeDocument/2006/relationships/oleObject" Target="embeddings/oleObject12.bin"/><Relationship Id="rId38" Type="http://schemas.openxmlformats.org/officeDocument/2006/relationships/image" Target="media/image12.wmf"/><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image" Target="media/image46.wmf"/><Relationship Id="rId124" Type="http://schemas.openxmlformats.org/officeDocument/2006/relationships/image" Target="media/image54.wmf"/><Relationship Id="rId129" Type="http://schemas.openxmlformats.org/officeDocument/2006/relationships/oleObject" Target="embeddings/oleObject6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7.wmf"/><Relationship Id="rId91" Type="http://schemas.openxmlformats.org/officeDocument/2006/relationships/oleObject" Target="embeddings/oleObject41.bin"/><Relationship Id="rId96" Type="http://schemas.openxmlformats.org/officeDocument/2006/relationships/oleObject" Target="embeddings/oleObject44.bin"/><Relationship Id="rId111" Type="http://schemas.openxmlformats.org/officeDocument/2006/relationships/oleObject" Target="embeddings/oleObject52.bin"/><Relationship Id="rId132" Type="http://schemas.openxmlformats.org/officeDocument/2006/relationships/image" Target="media/image58.wmf"/><Relationship Id="rId140" Type="http://schemas.openxmlformats.org/officeDocument/2006/relationships/image" Target="media/image62.wmf"/><Relationship Id="rId145" Type="http://schemas.openxmlformats.org/officeDocument/2006/relationships/oleObject" Target="embeddings/oleObject69.bin"/><Relationship Id="rId153" Type="http://schemas.openxmlformats.org/officeDocument/2006/relationships/oleObject" Target="embeddings/oleObject73.bin"/><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45.wmf"/><Relationship Id="rId114" Type="http://schemas.openxmlformats.org/officeDocument/2006/relationships/image" Target="media/image49.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hyperlink" Target="mailto:ram.pendyala@asu.edu" TargetMode="External"/><Relationship Id="rId31" Type="http://schemas.openxmlformats.org/officeDocument/2006/relationships/oleObject" Target="embeddings/oleObject11.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2.wmf"/><Relationship Id="rId81" Type="http://schemas.openxmlformats.org/officeDocument/2006/relationships/oleObject" Target="embeddings/oleObject36.bin"/><Relationship Id="rId86"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3.wmf"/><Relationship Id="rId130" Type="http://schemas.openxmlformats.org/officeDocument/2006/relationships/image" Target="media/image57.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66.wmf"/><Relationship Id="rId151" Type="http://schemas.openxmlformats.org/officeDocument/2006/relationships/oleObject" Target="embeddings/oleObject72.bin"/><Relationship Id="rId15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enu.garikapati@nrel.gov"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3.bin"/><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image" Target="media/image26.wmf"/><Relationship Id="rId87" Type="http://schemas.openxmlformats.org/officeDocument/2006/relationships/oleObject" Target="embeddings/oleObject39.bin"/><Relationship Id="rId110" Type="http://schemas.openxmlformats.org/officeDocument/2006/relationships/image" Target="media/image47.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0.wmf"/><Relationship Id="rId157" Type="http://schemas.openxmlformats.org/officeDocument/2006/relationships/hyperlink" Target="https://doi.org/10.1007/s11116-017-9791-1" TargetMode="External"/><Relationship Id="rId61" Type="http://schemas.openxmlformats.org/officeDocument/2006/relationships/oleObject" Target="embeddings/oleObject26.bin"/><Relationship Id="rId82" Type="http://schemas.openxmlformats.org/officeDocument/2006/relationships/image" Target="media/image34.wmf"/><Relationship Id="rId152" Type="http://schemas.openxmlformats.org/officeDocument/2006/relationships/image" Target="media/image68.wmf"/><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8.wmf"/><Relationship Id="rId35" Type="http://schemas.openxmlformats.org/officeDocument/2006/relationships/oleObject" Target="embeddings/oleObject13.bin"/><Relationship Id="rId56" Type="http://schemas.openxmlformats.org/officeDocument/2006/relationships/image" Target="media/image21.wmf"/><Relationship Id="rId77" Type="http://schemas.openxmlformats.org/officeDocument/2006/relationships/oleObject" Target="embeddings/oleObject34.bin"/><Relationship Id="rId100" Type="http://schemas.openxmlformats.org/officeDocument/2006/relationships/image" Target="media/image42.wmf"/><Relationship Id="rId105" Type="http://schemas.openxmlformats.org/officeDocument/2006/relationships/oleObject" Target="embeddings/oleObject49.bin"/><Relationship Id="rId126" Type="http://schemas.openxmlformats.org/officeDocument/2006/relationships/image" Target="media/image55.wmf"/><Relationship Id="rId147" Type="http://schemas.openxmlformats.org/officeDocument/2006/relationships/oleObject" Target="embeddings/oleObject70.bin"/><Relationship Id="rId8" Type="http://schemas.openxmlformats.org/officeDocument/2006/relationships/hyperlink" Target="mailto:sastroza@utexas.edu" TargetMode="External"/><Relationship Id="rId51" Type="http://schemas.openxmlformats.org/officeDocument/2006/relationships/oleObject" Target="embeddings/oleObject21.bin"/><Relationship Id="rId72" Type="http://schemas.openxmlformats.org/officeDocument/2006/relationships/image" Target="media/image29.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3.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oleObject" Target="embeddings/oleObject29.bin"/><Relationship Id="rId116" Type="http://schemas.openxmlformats.org/officeDocument/2006/relationships/image" Target="media/image50.wmf"/><Relationship Id="rId137" Type="http://schemas.openxmlformats.org/officeDocument/2006/relationships/oleObject" Target="embeddings/oleObject65.bin"/><Relationship Id="rId158" Type="http://schemas.openxmlformats.org/officeDocument/2006/relationships/hyperlink" Target="http://transitcenter.org/wp-content/uploads/2014/08/WhosOnBoard2014-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3C65-2B3B-47E1-A570-B5724537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12973</Words>
  <Characters>73950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rpendyal@asurite.asu.edu</dc:creator>
  <cp:keywords/>
  <dc:description/>
  <cp:lastModifiedBy>Macias, Lisa J</cp:lastModifiedBy>
  <cp:revision>3</cp:revision>
  <cp:lastPrinted>2018-05-01T19:42:00Z</cp:lastPrinted>
  <dcterms:created xsi:type="dcterms:W3CDTF">2018-05-18T20:17:00Z</dcterms:created>
  <dcterms:modified xsi:type="dcterms:W3CDTF">2018-05-18T20:19:00Z</dcterms:modified>
</cp:coreProperties>
</file>