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A9F4" w14:textId="77777777" w:rsidR="005F188E" w:rsidRPr="005F188E" w:rsidRDefault="005F188E" w:rsidP="005F188E">
      <w:pPr>
        <w:spacing w:after="0" w:line="240" w:lineRule="auto"/>
        <w:rPr>
          <w:rFonts w:ascii="Times New Roman" w:hAnsi="Times New Roman" w:cs="Times New Roman"/>
          <w:b/>
          <w:color w:val="000000" w:themeColor="text1"/>
        </w:rPr>
      </w:pPr>
    </w:p>
    <w:p w14:paraId="51708D7B" w14:textId="77777777" w:rsidR="005F188E" w:rsidRPr="005F188E" w:rsidRDefault="005F188E" w:rsidP="005F188E">
      <w:pPr>
        <w:spacing w:after="0" w:line="240" w:lineRule="auto"/>
        <w:rPr>
          <w:rFonts w:ascii="Times New Roman" w:hAnsi="Times New Roman" w:cs="Times New Roman"/>
          <w:b/>
          <w:color w:val="000000" w:themeColor="text1"/>
        </w:rPr>
      </w:pPr>
    </w:p>
    <w:p w14:paraId="2E8F935F" w14:textId="77777777" w:rsidR="005F188E" w:rsidRPr="005F188E" w:rsidRDefault="005F188E" w:rsidP="005F188E">
      <w:pPr>
        <w:spacing w:after="0" w:line="240" w:lineRule="auto"/>
        <w:rPr>
          <w:rFonts w:ascii="Times New Roman" w:hAnsi="Times New Roman" w:cs="Times New Roman"/>
          <w:b/>
          <w:color w:val="000000" w:themeColor="text1"/>
        </w:rPr>
      </w:pPr>
    </w:p>
    <w:p w14:paraId="4FEF2311" w14:textId="5D2D512A" w:rsidR="00176E20" w:rsidRPr="005F188E" w:rsidRDefault="00957D3E" w:rsidP="005F188E">
      <w:pPr>
        <w:spacing w:after="0" w:line="240" w:lineRule="auto"/>
        <w:rPr>
          <w:rFonts w:ascii="Times New Roman" w:hAnsi="Times New Roman" w:cs="Times New Roman"/>
          <w:b/>
          <w:color w:val="000000" w:themeColor="text1"/>
        </w:rPr>
      </w:pPr>
      <w:r w:rsidRPr="005F188E">
        <w:rPr>
          <w:rFonts w:ascii="Times New Roman" w:hAnsi="Times New Roman" w:cs="Times New Roman"/>
          <w:b/>
          <w:color w:val="000000" w:themeColor="text1"/>
        </w:rPr>
        <w:t xml:space="preserve">BHATLIB: An Open-Source Library for </w:t>
      </w:r>
      <w:r w:rsidR="005F188E" w:rsidRPr="005F188E">
        <w:rPr>
          <w:rFonts w:ascii="Times New Roman" w:hAnsi="Times New Roman" w:cs="Times New Roman"/>
          <w:b/>
          <w:color w:val="000000" w:themeColor="text1"/>
        </w:rPr>
        <w:t>S</w:t>
      </w:r>
      <w:r w:rsidRPr="005F188E">
        <w:rPr>
          <w:rFonts w:ascii="Times New Roman" w:hAnsi="Times New Roman" w:cs="Times New Roman"/>
          <w:b/>
          <w:color w:val="000000" w:themeColor="text1"/>
        </w:rPr>
        <w:t xml:space="preserve">tatistical and </w:t>
      </w:r>
      <w:r w:rsidR="005F188E" w:rsidRPr="005F188E">
        <w:rPr>
          <w:rFonts w:ascii="Times New Roman" w:hAnsi="Times New Roman" w:cs="Times New Roman"/>
          <w:b/>
          <w:color w:val="000000" w:themeColor="text1"/>
        </w:rPr>
        <w:t>E</w:t>
      </w:r>
      <w:r w:rsidRPr="005F188E">
        <w:rPr>
          <w:rFonts w:ascii="Times New Roman" w:hAnsi="Times New Roman" w:cs="Times New Roman"/>
          <w:b/>
          <w:color w:val="000000" w:themeColor="text1"/>
        </w:rPr>
        <w:t xml:space="preserve">conometric </w:t>
      </w:r>
      <w:r w:rsidR="005F188E" w:rsidRPr="005F188E">
        <w:rPr>
          <w:rFonts w:ascii="Times New Roman" w:hAnsi="Times New Roman" w:cs="Times New Roman"/>
          <w:b/>
          <w:color w:val="000000" w:themeColor="text1"/>
        </w:rPr>
        <w:t>M</w:t>
      </w:r>
      <w:r w:rsidRPr="005F188E">
        <w:rPr>
          <w:rFonts w:ascii="Times New Roman" w:hAnsi="Times New Roman" w:cs="Times New Roman"/>
          <w:b/>
          <w:color w:val="000000" w:themeColor="text1"/>
        </w:rPr>
        <w:t>atrix-</w:t>
      </w:r>
      <w:r w:rsidR="005F188E" w:rsidRPr="005F188E">
        <w:rPr>
          <w:rFonts w:ascii="Times New Roman" w:hAnsi="Times New Roman" w:cs="Times New Roman"/>
          <w:b/>
          <w:color w:val="000000" w:themeColor="text1"/>
        </w:rPr>
        <w:t>B</w:t>
      </w:r>
      <w:r w:rsidRPr="005F188E">
        <w:rPr>
          <w:rFonts w:ascii="Times New Roman" w:hAnsi="Times New Roman" w:cs="Times New Roman"/>
          <w:b/>
          <w:color w:val="000000" w:themeColor="text1"/>
        </w:rPr>
        <w:t xml:space="preserve">ased </w:t>
      </w:r>
      <w:r w:rsidR="005F188E" w:rsidRPr="005F188E">
        <w:rPr>
          <w:rFonts w:ascii="Times New Roman" w:hAnsi="Times New Roman" w:cs="Times New Roman"/>
          <w:b/>
          <w:color w:val="000000" w:themeColor="text1"/>
        </w:rPr>
        <w:t>I</w:t>
      </w:r>
      <w:r w:rsidRPr="005F188E">
        <w:rPr>
          <w:rFonts w:ascii="Times New Roman" w:hAnsi="Times New Roman" w:cs="Times New Roman"/>
          <w:b/>
          <w:color w:val="000000" w:themeColor="text1"/>
        </w:rPr>
        <w:t xml:space="preserve">nference </w:t>
      </w:r>
      <w:r w:rsidR="005F188E" w:rsidRPr="005F188E">
        <w:rPr>
          <w:rFonts w:ascii="Times New Roman" w:hAnsi="Times New Roman" w:cs="Times New Roman"/>
          <w:b/>
          <w:color w:val="000000" w:themeColor="text1"/>
        </w:rPr>
        <w:t>M</w:t>
      </w:r>
      <w:r w:rsidRPr="005F188E">
        <w:rPr>
          <w:rFonts w:ascii="Times New Roman" w:hAnsi="Times New Roman" w:cs="Times New Roman"/>
          <w:b/>
          <w:color w:val="000000" w:themeColor="text1"/>
        </w:rPr>
        <w:t>ethods in GAUSS</w:t>
      </w:r>
    </w:p>
    <w:p w14:paraId="4A25AA4F" w14:textId="4B9C8D9C" w:rsidR="00774588" w:rsidRPr="005F188E" w:rsidRDefault="00774588" w:rsidP="005F188E">
      <w:pPr>
        <w:spacing w:after="0" w:line="240" w:lineRule="auto"/>
        <w:rPr>
          <w:rFonts w:ascii="Times New Roman" w:hAnsi="Times New Roman" w:cs="Times New Roman"/>
          <w:b/>
          <w:color w:val="000000" w:themeColor="text1"/>
        </w:rPr>
      </w:pPr>
    </w:p>
    <w:p w14:paraId="4FF168B8" w14:textId="12F49ABE" w:rsidR="00CA03D3" w:rsidRPr="005F188E" w:rsidRDefault="00CA03D3" w:rsidP="005F188E">
      <w:pPr>
        <w:spacing w:after="0" w:line="240" w:lineRule="auto"/>
        <w:rPr>
          <w:rFonts w:ascii="Times New Roman" w:hAnsi="Times New Roman" w:cs="Times New Roman"/>
          <w:b/>
          <w:color w:val="000000" w:themeColor="text1"/>
        </w:rPr>
      </w:pPr>
    </w:p>
    <w:p w14:paraId="4CE1211F" w14:textId="6EE00ED8" w:rsidR="005F188E" w:rsidRDefault="005F188E" w:rsidP="005F188E">
      <w:pPr>
        <w:spacing w:after="0" w:line="240" w:lineRule="auto"/>
        <w:rPr>
          <w:rFonts w:ascii="Times New Roman" w:hAnsi="Times New Roman" w:cs="Times New Roman"/>
          <w:b/>
          <w:color w:val="000000" w:themeColor="text1"/>
        </w:rPr>
      </w:pPr>
    </w:p>
    <w:p w14:paraId="24A676D9" w14:textId="212A1868" w:rsidR="005C0ACD" w:rsidRDefault="005C0ACD" w:rsidP="005F188E">
      <w:pPr>
        <w:spacing w:after="0" w:line="240" w:lineRule="auto"/>
        <w:rPr>
          <w:rFonts w:ascii="Times New Roman" w:hAnsi="Times New Roman" w:cs="Times New Roman"/>
          <w:b/>
          <w:color w:val="000000" w:themeColor="text1"/>
        </w:rPr>
      </w:pPr>
    </w:p>
    <w:p w14:paraId="66F722BF" w14:textId="77777777" w:rsidR="005C0ACD" w:rsidRPr="005F188E" w:rsidRDefault="005C0ACD" w:rsidP="005F188E">
      <w:pPr>
        <w:spacing w:after="0" w:line="240" w:lineRule="auto"/>
        <w:rPr>
          <w:rFonts w:ascii="Times New Roman" w:hAnsi="Times New Roman" w:cs="Times New Roman"/>
          <w:b/>
          <w:color w:val="000000" w:themeColor="text1"/>
        </w:rPr>
      </w:pPr>
    </w:p>
    <w:p w14:paraId="15AEC3B0" w14:textId="77777777" w:rsidR="005F188E" w:rsidRPr="005F188E" w:rsidRDefault="005F188E" w:rsidP="005F188E">
      <w:pPr>
        <w:spacing w:after="0" w:line="240" w:lineRule="auto"/>
        <w:rPr>
          <w:rFonts w:ascii="Times New Roman" w:hAnsi="Times New Roman" w:cs="Times New Roman"/>
          <w:b/>
        </w:rPr>
      </w:pPr>
      <w:r w:rsidRPr="005F188E">
        <w:rPr>
          <w:rFonts w:ascii="Times New Roman" w:hAnsi="Times New Roman" w:cs="Times New Roman"/>
          <w:b/>
        </w:rPr>
        <w:t xml:space="preserve">Chandra R. Bhat (corresponding author) </w:t>
      </w:r>
    </w:p>
    <w:p w14:paraId="6C95F247" w14:textId="77777777" w:rsidR="005F188E" w:rsidRPr="005F188E" w:rsidRDefault="005F188E" w:rsidP="005F188E">
      <w:pPr>
        <w:spacing w:after="0" w:line="240" w:lineRule="auto"/>
        <w:rPr>
          <w:rFonts w:ascii="Times New Roman" w:hAnsi="Times New Roman" w:cs="Times New Roman"/>
          <w:bCs/>
        </w:rPr>
      </w:pPr>
      <w:r w:rsidRPr="005F188E">
        <w:rPr>
          <w:rFonts w:ascii="Times New Roman" w:hAnsi="Times New Roman" w:cs="Times New Roman"/>
          <w:bCs/>
        </w:rPr>
        <w:t>The University of Texas at Austin</w:t>
      </w:r>
    </w:p>
    <w:p w14:paraId="4F7C889A" w14:textId="77777777" w:rsidR="005F188E" w:rsidRPr="005F188E" w:rsidRDefault="005F188E" w:rsidP="005F188E">
      <w:pPr>
        <w:spacing w:after="0" w:line="240" w:lineRule="auto"/>
        <w:rPr>
          <w:rFonts w:ascii="Times New Roman" w:hAnsi="Times New Roman" w:cs="Times New Roman"/>
          <w:bCs/>
        </w:rPr>
      </w:pPr>
      <w:r w:rsidRPr="005F188E">
        <w:rPr>
          <w:rFonts w:ascii="Times New Roman" w:hAnsi="Times New Roman" w:cs="Times New Roman"/>
          <w:bCs/>
        </w:rPr>
        <w:t xml:space="preserve">Department of Civil, Architectural and Environmental Engineering </w:t>
      </w:r>
    </w:p>
    <w:p w14:paraId="77914AB1" w14:textId="77777777" w:rsidR="005F188E" w:rsidRPr="005F188E" w:rsidRDefault="005F188E" w:rsidP="005F188E">
      <w:pPr>
        <w:spacing w:after="0" w:line="240" w:lineRule="auto"/>
        <w:rPr>
          <w:rFonts w:ascii="Times New Roman" w:hAnsi="Times New Roman" w:cs="Times New Roman"/>
        </w:rPr>
      </w:pPr>
      <w:r w:rsidRPr="005F188E">
        <w:rPr>
          <w:rFonts w:ascii="Times New Roman" w:hAnsi="Times New Roman" w:cs="Times New Roman"/>
          <w:bCs/>
        </w:rPr>
        <w:t>301 E. Dean Keeton St. Stop C1761, Austin TX 78712, USA</w:t>
      </w:r>
    </w:p>
    <w:p w14:paraId="5574501A" w14:textId="1BEB64D6" w:rsidR="006F6064" w:rsidRPr="005F188E" w:rsidRDefault="005F188E" w:rsidP="005F188E">
      <w:pPr>
        <w:spacing w:after="0" w:line="240" w:lineRule="auto"/>
        <w:rPr>
          <w:rFonts w:ascii="Times New Roman" w:hAnsi="Times New Roman" w:cs="Times New Roman"/>
        </w:rPr>
      </w:pPr>
      <w:r w:rsidRPr="005F188E">
        <w:rPr>
          <w:rFonts w:ascii="Times New Roman" w:hAnsi="Times New Roman" w:cs="Times New Roman"/>
        </w:rPr>
        <w:t xml:space="preserve">Email: </w:t>
      </w:r>
      <w:hyperlink r:id="rId12" w:history="1">
        <w:r w:rsidRPr="005F188E">
          <w:rPr>
            <w:rStyle w:val="Hyperlink"/>
            <w:rFonts w:ascii="Times New Roman" w:hAnsi="Times New Roman" w:cs="Times New Roman"/>
          </w:rPr>
          <w:t>bhat@mail.utexas.edu</w:t>
        </w:r>
      </w:hyperlink>
      <w:r w:rsidR="00957D3E" w:rsidRPr="005F188E">
        <w:rPr>
          <w:rFonts w:ascii="Times New Roman" w:hAnsi="Times New Roman" w:cs="Times New Roman"/>
        </w:rPr>
        <w:t xml:space="preserve"> </w:t>
      </w:r>
    </w:p>
    <w:p w14:paraId="6A31D61A" w14:textId="61C2CCB5" w:rsidR="006F6064" w:rsidRPr="005F188E" w:rsidRDefault="006F6064" w:rsidP="005F188E">
      <w:pPr>
        <w:spacing w:after="0" w:line="240" w:lineRule="auto"/>
        <w:rPr>
          <w:rFonts w:ascii="Times New Roman" w:hAnsi="Times New Roman" w:cs="Times New Roman"/>
        </w:rPr>
      </w:pPr>
    </w:p>
    <w:p w14:paraId="1E283CF5" w14:textId="442637C1" w:rsidR="00957D3E" w:rsidRPr="005F188E" w:rsidRDefault="00957D3E" w:rsidP="005F188E">
      <w:pPr>
        <w:spacing w:after="0" w:line="240" w:lineRule="auto"/>
        <w:rPr>
          <w:rFonts w:ascii="Times New Roman" w:hAnsi="Times New Roman" w:cs="Times New Roman"/>
          <w:b/>
        </w:rPr>
      </w:pPr>
      <w:r w:rsidRPr="005F188E">
        <w:rPr>
          <w:rFonts w:ascii="Times New Roman" w:hAnsi="Times New Roman" w:cs="Times New Roman"/>
          <w:b/>
        </w:rPr>
        <w:t>Eric Clower</w:t>
      </w:r>
    </w:p>
    <w:p w14:paraId="5436F1F3" w14:textId="7235989B" w:rsidR="00957D3E" w:rsidRPr="005F188E" w:rsidRDefault="00957D3E" w:rsidP="005F188E">
      <w:pPr>
        <w:spacing w:after="0" w:line="240" w:lineRule="auto"/>
        <w:rPr>
          <w:rFonts w:ascii="Times New Roman" w:hAnsi="Times New Roman" w:cs="Times New Roman"/>
        </w:rPr>
      </w:pPr>
      <w:r w:rsidRPr="005F188E">
        <w:rPr>
          <w:rFonts w:ascii="Times New Roman" w:hAnsi="Times New Roman" w:cs="Times New Roman"/>
        </w:rPr>
        <w:t>Aptech Systems, Inc</w:t>
      </w:r>
    </w:p>
    <w:p w14:paraId="5AECCA85" w14:textId="34F53935" w:rsidR="00957D3E" w:rsidRPr="005F188E" w:rsidRDefault="00957D3E" w:rsidP="005F188E">
      <w:pPr>
        <w:spacing w:after="0" w:line="240" w:lineRule="auto"/>
        <w:rPr>
          <w:rFonts w:ascii="Times New Roman" w:hAnsi="Times New Roman" w:cs="Times New Roman"/>
        </w:rPr>
      </w:pPr>
      <w:r w:rsidRPr="005F188E">
        <w:rPr>
          <w:rFonts w:ascii="Times New Roman" w:hAnsi="Times New Roman" w:cs="Times New Roman"/>
        </w:rPr>
        <w:t xml:space="preserve">Higley, </w:t>
      </w:r>
      <w:r w:rsidR="003D7950">
        <w:rPr>
          <w:rFonts w:ascii="Times New Roman" w:hAnsi="Times New Roman" w:cs="Times New Roman"/>
        </w:rPr>
        <w:t>AZ</w:t>
      </w:r>
      <w:r w:rsidRPr="005F188E">
        <w:rPr>
          <w:rFonts w:ascii="Times New Roman" w:hAnsi="Times New Roman" w:cs="Times New Roman"/>
        </w:rPr>
        <w:t>, 85236</w:t>
      </w:r>
      <w:r w:rsidR="005F188E" w:rsidRPr="005F188E">
        <w:rPr>
          <w:rFonts w:ascii="Times New Roman" w:hAnsi="Times New Roman" w:cs="Times New Roman"/>
        </w:rPr>
        <w:t>, USA</w:t>
      </w:r>
      <w:r w:rsidRPr="005F188E">
        <w:rPr>
          <w:rFonts w:ascii="Times New Roman" w:hAnsi="Times New Roman" w:cs="Times New Roman"/>
        </w:rPr>
        <w:t xml:space="preserve"> </w:t>
      </w:r>
    </w:p>
    <w:p w14:paraId="492248F3" w14:textId="77777777" w:rsidR="00957D3E" w:rsidRPr="005F188E" w:rsidRDefault="00957D3E" w:rsidP="005F188E">
      <w:pPr>
        <w:spacing w:after="0" w:line="240" w:lineRule="auto"/>
        <w:rPr>
          <w:rFonts w:ascii="Times New Roman" w:hAnsi="Times New Roman" w:cs="Times New Roman"/>
          <w:color w:val="000000" w:themeColor="text1"/>
        </w:rPr>
      </w:pPr>
      <w:r w:rsidRPr="005F188E">
        <w:rPr>
          <w:rFonts w:ascii="Times New Roman" w:hAnsi="Times New Roman" w:cs="Times New Roman"/>
        </w:rPr>
        <w:t xml:space="preserve">Email: </w:t>
      </w:r>
      <w:hyperlink r:id="rId13" w:history="1">
        <w:r w:rsidRPr="005F188E">
          <w:rPr>
            <w:rStyle w:val="Hyperlink"/>
            <w:rFonts w:ascii="Times New Roman" w:hAnsi="Times New Roman" w:cs="Times New Roman"/>
          </w:rPr>
          <w:t>eric@aptech.com</w:t>
        </w:r>
      </w:hyperlink>
      <w:r w:rsidRPr="005F188E">
        <w:rPr>
          <w:rFonts w:ascii="Times New Roman" w:hAnsi="Times New Roman" w:cs="Times New Roman"/>
        </w:rPr>
        <w:t xml:space="preserve"> </w:t>
      </w:r>
    </w:p>
    <w:p w14:paraId="0934360A" w14:textId="77777777" w:rsidR="00957D3E" w:rsidRPr="005F188E" w:rsidRDefault="00957D3E" w:rsidP="005F188E">
      <w:pPr>
        <w:spacing w:after="0" w:line="240" w:lineRule="auto"/>
        <w:rPr>
          <w:rFonts w:ascii="Times New Roman" w:hAnsi="Times New Roman" w:cs="Times New Roman"/>
        </w:rPr>
      </w:pPr>
    </w:p>
    <w:p w14:paraId="7BB5FF02" w14:textId="77777777" w:rsidR="005F188E" w:rsidRPr="005F188E" w:rsidRDefault="005F188E" w:rsidP="005F188E">
      <w:pPr>
        <w:spacing w:after="0" w:line="240" w:lineRule="auto"/>
        <w:rPr>
          <w:rFonts w:ascii="Times New Roman" w:hAnsi="Times New Roman" w:cs="Times New Roman"/>
          <w:b/>
        </w:rPr>
      </w:pPr>
      <w:r w:rsidRPr="005F188E">
        <w:rPr>
          <w:rFonts w:ascii="Times New Roman" w:hAnsi="Times New Roman" w:cs="Times New Roman"/>
          <w:b/>
        </w:rPr>
        <w:t>Angela J. Haddad</w:t>
      </w:r>
    </w:p>
    <w:p w14:paraId="1004E19F" w14:textId="77777777" w:rsidR="005F188E" w:rsidRPr="005F188E" w:rsidRDefault="005F188E" w:rsidP="005F188E">
      <w:pPr>
        <w:spacing w:after="0" w:line="240" w:lineRule="auto"/>
        <w:rPr>
          <w:rFonts w:ascii="Times New Roman" w:hAnsi="Times New Roman" w:cs="Times New Roman"/>
          <w:bCs/>
        </w:rPr>
      </w:pPr>
      <w:r w:rsidRPr="005F188E">
        <w:rPr>
          <w:rFonts w:ascii="Times New Roman" w:hAnsi="Times New Roman" w:cs="Times New Roman"/>
          <w:bCs/>
        </w:rPr>
        <w:t>The University of Texas at Austin</w:t>
      </w:r>
    </w:p>
    <w:p w14:paraId="265047D6" w14:textId="77777777" w:rsidR="005F188E" w:rsidRPr="005F188E" w:rsidRDefault="005F188E" w:rsidP="005F188E">
      <w:pPr>
        <w:spacing w:after="0" w:line="240" w:lineRule="auto"/>
        <w:rPr>
          <w:rFonts w:ascii="Times New Roman" w:hAnsi="Times New Roman" w:cs="Times New Roman"/>
          <w:bCs/>
        </w:rPr>
      </w:pPr>
      <w:r w:rsidRPr="005F188E">
        <w:rPr>
          <w:rFonts w:ascii="Times New Roman" w:hAnsi="Times New Roman" w:cs="Times New Roman"/>
          <w:bCs/>
        </w:rPr>
        <w:t xml:space="preserve">Department of Civil, Architectural and Environmental Engineering </w:t>
      </w:r>
    </w:p>
    <w:p w14:paraId="70E0A39F" w14:textId="77777777" w:rsidR="005F188E" w:rsidRPr="005F188E" w:rsidRDefault="005F188E" w:rsidP="005F188E">
      <w:pPr>
        <w:spacing w:after="0" w:line="240" w:lineRule="auto"/>
        <w:rPr>
          <w:rFonts w:ascii="Times New Roman" w:hAnsi="Times New Roman" w:cs="Times New Roman"/>
        </w:rPr>
      </w:pPr>
      <w:r w:rsidRPr="005F188E">
        <w:rPr>
          <w:rFonts w:ascii="Times New Roman" w:hAnsi="Times New Roman" w:cs="Times New Roman"/>
          <w:bCs/>
        </w:rPr>
        <w:t>301 E. Dean Keeton St. Stop C1761, Austin TX 78712, USA</w:t>
      </w:r>
    </w:p>
    <w:p w14:paraId="1123B220" w14:textId="74F20484" w:rsidR="00957D3E" w:rsidRPr="005F188E" w:rsidRDefault="005F188E" w:rsidP="005F188E">
      <w:pPr>
        <w:spacing w:after="0" w:line="240" w:lineRule="auto"/>
        <w:rPr>
          <w:rFonts w:ascii="Times New Roman" w:hAnsi="Times New Roman" w:cs="Times New Roman"/>
        </w:rPr>
      </w:pPr>
      <w:r w:rsidRPr="005F188E">
        <w:rPr>
          <w:rFonts w:ascii="Times New Roman" w:hAnsi="Times New Roman" w:cs="Times New Roman"/>
        </w:rPr>
        <w:t xml:space="preserve">Email: </w:t>
      </w:r>
      <w:hyperlink r:id="rId14" w:history="1">
        <w:r w:rsidRPr="005F188E">
          <w:rPr>
            <w:rStyle w:val="Hyperlink"/>
            <w:rFonts w:ascii="Times New Roman" w:hAnsi="Times New Roman" w:cs="Times New Roman"/>
          </w:rPr>
          <w:t>angela.haddad@utexas.edu</w:t>
        </w:r>
      </w:hyperlink>
      <w:r w:rsidR="00957D3E" w:rsidRPr="005F188E">
        <w:rPr>
          <w:rFonts w:ascii="Times New Roman" w:hAnsi="Times New Roman" w:cs="Times New Roman"/>
        </w:rPr>
        <w:t xml:space="preserve">  </w:t>
      </w:r>
    </w:p>
    <w:p w14:paraId="73102D65" w14:textId="642760E9" w:rsidR="006F6064" w:rsidRPr="005F188E" w:rsidRDefault="006F6064" w:rsidP="005F188E">
      <w:pPr>
        <w:spacing w:after="0" w:line="240" w:lineRule="auto"/>
        <w:rPr>
          <w:rFonts w:ascii="Times New Roman" w:hAnsi="Times New Roman" w:cs="Times New Roman"/>
        </w:rPr>
      </w:pPr>
    </w:p>
    <w:p w14:paraId="56D8B0E7" w14:textId="01296CC1" w:rsidR="00957D3E" w:rsidRPr="005F188E" w:rsidRDefault="00957D3E" w:rsidP="005F188E">
      <w:pPr>
        <w:spacing w:after="0" w:line="240" w:lineRule="auto"/>
        <w:rPr>
          <w:rFonts w:ascii="Times New Roman" w:hAnsi="Times New Roman" w:cs="Times New Roman"/>
          <w:b/>
        </w:rPr>
      </w:pPr>
      <w:r w:rsidRPr="005F188E">
        <w:rPr>
          <w:rFonts w:ascii="Times New Roman" w:hAnsi="Times New Roman" w:cs="Times New Roman"/>
          <w:b/>
        </w:rPr>
        <w:t>Jason Jones</w:t>
      </w:r>
    </w:p>
    <w:p w14:paraId="006C576E" w14:textId="77777777" w:rsidR="00957D3E" w:rsidRPr="005F188E" w:rsidRDefault="00957D3E" w:rsidP="005F188E">
      <w:pPr>
        <w:spacing w:after="0" w:line="240" w:lineRule="auto"/>
        <w:rPr>
          <w:rFonts w:ascii="Times New Roman" w:hAnsi="Times New Roman" w:cs="Times New Roman"/>
        </w:rPr>
      </w:pPr>
      <w:r w:rsidRPr="005F188E">
        <w:rPr>
          <w:rFonts w:ascii="Times New Roman" w:hAnsi="Times New Roman" w:cs="Times New Roman"/>
        </w:rPr>
        <w:t>Aptech Systems, Inc</w:t>
      </w:r>
    </w:p>
    <w:p w14:paraId="5762C531" w14:textId="2038E964" w:rsidR="00957D3E" w:rsidRPr="005F188E" w:rsidRDefault="00957D3E" w:rsidP="005F188E">
      <w:pPr>
        <w:spacing w:after="0" w:line="240" w:lineRule="auto"/>
        <w:rPr>
          <w:rFonts w:ascii="Times New Roman" w:hAnsi="Times New Roman" w:cs="Times New Roman"/>
        </w:rPr>
      </w:pPr>
      <w:r w:rsidRPr="005F188E">
        <w:rPr>
          <w:rFonts w:ascii="Times New Roman" w:hAnsi="Times New Roman" w:cs="Times New Roman"/>
        </w:rPr>
        <w:t xml:space="preserve">Higley, </w:t>
      </w:r>
      <w:r w:rsidR="003D7950">
        <w:rPr>
          <w:rFonts w:ascii="Times New Roman" w:hAnsi="Times New Roman" w:cs="Times New Roman"/>
        </w:rPr>
        <w:t>AZ</w:t>
      </w:r>
      <w:r w:rsidRPr="005F188E">
        <w:rPr>
          <w:rFonts w:ascii="Times New Roman" w:hAnsi="Times New Roman" w:cs="Times New Roman"/>
        </w:rPr>
        <w:t>, 85236</w:t>
      </w:r>
      <w:r w:rsidR="005F188E" w:rsidRPr="005F188E">
        <w:rPr>
          <w:rFonts w:ascii="Times New Roman" w:hAnsi="Times New Roman" w:cs="Times New Roman"/>
        </w:rPr>
        <w:t>, USA</w:t>
      </w:r>
      <w:r w:rsidRPr="005F188E">
        <w:rPr>
          <w:rFonts w:ascii="Times New Roman" w:hAnsi="Times New Roman" w:cs="Times New Roman"/>
        </w:rPr>
        <w:t xml:space="preserve"> </w:t>
      </w:r>
    </w:p>
    <w:p w14:paraId="0333C56B" w14:textId="02BE69F2" w:rsidR="00957D3E" w:rsidRPr="005F188E" w:rsidRDefault="00957D3E" w:rsidP="005F188E">
      <w:pPr>
        <w:spacing w:after="0" w:line="240" w:lineRule="auto"/>
        <w:rPr>
          <w:rFonts w:ascii="Times New Roman" w:hAnsi="Times New Roman" w:cs="Times New Roman"/>
          <w:color w:val="000000" w:themeColor="text1"/>
        </w:rPr>
      </w:pPr>
      <w:r w:rsidRPr="005F188E">
        <w:rPr>
          <w:rFonts w:ascii="Times New Roman" w:hAnsi="Times New Roman" w:cs="Times New Roman"/>
        </w:rPr>
        <w:t xml:space="preserve">Email: </w:t>
      </w:r>
      <w:hyperlink r:id="rId15" w:history="1">
        <w:r w:rsidR="00CA03D3" w:rsidRPr="005F188E">
          <w:rPr>
            <w:rStyle w:val="Hyperlink"/>
            <w:rFonts w:ascii="Times New Roman" w:hAnsi="Times New Roman" w:cs="Times New Roman"/>
          </w:rPr>
          <w:t>jason@aptech.com</w:t>
        </w:r>
      </w:hyperlink>
      <w:r w:rsidRPr="005F188E">
        <w:rPr>
          <w:rFonts w:ascii="Times New Roman" w:hAnsi="Times New Roman" w:cs="Times New Roman"/>
        </w:rPr>
        <w:t xml:space="preserve"> </w:t>
      </w:r>
    </w:p>
    <w:p w14:paraId="55BDA801" w14:textId="77777777" w:rsidR="00957D3E" w:rsidRPr="005F188E" w:rsidRDefault="00957D3E" w:rsidP="005F188E">
      <w:pPr>
        <w:spacing w:after="0" w:line="240" w:lineRule="auto"/>
        <w:rPr>
          <w:rFonts w:ascii="Times New Roman" w:hAnsi="Times New Roman" w:cs="Times New Roman"/>
        </w:rPr>
      </w:pPr>
    </w:p>
    <w:p w14:paraId="517759AA" w14:textId="07DF92F6" w:rsidR="005F188E" w:rsidRDefault="005F188E" w:rsidP="005F188E">
      <w:pPr>
        <w:spacing w:after="0" w:line="240" w:lineRule="auto"/>
        <w:rPr>
          <w:rFonts w:ascii="Times New Roman" w:hAnsi="Times New Roman" w:cs="Times New Roman"/>
        </w:rPr>
      </w:pPr>
    </w:p>
    <w:p w14:paraId="27159DD8" w14:textId="77777777" w:rsidR="005F188E" w:rsidRPr="005F188E" w:rsidRDefault="005F188E" w:rsidP="005F188E">
      <w:pPr>
        <w:spacing w:after="0" w:line="240" w:lineRule="auto"/>
        <w:rPr>
          <w:rFonts w:ascii="Times New Roman" w:hAnsi="Times New Roman" w:cs="Times New Roman"/>
        </w:rPr>
      </w:pPr>
    </w:p>
    <w:p w14:paraId="37B7BA0D" w14:textId="490399BC" w:rsidR="0058689A" w:rsidRPr="005F188E" w:rsidRDefault="0058689A" w:rsidP="005F188E">
      <w:pPr>
        <w:spacing w:after="0" w:line="240" w:lineRule="auto"/>
        <w:rPr>
          <w:rFonts w:ascii="Times New Roman" w:hAnsi="Times New Roman" w:cs="Times New Roman"/>
        </w:rPr>
      </w:pPr>
    </w:p>
    <w:p w14:paraId="37E6EF89" w14:textId="0CDD84B5" w:rsidR="00176E20" w:rsidRPr="005F188E" w:rsidRDefault="00176E20" w:rsidP="005F188E">
      <w:pPr>
        <w:spacing w:after="0" w:line="240" w:lineRule="auto"/>
        <w:rPr>
          <w:rFonts w:ascii="Times New Roman" w:hAnsi="Times New Roman" w:cs="Times New Roman"/>
          <w:b/>
          <w:color w:val="000000" w:themeColor="text1"/>
        </w:rPr>
      </w:pPr>
      <w:r w:rsidRPr="005F188E">
        <w:rPr>
          <w:rFonts w:ascii="Times New Roman" w:hAnsi="Times New Roman" w:cs="Times New Roman"/>
          <w:b/>
          <w:color w:val="000000" w:themeColor="text1"/>
        </w:rPr>
        <w:br w:type="page"/>
      </w:r>
    </w:p>
    <w:p w14:paraId="28AA3FC9" w14:textId="77777777" w:rsidR="00511271" w:rsidRPr="005617FF" w:rsidRDefault="001B0EDB" w:rsidP="00DE7BE7">
      <w:pPr>
        <w:spacing w:after="0" w:line="240" w:lineRule="auto"/>
        <w:rPr>
          <w:rFonts w:ascii="Times New Roman" w:hAnsi="Times New Roman" w:cs="Times New Roman"/>
          <w:b/>
          <w:color w:val="000000" w:themeColor="text1"/>
          <w:sz w:val="24"/>
          <w:szCs w:val="24"/>
        </w:rPr>
      </w:pPr>
      <w:r w:rsidRPr="005617FF">
        <w:rPr>
          <w:rFonts w:ascii="Times New Roman" w:hAnsi="Times New Roman" w:cs="Times New Roman"/>
          <w:b/>
          <w:color w:val="000000" w:themeColor="text1"/>
          <w:sz w:val="24"/>
          <w:szCs w:val="24"/>
        </w:rPr>
        <w:lastRenderedPageBreak/>
        <w:t>ABSTR</w:t>
      </w:r>
      <w:r w:rsidR="003F7D46" w:rsidRPr="005617FF">
        <w:rPr>
          <w:rFonts w:ascii="Times New Roman" w:hAnsi="Times New Roman" w:cs="Times New Roman"/>
          <w:b/>
          <w:color w:val="000000" w:themeColor="text1"/>
          <w:sz w:val="24"/>
          <w:szCs w:val="24"/>
        </w:rPr>
        <w:t>A</w:t>
      </w:r>
      <w:r w:rsidRPr="005617FF">
        <w:rPr>
          <w:rFonts w:ascii="Times New Roman" w:hAnsi="Times New Roman" w:cs="Times New Roman"/>
          <w:b/>
          <w:color w:val="000000" w:themeColor="text1"/>
          <w:sz w:val="24"/>
          <w:szCs w:val="24"/>
        </w:rPr>
        <w:t>CT</w:t>
      </w:r>
    </w:p>
    <w:p w14:paraId="50A2C674" w14:textId="1CF183B7" w:rsidR="0099587D" w:rsidRPr="005617FF" w:rsidRDefault="00957D3E" w:rsidP="00957D3E">
      <w:pPr>
        <w:spacing w:after="0" w:line="240" w:lineRule="auto"/>
        <w:jc w:val="both"/>
        <w:rPr>
          <w:rFonts w:ascii="Times New Roman" w:hAnsi="Times New Roman" w:cs="Times New Roman"/>
          <w:szCs w:val="24"/>
        </w:rPr>
      </w:pPr>
      <w:r w:rsidRPr="00957D3E">
        <w:rPr>
          <w:rFonts w:ascii="Times New Roman" w:hAnsi="Times New Roman" w:cs="Times New Roman"/>
          <w:szCs w:val="24"/>
        </w:rPr>
        <w:t xml:space="preserve">Modern econometric analysis faces two persistent challenges: estimating complex models with mixed outcome types in high-dimensional data settings, and efficiently evaluating multivariate probability distributions that lack closed-form solutions. Existing statistical packages often lack the flexibility to handle these demands, while custom implementations require significant expertise and development time. This paper introduces </w:t>
      </w:r>
      <w:r w:rsidRPr="00957D3E">
        <w:rPr>
          <w:rFonts w:ascii="Courier New" w:hAnsi="Courier New" w:cs="Courier New"/>
          <w:b/>
          <w:bCs/>
          <w:sz w:val="20"/>
        </w:rPr>
        <w:t>BHATLIB</w:t>
      </w:r>
      <w:r w:rsidRPr="00957D3E">
        <w:rPr>
          <w:rFonts w:ascii="Times New Roman" w:hAnsi="Times New Roman" w:cs="Times New Roman"/>
          <w:szCs w:val="24"/>
        </w:rPr>
        <w:t>, a modular GAUSS library designed to bridge this gap.</w:t>
      </w:r>
      <w:r>
        <w:rPr>
          <w:rFonts w:ascii="Times New Roman" w:hAnsi="Times New Roman" w:cs="Times New Roman"/>
          <w:szCs w:val="24"/>
        </w:rPr>
        <w:t xml:space="preserve"> </w:t>
      </w:r>
      <w:r w:rsidRPr="00957D3E">
        <w:rPr>
          <w:rFonts w:ascii="Courier New" w:hAnsi="Courier New" w:cs="Courier New"/>
          <w:b/>
          <w:bCs/>
          <w:sz w:val="20"/>
        </w:rPr>
        <w:t>BHATLIB</w:t>
      </w:r>
      <w:r w:rsidRPr="00957D3E">
        <w:rPr>
          <w:rFonts w:ascii="Times New Roman" w:hAnsi="Times New Roman" w:cs="Times New Roman"/>
          <w:szCs w:val="24"/>
        </w:rPr>
        <w:t xml:space="preserve"> provides efficient matrix operations and gradient-enabled routines for multivariate distribution evaluation, including </w:t>
      </w:r>
      <w:r>
        <w:rPr>
          <w:rFonts w:ascii="Times New Roman" w:hAnsi="Times New Roman" w:cs="Times New Roman"/>
          <w:szCs w:val="24"/>
        </w:rPr>
        <w:t>Bhat</w:t>
      </w:r>
      <w:r w:rsidR="00CA03D3">
        <w:rPr>
          <w:rFonts w:ascii="Times New Roman" w:hAnsi="Times New Roman" w:cs="Times New Roman"/>
          <w:szCs w:val="24"/>
        </w:rPr>
        <w:t>’</w:t>
      </w:r>
      <w:r>
        <w:rPr>
          <w:rFonts w:ascii="Times New Roman" w:hAnsi="Times New Roman" w:cs="Times New Roman"/>
          <w:szCs w:val="24"/>
        </w:rPr>
        <w:t xml:space="preserve">s </w:t>
      </w:r>
      <w:r w:rsidRPr="00957D3E">
        <w:rPr>
          <w:rFonts w:ascii="Times New Roman" w:hAnsi="Times New Roman" w:cs="Times New Roman"/>
          <w:szCs w:val="24"/>
        </w:rPr>
        <w:t>analytic approximation to the multivariate normal cumulative distribution function</w:t>
      </w:r>
      <w:r>
        <w:rPr>
          <w:rFonts w:ascii="Times New Roman" w:hAnsi="Times New Roman" w:cs="Times New Roman"/>
          <w:szCs w:val="24"/>
        </w:rPr>
        <w:t xml:space="preserve"> </w:t>
      </w:r>
      <w:r>
        <w:rPr>
          <w:rFonts w:ascii="Times New Roman" w:hAnsi="Times New Roman" w:cs="Times New Roman"/>
          <w:szCs w:val="24"/>
        </w:rPr>
        <w:fldChar w:fldCharType="begin"/>
      </w:r>
      <w:r>
        <w:rPr>
          <w:rFonts w:ascii="Times New Roman" w:hAnsi="Times New Roman" w:cs="Times New Roman"/>
          <w:szCs w:val="24"/>
        </w:rPr>
        <w:instrText xml:space="preserve"> ADDIN ZOTERO_ITEM CSL_CITATION {"citationID":"MkoqTjfg","properties":{"formattedCitation":"({\\i{}1})","plainCitation":"(1)","noteIndex":0},"citationItems":[{"id":708,"uris":["http://zotero.org/users/9292995/items/KKF55I5A"],"itemData":{"id":708,"type":"article-journal","container-title":"Transportation Research Part B: Methodological","ISSN":"0191-2615","journalAbbreviation":"Transportation Research Part B: Methodological","note":"publisher: Elsevier","page":"238-256","title":"New matrix-based methods for the analytic evaluation of the multivariate cumulative normal distribution function","volume":"109","author":[{"family":"Bhat","given":"Chandra R"}],"issued":{"date-parts":[["2018"]]}}}],"schema":"https://github.com/citation-style-language/schema/raw/master/csl-citation.json"} </w:instrText>
      </w:r>
      <w:r>
        <w:rPr>
          <w:rFonts w:ascii="Times New Roman" w:hAnsi="Times New Roman" w:cs="Times New Roman"/>
          <w:szCs w:val="24"/>
        </w:rPr>
        <w:fldChar w:fldCharType="separate"/>
      </w:r>
      <w:r w:rsidRPr="00957D3E">
        <w:rPr>
          <w:rFonts w:ascii="Times New Roman" w:hAnsi="Times New Roman" w:cs="Times New Roman"/>
          <w:szCs w:val="24"/>
        </w:rPr>
        <w:t>(</w:t>
      </w:r>
      <w:r w:rsidRPr="00957D3E">
        <w:rPr>
          <w:rFonts w:ascii="Times New Roman" w:hAnsi="Times New Roman" w:cs="Times New Roman"/>
          <w:i/>
          <w:iCs/>
          <w:szCs w:val="24"/>
        </w:rPr>
        <w:t>1</w:t>
      </w:r>
      <w:r w:rsidRPr="00957D3E">
        <w:rPr>
          <w:rFonts w:ascii="Times New Roman" w:hAnsi="Times New Roman" w:cs="Times New Roman"/>
          <w:szCs w:val="24"/>
        </w:rPr>
        <w:t>)</w:t>
      </w:r>
      <w:r>
        <w:rPr>
          <w:rFonts w:ascii="Times New Roman" w:hAnsi="Times New Roman" w:cs="Times New Roman"/>
          <w:szCs w:val="24"/>
        </w:rPr>
        <w:fldChar w:fldCharType="end"/>
      </w:r>
      <w:r w:rsidRPr="00957D3E">
        <w:rPr>
          <w:rFonts w:ascii="Times New Roman" w:hAnsi="Times New Roman" w:cs="Times New Roman"/>
          <w:szCs w:val="24"/>
        </w:rPr>
        <w:t xml:space="preserve">. Its architecture supports flexible model construction, such as multinomial </w:t>
      </w:r>
      <w:proofErr w:type="spellStart"/>
      <w:r w:rsidRPr="00957D3E">
        <w:rPr>
          <w:rFonts w:ascii="Times New Roman" w:hAnsi="Times New Roman" w:cs="Times New Roman"/>
          <w:szCs w:val="24"/>
        </w:rPr>
        <w:t>probit</w:t>
      </w:r>
      <w:proofErr w:type="spellEnd"/>
      <w:r w:rsidRPr="00957D3E">
        <w:rPr>
          <w:rFonts w:ascii="Times New Roman" w:hAnsi="Times New Roman" w:cs="Times New Roman"/>
          <w:szCs w:val="24"/>
        </w:rPr>
        <w:t>, multivariate ordered-response, and multiple discrete-continuous models. This enables researchers to build, estimate, and extend advanced econometric models with speed, precision, and reproducibility.</w:t>
      </w:r>
    </w:p>
    <w:p w14:paraId="71C95A34" w14:textId="77777777" w:rsidR="002F0CB0" w:rsidRDefault="002F0CB0" w:rsidP="00DE7BE7">
      <w:pPr>
        <w:spacing w:after="0" w:line="240" w:lineRule="auto"/>
        <w:rPr>
          <w:rFonts w:ascii="Times New Roman" w:hAnsi="Times New Roman" w:cs="Times New Roman"/>
          <w:b/>
          <w:bCs/>
          <w:szCs w:val="24"/>
        </w:rPr>
      </w:pPr>
    </w:p>
    <w:p w14:paraId="53A47114" w14:textId="1CE77D61" w:rsidR="001B0EDB" w:rsidRPr="005617FF" w:rsidRDefault="00C86856" w:rsidP="00DE7BE7">
      <w:pPr>
        <w:spacing w:after="0" w:line="240" w:lineRule="auto"/>
        <w:rPr>
          <w:rFonts w:ascii="Times New Roman" w:hAnsi="Times New Roman" w:cs="Times New Roman"/>
          <w:b/>
          <w:color w:val="000000" w:themeColor="text1"/>
          <w:szCs w:val="24"/>
        </w:rPr>
      </w:pPr>
      <w:r w:rsidRPr="005617FF">
        <w:rPr>
          <w:rFonts w:ascii="Times New Roman" w:hAnsi="Times New Roman" w:cs="Times New Roman"/>
          <w:b/>
          <w:bCs/>
          <w:szCs w:val="24"/>
        </w:rPr>
        <w:t xml:space="preserve">Keywords: </w:t>
      </w:r>
      <w:r w:rsidR="00957D3E" w:rsidRPr="00957D3E">
        <w:rPr>
          <w:rFonts w:ascii="Times New Roman" w:hAnsi="Times New Roman" w:cs="Times New Roman"/>
          <w:szCs w:val="24"/>
        </w:rPr>
        <w:t>Discrete Choice Modeling</w:t>
      </w:r>
      <w:r w:rsidR="00957D3E">
        <w:rPr>
          <w:rFonts w:ascii="Times New Roman" w:hAnsi="Times New Roman" w:cs="Times New Roman"/>
          <w:szCs w:val="24"/>
        </w:rPr>
        <w:t>;</w:t>
      </w:r>
      <w:r w:rsidR="00957D3E" w:rsidRPr="00957D3E">
        <w:rPr>
          <w:rFonts w:ascii="Times New Roman" w:hAnsi="Times New Roman" w:cs="Times New Roman"/>
          <w:szCs w:val="24"/>
        </w:rPr>
        <w:t xml:space="preserve"> Mixed Outcome Model</w:t>
      </w:r>
      <w:r w:rsidR="00957D3E">
        <w:rPr>
          <w:rFonts w:ascii="Times New Roman" w:hAnsi="Times New Roman" w:cs="Times New Roman"/>
          <w:szCs w:val="24"/>
        </w:rPr>
        <w:t>; G</w:t>
      </w:r>
      <w:r w:rsidR="00957D3E" w:rsidRPr="00957D3E">
        <w:rPr>
          <w:rFonts w:ascii="Times New Roman" w:hAnsi="Times New Roman" w:cs="Times New Roman"/>
          <w:szCs w:val="24"/>
        </w:rPr>
        <w:t>AUSS software</w:t>
      </w:r>
      <w:r w:rsidR="00957D3E">
        <w:rPr>
          <w:rFonts w:ascii="Times New Roman" w:hAnsi="Times New Roman" w:cs="Times New Roman"/>
          <w:szCs w:val="24"/>
        </w:rPr>
        <w:t>; Multivariate Ordered-Response; MDCEV</w:t>
      </w:r>
      <w:r w:rsidR="001B0EDB" w:rsidRPr="005617FF">
        <w:rPr>
          <w:rFonts w:ascii="Times New Roman" w:hAnsi="Times New Roman" w:cs="Times New Roman"/>
          <w:b/>
          <w:color w:val="000000" w:themeColor="text1"/>
          <w:szCs w:val="24"/>
        </w:rPr>
        <w:br w:type="page"/>
      </w:r>
    </w:p>
    <w:p w14:paraId="523FCF3F" w14:textId="77777777" w:rsidR="001F63E9" w:rsidRDefault="001F63E9" w:rsidP="00DE7BE7">
      <w:pPr>
        <w:spacing w:after="0" w:line="240" w:lineRule="auto"/>
        <w:rPr>
          <w:rFonts w:ascii="Times New Roman" w:hAnsi="Times New Roman" w:cs="Times New Roman"/>
          <w:b/>
          <w:color w:val="000000" w:themeColor="text1"/>
        </w:rPr>
        <w:sectPr w:rsidR="001F63E9" w:rsidSect="005C0ACD">
          <w:headerReference w:type="default" r:id="rId16"/>
          <w:footerReference w:type="default" r:id="rId17"/>
          <w:pgSz w:w="12240" w:h="15840"/>
          <w:pgMar w:top="1440" w:right="1440" w:bottom="1440" w:left="1440" w:header="720" w:footer="720" w:gutter="0"/>
          <w:cols w:space="720"/>
          <w:titlePg/>
          <w:docGrid w:linePitch="360"/>
        </w:sectPr>
      </w:pPr>
    </w:p>
    <w:p w14:paraId="27A98AA0" w14:textId="733EFB69" w:rsidR="007A2A95" w:rsidRPr="005617FF" w:rsidRDefault="00B16E6F" w:rsidP="00DE7BE7">
      <w:pPr>
        <w:spacing w:after="0" w:line="240" w:lineRule="auto"/>
        <w:rPr>
          <w:rFonts w:ascii="Times New Roman" w:hAnsi="Times New Roman" w:cs="Times New Roman"/>
          <w:b/>
          <w:color w:val="000000" w:themeColor="text1"/>
        </w:rPr>
      </w:pPr>
      <w:r w:rsidRPr="005617FF">
        <w:rPr>
          <w:rFonts w:ascii="Times New Roman" w:hAnsi="Times New Roman" w:cs="Times New Roman"/>
          <w:b/>
          <w:color w:val="000000" w:themeColor="text1"/>
        </w:rPr>
        <w:lastRenderedPageBreak/>
        <w:t>INTRODUCTION</w:t>
      </w:r>
    </w:p>
    <w:p w14:paraId="44472C24" w14:textId="6592FBFD" w:rsidR="00CA03D3" w:rsidRPr="00CA03D3" w:rsidRDefault="00CA03D3" w:rsidP="00CA03D3">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Motivation</w:t>
      </w:r>
    </w:p>
    <w:p w14:paraId="6AE2F436" w14:textId="6190BB35" w:rsidR="00CA03D3" w:rsidRDefault="00CA03D3" w:rsidP="00CA03D3">
      <w:pPr>
        <w:spacing w:after="0" w:line="240" w:lineRule="auto"/>
        <w:jc w:val="both"/>
        <w:rPr>
          <w:rFonts w:ascii="Times New Roman" w:hAnsi="Times New Roman" w:cs="Times New Roman"/>
        </w:rPr>
      </w:pPr>
      <w:r w:rsidRPr="00CA03D3">
        <w:rPr>
          <w:rFonts w:ascii="Times New Roman" w:hAnsi="Times New Roman" w:cs="Times New Roman"/>
        </w:rPr>
        <w:t>The field of econometrics and statistical analysis is continuously evolving, driven by a combination of technological advances and theoretical developments. The exponential growth in processing capabilities, along with significant improvements in data collection and storage technologies, has ushered in an era of large datasets and sophisticated statistical models. Although these developments offer unprecedented opportunities for analyzing economic phenomena, they also present two significant challenges. The first challenge is associated with the analysis of large, high-dimensional datasets that often contain numerous variables of different types and exhibit intricate relational structures, including spatial, temporal, and hierarchical interactions. Specifically, uncovering relationships to identify cause-effect structures within the landscape of features such as heterogeneity, non-linearity, and high-dimensional parameter spaces requires developing and implementing advanced analytic methods, estimation techniques, and inference approaches. For instance, models dealing with individual choice behavior may have a variety of dependent outcome variables, including those that are continuous, grouped, binary, ordered response, unordered response (or nominal), count, and multiple-discrete continuous. This requires the ability to estimate and apply multivariate mixed data methods, as noted in</w:t>
      </w:r>
      <w:r w:rsidR="00F31B6D">
        <w:rPr>
          <w:rFonts w:ascii="Times New Roman" w:hAnsi="Times New Roman" w:cs="Times New Roman"/>
        </w:rPr>
        <w:t xml:space="preserve"> Bhat (2015) </w:t>
      </w:r>
      <w:r w:rsidRPr="00CA03D3">
        <w:rPr>
          <w:rFonts w:ascii="Times New Roman" w:hAnsi="Times New Roman" w:cs="Times New Roman"/>
        </w:rPr>
        <w:t>and</w:t>
      </w:r>
      <w:r w:rsidR="00F31B6D">
        <w:rPr>
          <w:rFonts w:ascii="Times New Roman" w:hAnsi="Times New Roman" w:cs="Times New Roman"/>
        </w:rPr>
        <w:t xml:space="preserve"> Bhat (2024)</w:t>
      </w:r>
      <w:r w:rsidRPr="00CA03D3">
        <w:rPr>
          <w:rFonts w:ascii="Times New Roman" w:hAnsi="Times New Roman" w:cs="Times New Roman"/>
        </w:rPr>
        <w:t xml:space="preserve"> </w:t>
      </w:r>
      <w:r w:rsidRPr="00CA03D3">
        <w:rPr>
          <w:rFonts w:ascii="Times New Roman" w:hAnsi="Times New Roman" w:cs="Times New Roman"/>
        </w:rPr>
        <w:fldChar w:fldCharType="begin"/>
      </w:r>
      <w:r w:rsidR="00F31B6D">
        <w:rPr>
          <w:rFonts w:ascii="Times New Roman" w:hAnsi="Times New Roman" w:cs="Times New Roman"/>
        </w:rPr>
        <w:instrText xml:space="preserve"> ADDIN ZOTERO_ITEM CSL_CITATION {"citationID":"lKCfTCTH","properties":{"formattedCitation":"({\\i{}2}, {\\i{}3})","plainCitation":"(2, 3)","noteIndex":0},"citationItems":[{"id":2649,"uris":["http://zotero.org/users/9292995/items/IGZBTB8B"],"itemData":{"id":2649,"type":"article-journal","container-title":"Technical paper, Department of Civil, Architectural and Environmental Engineering, The University of Texas at Austin","title":"Transformation-Based Flexible Error Structures for Choice Modeling","URL":"https://www.caee.utexas.edu/prof/bhat/ABSTRACTS/Transformation.pdf","author":[{"family":"Bhat","given":"Chandra R."}],"issued":{"date-parts":[["2024"]]}}},{"id":707,"uris":["http://zotero.org/users/9292995/items/QME8236Y"],"itemData":{"id":707,"type":"article-journal","container-title":"Transportation Research Part B: Methodological","ISSN":"0191-2615","journalAbbreviation":"Transportation Research Part B: Methodological","note":"publisher: Elsevier","page":"50-77","title":"A new generalized heterogeneous data model (GHDM) to jointly model mixed types of dependent variables","volume":"79","author":[{"family":"Bhat","given":"Chandra R"}],"issued":{"date-parts":[["2015"]]}}}],"schema":"https://github.com/citation-style-language/schema/raw/master/csl-citation.json"} </w:instrText>
      </w:r>
      <w:r w:rsidRPr="00CA03D3">
        <w:rPr>
          <w:rFonts w:ascii="Times New Roman" w:hAnsi="Times New Roman" w:cs="Times New Roman"/>
        </w:rPr>
        <w:fldChar w:fldCharType="separate"/>
      </w:r>
      <w:r w:rsidR="00F31B6D" w:rsidRPr="00F31B6D">
        <w:rPr>
          <w:rFonts w:ascii="Times New Roman" w:hAnsi="Times New Roman" w:cs="Times New Roman"/>
          <w:szCs w:val="24"/>
        </w:rPr>
        <w:t>(</w:t>
      </w:r>
      <w:r w:rsidR="00F31B6D" w:rsidRPr="00F31B6D">
        <w:rPr>
          <w:rFonts w:ascii="Times New Roman" w:hAnsi="Times New Roman" w:cs="Times New Roman"/>
          <w:i/>
          <w:iCs/>
          <w:szCs w:val="24"/>
        </w:rPr>
        <w:t>2</w:t>
      </w:r>
      <w:r w:rsidR="00F31B6D" w:rsidRPr="00F31B6D">
        <w:rPr>
          <w:rFonts w:ascii="Times New Roman" w:hAnsi="Times New Roman" w:cs="Times New Roman"/>
          <w:szCs w:val="24"/>
        </w:rPr>
        <w:t xml:space="preserve">, </w:t>
      </w:r>
      <w:r w:rsidR="00F31B6D" w:rsidRPr="00F31B6D">
        <w:rPr>
          <w:rFonts w:ascii="Times New Roman" w:hAnsi="Times New Roman" w:cs="Times New Roman"/>
          <w:i/>
          <w:iCs/>
          <w:szCs w:val="24"/>
        </w:rPr>
        <w:t>3</w:t>
      </w:r>
      <w:r w:rsidR="00F31B6D" w:rsidRPr="00F31B6D">
        <w:rPr>
          <w:rFonts w:ascii="Times New Roman" w:hAnsi="Times New Roman" w:cs="Times New Roman"/>
          <w:szCs w:val="24"/>
        </w:rPr>
        <w:t>)</w:t>
      </w:r>
      <w:r w:rsidRPr="00CA03D3">
        <w:rPr>
          <w:rFonts w:ascii="Times New Roman" w:hAnsi="Times New Roman" w:cs="Times New Roman"/>
        </w:rPr>
        <w:fldChar w:fldCharType="end"/>
      </w:r>
      <w:r w:rsidRPr="00CA03D3">
        <w:rPr>
          <w:rFonts w:ascii="Times New Roman" w:hAnsi="Times New Roman" w:cs="Times New Roman"/>
        </w:rPr>
        <w:t>. A second related challenge is to evaluate multivariate stochastic density and cumulative probability distribution functions that appear in the estimation of the aforementioned multivariate mixed data models. Many of such cumulative probability distributions lack closed-form analytic solutions, leading to significant computational hurdles. Simulation and analytic approximation methods are used to evaluate such expressions. As the dimensionality increases, it becomes increasingly critical to supplement the evaluation of these functions with their gradients, necessitating efficient and accurate matrix-based manipulations for stable and reliable convergence.</w:t>
      </w:r>
    </w:p>
    <w:p w14:paraId="1FDC2B3A" w14:textId="7D0B559C" w:rsidR="00CA03D3" w:rsidRDefault="00CA03D3" w:rsidP="00CA03D3">
      <w:pPr>
        <w:spacing w:after="0" w:line="240" w:lineRule="auto"/>
        <w:ind w:firstLine="720"/>
        <w:jc w:val="both"/>
        <w:rPr>
          <w:rFonts w:ascii="Times New Roman" w:hAnsi="Times New Roman" w:cs="Times New Roman"/>
        </w:rPr>
      </w:pPr>
      <w:r w:rsidRPr="00CA03D3">
        <w:rPr>
          <w:rFonts w:ascii="Times New Roman" w:hAnsi="Times New Roman" w:cs="Times New Roman"/>
        </w:rPr>
        <w:t xml:space="preserve">The above challenges have created a notable gap in the available econometric and statistical analysis tools. On one end of the spectrum, popular statistical software packages such as SPSS, Stata, and R (e.g., the Generalized Linear Model or </w:t>
      </w:r>
      <w:proofErr w:type="spellStart"/>
      <w:r w:rsidRPr="00CA03D3">
        <w:rPr>
          <w:rFonts w:ascii="Times New Roman" w:hAnsi="Times New Roman" w:cs="Times New Roman"/>
        </w:rPr>
        <w:t>glm</w:t>
      </w:r>
      <w:proofErr w:type="spellEnd"/>
      <w:r w:rsidRPr="00CA03D3">
        <w:rPr>
          <w:rFonts w:ascii="Times New Roman" w:hAnsi="Times New Roman" w:cs="Times New Roman"/>
        </w:rPr>
        <w:t xml:space="preserve"> function in R) offer ease of use, allowing users to perform standard analyses with minimal coding expertise. These tools are excellent for basic descriptive statistics, simple regression models, and common hypothesis tests, democratizing data analysis across disciplines. However, they often have significant limitations for advanced econometric techniques, as pre-packaged routines may lack customization options for model specifications and estimation procedures. The generalized nature of these tools can also lead to suboptimal performance for specific, computationally intensive tasks. Also, while there has been a proliferation of specialized packages in these languages, they often focus on specific model types or implementations. For example, recent developments include packages for logit-based discrete choice models, multivariate distribution evaluation</w:t>
      </w:r>
      <w:r>
        <w:rPr>
          <w:rFonts w:ascii="Times New Roman" w:hAnsi="Times New Roman" w:cs="Times New Roman"/>
        </w:rPr>
        <w:t>,</w:t>
      </w:r>
      <w:r w:rsidRPr="00CA03D3">
        <w:rPr>
          <w:rFonts w:ascii="Times New Roman" w:hAnsi="Times New Roman" w:cs="Times New Roman"/>
        </w:rPr>
        <w:t xml:space="preserve"> spatial limited dependent variable models</w:t>
      </w:r>
      <w:r>
        <w:rPr>
          <w:rFonts w:ascii="Times New Roman" w:hAnsi="Times New Roman" w:cs="Times New Roman"/>
        </w:rPr>
        <w:t xml:space="preserve">, </w:t>
      </w:r>
      <w:r w:rsidRPr="00CA03D3">
        <w:rPr>
          <w:rFonts w:ascii="Times New Roman" w:hAnsi="Times New Roman" w:cs="Times New Roman"/>
        </w:rPr>
        <w:t xml:space="preserve">random utility models with choice-specific variables, </w:t>
      </w:r>
      <w:r w:rsidR="00875774">
        <w:rPr>
          <w:rFonts w:ascii="Times New Roman" w:hAnsi="Times New Roman" w:cs="Times New Roman"/>
        </w:rPr>
        <w:t>m</w:t>
      </w:r>
      <w:r w:rsidRPr="00CA03D3">
        <w:rPr>
          <w:rFonts w:ascii="Times New Roman" w:hAnsi="Times New Roman" w:cs="Times New Roman"/>
        </w:rPr>
        <w:t>ultiple discrete continuous extreme value models (MDCEV), bivariate zero-inflated count copula models</w:t>
      </w:r>
      <w:r>
        <w:rPr>
          <w:rFonts w:ascii="Times New Roman" w:hAnsi="Times New Roman" w:cs="Times New Roman"/>
        </w:rPr>
        <w:t xml:space="preserve">, </w:t>
      </w:r>
      <w:r w:rsidRPr="00CA03D3">
        <w:rPr>
          <w:rFonts w:ascii="Times New Roman" w:hAnsi="Times New Roman" w:cs="Times New Roman"/>
        </w:rPr>
        <w:t>and holistic generalized linear models. Although valuable, this fragmentation of tools creates challenges in integrating various components and maintaining a comprehensive approach to econometric modeling. As a result, many advanced models, including those involving multiple equations, non-standard distributions, or intricate error structures, remain unavailable in standard packages. On the other end of the spectrum, implementing intricate and advanced computations from scratch, especially along with accompanying gradient procedures for estimation accuracy and precision, using general-purpose programming languages offers maximum flexibility but requires substantial time and matrix/computational/coding expertise. This approach also potentially increases the risk of implementation errors and may complicate collaboration and replication due to the lack of standardization.</w:t>
      </w:r>
    </w:p>
    <w:p w14:paraId="73991DC0" w14:textId="7B01E558" w:rsidR="00CA03D3" w:rsidRDefault="00CA03D3" w:rsidP="00CA03D3">
      <w:pPr>
        <w:spacing w:after="0" w:line="240" w:lineRule="auto"/>
        <w:rPr>
          <w:rFonts w:ascii="Times New Roman" w:hAnsi="Times New Roman" w:cs="Times New Roman"/>
        </w:rPr>
      </w:pPr>
    </w:p>
    <w:p w14:paraId="2F862124" w14:textId="547B08B4" w:rsidR="00CA03D3" w:rsidRPr="00CA03D3" w:rsidRDefault="00CA03D3" w:rsidP="00CA03D3">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Overview of BHATLIB</w:t>
      </w:r>
    </w:p>
    <w:p w14:paraId="18B38502" w14:textId="2E291C7E" w:rsidR="00CA03D3" w:rsidRPr="00CA03D3" w:rsidRDefault="00F31B6D" w:rsidP="00CA03D3">
      <w:pPr>
        <w:spacing w:after="0" w:line="240" w:lineRule="auto"/>
        <w:jc w:val="both"/>
        <w:rPr>
          <w:rFonts w:ascii="Times New Roman" w:hAnsi="Times New Roman" w:cs="Times New Roman"/>
        </w:rPr>
      </w:pPr>
      <w:r>
        <w:rPr>
          <w:rFonts w:ascii="Times New Roman" w:hAnsi="Times New Roman" w:cs="Times New Roman"/>
        </w:rPr>
        <w:t>In this paper, w</w:t>
      </w:r>
      <w:r w:rsidR="00CA03D3" w:rsidRPr="00CA03D3">
        <w:rPr>
          <w:rFonts w:ascii="Times New Roman" w:hAnsi="Times New Roman" w:cs="Times New Roman"/>
        </w:rPr>
        <w:t>e present the</w:t>
      </w:r>
      <w:r w:rsidR="001F63E9">
        <w:rPr>
          <w:rFonts w:ascii="Courier New" w:hAnsi="Courier New" w:cs="Courier New"/>
          <w:b/>
          <w:bCs/>
          <w:sz w:val="20"/>
        </w:rPr>
        <w:t xml:space="preserve"> </w:t>
      </w:r>
      <w:r w:rsidR="00CA03D3" w:rsidRPr="00957D3E">
        <w:rPr>
          <w:rFonts w:ascii="Courier New" w:hAnsi="Courier New" w:cs="Courier New"/>
          <w:b/>
          <w:bCs/>
          <w:sz w:val="20"/>
        </w:rPr>
        <w:t>BHATLIB</w:t>
      </w:r>
      <w:r w:rsidR="00CA03D3" w:rsidRPr="00CA03D3">
        <w:rPr>
          <w:rFonts w:ascii="Times New Roman" w:hAnsi="Times New Roman" w:cs="Times New Roman"/>
        </w:rPr>
        <w:t xml:space="preserve"> library for statistical and econometric matrix-based inference methods in GAUSS to address these challenges. </w:t>
      </w:r>
      <w:r w:rsidR="00CA03D3" w:rsidRPr="00957D3E">
        <w:rPr>
          <w:rFonts w:ascii="Courier New" w:hAnsi="Courier New" w:cs="Courier New"/>
          <w:b/>
          <w:bCs/>
          <w:sz w:val="20"/>
        </w:rPr>
        <w:t>BHATLIB</w:t>
      </w:r>
      <w:r w:rsidR="00CA03D3" w:rsidRPr="00CA03D3">
        <w:rPr>
          <w:rFonts w:ascii="Times New Roman" w:hAnsi="Times New Roman" w:cs="Times New Roman"/>
        </w:rPr>
        <w:t xml:space="preserve"> aims to bridge the gap between oversimplified packages and custom advanced implementations, providing a reliable foundation for advanced multivariate econometric and statistical models.</w:t>
      </w:r>
    </w:p>
    <w:p w14:paraId="12C8563C" w14:textId="77CA35C9" w:rsidR="00CA03D3" w:rsidRDefault="00CA03D3" w:rsidP="00CA03D3">
      <w:pPr>
        <w:spacing w:after="0" w:line="240" w:lineRule="auto"/>
        <w:ind w:firstLine="720"/>
        <w:jc w:val="both"/>
        <w:rPr>
          <w:rFonts w:ascii="Times New Roman" w:hAnsi="Times New Roman" w:cs="Times New Roman"/>
        </w:rPr>
      </w:pPr>
      <w:r w:rsidRPr="00CA03D3">
        <w:rPr>
          <w:rFonts w:ascii="Times New Roman" w:hAnsi="Times New Roman" w:cs="Times New Roman"/>
        </w:rPr>
        <w:lastRenderedPageBreak/>
        <w:t xml:space="preserve">At its core, </w:t>
      </w:r>
      <w:r w:rsidRPr="00957D3E">
        <w:rPr>
          <w:rFonts w:ascii="Courier New" w:hAnsi="Courier New" w:cs="Courier New"/>
          <w:b/>
          <w:bCs/>
          <w:sz w:val="20"/>
        </w:rPr>
        <w:t>BHATLIB</w:t>
      </w:r>
      <w:r w:rsidRPr="00957D3E">
        <w:rPr>
          <w:rFonts w:ascii="Times New Roman" w:hAnsi="Times New Roman" w:cs="Times New Roman"/>
          <w:szCs w:val="24"/>
        </w:rPr>
        <w:t xml:space="preserve"> </w:t>
      </w:r>
      <w:r w:rsidRPr="00CA03D3">
        <w:rPr>
          <w:rFonts w:ascii="Times New Roman" w:hAnsi="Times New Roman" w:cs="Times New Roman"/>
        </w:rPr>
        <w:t xml:space="preserve">provides a suite of specialized routines for matrix operations and probability distributions that form the fundamental building blocks for the estimation of, and forecasting with, advanced econometric models. The library’s matrix operations are designed to streamline common tasks, such as manipulating positive-definite covariance matrices, decomposing multivariate distributions into marginal and conditional distributions, working with Cholesky decompositions </w:t>
      </w:r>
      <w:r>
        <w:rPr>
          <w:rFonts w:ascii="Times New Roman" w:hAnsi="Times New Roman" w:cs="Times New Roman"/>
        </w:rPr>
        <w:fldChar w:fldCharType="begin"/>
      </w:r>
      <w:r>
        <w:rPr>
          <w:rFonts w:ascii="Times New Roman" w:hAnsi="Times New Roman" w:cs="Times New Roman"/>
        </w:rPr>
        <w:instrText xml:space="preserve"> ADDIN ZOTERO_ITEM CSL_CITATION {"citationID":"7rWTVfaS","properties":{"formattedCitation":"({\\i{}4})","plainCitation":"(4)","noteIndex":0},"citationItems":[{"id":2702,"uris":["http://zotero.org/users/9292995/items/5VMJA2X7"],"itemData":{"id":2702,"type":"article-journal","abstract":"This article aimed at a general audience of computational scientists, surveys the Cholesky factorization for symmetric positive definite matrices, covering algorithms for computing it, the numerical stability of the algorithms, and updating and downdating of the factorization. Cholesky factorization with pivoting for semidefinite matrices is also treated. Copyright © 2009 John Wiley &amp; Sons, Inc. This article is categorized under: Algorithms and Computational Methods &gt; Numerical Methods","container-title":"WIREs Computational Statistics","DOI":"10.1002/wics.18","ISSN":"1939-0068","issue":"2","language":"en","license":"Copyright © 2009 John Wiley &amp; Sons, Inc.","note":"_eprint: https://onlinelibrary.wiley.com/doi/pdf/10.1002/wics.18","page":"251-254","source":"Wiley Online Library","title":"Cholesky factorization","volume":"1","author":[{"family":"Higham","given":"Nicholas J."}],"issued":{"date-parts":[["2009"]]}}}],"schema":"https://github.com/citation-style-language/schema/raw/master/csl-citation.json"} </w:instrText>
      </w:r>
      <w:r>
        <w:rPr>
          <w:rFonts w:ascii="Times New Roman" w:hAnsi="Times New Roman" w:cs="Times New Roman"/>
        </w:rPr>
        <w:fldChar w:fldCharType="separate"/>
      </w:r>
      <w:r w:rsidRPr="00CA03D3">
        <w:rPr>
          <w:rFonts w:ascii="Times New Roman" w:hAnsi="Times New Roman" w:cs="Times New Roman"/>
          <w:szCs w:val="24"/>
        </w:rPr>
        <w:t>(</w:t>
      </w:r>
      <w:r w:rsidRPr="00CA03D3">
        <w:rPr>
          <w:rFonts w:ascii="Times New Roman" w:hAnsi="Times New Roman" w:cs="Times New Roman"/>
          <w:i/>
          <w:iCs/>
          <w:szCs w:val="24"/>
        </w:rPr>
        <w:t>4</w:t>
      </w:r>
      <w:r w:rsidRPr="00CA03D3">
        <w:rPr>
          <w:rFonts w:ascii="Times New Roman" w:hAnsi="Times New Roman" w:cs="Times New Roman"/>
          <w:szCs w:val="24"/>
        </w:rPr>
        <w:t>)</w:t>
      </w:r>
      <w:r>
        <w:rPr>
          <w:rFonts w:ascii="Times New Roman" w:hAnsi="Times New Roman" w:cs="Times New Roman"/>
        </w:rPr>
        <w:fldChar w:fldCharType="end"/>
      </w:r>
      <w:r w:rsidRPr="00CA03D3">
        <w:rPr>
          <w:rFonts w:ascii="Times New Roman" w:hAnsi="Times New Roman" w:cs="Times New Roman"/>
        </w:rPr>
        <w:t>, and efficiently converting between vector and matrix forms. Further, using matrix properties, many of these operations are supplemented with gradient procedures. These capabilities are particularly valuable in maximum likelihood estimation procedures that involve non-closed</w:t>
      </w:r>
      <w:r>
        <w:rPr>
          <w:rFonts w:ascii="Times New Roman" w:hAnsi="Times New Roman" w:cs="Times New Roman"/>
        </w:rPr>
        <w:t>-</w:t>
      </w:r>
      <w:r w:rsidRPr="00CA03D3">
        <w:rPr>
          <w:rFonts w:ascii="Times New Roman" w:hAnsi="Times New Roman" w:cs="Times New Roman"/>
        </w:rPr>
        <w:t>form analytic expressions evaluated using simulation or analytic approximations.</w:t>
      </w:r>
    </w:p>
    <w:p w14:paraId="75C6DD2C" w14:textId="64C8C356" w:rsidR="00CA03D3" w:rsidRPr="00CA03D3" w:rsidRDefault="00CA03D3" w:rsidP="00CA03D3">
      <w:pPr>
        <w:spacing w:after="0" w:line="240" w:lineRule="auto"/>
        <w:ind w:firstLine="720"/>
        <w:jc w:val="both"/>
        <w:rPr>
          <w:rFonts w:ascii="Times New Roman" w:hAnsi="Times New Roman" w:cs="Times New Roman"/>
        </w:rPr>
      </w:pPr>
      <w:r w:rsidRPr="00CA03D3">
        <w:rPr>
          <w:rFonts w:ascii="Times New Roman" w:hAnsi="Times New Roman" w:cs="Times New Roman"/>
        </w:rPr>
        <w:t xml:space="preserve">Building upon </w:t>
      </w:r>
      <w:r w:rsidR="00875774">
        <w:rPr>
          <w:rFonts w:ascii="Times New Roman" w:hAnsi="Times New Roman" w:cs="Times New Roman"/>
        </w:rPr>
        <w:t>its matrix operations</w:t>
      </w:r>
      <w:r w:rsidRPr="00CA03D3">
        <w:rPr>
          <w:rFonts w:ascii="Times New Roman" w:hAnsi="Times New Roman" w:cs="Times New Roman"/>
        </w:rPr>
        <w:t xml:space="preserve"> foundation, </w:t>
      </w:r>
      <w:r w:rsidRPr="00957D3E">
        <w:rPr>
          <w:rFonts w:ascii="Courier New" w:hAnsi="Courier New" w:cs="Courier New"/>
          <w:b/>
          <w:bCs/>
          <w:sz w:val="20"/>
        </w:rPr>
        <w:t>BHATLIB</w:t>
      </w:r>
      <w:r w:rsidRPr="00CA03D3">
        <w:rPr>
          <w:rFonts w:ascii="Times New Roman" w:hAnsi="Times New Roman" w:cs="Times New Roman"/>
        </w:rPr>
        <w:t xml:space="preserve"> implements state-of-the-art methods for probability computations, with a particular focus on multivariate normal distributions. A key feature is the incorporation of Bhat’s analytical approximation for the Multivariate Normal Cumulative Distribution (MVNCD) function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{"citationID":"2i9qqlOh","properties":{"formattedCitation":"({\\i{}1})","plainCitation":"(1)","noteIndex":0},"citationItems":[{"id":708,"uris":["http://zotero.org/users/9292995/items/KKF55I5A"],"itemData":{"id":708,"type":"article-journal","container-title":"Transportation Research Part B: Methodological","ISSN":"0191-2615","journalAbbreviation":"Transportation Research Part B: Methodological","note":"publisher: Elsevier","page":"238-256","title":"New matrix-based methods for the analytic evaluation of the multivariate cumulative normal distribution function","volume":"109","author":[{"family":"Bhat","given":"Chandra R"}],"issued":{"date-parts":[["2018"]]}}}],"schema":"https://github.com/citation-style-language/schema/raw/master/csl-citation.json"} </w:instrText>
      </w:r>
      <w:r>
        <w:rPr>
          <w:rFonts w:ascii="Times New Roman" w:hAnsi="Times New Roman" w:cs="Times New Roman"/>
        </w:rPr>
        <w:fldChar w:fldCharType="separate"/>
      </w:r>
      <w:r w:rsidRPr="00CA03D3">
        <w:rPr>
          <w:rFonts w:ascii="Times New Roman" w:hAnsi="Times New Roman" w:cs="Times New Roman"/>
          <w:szCs w:val="24"/>
        </w:rPr>
        <w:t>(</w:t>
      </w:r>
      <w:r w:rsidRPr="00CA03D3">
        <w:rPr>
          <w:rFonts w:ascii="Times New Roman" w:hAnsi="Times New Roman" w:cs="Times New Roman"/>
          <w:i/>
          <w:iCs/>
          <w:szCs w:val="24"/>
        </w:rPr>
        <w:t>1</w:t>
      </w:r>
      <w:r w:rsidRPr="00CA03D3">
        <w:rPr>
          <w:rFonts w:ascii="Times New Roman" w:hAnsi="Times New Roman" w:cs="Times New Roman"/>
          <w:szCs w:val="24"/>
        </w:rPr>
        <w:t>)</w:t>
      </w:r>
      <w:r>
        <w:rPr>
          <w:rFonts w:ascii="Times New Roman" w:hAnsi="Times New Roman" w:cs="Times New Roman"/>
        </w:rPr>
        <w:fldChar w:fldCharType="end"/>
      </w:r>
      <w:r w:rsidRPr="00CA03D3">
        <w:rPr>
          <w:rFonts w:ascii="Times New Roman" w:hAnsi="Times New Roman" w:cs="Times New Roman"/>
        </w:rPr>
        <w:t xml:space="preserve">, and the decomposition of the multivariate normal distribution into marginal and conditional distributions. This analytic approach offers an efficient solution to computing high-dimensional integrals and estimating mixed data models with continuous and limited-dependent outcomes, a common challenge in econometric analysis. As indicated above, complementing these probability computations, </w:t>
      </w:r>
      <w:r w:rsidRPr="00957D3E">
        <w:rPr>
          <w:rFonts w:ascii="Courier New" w:hAnsi="Courier New" w:cs="Courier New"/>
          <w:b/>
          <w:bCs/>
          <w:sz w:val="20"/>
        </w:rPr>
        <w:t>BHATLIB</w:t>
      </w:r>
      <w:r w:rsidRPr="00CA03D3">
        <w:rPr>
          <w:rFonts w:ascii="Times New Roman" w:hAnsi="Times New Roman" w:cs="Times New Roman"/>
        </w:rPr>
        <w:t xml:space="preserve"> offers procedures for calculating gradients of the analytically approximated likelihood functions.</w:t>
      </w:r>
    </w:p>
    <w:p w14:paraId="14C44C6E" w14:textId="7EEF9E50" w:rsidR="00CA03D3" w:rsidRDefault="00CA03D3" w:rsidP="00CA03D3">
      <w:pPr>
        <w:spacing w:after="0" w:line="240" w:lineRule="auto"/>
        <w:ind w:firstLine="720"/>
        <w:jc w:val="both"/>
        <w:rPr>
          <w:rFonts w:ascii="Times New Roman" w:hAnsi="Times New Roman" w:cs="Times New Roman"/>
        </w:rPr>
      </w:pPr>
      <w:r w:rsidRPr="00CA03D3">
        <w:rPr>
          <w:rFonts w:ascii="Times New Roman" w:hAnsi="Times New Roman" w:cs="Times New Roman"/>
        </w:rPr>
        <w:t xml:space="preserve">Another distinctive feature of </w:t>
      </w:r>
      <w:r w:rsidRPr="00957D3E">
        <w:rPr>
          <w:rFonts w:ascii="Courier New" w:hAnsi="Courier New" w:cs="Courier New"/>
          <w:b/>
          <w:bCs/>
          <w:sz w:val="20"/>
        </w:rPr>
        <w:t>BHATLIB</w:t>
      </w:r>
      <w:r w:rsidRPr="00CA03D3">
        <w:rPr>
          <w:rFonts w:ascii="Times New Roman" w:hAnsi="Times New Roman" w:cs="Times New Roman"/>
        </w:rPr>
        <w:t xml:space="preserve"> is its modular structure, which enhances flexibility in model specification. This modular design </w:t>
      </w:r>
      <w:r>
        <w:rPr>
          <w:rFonts w:ascii="Times New Roman" w:hAnsi="Times New Roman" w:cs="Times New Roman"/>
        </w:rPr>
        <w:t xml:space="preserve">enables users to seamlessly integrate various types of outcomes, including discrete, nominal, ordered, continuous, count, and ranked variables, </w:t>
      </w:r>
      <w:r w:rsidRPr="00CA03D3">
        <w:rPr>
          <w:rFonts w:ascii="Times New Roman" w:hAnsi="Times New Roman" w:cs="Times New Roman"/>
        </w:rPr>
        <w:t>within a single modeling framework. As a result, users can construct tailored econometric models that capture intricate relationships while maintaining a consistent code structure across different model types</w:t>
      </w:r>
      <w:r w:rsidR="00F31B6D">
        <w:rPr>
          <w:rFonts w:ascii="Times New Roman" w:hAnsi="Times New Roman" w:cs="Times New Roman"/>
        </w:rPr>
        <w:t xml:space="preserve">. </w:t>
      </w:r>
      <w:r w:rsidRPr="00CA03D3">
        <w:rPr>
          <w:rFonts w:ascii="Times New Roman" w:hAnsi="Times New Roman" w:cs="Times New Roman"/>
        </w:rPr>
        <w:t xml:space="preserve">The library also emphasizes a consistent interface, reducing the learning curve for users and facilitating transitions between models. Additionally, </w:t>
      </w:r>
      <w:r w:rsidRPr="00957D3E">
        <w:rPr>
          <w:rFonts w:ascii="Courier New" w:hAnsi="Courier New" w:cs="Courier New"/>
          <w:b/>
          <w:bCs/>
          <w:sz w:val="20"/>
        </w:rPr>
        <w:t>BHATLIB</w:t>
      </w:r>
      <w:r w:rsidRPr="00CA03D3">
        <w:rPr>
          <w:rFonts w:ascii="Times New Roman" w:hAnsi="Times New Roman" w:cs="Times New Roman"/>
        </w:rPr>
        <w:t xml:space="preserve"> provides pre-built templates for popular advanced models, such as multinomial </w:t>
      </w:r>
      <w:proofErr w:type="spellStart"/>
      <w:r w:rsidRPr="00CA03D3">
        <w:rPr>
          <w:rFonts w:ascii="Times New Roman" w:hAnsi="Times New Roman" w:cs="Times New Roman"/>
        </w:rPr>
        <w:t>probit</w:t>
      </w:r>
      <w:proofErr w:type="spellEnd"/>
      <w:r w:rsidRPr="00CA03D3">
        <w:rPr>
          <w:rFonts w:ascii="Times New Roman" w:hAnsi="Times New Roman" w:cs="Times New Roman"/>
        </w:rPr>
        <w:t>, multiple discrete-continuous, multivariate ordered-response, and mixed outcome models, significantly reducing development time.</w:t>
      </w:r>
    </w:p>
    <w:p w14:paraId="3D5C0249" w14:textId="51427D94" w:rsidR="00CA03D3" w:rsidRPr="00CA03D3" w:rsidRDefault="00CA03D3" w:rsidP="00CA03D3">
      <w:pPr>
        <w:spacing w:after="0" w:line="240" w:lineRule="auto"/>
        <w:ind w:firstLine="720"/>
        <w:jc w:val="both"/>
        <w:rPr>
          <w:rFonts w:ascii="Times New Roman" w:hAnsi="Times New Roman" w:cs="Times New Roman"/>
        </w:rPr>
      </w:pPr>
      <w:r w:rsidRPr="00CA03D3">
        <w:rPr>
          <w:rFonts w:ascii="Times New Roman" w:hAnsi="Times New Roman" w:cs="Times New Roman"/>
        </w:rPr>
        <w:t xml:space="preserve">Despite these pre-built components, </w:t>
      </w:r>
      <w:r w:rsidRPr="00957D3E">
        <w:rPr>
          <w:rFonts w:ascii="Courier New" w:hAnsi="Courier New" w:cs="Courier New"/>
          <w:b/>
          <w:bCs/>
          <w:sz w:val="20"/>
        </w:rPr>
        <w:t>BHATLIB</w:t>
      </w:r>
      <w:r w:rsidRPr="00CA03D3">
        <w:rPr>
          <w:rFonts w:ascii="Times New Roman" w:hAnsi="Times New Roman" w:cs="Times New Roman"/>
        </w:rPr>
        <w:t xml:space="preserve"> maintains a high degree of flexibility, which sets it apart from other tools. Its modular and interoperable procedures allow researchers to mix and match (“plug</w:t>
      </w:r>
      <w:r w:rsidR="00F31B6D">
        <w:rPr>
          <w:rFonts w:ascii="Times New Roman" w:hAnsi="Times New Roman" w:cs="Times New Roman"/>
        </w:rPr>
        <w:t>-</w:t>
      </w:r>
      <w:r w:rsidRPr="00CA03D3">
        <w:rPr>
          <w:rFonts w:ascii="Times New Roman" w:hAnsi="Times New Roman" w:cs="Times New Roman"/>
        </w:rPr>
        <w:t>and</w:t>
      </w:r>
      <w:r w:rsidR="00F31B6D">
        <w:rPr>
          <w:rFonts w:ascii="Times New Roman" w:hAnsi="Times New Roman" w:cs="Times New Roman"/>
        </w:rPr>
        <w:t>-</w:t>
      </w:r>
      <w:r w:rsidRPr="00CA03D3">
        <w:rPr>
          <w:rFonts w:ascii="Times New Roman" w:hAnsi="Times New Roman" w:cs="Times New Roman"/>
        </w:rPr>
        <w:t>play”) components to build their models, facilitating the formulation of econometric specifications without being bogged down in the intricacies of matrix operations and low-level computations. Users can easily modify existing procedures or integrate new ones, enhancing the library’s adaptability to meet various research needs.</w:t>
      </w:r>
    </w:p>
    <w:p w14:paraId="0FFCD90A" w14:textId="4D9B8C33" w:rsidR="00CA03D3" w:rsidRDefault="00CA03D3" w:rsidP="00CA03D3">
      <w:pPr>
        <w:spacing w:after="0" w:line="240" w:lineRule="auto"/>
        <w:ind w:firstLine="720"/>
        <w:jc w:val="both"/>
        <w:rPr>
          <w:rFonts w:ascii="Times New Roman" w:hAnsi="Times New Roman" w:cs="Times New Roman"/>
        </w:rPr>
      </w:pPr>
      <w:r w:rsidRPr="00CA03D3">
        <w:rPr>
          <w:rFonts w:ascii="Times New Roman" w:hAnsi="Times New Roman" w:cs="Times New Roman"/>
        </w:rPr>
        <w:t xml:space="preserve">This paper provides an overview of </w:t>
      </w:r>
      <w:r w:rsidRPr="00957D3E">
        <w:rPr>
          <w:rFonts w:ascii="Courier New" w:hAnsi="Courier New" w:cs="Courier New"/>
          <w:b/>
          <w:bCs/>
          <w:sz w:val="20"/>
        </w:rPr>
        <w:t>BHATLIB</w:t>
      </w:r>
      <w:r w:rsidRPr="00CA03D3">
        <w:rPr>
          <w:rFonts w:ascii="Times New Roman" w:hAnsi="Times New Roman" w:cs="Times New Roman"/>
        </w:rPr>
        <w:t xml:space="preserve">’s architecture, key functionalities, and potential applications in econometric research. Through this overview, we aim to illustrate how </w:t>
      </w:r>
      <w:r w:rsidRPr="00957D3E">
        <w:rPr>
          <w:rFonts w:ascii="Courier New" w:hAnsi="Courier New" w:cs="Courier New"/>
          <w:b/>
          <w:bCs/>
          <w:sz w:val="20"/>
        </w:rPr>
        <w:t>BHATLIB</w:t>
      </w:r>
      <w:r w:rsidRPr="00CA03D3">
        <w:rPr>
          <w:rFonts w:ascii="Times New Roman" w:hAnsi="Times New Roman" w:cs="Times New Roman"/>
        </w:rPr>
        <w:t xml:space="preserve"> can serve as a valuable resource for researchers and practitioners, effectively bridging the gap between theoretical advancements and practical implementation in the field of econometrics.</w:t>
      </w:r>
    </w:p>
    <w:p w14:paraId="65332AFE" w14:textId="77777777" w:rsidR="00CA03D3" w:rsidRDefault="00CA03D3" w:rsidP="00CA03D3">
      <w:pPr>
        <w:spacing w:after="0" w:line="240" w:lineRule="auto"/>
        <w:ind w:firstLine="720"/>
        <w:jc w:val="both"/>
        <w:rPr>
          <w:rFonts w:ascii="Times New Roman" w:hAnsi="Times New Roman" w:cs="Times New Roman"/>
        </w:rPr>
      </w:pPr>
    </w:p>
    <w:p w14:paraId="75144EB2" w14:textId="19B5ABE3" w:rsidR="00CA03D3" w:rsidRPr="005617FF" w:rsidRDefault="00CA03D3" w:rsidP="00CA03D3">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BASIC PROTOCOLS OF CODING IN BHATLIB</w:t>
      </w:r>
    </w:p>
    <w:p w14:paraId="4A20AA0A" w14:textId="25955101" w:rsidR="00CA03D3" w:rsidRDefault="00CA03D3" w:rsidP="00CA03D3">
      <w:pPr>
        <w:spacing w:after="0" w:line="240" w:lineRule="auto"/>
        <w:jc w:val="both"/>
        <w:rPr>
          <w:rFonts w:ascii="Times New Roman" w:hAnsi="Times New Roman" w:cs="Times New Roman"/>
        </w:rPr>
      </w:pPr>
      <w:r w:rsidRPr="00CA03D3">
        <w:rPr>
          <w:rFonts w:ascii="Times New Roman" w:hAnsi="Times New Roman" w:cs="Times New Roman"/>
        </w:rPr>
        <w:t xml:space="preserve">The </w:t>
      </w:r>
      <w:r w:rsidRPr="00957D3E">
        <w:rPr>
          <w:rFonts w:ascii="Courier New" w:hAnsi="Courier New" w:cs="Courier New"/>
          <w:b/>
          <w:bCs/>
          <w:sz w:val="20"/>
        </w:rPr>
        <w:t>BHATLIB</w:t>
      </w:r>
      <w:r w:rsidRPr="00CA03D3">
        <w:rPr>
          <w:rFonts w:ascii="Times New Roman" w:hAnsi="Times New Roman" w:cs="Times New Roman"/>
        </w:rPr>
        <w:t xml:space="preserve"> library provides a powerful and flexible framework for working with complex covariance structures in advanced econometric models. At its core is the ability to compute not only covariance matrices and their components, but also the gradients needed for efficient and accurate estimation. These capabilities help researchers implement </w:t>
      </w:r>
      <w:r w:rsidR="00875774">
        <w:rPr>
          <w:rFonts w:ascii="Times New Roman" w:hAnsi="Times New Roman" w:cs="Times New Roman"/>
        </w:rPr>
        <w:t>advanced</w:t>
      </w:r>
      <w:r w:rsidRPr="00CA03D3">
        <w:rPr>
          <w:rFonts w:ascii="Times New Roman" w:hAnsi="Times New Roman" w:cs="Times New Roman"/>
        </w:rPr>
        <w:t xml:space="preserve"> models that account for flexible error structures and correlation patterns, while ensuring stable and reliable convergence during estimation.</w:t>
      </w:r>
      <w:r>
        <w:rPr>
          <w:rFonts w:ascii="Times New Roman" w:hAnsi="Times New Roman" w:cs="Times New Roman"/>
        </w:rPr>
        <w:t xml:space="preserve"> </w:t>
      </w:r>
      <w:r w:rsidRPr="00CA03D3">
        <w:rPr>
          <w:rFonts w:ascii="Times New Roman" w:hAnsi="Times New Roman" w:cs="Times New Roman"/>
        </w:rPr>
        <w:t xml:space="preserve">The procedures in </w:t>
      </w:r>
      <w:r w:rsidRPr="00957D3E">
        <w:rPr>
          <w:rFonts w:ascii="Courier New" w:hAnsi="Courier New" w:cs="Courier New"/>
          <w:b/>
          <w:bCs/>
          <w:sz w:val="20"/>
        </w:rPr>
        <w:t>BHATLIB</w:t>
      </w:r>
      <w:r w:rsidRPr="00CA03D3">
        <w:rPr>
          <w:rFonts w:ascii="Times New Roman" w:hAnsi="Times New Roman" w:cs="Times New Roman"/>
        </w:rPr>
        <w:t xml:space="preserve"> provide a wide range of low-level matrix operations and gradient functions not available in native GAUSS. These operations can be invoked as needed and combined in a “plug-and-play” fashion to estimate different model structures and perform forecasting with estimated models. In addition to basic matrix and gradient operations, the library includes tools for generating Quasi-Monte Carlo sequences for simulated likelihood estimation, performing LDLT decomposition of covariance matrices </w:t>
      </w:r>
      <w:r>
        <w:rPr>
          <w:rFonts w:ascii="Times New Roman" w:hAnsi="Times New Roman" w:cs="Times New Roman"/>
        </w:rPr>
        <w:fldChar w:fldCharType="begin"/>
      </w:r>
      <w:r>
        <w:rPr>
          <w:rFonts w:ascii="Times New Roman" w:hAnsi="Times New Roman" w:cs="Times New Roman"/>
        </w:rPr>
        <w:instrText xml:space="preserve"> ADDIN ZOTERO_ITEM CSL_CITATION {"citationID":"fXGuXe2Q","properties":{"formattedCitation":"({\\i{}4})","plainCitation":"(4)","noteIndex":0},"citationItems":[{"id":2702,"uris":["http://zotero.org/users/9292995/items/5VMJA2X7"],"itemData":{"id":2702,"type":"article-journal","abstract":"This article aimed at a general audience of computational scientists, surveys the Cholesky factorization for symmetric positive definite matrices, covering algorithms for computing it, the numerical stability of the algorithms, and updating and downdating of the factorization. Cholesky factorization with pivoting for semidefinite matrices is also treated. Copyright © 2009 John Wiley &amp; Sons, Inc. This article is categorized under: Algorithms and Computational Methods &gt; Numerical Methods","container-title":"WIREs Computational Statistics","DOI":"10.1002/wics.18","ISSN":"1939-0068","issue":"2","language":"en","license":"Copyright © 2009 John Wiley &amp; Sons, Inc.","note":"_eprint: https://onlinelibrary.wiley.com/doi/pdf/10.1002/wics.18","page":"251-254","source":"Wiley Online Library","title":"Cholesky factorization","volume":"1","author":[{"family":"Higham","given":"Nicholas J."}],"issued":{"date-parts":[["2009"]]}}}],"schema":"https://github.com/citation-style-language/schema/raw/master/csl-citation.json"} </w:instrText>
      </w:r>
      <w:r>
        <w:rPr>
          <w:rFonts w:ascii="Times New Roman" w:hAnsi="Times New Roman" w:cs="Times New Roman"/>
        </w:rPr>
        <w:fldChar w:fldCharType="separate"/>
      </w:r>
      <w:r w:rsidRPr="00CA03D3">
        <w:rPr>
          <w:rFonts w:ascii="Times New Roman" w:hAnsi="Times New Roman" w:cs="Times New Roman"/>
          <w:szCs w:val="24"/>
        </w:rPr>
        <w:t>(</w:t>
      </w:r>
      <w:r w:rsidRPr="00CA03D3">
        <w:rPr>
          <w:rFonts w:ascii="Times New Roman" w:hAnsi="Times New Roman" w:cs="Times New Roman"/>
          <w:i/>
          <w:iCs/>
          <w:szCs w:val="24"/>
        </w:rPr>
        <w:t>4</w:t>
      </w:r>
      <w:r w:rsidRPr="00CA03D3">
        <w:rPr>
          <w:rFonts w:ascii="Times New Roman" w:hAnsi="Times New Roman" w:cs="Times New Roman"/>
          <w:szCs w:val="24"/>
        </w:rPr>
        <w:t>)</w:t>
      </w:r>
      <w:r>
        <w:rPr>
          <w:rFonts w:ascii="Times New Roman" w:hAnsi="Times New Roman" w:cs="Times New Roman"/>
        </w:rPr>
        <w:fldChar w:fldCharType="end"/>
      </w:r>
      <w:r w:rsidRPr="00CA03D3">
        <w:rPr>
          <w:rFonts w:ascii="Times New Roman" w:hAnsi="Times New Roman" w:cs="Times New Roman"/>
        </w:rPr>
        <w:t xml:space="preserve">, constructing mask matrices for mixed model estimation, and applying the composite marginal likelihood inference approach for advanced models </w:t>
      </w:r>
      <w:r>
        <w:rPr>
          <w:rFonts w:ascii="Times New Roman" w:hAnsi="Times New Roman" w:cs="Times New Roman"/>
        </w:rPr>
        <w:fldChar w:fldCharType="begin"/>
      </w:r>
      <w:r>
        <w:rPr>
          <w:rFonts w:ascii="Times New Roman" w:hAnsi="Times New Roman" w:cs="Times New Roman"/>
        </w:rPr>
        <w:instrText xml:space="preserve"> ADDIN ZOTERO_ITEM CSL_CITATION {"citationID":"pSEmk4NV","properties":{"formattedCitation":"({\\i{}5})","plainCitation":"(5)","noteIndex":0},"citationItems":[{"id":2684,"uris":["http://zotero.org/users/9292995/items/R7VWUL8Q"],"itemData":{"id":2684,"type":"article-journal","abstract":"The Composite Marginal Likelihood (CML) Inference Approach with Applications to Discrete and Mixed Dependent Variable Models","container-title":"Foundations and Trends® in Econometrics","DOI":"10.1561/0800000022","ISSN":"1551-3076, 1551-3084","issue":"1","journalAbbreviation":"ECO","language":"English","note":"publisher: Now Publishers, Inc.","page":"1-117","source":"www.nowpublishers.com","title":"The Composite Marginal Likelihood (CML) Inference Approach with Applications to Discrete and Mixed Dependent Variable Models","volume":"7","author":[{"family":"Bhat","given":"Chandra R."}],"issued":{"date-parts":[["2014",7,16]]}}}],"schema":"https://github.com/citation-style-language/schema/raw/master/csl-citation.json"} </w:instrText>
      </w:r>
      <w:r>
        <w:rPr>
          <w:rFonts w:ascii="Times New Roman" w:hAnsi="Times New Roman" w:cs="Times New Roman"/>
        </w:rPr>
        <w:fldChar w:fldCharType="separate"/>
      </w:r>
      <w:r w:rsidRPr="00CA03D3">
        <w:rPr>
          <w:rFonts w:ascii="Times New Roman" w:hAnsi="Times New Roman" w:cs="Times New Roman"/>
          <w:szCs w:val="24"/>
        </w:rPr>
        <w:t>(</w:t>
      </w:r>
      <w:r w:rsidRPr="00CA03D3">
        <w:rPr>
          <w:rFonts w:ascii="Times New Roman" w:hAnsi="Times New Roman" w:cs="Times New Roman"/>
          <w:i/>
          <w:iCs/>
          <w:szCs w:val="24"/>
        </w:rPr>
        <w:t>5</w:t>
      </w:r>
      <w:r w:rsidRPr="00CA03D3">
        <w:rPr>
          <w:rFonts w:ascii="Times New Roman" w:hAnsi="Times New Roman" w:cs="Times New Roman"/>
          <w:szCs w:val="24"/>
        </w:rPr>
        <w:t>)</w:t>
      </w:r>
      <w:r>
        <w:rPr>
          <w:rFonts w:ascii="Times New Roman" w:hAnsi="Times New Roman" w:cs="Times New Roman"/>
        </w:rPr>
        <w:fldChar w:fldCharType="end"/>
      </w:r>
      <w:r w:rsidRPr="00CA03D3">
        <w:rPr>
          <w:rFonts w:ascii="Times New Roman" w:hAnsi="Times New Roman" w:cs="Times New Roman"/>
        </w:rPr>
        <w:t xml:space="preserve">. </w:t>
      </w:r>
    </w:p>
    <w:p w14:paraId="1CAC463C" w14:textId="457808A0" w:rsidR="00CA03D3" w:rsidRDefault="00CA03D3" w:rsidP="00CA03D3">
      <w:pPr>
        <w:spacing w:after="0" w:line="240" w:lineRule="auto"/>
        <w:jc w:val="both"/>
        <w:rPr>
          <w:rFonts w:ascii="Times New Roman" w:hAnsi="Times New Roman" w:cs="Times New Roman"/>
        </w:rPr>
      </w:pPr>
    </w:p>
    <w:p w14:paraId="28EFC029" w14:textId="026D1411" w:rsidR="00CA03D3" w:rsidRPr="00CA03D3" w:rsidRDefault="00CA03D3" w:rsidP="00CA03D3">
      <w:pPr>
        <w:spacing w:after="0" w:line="240" w:lineRule="auto"/>
        <w:jc w:val="both"/>
        <w:rPr>
          <w:rFonts w:ascii="Times New Roman" w:hAnsi="Times New Roman" w:cs="Times New Roman"/>
          <w:b/>
          <w:bCs/>
        </w:rPr>
      </w:pPr>
      <w:r w:rsidRPr="00CA03D3">
        <w:rPr>
          <w:rFonts w:ascii="Times New Roman" w:hAnsi="Times New Roman" w:cs="Times New Roman"/>
          <w:b/>
          <w:bCs/>
        </w:rPr>
        <w:t>Matrix Operation Protocols</w:t>
      </w:r>
    </w:p>
    <w:p w14:paraId="6BCDCFC2" w14:textId="28661F08" w:rsidR="00CA03D3" w:rsidRPr="00891DF4" w:rsidRDefault="00CA03D3" w:rsidP="00891DF4">
      <w:pPr>
        <w:spacing w:after="0" w:line="240" w:lineRule="auto"/>
        <w:jc w:val="both"/>
        <w:rPr>
          <w:rFonts w:ascii="Times New Roman" w:hAnsi="Times New Roman" w:cs="Times New Roman"/>
        </w:rPr>
      </w:pPr>
      <w:r w:rsidRPr="00CA03D3">
        <w:rPr>
          <w:rFonts w:ascii="Times New Roman" w:hAnsi="Times New Roman" w:cs="Times New Roman"/>
        </w:rPr>
        <w:t xml:space="preserve">All matrix-related codes in </w:t>
      </w:r>
      <w:r w:rsidR="00F21DEE" w:rsidRPr="00957D3E">
        <w:rPr>
          <w:rFonts w:ascii="Courier New" w:hAnsi="Courier New" w:cs="Courier New"/>
          <w:b/>
          <w:bCs/>
          <w:sz w:val="20"/>
        </w:rPr>
        <w:t>BHATLIB</w:t>
      </w:r>
      <w:r w:rsidRPr="00CA03D3">
        <w:rPr>
          <w:rFonts w:ascii="Times New Roman" w:hAnsi="Times New Roman" w:cs="Times New Roman"/>
        </w:rPr>
        <w:t xml:space="preserve"> are based on a row-based arrangement of the elements. Thus, any recasting of a matrix as a vector is based on the elements of the first row appearing, then all the elements of the second row, and so on. Also, for any symmetric matrix that is converted into a vector of unique elements, the upper diagonal elements are the ones considered. This protocol is also retained for gradients. As a simple case, consider a matrix function as follows:</w:t>
      </w:r>
    </w:p>
    <w:p w14:paraId="38F72B20" w14:textId="51740C2E" w:rsidR="00891DF4" w:rsidRDefault="00891DF4" w:rsidP="00891DF4">
      <w:pPr>
        <w:spacing w:before="120" w:after="120"/>
        <w:jc w:val="both"/>
        <w:rPr>
          <w:rFonts w:ascii="Times New Roman" w:hAnsi="Times New Roman" w:cs="Times New Roman"/>
        </w:rPr>
      </w:pPr>
      <w:r w:rsidRPr="00891DF4">
        <w:rPr>
          <w:rFonts w:ascii="Times New Roman" w:hAnsi="Times New Roman" w:cs="Times New Roman"/>
          <w:position w:val="-46"/>
        </w:rPr>
        <w:object w:dxaOrig="8540" w:dyaOrig="1020" w14:anchorId="2AC53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8pt;height:51.65pt" o:ole="">
            <v:imagedata r:id="rId18" o:title=""/>
          </v:shape>
          <o:OLEObject Type="Embed" ProgID="Equation.DSMT4" ShapeID="_x0000_i1025" DrawAspect="Content" ObjectID="_1825586204" r:id="rId19"/>
        </w:object>
      </w:r>
    </w:p>
    <w:p w14:paraId="71B840F5" w14:textId="3F1237E5" w:rsidR="00CA03D3" w:rsidRPr="00CA03D3" w:rsidRDefault="00CA03D3" w:rsidP="00F31B6D">
      <w:pPr>
        <w:spacing w:after="0"/>
        <w:jc w:val="both"/>
        <w:rPr>
          <w:rFonts w:ascii="Times New Roman" w:hAnsi="Times New Roman" w:cs="Times New Roman"/>
        </w:rPr>
      </w:pPr>
      <w:r w:rsidRPr="00CA03D3">
        <w:rPr>
          <w:rFonts w:ascii="Times New Roman" w:hAnsi="Times New Roman" w:cs="Times New Roman"/>
        </w:rPr>
        <w:t xml:space="preserve">Note that the matrix </w:t>
      </w:r>
      <w:r w:rsidRPr="00CA03D3">
        <w:rPr>
          <w:rFonts w:ascii="Times New Roman" w:hAnsi="Times New Roman" w:cs="Times New Roman"/>
          <w:b/>
          <w:bCs/>
        </w:rPr>
        <w:t>A</w:t>
      </w:r>
      <w:r w:rsidRPr="00CA03D3">
        <w:rPr>
          <w:rFonts w:ascii="Times New Roman" w:hAnsi="Times New Roman" w:cs="Times New Roman"/>
        </w:rPr>
        <w:t xml:space="preserve"> will also be symmetric, because the matrix </w:t>
      </w:r>
      <w:r w:rsidRPr="00CA03D3">
        <w:rPr>
          <w:rFonts w:ascii="Times New Roman" w:hAnsi="Times New Roman" w:cs="Times New Roman"/>
          <w:position w:val="-4"/>
        </w:rPr>
        <w:object w:dxaOrig="260" w:dyaOrig="240" w14:anchorId="2FB2A85C">
          <v:shape id="_x0000_i1026" type="#_x0000_t75" style="width:12.8pt;height:11.85pt" o:ole="">
            <v:imagedata r:id="rId20" o:title=""/>
          </v:shape>
          <o:OLEObject Type="Embed" ProgID="Equation.DSMT4" ShapeID="_x0000_i1026" DrawAspect="Content" ObjectID="_1825586205" r:id="rId21"/>
        </w:object>
      </w:r>
      <w:r>
        <w:rPr>
          <w:rFonts w:ascii="Times New Roman" w:hAnsi="Times New Roman" w:cs="Times New Roman"/>
        </w:rPr>
        <w:t xml:space="preserve"> </w:t>
      </w:r>
      <w:r w:rsidRPr="00CA03D3">
        <w:rPr>
          <w:rFonts w:ascii="Times New Roman" w:hAnsi="Times New Roman" w:cs="Times New Roman"/>
        </w:rPr>
        <w:t xml:space="preserve">is symmetric. The situation above appears in many instances where </w:t>
      </w:r>
      <w:r w:rsidRPr="00CA03D3">
        <w:rPr>
          <w:rFonts w:ascii="Times New Roman" w:hAnsi="Times New Roman" w:cs="Times New Roman"/>
          <w:position w:val="-4"/>
        </w:rPr>
        <w:object w:dxaOrig="260" w:dyaOrig="240" w14:anchorId="159C33C5">
          <v:shape id="_x0000_i1027" type="#_x0000_t75" style="width:12.8pt;height:11.85pt" o:ole="">
            <v:imagedata r:id="rId20" o:title=""/>
          </v:shape>
          <o:OLEObject Type="Embed" ProgID="Equation.DSMT4" ShapeID="_x0000_i1027" DrawAspect="Content" ObjectID="_1825586206" r:id="rId22"/>
        </w:object>
      </w:r>
      <w:r w:rsidRPr="00CA03D3">
        <w:rPr>
          <w:rFonts w:ascii="Times New Roman" w:hAnsi="Times New Roman" w:cs="Times New Roman"/>
        </w:rPr>
        <w:t xml:space="preserve"> is a covariance matrix. Then, the gradient of matrix </w:t>
      </w:r>
      <w:r w:rsidRPr="00CA03D3">
        <w:rPr>
          <w:rFonts w:ascii="Times New Roman" w:hAnsi="Times New Roman" w:cs="Times New Roman"/>
          <w:b/>
          <w:bCs/>
        </w:rPr>
        <w:t>A</w:t>
      </w:r>
      <w:r w:rsidRPr="00CA03D3">
        <w:rPr>
          <w:rFonts w:ascii="Times New Roman" w:hAnsi="Times New Roman" w:cs="Times New Roman"/>
        </w:rPr>
        <w:t xml:space="preserve"> with respect to the symmetric matrix </w:t>
      </w:r>
      <w:r w:rsidRPr="00CA03D3">
        <w:rPr>
          <w:rFonts w:ascii="Times New Roman" w:hAnsi="Times New Roman" w:cs="Times New Roman"/>
          <w:position w:val="-4"/>
        </w:rPr>
        <w:object w:dxaOrig="260" w:dyaOrig="240" w14:anchorId="26AC48F8">
          <v:shape id="_x0000_i1028" type="#_x0000_t75" style="width:12.8pt;height:11.85pt" o:ole="">
            <v:imagedata r:id="rId20" o:title=""/>
          </v:shape>
          <o:OLEObject Type="Embed" ProgID="Equation.DSMT4" ShapeID="_x0000_i1028" DrawAspect="Content" ObjectID="_1825586207" r:id="rId23"/>
        </w:object>
      </w:r>
      <w:r w:rsidRPr="00CA03D3">
        <w:rPr>
          <w:rFonts w:ascii="Times New Roman" w:hAnsi="Times New Roman" w:cs="Times New Roman"/>
        </w:rPr>
        <w:t xml:space="preserve"> (as output by the procedure </w:t>
      </w:r>
      <w:proofErr w:type="spellStart"/>
      <w:r w:rsidRPr="00CA03D3">
        <w:rPr>
          <w:rFonts w:ascii="Times New Roman" w:hAnsi="Times New Roman" w:cs="Times New Roman"/>
        </w:rPr>
        <w:t>gomegxomegax</w:t>
      </w:r>
      <w:proofErr w:type="spellEnd"/>
      <w:r w:rsidRPr="00CA03D3">
        <w:rPr>
          <w:rFonts w:ascii="Times New Roman" w:hAnsi="Times New Roman" w:cs="Times New Roman"/>
        </w:rPr>
        <w:t xml:space="preserve"> in the </w:t>
      </w:r>
      <w:proofErr w:type="spellStart"/>
      <w:r w:rsidRPr="00CA03D3">
        <w:rPr>
          <w:rFonts w:ascii="Times New Roman" w:hAnsi="Times New Roman" w:cs="Times New Roman"/>
        </w:rPr>
        <w:t>matgradient</w:t>
      </w:r>
      <w:proofErr w:type="spellEnd"/>
      <w:r w:rsidRPr="00CA03D3">
        <w:rPr>
          <w:rFonts w:ascii="Times New Roman" w:hAnsi="Times New Roman" w:cs="Times New Roman"/>
        </w:rPr>
        <w:t xml:space="preserve"> file of the library) takes the following form:</w:t>
      </w:r>
    </w:p>
    <w:p w14:paraId="3502381C" w14:textId="3E0052E2" w:rsidR="00CA03D3" w:rsidRDefault="001F63E9" w:rsidP="00891DF4">
      <w:pPr>
        <w:spacing w:before="120" w:after="0"/>
      </w:pPr>
      <w:r w:rsidRPr="00CA03D3">
        <w:rPr>
          <w:position w:val="-188"/>
        </w:rPr>
        <w:object w:dxaOrig="3260" w:dyaOrig="3879" w14:anchorId="3DCB22C8">
          <v:shape id="_x0000_i1029" type="#_x0000_t75" style="width:162.95pt;height:193.75pt" o:ole="" o:preferrelative="f">
            <v:imagedata r:id="rId24" o:title=""/>
            <o:lock v:ext="edit" aspectratio="f"/>
          </v:shape>
          <o:OLEObject Type="Embed" ProgID="Equation.DSMT4" ShapeID="_x0000_i1029" DrawAspect="Content" ObjectID="_1825586208" r:id="rId25"/>
        </w:object>
      </w:r>
      <w:r w:rsidR="00CA03D3">
        <w:t xml:space="preserve"> </w:t>
      </w:r>
    </w:p>
    <w:p w14:paraId="20E1C5E0" w14:textId="226504B1" w:rsidR="00CA03D3" w:rsidRDefault="00CA03D3" w:rsidP="00CA03D3">
      <w:pPr>
        <w:spacing w:after="0" w:line="240" w:lineRule="auto"/>
        <w:rPr>
          <w:rFonts w:ascii="Times New Roman" w:hAnsi="Times New Roman" w:cs="Times New Roman"/>
        </w:rPr>
      </w:pPr>
    </w:p>
    <w:p w14:paraId="1871D1BF" w14:textId="1C799786" w:rsidR="00CA03D3" w:rsidRPr="00CA03D3" w:rsidRDefault="00CA03D3" w:rsidP="00CA03D3">
      <w:pPr>
        <w:spacing w:after="0" w:line="240" w:lineRule="auto"/>
        <w:rPr>
          <w:rFonts w:ascii="Times New Roman" w:hAnsi="Times New Roman" w:cs="Times New Roman"/>
          <w:b/>
          <w:bCs/>
        </w:rPr>
      </w:pPr>
      <w:r w:rsidRPr="00CA03D3">
        <w:rPr>
          <w:rFonts w:ascii="Times New Roman" w:hAnsi="Times New Roman" w:cs="Times New Roman"/>
          <w:b/>
          <w:bCs/>
        </w:rPr>
        <w:t>Positive-Definiteness of Covariance Matrices</w:t>
      </w:r>
    </w:p>
    <w:p w14:paraId="099A3D1D" w14:textId="55022BFB" w:rsidR="00CA03D3" w:rsidRPr="00CA03D3" w:rsidRDefault="00CA03D3" w:rsidP="00CA03D3">
      <w:pPr>
        <w:spacing w:after="0" w:line="240" w:lineRule="auto"/>
        <w:jc w:val="both"/>
        <w:rPr>
          <w:rFonts w:ascii="Times New Roman" w:hAnsi="Times New Roman" w:cs="Times New Roman"/>
        </w:rPr>
      </w:pPr>
      <w:r w:rsidRPr="00CA03D3">
        <w:rPr>
          <w:rFonts w:ascii="Times New Roman" w:hAnsi="Times New Roman" w:cs="Times New Roman"/>
        </w:rPr>
        <w:t>There are multiple ways to ensure the positive-definiteness of covariance matrices through</w:t>
      </w:r>
      <w:r>
        <w:rPr>
          <w:rFonts w:ascii="Times New Roman" w:hAnsi="Times New Roman" w:cs="Times New Roman"/>
        </w:rPr>
        <w:t>out</w:t>
      </w:r>
      <w:r w:rsidRPr="00CA03D3">
        <w:rPr>
          <w:rFonts w:ascii="Times New Roman" w:hAnsi="Times New Roman" w:cs="Times New Roman"/>
        </w:rPr>
        <w:t xml:space="preserve"> the search process during estimation. As discussed in </w:t>
      </w:r>
      <w:r w:rsidRPr="00CA03D3">
        <w:rPr>
          <w:rFonts w:ascii="Times New Roman" w:hAnsi="Times New Roman" w:cs="Times New Roman"/>
        </w:rPr>
        <w:fldChar w:fldCharType="begin"/>
      </w:r>
      <w:r>
        <w:rPr>
          <w:rFonts w:ascii="Times New Roman" w:hAnsi="Times New Roman" w:cs="Times New Roman"/>
        </w:rPr>
        <w:instrText xml:space="preserve"> ADDIN ZOTERO_ITEM CSL_CITATION {"citationID":"RTXhiy8U","properties":{"formattedCitation":"({\\i{}6})","plainCitation":"(6)","noteIndex":0},"citationItems":[{"id":2692,"uris":["http://zotero.org/users/9292995/items/M8J6G5SC"],"itemData":{"id":2692,"type":"article-journal","abstract":"Many multivariate model systems involve the estimation of a covariance matrix that must be positive-definite. A common strategy to ensure positive definiteness of the covariance matrix is through the use of a Cholesky parameterization of the covariance matrix. However, several model systems require imposing restrictions on the elements of the covariance elements. For instance, modelling systems may require fixing some (or all) of the diagonal elements in the covariance matrix to unity due to identification considerations. However, imposing such restrictions using the traditional Cholesky decomposition approach is not feasible and requires the additional parameterization of the Cholesky elements. In this paper, we explore a separation-based strategy with spherical parameterization of the Cholesky matrix to impose restrictions on the covariance matrix. Importantly, using this separation-based parameterization strategy, we also explore the possibility of restricting some covariance (or correlation) terms to zero. The effectiveness of the proposed strategy is assessed through extensive simulation experiments. The results from the simulation experiments highlight better performance of the separation-based strategy in terms of recovery of model parameters – particularly those in the covariance matrix, than the traditional Cholesky parameterization approach. Finally, the proposed strategy is implemented in a joint multivariate binary probit ordered probit model system to analyze the usage (and the extent of use) of non-private modes of transportation in Bengaluru, India. In doing so, the proposed strategy is implemented to restrict several correlations to zero, thus avoiding the estimation of a profligate correlation matrix and substantially easing the estimation process.","container-title":"Journal of Choice Modelling","DOI":"10.1016/j.jocm.2023.100411","ISSN":"1755-5345","journalAbbreviation":"Journal of Choice Modelling","page":"100411","source":"ScienceDirect","title":"Separation-based parameterization strategies for estimation of restricted covariance matrices in multivariate model systems","volume":"47","author":[{"family":"Saxena","given":"Shobhit"},{"family":"Bhat","given":"Chandra R."},{"family":"Pinjari","given":"Abdul Rawoof"}],"issued":{"date-parts":[["2023",6,1]]}}}],"schema":"https://github.com/citation-style-language/schema/raw/master/csl-citation.json"} </w:instrText>
      </w:r>
      <w:r w:rsidRPr="00CA03D3">
        <w:rPr>
          <w:rFonts w:ascii="Times New Roman" w:hAnsi="Times New Roman" w:cs="Times New Roman"/>
        </w:rPr>
        <w:fldChar w:fldCharType="separate"/>
      </w:r>
      <w:r w:rsidRPr="00CA03D3">
        <w:rPr>
          <w:rFonts w:ascii="Times New Roman" w:hAnsi="Times New Roman" w:cs="Times New Roman"/>
          <w:szCs w:val="24"/>
        </w:rPr>
        <w:t>(</w:t>
      </w:r>
      <w:r w:rsidRPr="00CA03D3">
        <w:rPr>
          <w:rFonts w:ascii="Times New Roman" w:hAnsi="Times New Roman" w:cs="Times New Roman"/>
          <w:i/>
          <w:iCs/>
          <w:szCs w:val="24"/>
        </w:rPr>
        <w:t>6</w:t>
      </w:r>
      <w:r w:rsidRPr="00CA03D3">
        <w:rPr>
          <w:rFonts w:ascii="Times New Roman" w:hAnsi="Times New Roman" w:cs="Times New Roman"/>
          <w:szCs w:val="24"/>
        </w:rPr>
        <w:t>)</w:t>
      </w:r>
      <w:r w:rsidRPr="00CA03D3">
        <w:rPr>
          <w:rFonts w:ascii="Times New Roman" w:hAnsi="Times New Roman" w:cs="Times New Roman"/>
        </w:rPr>
        <w:fldChar w:fldCharType="end"/>
      </w:r>
      <w:r w:rsidRPr="00CA03D3">
        <w:rPr>
          <w:rFonts w:ascii="Times New Roman" w:hAnsi="Times New Roman" w:cs="Times New Roman"/>
        </w:rPr>
        <w:t>, one approach is to specify appropriate restrictions on the parameters a</w:t>
      </w:r>
      <w:r>
        <w:rPr>
          <w:rFonts w:ascii="Times New Roman" w:hAnsi="Times New Roman" w:cs="Times New Roman"/>
        </w:rPr>
        <w:t xml:space="preserve"> </w:t>
      </w:r>
      <w:r w:rsidRPr="00CA03D3">
        <w:rPr>
          <w:rFonts w:ascii="Times New Roman" w:hAnsi="Times New Roman" w:cs="Times New Roman"/>
        </w:rPr>
        <w:t xml:space="preserve">priori, and implement a </w:t>
      </w:r>
      <w:bookmarkStart w:id="0" w:name="_Hlk124431086"/>
      <w:r w:rsidRPr="00CA03D3">
        <w:rPr>
          <w:rFonts w:ascii="Times New Roman" w:hAnsi="Times New Roman" w:cs="Times New Roman"/>
        </w:rPr>
        <w:t>constrained optimization technique. However, this leads to a complex non-linea</w:t>
      </w:r>
      <w:r>
        <w:rPr>
          <w:rFonts w:ascii="Times New Roman" w:hAnsi="Times New Roman" w:cs="Times New Roman"/>
        </w:rPr>
        <w:t xml:space="preserve">r </w:t>
      </w:r>
      <w:r w:rsidRPr="00CA03D3">
        <w:rPr>
          <w:rFonts w:ascii="Times New Roman" w:hAnsi="Times New Roman" w:cs="Times New Roman"/>
        </w:rPr>
        <w:t>equation system, with the number of constraints increasing exponentially with the dimensionality of the covariance matrix</w:t>
      </w:r>
      <w:r w:rsidR="00875774">
        <w:rPr>
          <w:rFonts w:ascii="Times New Roman" w:hAnsi="Times New Roman" w:cs="Times New Roman"/>
        </w:rPr>
        <w:t xml:space="preserve">. </w:t>
      </w:r>
      <w:r w:rsidRPr="00CA03D3">
        <w:rPr>
          <w:rFonts w:ascii="Times New Roman" w:hAnsi="Times New Roman" w:cs="Times New Roman"/>
        </w:rPr>
        <w:t>Typically, heuristics are used to collapse such high-dimensional constrained non-linear optimization problems into a set of unconstrained optimization problems, followed by trial</w:t>
      </w:r>
      <w:r>
        <w:rPr>
          <w:rFonts w:ascii="Times New Roman" w:hAnsi="Times New Roman" w:cs="Times New Roman"/>
        </w:rPr>
        <w:t>-</w:t>
      </w:r>
      <w:r w:rsidRPr="00CA03D3">
        <w:rPr>
          <w:rFonts w:ascii="Times New Roman" w:hAnsi="Times New Roman" w:cs="Times New Roman"/>
        </w:rPr>
        <w:t>and</w:t>
      </w:r>
      <w:r>
        <w:rPr>
          <w:rFonts w:ascii="Times New Roman" w:hAnsi="Times New Roman" w:cs="Times New Roman"/>
        </w:rPr>
        <w:t>-</w:t>
      </w:r>
      <w:r w:rsidRPr="00CA03D3">
        <w:rPr>
          <w:rFonts w:ascii="Times New Roman" w:hAnsi="Times New Roman" w:cs="Times New Roman"/>
        </w:rPr>
        <w:t xml:space="preserve">error techniques that can </w:t>
      </w:r>
      <w:r>
        <w:rPr>
          <w:rFonts w:ascii="Times New Roman" w:hAnsi="Times New Roman" w:cs="Times New Roman"/>
        </w:rPr>
        <w:t>become</w:t>
      </w:r>
      <w:r w:rsidRPr="00CA03D3">
        <w:rPr>
          <w:rFonts w:ascii="Times New Roman" w:hAnsi="Times New Roman" w:cs="Times New Roman"/>
        </w:rPr>
        <w:t xml:space="preserve"> extremely cumbersome and exacerbate solution uniqueness challenges. And even after all that, such ad hoc techniques do not guarantee positive-definiteness at “convergence” </w:t>
      </w:r>
      <w:bookmarkStart w:id="1" w:name="_Hlk83668545"/>
      <w:r w:rsidRPr="00CA03D3">
        <w:rPr>
          <w:rFonts w:ascii="Times New Roman" w:hAnsi="Times New Roman" w:cs="Times New Roman"/>
        </w:rPr>
        <w:fldChar w:fldCharType="begin"/>
      </w:r>
      <w:r>
        <w:rPr>
          <w:rFonts w:ascii="Times New Roman" w:hAnsi="Times New Roman" w:cs="Times New Roman"/>
        </w:rPr>
        <w:instrText xml:space="preserve"> ADDIN ZOTERO_ITEM CSL_CITATION {"citationID":"9MNILPLD","properties":{"formattedCitation":"({\\i{}4}, {\\i{}6})","plainCitation":"(4, 6)","noteIndex":0},"citationItems":[{"id":2702,"uris":["http://zotero.org/users/9292995/items/5VMJA2X7"],"itemData":{"id":2702,"type":"article-journal","abstract":"This article aimed at a general audience of computational scientists, surveys the Cholesky factorization for symmetric positive definite matrices, covering algorithms for computing it, the numerical stability of the algorithms, and updating and downdating of the factorization. Cholesky factorization with pivoting for semidefinite matrices is also treated. Copyright © 2009 John Wiley &amp; Sons, Inc. This article is categorized under: Algorithms and Computational Methods &gt; Numerical Methods","container-title":"WIREs Computational Statistics","DOI":"10.1002/wics.18","ISSN":"1939-0068","issue":"2","language":"en","license":"Copyright © 2009 John Wiley &amp; Sons, Inc.","note":"_eprint: https://onlinelibrary.wiley.com/doi/pdf/10.1002/wics.18","page":"251-254","source":"Wiley Online Library","title":"Cholesky factorization","volume":"1","author":[{"family":"Higham","given":"Nicholas J."}],"issued":{"date-parts":[["2009"]]}}},{"id":2692,"uris":["http://zotero.org/users/9292995/items/M8J6G5SC"],"itemData":{"id":2692,"type":"article-journal","abstract":"Many multivariate model systems involve the estimation of a covariance matrix that must be positive-definite. A common strategy to ensure positive definiteness of the covariance matrix is through the use of a Cholesky parameterization of the covariance matrix. However, several model systems require imposing restrictions on the elements of the covariance elements. For instance, modelling systems may require fixing some (or all) of the diagonal elements in the covariance matrix to unity due to identification considerations. However, imposing such restrictions using the traditional Cholesky decomposition approach is not feasible and requires the additional parameterization of the Cholesky elements. In this paper, we explore a separation-based strategy with spherical parameterization of the Cholesky matrix to impose restrictions on the covariance matrix. Importantly, using this separation-based parameterization strategy, we also explore the possibility of restricting some covariance (or correlation) terms to zero. The effectiveness of the proposed strategy is assessed through extensive simulation experiments. The results from the simulation experiments highlight better performance of the separation-based strategy in terms of recovery of model parameters – particularly those in the covariance matrix, than the traditional Cholesky parameterization approach. Finally, the proposed strategy is implemented in a joint multivariate binary probit ordered probit model system to analyze the usage (and the extent of use) of non-private modes of transportation in Bengaluru, India. In doing so, the proposed strategy is implemented to restrict several correlations to zero, thus avoiding the estimation of a profligate correlation matrix and substantially easing the estimation process.","container-title":"Journal of Choice Modelling","DOI":"10.1016/j.jocm.2023.100411","ISSN":"1755-5345","journalAbbreviation":"Journal of Choice Modelling","page":"100411","source":"ScienceDirect","title":"Separation-based parameterization strategies for estimation of restricted covariance matrices in multivariate model systems","volume":"47","author":[{"family":"Saxena","given":"Shobhit"},{"family":"Bhat","given":"Chandra R."},{"family":"Pinjari","given":"Abdul Rawoof"}],"issued":{"date-parts":[["2023",6,1]]}}}],"schema":"https://github.com/citation-style-language/schema/raw/master/csl-citation.json"} </w:instrText>
      </w:r>
      <w:r w:rsidRPr="00CA03D3">
        <w:rPr>
          <w:rFonts w:ascii="Times New Roman" w:hAnsi="Times New Roman" w:cs="Times New Roman"/>
        </w:rPr>
        <w:fldChar w:fldCharType="separate"/>
      </w:r>
      <w:r w:rsidRPr="00CA03D3">
        <w:rPr>
          <w:rFonts w:ascii="Times New Roman" w:hAnsi="Times New Roman" w:cs="Times New Roman"/>
          <w:szCs w:val="24"/>
        </w:rPr>
        <w:t>(</w:t>
      </w:r>
      <w:r w:rsidRPr="00CA03D3">
        <w:rPr>
          <w:rFonts w:ascii="Times New Roman" w:hAnsi="Times New Roman" w:cs="Times New Roman"/>
          <w:i/>
          <w:iCs/>
          <w:szCs w:val="24"/>
        </w:rPr>
        <w:t>4</w:t>
      </w:r>
      <w:r w:rsidRPr="00CA03D3">
        <w:rPr>
          <w:rFonts w:ascii="Times New Roman" w:hAnsi="Times New Roman" w:cs="Times New Roman"/>
          <w:szCs w:val="24"/>
        </w:rPr>
        <w:t xml:space="preserve">, </w:t>
      </w:r>
      <w:r w:rsidRPr="00CA03D3">
        <w:rPr>
          <w:rFonts w:ascii="Times New Roman" w:hAnsi="Times New Roman" w:cs="Times New Roman"/>
          <w:i/>
          <w:iCs/>
          <w:szCs w:val="24"/>
        </w:rPr>
        <w:t>6</w:t>
      </w:r>
      <w:r w:rsidRPr="00CA03D3">
        <w:rPr>
          <w:rFonts w:ascii="Times New Roman" w:hAnsi="Times New Roman" w:cs="Times New Roman"/>
          <w:szCs w:val="24"/>
        </w:rPr>
        <w:t>)</w:t>
      </w:r>
      <w:r w:rsidRPr="00CA03D3">
        <w:rPr>
          <w:rFonts w:ascii="Times New Roman" w:hAnsi="Times New Roman" w:cs="Times New Roman"/>
        </w:rPr>
        <w:fldChar w:fldCharType="end"/>
      </w:r>
      <w:bookmarkEnd w:id="1"/>
      <w:r w:rsidRPr="00CA03D3">
        <w:rPr>
          <w:rFonts w:ascii="Times New Roman" w:hAnsi="Times New Roman" w:cs="Times New Roman"/>
        </w:rPr>
        <w:t>. Thus, a second and often preferred approach is to parameterize the covariance matrix</w:t>
      </w:r>
      <w:r>
        <w:rPr>
          <w:rFonts w:ascii="Times New Roman" w:hAnsi="Times New Roman" w:cs="Times New Roman"/>
        </w:rPr>
        <w:t xml:space="preserve"> i</w:t>
      </w:r>
      <w:r w:rsidRPr="00CA03D3">
        <w:rPr>
          <w:rFonts w:ascii="Times New Roman" w:hAnsi="Times New Roman" w:cs="Times New Roman"/>
        </w:rPr>
        <w:t>n a way that inherently ensures positive-definiteness</w:t>
      </w:r>
      <w:r w:rsidR="00875774">
        <w:rPr>
          <w:rFonts w:ascii="Times New Roman" w:hAnsi="Times New Roman" w:cs="Times New Roman"/>
        </w:rPr>
        <w:t>,</w:t>
      </w:r>
      <w:r w:rsidRPr="00CA03D3">
        <w:rPr>
          <w:rFonts w:ascii="Times New Roman" w:hAnsi="Times New Roman" w:cs="Times New Roman"/>
        </w:rPr>
        <w:t xml:space="preserve"> while still permitting the use o</w:t>
      </w:r>
      <w:r>
        <w:rPr>
          <w:rFonts w:ascii="Times New Roman" w:hAnsi="Times New Roman" w:cs="Times New Roman"/>
        </w:rPr>
        <w:t xml:space="preserve">f </w:t>
      </w:r>
      <w:r w:rsidRPr="00CA03D3">
        <w:rPr>
          <w:rFonts w:ascii="Times New Roman" w:hAnsi="Times New Roman" w:cs="Times New Roman"/>
        </w:rPr>
        <w:t>unconstrained optimization</w:t>
      </w:r>
      <w:r>
        <w:rPr>
          <w:rFonts w:ascii="Times New Roman" w:hAnsi="Times New Roman" w:cs="Times New Roman"/>
        </w:rPr>
        <w:t>.</w:t>
      </w:r>
      <w:r w:rsidRPr="00CA03D3">
        <w:rPr>
          <w:rFonts w:ascii="Times New Roman" w:hAnsi="Times New Roman" w:cs="Times New Roman"/>
        </w:rPr>
        <w:t xml:space="preserve"> </w:t>
      </w:r>
      <w:bookmarkEnd w:id="0"/>
    </w:p>
    <w:p w14:paraId="4B55D818" w14:textId="1F1B03A0" w:rsidR="00CA03D3" w:rsidRDefault="00CA03D3" w:rsidP="00CA03D3">
      <w:pPr>
        <w:spacing w:after="0" w:line="240" w:lineRule="auto"/>
        <w:ind w:firstLine="720"/>
        <w:jc w:val="both"/>
        <w:rPr>
          <w:rFonts w:ascii="Times New Roman" w:hAnsi="Times New Roman" w:cs="Times New Roman"/>
        </w:rPr>
      </w:pPr>
      <w:r>
        <w:rPr>
          <w:rFonts w:ascii="Times New Roman" w:hAnsi="Times New Roman" w:cs="Times New Roman"/>
        </w:rPr>
        <w:t>This second approach can be implemented by</w:t>
      </w:r>
      <w:r w:rsidRPr="00CA03D3">
        <w:rPr>
          <w:rFonts w:ascii="Times New Roman" w:hAnsi="Times New Roman" w:cs="Times New Roman"/>
        </w:rPr>
        <w:t xml:space="preserve"> (a) parameteriz</w:t>
      </w:r>
      <w:r>
        <w:rPr>
          <w:rFonts w:ascii="Times New Roman" w:hAnsi="Times New Roman" w:cs="Times New Roman"/>
        </w:rPr>
        <w:t xml:space="preserve">ing </w:t>
      </w:r>
      <w:r w:rsidRPr="00CA03D3">
        <w:rPr>
          <w:rFonts w:ascii="Times New Roman" w:hAnsi="Times New Roman" w:cs="Times New Roman"/>
        </w:rPr>
        <w:t xml:space="preserve">the covariance matrix directly, or (b) partitioning </w:t>
      </w:r>
      <w:r>
        <w:rPr>
          <w:rFonts w:ascii="Times New Roman" w:hAnsi="Times New Roman" w:cs="Times New Roman"/>
        </w:rPr>
        <w:t>it</w:t>
      </w:r>
      <w:r w:rsidRPr="00CA03D3">
        <w:rPr>
          <w:rFonts w:ascii="Times New Roman" w:hAnsi="Times New Roman" w:cs="Times New Roman"/>
        </w:rPr>
        <w:t xml:space="preserve"> into a diagonal matrix of standard errors and a correlation matrix</w:t>
      </w:r>
      <w:r w:rsidRPr="00875774">
        <w:rPr>
          <w:rFonts w:ascii="Times New Roman" w:hAnsi="Times New Roman" w:cs="Times New Roman"/>
        </w:rPr>
        <w:t>,</w:t>
      </w:r>
      <w:r w:rsidRPr="00F31B6D">
        <w:rPr>
          <w:rFonts w:ascii="Times New Roman" w:hAnsi="Times New Roman" w:cs="Times New Roman"/>
        </w:rPr>
        <w:t xml:space="preserve"> </w:t>
      </w:r>
      <w:r w:rsidR="00875774" w:rsidRPr="00F31B6D">
        <w:rPr>
          <w:rFonts w:ascii="Times New Roman" w:hAnsi="Times New Roman" w:cs="Times New Roman"/>
        </w:rPr>
        <w:t xml:space="preserve">and </w:t>
      </w:r>
      <w:r w:rsidRPr="00F31B6D">
        <w:rPr>
          <w:rFonts w:ascii="Times New Roman" w:hAnsi="Times New Roman" w:cs="Times New Roman"/>
        </w:rPr>
        <w:t>t</w:t>
      </w:r>
      <w:r w:rsidRPr="00875774">
        <w:rPr>
          <w:rFonts w:ascii="Times New Roman" w:hAnsi="Times New Roman" w:cs="Times New Roman"/>
        </w:rPr>
        <w:t>hen</w:t>
      </w:r>
      <w:r w:rsidRPr="00CA03D3">
        <w:rPr>
          <w:rFonts w:ascii="Times New Roman" w:hAnsi="Times New Roman" w:cs="Times New Roman"/>
        </w:rPr>
        <w:t xml:space="preserve"> parameterizing the correlation matrix</w:t>
      </w:r>
      <w:r>
        <w:rPr>
          <w:rFonts w:ascii="Times New Roman" w:hAnsi="Times New Roman" w:cs="Times New Roman"/>
        </w:rPr>
        <w:t xml:space="preserve">. </w:t>
      </w:r>
      <w:r w:rsidRPr="00CA03D3">
        <w:rPr>
          <w:rFonts w:ascii="Times New Roman" w:hAnsi="Times New Roman" w:cs="Times New Roman"/>
        </w:rPr>
        <w:t xml:space="preserve">Several </w:t>
      </w:r>
      <w:r>
        <w:rPr>
          <w:rFonts w:ascii="Times New Roman" w:hAnsi="Times New Roman" w:cs="Times New Roman"/>
        </w:rPr>
        <w:t xml:space="preserve">direct </w:t>
      </w:r>
      <w:r w:rsidRPr="00CA03D3">
        <w:rPr>
          <w:rFonts w:ascii="Times New Roman" w:hAnsi="Times New Roman" w:cs="Times New Roman"/>
        </w:rPr>
        <w:t xml:space="preserve">parameterizations of the covariance matrix </w:t>
      </w:r>
      <w:r>
        <w:rPr>
          <w:rFonts w:ascii="Times New Roman" w:hAnsi="Times New Roman" w:cs="Times New Roman"/>
        </w:rPr>
        <w:t>exist</w:t>
      </w:r>
      <w:r w:rsidRPr="00CA03D3">
        <w:rPr>
          <w:rFonts w:ascii="Times New Roman" w:hAnsi="Times New Roman" w:cs="Times New Roman"/>
        </w:rPr>
        <w:t xml:space="preserve">, including the Cholesky decomposition technique and its modified versions, and factor-analytic approaches </w:t>
      </w:r>
      <w:r w:rsidRPr="00CA03D3">
        <w:rPr>
          <w:rFonts w:ascii="Times New Roman" w:hAnsi="Times New Roman" w:cs="Times New Roman"/>
        </w:rPr>
        <w:fldChar w:fldCharType="begin"/>
      </w:r>
      <w:r>
        <w:rPr>
          <w:rFonts w:ascii="Times New Roman" w:hAnsi="Times New Roman" w:cs="Times New Roman"/>
        </w:rPr>
        <w:instrText xml:space="preserve"> ADDIN ZOTERO_ITEM CSL_CITATION {"citationID":"KKDT6IfJ","properties":{"formattedCitation":"({\\i{}7})","plainCitation":"(7)","noteIndex":0},"citationItems":[{"id":2705,"uris":["http://zotero.org/users/9292995/items/EX6LB76D"],"itemData":{"id":2705,"type":"article-journal","abstract":"Deciding which random effects to retain is a central decision in mixed effect models. Recent recommendations advise a maximal structure whereby all theoretically relevant random effects are retained. Nonetheless, including many random effects often leads to nonpositive definiteness. A typical remedy is to simplify the random effect structure by removing random effects or associated covariances. However, this practice is known to bias estimates of remaining covariance parameters and compromise fixed effect inferences. Cholesky decompositions frequently are suggested as an alternative and are automatically implemented in some software. Instead of Cholesky decompositions, we describe factor analytic structures as an approach to avoid nonpositive definiteness. This approach is occasionally employed in biosciences like plant breeding, but, ironically, has not been established in behavioral sciences despite the close historical connection with factor analysis in these fields. We discuss how a factor analytic structure facilitates estimation and conduct simulations to compare convergence and performance to simplifying the random effects structure or Cholesky decomposition approaches. Results show a lower rate of nonpositive definiteness with the factor analytic structure than Cholesky decomposition and suggest that factor analytic covariance structure may be useful to combating nonpositive definiteness, especially in models with many random effects.","container-title":"Multivariate Behavioral Research","DOI":"10.1080/00273171.2020.1830019","ISSN":"0027-3171","issue":"2-3","note":"publisher: Routledge\n_eprint: https://doi.org/10.1080/00273171.2020.1830019\nPMID: 33955291","page":"318-340","source":"Taylor and Francis+NEJM","title":"Reducing Incidence of Nonpositive Definite Covariance Matrices in Mixed Effect Models","volume":"57","author":[{"family":"McNeish","given":"Daniel"},{"family":"Bauer","given":"Daniel J."}],"issued":{"date-parts":[["2022",6,16]]}}}],"schema":"https://github.com/citation-style-language/schema/raw/master/csl-citation.json"} </w:instrText>
      </w:r>
      <w:r w:rsidRPr="00CA03D3">
        <w:rPr>
          <w:rFonts w:ascii="Times New Roman" w:hAnsi="Times New Roman" w:cs="Times New Roman"/>
        </w:rPr>
        <w:fldChar w:fldCharType="separate"/>
      </w:r>
      <w:r w:rsidRPr="00CA03D3">
        <w:rPr>
          <w:rFonts w:ascii="Times New Roman" w:hAnsi="Times New Roman" w:cs="Times New Roman"/>
          <w:szCs w:val="24"/>
        </w:rPr>
        <w:t>(</w:t>
      </w:r>
      <w:r w:rsidRPr="00CA03D3">
        <w:rPr>
          <w:rFonts w:ascii="Times New Roman" w:hAnsi="Times New Roman" w:cs="Times New Roman"/>
          <w:i/>
          <w:iCs/>
          <w:szCs w:val="24"/>
        </w:rPr>
        <w:t>7</w:t>
      </w:r>
      <w:r w:rsidRPr="00CA03D3">
        <w:rPr>
          <w:rFonts w:ascii="Times New Roman" w:hAnsi="Times New Roman" w:cs="Times New Roman"/>
          <w:szCs w:val="24"/>
        </w:rPr>
        <w:t>)</w:t>
      </w:r>
      <w:r w:rsidRPr="00CA03D3">
        <w:rPr>
          <w:rFonts w:ascii="Times New Roman" w:hAnsi="Times New Roman" w:cs="Times New Roman"/>
        </w:rPr>
        <w:fldChar w:fldCharType="end"/>
      </w:r>
      <w:r w:rsidRPr="00CA03D3">
        <w:rPr>
          <w:rFonts w:ascii="Times New Roman" w:hAnsi="Times New Roman" w:cs="Times New Roman"/>
        </w:rPr>
        <w:t>. While useful</w:t>
      </w:r>
      <w:r>
        <w:rPr>
          <w:rFonts w:ascii="Times New Roman" w:hAnsi="Times New Roman" w:cs="Times New Roman"/>
        </w:rPr>
        <w:t>,</w:t>
      </w:r>
      <w:r w:rsidRPr="00CA03D3">
        <w:rPr>
          <w:rFonts w:ascii="Times New Roman" w:hAnsi="Times New Roman" w:cs="Times New Roman"/>
        </w:rPr>
        <w:t xml:space="preserve"> these are not directly applicable for guaranteeing positive-definiteness of correlation matrices, which</w:t>
      </w:r>
      <w:r>
        <w:rPr>
          <w:rFonts w:ascii="Times New Roman" w:hAnsi="Times New Roman" w:cs="Times New Roman"/>
        </w:rPr>
        <w:t xml:space="preserve"> </w:t>
      </w:r>
      <w:r w:rsidRPr="00CA03D3">
        <w:rPr>
          <w:rFonts w:ascii="Times New Roman" w:hAnsi="Times New Roman" w:cs="Times New Roman"/>
        </w:rPr>
        <w:lastRenderedPageBreak/>
        <w:t>must retain strictly unit diagonal elements</w:t>
      </w:r>
      <w:r>
        <w:rPr>
          <w:rFonts w:ascii="Times New Roman" w:hAnsi="Times New Roman" w:cs="Times New Roman"/>
        </w:rPr>
        <w:t xml:space="preserve">. </w:t>
      </w:r>
      <w:r w:rsidRPr="00CA03D3">
        <w:rPr>
          <w:rFonts w:ascii="Times New Roman" w:hAnsi="Times New Roman" w:cs="Times New Roman"/>
        </w:rPr>
        <w:t>In many estimation contexts</w:t>
      </w:r>
      <w:r>
        <w:rPr>
          <w:rFonts w:ascii="Times New Roman" w:hAnsi="Times New Roman" w:cs="Times New Roman"/>
        </w:rPr>
        <w:t xml:space="preserve">, </w:t>
      </w:r>
      <w:r w:rsidRPr="00CA03D3">
        <w:rPr>
          <w:rFonts w:ascii="Times New Roman" w:hAnsi="Times New Roman" w:cs="Times New Roman"/>
        </w:rPr>
        <w:t>such as multivariate binary or ordered response model systems</w:t>
      </w:r>
      <w:r>
        <w:rPr>
          <w:rFonts w:ascii="Times New Roman" w:hAnsi="Times New Roman" w:cs="Times New Roman"/>
        </w:rPr>
        <w:t xml:space="preserve">, </w:t>
      </w:r>
      <w:r w:rsidRPr="00CA03D3">
        <w:rPr>
          <w:rFonts w:ascii="Times New Roman" w:hAnsi="Times New Roman" w:cs="Times New Roman"/>
        </w:rPr>
        <w:t>correlation matrices are often the focus due to scale normalization</w:t>
      </w:r>
      <w:r>
        <w:rPr>
          <w:rFonts w:ascii="Times New Roman" w:hAnsi="Times New Roman" w:cs="Times New Roman"/>
        </w:rPr>
        <w:t xml:space="preserve"> </w:t>
      </w:r>
      <w:r w:rsidRPr="00CA03D3">
        <w:rPr>
          <w:rFonts w:ascii="Times New Roman" w:hAnsi="Times New Roman" w:cs="Times New Roman"/>
        </w:rPr>
        <w:t xml:space="preserve">requirements </w:t>
      </w:r>
      <w:r w:rsidRPr="00CA03D3">
        <w:rPr>
          <w:rFonts w:ascii="Times New Roman" w:hAnsi="Times New Roman" w:cs="Times New Roman"/>
        </w:rPr>
        <w:fldChar w:fldCharType="begin"/>
      </w:r>
      <w:r>
        <w:rPr>
          <w:rFonts w:ascii="Times New Roman" w:hAnsi="Times New Roman" w:cs="Times New Roman"/>
        </w:rPr>
        <w:instrText xml:space="preserve"> ADDIN ZOTERO_ITEM CSL_CITATION {"citationID":"Y2lS2fk6","properties":{"formattedCitation":"({\\i{}8})","plainCitation":"(8)","noteIndex":0},"citationItems":[{"id":2707,"uris":["http://zotero.org/users/9292995/items/SRS6DC3C"],"itemData":{"id":2707,"type":"article-journal","container-title":"Department of Civil, Architectural and Environmental Engineering, The University of Texas at Austin.","title":"On the almost exact-equivalence of the radial and spherical unconstrained Cholesky based parameterization methods for correlation matrices.","author":[{"family":"Bhat","given":"Chandra R."},{"family":"Mondal","given":"Aupal"}],"issued":{"date-parts":[["2021"]]}}}],"schema":"https://github.com/citation-style-language/schema/raw/master/csl-citation.json"} </w:instrText>
      </w:r>
      <w:r w:rsidRPr="00CA03D3">
        <w:rPr>
          <w:rFonts w:ascii="Times New Roman" w:hAnsi="Times New Roman" w:cs="Times New Roman"/>
        </w:rPr>
        <w:fldChar w:fldCharType="separate"/>
      </w:r>
      <w:r w:rsidRPr="00CA03D3">
        <w:rPr>
          <w:rFonts w:ascii="Times New Roman" w:hAnsi="Times New Roman" w:cs="Times New Roman"/>
          <w:szCs w:val="24"/>
        </w:rPr>
        <w:t>(</w:t>
      </w:r>
      <w:r w:rsidRPr="00CA03D3">
        <w:rPr>
          <w:rFonts w:ascii="Times New Roman" w:hAnsi="Times New Roman" w:cs="Times New Roman"/>
          <w:i/>
          <w:iCs/>
          <w:szCs w:val="24"/>
        </w:rPr>
        <w:t>8</w:t>
      </w:r>
      <w:r w:rsidRPr="00CA03D3">
        <w:rPr>
          <w:rFonts w:ascii="Times New Roman" w:hAnsi="Times New Roman" w:cs="Times New Roman"/>
          <w:szCs w:val="24"/>
        </w:rPr>
        <w:t>)</w:t>
      </w:r>
      <w:r w:rsidRPr="00CA03D3">
        <w:rPr>
          <w:rFonts w:ascii="Times New Roman" w:hAnsi="Times New Roman" w:cs="Times New Roman"/>
        </w:rPr>
        <w:fldChar w:fldCharType="end"/>
      </w:r>
      <w:r>
        <w:rPr>
          <w:rFonts w:ascii="Times New Roman" w:hAnsi="Times New Roman" w:cs="Times New Roman"/>
        </w:rPr>
        <w:t>.</w:t>
      </w:r>
      <w:r w:rsidRPr="00CA03D3">
        <w:rPr>
          <w:rFonts w:ascii="Times New Roman" w:hAnsi="Times New Roman" w:cs="Times New Roman"/>
        </w:rPr>
        <w:t xml:space="preserve"> Moreover, as detailed in </w:t>
      </w:r>
      <w:r>
        <w:rPr>
          <w:rFonts w:ascii="Times New Roman" w:hAnsi="Times New Roman" w:cs="Times New Roman"/>
        </w:rPr>
        <w:fldChar w:fldCharType="begin"/>
      </w:r>
      <w:r>
        <w:rPr>
          <w:rFonts w:ascii="Times New Roman" w:hAnsi="Times New Roman" w:cs="Times New Roman"/>
        </w:rPr>
        <w:instrText xml:space="preserve"> ADDIN ZOTERO_ITEM CSL_CITATION {"citationID":"iDs1xWhe","properties":{"formattedCitation":"({\\i{}6})","plainCitation":"(6)","noteIndex":0},"citationItems":[{"id":2692,"uris":["http://zotero.org/users/9292995/items/M8J6G5SC"],"itemData":{"id":2692,"type":"article-journal","abstract":"Many multivariate model systems involve the estimation of a covariance matrix that must be positive-definite. A common strategy to ensure positive definiteness of the covariance matrix is through the use of a Cholesky parameterization of the covariance matrix. However, several model systems require imposing restrictions on the elements of the covariance elements. For instance, modelling systems may require fixing some (or all) of the diagonal elements in the covariance matrix to unity due to identification considerations. However, imposing such restrictions using the traditional Cholesky decomposition approach is not feasible and requires the additional parameterization of the Cholesky elements. In this paper, we explore a separation-based strategy with spherical parameterization of the Cholesky matrix to impose restrictions on the covariance matrix. Importantly, using this separation-based parameterization strategy, we also explore the possibility of restricting some covariance (or correlation) terms to zero. The effectiveness of the proposed strategy is assessed through extensive simulation experiments. The results from the simulation experiments highlight better performance of the separation-based strategy in terms of recovery of model parameters – particularly those in the covariance matrix, than the traditional Cholesky parameterization approach. Finally, the proposed strategy is implemented in a joint multivariate binary probit ordered probit model system to analyze the usage (and the extent of use) of non-private modes of transportation in Bengaluru, India. In doing so, the proposed strategy is implemented to restrict several correlations to zero, thus avoiding the estimation of a profligate correlation matrix and substantially easing the estimation process.","container-title":"Journal of Choice Modelling","DOI":"10.1016/j.jocm.2023.100411","ISSN":"1755-5345","journalAbbreviation":"Journal of Choice Modelling","page":"100411","source":"ScienceDirect","title":"Separation-based parameterization strategies for estimation of restricted covariance matrices in multivariate model systems","volume":"47","author":[{"family":"Saxena","given":"Shobhit"},{"family":"Bhat","given":"Chandra R."},{"family":"Pinjari","given":"Abdul Rawoof"}],"issued":{"date-parts":[["2023",6,1]]}}}],"schema":"https://github.com/citation-style-language/schema/raw/master/csl-citation.json"} </w:instrText>
      </w:r>
      <w:r>
        <w:rPr>
          <w:rFonts w:ascii="Times New Roman" w:hAnsi="Times New Roman" w:cs="Times New Roman"/>
        </w:rPr>
        <w:fldChar w:fldCharType="separate"/>
      </w:r>
      <w:r w:rsidRPr="00CA03D3">
        <w:rPr>
          <w:rFonts w:ascii="Times New Roman" w:hAnsi="Times New Roman" w:cs="Times New Roman"/>
          <w:szCs w:val="24"/>
        </w:rPr>
        <w:t>(</w:t>
      </w:r>
      <w:r w:rsidRPr="00CA03D3">
        <w:rPr>
          <w:rFonts w:ascii="Times New Roman" w:hAnsi="Times New Roman" w:cs="Times New Roman"/>
          <w:i/>
          <w:iCs/>
          <w:szCs w:val="24"/>
        </w:rPr>
        <w:t>6</w:t>
      </w:r>
      <w:r w:rsidRPr="00CA03D3">
        <w:rPr>
          <w:rFonts w:ascii="Times New Roman" w:hAnsi="Times New Roman" w:cs="Times New Roman"/>
          <w:szCs w:val="24"/>
        </w:rPr>
        <w:t>)</w:t>
      </w:r>
      <w:r>
        <w:rPr>
          <w:rFonts w:ascii="Times New Roman" w:hAnsi="Times New Roman" w:cs="Times New Roman"/>
        </w:rPr>
        <w:fldChar w:fldCharType="end"/>
      </w:r>
      <w:r w:rsidRPr="00CA03D3">
        <w:rPr>
          <w:rFonts w:ascii="Times New Roman" w:hAnsi="Times New Roman" w:cs="Times New Roman"/>
        </w:rPr>
        <w:t>, even when covariance matrices are of primary interest, it can be beneficial to decompose them into a standard deviation matrix and a correlation matrix, and estimate them separately. This is especially valuable in mixed data models where some diagonal covariance elements are normalized and others are freely estimated.</w:t>
      </w:r>
    </w:p>
    <w:p w14:paraId="7EB66DC9" w14:textId="00902F26" w:rsidR="00CA03D3" w:rsidRDefault="00F21DEE" w:rsidP="00F31B6D">
      <w:pPr>
        <w:spacing w:after="0" w:line="240" w:lineRule="auto"/>
        <w:ind w:firstLine="720"/>
        <w:jc w:val="both"/>
        <w:rPr>
          <w:rFonts w:ascii="Times New Roman" w:hAnsi="Times New Roman" w:cs="Times New Roman"/>
        </w:rPr>
      </w:pPr>
      <w:r w:rsidRPr="00F21DEE">
        <w:rPr>
          <w:rFonts w:ascii="Times New Roman" w:hAnsi="Times New Roman" w:cs="Times New Roman"/>
        </w:rPr>
        <w:t xml:space="preserve">In the </w:t>
      </w:r>
      <w:r w:rsidRPr="00957D3E">
        <w:rPr>
          <w:rFonts w:ascii="Courier New" w:hAnsi="Courier New" w:cs="Courier New"/>
          <w:b/>
          <w:bCs/>
          <w:sz w:val="20"/>
        </w:rPr>
        <w:t>BHATLIB</w:t>
      </w:r>
      <w:r w:rsidRPr="00F21DEE">
        <w:rPr>
          <w:rFonts w:ascii="Times New Roman" w:hAnsi="Times New Roman" w:cs="Times New Roman"/>
        </w:rPr>
        <w:t xml:space="preserve"> codebase, analysts can opt to use either the Cholesky decomposition of the covariance matrix or the partitioning approach combined with a spherical or radial parameterization of the correlation matrix</w:t>
      </w:r>
      <w:r>
        <w:rPr>
          <w:rFonts w:ascii="Times New Roman" w:hAnsi="Times New Roman" w:cs="Times New Roman"/>
        </w:rPr>
        <w:t xml:space="preserve">. </w:t>
      </w:r>
      <w:r w:rsidR="00CA03D3" w:rsidRPr="00CA03D3">
        <w:rPr>
          <w:rFonts w:ascii="Times New Roman" w:hAnsi="Times New Roman" w:cs="Times New Roman"/>
        </w:rPr>
        <w:t xml:space="preserve">In most of the codes for model estimation (including the multivariate ordered/binary response model systems, the multinomial </w:t>
      </w:r>
      <w:proofErr w:type="spellStart"/>
      <w:r w:rsidR="00CA03D3" w:rsidRPr="00CA03D3">
        <w:rPr>
          <w:rFonts w:ascii="Times New Roman" w:hAnsi="Times New Roman" w:cs="Times New Roman"/>
        </w:rPr>
        <w:t>probit</w:t>
      </w:r>
      <w:proofErr w:type="spellEnd"/>
      <w:r w:rsidR="00CA03D3" w:rsidRPr="00CA03D3">
        <w:rPr>
          <w:rFonts w:ascii="Times New Roman" w:hAnsi="Times New Roman" w:cs="Times New Roman"/>
        </w:rPr>
        <w:t>, and mixed data model systems), the approach used for the kernel error terms is based on the partitioning approach. Here, using the example in the previous section, the covariance matrix is first partitioned as follows:</w:t>
      </w:r>
    </w:p>
    <w:p w14:paraId="366D84DF" w14:textId="77777777" w:rsidR="00F31B6D" w:rsidRPr="00CA03D3" w:rsidRDefault="00F31B6D" w:rsidP="00F31B6D">
      <w:pPr>
        <w:spacing w:after="0" w:line="240" w:lineRule="auto"/>
        <w:ind w:firstLine="720"/>
        <w:jc w:val="both"/>
        <w:rPr>
          <w:rFonts w:ascii="Times New Roman" w:hAnsi="Times New Roman" w:cs="Times New Roman"/>
        </w:rPr>
      </w:pPr>
    </w:p>
    <w:p w14:paraId="5C0EB6E8" w14:textId="48671031" w:rsidR="00CA03D3" w:rsidRDefault="001F63E9" w:rsidP="00F31B6D">
      <w:pPr>
        <w:spacing w:after="0" w:line="240" w:lineRule="auto"/>
        <w:ind w:firstLine="720"/>
        <w:jc w:val="both"/>
        <w:rPr>
          <w:rFonts w:ascii="Times New Roman" w:hAnsi="Times New Roman" w:cs="Times New Roman"/>
        </w:rPr>
      </w:pPr>
      <w:r w:rsidRPr="00F21DEE">
        <w:rPr>
          <w:rFonts w:ascii="Times New Roman" w:hAnsi="Times New Roman" w:cs="Times New Roman"/>
          <w:position w:val="-8"/>
        </w:rPr>
        <w:object w:dxaOrig="1100" w:dyaOrig="320" w14:anchorId="2EBCD17B">
          <v:shape id="_x0000_i1030" type="#_x0000_t75" style="width:55.4pt;height:15.65pt" o:ole="">
            <v:imagedata r:id="rId26" o:title=""/>
          </v:shape>
          <o:OLEObject Type="Embed" ProgID="Equation.DSMT4" ShapeID="_x0000_i1030" DrawAspect="Content" ObjectID="_1825586209" r:id="rId27"/>
        </w:object>
      </w:r>
      <w:r w:rsidR="00CA03D3" w:rsidRPr="00CA03D3">
        <w:rPr>
          <w:rFonts w:ascii="Times New Roman" w:hAnsi="Times New Roman" w:cs="Times New Roman"/>
        </w:rPr>
        <w:t xml:space="preserve"> </w:t>
      </w:r>
      <w:r w:rsidR="00F21DEE">
        <w:rPr>
          <w:rFonts w:ascii="Times New Roman" w:hAnsi="Times New Roman" w:cs="Times New Roman"/>
        </w:rPr>
        <w:tab/>
      </w:r>
      <w:r w:rsidR="00F21DEE">
        <w:rPr>
          <w:rFonts w:ascii="Times New Roman" w:hAnsi="Times New Roman" w:cs="Times New Roman"/>
        </w:rPr>
        <w:tab/>
      </w:r>
      <w:r w:rsidR="00F21DEE">
        <w:rPr>
          <w:rFonts w:ascii="Times New Roman" w:hAnsi="Times New Roman" w:cs="Times New Roman"/>
        </w:rPr>
        <w:tab/>
      </w:r>
      <w:r w:rsidR="00F21DEE">
        <w:rPr>
          <w:rFonts w:ascii="Times New Roman" w:hAnsi="Times New Roman" w:cs="Times New Roman"/>
        </w:rPr>
        <w:tab/>
      </w:r>
      <w:r w:rsidR="00F21DEE">
        <w:rPr>
          <w:rFonts w:ascii="Times New Roman" w:hAnsi="Times New Roman" w:cs="Times New Roman"/>
        </w:rPr>
        <w:tab/>
      </w:r>
      <w:r w:rsidR="00F21DEE">
        <w:rPr>
          <w:rFonts w:ascii="Times New Roman" w:hAnsi="Times New Roman" w:cs="Times New Roman"/>
        </w:rPr>
        <w:tab/>
      </w:r>
      <w:r w:rsidR="00F21DEE">
        <w:rPr>
          <w:rFonts w:ascii="Times New Roman" w:hAnsi="Times New Roman" w:cs="Times New Roman"/>
        </w:rPr>
        <w:tab/>
      </w:r>
      <w:r w:rsidR="00F21DEE">
        <w:rPr>
          <w:rFonts w:ascii="Times New Roman" w:hAnsi="Times New Roman" w:cs="Times New Roman"/>
        </w:rPr>
        <w:tab/>
      </w:r>
      <w:r w:rsidR="00F21DEE">
        <w:rPr>
          <w:rFonts w:ascii="Times New Roman" w:hAnsi="Times New Roman" w:cs="Times New Roman"/>
        </w:rPr>
        <w:tab/>
      </w:r>
      <w:r w:rsidR="00F21DEE">
        <w:rPr>
          <w:rFonts w:ascii="Times New Roman" w:hAnsi="Times New Roman" w:cs="Times New Roman"/>
        </w:rPr>
        <w:tab/>
        <w:t xml:space="preserve">        (1)</w:t>
      </w:r>
    </w:p>
    <w:p w14:paraId="3D4FEFCB" w14:textId="77777777" w:rsidR="00F31B6D" w:rsidRPr="00CA03D3" w:rsidRDefault="00F31B6D" w:rsidP="00F31B6D">
      <w:pPr>
        <w:spacing w:after="0" w:line="240" w:lineRule="auto"/>
        <w:ind w:firstLine="720"/>
        <w:jc w:val="both"/>
        <w:rPr>
          <w:rFonts w:ascii="Times New Roman" w:hAnsi="Times New Roman" w:cs="Times New Roman"/>
        </w:rPr>
      </w:pPr>
    </w:p>
    <w:p w14:paraId="3B8BD5D2" w14:textId="7E60FB0D" w:rsidR="00CA03D3" w:rsidRPr="00CA03D3" w:rsidRDefault="00CA03D3" w:rsidP="00F21DEE">
      <w:pPr>
        <w:spacing w:after="0" w:line="240" w:lineRule="auto"/>
        <w:jc w:val="both"/>
        <w:rPr>
          <w:rFonts w:ascii="Times New Roman" w:hAnsi="Times New Roman" w:cs="Times New Roman"/>
        </w:rPr>
      </w:pPr>
      <w:r w:rsidRPr="00CA03D3">
        <w:rPr>
          <w:rFonts w:ascii="Times New Roman" w:hAnsi="Times New Roman" w:cs="Times New Roman"/>
        </w:rPr>
        <w:t xml:space="preserve">where </w:t>
      </w:r>
      <w:r w:rsidR="00F533F3" w:rsidRPr="00F21DEE">
        <w:rPr>
          <w:rFonts w:ascii="Times New Roman" w:hAnsi="Times New Roman" w:cs="Times New Roman"/>
          <w:position w:val="-6"/>
        </w:rPr>
        <w:object w:dxaOrig="240" w:dyaOrig="200" w14:anchorId="1CBD28B6">
          <v:shape id="_x0000_i1031" type="#_x0000_t75" style="width:11.85pt;height:10.4pt" o:ole="" o:preferrelative="f">
            <v:imagedata r:id="rId28" o:title=""/>
            <o:lock v:ext="edit" aspectratio="f"/>
          </v:shape>
          <o:OLEObject Type="Embed" ProgID="Equation.DSMT4" ShapeID="_x0000_i1031" DrawAspect="Content" ObjectID="_1825586210" r:id="rId29"/>
        </w:object>
      </w:r>
      <w:r w:rsidRPr="00CA03D3">
        <w:rPr>
          <w:rFonts w:ascii="Times New Roman" w:hAnsi="Times New Roman" w:cs="Times New Roman"/>
        </w:rPr>
        <w:t xml:space="preserve"> is a diagonal matrix of the standard deviations (square root) corresponding to the variance elements (diagonal elements) of</w:t>
      </w:r>
      <w:r w:rsidR="00F21DEE">
        <w:rPr>
          <w:rFonts w:ascii="Times New Roman" w:hAnsi="Times New Roman" w:cs="Times New Roman"/>
        </w:rPr>
        <w:t xml:space="preserve"> </w:t>
      </w:r>
      <w:r w:rsidR="00F21DEE" w:rsidRPr="00CA03D3">
        <w:rPr>
          <w:rFonts w:ascii="Times New Roman" w:hAnsi="Times New Roman" w:cs="Times New Roman"/>
          <w:position w:val="-4"/>
        </w:rPr>
        <w:object w:dxaOrig="260" w:dyaOrig="240" w14:anchorId="45057941">
          <v:shape id="_x0000_i1032" type="#_x0000_t75" style="width:12.8pt;height:11.85pt" o:ole="">
            <v:imagedata r:id="rId20" o:title=""/>
          </v:shape>
          <o:OLEObject Type="Embed" ProgID="Equation.DSMT4" ShapeID="_x0000_i1032" DrawAspect="Content" ObjectID="_1825586211" r:id="rId30"/>
        </w:object>
      </w:r>
      <w:r w:rsidRPr="00CA03D3">
        <w:rPr>
          <w:rFonts w:ascii="Times New Roman" w:hAnsi="Times New Roman" w:cs="Times New Roman"/>
        </w:rPr>
        <w:t xml:space="preserve">, and </w:t>
      </w:r>
      <w:r w:rsidR="00F21DEE" w:rsidRPr="00F21DEE">
        <w:rPr>
          <w:rFonts w:ascii="Times New Roman" w:hAnsi="Times New Roman" w:cs="Times New Roman"/>
          <w:position w:val="-4"/>
        </w:rPr>
        <w:object w:dxaOrig="320" w:dyaOrig="279" w14:anchorId="7AD8C5C7">
          <v:shape id="_x0000_i1033" type="#_x0000_t75" style="width:15.65pt;height:14.2pt" o:ole="">
            <v:imagedata r:id="rId31" o:title=""/>
          </v:shape>
          <o:OLEObject Type="Embed" ProgID="Equation.DSMT4" ShapeID="_x0000_i1033" DrawAspect="Content" ObjectID="_1825586212" r:id="rId32"/>
        </w:object>
      </w:r>
      <w:r w:rsidRPr="00CA03D3">
        <w:rPr>
          <w:rFonts w:ascii="Times New Roman" w:hAnsi="Times New Roman" w:cs="Times New Roman"/>
        </w:rPr>
        <w:t xml:space="preserve"> is the correlation matrix corresponding to </w:t>
      </w:r>
      <w:r w:rsidR="00F21DEE" w:rsidRPr="00CA03D3">
        <w:rPr>
          <w:rFonts w:ascii="Times New Roman" w:hAnsi="Times New Roman" w:cs="Times New Roman"/>
          <w:position w:val="-4"/>
        </w:rPr>
        <w:object w:dxaOrig="260" w:dyaOrig="240" w14:anchorId="569F8AC4">
          <v:shape id="_x0000_i1034" type="#_x0000_t75" style="width:12.8pt;height:11.85pt" o:ole="">
            <v:imagedata r:id="rId20" o:title=""/>
          </v:shape>
          <o:OLEObject Type="Embed" ProgID="Equation.DSMT4" ShapeID="_x0000_i1034" DrawAspect="Content" ObjectID="_1825586213" r:id="rId33"/>
        </w:object>
      </w:r>
      <w:r w:rsidRPr="00CA03D3">
        <w:rPr>
          <w:rFonts w:ascii="Times New Roman" w:hAnsi="Times New Roman" w:cs="Times New Roman"/>
        </w:rPr>
        <w:t xml:space="preserve">. </w:t>
      </w:r>
      <w:r w:rsidR="00F21DEE" w:rsidRPr="00E10F0B">
        <w:rPr>
          <w:position w:val="-4"/>
        </w:rPr>
        <w:object w:dxaOrig="320" w:dyaOrig="279" w14:anchorId="13FF4B25">
          <v:shape id="_x0000_i1035" type="#_x0000_t75" style="width:15.65pt;height:14.2pt" o:ole="">
            <v:imagedata r:id="rId34" o:title=""/>
          </v:shape>
          <o:OLEObject Type="Embed" ProgID="Equation.DSMT4" ShapeID="_x0000_i1035" DrawAspect="Content" ObjectID="_1825586214" r:id="rId35"/>
        </w:object>
      </w:r>
      <w:r w:rsidRPr="00CA03D3">
        <w:rPr>
          <w:rFonts w:ascii="Times New Roman" w:hAnsi="Times New Roman" w:cs="Times New Roman"/>
        </w:rPr>
        <w:t xml:space="preserve"> is parametrized through a multi-level hierarchical scheme as a function of spherical/radial elements of another matrix </w:t>
      </w:r>
      <w:r w:rsidR="00F21DEE" w:rsidRPr="00E10F0B">
        <w:rPr>
          <w:position w:val="-6"/>
        </w:rPr>
        <w:object w:dxaOrig="240" w:dyaOrig="260" w14:anchorId="4CF20661">
          <v:shape id="_x0000_i1036" type="#_x0000_t75" style="width:11.85pt;height:12.8pt" o:ole="">
            <v:imagedata r:id="rId36" o:title=""/>
          </v:shape>
          <o:OLEObject Type="Embed" ProgID="Equation.DSMT4" ShapeID="_x0000_i1036" DrawAspect="Content" ObjectID="_1825586215" r:id="rId37"/>
        </w:object>
      </w:r>
      <w:r w:rsidRPr="00CA03D3">
        <w:rPr>
          <w:rFonts w:ascii="Times New Roman" w:hAnsi="Times New Roman" w:cs="Times New Roman"/>
        </w:rPr>
        <w:t xml:space="preserve"> that is, </w:t>
      </w:r>
      <w:r w:rsidR="00A479C3" w:rsidRPr="00F21DEE">
        <w:rPr>
          <w:rFonts w:ascii="Times New Roman" w:hAnsi="Times New Roman" w:cs="Times New Roman"/>
          <w:position w:val="-10"/>
        </w:rPr>
        <w:object w:dxaOrig="1020" w:dyaOrig="340" w14:anchorId="03D231D0">
          <v:shape id="_x0000_i1037" type="#_x0000_t75" style="width:51.65pt;height:18pt" o:ole="">
            <v:imagedata r:id="rId38" o:title=""/>
          </v:shape>
          <o:OLEObject Type="Embed" ProgID="Equation.DSMT4" ShapeID="_x0000_i1037" DrawAspect="Content" ObjectID="_1825586216" r:id="rId39"/>
        </w:object>
      </w:r>
      <w:r w:rsidRPr="00CA03D3">
        <w:rPr>
          <w:rFonts w:ascii="Times New Roman" w:hAnsi="Times New Roman" w:cs="Times New Roman"/>
        </w:rPr>
        <w:t xml:space="preserve">, where </w:t>
      </w:r>
      <w:r w:rsidR="00A479C3" w:rsidRPr="00F21DEE">
        <w:rPr>
          <w:rFonts w:ascii="Times New Roman" w:hAnsi="Times New Roman" w:cs="Times New Roman"/>
          <w:position w:val="-10"/>
        </w:rPr>
        <w:object w:dxaOrig="560" w:dyaOrig="300" w14:anchorId="31CDB9D4">
          <v:shape id="_x0000_i1038" type="#_x0000_t75" style="width:27.95pt;height:15.15pt" o:ole="">
            <v:imagedata r:id="rId40" o:title=""/>
          </v:shape>
          <o:OLEObject Type="Embed" ProgID="Equation.DSMT4" ShapeID="_x0000_i1038" DrawAspect="Content" ObjectID="_1825586217" r:id="rId41"/>
        </w:object>
      </w:r>
      <w:r w:rsidRPr="00CA03D3">
        <w:rPr>
          <w:rFonts w:ascii="Times New Roman" w:hAnsi="Times New Roman" w:cs="Times New Roman"/>
        </w:rPr>
        <w:t xml:space="preserve"> is a function that operates in a specific way on the elements of the matrix </w:t>
      </w:r>
      <w:r w:rsidR="00F21DEE" w:rsidRPr="00E10F0B">
        <w:rPr>
          <w:position w:val="-6"/>
        </w:rPr>
        <w:object w:dxaOrig="240" w:dyaOrig="260" w14:anchorId="6A57D97D">
          <v:shape id="_x0000_i1039" type="#_x0000_t75" style="width:11.85pt;height:12.8pt" o:ole="">
            <v:imagedata r:id="rId42" o:title=""/>
          </v:shape>
          <o:OLEObject Type="Embed" ProgID="Equation.DSMT4" ShapeID="_x0000_i1039" DrawAspect="Content" ObjectID="_1825586218" r:id="rId43"/>
        </w:object>
      </w:r>
      <w:r w:rsidRPr="00CA03D3">
        <w:rPr>
          <w:rFonts w:ascii="Times New Roman" w:hAnsi="Times New Roman" w:cs="Times New Roman"/>
        </w:rPr>
        <w:t xml:space="preserve"> so as to ensure that</w:t>
      </w:r>
      <w:r w:rsidR="00F21DEE" w:rsidRPr="00CA03D3">
        <w:rPr>
          <w:rFonts w:ascii="Times New Roman" w:hAnsi="Times New Roman" w:cs="Times New Roman"/>
        </w:rPr>
        <w:t xml:space="preserve"> </w:t>
      </w:r>
      <w:r w:rsidR="00F21DEE" w:rsidRPr="00E10F0B">
        <w:rPr>
          <w:position w:val="-4"/>
        </w:rPr>
        <w:object w:dxaOrig="320" w:dyaOrig="279" w14:anchorId="6F064BAA">
          <v:shape id="_x0000_i1040" type="#_x0000_t75" style="width:15.65pt;height:14.2pt" o:ole="">
            <v:imagedata r:id="rId34" o:title=""/>
          </v:shape>
          <o:OLEObject Type="Embed" ProgID="Equation.DSMT4" ShapeID="_x0000_i1040" DrawAspect="Content" ObjectID="_1825586219" r:id="rId44"/>
        </w:object>
      </w:r>
      <w:r w:rsidR="00F21DEE">
        <w:t xml:space="preserve"> </w:t>
      </w:r>
      <w:r w:rsidRPr="00CA03D3">
        <w:rPr>
          <w:rFonts w:ascii="Times New Roman" w:hAnsi="Times New Roman" w:cs="Times New Roman"/>
        </w:rPr>
        <w:t xml:space="preserve">is a positive-definite correlation matrix (while allowing the elements of </w:t>
      </w:r>
      <w:r w:rsidR="00F21DEE" w:rsidRPr="00E10F0B">
        <w:rPr>
          <w:position w:val="-6"/>
        </w:rPr>
        <w:object w:dxaOrig="240" w:dyaOrig="260" w14:anchorId="5A93E75A">
          <v:shape id="_x0000_i1041" type="#_x0000_t75" style="width:11.85pt;height:12.8pt" o:ole="">
            <v:imagedata r:id="rId45" o:title=""/>
          </v:shape>
          <o:OLEObject Type="Embed" ProgID="Equation.DSMT4" ShapeID="_x0000_i1041" DrawAspect="Content" ObjectID="_1825586220" r:id="rId46"/>
        </w:object>
      </w:r>
      <w:r w:rsidR="00F21DEE">
        <w:t xml:space="preserve"> </w:t>
      </w:r>
      <w:proofErr w:type="spellStart"/>
      <w:r w:rsidRPr="00CA03D3">
        <w:rPr>
          <w:rFonts w:ascii="Times New Roman" w:hAnsi="Times New Roman" w:cs="Times New Roman"/>
        </w:rPr>
        <w:t>to</w:t>
      </w:r>
      <w:proofErr w:type="spellEnd"/>
      <w:r w:rsidRPr="00CA03D3">
        <w:rPr>
          <w:rFonts w:ascii="Times New Roman" w:hAnsi="Times New Roman" w:cs="Times New Roman"/>
        </w:rPr>
        <w:t xml:space="preserve"> span the entire real line; see </w:t>
      </w:r>
      <w:r w:rsidR="00F21DEE">
        <w:rPr>
          <w:rFonts w:ascii="Times New Roman" w:hAnsi="Times New Roman" w:cs="Times New Roman"/>
        </w:rPr>
        <w:fldChar w:fldCharType="begin"/>
      </w:r>
      <w:r w:rsidR="00F21DEE">
        <w:rPr>
          <w:rFonts w:ascii="Times New Roman" w:hAnsi="Times New Roman" w:cs="Times New Roman"/>
        </w:rPr>
        <w:instrText xml:space="preserve"> ADDIN ZOTERO_ITEM CSL_CITATION {"citationID":"Pr98e2pp","properties":{"formattedCitation":"({\\i{}3})","plainCitation":"(3)","noteIndex":0},"citationItems":[{"id":2649,"uris":["http://zotero.org/users/9292995/items/IGZBTB8B"],"itemData":{"id":2649,"type":"article-journal","container-title":"Technical paper, Department of Civil, Architectural and Environmental Engineering, The University of Texas at Austin","title":"Transformation-Based Flexible Error Structures for Choice Modeling","URL":"https://www.caee.utexas.edu/prof/bhat/ABSTRACTS/Transformation.pdf","author":[{"family":"Bhat","given":"Chandra R."}],"issued":{"date-parts":[["2024"]]}}}],"schema":"https://github.com/citation-style-language/schema/raw/master/csl-citation.json"} </w:instrText>
      </w:r>
      <w:r w:rsidR="00F21DEE">
        <w:rPr>
          <w:rFonts w:ascii="Times New Roman" w:hAnsi="Times New Roman" w:cs="Times New Roman"/>
        </w:rPr>
        <w:fldChar w:fldCharType="separate"/>
      </w:r>
      <w:r w:rsidR="00F21DEE" w:rsidRPr="00F21DEE">
        <w:rPr>
          <w:rFonts w:ascii="Times New Roman" w:hAnsi="Times New Roman" w:cs="Times New Roman"/>
          <w:szCs w:val="24"/>
        </w:rPr>
        <w:t>(</w:t>
      </w:r>
      <w:r w:rsidR="00F21DEE" w:rsidRPr="00F21DEE">
        <w:rPr>
          <w:rFonts w:ascii="Times New Roman" w:hAnsi="Times New Roman" w:cs="Times New Roman"/>
          <w:i/>
          <w:iCs/>
          <w:szCs w:val="24"/>
        </w:rPr>
        <w:t>3</w:t>
      </w:r>
      <w:r w:rsidR="00F21DEE" w:rsidRPr="00F21DEE">
        <w:rPr>
          <w:rFonts w:ascii="Times New Roman" w:hAnsi="Times New Roman" w:cs="Times New Roman"/>
          <w:szCs w:val="24"/>
        </w:rPr>
        <w:t>)</w:t>
      </w:r>
      <w:r w:rsidR="00F21DEE">
        <w:rPr>
          <w:rFonts w:ascii="Times New Roman" w:hAnsi="Times New Roman" w:cs="Times New Roman"/>
        </w:rPr>
        <w:fldChar w:fldCharType="end"/>
      </w:r>
      <w:r w:rsidRPr="00CA03D3">
        <w:rPr>
          <w:rFonts w:ascii="Times New Roman" w:hAnsi="Times New Roman" w:cs="Times New Roman"/>
        </w:rPr>
        <w:t xml:space="preserve">). In the notation of </w:t>
      </w:r>
      <w:r w:rsidR="00F21DEE">
        <w:rPr>
          <w:rFonts w:ascii="Times New Roman" w:hAnsi="Times New Roman" w:cs="Times New Roman"/>
        </w:rPr>
        <w:t>the previous section</w:t>
      </w:r>
      <w:r w:rsidRPr="00CA03D3">
        <w:rPr>
          <w:rFonts w:ascii="Times New Roman" w:hAnsi="Times New Roman" w:cs="Times New Roman"/>
        </w:rPr>
        <w:t>, we may then write:</w:t>
      </w:r>
    </w:p>
    <w:p w14:paraId="7E96B692" w14:textId="77777777" w:rsidR="00CA03D3" w:rsidRPr="00CA03D3" w:rsidRDefault="00CA03D3" w:rsidP="00CA03D3">
      <w:pPr>
        <w:spacing w:after="0" w:line="240" w:lineRule="auto"/>
        <w:ind w:firstLine="720"/>
        <w:rPr>
          <w:rFonts w:ascii="Times New Roman" w:hAnsi="Times New Roman" w:cs="Times New Roman"/>
        </w:rPr>
      </w:pPr>
    </w:p>
    <w:p w14:paraId="76E704B5" w14:textId="7F3EF6D3" w:rsidR="00CA03D3" w:rsidRPr="00CA03D3" w:rsidRDefault="00F21DEE" w:rsidP="00CA03D3">
      <w:pPr>
        <w:spacing w:after="0" w:line="240" w:lineRule="auto"/>
        <w:ind w:firstLine="720"/>
        <w:rPr>
          <w:rFonts w:ascii="Times New Roman" w:hAnsi="Times New Roman" w:cs="Times New Roman"/>
        </w:rPr>
      </w:pPr>
      <w:r w:rsidRPr="00F21DEE">
        <w:rPr>
          <w:rFonts w:ascii="Times New Roman" w:hAnsi="Times New Roman" w:cs="Times New Roman"/>
          <w:position w:val="-10"/>
        </w:rPr>
        <w:object w:dxaOrig="3620" w:dyaOrig="340" w14:anchorId="435094C2">
          <v:shape id="_x0000_i1042" type="#_x0000_t75" style="width:181.9pt;height:16.6pt" o:ole="">
            <v:imagedata r:id="rId47" o:title=""/>
          </v:shape>
          <o:OLEObject Type="Embed" ProgID="Equation.DSMT4" ShapeID="_x0000_i1042" DrawAspect="Content" ObjectID="_1825586221" r:id="rId48"/>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14:paraId="17AC95C2" w14:textId="77777777" w:rsidR="00CA03D3" w:rsidRPr="00CA03D3" w:rsidRDefault="00CA03D3" w:rsidP="00CA03D3">
      <w:pPr>
        <w:spacing w:after="0" w:line="240" w:lineRule="auto"/>
        <w:ind w:firstLine="720"/>
        <w:rPr>
          <w:rFonts w:ascii="Times New Roman" w:hAnsi="Times New Roman" w:cs="Times New Roman"/>
        </w:rPr>
      </w:pPr>
    </w:p>
    <w:p w14:paraId="52F9ECA5" w14:textId="5F20663C" w:rsidR="00CA03D3" w:rsidRPr="00CA03D3" w:rsidRDefault="00CA03D3" w:rsidP="00F21DEE">
      <w:pPr>
        <w:spacing w:after="0" w:line="240" w:lineRule="auto"/>
        <w:ind w:firstLine="720"/>
        <w:jc w:val="both"/>
        <w:rPr>
          <w:rFonts w:ascii="Times New Roman" w:hAnsi="Times New Roman" w:cs="Times New Roman"/>
        </w:rPr>
      </w:pPr>
      <w:r w:rsidRPr="00CA03D3">
        <w:rPr>
          <w:rFonts w:ascii="Times New Roman" w:hAnsi="Times New Roman" w:cs="Times New Roman"/>
        </w:rPr>
        <w:t xml:space="preserve">In </w:t>
      </w:r>
      <w:r w:rsidR="00F21DEE" w:rsidRPr="00957D3E">
        <w:rPr>
          <w:rFonts w:ascii="Courier New" w:hAnsi="Courier New" w:cs="Courier New"/>
          <w:b/>
          <w:bCs/>
          <w:sz w:val="20"/>
        </w:rPr>
        <w:t>BHATLIB</w:t>
      </w:r>
      <w:r w:rsidRPr="00CA03D3">
        <w:rPr>
          <w:rFonts w:ascii="Times New Roman" w:hAnsi="Times New Roman" w:cs="Times New Roman"/>
        </w:rPr>
        <w:t xml:space="preserve">, codes for </w:t>
      </w:r>
      <w:r w:rsidR="00F21DEE" w:rsidRPr="00F21DEE">
        <w:rPr>
          <w:rFonts w:ascii="Times New Roman" w:hAnsi="Times New Roman" w:cs="Times New Roman"/>
          <w:position w:val="-22"/>
        </w:rPr>
        <w:object w:dxaOrig="3460" w:dyaOrig="600" w14:anchorId="0567A90D">
          <v:shape id="_x0000_i1043" type="#_x0000_t75" style="width:173.85pt;height:30.8pt" o:ole="">
            <v:imagedata r:id="rId49" o:title=""/>
          </v:shape>
          <o:OLEObject Type="Embed" ProgID="Equation.DSMT4" ShapeID="_x0000_i1043" DrawAspect="Content" ObjectID="_1825586222" r:id="rId50"/>
        </w:object>
      </w:r>
      <w:r w:rsidRPr="00CA03D3">
        <w:rPr>
          <w:rFonts w:ascii="Times New Roman" w:hAnsi="Times New Roman" w:cs="Times New Roman"/>
        </w:rPr>
        <w:t xml:space="preserve"> are available (for instance, see the </w:t>
      </w:r>
      <w:proofErr w:type="spellStart"/>
      <w:r w:rsidRPr="00CA03D3">
        <w:rPr>
          <w:rFonts w:ascii="Times New Roman" w:hAnsi="Times New Roman" w:cs="Times New Roman"/>
          <w:i/>
          <w:iCs/>
        </w:rPr>
        <w:t>gradcovcor</w:t>
      </w:r>
      <w:proofErr w:type="spellEnd"/>
      <w:r w:rsidR="00891DF4">
        <w:rPr>
          <w:rFonts w:ascii="Times New Roman" w:hAnsi="Times New Roman" w:cs="Times New Roman"/>
          <w:i/>
          <w:iCs/>
        </w:rPr>
        <w:t xml:space="preserve"> </w:t>
      </w:r>
      <w:r w:rsidRPr="00891DF4">
        <w:rPr>
          <w:rFonts w:ascii="Times New Roman" w:hAnsi="Times New Roman" w:cs="Times New Roman"/>
        </w:rPr>
        <w:t>(</w:t>
      </w:r>
      <w:r w:rsidRPr="00CA03D3">
        <w:rPr>
          <w:rFonts w:ascii="Times New Roman" w:hAnsi="Times New Roman" w:cs="Times New Roman"/>
          <w:i/>
          <w:iCs/>
        </w:rPr>
        <w:t>CAPOMEGA</w:t>
      </w:r>
      <w:r w:rsidRPr="00891DF4">
        <w:rPr>
          <w:rFonts w:ascii="Times New Roman" w:hAnsi="Times New Roman" w:cs="Times New Roman"/>
        </w:rPr>
        <w:t xml:space="preserve">) </w:t>
      </w:r>
      <w:r w:rsidRPr="00CA03D3">
        <w:rPr>
          <w:rFonts w:ascii="Times New Roman" w:hAnsi="Times New Roman" w:cs="Times New Roman"/>
        </w:rPr>
        <w:t xml:space="preserve">procedure discussed in the next section for </w:t>
      </w:r>
      <w:r w:rsidR="00891DF4" w:rsidRPr="00F21DEE">
        <w:rPr>
          <w:rFonts w:ascii="Times New Roman" w:hAnsi="Times New Roman" w:cs="Times New Roman"/>
          <w:position w:val="-22"/>
        </w:rPr>
        <w:object w:dxaOrig="1320" w:dyaOrig="580" w14:anchorId="74CD11A4">
          <v:shape id="_x0000_i1044" type="#_x0000_t75" style="width:65.85pt;height:29.85pt" o:ole="">
            <v:imagedata r:id="rId51" o:title=""/>
          </v:shape>
          <o:OLEObject Type="Embed" ProgID="Equation.DSMT4" ShapeID="_x0000_i1044" DrawAspect="Content" ObjectID="_1825586223" r:id="rId52"/>
        </w:object>
      </w:r>
      <w:r w:rsidRPr="00CA03D3">
        <w:rPr>
          <w:rFonts w:ascii="Times New Roman" w:hAnsi="Times New Roman" w:cs="Times New Roman"/>
        </w:rPr>
        <w:t>). Then, using the row-based arrangement of matrices</w:t>
      </w:r>
      <w:r w:rsidR="00F21DEE">
        <w:rPr>
          <w:rFonts w:ascii="Times New Roman" w:hAnsi="Times New Roman" w:cs="Times New Roman"/>
        </w:rPr>
        <w:t xml:space="preserve"> described </w:t>
      </w:r>
      <w:r w:rsidR="00F21DEE" w:rsidRPr="00F21DEE">
        <w:rPr>
          <w:rFonts w:ascii="Times New Roman" w:hAnsi="Times New Roman" w:cs="Times New Roman"/>
        </w:rPr>
        <w:t>earlier, along with matrix-based chain rules, we can express the gradients</w:t>
      </w:r>
      <w:r w:rsidRPr="00CA03D3">
        <w:rPr>
          <w:rFonts w:ascii="Times New Roman" w:hAnsi="Times New Roman" w:cs="Times New Roman"/>
        </w:rPr>
        <w:t xml:space="preserve"> as</w:t>
      </w:r>
      <w:r w:rsidR="00F21DEE">
        <w:rPr>
          <w:rFonts w:ascii="Times New Roman" w:hAnsi="Times New Roman" w:cs="Times New Roman"/>
        </w:rPr>
        <w:t>:</w:t>
      </w:r>
      <w:r w:rsidRPr="00CA03D3">
        <w:rPr>
          <w:rFonts w:ascii="Times New Roman" w:hAnsi="Times New Roman" w:cs="Times New Roman"/>
        </w:rPr>
        <w:t xml:space="preserve"> </w:t>
      </w:r>
    </w:p>
    <w:p w14:paraId="58F8667C" w14:textId="77777777" w:rsidR="00CA03D3" w:rsidRPr="00CA03D3" w:rsidRDefault="00CA03D3" w:rsidP="00CA03D3">
      <w:pPr>
        <w:spacing w:after="0" w:line="240" w:lineRule="auto"/>
        <w:ind w:firstLine="720"/>
        <w:rPr>
          <w:rFonts w:ascii="Times New Roman" w:hAnsi="Times New Roman" w:cs="Times New Roman"/>
        </w:rPr>
      </w:pPr>
    </w:p>
    <w:p w14:paraId="4C807624" w14:textId="068F1D1B" w:rsidR="00CA03D3" w:rsidRPr="00CA03D3" w:rsidRDefault="00F21DEE" w:rsidP="00CA03D3">
      <w:pPr>
        <w:spacing w:after="0" w:line="240" w:lineRule="auto"/>
        <w:ind w:firstLine="720"/>
        <w:rPr>
          <w:rFonts w:ascii="Times New Roman" w:hAnsi="Times New Roman" w:cs="Times New Roman"/>
        </w:rPr>
      </w:pPr>
      <w:r w:rsidRPr="00F21DEE">
        <w:rPr>
          <w:rFonts w:ascii="Times New Roman" w:hAnsi="Times New Roman" w:cs="Times New Roman"/>
          <w:position w:val="-22"/>
        </w:rPr>
        <w:object w:dxaOrig="4020" w:dyaOrig="600" w14:anchorId="7A2AAA13">
          <v:shape id="_x0000_i1045" type="#_x0000_t75" style="width:200.85pt;height:30.8pt" o:ole="">
            <v:imagedata r:id="rId53" o:title=""/>
          </v:shape>
          <o:OLEObject Type="Embed" ProgID="Equation.DSMT4" ShapeID="_x0000_i1045" DrawAspect="Content" ObjectID="_1825586224" r:id="rId54"/>
        </w:objec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w:t>
      </w:r>
    </w:p>
    <w:p w14:paraId="77412DC6" w14:textId="77777777" w:rsidR="00CA03D3" w:rsidRPr="00CA03D3" w:rsidRDefault="00CA03D3" w:rsidP="00CA03D3">
      <w:pPr>
        <w:spacing w:after="0" w:line="240" w:lineRule="auto"/>
        <w:ind w:firstLine="720"/>
        <w:rPr>
          <w:rFonts w:ascii="Times New Roman" w:hAnsi="Times New Roman" w:cs="Times New Roman"/>
        </w:rPr>
      </w:pPr>
    </w:p>
    <w:p w14:paraId="11B7E25F" w14:textId="08D4F1AF" w:rsidR="00F21DEE" w:rsidRDefault="00CA03D3" w:rsidP="00CA03D3">
      <w:pPr>
        <w:spacing w:after="0" w:line="240" w:lineRule="auto"/>
        <w:ind w:firstLine="720"/>
        <w:rPr>
          <w:rFonts w:ascii="Times New Roman" w:hAnsi="Times New Roman" w:cs="Times New Roman"/>
        </w:rPr>
      </w:pPr>
      <w:r w:rsidRPr="00CA03D3">
        <w:rPr>
          <w:rFonts w:ascii="Times New Roman" w:hAnsi="Times New Roman" w:cs="Times New Roman"/>
        </w:rPr>
        <w:t xml:space="preserve">Note that the row-based arrangement of matrices in </w:t>
      </w:r>
      <w:r w:rsidR="00F31B6D" w:rsidRPr="00957D3E">
        <w:rPr>
          <w:rFonts w:ascii="Courier New" w:hAnsi="Courier New" w:cs="Courier New"/>
          <w:b/>
          <w:bCs/>
          <w:sz w:val="20"/>
        </w:rPr>
        <w:t>BHATLIB</w:t>
      </w:r>
      <w:r w:rsidRPr="00CA03D3">
        <w:rPr>
          <w:rFonts w:ascii="Times New Roman" w:hAnsi="Times New Roman" w:cs="Times New Roman"/>
        </w:rPr>
        <w:t xml:space="preserve"> implies that the chain rule should be applied in the exact form as discussed above, not in the reverse way as, for example, </w:t>
      </w:r>
      <w:r w:rsidR="00891DF4" w:rsidRPr="00F21DEE">
        <w:rPr>
          <w:rFonts w:ascii="Times New Roman" w:hAnsi="Times New Roman" w:cs="Times New Roman"/>
          <w:position w:val="-22"/>
        </w:rPr>
        <w:object w:dxaOrig="1500" w:dyaOrig="580" w14:anchorId="51CB9183">
          <v:shape id="_x0000_i1046" type="#_x0000_t75" style="width:73.9pt;height:28.9pt" o:ole="">
            <v:imagedata r:id="rId55" o:title=""/>
          </v:shape>
          <o:OLEObject Type="Embed" ProgID="Equation.DSMT4" ShapeID="_x0000_i1046" DrawAspect="Content" ObjectID="_1825586225" r:id="rId56"/>
        </w:object>
      </w:r>
    </w:p>
    <w:p w14:paraId="2E6911CB" w14:textId="4A80AA40" w:rsidR="00CA03D3" w:rsidRDefault="00F21DEE" w:rsidP="00F21DEE">
      <w:pPr>
        <w:spacing w:after="0" w:line="240" w:lineRule="auto"/>
        <w:ind w:firstLine="720"/>
        <w:jc w:val="both"/>
        <w:rPr>
          <w:rFonts w:ascii="Times New Roman" w:hAnsi="Times New Roman" w:cs="Times New Roman"/>
        </w:rPr>
      </w:pPr>
      <w:r w:rsidRPr="00F21DEE">
        <w:rPr>
          <w:rFonts w:ascii="Times New Roman" w:hAnsi="Times New Roman" w:cs="Times New Roman"/>
        </w:rPr>
        <w:t xml:space="preserve">Once analysts become familiar with these tools, the gradient and related procedures can be combined in a </w:t>
      </w:r>
      <w:r>
        <w:rPr>
          <w:rFonts w:ascii="Times New Roman" w:hAnsi="Times New Roman" w:cs="Times New Roman"/>
        </w:rPr>
        <w:t>“</w:t>
      </w:r>
      <w:r w:rsidRPr="00F21DEE">
        <w:rPr>
          <w:rFonts w:ascii="Times New Roman" w:hAnsi="Times New Roman" w:cs="Times New Roman"/>
        </w:rPr>
        <w:t>plug-and-play</w:t>
      </w:r>
      <w:r>
        <w:rPr>
          <w:rFonts w:ascii="Times New Roman" w:hAnsi="Times New Roman" w:cs="Times New Roman"/>
        </w:rPr>
        <w:t xml:space="preserve">” </w:t>
      </w:r>
      <w:r w:rsidRPr="00F21DEE">
        <w:rPr>
          <w:rFonts w:ascii="Times New Roman" w:hAnsi="Times New Roman" w:cs="Times New Roman"/>
        </w:rPr>
        <w:t>fashion to develop new code for virtually any model system. Many of the library</w:t>
      </w:r>
      <w:r>
        <w:rPr>
          <w:rFonts w:ascii="Times New Roman" w:hAnsi="Times New Roman" w:cs="Times New Roman"/>
        </w:rPr>
        <w:t>’</w:t>
      </w:r>
      <w:r w:rsidRPr="00F21DEE">
        <w:rPr>
          <w:rFonts w:ascii="Times New Roman" w:hAnsi="Times New Roman" w:cs="Times New Roman"/>
        </w:rPr>
        <w:t>s procedures are based on earlier, lower-level functions, making it easy to extend and customize models.</w:t>
      </w:r>
    </w:p>
    <w:p w14:paraId="45102753" w14:textId="5FAF0B2D" w:rsidR="00F21DEE" w:rsidRDefault="00F21DEE" w:rsidP="00F21DEE">
      <w:pPr>
        <w:spacing w:after="0" w:line="240" w:lineRule="auto"/>
        <w:jc w:val="both"/>
        <w:rPr>
          <w:rFonts w:ascii="Times New Roman" w:hAnsi="Times New Roman" w:cs="Times New Roman"/>
        </w:rPr>
      </w:pPr>
    </w:p>
    <w:p w14:paraId="594CA499" w14:textId="0AEC8801" w:rsidR="00F21DEE" w:rsidRPr="00F21DEE" w:rsidRDefault="00F21DEE" w:rsidP="00F21DEE">
      <w:pPr>
        <w:spacing w:after="0" w:line="240" w:lineRule="auto"/>
        <w:jc w:val="both"/>
        <w:rPr>
          <w:rFonts w:ascii="Times New Roman" w:hAnsi="Times New Roman" w:cs="Times New Roman"/>
          <w:b/>
          <w:bCs/>
        </w:rPr>
      </w:pPr>
      <w:r w:rsidRPr="00F21DEE">
        <w:rPr>
          <w:rFonts w:ascii="Times New Roman" w:hAnsi="Times New Roman" w:cs="Times New Roman"/>
          <w:b/>
          <w:bCs/>
        </w:rPr>
        <w:t>STRUCTURAL DESIGN AND ORGANIZATION OF THE BHATLIB LIBRARY</w:t>
      </w:r>
    </w:p>
    <w:p w14:paraId="4EC9B74A" w14:textId="545C3FFB" w:rsidR="00CA03D3" w:rsidRPr="00F21DEE" w:rsidRDefault="00F21DEE" w:rsidP="00F21DEE">
      <w:pPr>
        <w:spacing w:after="0" w:line="240" w:lineRule="auto"/>
        <w:rPr>
          <w:rFonts w:ascii="Times New Roman" w:hAnsi="Times New Roman" w:cs="Times New Roman"/>
          <w:b/>
          <w:bCs/>
        </w:rPr>
      </w:pPr>
      <w:r w:rsidRPr="00F21DEE">
        <w:rPr>
          <w:rFonts w:ascii="Times New Roman" w:hAnsi="Times New Roman" w:cs="Times New Roman"/>
          <w:b/>
          <w:bCs/>
        </w:rPr>
        <w:t>Pre-Built Models</w:t>
      </w:r>
    </w:p>
    <w:p w14:paraId="720F657C" w14:textId="3997EE9A" w:rsidR="00F21DEE" w:rsidRDefault="00F670EF" w:rsidP="00A479C3">
      <w:pPr>
        <w:spacing w:after="80" w:line="240" w:lineRule="auto"/>
        <w:jc w:val="both"/>
        <w:rPr>
          <w:rFonts w:ascii="Times New Roman" w:hAnsi="Times New Roman" w:cs="Times New Roman"/>
        </w:rPr>
      </w:pPr>
      <w:r w:rsidRPr="00F670EF">
        <w:rPr>
          <w:rFonts w:ascii="Times New Roman" w:hAnsi="Times New Roman" w:cs="Times New Roman"/>
        </w:rPr>
        <w:t xml:space="preserve">The pre-built models in </w:t>
      </w:r>
      <w:r w:rsidRPr="00957D3E">
        <w:rPr>
          <w:rFonts w:ascii="Courier New" w:hAnsi="Courier New" w:cs="Courier New"/>
          <w:b/>
          <w:bCs/>
          <w:sz w:val="20"/>
        </w:rPr>
        <w:t>BHATLIB</w:t>
      </w:r>
      <w:r w:rsidRPr="00F670EF">
        <w:rPr>
          <w:rFonts w:ascii="Times New Roman" w:hAnsi="Times New Roman" w:cs="Times New Roman"/>
        </w:rPr>
        <w:t xml:space="preserve"> integrate the library’s matrix operations, probability computations, and gradient procedures into complete plug-and-play estimation routines. These procedures are accompanied by easy-to-use post-estimation tools, including goodness-of-fit statistics and forecasting capabilities derived from model results. By offering these pre-built models, </w:t>
      </w:r>
      <w:r w:rsidRPr="00957D3E">
        <w:rPr>
          <w:rFonts w:ascii="Courier New" w:hAnsi="Courier New" w:cs="Courier New"/>
          <w:b/>
          <w:bCs/>
          <w:sz w:val="20"/>
        </w:rPr>
        <w:t>BHATLIB</w:t>
      </w:r>
      <w:r w:rsidRPr="00F670EF">
        <w:rPr>
          <w:rFonts w:ascii="Times New Roman" w:hAnsi="Times New Roman" w:cs="Times New Roman"/>
        </w:rPr>
        <w:t xml:space="preserve"> provides researchers with a </w:t>
      </w:r>
      <w:r w:rsidRPr="00F670EF">
        <w:rPr>
          <w:rFonts w:ascii="Times New Roman" w:hAnsi="Times New Roman" w:cs="Times New Roman"/>
        </w:rPr>
        <w:lastRenderedPageBreak/>
        <w:t>comprehensive and flexible toolkit for advanced econometric analysis that balances ease of use with the ability to address a wide range of analytical challenges.</w:t>
      </w:r>
      <w:r>
        <w:rPr>
          <w:rFonts w:ascii="Times New Roman" w:hAnsi="Times New Roman" w:cs="Times New Roman"/>
        </w:rPr>
        <w:t xml:space="preserve"> </w:t>
      </w:r>
      <w:r w:rsidRPr="00F670EF">
        <w:rPr>
          <w:rFonts w:ascii="Times New Roman" w:hAnsi="Times New Roman" w:cs="Times New Roman"/>
        </w:rPr>
        <w:t xml:space="preserve">The current pre-built models in </w:t>
      </w:r>
      <w:r w:rsidRPr="00957D3E">
        <w:rPr>
          <w:rFonts w:ascii="Courier New" w:hAnsi="Courier New" w:cs="Courier New"/>
          <w:b/>
          <w:bCs/>
          <w:sz w:val="20"/>
        </w:rPr>
        <w:t>BHATLIB</w:t>
      </w:r>
      <w:r w:rsidRPr="00F670EF">
        <w:rPr>
          <w:rFonts w:ascii="Times New Roman" w:hAnsi="Times New Roman" w:cs="Times New Roman"/>
        </w:rPr>
        <w:t xml:space="preserve"> include:</w:t>
      </w:r>
    </w:p>
    <w:p w14:paraId="42EEA97B" w14:textId="77777777" w:rsidR="00F670EF" w:rsidRPr="00F670EF" w:rsidRDefault="00F670EF" w:rsidP="00F670EF">
      <w:pPr>
        <w:numPr>
          <w:ilvl w:val="0"/>
          <w:numId w:val="2"/>
        </w:numPr>
        <w:spacing w:after="0" w:line="240" w:lineRule="auto"/>
        <w:jc w:val="both"/>
        <w:rPr>
          <w:rFonts w:ascii="Times New Roman" w:hAnsi="Times New Roman" w:cs="Times New Roman"/>
        </w:rPr>
      </w:pPr>
      <w:r w:rsidRPr="00F670EF">
        <w:rPr>
          <w:rFonts w:ascii="Times New Roman" w:hAnsi="Times New Roman" w:cs="Times New Roman"/>
        </w:rPr>
        <w:t xml:space="preserve">Discrete Choice Models: </w:t>
      </w:r>
    </w:p>
    <w:p w14:paraId="6E536202" w14:textId="77777777" w:rsidR="00F670EF" w:rsidRPr="00F670EF" w:rsidRDefault="00F670EF" w:rsidP="00F670EF">
      <w:pPr>
        <w:numPr>
          <w:ilvl w:val="1"/>
          <w:numId w:val="2"/>
        </w:numPr>
        <w:spacing w:after="0" w:line="240" w:lineRule="auto"/>
        <w:jc w:val="both"/>
        <w:rPr>
          <w:rFonts w:ascii="Times New Roman" w:hAnsi="Times New Roman" w:cs="Times New Roman"/>
        </w:rPr>
      </w:pPr>
      <w:r w:rsidRPr="00F670EF">
        <w:rPr>
          <w:rFonts w:ascii="Times New Roman" w:hAnsi="Times New Roman" w:cs="Times New Roman"/>
        </w:rPr>
        <w:t>Multinomial Probit (MNP) with various specifications (IID, homoscedastic, heteroscedastic, and mixed variables)</w:t>
      </w:r>
    </w:p>
    <w:p w14:paraId="0FE3DE64" w14:textId="77777777" w:rsidR="00F670EF" w:rsidRPr="00F670EF" w:rsidRDefault="00F670EF" w:rsidP="00A479C3">
      <w:pPr>
        <w:numPr>
          <w:ilvl w:val="0"/>
          <w:numId w:val="2"/>
        </w:numPr>
        <w:spacing w:before="80" w:after="0" w:line="240" w:lineRule="auto"/>
        <w:jc w:val="both"/>
        <w:rPr>
          <w:rFonts w:ascii="Times New Roman" w:hAnsi="Times New Roman" w:cs="Times New Roman"/>
        </w:rPr>
      </w:pPr>
      <w:r w:rsidRPr="00F670EF">
        <w:rPr>
          <w:rFonts w:ascii="Times New Roman" w:hAnsi="Times New Roman" w:cs="Times New Roman"/>
        </w:rPr>
        <w:t xml:space="preserve">Ordered Response Models: </w:t>
      </w:r>
    </w:p>
    <w:p w14:paraId="677C4C13" w14:textId="77777777" w:rsidR="00F670EF" w:rsidRPr="00F670EF" w:rsidRDefault="00F670EF" w:rsidP="00F670EF">
      <w:pPr>
        <w:numPr>
          <w:ilvl w:val="1"/>
          <w:numId w:val="2"/>
        </w:numPr>
        <w:spacing w:after="0" w:line="240" w:lineRule="auto"/>
        <w:jc w:val="both"/>
        <w:rPr>
          <w:rFonts w:ascii="Times New Roman" w:hAnsi="Times New Roman" w:cs="Times New Roman"/>
        </w:rPr>
      </w:pPr>
      <w:r w:rsidRPr="00F670EF">
        <w:rPr>
          <w:rFonts w:ascii="Times New Roman" w:hAnsi="Times New Roman" w:cs="Times New Roman"/>
        </w:rPr>
        <w:t>Multivariate Ordered Probit Model (MORP)</w:t>
      </w:r>
    </w:p>
    <w:p w14:paraId="267F6107" w14:textId="77777777" w:rsidR="00F670EF" w:rsidRPr="00F670EF" w:rsidRDefault="00F670EF" w:rsidP="00A479C3">
      <w:pPr>
        <w:numPr>
          <w:ilvl w:val="0"/>
          <w:numId w:val="2"/>
        </w:numPr>
        <w:spacing w:before="80" w:after="0" w:line="240" w:lineRule="auto"/>
        <w:jc w:val="both"/>
        <w:rPr>
          <w:rFonts w:ascii="Times New Roman" w:hAnsi="Times New Roman" w:cs="Times New Roman"/>
        </w:rPr>
      </w:pPr>
      <w:r w:rsidRPr="00F670EF">
        <w:rPr>
          <w:rFonts w:ascii="Times New Roman" w:hAnsi="Times New Roman" w:cs="Times New Roman"/>
        </w:rPr>
        <w:t xml:space="preserve">Multiple Discrete-Continuous Extreme Value (MDCEV) Models: </w:t>
      </w:r>
    </w:p>
    <w:p w14:paraId="7FBA0123" w14:textId="77777777" w:rsidR="00F670EF" w:rsidRPr="00F670EF" w:rsidRDefault="00F670EF" w:rsidP="00F670EF">
      <w:pPr>
        <w:numPr>
          <w:ilvl w:val="1"/>
          <w:numId w:val="2"/>
        </w:numPr>
        <w:spacing w:after="0" w:line="240" w:lineRule="auto"/>
        <w:jc w:val="both"/>
        <w:rPr>
          <w:rFonts w:ascii="Times New Roman" w:hAnsi="Times New Roman" w:cs="Times New Roman"/>
        </w:rPr>
      </w:pPr>
      <w:r w:rsidRPr="00F670EF">
        <w:rPr>
          <w:rFonts w:ascii="Times New Roman" w:hAnsi="Times New Roman" w:cs="Times New Roman"/>
        </w:rPr>
        <w:t>Traditional MDCEV</w:t>
      </w:r>
    </w:p>
    <w:p w14:paraId="51D4E5F1" w14:textId="383FA8D5" w:rsidR="00212DD1" w:rsidRPr="00A479C3" w:rsidRDefault="00F670EF" w:rsidP="00A479C3">
      <w:pPr>
        <w:numPr>
          <w:ilvl w:val="1"/>
          <w:numId w:val="2"/>
        </w:numPr>
        <w:spacing w:after="120" w:line="240" w:lineRule="auto"/>
        <w:jc w:val="both"/>
        <w:rPr>
          <w:rFonts w:ascii="Times New Roman" w:hAnsi="Times New Roman" w:cs="Times New Roman"/>
        </w:rPr>
      </w:pPr>
      <w:r w:rsidRPr="00F670EF">
        <w:rPr>
          <w:rFonts w:ascii="Times New Roman" w:hAnsi="Times New Roman" w:cs="Times New Roman"/>
        </w:rPr>
        <w:t>Linear MDCEV</w:t>
      </w:r>
    </w:p>
    <w:p w14:paraId="7FC4836D" w14:textId="57CC408A" w:rsidR="00F670EF" w:rsidRDefault="00F670EF" w:rsidP="00A479C3">
      <w:pPr>
        <w:spacing w:after="80" w:line="240" w:lineRule="auto"/>
        <w:ind w:firstLine="360"/>
        <w:jc w:val="both"/>
        <w:rPr>
          <w:rFonts w:ascii="Times New Roman" w:hAnsi="Times New Roman" w:cs="Times New Roman"/>
        </w:rPr>
      </w:pPr>
      <w:r w:rsidRPr="00F670EF">
        <w:rPr>
          <w:rFonts w:ascii="Times New Roman" w:hAnsi="Times New Roman" w:cs="Times New Roman"/>
        </w:rPr>
        <w:t>Three key features of these pre-built models further enhance usability:</w:t>
      </w:r>
    </w:p>
    <w:p w14:paraId="2B94D718" w14:textId="24819ABE" w:rsidR="00F670EF" w:rsidRDefault="00F670EF" w:rsidP="00A479C3">
      <w:pPr>
        <w:pStyle w:val="ListParagraph"/>
        <w:numPr>
          <w:ilvl w:val="0"/>
          <w:numId w:val="3"/>
        </w:numPr>
        <w:spacing w:after="80" w:line="240" w:lineRule="auto"/>
        <w:contextualSpacing w:val="0"/>
        <w:jc w:val="both"/>
        <w:rPr>
          <w:rFonts w:ascii="Times New Roman" w:hAnsi="Times New Roman" w:cs="Times New Roman"/>
        </w:rPr>
      </w:pPr>
      <w:r>
        <w:rPr>
          <w:rFonts w:ascii="Times New Roman" w:hAnsi="Times New Roman" w:cs="Times New Roman"/>
        </w:rPr>
        <w:t>C</w:t>
      </w:r>
      <w:r w:rsidRPr="00F670EF">
        <w:rPr>
          <w:rFonts w:ascii="Times New Roman" w:hAnsi="Times New Roman" w:cs="Times New Roman"/>
        </w:rPr>
        <w:t>oefficient constraints:</w:t>
      </w:r>
      <w:r>
        <w:rPr>
          <w:rFonts w:ascii="Times New Roman" w:hAnsi="Times New Roman" w:cs="Times New Roman"/>
        </w:rPr>
        <w:t xml:space="preserve"> </w:t>
      </w:r>
      <w:r w:rsidRPr="00957D3E">
        <w:rPr>
          <w:rFonts w:ascii="Courier New" w:hAnsi="Courier New" w:cs="Courier New"/>
          <w:b/>
          <w:bCs/>
          <w:sz w:val="20"/>
        </w:rPr>
        <w:t>BHATLIB</w:t>
      </w:r>
      <w:r w:rsidRPr="00F670EF">
        <w:rPr>
          <w:rFonts w:ascii="Times New Roman" w:hAnsi="Times New Roman" w:cs="Times New Roman"/>
        </w:rPr>
        <w:t xml:space="preserve"> makes it easy to set up coefficient constraints using a visual, matrix-based approach. Unlike software such as Stata, where each restriction requires a separate line of code, users can group variables with equal coefficients in the same column of the specification matrix. This simplifies both implementation and visualization of constraints.</w:t>
      </w:r>
    </w:p>
    <w:p w14:paraId="5254CB5F" w14:textId="345882DB" w:rsidR="00F670EF" w:rsidRPr="00F670EF" w:rsidRDefault="00F670EF" w:rsidP="00A479C3">
      <w:pPr>
        <w:pStyle w:val="ListParagraph"/>
        <w:numPr>
          <w:ilvl w:val="0"/>
          <w:numId w:val="3"/>
        </w:numPr>
        <w:spacing w:after="80" w:line="240" w:lineRule="auto"/>
        <w:contextualSpacing w:val="0"/>
        <w:jc w:val="both"/>
        <w:rPr>
          <w:rFonts w:ascii="Times New Roman" w:hAnsi="Times New Roman" w:cs="Times New Roman"/>
        </w:rPr>
      </w:pPr>
      <w:r w:rsidRPr="00F670EF">
        <w:rPr>
          <w:rFonts w:ascii="Times New Roman" w:hAnsi="Times New Roman" w:cs="Times New Roman"/>
        </w:rPr>
        <w:t xml:space="preserve">Alternative or outcome availability: </w:t>
      </w:r>
      <w:r w:rsidRPr="00957D3E">
        <w:rPr>
          <w:rFonts w:ascii="Courier New" w:hAnsi="Courier New" w:cs="Courier New"/>
          <w:b/>
          <w:bCs/>
          <w:sz w:val="20"/>
        </w:rPr>
        <w:t>BHATLIB</w:t>
      </w:r>
      <w:r w:rsidRPr="00F670EF">
        <w:rPr>
          <w:rFonts w:ascii="Times New Roman" w:hAnsi="Times New Roman" w:cs="Times New Roman"/>
        </w:rPr>
        <w:t xml:space="preserve"> allows users to define alternative or outcome availability using 0/1 dummy variables. This provides a flexible and straightforward way to handle cases where specific alternatives or outcomes are unavailable for some observations.</w:t>
      </w:r>
    </w:p>
    <w:p w14:paraId="1B1A43F7" w14:textId="52062593" w:rsidR="00F670EF" w:rsidRDefault="00F670EF" w:rsidP="00F670EF">
      <w:pPr>
        <w:pStyle w:val="ListParagraph"/>
        <w:numPr>
          <w:ilvl w:val="0"/>
          <w:numId w:val="3"/>
        </w:numPr>
        <w:spacing w:after="0" w:line="240" w:lineRule="auto"/>
        <w:jc w:val="both"/>
        <w:rPr>
          <w:rFonts w:ascii="Times New Roman" w:hAnsi="Times New Roman" w:cs="Times New Roman"/>
        </w:rPr>
      </w:pPr>
      <w:r w:rsidRPr="00F670EF">
        <w:rPr>
          <w:rFonts w:ascii="Times New Roman" w:hAnsi="Times New Roman" w:cs="Times New Roman"/>
        </w:rPr>
        <w:t xml:space="preserve">Correlation restrictions: The library utilizes a </w:t>
      </w:r>
      <w:r>
        <w:rPr>
          <w:rFonts w:ascii="Times New Roman" w:hAnsi="Times New Roman" w:cs="Times New Roman"/>
        </w:rPr>
        <w:t>“</w:t>
      </w:r>
      <w:proofErr w:type="spellStart"/>
      <w:r w:rsidRPr="00F670EF">
        <w:rPr>
          <w:rFonts w:ascii="Times New Roman" w:hAnsi="Times New Roman" w:cs="Times New Roman"/>
        </w:rPr>
        <w:t>correst</w:t>
      </w:r>
      <w:proofErr w:type="spellEnd"/>
      <w:r>
        <w:rPr>
          <w:rFonts w:ascii="Times New Roman" w:hAnsi="Times New Roman" w:cs="Times New Roman"/>
        </w:rPr>
        <w:t>”</w:t>
      </w:r>
      <w:r w:rsidRPr="00F670EF">
        <w:rPr>
          <w:rFonts w:ascii="Times New Roman" w:hAnsi="Times New Roman" w:cs="Times New Roman"/>
        </w:rPr>
        <w:t xml:space="preserve"> matrix to specify correlation restrictions. This upper-diagonal matrix has ones on the diagonal, and off-diagonal ones indicate active correlations, making it easy to define complex error structures with minimal coding.</w:t>
      </w:r>
    </w:p>
    <w:p w14:paraId="3A23CD26" w14:textId="77777777" w:rsidR="00212DD1" w:rsidRDefault="00212DD1" w:rsidP="00212DD1">
      <w:pPr>
        <w:spacing w:after="0" w:line="240" w:lineRule="auto"/>
        <w:ind w:firstLine="720"/>
        <w:jc w:val="both"/>
        <w:rPr>
          <w:rFonts w:ascii="Times New Roman" w:hAnsi="Times New Roman" w:cs="Times New Roman"/>
        </w:rPr>
      </w:pPr>
    </w:p>
    <w:p w14:paraId="57091F74" w14:textId="1285F713" w:rsidR="00F670EF" w:rsidRDefault="00212DD1" w:rsidP="00212DD1">
      <w:pPr>
        <w:spacing w:after="0" w:line="240" w:lineRule="auto"/>
        <w:ind w:firstLine="720"/>
        <w:jc w:val="both"/>
        <w:rPr>
          <w:rFonts w:ascii="Times New Roman" w:hAnsi="Times New Roman" w:cs="Times New Roman"/>
        </w:rPr>
      </w:pPr>
      <w:r w:rsidRPr="00212DD1">
        <w:rPr>
          <w:rFonts w:ascii="Times New Roman" w:hAnsi="Times New Roman" w:cs="Times New Roman"/>
        </w:rPr>
        <w:t>Later sections provide a practical guide to implementing these models within the</w:t>
      </w:r>
      <w:r w:rsidRPr="00212DD1">
        <w:rPr>
          <w:rFonts w:ascii="Courier New" w:hAnsi="Courier New" w:cs="Courier New"/>
          <w:b/>
          <w:bCs/>
          <w:sz w:val="20"/>
        </w:rPr>
        <w:t xml:space="preserve"> </w:t>
      </w:r>
      <w:r w:rsidRPr="00957D3E">
        <w:rPr>
          <w:rFonts w:ascii="Courier New" w:hAnsi="Courier New" w:cs="Courier New"/>
          <w:b/>
          <w:bCs/>
          <w:sz w:val="20"/>
        </w:rPr>
        <w:t>BHATLIB</w:t>
      </w:r>
      <w:r w:rsidRPr="00F670EF">
        <w:rPr>
          <w:rFonts w:ascii="Times New Roman" w:hAnsi="Times New Roman" w:cs="Times New Roman"/>
        </w:rPr>
        <w:t xml:space="preserve"> </w:t>
      </w:r>
      <w:r w:rsidRPr="00212DD1">
        <w:rPr>
          <w:rFonts w:ascii="Times New Roman" w:hAnsi="Times New Roman" w:cs="Times New Roman"/>
        </w:rPr>
        <w:t xml:space="preserve">framework, including step-by-step setup and execution instructions. </w:t>
      </w:r>
      <w:r w:rsidR="00875774">
        <w:rPr>
          <w:rFonts w:ascii="Times New Roman" w:hAnsi="Times New Roman" w:cs="Times New Roman"/>
        </w:rPr>
        <w:t>A few c</w:t>
      </w:r>
      <w:r w:rsidRPr="00212DD1">
        <w:rPr>
          <w:rFonts w:ascii="Times New Roman" w:hAnsi="Times New Roman" w:cs="Times New Roman"/>
        </w:rPr>
        <w:t>ase stud</w:t>
      </w:r>
      <w:r w:rsidR="00875774">
        <w:rPr>
          <w:rFonts w:ascii="Times New Roman" w:hAnsi="Times New Roman" w:cs="Times New Roman"/>
        </w:rPr>
        <w:t>ies</w:t>
      </w:r>
      <w:r w:rsidRPr="00212DD1">
        <w:rPr>
          <w:rFonts w:ascii="Times New Roman" w:hAnsi="Times New Roman" w:cs="Times New Roman"/>
        </w:rPr>
        <w:t xml:space="preserve"> using real data </w:t>
      </w:r>
      <w:r w:rsidR="00875774">
        <w:rPr>
          <w:rFonts w:ascii="Times New Roman" w:hAnsi="Times New Roman" w:cs="Times New Roman"/>
        </w:rPr>
        <w:t>with different variants of the MNP model are used for illustration, though other pre-built models are also available.</w:t>
      </w:r>
    </w:p>
    <w:p w14:paraId="740BF9F3" w14:textId="77777777" w:rsidR="00212DD1" w:rsidRDefault="00212DD1" w:rsidP="00212DD1">
      <w:pPr>
        <w:spacing w:after="0" w:line="240" w:lineRule="auto"/>
        <w:ind w:firstLine="720"/>
        <w:jc w:val="both"/>
        <w:rPr>
          <w:rFonts w:ascii="Times New Roman" w:hAnsi="Times New Roman" w:cs="Times New Roman"/>
        </w:rPr>
      </w:pPr>
    </w:p>
    <w:p w14:paraId="2667A38E" w14:textId="230CBBFE" w:rsidR="00212DD1" w:rsidRPr="00212DD1" w:rsidRDefault="00212DD1" w:rsidP="00F670EF">
      <w:pPr>
        <w:spacing w:after="0" w:line="240" w:lineRule="auto"/>
        <w:jc w:val="both"/>
        <w:rPr>
          <w:rFonts w:ascii="Times New Roman" w:hAnsi="Times New Roman" w:cs="Times New Roman"/>
          <w:b/>
          <w:bCs/>
        </w:rPr>
      </w:pPr>
      <w:r w:rsidRPr="00212DD1">
        <w:rPr>
          <w:rFonts w:ascii="Times New Roman" w:hAnsi="Times New Roman" w:cs="Times New Roman"/>
          <w:b/>
          <w:bCs/>
        </w:rPr>
        <w:t>Core Computational Libraries in BHATLIB</w:t>
      </w:r>
    </w:p>
    <w:p w14:paraId="0E3690B0" w14:textId="3AF295E4" w:rsidR="00212DD1" w:rsidRDefault="00A372E8" w:rsidP="00A479C3">
      <w:pPr>
        <w:spacing w:after="80" w:line="240" w:lineRule="auto"/>
        <w:jc w:val="both"/>
        <w:rPr>
          <w:rFonts w:ascii="Times New Roman" w:hAnsi="Times New Roman" w:cs="Times New Roman"/>
        </w:rPr>
      </w:pPr>
      <w:r w:rsidRPr="00A372E8">
        <w:rPr>
          <w:rFonts w:ascii="Times New Roman" w:hAnsi="Times New Roman" w:cs="Times New Roman"/>
        </w:rPr>
        <w:t>The pre-built models in</w:t>
      </w:r>
      <w:r w:rsidRPr="00A372E8">
        <w:rPr>
          <w:rFonts w:ascii="Courier New" w:hAnsi="Courier New" w:cs="Courier New"/>
          <w:b/>
          <w:bCs/>
          <w:sz w:val="20"/>
        </w:rPr>
        <w:t xml:space="preserve"> </w:t>
      </w:r>
      <w:r w:rsidRPr="00957D3E">
        <w:rPr>
          <w:rFonts w:ascii="Courier New" w:hAnsi="Courier New" w:cs="Courier New"/>
          <w:b/>
          <w:bCs/>
          <w:sz w:val="20"/>
        </w:rPr>
        <w:t>BHATLIB</w:t>
      </w:r>
      <w:r w:rsidRPr="00A372E8">
        <w:rPr>
          <w:rFonts w:ascii="Times New Roman" w:hAnsi="Times New Roman" w:cs="Times New Roman"/>
        </w:rPr>
        <w:t xml:space="preserve"> are built on a foundation of core libraries for three types of matrix-related computations:</w:t>
      </w:r>
    </w:p>
    <w:p w14:paraId="61188480" w14:textId="542E5EE4" w:rsidR="00A372E8" w:rsidRPr="00A372E8" w:rsidRDefault="00A372E8" w:rsidP="00A479C3">
      <w:pPr>
        <w:pStyle w:val="ListParagraph"/>
        <w:numPr>
          <w:ilvl w:val="0"/>
          <w:numId w:val="5"/>
        </w:numPr>
        <w:spacing w:after="80" w:line="240" w:lineRule="auto"/>
        <w:contextualSpacing w:val="0"/>
        <w:jc w:val="both"/>
        <w:rPr>
          <w:rFonts w:ascii="Times New Roman" w:hAnsi="Times New Roman" w:cs="Times New Roman"/>
        </w:rPr>
      </w:pPr>
      <w:proofErr w:type="spellStart"/>
      <w:r w:rsidRPr="00A372E8">
        <w:rPr>
          <w:rFonts w:ascii="Times New Roman" w:hAnsi="Times New Roman" w:cs="Times New Roman"/>
          <w:i/>
          <w:iCs/>
        </w:rPr>
        <w:t>Vecup.src</w:t>
      </w:r>
      <w:proofErr w:type="spellEnd"/>
      <w:r w:rsidRPr="00A372E8">
        <w:rPr>
          <w:rFonts w:ascii="Times New Roman" w:hAnsi="Times New Roman" w:cs="Times New Roman"/>
        </w:rPr>
        <w:t xml:space="preserve"> for low-level matrix manipulations and gradient functions,</w:t>
      </w:r>
    </w:p>
    <w:p w14:paraId="04A00D20" w14:textId="5F02610F" w:rsidR="00A372E8" w:rsidRPr="00A372E8" w:rsidRDefault="00A372E8" w:rsidP="00A479C3">
      <w:pPr>
        <w:pStyle w:val="ListParagraph"/>
        <w:numPr>
          <w:ilvl w:val="0"/>
          <w:numId w:val="5"/>
        </w:numPr>
        <w:spacing w:after="80" w:line="240" w:lineRule="auto"/>
        <w:contextualSpacing w:val="0"/>
        <w:jc w:val="both"/>
        <w:rPr>
          <w:rFonts w:ascii="Times New Roman" w:hAnsi="Times New Roman" w:cs="Times New Roman"/>
        </w:rPr>
      </w:pPr>
      <w:proofErr w:type="spellStart"/>
      <w:r w:rsidRPr="00A372E8">
        <w:rPr>
          <w:rFonts w:ascii="Times New Roman" w:hAnsi="Times New Roman" w:cs="Times New Roman"/>
          <w:i/>
          <w:iCs/>
        </w:rPr>
        <w:t>Matgradient.src</w:t>
      </w:r>
      <w:proofErr w:type="spellEnd"/>
      <w:r w:rsidRPr="00A372E8">
        <w:rPr>
          <w:rFonts w:ascii="Times New Roman" w:hAnsi="Times New Roman" w:cs="Times New Roman"/>
        </w:rPr>
        <w:t xml:space="preserve"> for higher-level matrix manipulations and gradient functions, and</w:t>
      </w:r>
    </w:p>
    <w:p w14:paraId="076D0EBE" w14:textId="19AD51CC" w:rsidR="00A372E8" w:rsidRPr="00A372E8" w:rsidRDefault="00A372E8" w:rsidP="00A479C3">
      <w:pPr>
        <w:pStyle w:val="ListParagraph"/>
        <w:numPr>
          <w:ilvl w:val="0"/>
          <w:numId w:val="5"/>
        </w:numPr>
        <w:spacing w:after="120" w:line="240" w:lineRule="auto"/>
        <w:contextualSpacing w:val="0"/>
        <w:jc w:val="both"/>
        <w:rPr>
          <w:rFonts w:ascii="Times New Roman" w:hAnsi="Times New Roman" w:cs="Times New Roman"/>
        </w:rPr>
      </w:pPr>
      <w:proofErr w:type="spellStart"/>
      <w:r w:rsidRPr="00A372E8">
        <w:rPr>
          <w:rFonts w:ascii="Times New Roman" w:hAnsi="Times New Roman" w:cs="Times New Roman"/>
          <w:i/>
          <w:iCs/>
        </w:rPr>
        <w:t>Gradmvn.src</w:t>
      </w:r>
      <w:proofErr w:type="spellEnd"/>
      <w:r w:rsidRPr="00A372E8">
        <w:rPr>
          <w:rFonts w:ascii="Times New Roman" w:hAnsi="Times New Roman" w:cs="Times New Roman"/>
        </w:rPr>
        <w:t xml:space="preserve"> for univariate and multivariate probability density functions, truncated distributions, cumulative distribution functions, and their gradients.</w:t>
      </w:r>
    </w:p>
    <w:p w14:paraId="4C73E23B" w14:textId="086072EC" w:rsidR="00A372E8" w:rsidRDefault="00A372E8" w:rsidP="00A372E8">
      <w:pPr>
        <w:spacing w:after="0" w:line="240" w:lineRule="auto"/>
        <w:jc w:val="both"/>
        <w:rPr>
          <w:rFonts w:ascii="Times New Roman" w:hAnsi="Times New Roman" w:cs="Times New Roman"/>
        </w:rPr>
      </w:pPr>
      <w:r w:rsidRPr="00A372E8">
        <w:rPr>
          <w:rFonts w:ascii="Times New Roman" w:hAnsi="Times New Roman" w:cs="Times New Roman"/>
        </w:rPr>
        <w:t>These core procedures are transparent and accessible, enabling users to develop customized advanced econometric models beyond the provided pre-built options.</w:t>
      </w:r>
    </w:p>
    <w:p w14:paraId="772581A7" w14:textId="7A96CC65" w:rsidR="00A372E8" w:rsidRDefault="00A372E8" w:rsidP="00A372E8">
      <w:pPr>
        <w:spacing w:after="0" w:line="240" w:lineRule="auto"/>
        <w:jc w:val="both"/>
        <w:rPr>
          <w:rFonts w:ascii="Times New Roman" w:hAnsi="Times New Roman" w:cs="Times New Roman"/>
        </w:rPr>
      </w:pPr>
    </w:p>
    <w:p w14:paraId="062C3455" w14:textId="07992419" w:rsidR="00A372E8" w:rsidRDefault="00A372E8" w:rsidP="00A372E8">
      <w:pPr>
        <w:spacing w:after="0" w:line="240" w:lineRule="auto"/>
        <w:jc w:val="both"/>
        <w:rPr>
          <w:rFonts w:ascii="Times New Roman" w:hAnsi="Times New Roman" w:cs="Times New Roman"/>
          <w:i/>
          <w:iCs/>
        </w:rPr>
      </w:pPr>
      <w:proofErr w:type="spellStart"/>
      <w:r w:rsidRPr="00A372E8">
        <w:rPr>
          <w:rFonts w:ascii="Times New Roman" w:hAnsi="Times New Roman" w:cs="Times New Roman"/>
          <w:i/>
          <w:iCs/>
        </w:rPr>
        <w:t>Vecup.src</w:t>
      </w:r>
      <w:proofErr w:type="spellEnd"/>
    </w:p>
    <w:p w14:paraId="16A9C5EA" w14:textId="0827E0A5" w:rsidR="00A372E8" w:rsidRDefault="00A372E8" w:rsidP="00A479C3">
      <w:pPr>
        <w:spacing w:after="80" w:line="240" w:lineRule="auto"/>
        <w:jc w:val="both"/>
        <w:rPr>
          <w:rFonts w:ascii="Times New Roman" w:hAnsi="Times New Roman" w:cs="Times New Roman"/>
        </w:rPr>
      </w:pPr>
      <w:r w:rsidRPr="00A372E8">
        <w:rPr>
          <w:rFonts w:ascii="Times New Roman" w:hAnsi="Times New Roman" w:cs="Times New Roman"/>
        </w:rPr>
        <w:t xml:space="preserve">This file provides matrix manipulation procedures not available in native </w:t>
      </w:r>
      <w:r>
        <w:rPr>
          <w:rFonts w:ascii="Times New Roman" w:hAnsi="Times New Roman" w:cs="Times New Roman"/>
        </w:rPr>
        <w:t>GAUSS</w:t>
      </w:r>
      <w:r w:rsidRPr="00A372E8">
        <w:rPr>
          <w:rFonts w:ascii="Times New Roman" w:hAnsi="Times New Roman" w:cs="Times New Roman"/>
        </w:rPr>
        <w:t xml:space="preserve"> but essential for estimating econometric models. </w:t>
      </w:r>
      <w:r w:rsidR="00875774">
        <w:rPr>
          <w:rFonts w:ascii="Times New Roman" w:hAnsi="Times New Roman" w:cs="Times New Roman"/>
        </w:rPr>
        <w:t>For example, w</w:t>
      </w:r>
      <w:r w:rsidRPr="00A372E8">
        <w:rPr>
          <w:rFonts w:ascii="Times New Roman" w:hAnsi="Times New Roman" w:cs="Times New Roman"/>
        </w:rPr>
        <w:t xml:space="preserve">hen using maximum likelihood procedures such as </w:t>
      </w:r>
      <w:proofErr w:type="spellStart"/>
      <w:r w:rsidRPr="00A372E8">
        <w:rPr>
          <w:rFonts w:ascii="Times New Roman" w:hAnsi="Times New Roman" w:cs="Times New Roman"/>
          <w:i/>
          <w:iCs/>
        </w:rPr>
        <w:t>lpr</w:t>
      </w:r>
      <w:proofErr w:type="spellEnd"/>
      <w:r>
        <w:rPr>
          <w:rFonts w:ascii="Times New Roman" w:hAnsi="Times New Roman" w:cs="Times New Roman"/>
        </w:rPr>
        <w:t xml:space="preserve"> </w:t>
      </w:r>
      <w:r w:rsidRPr="00A372E8">
        <w:rPr>
          <w:rFonts w:ascii="Times New Roman" w:hAnsi="Times New Roman" w:cs="Times New Roman"/>
        </w:rPr>
        <w:t xml:space="preserve">(log-likelihood computation) and </w:t>
      </w:r>
      <w:proofErr w:type="spellStart"/>
      <w:r w:rsidRPr="00A372E8">
        <w:rPr>
          <w:rFonts w:ascii="Times New Roman" w:hAnsi="Times New Roman" w:cs="Times New Roman"/>
          <w:i/>
          <w:iCs/>
        </w:rPr>
        <w:t>lgd</w:t>
      </w:r>
      <w:proofErr w:type="spellEnd"/>
      <w:r w:rsidRPr="00A372E8">
        <w:rPr>
          <w:rFonts w:ascii="Times New Roman" w:hAnsi="Times New Roman" w:cs="Times New Roman"/>
        </w:rPr>
        <w:t xml:space="preserve"> (gradient evaluation), the inputs must be vectors. These vector elements must be arranged to reconstruct symmetric covariance or correlation matrices within the </w:t>
      </w:r>
      <w:proofErr w:type="spellStart"/>
      <w:r w:rsidRPr="00A372E8">
        <w:rPr>
          <w:rFonts w:ascii="Times New Roman" w:hAnsi="Times New Roman" w:cs="Times New Roman"/>
          <w:i/>
          <w:iCs/>
        </w:rPr>
        <w:t>lpr</w:t>
      </w:r>
      <w:proofErr w:type="spellEnd"/>
      <w:r w:rsidRPr="00A372E8">
        <w:rPr>
          <w:rFonts w:ascii="Times New Roman" w:hAnsi="Times New Roman" w:cs="Times New Roman"/>
        </w:rPr>
        <w:t xml:space="preserve"> or </w:t>
      </w:r>
      <w:proofErr w:type="spellStart"/>
      <w:r w:rsidRPr="00A372E8">
        <w:rPr>
          <w:rFonts w:ascii="Times New Roman" w:hAnsi="Times New Roman" w:cs="Times New Roman"/>
          <w:i/>
          <w:iCs/>
        </w:rPr>
        <w:t>lgd</w:t>
      </w:r>
      <w:proofErr w:type="spellEnd"/>
      <w:r w:rsidRPr="00A372E8">
        <w:rPr>
          <w:rFonts w:ascii="Times New Roman" w:hAnsi="Times New Roman" w:cs="Times New Roman"/>
        </w:rPr>
        <w:t xml:space="preserve"> procedures. In some cases, the input vectors contain Cholesky or LDLT-decomposed parameters, which also require transformation into symmetric matrices. Similarly, gradient and related procedures often require reshaped matrices as vectors. Basic matrix operations, such as extracting upper diagonal elements into a vector or converting a vector to a symmetric matrix, greatly simplify the coding in these scenarios. Many other procedures are available for converting vectors to matrices or vice versa. Examples include </w:t>
      </w:r>
      <w:proofErr w:type="spellStart"/>
      <w:r w:rsidRPr="00A372E8">
        <w:rPr>
          <w:rFonts w:ascii="Times New Roman" w:hAnsi="Times New Roman" w:cs="Times New Roman"/>
          <w:i/>
          <w:iCs/>
        </w:rPr>
        <w:lastRenderedPageBreak/>
        <w:t>nondiag</w:t>
      </w:r>
      <w:proofErr w:type="spellEnd"/>
      <w:r w:rsidRPr="00A372E8">
        <w:rPr>
          <w:rFonts w:ascii="Times New Roman" w:hAnsi="Times New Roman" w:cs="Times New Roman"/>
        </w:rPr>
        <w:t xml:space="preserve">, which extracts the non-diagonal elements of a matrix into a vector, and </w:t>
      </w:r>
      <w:proofErr w:type="spellStart"/>
      <w:r w:rsidRPr="00A372E8">
        <w:rPr>
          <w:rFonts w:ascii="Times New Roman" w:hAnsi="Times New Roman" w:cs="Times New Roman"/>
          <w:i/>
          <w:iCs/>
        </w:rPr>
        <w:t>vecsymmetry</w:t>
      </w:r>
      <w:proofErr w:type="spellEnd"/>
      <w:r w:rsidRPr="00A372E8">
        <w:rPr>
          <w:rFonts w:ascii="Times New Roman" w:hAnsi="Times New Roman" w:cs="Times New Roman"/>
        </w:rPr>
        <w:t xml:space="preserve">, which takes a square symmetric matrix and produces a matrix where each row unrolls the symmetric elements. The </w:t>
      </w:r>
      <w:proofErr w:type="spellStart"/>
      <w:r w:rsidRPr="00A372E8">
        <w:rPr>
          <w:rFonts w:ascii="Times New Roman" w:hAnsi="Times New Roman" w:cs="Times New Roman"/>
          <w:i/>
          <w:iCs/>
        </w:rPr>
        <w:t>vecup</w:t>
      </w:r>
      <w:proofErr w:type="spellEnd"/>
      <w:r w:rsidRPr="00A372E8">
        <w:rPr>
          <w:rFonts w:ascii="Times New Roman" w:hAnsi="Times New Roman" w:cs="Times New Roman"/>
        </w:rPr>
        <w:t xml:space="preserve"> library also provides tools for computing the mean and covariance matrix of truncated multivariate normal distributions, performing LDLT factorization, and other matrix operations useful for estimating multivariate mixed models. </w:t>
      </w:r>
      <w:r>
        <w:rPr>
          <w:rFonts w:ascii="Times New Roman" w:hAnsi="Times New Roman" w:cs="Times New Roman"/>
        </w:rPr>
        <w:t>Below are some simple examples:</w:t>
      </w:r>
    </w:p>
    <w:p w14:paraId="75673EAE" w14:textId="77777777" w:rsidR="00A372E8" w:rsidRPr="00A372E8" w:rsidRDefault="00A372E8" w:rsidP="00CF65A5">
      <w:pPr>
        <w:pStyle w:val="ListParagraph"/>
        <w:numPr>
          <w:ilvl w:val="0"/>
          <w:numId w:val="7"/>
        </w:numPr>
        <w:spacing w:after="0" w:line="240" w:lineRule="auto"/>
        <w:jc w:val="both"/>
        <w:rPr>
          <w:rFonts w:ascii="Times New Roman" w:hAnsi="Times New Roman" w:cs="Times New Roman"/>
          <w:i/>
          <w:iCs/>
        </w:rPr>
      </w:pPr>
      <w:r w:rsidRPr="00A372E8">
        <w:rPr>
          <w:rFonts w:ascii="Times New Roman" w:hAnsi="Times New Roman" w:cs="Times New Roman"/>
        </w:rPr>
        <w:t xml:space="preserve">{w} = </w:t>
      </w:r>
      <w:proofErr w:type="spellStart"/>
      <w:r w:rsidRPr="00A372E8">
        <w:rPr>
          <w:rFonts w:ascii="Times New Roman" w:hAnsi="Times New Roman" w:cs="Times New Roman"/>
          <w:i/>
          <w:iCs/>
        </w:rPr>
        <w:t>vecdup</w:t>
      </w:r>
      <w:proofErr w:type="spellEnd"/>
      <w:r w:rsidRPr="00A372E8">
        <w:rPr>
          <w:rFonts w:ascii="Times New Roman" w:hAnsi="Times New Roman" w:cs="Times New Roman"/>
        </w:rPr>
        <w:t xml:space="preserve">(r): This procedure extracts the upper triangular elements of a matrix (including the diagonal) and converts them into a column vector. </w:t>
      </w:r>
      <w:r>
        <w:rPr>
          <w:rFonts w:ascii="Times New Roman" w:hAnsi="Times New Roman" w:cs="Times New Roman"/>
        </w:rPr>
        <w:t>F</w:t>
      </w:r>
      <w:r w:rsidRPr="00A372E8">
        <w:rPr>
          <w:rFonts w:ascii="Times New Roman" w:hAnsi="Times New Roman" w:cs="Times New Roman"/>
        </w:rPr>
        <w:t>or the input</w:t>
      </w:r>
    </w:p>
    <w:p w14:paraId="368EAFD1" w14:textId="74D04801" w:rsidR="00A372E8" w:rsidRPr="00A372E8" w:rsidRDefault="00A372E8" w:rsidP="00A479C3">
      <w:pPr>
        <w:pStyle w:val="ListParagraph"/>
        <w:spacing w:after="0" w:line="240" w:lineRule="auto"/>
        <w:jc w:val="both"/>
        <w:rPr>
          <w:rFonts w:ascii="Times New Roman" w:hAnsi="Times New Roman" w:cs="Times New Roman"/>
          <w:i/>
          <w:iCs/>
        </w:rPr>
      </w:pPr>
      <w:r w:rsidRPr="00A372E8">
        <w:rPr>
          <w:rFonts w:ascii="Times New Roman" w:hAnsi="Times New Roman" w:cs="Times New Roman"/>
        </w:rPr>
        <w:t xml:space="preserve"> </w:t>
      </w:r>
      <w:r w:rsidRPr="00A372E8">
        <w:rPr>
          <w:rFonts w:ascii="Times New Roman" w:hAnsi="Times New Roman" w:cs="Times New Roman"/>
          <w:i/>
          <w:iCs/>
          <w:position w:val="-46"/>
        </w:rPr>
        <w:object w:dxaOrig="2200" w:dyaOrig="1020" w14:anchorId="3AD60E2A">
          <v:shape id="_x0000_i1047" type="#_x0000_t75" style="width:109.4pt;height:51.65pt" o:ole="">
            <v:imagedata r:id="rId57" o:title=""/>
          </v:shape>
          <o:OLEObject Type="Embed" ProgID="Equation.DSMT4" ShapeID="_x0000_i1047" DrawAspect="Content" ObjectID="_1825586226" r:id="rId58"/>
        </w:object>
      </w:r>
      <w:r w:rsidRPr="00A372E8">
        <w:rPr>
          <w:rFonts w:ascii="Times New Roman" w:hAnsi="Times New Roman" w:cs="Times New Roman"/>
        </w:rPr>
        <w:t xml:space="preserve">the output is </w:t>
      </w:r>
      <w:r w:rsidRPr="00A372E8">
        <w:rPr>
          <w:rFonts w:ascii="Times New Roman" w:hAnsi="Times New Roman" w:cs="Times New Roman"/>
          <w:position w:val="-94"/>
        </w:rPr>
        <w:object w:dxaOrig="1540" w:dyaOrig="2000" w14:anchorId="0C420C89">
          <v:shape id="_x0000_i1048" type="#_x0000_t75" style="width:76.75pt;height:99.95pt" o:ole="">
            <v:imagedata r:id="rId59" o:title=""/>
          </v:shape>
          <o:OLEObject Type="Embed" ProgID="Equation.DSMT4" ShapeID="_x0000_i1048" DrawAspect="Content" ObjectID="_1825586227" r:id="rId60"/>
        </w:object>
      </w:r>
    </w:p>
    <w:p w14:paraId="5233A670" w14:textId="77777777" w:rsidR="00A372E8" w:rsidRDefault="00A372E8" w:rsidP="00A479C3">
      <w:pPr>
        <w:pStyle w:val="ListParagraph"/>
        <w:numPr>
          <w:ilvl w:val="0"/>
          <w:numId w:val="7"/>
        </w:numPr>
        <w:spacing w:before="120" w:after="0" w:line="240" w:lineRule="auto"/>
        <w:jc w:val="both"/>
        <w:rPr>
          <w:rFonts w:ascii="Times New Roman" w:hAnsi="Times New Roman" w:cs="Times New Roman"/>
        </w:rPr>
      </w:pPr>
      <w:r w:rsidRPr="00A372E8">
        <w:rPr>
          <w:rFonts w:ascii="Times New Roman" w:hAnsi="Times New Roman" w:cs="Times New Roman"/>
        </w:rPr>
        <w:t xml:space="preserve">{w} = </w:t>
      </w:r>
      <w:proofErr w:type="spellStart"/>
      <w:r w:rsidRPr="00A372E8">
        <w:rPr>
          <w:rFonts w:ascii="Times New Roman" w:hAnsi="Times New Roman" w:cs="Times New Roman"/>
          <w:i/>
          <w:iCs/>
        </w:rPr>
        <w:t>vecndup</w:t>
      </w:r>
      <w:proofErr w:type="spellEnd"/>
      <w:r w:rsidRPr="00A372E8">
        <w:rPr>
          <w:rFonts w:ascii="Times New Roman" w:hAnsi="Times New Roman" w:cs="Times New Roman"/>
        </w:rPr>
        <w:t xml:space="preserve">(r): This procedure extracts the upper diagonal elements of a matrix (excluding diagonal) into a column vector. For the input </w:t>
      </w:r>
    </w:p>
    <w:p w14:paraId="198734EE" w14:textId="66AB3C42" w:rsidR="00A372E8" w:rsidRPr="00A372E8" w:rsidRDefault="00A372E8" w:rsidP="00A372E8">
      <w:pPr>
        <w:pStyle w:val="ListParagraph"/>
        <w:spacing w:after="0" w:line="240" w:lineRule="auto"/>
        <w:jc w:val="both"/>
        <w:rPr>
          <w:rFonts w:ascii="Times New Roman" w:hAnsi="Times New Roman" w:cs="Times New Roman"/>
        </w:rPr>
      </w:pPr>
      <w:r w:rsidRPr="00A372E8">
        <w:rPr>
          <w:rFonts w:ascii="Times New Roman" w:hAnsi="Times New Roman" w:cs="Times New Roman"/>
          <w:i/>
          <w:iCs/>
          <w:position w:val="-46"/>
        </w:rPr>
        <w:object w:dxaOrig="2200" w:dyaOrig="1020" w14:anchorId="6997D2CC">
          <v:shape id="_x0000_i1049" type="#_x0000_t75" style="width:109.4pt;height:51.65pt" o:ole="">
            <v:imagedata r:id="rId57" o:title=""/>
          </v:shape>
          <o:OLEObject Type="Embed" ProgID="Equation.DSMT4" ShapeID="_x0000_i1049" DrawAspect="Content" ObjectID="_1825586228" r:id="rId61"/>
        </w:object>
      </w:r>
      <w:r w:rsidRPr="00A372E8">
        <w:rPr>
          <w:rFonts w:ascii="Times New Roman" w:hAnsi="Times New Roman" w:cs="Times New Roman"/>
        </w:rPr>
        <w:t xml:space="preserve">the output is  </w:t>
      </w:r>
      <w:r w:rsidRPr="00A372E8">
        <w:rPr>
          <w:rFonts w:ascii="Times New Roman" w:hAnsi="Times New Roman" w:cs="Times New Roman"/>
          <w:position w:val="-46"/>
        </w:rPr>
        <w:object w:dxaOrig="2620" w:dyaOrig="1020" w14:anchorId="6ACB946A">
          <v:shape id="_x0000_i1050" type="#_x0000_t75" style="width:130.25pt;height:51.65pt" o:ole="">
            <v:imagedata r:id="rId62" o:title=""/>
          </v:shape>
          <o:OLEObject Type="Embed" ProgID="Equation.DSMT4" ShapeID="_x0000_i1050" DrawAspect="Content" ObjectID="_1825586229" r:id="rId63"/>
        </w:object>
      </w:r>
    </w:p>
    <w:p w14:paraId="40B63751" w14:textId="77777777" w:rsidR="00A372E8" w:rsidRPr="00A372E8" w:rsidRDefault="00A372E8" w:rsidP="00A372E8">
      <w:pPr>
        <w:pStyle w:val="ListParagraph"/>
        <w:numPr>
          <w:ilvl w:val="0"/>
          <w:numId w:val="7"/>
        </w:numPr>
        <w:spacing w:after="0" w:line="240" w:lineRule="auto"/>
        <w:jc w:val="both"/>
        <w:rPr>
          <w:rFonts w:ascii="Times New Roman" w:hAnsi="Times New Roman" w:cs="Times New Roman"/>
          <w:i/>
          <w:iCs/>
        </w:rPr>
      </w:pPr>
      <w:r w:rsidRPr="00A372E8">
        <w:rPr>
          <w:rFonts w:ascii="Times New Roman" w:hAnsi="Times New Roman" w:cs="Times New Roman"/>
        </w:rPr>
        <w:t xml:space="preserve">{w} = </w:t>
      </w:r>
      <w:proofErr w:type="spellStart"/>
      <w:r w:rsidRPr="00A372E8">
        <w:rPr>
          <w:rFonts w:ascii="Times New Roman" w:hAnsi="Times New Roman" w:cs="Times New Roman"/>
          <w:i/>
          <w:iCs/>
        </w:rPr>
        <w:t>matdupfull</w:t>
      </w:r>
      <w:proofErr w:type="spellEnd"/>
      <w:r w:rsidRPr="00A372E8">
        <w:rPr>
          <w:rFonts w:ascii="Times New Roman" w:hAnsi="Times New Roman" w:cs="Times New Roman"/>
        </w:rPr>
        <w:t>(r): This procedure expands a column vector of upper diagonal elements (including diagonal) into a full symmetric matrix. For the input</w:t>
      </w:r>
    </w:p>
    <w:p w14:paraId="55D4A822" w14:textId="48D39C68" w:rsidR="00A372E8" w:rsidRPr="00A372E8" w:rsidRDefault="00A372E8" w:rsidP="00A372E8">
      <w:pPr>
        <w:pStyle w:val="ListParagraph"/>
        <w:spacing w:after="0" w:line="240" w:lineRule="auto"/>
        <w:jc w:val="both"/>
        <w:rPr>
          <w:rFonts w:ascii="Times New Roman" w:hAnsi="Times New Roman" w:cs="Times New Roman"/>
          <w:i/>
          <w:iCs/>
        </w:rPr>
      </w:pPr>
      <w:r w:rsidRPr="00A372E8">
        <w:rPr>
          <w:rFonts w:ascii="Times New Roman" w:hAnsi="Times New Roman" w:cs="Times New Roman"/>
          <w:position w:val="-94"/>
        </w:rPr>
        <w:object w:dxaOrig="1460" w:dyaOrig="2000" w14:anchorId="285B68EA">
          <v:shape id="_x0000_i1051" type="#_x0000_t75" style="width:72.95pt;height:99.95pt" o:ole="">
            <v:imagedata r:id="rId64" o:title=""/>
          </v:shape>
          <o:OLEObject Type="Embed" ProgID="Equation.DSMT4" ShapeID="_x0000_i1051" DrawAspect="Content" ObjectID="_1825586230" r:id="rId65"/>
        </w:object>
      </w:r>
      <w:r w:rsidRPr="00A372E8">
        <w:rPr>
          <w:rFonts w:ascii="Times New Roman" w:hAnsi="Times New Roman" w:cs="Times New Roman"/>
        </w:rPr>
        <w:t xml:space="preserve">the output is  </w:t>
      </w:r>
      <w:r w:rsidRPr="00A372E8">
        <w:rPr>
          <w:rFonts w:ascii="Times New Roman" w:hAnsi="Times New Roman" w:cs="Times New Roman"/>
          <w:i/>
          <w:iCs/>
          <w:position w:val="-46"/>
        </w:rPr>
        <w:object w:dxaOrig="4459" w:dyaOrig="1020" w14:anchorId="66942795">
          <v:shape id="_x0000_i1052" type="#_x0000_t75" style="width:223.1pt;height:51.65pt" o:ole="">
            <v:imagedata r:id="rId66" o:title=""/>
          </v:shape>
          <o:OLEObject Type="Embed" ProgID="Equation.DSMT4" ShapeID="_x0000_i1052" DrawAspect="Content" ObjectID="_1825586231" r:id="rId67"/>
        </w:object>
      </w:r>
    </w:p>
    <w:p w14:paraId="1DA0EC26" w14:textId="7DCAC29C" w:rsidR="00A372E8" w:rsidRPr="00A372E8" w:rsidRDefault="00A372E8" w:rsidP="00A372E8">
      <w:pPr>
        <w:pStyle w:val="ListParagraph"/>
        <w:numPr>
          <w:ilvl w:val="0"/>
          <w:numId w:val="7"/>
        </w:numPr>
        <w:spacing w:after="0" w:line="240" w:lineRule="auto"/>
        <w:jc w:val="both"/>
        <w:rPr>
          <w:rFonts w:ascii="Times New Roman" w:hAnsi="Times New Roman" w:cs="Times New Roman"/>
        </w:rPr>
      </w:pPr>
      <w:r w:rsidRPr="00A372E8">
        <w:rPr>
          <w:rFonts w:ascii="Times New Roman" w:hAnsi="Times New Roman" w:cs="Times New Roman"/>
        </w:rPr>
        <w:t xml:space="preserve">{w} = </w:t>
      </w:r>
      <w:proofErr w:type="spellStart"/>
      <w:r w:rsidRPr="00A372E8">
        <w:rPr>
          <w:rFonts w:ascii="Times New Roman" w:hAnsi="Times New Roman" w:cs="Times New Roman"/>
          <w:i/>
          <w:iCs/>
        </w:rPr>
        <w:t>matdupdiagonefull</w:t>
      </w:r>
      <w:proofErr w:type="spellEnd"/>
      <w:r w:rsidRPr="00A372E8">
        <w:rPr>
          <w:rFonts w:ascii="Times New Roman" w:hAnsi="Times New Roman" w:cs="Times New Roman"/>
        </w:rPr>
        <w:t>(r): This procedure converts a column vector</w:t>
      </w:r>
      <w:r>
        <w:rPr>
          <w:rFonts w:ascii="Times New Roman" w:hAnsi="Times New Roman" w:cs="Times New Roman"/>
        </w:rPr>
        <w:t xml:space="preserve"> </w:t>
      </w:r>
      <w:r w:rsidRPr="00A372E8">
        <w:rPr>
          <w:rFonts w:ascii="Times New Roman" w:hAnsi="Times New Roman" w:cs="Times New Roman"/>
        </w:rPr>
        <w:t xml:space="preserve">to </w:t>
      </w:r>
      <w:r>
        <w:rPr>
          <w:rFonts w:ascii="Times New Roman" w:hAnsi="Times New Roman" w:cs="Times New Roman"/>
        </w:rPr>
        <w:t xml:space="preserve">a </w:t>
      </w:r>
      <w:r w:rsidRPr="00A372E8">
        <w:rPr>
          <w:rFonts w:ascii="Times New Roman" w:hAnsi="Times New Roman" w:cs="Times New Roman"/>
        </w:rPr>
        <w:t>symmetric matrix with</w:t>
      </w:r>
      <w:r>
        <w:rPr>
          <w:rFonts w:ascii="Times New Roman" w:hAnsi="Times New Roman" w:cs="Times New Roman"/>
        </w:rPr>
        <w:t xml:space="preserve"> </w:t>
      </w:r>
      <w:r w:rsidRPr="00A372E8">
        <w:rPr>
          <w:rFonts w:ascii="Times New Roman" w:hAnsi="Times New Roman" w:cs="Times New Roman"/>
        </w:rPr>
        <w:t>unit diagonal, symmetric upper/lower triangles</w:t>
      </w:r>
      <w:r>
        <w:rPr>
          <w:rFonts w:ascii="Times New Roman" w:hAnsi="Times New Roman" w:cs="Times New Roman"/>
        </w:rPr>
        <w:t xml:space="preserve">. </w:t>
      </w:r>
      <w:r w:rsidRPr="00A372E8">
        <w:rPr>
          <w:rFonts w:ascii="Times New Roman" w:hAnsi="Times New Roman" w:cs="Times New Roman"/>
        </w:rPr>
        <w:t>For the input</w:t>
      </w:r>
    </w:p>
    <w:p w14:paraId="4190257A" w14:textId="433BDEE6" w:rsidR="00A372E8" w:rsidRPr="00A372E8" w:rsidRDefault="00A372E8" w:rsidP="00A372E8">
      <w:pPr>
        <w:pStyle w:val="ListParagraph"/>
        <w:spacing w:after="0" w:line="240" w:lineRule="auto"/>
        <w:jc w:val="both"/>
        <w:rPr>
          <w:rFonts w:ascii="Times New Roman" w:hAnsi="Times New Roman" w:cs="Times New Roman"/>
          <w:i/>
          <w:iCs/>
        </w:rPr>
      </w:pPr>
      <w:r w:rsidRPr="00A372E8">
        <w:rPr>
          <w:rFonts w:ascii="Times New Roman" w:hAnsi="Times New Roman" w:cs="Times New Roman"/>
          <w:position w:val="-46"/>
        </w:rPr>
        <w:object w:dxaOrig="1620" w:dyaOrig="1020" w14:anchorId="417C3C11">
          <v:shape id="_x0000_i1053" type="#_x0000_t75" style="width:81pt;height:51.65pt" o:ole="">
            <v:imagedata r:id="rId68" o:title=""/>
          </v:shape>
          <o:OLEObject Type="Embed" ProgID="Equation.DSMT4" ShapeID="_x0000_i1053" DrawAspect="Content" ObjectID="_1825586232" r:id="rId69"/>
        </w:object>
      </w:r>
      <w:r w:rsidRPr="00A372E8">
        <w:rPr>
          <w:rFonts w:ascii="Times New Roman" w:hAnsi="Times New Roman" w:cs="Times New Roman"/>
        </w:rPr>
        <w:t xml:space="preserve">the output is  </w:t>
      </w:r>
      <w:r w:rsidRPr="00A372E8">
        <w:rPr>
          <w:rFonts w:ascii="Times New Roman" w:hAnsi="Times New Roman" w:cs="Times New Roman"/>
          <w:i/>
          <w:iCs/>
          <w:position w:val="-46"/>
        </w:rPr>
        <w:object w:dxaOrig="4800" w:dyaOrig="1020" w14:anchorId="561924AD">
          <v:shape id="_x0000_i1054" type="#_x0000_t75" style="width:240.15pt;height:51.65pt" o:ole="">
            <v:imagedata r:id="rId70" o:title=""/>
          </v:shape>
          <o:OLEObject Type="Embed" ProgID="Equation.DSMT4" ShapeID="_x0000_i1054" DrawAspect="Content" ObjectID="_1825586233" r:id="rId71"/>
        </w:object>
      </w:r>
    </w:p>
    <w:p w14:paraId="5500E3B2" w14:textId="637B281D" w:rsidR="00A372E8" w:rsidRDefault="00A372E8" w:rsidP="00A372E8">
      <w:pPr>
        <w:spacing w:after="0" w:line="240" w:lineRule="auto"/>
        <w:jc w:val="both"/>
        <w:rPr>
          <w:rFonts w:ascii="Times New Roman" w:hAnsi="Times New Roman" w:cs="Times New Roman"/>
        </w:rPr>
      </w:pPr>
    </w:p>
    <w:p w14:paraId="06BEBFB3" w14:textId="1646F6A2" w:rsidR="00A372E8" w:rsidRPr="00A372E8" w:rsidRDefault="00A372E8" w:rsidP="00A372E8">
      <w:pPr>
        <w:spacing w:after="0" w:line="240" w:lineRule="auto"/>
        <w:jc w:val="both"/>
        <w:rPr>
          <w:rFonts w:ascii="Times New Roman" w:hAnsi="Times New Roman" w:cs="Times New Roman"/>
          <w:i/>
          <w:iCs/>
        </w:rPr>
      </w:pPr>
      <w:proofErr w:type="spellStart"/>
      <w:r w:rsidRPr="00A372E8">
        <w:rPr>
          <w:rFonts w:ascii="Times New Roman" w:hAnsi="Times New Roman" w:cs="Times New Roman"/>
          <w:i/>
          <w:iCs/>
        </w:rPr>
        <w:t>Matgradient.src</w:t>
      </w:r>
      <w:proofErr w:type="spellEnd"/>
    </w:p>
    <w:p w14:paraId="6A60FBFC" w14:textId="7B66DC3D" w:rsidR="00A372E8" w:rsidRDefault="00A372E8" w:rsidP="00A372E8">
      <w:pPr>
        <w:spacing w:after="0" w:line="240" w:lineRule="auto"/>
        <w:jc w:val="both"/>
        <w:rPr>
          <w:rFonts w:ascii="Times New Roman" w:hAnsi="Times New Roman" w:cs="Times New Roman"/>
        </w:rPr>
      </w:pPr>
      <w:r w:rsidRPr="00A372E8">
        <w:rPr>
          <w:rFonts w:ascii="Times New Roman" w:hAnsi="Times New Roman" w:cs="Times New Roman"/>
        </w:rPr>
        <w:t>This file provides a library of procedures to undertake higher-level matrix operations</w:t>
      </w:r>
      <w:r>
        <w:rPr>
          <w:rFonts w:ascii="Times New Roman" w:hAnsi="Times New Roman" w:cs="Times New Roman"/>
        </w:rPr>
        <w:t xml:space="preserve"> </w:t>
      </w:r>
      <w:r w:rsidRPr="00A372E8">
        <w:rPr>
          <w:rFonts w:ascii="Times New Roman" w:hAnsi="Times New Roman" w:cs="Times New Roman"/>
        </w:rPr>
        <w:t xml:space="preserve">and compute matrix gradients. For example, as in </w:t>
      </w:r>
      <w:r>
        <w:rPr>
          <w:rFonts w:ascii="Times New Roman" w:hAnsi="Times New Roman" w:cs="Times New Roman"/>
        </w:rPr>
        <w:t>the second section</w:t>
      </w:r>
      <w:r w:rsidRPr="00A372E8">
        <w:rPr>
          <w:rFonts w:ascii="Times New Roman" w:hAnsi="Times New Roman" w:cs="Times New Roman"/>
        </w:rPr>
        <w:t xml:space="preserve">, consider the matrix </w:t>
      </w:r>
      <w:r w:rsidR="001F63E9" w:rsidRPr="00A372E8">
        <w:rPr>
          <w:rFonts w:ascii="Times New Roman" w:hAnsi="Times New Roman" w:cs="Times New Roman"/>
          <w:position w:val="-10"/>
        </w:rPr>
        <w:object w:dxaOrig="999" w:dyaOrig="340" w14:anchorId="0525A910">
          <v:shape id="_x0000_i1055" type="#_x0000_t75" style="width:49.75pt;height:18pt" o:ole="" o:preferrelative="f">
            <v:imagedata r:id="rId72" o:title=""/>
            <o:lock v:ext="edit" aspectratio="f"/>
          </v:shape>
          <o:OLEObject Type="Embed" ProgID="Equation.DSMT4" ShapeID="_x0000_i1055" DrawAspect="Content" ObjectID="_1825586234" r:id="rId73"/>
        </w:object>
      </w:r>
      <w:r w:rsidRPr="00A372E8">
        <w:rPr>
          <w:rFonts w:ascii="Times New Roman" w:hAnsi="Times New Roman" w:cs="Times New Roman"/>
        </w:rPr>
        <w:t xml:space="preserve">. For example, the procedure </w:t>
      </w:r>
      <w:proofErr w:type="spellStart"/>
      <w:r w:rsidRPr="00A372E8">
        <w:rPr>
          <w:rFonts w:ascii="Times New Roman" w:hAnsi="Times New Roman" w:cs="Times New Roman"/>
          <w:i/>
          <w:iCs/>
        </w:rPr>
        <w:t>gradcovcor</w:t>
      </w:r>
      <w:proofErr w:type="spellEnd"/>
      <w:r w:rsidRPr="00A372E8">
        <w:rPr>
          <w:rFonts w:ascii="Times New Roman" w:hAnsi="Times New Roman" w:cs="Times New Roman"/>
          <w:i/>
          <w:iCs/>
        </w:rPr>
        <w:t xml:space="preserve"> </w:t>
      </w:r>
      <w:r w:rsidRPr="00A372E8">
        <w:rPr>
          <w:rFonts w:ascii="Times New Roman" w:hAnsi="Times New Roman" w:cs="Times New Roman"/>
        </w:rPr>
        <w:t xml:space="preserve">computes the gradients of </w:t>
      </w:r>
      <w:r w:rsidRPr="00A372E8">
        <w:rPr>
          <w:rFonts w:ascii="Times New Roman" w:hAnsi="Times New Roman" w:cs="Times New Roman"/>
          <w:position w:val="-4"/>
        </w:rPr>
        <w:object w:dxaOrig="260" w:dyaOrig="240" w14:anchorId="10D36E7B">
          <v:shape id="_x0000_i1056" type="#_x0000_t75" style="width:12.8pt;height:11.85pt" o:ole="">
            <v:imagedata r:id="rId74" o:title=""/>
          </v:shape>
          <o:OLEObject Type="Embed" ProgID="Equation.DSMT4" ShapeID="_x0000_i1056" DrawAspect="Content" ObjectID="_1825586235" r:id="rId75"/>
        </w:object>
      </w:r>
      <w:r w:rsidRPr="00A372E8">
        <w:rPr>
          <w:rFonts w:ascii="Times New Roman" w:hAnsi="Times New Roman" w:cs="Times New Roman"/>
        </w:rPr>
        <w:t xml:space="preserve"> with respect to </w:t>
      </w:r>
      <w:r w:rsidRPr="00A372E8">
        <w:rPr>
          <w:rFonts w:ascii="Times New Roman" w:hAnsi="Times New Roman" w:cs="Times New Roman"/>
          <w:position w:val="-6"/>
        </w:rPr>
        <w:object w:dxaOrig="240" w:dyaOrig="220" w14:anchorId="1A4229D8">
          <v:shape id="_x0000_i1057" type="#_x0000_t75" style="width:14.2pt;height:10.9pt" o:ole="">
            <v:imagedata r:id="rId76" o:title=""/>
          </v:shape>
          <o:OLEObject Type="Embed" ProgID="Equation.DSMT4" ShapeID="_x0000_i1057" DrawAspect="Content" ObjectID="_1825586236" r:id="rId77"/>
        </w:object>
      </w:r>
      <w:r w:rsidRPr="00A372E8">
        <w:rPr>
          <w:rFonts w:ascii="Times New Roman" w:hAnsi="Times New Roman" w:cs="Times New Roman"/>
        </w:rPr>
        <w:t xml:space="preserve">and </w:t>
      </w:r>
      <w:r w:rsidRPr="00A372E8">
        <w:rPr>
          <w:rFonts w:ascii="Times New Roman" w:hAnsi="Times New Roman" w:cs="Times New Roman"/>
          <w:position w:val="-4"/>
        </w:rPr>
        <w:object w:dxaOrig="320" w:dyaOrig="279" w14:anchorId="774C100B">
          <v:shape id="_x0000_i1058" type="#_x0000_t75" style="width:15.65pt;height:14.2pt" o:ole="">
            <v:imagedata r:id="rId78" o:title=""/>
          </v:shape>
          <o:OLEObject Type="Embed" ProgID="Equation.DSMT4" ShapeID="_x0000_i1058" DrawAspect="Content" ObjectID="_1825586237" r:id="rId79"/>
        </w:object>
      </w:r>
      <w:r w:rsidRPr="00A372E8">
        <w:rPr>
          <w:rFonts w:ascii="Times New Roman" w:hAnsi="Times New Roman" w:cs="Times New Roman"/>
        </w:rPr>
        <w:t xml:space="preserve">, as shown </w:t>
      </w:r>
      <w:r>
        <w:rPr>
          <w:rFonts w:ascii="Times New Roman" w:hAnsi="Times New Roman" w:cs="Times New Roman"/>
        </w:rPr>
        <w:t xml:space="preserve">in Figure 1. </w:t>
      </w:r>
    </w:p>
    <w:p w14:paraId="3C106843" w14:textId="2206E048" w:rsidR="00A372E8" w:rsidRPr="00A372E8" w:rsidRDefault="00A372E8" w:rsidP="00A372E8">
      <w:pPr>
        <w:spacing w:after="0" w:line="240" w:lineRule="auto"/>
        <w:jc w:val="center"/>
        <w:rPr>
          <w:rFonts w:ascii="Times New Roman" w:hAnsi="Times New Roman" w:cs="Times New Roman"/>
        </w:rPr>
      </w:pPr>
      <w:r>
        <w:rPr>
          <w:noProof/>
        </w:rPr>
        <w:lastRenderedPageBreak/>
        <w:drawing>
          <wp:inline distT="0" distB="0" distL="0" distR="0" wp14:anchorId="561CA88F" wp14:editId="32884DDF">
            <wp:extent cx="5824728" cy="3063240"/>
            <wp:effectExtent l="0" t="0" r="508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5824728" cy="3063240"/>
                    </a:xfrm>
                    <a:prstGeom prst="rect">
                      <a:avLst/>
                    </a:prstGeom>
                  </pic:spPr>
                </pic:pic>
              </a:graphicData>
            </a:graphic>
          </wp:inline>
        </w:drawing>
      </w:r>
    </w:p>
    <w:p w14:paraId="0EFBE768" w14:textId="7D56AD46" w:rsidR="00A372E8" w:rsidRPr="005617FF" w:rsidRDefault="00A372E8" w:rsidP="00A372E8">
      <w:pPr>
        <w:spacing w:after="0" w:line="240" w:lineRule="auto"/>
        <w:jc w:val="center"/>
        <w:rPr>
          <w:rFonts w:ascii="Times New Roman" w:hAnsi="Times New Roman" w:cs="Times New Roman"/>
          <w:b/>
          <w:color w:val="000000" w:themeColor="text1"/>
        </w:rPr>
      </w:pPr>
      <w:r w:rsidRPr="005617FF">
        <w:rPr>
          <w:rFonts w:ascii="Times New Roman" w:hAnsi="Times New Roman" w:cs="Times New Roman"/>
          <w:b/>
          <w:color w:val="000000" w:themeColor="text1"/>
        </w:rPr>
        <w:t xml:space="preserve">Figure 1 </w:t>
      </w:r>
      <w:proofErr w:type="spellStart"/>
      <w:r w:rsidRPr="00A372E8">
        <w:rPr>
          <w:rFonts w:ascii="Times New Roman" w:hAnsi="Times New Roman" w:cs="Times New Roman"/>
          <w:b/>
          <w:i/>
          <w:iCs/>
          <w:color w:val="000000" w:themeColor="text1"/>
        </w:rPr>
        <w:t>gradcovcor</w:t>
      </w:r>
      <w:proofErr w:type="spellEnd"/>
      <w:r>
        <w:rPr>
          <w:rFonts w:ascii="Times New Roman" w:hAnsi="Times New Roman" w:cs="Times New Roman"/>
          <w:b/>
          <w:color w:val="000000" w:themeColor="text1"/>
        </w:rPr>
        <w:t xml:space="preserve"> procedure description</w:t>
      </w:r>
    </w:p>
    <w:p w14:paraId="2CE764A5" w14:textId="4D6702AB" w:rsidR="00A372E8" w:rsidRDefault="00A372E8" w:rsidP="00A372E8">
      <w:pPr>
        <w:spacing w:after="0" w:line="240" w:lineRule="auto"/>
        <w:rPr>
          <w:rFonts w:ascii="Times New Roman" w:hAnsi="Times New Roman" w:cs="Times New Roman"/>
        </w:rPr>
      </w:pPr>
    </w:p>
    <w:p w14:paraId="03DE2D4C" w14:textId="258B3641" w:rsidR="00A372E8" w:rsidRPr="00A372E8" w:rsidRDefault="00A372E8" w:rsidP="00A372E8">
      <w:pPr>
        <w:spacing w:after="0" w:line="240" w:lineRule="auto"/>
        <w:rPr>
          <w:rFonts w:ascii="Times New Roman" w:hAnsi="Times New Roman" w:cs="Times New Roman"/>
          <w:i/>
          <w:iCs/>
        </w:rPr>
      </w:pPr>
      <w:proofErr w:type="spellStart"/>
      <w:r w:rsidRPr="00A372E8">
        <w:rPr>
          <w:rFonts w:ascii="Times New Roman" w:hAnsi="Times New Roman" w:cs="Times New Roman"/>
          <w:i/>
          <w:iCs/>
        </w:rPr>
        <w:t>Gradmvn.src</w:t>
      </w:r>
      <w:proofErr w:type="spellEnd"/>
    </w:p>
    <w:p w14:paraId="22B256F9" w14:textId="33838496" w:rsidR="00A372E8" w:rsidRPr="00A372E8" w:rsidRDefault="00A372E8" w:rsidP="00A372E8">
      <w:pPr>
        <w:spacing w:after="0" w:line="240" w:lineRule="auto"/>
        <w:jc w:val="both"/>
        <w:rPr>
          <w:rFonts w:ascii="Times New Roman" w:hAnsi="Times New Roman" w:cs="Times New Roman"/>
        </w:rPr>
      </w:pPr>
      <w:r w:rsidRPr="00A372E8">
        <w:rPr>
          <w:rFonts w:ascii="Times New Roman" w:hAnsi="Times New Roman" w:cs="Times New Roman"/>
        </w:rPr>
        <w:t>This file contains procedures for computing multivariate normal density and cumulative distribution functions. It uses the analytic approximation method of</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{"citationID":"t9omIE6J","properties":{"formattedCitation":"({\\i{}1})","plainCitation":"(1)","noteIndex":0},"citationItems":[{"id":708,"uris":["http://zotero.org/users/9292995/items/KKF55I5A"],"itemData":{"id":708,"type":"article-journal","container-title":"Transportation Research Part B: Methodological","ISSN":"0191-2615","journalAbbreviation":"Transportation Research Part B: Methodological","note":"publisher: Elsevier","page":"238-256","title":"New matrix-based methods for the analytic evaluation of the multivariate cumulative normal distribution function","volume":"109","author":[{"family":"Bhat","given":"Chandra R"}],"issued":{"date-parts":[["2018"]]}}}],"schema":"https://github.com/citation-style-language/schema/raw/master/csl-citation.json"} </w:instrText>
      </w:r>
      <w:r>
        <w:rPr>
          <w:rFonts w:ascii="Times New Roman" w:hAnsi="Times New Roman" w:cs="Times New Roman"/>
        </w:rPr>
        <w:fldChar w:fldCharType="separate"/>
      </w:r>
      <w:r w:rsidRPr="00A372E8">
        <w:rPr>
          <w:rFonts w:ascii="Times New Roman" w:hAnsi="Times New Roman" w:cs="Times New Roman"/>
          <w:szCs w:val="24"/>
        </w:rPr>
        <w:t>(</w:t>
      </w:r>
      <w:r w:rsidRPr="00A372E8">
        <w:rPr>
          <w:rFonts w:ascii="Times New Roman" w:hAnsi="Times New Roman" w:cs="Times New Roman"/>
          <w:i/>
          <w:iCs/>
          <w:szCs w:val="24"/>
        </w:rPr>
        <w:t>1</w:t>
      </w:r>
      <w:r w:rsidRPr="00A372E8">
        <w:rPr>
          <w:rFonts w:ascii="Times New Roman" w:hAnsi="Times New Roman" w:cs="Times New Roman"/>
          <w:szCs w:val="24"/>
        </w:rPr>
        <w:t>)</w:t>
      </w:r>
      <w:r>
        <w:rPr>
          <w:rFonts w:ascii="Times New Roman" w:hAnsi="Times New Roman" w:cs="Times New Roman"/>
        </w:rPr>
        <w:fldChar w:fldCharType="end"/>
      </w:r>
      <w:r w:rsidRPr="00A372E8">
        <w:rPr>
          <w:rFonts w:ascii="Times New Roman" w:hAnsi="Times New Roman" w:cs="Times New Roman"/>
        </w:rPr>
        <w:t xml:space="preserve"> to evaluate the multivariate normal cumulative distribution (MVNCD) function. The MVNCD evaluation is then employed to compute truncated (both-end) density and cumulative distribution functions using combinatorial methods. The library also evaluates partial cumulative normal distribution functions, where some variates are computed at specific points and others are integrated over specified ranges, with optional truncation at one or both ends. Gradient procedures for all these functions are included. In addition to the normal distribution, this file also provides the density function and cumulative distribution function for univariate/multivariate versions of other distributions, including the multivariate logistic, the skew-normal, the skew-t, the type-1 extreme value (or Gumbel), and the reverse-Gumbel. The procedures here can be used </w:t>
      </w:r>
      <w:r w:rsidR="00F31B6D">
        <w:rPr>
          <w:rFonts w:ascii="Times New Roman" w:hAnsi="Times New Roman" w:cs="Times New Roman"/>
        </w:rPr>
        <w:t>to</w:t>
      </w:r>
      <w:r w:rsidRPr="00A372E8">
        <w:rPr>
          <w:rFonts w:ascii="Times New Roman" w:hAnsi="Times New Roman" w:cs="Times New Roman"/>
        </w:rPr>
        <w:t xml:space="preserve"> estimat</w:t>
      </w:r>
      <w:r w:rsidR="00F31B6D">
        <w:rPr>
          <w:rFonts w:ascii="Times New Roman" w:hAnsi="Times New Roman" w:cs="Times New Roman"/>
        </w:rPr>
        <w:t>e</w:t>
      </w:r>
      <w:r w:rsidRPr="00A372E8">
        <w:rPr>
          <w:rFonts w:ascii="Times New Roman" w:hAnsi="Times New Roman" w:cs="Times New Roman"/>
        </w:rPr>
        <w:t xml:space="preserve"> joint models with mixed outcomes, including any combination of nominal, ordered-response, count, continuous, grouped, duration, and multiple discrete-continuous outcomes.</w:t>
      </w:r>
    </w:p>
    <w:p w14:paraId="2EBF51F8" w14:textId="15D23D6B" w:rsidR="00A372E8" w:rsidRDefault="00A372E8" w:rsidP="00A372E8">
      <w:pPr>
        <w:spacing w:after="0" w:line="240" w:lineRule="auto"/>
        <w:rPr>
          <w:rFonts w:ascii="Times New Roman" w:hAnsi="Times New Roman" w:cs="Times New Roman"/>
        </w:rPr>
      </w:pPr>
    </w:p>
    <w:p w14:paraId="3D8AE5E0" w14:textId="40FD4015" w:rsidR="00A372E8" w:rsidRPr="00A372E8" w:rsidRDefault="00A372E8" w:rsidP="00A372E8">
      <w:pPr>
        <w:spacing w:after="0" w:line="240" w:lineRule="auto"/>
        <w:rPr>
          <w:rFonts w:ascii="Times New Roman" w:hAnsi="Times New Roman" w:cs="Times New Roman"/>
          <w:b/>
          <w:bCs/>
        </w:rPr>
      </w:pPr>
      <w:r w:rsidRPr="00A372E8">
        <w:rPr>
          <w:rFonts w:ascii="Times New Roman" w:hAnsi="Times New Roman" w:cs="Times New Roman"/>
          <w:b/>
          <w:bCs/>
        </w:rPr>
        <w:t>IMPLEMENTATION AND FEATURES</w:t>
      </w:r>
    </w:p>
    <w:p w14:paraId="3F1DF22F" w14:textId="135D8978" w:rsidR="008D1F12" w:rsidRPr="008D1F12" w:rsidRDefault="008D1F12" w:rsidP="00A479C3">
      <w:pPr>
        <w:spacing w:after="80" w:line="240" w:lineRule="auto"/>
        <w:jc w:val="both"/>
        <w:rPr>
          <w:rFonts w:ascii="Times New Roman" w:hAnsi="Times New Roman" w:cs="Times New Roman"/>
        </w:rPr>
      </w:pPr>
      <w:r w:rsidRPr="008D1F12">
        <w:rPr>
          <w:rFonts w:ascii="Times New Roman" w:hAnsi="Times New Roman" w:cs="Times New Roman"/>
        </w:rPr>
        <w:t xml:space="preserve">The </w:t>
      </w:r>
      <w:r w:rsidRPr="00957D3E">
        <w:rPr>
          <w:rFonts w:ascii="Courier New" w:hAnsi="Courier New" w:cs="Courier New"/>
          <w:b/>
          <w:bCs/>
          <w:sz w:val="20"/>
        </w:rPr>
        <w:t>BHATLIB</w:t>
      </w:r>
      <w:r w:rsidRPr="008D1F12">
        <w:rPr>
          <w:rFonts w:ascii="Times New Roman" w:hAnsi="Times New Roman" w:cs="Times New Roman"/>
        </w:rPr>
        <w:t xml:space="preserve"> library provides a consistent and simple structure for estimating all of its pre-built models. Despite differences in model type, the workflow follows the same core steps, making it easy for users to apply the library to a variety of econometric problems.</w:t>
      </w:r>
      <w:r>
        <w:rPr>
          <w:rFonts w:ascii="Times New Roman" w:hAnsi="Times New Roman" w:cs="Times New Roman"/>
        </w:rPr>
        <w:t xml:space="preserve"> </w:t>
      </w:r>
      <w:r w:rsidRPr="008D1F12">
        <w:rPr>
          <w:rFonts w:ascii="Times New Roman" w:hAnsi="Times New Roman" w:cs="Times New Roman"/>
        </w:rPr>
        <w:t>The typical process for using any pre-built model includes:</w:t>
      </w:r>
    </w:p>
    <w:p w14:paraId="1C4C65BE" w14:textId="4B58E52D" w:rsidR="008D1F12" w:rsidRPr="008D1F12" w:rsidRDefault="008D1F12" w:rsidP="00A479C3">
      <w:pPr>
        <w:pStyle w:val="ListParagraph"/>
        <w:numPr>
          <w:ilvl w:val="0"/>
          <w:numId w:val="7"/>
        </w:numPr>
        <w:spacing w:after="80" w:line="240" w:lineRule="auto"/>
        <w:contextualSpacing w:val="0"/>
        <w:jc w:val="both"/>
        <w:rPr>
          <w:rFonts w:ascii="Times New Roman" w:hAnsi="Times New Roman" w:cs="Times New Roman"/>
        </w:rPr>
      </w:pPr>
      <w:r w:rsidRPr="008D1F12">
        <w:rPr>
          <w:rFonts w:ascii="Times New Roman" w:hAnsi="Times New Roman" w:cs="Times New Roman"/>
        </w:rPr>
        <w:t>Loading the library and preparing the environment.</w:t>
      </w:r>
    </w:p>
    <w:p w14:paraId="39E7FDB8" w14:textId="6337A8B7" w:rsidR="008D1F12" w:rsidRPr="008D1F12" w:rsidRDefault="008D1F12" w:rsidP="00A479C3">
      <w:pPr>
        <w:pStyle w:val="ListParagraph"/>
        <w:numPr>
          <w:ilvl w:val="0"/>
          <w:numId w:val="7"/>
        </w:numPr>
        <w:spacing w:after="80" w:line="240" w:lineRule="auto"/>
        <w:contextualSpacing w:val="0"/>
        <w:jc w:val="both"/>
        <w:rPr>
          <w:rFonts w:ascii="Times New Roman" w:hAnsi="Times New Roman" w:cs="Times New Roman"/>
        </w:rPr>
      </w:pPr>
      <w:r w:rsidRPr="008D1F12">
        <w:rPr>
          <w:rFonts w:ascii="Times New Roman" w:hAnsi="Times New Roman" w:cs="Times New Roman"/>
        </w:rPr>
        <w:t>Specifying the data file and key variables, including dependent outcomes, independent variables, price variables (if relevant), and availability indicators.</w:t>
      </w:r>
    </w:p>
    <w:p w14:paraId="13FD5191" w14:textId="030156EA" w:rsidR="008D1F12" w:rsidRPr="008D1F12" w:rsidRDefault="008D1F12" w:rsidP="00A479C3">
      <w:pPr>
        <w:pStyle w:val="ListParagraph"/>
        <w:numPr>
          <w:ilvl w:val="0"/>
          <w:numId w:val="7"/>
        </w:numPr>
        <w:spacing w:after="80" w:line="240" w:lineRule="auto"/>
        <w:contextualSpacing w:val="0"/>
        <w:jc w:val="both"/>
        <w:rPr>
          <w:rFonts w:ascii="Times New Roman" w:hAnsi="Times New Roman" w:cs="Times New Roman"/>
        </w:rPr>
      </w:pPr>
      <w:r w:rsidRPr="008D1F12">
        <w:rPr>
          <w:rFonts w:ascii="Times New Roman" w:hAnsi="Times New Roman" w:cs="Times New Roman"/>
        </w:rPr>
        <w:t>Setting optional control structures to customize aspects of estimation, such as approximation methods or random coefficients.</w:t>
      </w:r>
    </w:p>
    <w:p w14:paraId="782ED35B" w14:textId="166A987C" w:rsidR="008D1F12" w:rsidRPr="008D1F12" w:rsidRDefault="008D1F12" w:rsidP="00A479C3">
      <w:pPr>
        <w:pStyle w:val="ListParagraph"/>
        <w:numPr>
          <w:ilvl w:val="0"/>
          <w:numId w:val="7"/>
        </w:numPr>
        <w:spacing w:after="80" w:line="240" w:lineRule="auto"/>
        <w:contextualSpacing w:val="0"/>
        <w:jc w:val="both"/>
        <w:rPr>
          <w:rFonts w:ascii="Times New Roman" w:hAnsi="Times New Roman" w:cs="Times New Roman"/>
        </w:rPr>
      </w:pPr>
      <w:r w:rsidRPr="008D1F12">
        <w:rPr>
          <w:rFonts w:ascii="Times New Roman" w:hAnsi="Times New Roman" w:cs="Times New Roman"/>
        </w:rPr>
        <w:t>Calling the appropriate</w:t>
      </w:r>
      <w:r>
        <w:rPr>
          <w:rFonts w:ascii="Times New Roman" w:hAnsi="Times New Roman" w:cs="Times New Roman"/>
        </w:rPr>
        <w:t xml:space="preserve"> </w:t>
      </w:r>
      <w:r w:rsidRPr="008D1F12">
        <w:rPr>
          <w:rFonts w:ascii="Courier New" w:hAnsi="Courier New" w:cs="Courier New"/>
          <w:sz w:val="20"/>
        </w:rPr>
        <w:t>fit</w:t>
      </w:r>
      <w:r>
        <w:rPr>
          <w:rFonts w:ascii="Courier New" w:hAnsi="Courier New" w:cs="Courier New"/>
          <w:i/>
          <w:iCs/>
          <w:sz w:val="20"/>
        </w:rPr>
        <w:t xml:space="preserve"> </w:t>
      </w:r>
      <w:r w:rsidRPr="008D1F12">
        <w:rPr>
          <w:rFonts w:ascii="Times New Roman" w:hAnsi="Times New Roman" w:cs="Times New Roman"/>
        </w:rPr>
        <w:t xml:space="preserve">procedure (e.g., </w:t>
      </w:r>
      <w:proofErr w:type="spellStart"/>
      <w:r w:rsidRPr="008D1F12">
        <w:rPr>
          <w:rFonts w:ascii="Courier New" w:hAnsi="Courier New" w:cs="Courier New"/>
          <w:sz w:val="20"/>
        </w:rPr>
        <w:t>mnpFit</w:t>
      </w:r>
      <w:proofErr w:type="spellEnd"/>
      <w:r w:rsidRPr="008D1F12">
        <w:rPr>
          <w:rFonts w:ascii="Times New Roman" w:hAnsi="Times New Roman" w:cs="Times New Roman"/>
        </w:rPr>
        <w:t xml:space="preserve">, </w:t>
      </w:r>
      <w:proofErr w:type="spellStart"/>
      <w:r w:rsidRPr="008D1F12">
        <w:rPr>
          <w:rFonts w:ascii="Courier New" w:hAnsi="Courier New" w:cs="Courier New"/>
          <w:sz w:val="20"/>
        </w:rPr>
        <w:t>morpFit</w:t>
      </w:r>
      <w:proofErr w:type="spellEnd"/>
      <w:r w:rsidRPr="008D1F12">
        <w:rPr>
          <w:rFonts w:ascii="Times New Roman" w:hAnsi="Times New Roman" w:cs="Times New Roman"/>
        </w:rPr>
        <w:t xml:space="preserve">, </w:t>
      </w:r>
      <w:proofErr w:type="spellStart"/>
      <w:r w:rsidRPr="008D1F12">
        <w:rPr>
          <w:rFonts w:ascii="Courier New" w:hAnsi="Courier New" w:cs="Courier New"/>
          <w:sz w:val="20"/>
        </w:rPr>
        <w:t>tradMDCEVFit</w:t>
      </w:r>
      <w:proofErr w:type="spellEnd"/>
      <w:r w:rsidRPr="008D1F12">
        <w:rPr>
          <w:rFonts w:ascii="Times New Roman" w:hAnsi="Times New Roman" w:cs="Times New Roman"/>
        </w:rPr>
        <w:t xml:space="preserve"> to estimate model parameters.</w:t>
      </w:r>
    </w:p>
    <w:p w14:paraId="376F464A" w14:textId="22187ADF" w:rsidR="008D1F12" w:rsidRPr="008D1F12" w:rsidRDefault="008D1F12" w:rsidP="00A479C3">
      <w:pPr>
        <w:pStyle w:val="ListParagraph"/>
        <w:numPr>
          <w:ilvl w:val="0"/>
          <w:numId w:val="7"/>
        </w:numPr>
        <w:spacing w:after="80" w:line="240" w:lineRule="auto"/>
        <w:contextualSpacing w:val="0"/>
        <w:jc w:val="both"/>
        <w:rPr>
          <w:rFonts w:ascii="Times New Roman" w:hAnsi="Times New Roman" w:cs="Times New Roman"/>
        </w:rPr>
      </w:pPr>
      <w:r w:rsidRPr="008D1F12">
        <w:rPr>
          <w:rFonts w:ascii="Times New Roman" w:hAnsi="Times New Roman" w:cs="Times New Roman"/>
        </w:rPr>
        <w:t>Retrieving results, with access to post-estimation tools for goodness-of-fit evaluation and forecasting.</w:t>
      </w:r>
    </w:p>
    <w:p w14:paraId="1FFB315B" w14:textId="2DA9BEB5" w:rsidR="00A372E8" w:rsidRDefault="008D1F12" w:rsidP="008D1F12">
      <w:pPr>
        <w:spacing w:after="0" w:line="240" w:lineRule="auto"/>
        <w:jc w:val="both"/>
        <w:rPr>
          <w:rFonts w:ascii="Times New Roman" w:hAnsi="Times New Roman" w:cs="Times New Roman"/>
        </w:rPr>
      </w:pPr>
      <w:r w:rsidRPr="008D1F12">
        <w:rPr>
          <w:rFonts w:ascii="Times New Roman" w:hAnsi="Times New Roman" w:cs="Times New Roman"/>
        </w:rPr>
        <w:lastRenderedPageBreak/>
        <w:t xml:space="preserve">The consistent structure across models, combined with flexible control options, allows users to tailor estimation procedures to their specific research needs while benefiting from </w:t>
      </w:r>
      <w:r w:rsidRPr="00957D3E">
        <w:rPr>
          <w:rFonts w:ascii="Courier New" w:hAnsi="Courier New" w:cs="Courier New"/>
          <w:b/>
          <w:bCs/>
          <w:sz w:val="20"/>
        </w:rPr>
        <w:t>BHATLIB</w:t>
      </w:r>
      <w:r w:rsidRPr="008D1F12">
        <w:rPr>
          <w:rFonts w:ascii="Times New Roman" w:hAnsi="Times New Roman" w:cs="Times New Roman"/>
        </w:rPr>
        <w:t>’s streamlined and modular design.</w:t>
      </w:r>
    </w:p>
    <w:p w14:paraId="6405FDCB" w14:textId="77777777" w:rsidR="008D1F12" w:rsidRDefault="008D1F12" w:rsidP="008D1F12">
      <w:pPr>
        <w:spacing w:after="0" w:line="240" w:lineRule="auto"/>
        <w:jc w:val="both"/>
        <w:rPr>
          <w:rFonts w:ascii="Times New Roman" w:hAnsi="Times New Roman" w:cs="Times New Roman"/>
        </w:rPr>
      </w:pPr>
    </w:p>
    <w:p w14:paraId="56740544" w14:textId="39366C86" w:rsidR="008D1F12" w:rsidRPr="008D1F12" w:rsidRDefault="008D1F12" w:rsidP="008D1F12">
      <w:pPr>
        <w:spacing w:after="0" w:line="240" w:lineRule="auto"/>
        <w:rPr>
          <w:rFonts w:ascii="Times New Roman" w:hAnsi="Times New Roman" w:cs="Times New Roman"/>
          <w:b/>
          <w:bCs/>
        </w:rPr>
      </w:pPr>
      <w:r w:rsidRPr="008D1F12">
        <w:rPr>
          <w:rFonts w:ascii="Times New Roman" w:hAnsi="Times New Roman" w:cs="Times New Roman"/>
          <w:b/>
          <w:bCs/>
        </w:rPr>
        <w:t>Preparing the Environment and Loading the Libraries</w:t>
      </w:r>
    </w:p>
    <w:p w14:paraId="4A4C3A08" w14:textId="69F9F53C" w:rsidR="008D1F12" w:rsidRDefault="008D1F12" w:rsidP="008D1F12">
      <w:pPr>
        <w:spacing w:after="0" w:line="240" w:lineRule="auto"/>
        <w:jc w:val="both"/>
        <w:rPr>
          <w:rFonts w:ascii="Times New Roman" w:hAnsi="Times New Roman" w:cs="Times New Roman"/>
        </w:rPr>
      </w:pPr>
      <w:r w:rsidRPr="008D1F12">
        <w:rPr>
          <w:rFonts w:ascii="Times New Roman" w:hAnsi="Times New Roman" w:cs="Times New Roman"/>
        </w:rPr>
        <w:t>Each analysis begins by preparing the GAUSS environment and loading the necessary libraries as shown in Figure</w:t>
      </w:r>
      <w:r>
        <w:rPr>
          <w:rFonts w:ascii="Times New Roman" w:hAnsi="Times New Roman" w:cs="Times New Roman"/>
        </w:rPr>
        <w:t xml:space="preserve"> 2</w:t>
      </w:r>
      <w:r w:rsidRPr="008D1F12">
        <w:rPr>
          <w:rFonts w:ascii="Times New Roman" w:hAnsi="Times New Roman" w:cs="Times New Roman"/>
        </w:rPr>
        <w:t xml:space="preserve">. The </w:t>
      </w:r>
      <w:r w:rsidRPr="008D1F12">
        <w:rPr>
          <w:rFonts w:ascii="Courier New" w:hAnsi="Courier New" w:cs="Courier New"/>
          <w:sz w:val="20"/>
        </w:rPr>
        <w:t>new</w:t>
      </w:r>
      <w:r w:rsidRPr="008D1F12">
        <w:rPr>
          <w:rFonts w:ascii="Times New Roman" w:hAnsi="Times New Roman" w:cs="Times New Roman"/>
        </w:rPr>
        <w:t xml:space="preserve"> command clears all objects from the GAUSS workspace</w:t>
      </w:r>
      <w:r>
        <w:rPr>
          <w:rFonts w:ascii="Times New Roman" w:hAnsi="Times New Roman" w:cs="Times New Roman"/>
        </w:rPr>
        <w:t>,</w:t>
      </w:r>
      <w:r w:rsidRPr="008D1F12">
        <w:rPr>
          <w:rFonts w:ascii="Times New Roman" w:hAnsi="Times New Roman" w:cs="Times New Roman"/>
        </w:rPr>
        <w:t xml:space="preserve"> and </w:t>
      </w:r>
      <w:proofErr w:type="spellStart"/>
      <w:r w:rsidRPr="008D1F12">
        <w:rPr>
          <w:rFonts w:ascii="Courier New" w:hAnsi="Courier New" w:cs="Courier New"/>
          <w:sz w:val="20"/>
        </w:rPr>
        <w:t>cls</w:t>
      </w:r>
      <w:proofErr w:type="spellEnd"/>
      <w:r w:rsidRPr="008D1F12">
        <w:rPr>
          <w:rFonts w:ascii="Courier New" w:hAnsi="Courier New" w:cs="Courier New"/>
          <w:sz w:val="20"/>
        </w:rPr>
        <w:t xml:space="preserve"> </w:t>
      </w:r>
      <w:r w:rsidRPr="008D1F12">
        <w:rPr>
          <w:rFonts w:ascii="Times New Roman" w:hAnsi="Times New Roman" w:cs="Times New Roman"/>
        </w:rPr>
        <w:t>clears the Command Window. The</w:t>
      </w:r>
      <w:r w:rsidRPr="008D1F12">
        <w:rPr>
          <w:rFonts w:ascii="Courier New" w:hAnsi="Courier New" w:cs="Courier New"/>
          <w:sz w:val="20"/>
        </w:rPr>
        <w:t xml:space="preserve"> library</w:t>
      </w:r>
      <w:r w:rsidRPr="008D1F12">
        <w:rPr>
          <w:rFonts w:ascii="Times New Roman" w:hAnsi="Times New Roman" w:cs="Times New Roman"/>
        </w:rPr>
        <w:t xml:space="preserve"> command loads the necessary libraries.</w:t>
      </w:r>
    </w:p>
    <w:p w14:paraId="3541F183" w14:textId="77777777" w:rsidR="000157A8" w:rsidRDefault="000157A8" w:rsidP="008D1F12">
      <w:pPr>
        <w:spacing w:after="0" w:line="240" w:lineRule="auto"/>
        <w:jc w:val="both"/>
        <w:rPr>
          <w:rFonts w:ascii="Times New Roman" w:hAnsi="Times New Roman" w:cs="Times New Roman"/>
        </w:rPr>
      </w:pPr>
    </w:p>
    <w:p w14:paraId="2960D9FC" w14:textId="2E9AC408" w:rsidR="008D1F12" w:rsidRDefault="008D1F12" w:rsidP="008D1F12">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1A1E173C" wp14:editId="15A77A2A">
            <wp:extent cx="3069771" cy="1774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1">
                      <a:extLst>
                        <a:ext uri="{28A0092B-C50C-407E-A947-70E740481C1C}">
                          <a14:useLocalDpi xmlns:a14="http://schemas.microsoft.com/office/drawing/2010/main" val="0"/>
                        </a:ext>
                      </a:extLst>
                    </a:blip>
                    <a:srcRect r="38067"/>
                    <a:stretch/>
                  </pic:blipFill>
                  <pic:spPr bwMode="auto">
                    <a:xfrm>
                      <a:off x="0" y="0"/>
                      <a:ext cx="3078760" cy="1780022"/>
                    </a:xfrm>
                    <a:prstGeom prst="rect">
                      <a:avLst/>
                    </a:prstGeom>
                    <a:noFill/>
                    <a:ln>
                      <a:noFill/>
                    </a:ln>
                    <a:extLst>
                      <a:ext uri="{53640926-AAD7-44D8-BBD7-CCE9431645EC}">
                        <a14:shadowObscured xmlns:a14="http://schemas.microsoft.com/office/drawing/2010/main"/>
                      </a:ext>
                    </a:extLst>
                  </pic:spPr>
                </pic:pic>
              </a:graphicData>
            </a:graphic>
          </wp:inline>
        </w:drawing>
      </w:r>
    </w:p>
    <w:p w14:paraId="025F3E80" w14:textId="2C4A17A9" w:rsidR="008D1F12" w:rsidRDefault="008D1F12" w:rsidP="008D1F12">
      <w:pPr>
        <w:spacing w:after="0" w:line="240" w:lineRule="auto"/>
        <w:jc w:val="center"/>
        <w:rPr>
          <w:rFonts w:ascii="Times New Roman" w:hAnsi="Times New Roman" w:cs="Times New Roman"/>
        </w:rPr>
      </w:pPr>
      <w:r w:rsidRPr="005617FF">
        <w:rPr>
          <w:rFonts w:ascii="Times New Roman" w:hAnsi="Times New Roman" w:cs="Times New Roman"/>
          <w:b/>
          <w:color w:val="000000" w:themeColor="text1"/>
        </w:rPr>
        <w:t xml:space="preserve">Figure </w:t>
      </w:r>
      <w:r>
        <w:rPr>
          <w:rFonts w:ascii="Times New Roman" w:hAnsi="Times New Roman" w:cs="Times New Roman"/>
          <w:b/>
          <w:color w:val="000000" w:themeColor="text1"/>
        </w:rPr>
        <w:t>2</w:t>
      </w:r>
      <w:r w:rsidRPr="005617FF">
        <w:rPr>
          <w:rFonts w:ascii="Times New Roman" w:hAnsi="Times New Roman" w:cs="Times New Roman"/>
          <w:b/>
          <w:color w:val="000000" w:themeColor="text1"/>
        </w:rPr>
        <w:t xml:space="preserve"> </w:t>
      </w:r>
      <w:r w:rsidRPr="008D1F12">
        <w:rPr>
          <w:rFonts w:ascii="Times New Roman" w:hAnsi="Times New Roman" w:cs="Times New Roman"/>
          <w:b/>
          <w:bCs/>
        </w:rPr>
        <w:t xml:space="preserve">Preparing the GAUSS </w:t>
      </w:r>
      <w:r>
        <w:rPr>
          <w:rFonts w:ascii="Times New Roman" w:hAnsi="Times New Roman" w:cs="Times New Roman"/>
          <w:b/>
          <w:bCs/>
        </w:rPr>
        <w:t>e</w:t>
      </w:r>
      <w:r w:rsidRPr="008D1F12">
        <w:rPr>
          <w:rFonts w:ascii="Times New Roman" w:hAnsi="Times New Roman" w:cs="Times New Roman"/>
          <w:b/>
          <w:bCs/>
        </w:rPr>
        <w:t>nvironment</w:t>
      </w:r>
    </w:p>
    <w:p w14:paraId="1A072814" w14:textId="77777777" w:rsidR="008D1F12" w:rsidRDefault="008D1F12" w:rsidP="008D1F12">
      <w:pPr>
        <w:spacing w:after="0" w:line="240" w:lineRule="auto"/>
        <w:rPr>
          <w:rFonts w:ascii="Times New Roman" w:hAnsi="Times New Roman" w:cs="Times New Roman"/>
          <w:b/>
          <w:bCs/>
        </w:rPr>
      </w:pPr>
    </w:p>
    <w:p w14:paraId="2C35FE16" w14:textId="0F8FC863" w:rsidR="008D1F12" w:rsidRPr="008D1F12" w:rsidRDefault="008D1F12" w:rsidP="008D1F12">
      <w:pPr>
        <w:spacing w:after="0" w:line="240" w:lineRule="auto"/>
        <w:rPr>
          <w:rFonts w:ascii="Times New Roman" w:hAnsi="Times New Roman" w:cs="Times New Roman"/>
          <w:b/>
          <w:bCs/>
        </w:rPr>
      </w:pPr>
      <w:bookmarkStart w:id="2" w:name="_Hlk204845433"/>
      <w:r w:rsidRPr="008D1F12">
        <w:rPr>
          <w:rFonts w:ascii="Times New Roman" w:hAnsi="Times New Roman" w:cs="Times New Roman"/>
          <w:b/>
          <w:bCs/>
        </w:rPr>
        <w:t>Specifying the Data File and Key Variables</w:t>
      </w:r>
    </w:p>
    <w:p w14:paraId="1A073D3E" w14:textId="7145D949" w:rsidR="008D1F12" w:rsidRPr="008D1F12" w:rsidRDefault="008D1F12" w:rsidP="00A479C3">
      <w:pPr>
        <w:spacing w:after="60" w:line="240" w:lineRule="auto"/>
        <w:jc w:val="both"/>
        <w:rPr>
          <w:rFonts w:ascii="Times New Roman" w:hAnsi="Times New Roman" w:cs="Times New Roman"/>
        </w:rPr>
      </w:pPr>
      <w:r w:rsidRPr="008D1F12">
        <w:rPr>
          <w:rFonts w:ascii="Times New Roman" w:hAnsi="Times New Roman" w:cs="Times New Roman"/>
        </w:rPr>
        <w:t xml:space="preserve">The next step in implementing a model with </w:t>
      </w:r>
      <w:r w:rsidRPr="00957D3E">
        <w:rPr>
          <w:rFonts w:ascii="Courier New" w:hAnsi="Courier New" w:cs="Courier New"/>
          <w:b/>
          <w:bCs/>
          <w:sz w:val="20"/>
        </w:rPr>
        <w:t>BHATLIB</w:t>
      </w:r>
      <w:r w:rsidRPr="008D1F12">
        <w:rPr>
          <w:rFonts w:ascii="Times New Roman" w:hAnsi="Times New Roman" w:cs="Times New Roman"/>
        </w:rPr>
        <w:t xml:space="preserve"> is to prepare and specify the dataset and define the key variables required for estimation. All </w:t>
      </w:r>
      <w:r w:rsidRPr="00957D3E">
        <w:rPr>
          <w:rFonts w:ascii="Courier New" w:hAnsi="Courier New" w:cs="Courier New"/>
          <w:b/>
          <w:bCs/>
          <w:sz w:val="20"/>
        </w:rPr>
        <w:t>BHATLIB</w:t>
      </w:r>
      <w:r w:rsidRPr="008D1F12">
        <w:rPr>
          <w:rFonts w:ascii="Times New Roman" w:hAnsi="Times New Roman" w:cs="Times New Roman"/>
        </w:rPr>
        <w:t xml:space="preserve"> models require a structured input data file and clear identification of model-specific variables. While each model has unique requirements, </w:t>
      </w:r>
      <w:r>
        <w:rPr>
          <w:rFonts w:ascii="Times New Roman" w:hAnsi="Times New Roman" w:cs="Times New Roman"/>
        </w:rPr>
        <w:t>several core elements apply across all</w:t>
      </w:r>
      <w:r w:rsidRPr="008D1F12">
        <w:rPr>
          <w:rFonts w:ascii="Times New Roman" w:hAnsi="Times New Roman" w:cs="Times New Roman"/>
        </w:rPr>
        <w:t xml:space="preserve"> specifications.</w:t>
      </w:r>
      <w:r>
        <w:rPr>
          <w:rFonts w:ascii="Times New Roman" w:hAnsi="Times New Roman" w:cs="Times New Roman"/>
        </w:rPr>
        <w:t xml:space="preserve"> </w:t>
      </w:r>
      <w:r w:rsidRPr="008D1F12">
        <w:rPr>
          <w:rFonts w:ascii="Times New Roman" w:hAnsi="Times New Roman" w:cs="Times New Roman"/>
        </w:rPr>
        <w:t>At a minimum, all models require:</w:t>
      </w:r>
    </w:p>
    <w:p w14:paraId="04A34C91" w14:textId="7A08EC5C" w:rsidR="008D1F12" w:rsidRPr="008D1F12" w:rsidRDefault="008D1F12" w:rsidP="00A479C3">
      <w:pPr>
        <w:pStyle w:val="ListParagraph"/>
        <w:numPr>
          <w:ilvl w:val="0"/>
          <w:numId w:val="8"/>
        </w:numPr>
        <w:spacing w:after="60" w:line="240" w:lineRule="auto"/>
        <w:contextualSpacing w:val="0"/>
        <w:jc w:val="both"/>
        <w:rPr>
          <w:rFonts w:ascii="Times New Roman" w:hAnsi="Times New Roman" w:cs="Times New Roman"/>
        </w:rPr>
      </w:pPr>
      <w:r>
        <w:rPr>
          <w:rFonts w:ascii="Times New Roman" w:hAnsi="Times New Roman" w:cs="Times New Roman"/>
        </w:rPr>
        <w:t xml:space="preserve">A </w:t>
      </w:r>
      <w:r w:rsidRPr="008D1F12">
        <w:rPr>
          <w:rFonts w:ascii="Times New Roman" w:hAnsi="Times New Roman" w:cs="Times New Roman"/>
        </w:rPr>
        <w:t xml:space="preserve"> data file in a format compatible with GAUSS</w:t>
      </w:r>
      <w:r>
        <w:rPr>
          <w:rFonts w:ascii="Times New Roman" w:hAnsi="Times New Roman" w:cs="Times New Roman"/>
        </w:rPr>
        <w:t>’</w:t>
      </w:r>
      <w:r w:rsidRPr="008D1F12">
        <w:rPr>
          <w:rFonts w:ascii="Times New Roman" w:hAnsi="Times New Roman" w:cs="Times New Roman"/>
        </w:rPr>
        <w:t>s</w:t>
      </w:r>
      <w:r w:rsidRPr="008D1F12">
        <w:rPr>
          <w:rFonts w:ascii="Courier New" w:hAnsi="Courier New" w:cs="Courier New"/>
          <w:sz w:val="20"/>
        </w:rPr>
        <w:t xml:space="preserve"> </w:t>
      </w:r>
      <w:proofErr w:type="spellStart"/>
      <w:r w:rsidRPr="008D1F12">
        <w:rPr>
          <w:rFonts w:ascii="Courier New" w:hAnsi="Courier New" w:cs="Courier New"/>
          <w:sz w:val="20"/>
        </w:rPr>
        <w:t>loadd</w:t>
      </w:r>
      <w:proofErr w:type="spellEnd"/>
      <w:r w:rsidRPr="008D1F12">
        <w:rPr>
          <w:rFonts w:ascii="Times New Roman" w:hAnsi="Times New Roman" w:cs="Times New Roman"/>
        </w:rPr>
        <w:t xml:space="preserve"> procedure (e.g., </w:t>
      </w:r>
      <w:r>
        <w:rPr>
          <w:rFonts w:ascii="Times New Roman" w:hAnsi="Times New Roman" w:cs="Times New Roman"/>
        </w:rPr>
        <w:t>.</w:t>
      </w:r>
      <w:r w:rsidRPr="008D1F12">
        <w:rPr>
          <w:rFonts w:ascii="Times New Roman" w:hAnsi="Times New Roman" w:cs="Times New Roman"/>
          <w:i/>
          <w:iCs/>
        </w:rPr>
        <w:t>csv</w:t>
      </w:r>
      <w:r w:rsidRPr="008D1F12">
        <w:rPr>
          <w:rFonts w:ascii="Times New Roman" w:hAnsi="Times New Roman" w:cs="Times New Roman"/>
        </w:rPr>
        <w:t xml:space="preserve">, </w:t>
      </w:r>
      <w:r w:rsidRPr="008D1F12">
        <w:rPr>
          <w:rFonts w:ascii="Times New Roman" w:hAnsi="Times New Roman" w:cs="Times New Roman"/>
          <w:i/>
          <w:iCs/>
        </w:rPr>
        <w:t xml:space="preserve"> </w:t>
      </w:r>
      <w:r>
        <w:rPr>
          <w:rFonts w:ascii="Times New Roman" w:hAnsi="Times New Roman" w:cs="Times New Roman"/>
          <w:i/>
          <w:iCs/>
        </w:rPr>
        <w:t>.</w:t>
      </w:r>
      <w:proofErr w:type="spellStart"/>
      <w:r w:rsidRPr="008D1F12">
        <w:rPr>
          <w:rFonts w:ascii="Times New Roman" w:hAnsi="Times New Roman" w:cs="Times New Roman"/>
          <w:i/>
          <w:iCs/>
        </w:rPr>
        <w:t>dat</w:t>
      </w:r>
      <w:proofErr w:type="spellEnd"/>
      <w:r w:rsidRPr="008D1F12">
        <w:rPr>
          <w:rFonts w:ascii="Times New Roman" w:hAnsi="Times New Roman" w:cs="Times New Roman"/>
        </w:rPr>
        <w:t xml:space="preserve">,  </w:t>
      </w:r>
      <w:r w:rsidRPr="008D1F12">
        <w:rPr>
          <w:rFonts w:ascii="Times New Roman" w:hAnsi="Times New Roman" w:cs="Times New Roman"/>
          <w:i/>
          <w:iCs/>
        </w:rPr>
        <w:t>.xlsx</w:t>
      </w:r>
      <w:r w:rsidRPr="008D1F12">
        <w:rPr>
          <w:rFonts w:ascii="Times New Roman" w:hAnsi="Times New Roman" w:cs="Times New Roman"/>
        </w:rPr>
        <w:t>),</w:t>
      </w:r>
    </w:p>
    <w:p w14:paraId="07BD0B34" w14:textId="60C8424F" w:rsidR="008D1F12" w:rsidRPr="008D1F12" w:rsidRDefault="008D1F12" w:rsidP="00A479C3">
      <w:pPr>
        <w:pStyle w:val="ListParagraph"/>
        <w:numPr>
          <w:ilvl w:val="0"/>
          <w:numId w:val="8"/>
        </w:numPr>
        <w:spacing w:after="60" w:line="240" w:lineRule="auto"/>
        <w:contextualSpacing w:val="0"/>
        <w:jc w:val="both"/>
        <w:rPr>
          <w:rFonts w:ascii="Times New Roman" w:hAnsi="Times New Roman" w:cs="Times New Roman"/>
        </w:rPr>
      </w:pPr>
      <w:r w:rsidRPr="008D1F12">
        <w:rPr>
          <w:rFonts w:ascii="Times New Roman" w:hAnsi="Times New Roman" w:cs="Times New Roman"/>
        </w:rPr>
        <w:t xml:space="preserve">Identification of </w:t>
      </w:r>
      <w:r w:rsidR="00F31B6D">
        <w:rPr>
          <w:rFonts w:ascii="Times New Roman" w:hAnsi="Times New Roman" w:cs="Times New Roman"/>
        </w:rPr>
        <w:t>choice alternatives or dependent variables,</w:t>
      </w:r>
    </w:p>
    <w:p w14:paraId="7A638A07" w14:textId="330BBE77" w:rsidR="008D1F12" w:rsidRPr="008D1F12" w:rsidRDefault="008D1F12" w:rsidP="00A479C3">
      <w:pPr>
        <w:pStyle w:val="ListParagraph"/>
        <w:numPr>
          <w:ilvl w:val="0"/>
          <w:numId w:val="8"/>
        </w:numPr>
        <w:spacing w:after="60" w:line="240" w:lineRule="auto"/>
        <w:contextualSpacing w:val="0"/>
        <w:jc w:val="both"/>
        <w:rPr>
          <w:rFonts w:ascii="Times New Roman" w:hAnsi="Times New Roman" w:cs="Times New Roman"/>
        </w:rPr>
      </w:pPr>
      <w:r w:rsidRPr="008D1F12">
        <w:rPr>
          <w:rFonts w:ascii="Times New Roman" w:hAnsi="Times New Roman" w:cs="Times New Roman"/>
        </w:rPr>
        <w:t>Specification of  independent variables associated with each alternative</w:t>
      </w:r>
      <w:r w:rsidR="00F31B6D">
        <w:rPr>
          <w:rFonts w:ascii="Times New Roman" w:hAnsi="Times New Roman" w:cs="Times New Roman"/>
        </w:rPr>
        <w:t xml:space="preserve"> (or dependent variable)</w:t>
      </w:r>
      <w:r w:rsidRPr="008D1F12">
        <w:rPr>
          <w:rFonts w:ascii="Times New Roman" w:hAnsi="Times New Roman" w:cs="Times New Roman"/>
        </w:rPr>
        <w:t>, and</w:t>
      </w:r>
    </w:p>
    <w:p w14:paraId="57B31AF7" w14:textId="19FD0E23" w:rsidR="008D1F12" w:rsidRPr="008D1F12" w:rsidRDefault="008D1F12" w:rsidP="00A479C3">
      <w:pPr>
        <w:pStyle w:val="ListParagraph"/>
        <w:numPr>
          <w:ilvl w:val="0"/>
          <w:numId w:val="8"/>
        </w:numPr>
        <w:spacing w:after="60" w:line="240" w:lineRule="auto"/>
        <w:contextualSpacing w:val="0"/>
        <w:jc w:val="both"/>
        <w:rPr>
          <w:rFonts w:ascii="Times New Roman" w:hAnsi="Times New Roman" w:cs="Times New Roman"/>
        </w:rPr>
      </w:pPr>
      <w:r w:rsidRPr="008D1F12">
        <w:rPr>
          <w:rFonts w:ascii="Times New Roman" w:hAnsi="Times New Roman" w:cs="Times New Roman"/>
        </w:rPr>
        <w:t>(Where applicable) Indication of availability restrictions that may prevent some alternatives</w:t>
      </w:r>
      <w:r w:rsidR="00F31B6D">
        <w:rPr>
          <w:rFonts w:ascii="Times New Roman" w:hAnsi="Times New Roman" w:cs="Times New Roman"/>
        </w:rPr>
        <w:t xml:space="preserve"> (or dependent variables)</w:t>
      </w:r>
      <w:r w:rsidRPr="008D1F12">
        <w:rPr>
          <w:rFonts w:ascii="Times New Roman" w:hAnsi="Times New Roman" w:cs="Times New Roman"/>
        </w:rPr>
        <w:t xml:space="preserve"> from being chosen by certain individuals.</w:t>
      </w:r>
    </w:p>
    <w:p w14:paraId="7BC9B5E8" w14:textId="73447B0A" w:rsidR="008D1F12" w:rsidRDefault="008D1F12" w:rsidP="008D1F12">
      <w:pPr>
        <w:spacing w:after="0" w:line="240" w:lineRule="auto"/>
        <w:ind w:firstLine="720"/>
        <w:jc w:val="both"/>
        <w:rPr>
          <w:rFonts w:ascii="Times New Roman" w:hAnsi="Times New Roman" w:cs="Times New Roman"/>
        </w:rPr>
      </w:pPr>
      <w:r w:rsidRPr="008D1F12">
        <w:rPr>
          <w:rFonts w:ascii="Times New Roman" w:hAnsi="Times New Roman" w:cs="Times New Roman"/>
        </w:rPr>
        <w:t>Each observation in the dataset typically represents either a</w:t>
      </w:r>
      <w:r>
        <w:rPr>
          <w:rFonts w:ascii="Times New Roman" w:hAnsi="Times New Roman" w:cs="Times New Roman"/>
        </w:rPr>
        <w:t xml:space="preserve"> </w:t>
      </w:r>
      <w:r w:rsidRPr="008D1F12">
        <w:rPr>
          <w:rFonts w:ascii="Times New Roman" w:hAnsi="Times New Roman" w:cs="Times New Roman"/>
        </w:rPr>
        <w:t>choice occasion (in discrete choice models) or a decision-maker (in models such as MORP or MDCEV). The structure of the dataset must align with the requirements of the model being estimated.</w:t>
      </w:r>
    </w:p>
    <w:p w14:paraId="46549C44" w14:textId="10557FA4" w:rsidR="008D1F12" w:rsidRPr="008D1F12" w:rsidRDefault="008D1F12" w:rsidP="00A479C3">
      <w:pPr>
        <w:spacing w:after="60" w:line="240" w:lineRule="auto"/>
        <w:ind w:firstLine="720"/>
        <w:jc w:val="both"/>
        <w:rPr>
          <w:rFonts w:ascii="Times New Roman" w:hAnsi="Times New Roman" w:cs="Times New Roman"/>
        </w:rPr>
      </w:pPr>
      <w:r w:rsidRPr="008D1F12">
        <w:rPr>
          <w:rFonts w:ascii="Times New Roman" w:hAnsi="Times New Roman" w:cs="Times New Roman"/>
        </w:rPr>
        <w:t xml:space="preserve">In addition to these core components, </w:t>
      </w:r>
      <w:r w:rsidRPr="00957D3E">
        <w:rPr>
          <w:rFonts w:ascii="Courier New" w:hAnsi="Courier New" w:cs="Courier New"/>
          <w:b/>
          <w:bCs/>
          <w:sz w:val="20"/>
        </w:rPr>
        <w:t>BHATLIB</w:t>
      </w:r>
      <w:r w:rsidRPr="008D1F12">
        <w:rPr>
          <w:rFonts w:ascii="Times New Roman" w:hAnsi="Times New Roman" w:cs="Times New Roman"/>
        </w:rPr>
        <w:t xml:space="preserve"> models support a number of extended features that allow users to tailor their analysis:</w:t>
      </w:r>
    </w:p>
    <w:p w14:paraId="7400C85C" w14:textId="22FCBABD" w:rsidR="008D1F12" w:rsidRPr="008D1F12" w:rsidRDefault="008D1F12" w:rsidP="00A479C3">
      <w:pPr>
        <w:pStyle w:val="ListParagraph"/>
        <w:numPr>
          <w:ilvl w:val="0"/>
          <w:numId w:val="9"/>
        </w:numPr>
        <w:spacing w:after="60" w:line="240" w:lineRule="auto"/>
        <w:contextualSpacing w:val="0"/>
        <w:jc w:val="both"/>
        <w:rPr>
          <w:rFonts w:ascii="Times New Roman" w:hAnsi="Times New Roman" w:cs="Times New Roman"/>
        </w:rPr>
      </w:pPr>
      <w:r w:rsidRPr="008D1F12">
        <w:rPr>
          <w:rFonts w:ascii="Times New Roman" w:hAnsi="Times New Roman" w:cs="Times New Roman"/>
        </w:rPr>
        <w:t>The Multinomial Probit (MNP) model supports the inclusion of random coefficients, allowing for individual-level preference heterogeneity through a mixture-of-</w:t>
      </w:r>
      <w:proofErr w:type="spellStart"/>
      <w:r w:rsidRPr="008D1F12">
        <w:rPr>
          <w:rFonts w:ascii="Times New Roman" w:hAnsi="Times New Roman" w:cs="Times New Roman"/>
        </w:rPr>
        <w:t>normals</w:t>
      </w:r>
      <w:proofErr w:type="spellEnd"/>
      <w:r w:rsidRPr="008D1F12">
        <w:rPr>
          <w:rFonts w:ascii="Times New Roman" w:hAnsi="Times New Roman" w:cs="Times New Roman"/>
        </w:rPr>
        <w:t xml:space="preserve"> specification.</w:t>
      </w:r>
    </w:p>
    <w:p w14:paraId="5D136D80" w14:textId="0025ED49" w:rsidR="008D1F12" w:rsidRPr="008D1F12" w:rsidRDefault="008D1F12" w:rsidP="00A479C3">
      <w:pPr>
        <w:pStyle w:val="ListParagraph"/>
        <w:numPr>
          <w:ilvl w:val="0"/>
          <w:numId w:val="9"/>
        </w:numPr>
        <w:spacing w:after="60" w:line="240" w:lineRule="auto"/>
        <w:contextualSpacing w:val="0"/>
        <w:jc w:val="both"/>
        <w:rPr>
          <w:rFonts w:ascii="Times New Roman" w:hAnsi="Times New Roman" w:cs="Times New Roman"/>
        </w:rPr>
      </w:pPr>
      <w:r w:rsidRPr="008D1F12">
        <w:rPr>
          <w:rFonts w:ascii="Times New Roman" w:hAnsi="Times New Roman" w:cs="Times New Roman"/>
        </w:rPr>
        <w:t>The Multivariate Ordered-Response Probit (MORP) model requires the specification of multiple ordinal outcomes, each with its own latent index and associated explanatory variables.</w:t>
      </w:r>
    </w:p>
    <w:p w14:paraId="253113DD" w14:textId="1EA47923" w:rsidR="008D1F12" w:rsidRPr="008D1F12" w:rsidRDefault="008D1F12" w:rsidP="008D1F12">
      <w:pPr>
        <w:pStyle w:val="ListParagraph"/>
        <w:numPr>
          <w:ilvl w:val="0"/>
          <w:numId w:val="9"/>
        </w:numPr>
        <w:spacing w:after="0" w:line="240" w:lineRule="auto"/>
        <w:jc w:val="both"/>
        <w:rPr>
          <w:rFonts w:ascii="Times New Roman" w:hAnsi="Times New Roman" w:cs="Times New Roman"/>
        </w:rPr>
      </w:pPr>
      <w:r w:rsidRPr="008D1F12">
        <w:rPr>
          <w:rFonts w:ascii="Times New Roman" w:hAnsi="Times New Roman" w:cs="Times New Roman"/>
        </w:rPr>
        <w:t>The Multiple Discrete-Continuous Extreme Value (MDCEV) model requires both discrete participation indicators and continuous consumption variables, and can incorporate translation parameters and baseline utility specifications to reflect the nature of the consumption decision.</w:t>
      </w:r>
    </w:p>
    <w:p w14:paraId="79BCA492" w14:textId="45342251" w:rsidR="008D1F12" w:rsidRDefault="008D1F12" w:rsidP="008D1F12">
      <w:pPr>
        <w:spacing w:after="0" w:line="240" w:lineRule="auto"/>
        <w:rPr>
          <w:rFonts w:ascii="Times New Roman" w:hAnsi="Times New Roman" w:cs="Times New Roman"/>
        </w:rPr>
      </w:pPr>
    </w:p>
    <w:p w14:paraId="7C155191" w14:textId="315B2FD5" w:rsidR="008D1F12" w:rsidRPr="008D1F12" w:rsidRDefault="008D1F12" w:rsidP="00A479C3">
      <w:pPr>
        <w:keepNext/>
        <w:keepLines/>
        <w:spacing w:after="0" w:line="240" w:lineRule="auto"/>
        <w:rPr>
          <w:rFonts w:ascii="Times New Roman" w:hAnsi="Times New Roman" w:cs="Times New Roman"/>
        </w:rPr>
      </w:pPr>
      <w:r w:rsidRPr="008D1F12">
        <w:rPr>
          <w:rFonts w:ascii="Times New Roman" w:hAnsi="Times New Roman" w:cs="Times New Roman"/>
          <w:b/>
          <w:bCs/>
        </w:rPr>
        <w:lastRenderedPageBreak/>
        <w:t>Customizing Estimation</w:t>
      </w:r>
    </w:p>
    <w:p w14:paraId="4B520115" w14:textId="4E376F5D" w:rsidR="00FE58E7" w:rsidRPr="00FE58E7" w:rsidRDefault="00FE58E7" w:rsidP="00A479C3">
      <w:pPr>
        <w:keepNext/>
        <w:keepLines/>
        <w:spacing w:after="60" w:line="240" w:lineRule="auto"/>
        <w:jc w:val="both"/>
        <w:rPr>
          <w:rFonts w:ascii="Times New Roman" w:hAnsi="Times New Roman" w:cs="Times New Roman"/>
        </w:rPr>
      </w:pPr>
      <w:r w:rsidRPr="00957D3E">
        <w:rPr>
          <w:rFonts w:ascii="Courier New" w:hAnsi="Courier New" w:cs="Courier New"/>
          <w:b/>
          <w:bCs/>
          <w:sz w:val="20"/>
        </w:rPr>
        <w:t>BHATLIB</w:t>
      </w:r>
      <w:r w:rsidRPr="00FE58E7">
        <w:rPr>
          <w:rFonts w:ascii="Times New Roman" w:hAnsi="Times New Roman" w:cs="Times New Roman"/>
        </w:rPr>
        <w:t xml:space="preserve"> leverages GAUSS control structures</w:t>
      </w:r>
      <w:r w:rsidRPr="00FE58E7">
        <w:t xml:space="preserve"> </w:t>
      </w:r>
      <w:r w:rsidRPr="00FE58E7">
        <w:rPr>
          <w:rFonts w:ascii="Times New Roman" w:hAnsi="Times New Roman" w:cs="Times New Roman"/>
        </w:rPr>
        <w:t>(e.g.</w:t>
      </w:r>
      <w:r>
        <w:rPr>
          <w:rFonts w:ascii="Times New Roman" w:hAnsi="Times New Roman" w:cs="Times New Roman"/>
        </w:rPr>
        <w:t>,</w:t>
      </w:r>
      <w:r w:rsidRPr="00FE58E7">
        <w:rPr>
          <w:rFonts w:ascii="Times New Roman" w:hAnsi="Times New Roman" w:cs="Times New Roman"/>
        </w:rPr>
        <w:t xml:space="preserve"> the </w:t>
      </w:r>
      <w:proofErr w:type="spellStart"/>
      <w:r w:rsidRPr="00FE58E7">
        <w:rPr>
          <w:rFonts w:ascii="Courier New" w:hAnsi="Courier New" w:cs="Courier New"/>
          <w:sz w:val="20"/>
        </w:rPr>
        <w:t>mCtl</w:t>
      </w:r>
      <w:proofErr w:type="spellEnd"/>
      <w:r w:rsidRPr="00FE58E7">
        <w:rPr>
          <w:rFonts w:ascii="Times New Roman" w:hAnsi="Times New Roman" w:cs="Times New Roman"/>
        </w:rPr>
        <w:t xml:space="preserve"> </w:t>
      </w:r>
      <w:r w:rsidRPr="00FE58E7">
        <w:rPr>
          <w:rFonts w:ascii="Courier New" w:hAnsi="Courier New" w:cs="Courier New"/>
          <w:sz w:val="20"/>
        </w:rPr>
        <w:t>struct</w:t>
      </w:r>
      <w:r w:rsidRPr="00FE58E7">
        <w:rPr>
          <w:rFonts w:ascii="Times New Roman" w:hAnsi="Times New Roman" w:cs="Times New Roman"/>
        </w:rPr>
        <w:t>) to enable users to customize model estimation flexibly and transparently. Control structures are model</w:t>
      </w:r>
      <w:r>
        <w:rPr>
          <w:rFonts w:ascii="Times New Roman" w:hAnsi="Times New Roman" w:cs="Times New Roman"/>
        </w:rPr>
        <w:t>-</w:t>
      </w:r>
      <w:r w:rsidRPr="00FE58E7">
        <w:rPr>
          <w:rFonts w:ascii="Times New Roman" w:hAnsi="Times New Roman" w:cs="Times New Roman"/>
        </w:rPr>
        <w:t>specific and define key model options, estimation settings, and structural assumptions. The control structure approach separates model logic from estimation mechanics, promotes reproducibility, and supports comparative modeling with minimal code changes. While each control structure includes a range of configurable fields, most applications require editing only a small subset of these.</w:t>
      </w:r>
      <w:r>
        <w:rPr>
          <w:rFonts w:ascii="Times New Roman" w:hAnsi="Times New Roman" w:cs="Times New Roman"/>
        </w:rPr>
        <w:t xml:space="preserve"> </w:t>
      </w:r>
      <w:r w:rsidRPr="00FE58E7">
        <w:rPr>
          <w:rFonts w:ascii="Times New Roman" w:hAnsi="Times New Roman" w:cs="Times New Roman"/>
        </w:rPr>
        <w:t>Example customizations include:</w:t>
      </w:r>
    </w:p>
    <w:p w14:paraId="326593D1" w14:textId="3CA75286" w:rsidR="00FE58E7" w:rsidRDefault="00FE58E7" w:rsidP="00A479C3">
      <w:pPr>
        <w:pStyle w:val="ListParagraph"/>
        <w:numPr>
          <w:ilvl w:val="0"/>
          <w:numId w:val="10"/>
        </w:numPr>
        <w:spacing w:after="60" w:line="240" w:lineRule="auto"/>
        <w:contextualSpacing w:val="0"/>
        <w:jc w:val="both"/>
        <w:rPr>
          <w:rFonts w:ascii="Times New Roman" w:hAnsi="Times New Roman" w:cs="Times New Roman"/>
        </w:rPr>
      </w:pPr>
      <w:r w:rsidRPr="00FE58E7">
        <w:rPr>
          <w:rFonts w:ascii="Courier New" w:hAnsi="Courier New" w:cs="Courier New"/>
          <w:sz w:val="20"/>
        </w:rPr>
        <w:t>IID</w:t>
      </w:r>
      <w:r>
        <w:rPr>
          <w:rFonts w:ascii="Times New Roman" w:hAnsi="Times New Roman" w:cs="Times New Roman"/>
        </w:rPr>
        <w:t>:</w:t>
      </w:r>
      <w:r w:rsidRPr="00FE58E7">
        <w:rPr>
          <w:rFonts w:ascii="Times New Roman" w:hAnsi="Times New Roman" w:cs="Times New Roman"/>
        </w:rPr>
        <w:t xml:space="preserve"> </w:t>
      </w:r>
      <w:r>
        <w:rPr>
          <w:rFonts w:ascii="Times New Roman" w:hAnsi="Times New Roman" w:cs="Times New Roman"/>
        </w:rPr>
        <w:t>E</w:t>
      </w:r>
      <w:r w:rsidRPr="00FE58E7">
        <w:rPr>
          <w:rFonts w:ascii="Times New Roman" w:hAnsi="Times New Roman" w:cs="Times New Roman"/>
        </w:rPr>
        <w:t>nforces homos</w:t>
      </w:r>
      <w:r w:rsidR="00920B68">
        <w:rPr>
          <w:rFonts w:ascii="Times New Roman" w:hAnsi="Times New Roman" w:cs="Times New Roman"/>
        </w:rPr>
        <w:t>c</w:t>
      </w:r>
      <w:r w:rsidRPr="00FE58E7">
        <w:rPr>
          <w:rFonts w:ascii="Times New Roman" w:hAnsi="Times New Roman" w:cs="Times New Roman"/>
        </w:rPr>
        <w:t xml:space="preserve">edastic, uncorrelated error terms across alternatives in a multinomial </w:t>
      </w:r>
      <w:proofErr w:type="spellStart"/>
      <w:r w:rsidRPr="00FE58E7">
        <w:rPr>
          <w:rFonts w:ascii="Times New Roman" w:hAnsi="Times New Roman" w:cs="Times New Roman"/>
        </w:rPr>
        <w:t>probit</w:t>
      </w:r>
      <w:proofErr w:type="spellEnd"/>
      <w:r w:rsidRPr="00FE58E7">
        <w:rPr>
          <w:rFonts w:ascii="Times New Roman" w:hAnsi="Times New Roman" w:cs="Times New Roman"/>
        </w:rPr>
        <w:t xml:space="preserve"> model. </w:t>
      </w:r>
    </w:p>
    <w:p w14:paraId="0CF5774B" w14:textId="0D30F131" w:rsidR="00FE58E7" w:rsidRPr="00FE58E7" w:rsidRDefault="00FE58E7" w:rsidP="00A479C3">
      <w:pPr>
        <w:pStyle w:val="ListParagraph"/>
        <w:numPr>
          <w:ilvl w:val="0"/>
          <w:numId w:val="10"/>
        </w:numPr>
        <w:spacing w:after="60"/>
        <w:contextualSpacing w:val="0"/>
        <w:jc w:val="both"/>
        <w:rPr>
          <w:rFonts w:ascii="Times New Roman" w:hAnsi="Times New Roman" w:cs="Times New Roman"/>
        </w:rPr>
      </w:pPr>
      <w:r w:rsidRPr="00FE58E7">
        <w:rPr>
          <w:rFonts w:ascii="Courier New" w:hAnsi="Courier New" w:cs="Courier New"/>
          <w:sz w:val="20"/>
        </w:rPr>
        <w:t>mix</w:t>
      </w:r>
      <w:r w:rsidRPr="00FE58E7">
        <w:rPr>
          <w:rFonts w:ascii="Times New Roman" w:hAnsi="Times New Roman" w:cs="Times New Roman"/>
        </w:rPr>
        <w:t xml:space="preserve">: Activates a mixed-logit (random-parameters) specification. </w:t>
      </w:r>
    </w:p>
    <w:p w14:paraId="50BD53B7" w14:textId="3FEE2EB8" w:rsidR="00FE58E7" w:rsidRPr="00FE58E7" w:rsidRDefault="00FE58E7" w:rsidP="00A479C3">
      <w:pPr>
        <w:pStyle w:val="ListParagraph"/>
        <w:numPr>
          <w:ilvl w:val="0"/>
          <w:numId w:val="10"/>
        </w:numPr>
        <w:spacing w:after="60" w:line="240" w:lineRule="auto"/>
        <w:contextualSpacing w:val="0"/>
        <w:jc w:val="both"/>
        <w:rPr>
          <w:rFonts w:ascii="Times New Roman" w:hAnsi="Times New Roman" w:cs="Times New Roman"/>
        </w:rPr>
      </w:pPr>
      <w:proofErr w:type="spellStart"/>
      <w:r w:rsidRPr="00FE58E7">
        <w:rPr>
          <w:rFonts w:ascii="Courier New" w:hAnsi="Courier New" w:cs="Courier New"/>
          <w:sz w:val="20"/>
        </w:rPr>
        <w:t>indep</w:t>
      </w:r>
      <w:proofErr w:type="spellEnd"/>
      <w:r w:rsidRPr="00FE58E7">
        <w:rPr>
          <w:rFonts w:ascii="Times New Roman" w:hAnsi="Times New Roman" w:cs="Times New Roman"/>
        </w:rPr>
        <w:t>: Assumes independence across ordinal outcomes.</w:t>
      </w:r>
    </w:p>
    <w:p w14:paraId="0A4162D5" w14:textId="53AFC949" w:rsidR="00FE58E7" w:rsidRPr="00FE58E7" w:rsidRDefault="00FE58E7" w:rsidP="00FE58E7">
      <w:pPr>
        <w:pStyle w:val="ListParagraph"/>
        <w:numPr>
          <w:ilvl w:val="0"/>
          <w:numId w:val="10"/>
        </w:numPr>
        <w:spacing w:after="0" w:line="240" w:lineRule="auto"/>
        <w:jc w:val="both"/>
        <w:rPr>
          <w:rFonts w:ascii="Times New Roman" w:hAnsi="Times New Roman" w:cs="Times New Roman"/>
        </w:rPr>
      </w:pPr>
      <w:proofErr w:type="spellStart"/>
      <w:r w:rsidRPr="00FE58E7">
        <w:rPr>
          <w:rFonts w:ascii="Courier New" w:hAnsi="Courier New" w:cs="Courier New"/>
          <w:sz w:val="20"/>
        </w:rPr>
        <w:t>correst</w:t>
      </w:r>
      <w:proofErr w:type="spellEnd"/>
      <w:r>
        <w:rPr>
          <w:rFonts w:ascii="Times New Roman" w:hAnsi="Times New Roman" w:cs="Times New Roman"/>
        </w:rPr>
        <w:t>:</w:t>
      </w:r>
      <w:r w:rsidRPr="00FE58E7">
        <w:rPr>
          <w:rFonts w:ascii="Times New Roman" w:hAnsi="Times New Roman" w:cs="Times New Roman"/>
        </w:rPr>
        <w:t xml:space="preserve"> Allows the user to provide a custom correlation matrix or impose specific restrictions</w:t>
      </w:r>
      <w:r w:rsidR="00F31B6D">
        <w:rPr>
          <w:rFonts w:ascii="Times New Roman" w:hAnsi="Times New Roman" w:cs="Times New Roman"/>
        </w:rPr>
        <w:t xml:space="preserve"> between ordinal outcomes.</w:t>
      </w:r>
    </w:p>
    <w:p w14:paraId="346C02E3" w14:textId="77777777" w:rsidR="00FE58E7" w:rsidRDefault="00FE58E7" w:rsidP="00FE58E7">
      <w:pPr>
        <w:spacing w:after="0" w:line="240" w:lineRule="auto"/>
        <w:jc w:val="both"/>
        <w:rPr>
          <w:rFonts w:ascii="Times New Roman" w:hAnsi="Times New Roman" w:cs="Times New Roman"/>
        </w:rPr>
      </w:pPr>
    </w:p>
    <w:p w14:paraId="50067D94" w14:textId="536D5309" w:rsidR="00FE58E7" w:rsidRPr="00FE58E7" w:rsidRDefault="00FE58E7" w:rsidP="00FE58E7">
      <w:pPr>
        <w:spacing w:after="0" w:line="240" w:lineRule="auto"/>
        <w:rPr>
          <w:rFonts w:ascii="Times New Roman" w:hAnsi="Times New Roman" w:cs="Times New Roman"/>
          <w:b/>
          <w:bCs/>
        </w:rPr>
      </w:pPr>
      <w:r w:rsidRPr="00FE58E7">
        <w:rPr>
          <w:rFonts w:ascii="Times New Roman" w:hAnsi="Times New Roman" w:cs="Times New Roman"/>
          <w:b/>
          <w:bCs/>
        </w:rPr>
        <w:t>Retrieving Results</w:t>
      </w:r>
    </w:p>
    <w:p w14:paraId="24177084" w14:textId="38EE49A5" w:rsidR="00FE58E7" w:rsidRDefault="00FE58E7" w:rsidP="00FE58E7">
      <w:pPr>
        <w:spacing w:after="0" w:line="240" w:lineRule="auto"/>
        <w:jc w:val="both"/>
        <w:rPr>
          <w:rFonts w:ascii="Times New Roman" w:hAnsi="Times New Roman" w:cs="Times New Roman"/>
        </w:rPr>
      </w:pPr>
      <w:r w:rsidRPr="00FE58E7">
        <w:rPr>
          <w:rFonts w:ascii="Times New Roman" w:hAnsi="Times New Roman" w:cs="Times New Roman"/>
        </w:rPr>
        <w:t xml:space="preserve">The </w:t>
      </w:r>
      <w:r w:rsidRPr="00957D3E">
        <w:rPr>
          <w:rFonts w:ascii="Courier New" w:hAnsi="Courier New" w:cs="Courier New"/>
          <w:b/>
          <w:bCs/>
          <w:sz w:val="20"/>
        </w:rPr>
        <w:t>BHATLIB</w:t>
      </w:r>
      <w:r w:rsidRPr="00FE58E7">
        <w:rPr>
          <w:rFonts w:ascii="Times New Roman" w:hAnsi="Times New Roman" w:cs="Times New Roman"/>
        </w:rPr>
        <w:t xml:space="preserve"> library returns estimation results using structured output containers. These output structures provide an efficient and organized way to store model results, including parameter estimates, standard errors, goodness-of-fit statistics, and model-specific diagnostics.</w:t>
      </w:r>
      <w:r>
        <w:rPr>
          <w:rFonts w:ascii="Times New Roman" w:hAnsi="Times New Roman" w:cs="Times New Roman"/>
        </w:rPr>
        <w:t xml:space="preserve"> </w:t>
      </w:r>
      <w:r w:rsidRPr="00FE58E7">
        <w:rPr>
          <w:rFonts w:ascii="Times New Roman" w:hAnsi="Times New Roman" w:cs="Times New Roman"/>
        </w:rPr>
        <w:t xml:space="preserve">Each model has its own output structure (e.g.,  </w:t>
      </w:r>
      <w:proofErr w:type="spellStart"/>
      <w:r w:rsidRPr="00FE58E7">
        <w:rPr>
          <w:rFonts w:ascii="Courier New" w:hAnsi="Courier New" w:cs="Courier New"/>
          <w:sz w:val="20"/>
        </w:rPr>
        <w:t>mnpOut</w:t>
      </w:r>
      <w:proofErr w:type="spellEnd"/>
      <w:r w:rsidRPr="00FE58E7">
        <w:rPr>
          <w:rFonts w:ascii="Times New Roman" w:hAnsi="Times New Roman" w:cs="Times New Roman"/>
        </w:rPr>
        <w:t xml:space="preserve">, </w:t>
      </w:r>
      <w:proofErr w:type="spellStart"/>
      <w:r>
        <w:rPr>
          <w:rFonts w:ascii="Courier New" w:hAnsi="Courier New" w:cs="Courier New"/>
          <w:sz w:val="20"/>
        </w:rPr>
        <w:t>mo</w:t>
      </w:r>
      <w:r w:rsidRPr="00FE58E7">
        <w:rPr>
          <w:rFonts w:ascii="Courier New" w:hAnsi="Courier New" w:cs="Courier New"/>
          <w:sz w:val="20"/>
        </w:rPr>
        <w:t>rpOut</w:t>
      </w:r>
      <w:proofErr w:type="spellEnd"/>
      <w:r w:rsidRPr="00FE58E7">
        <w:rPr>
          <w:rFonts w:ascii="Times New Roman" w:hAnsi="Times New Roman" w:cs="Times New Roman"/>
        </w:rPr>
        <w:t xml:space="preserve">), which is returned by the estimation procedure. Users can access components of these structures directly using dot notation. For example, </w:t>
      </w:r>
      <w:proofErr w:type="spellStart"/>
      <w:r w:rsidRPr="00FE58E7">
        <w:rPr>
          <w:rFonts w:ascii="Courier New" w:hAnsi="Courier New" w:cs="Courier New"/>
          <w:sz w:val="20"/>
        </w:rPr>
        <w:t>mnpOut.b</w:t>
      </w:r>
      <w:proofErr w:type="spellEnd"/>
      <w:r w:rsidRPr="00FE58E7">
        <w:rPr>
          <w:rFonts w:ascii="Times New Roman" w:hAnsi="Times New Roman" w:cs="Times New Roman"/>
        </w:rPr>
        <w:t xml:space="preserve"> returns the estimated coefficients, while </w:t>
      </w:r>
      <w:proofErr w:type="spellStart"/>
      <w:r w:rsidRPr="00FE58E7">
        <w:rPr>
          <w:rFonts w:ascii="Courier New" w:hAnsi="Courier New" w:cs="Courier New"/>
          <w:sz w:val="20"/>
        </w:rPr>
        <w:t>mnpOut.</w:t>
      </w:r>
      <w:r>
        <w:rPr>
          <w:rFonts w:ascii="Courier New" w:hAnsi="Courier New" w:cs="Courier New"/>
          <w:sz w:val="20"/>
        </w:rPr>
        <w:t>ll</w:t>
      </w:r>
      <w:proofErr w:type="spellEnd"/>
      <w:r w:rsidRPr="00FE58E7">
        <w:rPr>
          <w:rFonts w:ascii="Times New Roman" w:hAnsi="Times New Roman" w:cs="Times New Roman"/>
        </w:rPr>
        <w:t xml:space="preserve">  contains the log-likelihood value at convergence.</w:t>
      </w:r>
      <w:r>
        <w:rPr>
          <w:rFonts w:ascii="Times New Roman" w:hAnsi="Times New Roman" w:cs="Times New Roman"/>
        </w:rPr>
        <w:t xml:space="preserve"> </w:t>
      </w:r>
      <w:r w:rsidRPr="00FE58E7">
        <w:rPr>
          <w:rFonts w:ascii="Times New Roman" w:hAnsi="Times New Roman" w:cs="Times New Roman"/>
        </w:rPr>
        <w:t xml:space="preserve">This structured format facilitates easy post-estimation analysis, plotting, and reporting. Case studies in </w:t>
      </w:r>
      <w:r>
        <w:rPr>
          <w:rFonts w:ascii="Times New Roman" w:hAnsi="Times New Roman" w:cs="Times New Roman"/>
        </w:rPr>
        <w:t>the next section</w:t>
      </w:r>
      <w:r w:rsidRPr="00FE58E7">
        <w:rPr>
          <w:rFonts w:ascii="Times New Roman" w:hAnsi="Times New Roman" w:cs="Times New Roman"/>
        </w:rPr>
        <w:t xml:space="preserve"> will illustrate how to extract key results and use them in model interpretation or comparison.</w:t>
      </w:r>
    </w:p>
    <w:p w14:paraId="7CE07E6D" w14:textId="061CF66B" w:rsidR="00FE58E7" w:rsidRDefault="00FE58E7" w:rsidP="00FE58E7">
      <w:pPr>
        <w:spacing w:after="0" w:line="240" w:lineRule="auto"/>
        <w:rPr>
          <w:rFonts w:ascii="Times New Roman" w:hAnsi="Times New Roman" w:cs="Times New Roman"/>
        </w:rPr>
      </w:pPr>
    </w:p>
    <w:p w14:paraId="20260F69" w14:textId="7884FB80" w:rsidR="00FE58E7" w:rsidRPr="00FE58E7" w:rsidRDefault="00FE58E7" w:rsidP="00FE58E7">
      <w:pPr>
        <w:spacing w:after="0" w:line="240" w:lineRule="auto"/>
        <w:rPr>
          <w:rFonts w:ascii="Times New Roman" w:hAnsi="Times New Roman" w:cs="Times New Roman"/>
          <w:b/>
          <w:bCs/>
        </w:rPr>
      </w:pPr>
      <w:r w:rsidRPr="00FE58E7">
        <w:rPr>
          <w:rFonts w:ascii="Times New Roman" w:hAnsi="Times New Roman" w:cs="Times New Roman"/>
          <w:b/>
          <w:bCs/>
        </w:rPr>
        <w:t>APPLICATION</w:t>
      </w:r>
      <w:r>
        <w:rPr>
          <w:rFonts w:ascii="Times New Roman" w:hAnsi="Times New Roman" w:cs="Times New Roman"/>
          <w:b/>
          <w:bCs/>
        </w:rPr>
        <w:t>S OF BHATLIB</w:t>
      </w:r>
    </w:p>
    <w:p w14:paraId="27938A5B" w14:textId="1F08FB8D" w:rsidR="00FE58E7" w:rsidRPr="00FE58E7" w:rsidRDefault="00FE58E7" w:rsidP="00F31B6D">
      <w:pPr>
        <w:spacing w:after="0" w:line="240" w:lineRule="auto"/>
        <w:jc w:val="both"/>
        <w:rPr>
          <w:rFonts w:ascii="Times New Roman" w:hAnsi="Times New Roman" w:cs="Times New Roman"/>
        </w:rPr>
      </w:pPr>
      <w:r w:rsidRPr="00FE58E7">
        <w:rPr>
          <w:rFonts w:ascii="Times New Roman" w:hAnsi="Times New Roman" w:cs="Times New Roman"/>
        </w:rPr>
        <w:t>For conciseness</w:t>
      </w:r>
      <w:r w:rsidR="00875774">
        <w:rPr>
          <w:rFonts w:ascii="Times New Roman" w:hAnsi="Times New Roman" w:cs="Times New Roman"/>
        </w:rPr>
        <w:t xml:space="preserve"> to adhere to word limit restrictions</w:t>
      </w:r>
      <w:r w:rsidRPr="00FE58E7">
        <w:rPr>
          <w:rFonts w:ascii="Times New Roman" w:hAnsi="Times New Roman" w:cs="Times New Roman"/>
        </w:rPr>
        <w:t xml:space="preserve">, we present a set of case studies that demonstrate the implementation of multiple specifications of the </w:t>
      </w:r>
      <w:r>
        <w:rPr>
          <w:rFonts w:ascii="Times New Roman" w:hAnsi="Times New Roman" w:cs="Times New Roman"/>
        </w:rPr>
        <w:t xml:space="preserve">pre-built </w:t>
      </w:r>
      <w:r w:rsidRPr="00FE58E7">
        <w:rPr>
          <w:rFonts w:ascii="Times New Roman" w:hAnsi="Times New Roman" w:cs="Times New Roman"/>
        </w:rPr>
        <w:t xml:space="preserve">Multinomial Probit (MNP) model within the </w:t>
      </w:r>
      <w:r w:rsidRPr="00957D3E">
        <w:rPr>
          <w:rFonts w:ascii="Courier New" w:hAnsi="Courier New" w:cs="Courier New"/>
          <w:b/>
          <w:bCs/>
          <w:sz w:val="20"/>
        </w:rPr>
        <w:t>BHATLIB</w:t>
      </w:r>
      <w:r w:rsidRPr="00FE58E7">
        <w:rPr>
          <w:rFonts w:ascii="Times New Roman" w:hAnsi="Times New Roman" w:cs="Times New Roman"/>
        </w:rPr>
        <w:t xml:space="preserve"> framework. </w:t>
      </w:r>
      <w:r w:rsidR="00875774">
        <w:rPr>
          <w:rFonts w:ascii="Times New Roman" w:hAnsi="Times New Roman" w:cs="Times New Roman"/>
        </w:rPr>
        <w:t>Specifically, i</w:t>
      </w:r>
      <w:r w:rsidRPr="00FE58E7">
        <w:rPr>
          <w:rFonts w:ascii="Times New Roman" w:hAnsi="Times New Roman" w:cs="Times New Roman"/>
        </w:rPr>
        <w:t xml:space="preserve">n this section, we provide: (i) a </w:t>
      </w:r>
      <w:r>
        <w:rPr>
          <w:rFonts w:ascii="Times New Roman" w:hAnsi="Times New Roman" w:cs="Times New Roman"/>
        </w:rPr>
        <w:t>brief</w:t>
      </w:r>
      <w:r w:rsidRPr="00FE58E7">
        <w:rPr>
          <w:rFonts w:ascii="Times New Roman" w:hAnsi="Times New Roman" w:cs="Times New Roman"/>
        </w:rPr>
        <w:t xml:space="preserve"> overview of the MNP model, including its formulation and core theoretical principles; (ii) a description of the case study data and relevant model inputs; (iii) details on the model setup and specification, illustrating how </w:t>
      </w:r>
      <w:r w:rsidRPr="00957D3E">
        <w:rPr>
          <w:rFonts w:ascii="Courier New" w:hAnsi="Courier New" w:cs="Courier New"/>
          <w:b/>
          <w:bCs/>
          <w:sz w:val="20"/>
        </w:rPr>
        <w:t>BHATLIB</w:t>
      </w:r>
      <w:r w:rsidRPr="00FE58E7">
        <w:rPr>
          <w:rFonts w:ascii="Times New Roman" w:hAnsi="Times New Roman" w:cs="Times New Roman"/>
        </w:rPr>
        <w:t xml:space="preserve"> is configured to implement each specification; (iv) presentation of estimation outputs with interpretation of key parameter estimates and assessment of model fit, emphasizing the advantages of </w:t>
      </w:r>
      <w:r w:rsidRPr="00957D3E">
        <w:rPr>
          <w:rFonts w:ascii="Courier New" w:hAnsi="Courier New" w:cs="Courier New"/>
          <w:b/>
          <w:bCs/>
          <w:sz w:val="20"/>
        </w:rPr>
        <w:t>BHATLIB</w:t>
      </w:r>
      <w:r w:rsidRPr="00FE58E7">
        <w:rPr>
          <w:rFonts w:ascii="Times New Roman" w:hAnsi="Times New Roman" w:cs="Times New Roman"/>
        </w:rPr>
        <w:t xml:space="preserve"> in handling complex econometric models; and (v) an overview of </w:t>
      </w:r>
      <w:r w:rsidRPr="00957D3E">
        <w:rPr>
          <w:rFonts w:ascii="Courier New" w:hAnsi="Courier New" w:cs="Courier New"/>
          <w:b/>
          <w:bCs/>
          <w:sz w:val="20"/>
        </w:rPr>
        <w:t>BHATLIB</w:t>
      </w:r>
      <w:r w:rsidRPr="00FE58E7">
        <w:rPr>
          <w:rFonts w:ascii="Times New Roman" w:hAnsi="Times New Roman" w:cs="Times New Roman"/>
        </w:rPr>
        <w:t>’s post-estimation capabilities, including average treatment effect (ATE) calculations, accompanied by interpretation of the corresponding results.</w:t>
      </w:r>
    </w:p>
    <w:p w14:paraId="05A2ACDA" w14:textId="77777777" w:rsidR="00FE58E7" w:rsidRDefault="00FE58E7" w:rsidP="00FE58E7">
      <w:pPr>
        <w:spacing w:after="0" w:line="240" w:lineRule="auto"/>
        <w:jc w:val="both"/>
        <w:rPr>
          <w:rFonts w:ascii="Times New Roman" w:hAnsi="Times New Roman" w:cs="Times New Roman"/>
          <w:b/>
          <w:bCs/>
        </w:rPr>
      </w:pPr>
    </w:p>
    <w:p w14:paraId="49AEFF65" w14:textId="32947D96" w:rsidR="00FE58E7" w:rsidRPr="00FE58E7" w:rsidRDefault="00FE58E7" w:rsidP="00FE58E7">
      <w:pPr>
        <w:spacing w:after="0" w:line="240" w:lineRule="auto"/>
        <w:jc w:val="both"/>
        <w:rPr>
          <w:rFonts w:ascii="Times New Roman" w:hAnsi="Times New Roman" w:cs="Times New Roman"/>
          <w:b/>
          <w:bCs/>
        </w:rPr>
      </w:pPr>
      <w:r>
        <w:rPr>
          <w:rFonts w:ascii="Times New Roman" w:hAnsi="Times New Roman" w:cs="Times New Roman"/>
          <w:b/>
          <w:bCs/>
        </w:rPr>
        <w:t xml:space="preserve">MNP Model </w:t>
      </w:r>
      <w:r w:rsidRPr="00FE58E7">
        <w:rPr>
          <w:rFonts w:ascii="Times New Roman" w:hAnsi="Times New Roman" w:cs="Times New Roman"/>
          <w:b/>
          <w:bCs/>
        </w:rPr>
        <w:t>Theoretical Background</w:t>
      </w:r>
    </w:p>
    <w:p w14:paraId="48D7EECC" w14:textId="1BAB5C6A" w:rsidR="00F60C8C" w:rsidRDefault="00FE58E7" w:rsidP="00F60C8C">
      <w:pPr>
        <w:spacing w:after="0" w:line="240" w:lineRule="auto"/>
        <w:jc w:val="both"/>
        <w:rPr>
          <w:rFonts w:ascii="Times New Roman" w:hAnsi="Times New Roman" w:cs="Times New Roman"/>
        </w:rPr>
      </w:pPr>
      <w:r w:rsidRPr="00FE58E7">
        <w:rPr>
          <w:rFonts w:ascii="Times New Roman" w:hAnsi="Times New Roman" w:cs="Times New Roman"/>
        </w:rPr>
        <w:t xml:space="preserve">The MNP model is a flexible discrete choice </w:t>
      </w:r>
      <w:r w:rsidR="00F60C8C">
        <w:rPr>
          <w:rFonts w:ascii="Times New Roman" w:hAnsi="Times New Roman" w:cs="Times New Roman"/>
        </w:rPr>
        <w:t xml:space="preserve">framework </w:t>
      </w:r>
      <w:r w:rsidR="00F60C8C" w:rsidRPr="00F60C8C">
        <w:rPr>
          <w:rFonts w:ascii="Times New Roman" w:hAnsi="Times New Roman" w:cs="Times New Roman"/>
        </w:rPr>
        <w:t xml:space="preserve">for analyzing decisions among multiple unordered alternatives. Like other discrete choice models, it is grounded in random utility maximization, where an individual </w:t>
      </w:r>
      <w:r w:rsidR="00F60C8C" w:rsidRPr="00F60C8C">
        <w:rPr>
          <w:rFonts w:ascii="Cambria Math" w:hAnsi="Cambria Math" w:cs="Cambria Math"/>
        </w:rPr>
        <w:t>𝑞</w:t>
      </w:r>
      <w:r w:rsidR="00F60C8C">
        <w:rPr>
          <w:rFonts w:ascii="Times New Roman" w:hAnsi="Times New Roman" w:cs="Times New Roman"/>
        </w:rPr>
        <w:t xml:space="preserve"> </w:t>
      </w:r>
      <w:r w:rsidR="00F60C8C" w:rsidRPr="00F60C8C">
        <w:rPr>
          <w:rFonts w:ascii="Times New Roman" w:hAnsi="Times New Roman" w:cs="Times New Roman"/>
        </w:rPr>
        <w:t xml:space="preserve">selects the alternative </w:t>
      </w:r>
      <w:r w:rsidR="00F60C8C" w:rsidRPr="00F60C8C">
        <w:rPr>
          <w:rFonts w:ascii="Cambria Math" w:hAnsi="Cambria Math" w:cs="Cambria Math"/>
        </w:rPr>
        <w:t>𝑖</w:t>
      </w:r>
      <w:r w:rsidR="00F60C8C">
        <w:rPr>
          <w:rFonts w:ascii="Cambria Math" w:hAnsi="Cambria Math" w:cs="Cambria Math"/>
        </w:rPr>
        <w:t xml:space="preserve">. </w:t>
      </w:r>
      <w:r w:rsidR="00F60C8C" w:rsidRPr="00A45C2E">
        <w:rPr>
          <w:rFonts w:ascii="Times New Roman" w:hAnsi="Times New Roman" w:cs="Times New Roman"/>
        </w:rPr>
        <w:t xml:space="preserve">Following the notation in </w:t>
      </w:r>
      <w:r w:rsidR="00F60C8C">
        <w:rPr>
          <w:rFonts w:ascii="Times New Roman" w:hAnsi="Times New Roman" w:cs="Times New Roman"/>
        </w:rPr>
        <w:fldChar w:fldCharType="begin"/>
      </w:r>
      <w:r w:rsidR="00F60C8C">
        <w:rPr>
          <w:rFonts w:ascii="Times New Roman" w:hAnsi="Times New Roman" w:cs="Times New Roman"/>
        </w:rPr>
        <w:instrText xml:space="preserve"> ADDIN ZOTERO_ITEM CSL_CITATION {"citationID":"OJLxxx1T","properties":{"formattedCitation":"({\\i{}5})","plainCitation":"(5)","noteIndex":0},"citationItems":[{"id":2684,"uris":["http://zotero.org/users/9292995/items/R7VWUL8Q"],"itemData":{"id":2684,"type":"article-journal","abstract":"The Composite Marginal Likelihood (CML) Inference Approach with Applications to Discrete and Mixed Dependent Variable Models","container-title":"Foundations and Trends® in Econometrics","DOI":"10.1561/0800000022","ISSN":"1551-3076, 1551-3084","issue":"1","journalAbbreviation":"ECO","language":"English","note":"publisher: Now Publishers, Inc.","page":"1-117","source":"www.nowpublishers.com","title":"The Composite Marginal Likelihood (CML) Inference Approach with Applications to Discrete and Mixed Dependent Variable Models","volume":"7","author":[{"family":"Bhat","given":"Chandra R."}],"issued":{"date-parts":[["2014",7,16]]}}}],"schema":"https://github.com/citation-style-language/schema/raw/master/csl-citation.json"} </w:instrText>
      </w:r>
      <w:r w:rsidR="00F60C8C">
        <w:rPr>
          <w:rFonts w:ascii="Times New Roman" w:hAnsi="Times New Roman" w:cs="Times New Roman"/>
        </w:rPr>
        <w:fldChar w:fldCharType="separate"/>
      </w:r>
      <w:r w:rsidR="00F60C8C" w:rsidRPr="00A45C2E">
        <w:rPr>
          <w:rFonts w:ascii="Times New Roman" w:hAnsi="Times New Roman" w:cs="Times New Roman"/>
          <w:szCs w:val="24"/>
        </w:rPr>
        <w:t>(</w:t>
      </w:r>
      <w:r w:rsidR="00F60C8C" w:rsidRPr="00A45C2E">
        <w:rPr>
          <w:rFonts w:ascii="Times New Roman" w:hAnsi="Times New Roman" w:cs="Times New Roman"/>
          <w:i/>
          <w:iCs/>
          <w:szCs w:val="24"/>
        </w:rPr>
        <w:t>5</w:t>
      </w:r>
      <w:r w:rsidR="00F60C8C" w:rsidRPr="00A45C2E">
        <w:rPr>
          <w:rFonts w:ascii="Times New Roman" w:hAnsi="Times New Roman" w:cs="Times New Roman"/>
          <w:szCs w:val="24"/>
        </w:rPr>
        <w:t>)</w:t>
      </w:r>
      <w:r w:rsidR="00F60C8C">
        <w:rPr>
          <w:rFonts w:ascii="Times New Roman" w:hAnsi="Times New Roman" w:cs="Times New Roman"/>
        </w:rPr>
        <w:fldChar w:fldCharType="end"/>
      </w:r>
      <w:r w:rsidR="00F60C8C" w:rsidRPr="00A45C2E">
        <w:rPr>
          <w:rFonts w:ascii="Times New Roman" w:hAnsi="Times New Roman" w:cs="Times New Roman"/>
        </w:rPr>
        <w:t>,</w:t>
      </w:r>
      <w:r w:rsidR="00F60C8C">
        <w:rPr>
          <w:rFonts w:ascii="Times New Roman" w:hAnsi="Times New Roman" w:cs="Times New Roman"/>
        </w:rPr>
        <w:t xml:space="preserve"> this can be written as:</w:t>
      </w:r>
    </w:p>
    <w:p w14:paraId="180517DE" w14:textId="77777777" w:rsidR="00F31B6D" w:rsidRDefault="00F31B6D" w:rsidP="00F60C8C">
      <w:pPr>
        <w:spacing w:after="0" w:line="240" w:lineRule="auto"/>
        <w:jc w:val="both"/>
        <w:rPr>
          <w:rFonts w:ascii="Times New Roman" w:hAnsi="Times New Roman" w:cs="Times New Roman"/>
        </w:rPr>
      </w:pPr>
    </w:p>
    <w:p w14:paraId="28112CB2" w14:textId="183A2CA0" w:rsidR="00F60C8C" w:rsidRDefault="001F63E9" w:rsidP="00F60C8C">
      <w:pPr>
        <w:spacing w:after="0" w:line="240" w:lineRule="auto"/>
        <w:ind w:firstLine="720"/>
        <w:jc w:val="both"/>
        <w:rPr>
          <w:rFonts w:ascii="Times New Roman" w:hAnsi="Times New Roman" w:cs="Times New Roman"/>
        </w:rPr>
      </w:pPr>
      <w:r w:rsidRPr="00A45C2E">
        <w:rPr>
          <w:rFonts w:ascii="Times New Roman" w:hAnsi="Times New Roman" w:cs="Times New Roman"/>
          <w:position w:val="-14"/>
        </w:rPr>
        <w:object w:dxaOrig="1280" w:dyaOrig="360" w14:anchorId="78E1A1FD">
          <v:shape id="_x0000_i1059" type="#_x0000_t75" style="width:64.9pt;height:18pt" o:ole="" o:preferrelative="f">
            <v:imagedata r:id="rId82" o:title=""/>
            <o:lock v:ext="edit" aspectratio="f"/>
          </v:shape>
          <o:OLEObject Type="Embed" ProgID="Equation.DSMT4" ShapeID="_x0000_i1059" DrawAspect="Content" ObjectID="_1825586238" r:id="rId83"/>
        </w:object>
      </w:r>
      <w:r w:rsidR="00F60C8C" w:rsidRPr="00A45C2E">
        <w:rPr>
          <w:rFonts w:ascii="Times New Roman" w:hAnsi="Times New Roman" w:cs="Times New Roman"/>
        </w:rPr>
        <w:t xml:space="preserve"> with </w:t>
      </w:r>
      <w:r w:rsidRPr="00A45C2E">
        <w:rPr>
          <w:rFonts w:ascii="Times New Roman" w:hAnsi="Times New Roman" w:cs="Times New Roman"/>
          <w:position w:val="-14"/>
        </w:rPr>
        <w:object w:dxaOrig="1040" w:dyaOrig="360" w14:anchorId="03106C23">
          <v:shape id="_x0000_i1060" type="#_x0000_t75" style="width:51.65pt;height:18pt" o:ole="" o:preferrelative="f">
            <v:imagedata r:id="rId84" o:title=""/>
            <o:lock v:ext="edit" aspectratio="f"/>
          </v:shape>
          <o:OLEObject Type="Embed" ProgID="Equation.DSMT4" ShapeID="_x0000_i1060" DrawAspect="Content" ObjectID="_1825586239" r:id="rId85"/>
        </w:object>
      </w:r>
      <w:r w:rsidR="00F60C8C" w:rsidRPr="00A45C2E">
        <w:rPr>
          <w:rFonts w:ascii="Times New Roman" w:hAnsi="Times New Roman" w:cs="Times New Roman"/>
        </w:rPr>
        <w:tab/>
      </w:r>
      <w:r w:rsidR="00F60C8C">
        <w:rPr>
          <w:rFonts w:ascii="Times New Roman" w:hAnsi="Times New Roman" w:cs="Times New Roman"/>
        </w:rPr>
        <w:tab/>
      </w:r>
      <w:r w:rsidR="00F60C8C">
        <w:rPr>
          <w:rFonts w:ascii="Times New Roman" w:hAnsi="Times New Roman" w:cs="Times New Roman"/>
        </w:rPr>
        <w:tab/>
      </w:r>
      <w:r w:rsidR="00F60C8C">
        <w:rPr>
          <w:rFonts w:ascii="Times New Roman" w:hAnsi="Times New Roman" w:cs="Times New Roman"/>
        </w:rPr>
        <w:tab/>
      </w:r>
      <w:r w:rsidR="00F60C8C">
        <w:rPr>
          <w:rFonts w:ascii="Times New Roman" w:hAnsi="Times New Roman" w:cs="Times New Roman"/>
        </w:rPr>
        <w:tab/>
      </w:r>
      <w:r w:rsidR="00F60C8C">
        <w:rPr>
          <w:rFonts w:ascii="Times New Roman" w:hAnsi="Times New Roman" w:cs="Times New Roman"/>
        </w:rPr>
        <w:tab/>
      </w:r>
      <w:r w:rsidR="00F60C8C">
        <w:rPr>
          <w:rFonts w:ascii="Times New Roman" w:hAnsi="Times New Roman" w:cs="Times New Roman"/>
        </w:rPr>
        <w:tab/>
      </w:r>
      <w:r w:rsidR="00F60C8C">
        <w:rPr>
          <w:rFonts w:ascii="Times New Roman" w:hAnsi="Times New Roman" w:cs="Times New Roman"/>
        </w:rPr>
        <w:tab/>
        <w:t xml:space="preserve">        </w:t>
      </w:r>
      <w:r w:rsidR="00F60C8C" w:rsidRPr="00A45C2E">
        <w:rPr>
          <w:rFonts w:ascii="Times New Roman" w:hAnsi="Times New Roman" w:cs="Times New Roman"/>
        </w:rPr>
        <w:t>(</w:t>
      </w:r>
      <w:r w:rsidR="00F60C8C">
        <w:rPr>
          <w:rFonts w:ascii="Times New Roman" w:hAnsi="Times New Roman" w:cs="Times New Roman"/>
        </w:rPr>
        <w:t>4</w:t>
      </w:r>
      <w:r w:rsidR="00F60C8C" w:rsidRPr="00A45C2E">
        <w:rPr>
          <w:rFonts w:ascii="Times New Roman" w:hAnsi="Times New Roman" w:cs="Times New Roman"/>
        </w:rPr>
        <w:t>)</w:t>
      </w:r>
    </w:p>
    <w:p w14:paraId="1346AFD2" w14:textId="77777777" w:rsidR="00F31B6D" w:rsidRPr="00A45C2E" w:rsidRDefault="00F31B6D" w:rsidP="00F60C8C">
      <w:pPr>
        <w:spacing w:after="0" w:line="240" w:lineRule="auto"/>
        <w:ind w:firstLine="720"/>
        <w:jc w:val="both"/>
        <w:rPr>
          <w:rFonts w:ascii="Times New Roman" w:hAnsi="Times New Roman" w:cs="Times New Roman"/>
        </w:rPr>
      </w:pPr>
    </w:p>
    <w:p w14:paraId="038D32EF" w14:textId="7C28D50C" w:rsidR="00F60C8C" w:rsidRPr="00A45C2E" w:rsidRDefault="00F60C8C" w:rsidP="00F60C8C">
      <w:pPr>
        <w:spacing w:after="0" w:line="240" w:lineRule="auto"/>
        <w:jc w:val="both"/>
        <w:rPr>
          <w:rFonts w:ascii="Times New Roman" w:hAnsi="Times New Roman" w:cs="Times New Roman"/>
        </w:rPr>
      </w:pPr>
      <w:r w:rsidRPr="00A45C2E">
        <w:rPr>
          <w:rFonts w:ascii="Times New Roman" w:hAnsi="Times New Roman" w:cs="Times New Roman"/>
        </w:rPr>
        <w:t xml:space="preserve">where </w:t>
      </w:r>
      <w:r w:rsidR="001131C6" w:rsidRPr="00A45C2E">
        <w:rPr>
          <w:rFonts w:ascii="Times New Roman" w:hAnsi="Times New Roman" w:cs="Times New Roman"/>
          <w:position w:val="-14"/>
        </w:rPr>
        <w:object w:dxaOrig="340" w:dyaOrig="360" w14:anchorId="401DEEC5">
          <v:shape id="_x0000_i1061" type="#_x0000_t75" style="width:17.05pt;height:18pt" o:ole="" o:preferrelative="f">
            <v:imagedata r:id="rId86" o:title=""/>
            <o:lock v:ext="edit" aspectratio="f"/>
          </v:shape>
          <o:OLEObject Type="Embed" ProgID="Equation.DSMT4" ShapeID="_x0000_i1061" DrawAspect="Content" ObjectID="_1825586240" r:id="rId87"/>
        </w:object>
      </w:r>
      <w:r w:rsidRPr="00A45C2E">
        <w:rPr>
          <w:rFonts w:ascii="Times New Roman" w:hAnsi="Times New Roman" w:cs="Times New Roman"/>
        </w:rPr>
        <w:t xml:space="preserve"> is the utility of alternative </w:t>
      </w:r>
      <w:r w:rsidRPr="00A45C2E">
        <w:rPr>
          <w:rFonts w:ascii="Times New Roman" w:hAnsi="Times New Roman" w:cs="Times New Roman"/>
          <w:i/>
          <w:iCs/>
        </w:rPr>
        <w:t>i</w:t>
      </w:r>
      <w:r w:rsidRPr="00A45C2E">
        <w:rPr>
          <w:rFonts w:ascii="Times New Roman" w:hAnsi="Times New Roman" w:cs="Times New Roman"/>
        </w:rPr>
        <w:t xml:space="preserve"> for individual </w:t>
      </w:r>
      <w:r w:rsidRPr="00A45C2E">
        <w:rPr>
          <w:rFonts w:ascii="Times New Roman" w:hAnsi="Times New Roman" w:cs="Times New Roman"/>
          <w:i/>
          <w:iCs/>
        </w:rPr>
        <w:t>q</w:t>
      </w:r>
      <w:r w:rsidRPr="00A45C2E">
        <w:rPr>
          <w:rFonts w:ascii="Times New Roman" w:hAnsi="Times New Roman" w:cs="Times New Roman"/>
        </w:rPr>
        <w:t xml:space="preserve">, </w:t>
      </w:r>
      <w:r w:rsidR="001131C6" w:rsidRPr="00A45C2E">
        <w:rPr>
          <w:rFonts w:ascii="Times New Roman" w:hAnsi="Times New Roman" w:cs="Times New Roman"/>
          <w:position w:val="-14"/>
        </w:rPr>
        <w:object w:dxaOrig="300" w:dyaOrig="360" w14:anchorId="575DDD7F">
          <v:shape id="_x0000_i1062" type="#_x0000_t75" style="width:14.2pt;height:18pt" o:ole="">
            <v:imagedata r:id="rId88" o:title=""/>
          </v:shape>
          <o:OLEObject Type="Embed" ProgID="Equation.DSMT4" ShapeID="_x0000_i1062" DrawAspect="Content" ObjectID="_1825586241" r:id="rId89"/>
        </w:object>
      </w:r>
      <w:r w:rsidRPr="00A45C2E">
        <w:rPr>
          <w:rFonts w:ascii="Times New Roman" w:hAnsi="Times New Roman" w:cs="Times New Roman"/>
        </w:rPr>
        <w:t xml:space="preserve"> is the systematic (observed) component of utility, </w:t>
      </w:r>
      <w:r w:rsidR="001131C6" w:rsidRPr="00A45C2E">
        <w:rPr>
          <w:rFonts w:ascii="Times New Roman" w:hAnsi="Times New Roman" w:cs="Times New Roman"/>
          <w:position w:val="-14"/>
        </w:rPr>
        <w:object w:dxaOrig="279" w:dyaOrig="360" w14:anchorId="47073A7C">
          <v:shape id="_x0000_i1063" type="#_x0000_t75" style="width:13.75pt;height:18.45pt" o:ole="">
            <v:imagedata r:id="rId90" o:title=""/>
          </v:shape>
          <o:OLEObject Type="Embed" ProgID="Equation.DSMT4" ShapeID="_x0000_i1063" DrawAspect="Content" ObjectID="_1825586242" r:id="rId91"/>
        </w:object>
      </w:r>
      <w:r w:rsidRPr="00A45C2E">
        <w:rPr>
          <w:rFonts w:ascii="Times New Roman" w:hAnsi="Times New Roman" w:cs="Times New Roman"/>
        </w:rPr>
        <w:t xml:space="preserve"> is the random (unobserved) component, </w:t>
      </w:r>
      <w:r w:rsidR="001131C6" w:rsidRPr="00A45C2E">
        <w:rPr>
          <w:rFonts w:ascii="Times New Roman" w:hAnsi="Times New Roman" w:cs="Times New Roman"/>
          <w:position w:val="-14"/>
        </w:rPr>
        <w:object w:dxaOrig="320" w:dyaOrig="360" w14:anchorId="7B5B8FB8">
          <v:shape id="_x0000_i1064" type="#_x0000_t75" style="width:15.65pt;height:18pt" o:ole="" o:preferrelative="f">
            <v:imagedata r:id="rId92" o:title=""/>
            <o:lock v:ext="edit" aspectratio="f"/>
          </v:shape>
          <o:OLEObject Type="Embed" ProgID="Equation.DSMT4" ShapeID="_x0000_i1064" DrawAspect="Content" ObjectID="_1825586243" r:id="rId93"/>
        </w:object>
      </w:r>
      <w:r w:rsidRPr="00A45C2E">
        <w:rPr>
          <w:rFonts w:ascii="Times New Roman" w:hAnsi="Times New Roman" w:cs="Times New Roman"/>
        </w:rPr>
        <w:t xml:space="preserve"> is an </w:t>
      </w:r>
      <w:r w:rsidRPr="00A45C2E">
        <w:rPr>
          <w:rFonts w:ascii="Times New Roman" w:hAnsi="Times New Roman" w:cs="Times New Roman"/>
          <w:position w:val="-10"/>
        </w:rPr>
        <w:object w:dxaOrig="600" w:dyaOrig="300" w14:anchorId="02A57C89">
          <v:shape id="_x0000_i1065" type="#_x0000_t75" style="width:31.75pt;height:15.15pt" o:ole="">
            <v:imagedata r:id="rId94" o:title=""/>
          </v:shape>
          <o:OLEObject Type="Embed" ProgID="Equation.DSMT4" ShapeID="_x0000_i1065" DrawAspect="Content" ObjectID="_1825586244" r:id="rId95"/>
        </w:object>
      </w:r>
      <w:r w:rsidRPr="00A45C2E">
        <w:rPr>
          <w:rFonts w:ascii="Times New Roman" w:hAnsi="Times New Roman" w:cs="Times New Roman"/>
        </w:rPr>
        <w:t xml:space="preserve"> vector of exogenous variables representing the attributes of alternative </w:t>
      </w:r>
      <w:r w:rsidRPr="00A45C2E">
        <w:rPr>
          <w:rFonts w:ascii="Times New Roman" w:hAnsi="Times New Roman" w:cs="Times New Roman"/>
          <w:i/>
          <w:iCs/>
        </w:rPr>
        <w:t>i</w:t>
      </w:r>
      <w:r w:rsidRPr="00A45C2E">
        <w:rPr>
          <w:rFonts w:ascii="Times New Roman" w:hAnsi="Times New Roman" w:cs="Times New Roman"/>
        </w:rPr>
        <w:t xml:space="preserve"> for individual </w:t>
      </w:r>
      <w:r w:rsidRPr="00A45C2E">
        <w:rPr>
          <w:rFonts w:ascii="Times New Roman" w:hAnsi="Times New Roman" w:cs="Times New Roman"/>
          <w:i/>
          <w:iCs/>
        </w:rPr>
        <w:t>q</w:t>
      </w:r>
      <w:r w:rsidRPr="00A45C2E">
        <w:rPr>
          <w:rFonts w:ascii="Times New Roman" w:hAnsi="Times New Roman" w:cs="Times New Roman"/>
        </w:rPr>
        <w:t xml:space="preserve"> (including a constant for each alternative, except one of the alternatives), and </w:t>
      </w:r>
      <w:r w:rsidRPr="00A45C2E">
        <w:rPr>
          <w:rFonts w:ascii="Times New Roman" w:hAnsi="Times New Roman" w:cs="Times New Roman"/>
          <w:position w:val="-10"/>
        </w:rPr>
        <w:object w:dxaOrig="220" w:dyaOrig="300" w14:anchorId="21A73C75">
          <v:shape id="_x0000_i1066" type="#_x0000_t75" style="width:10.9pt;height:15.65pt" o:ole="">
            <v:imagedata r:id="rId96" o:title=""/>
          </v:shape>
          <o:OLEObject Type="Embed" ProgID="Equation.DSMT4" ShapeID="_x0000_i1066" DrawAspect="Content" ObjectID="_1825586245" r:id="rId97"/>
        </w:object>
      </w:r>
      <w:r w:rsidRPr="00A45C2E">
        <w:rPr>
          <w:rFonts w:ascii="Times New Roman" w:hAnsi="Times New Roman" w:cs="Times New Roman"/>
        </w:rPr>
        <w:t xml:space="preserve"> is an </w:t>
      </w:r>
      <w:r w:rsidRPr="00A45C2E">
        <w:rPr>
          <w:rFonts w:ascii="Times New Roman" w:hAnsi="Times New Roman" w:cs="Times New Roman"/>
          <w:position w:val="-10"/>
        </w:rPr>
        <w:object w:dxaOrig="600" w:dyaOrig="300" w14:anchorId="27C72030">
          <v:shape id="_x0000_i1067" type="#_x0000_t75" style="width:31.75pt;height:15.15pt" o:ole="">
            <v:imagedata r:id="rId94" o:title=""/>
          </v:shape>
          <o:OLEObject Type="Embed" ProgID="Equation.DSMT4" ShapeID="_x0000_i1067" DrawAspect="Content" ObjectID="_1825586246" r:id="rId98"/>
        </w:object>
      </w:r>
      <w:r w:rsidRPr="00A45C2E">
        <w:rPr>
          <w:rFonts w:ascii="Times New Roman" w:hAnsi="Times New Roman" w:cs="Times New Roman"/>
        </w:rPr>
        <w:t xml:space="preserve"> vector of corresponding coefficients. For each alternative </w:t>
      </w:r>
      <w:r w:rsidRPr="00A45C2E">
        <w:rPr>
          <w:rFonts w:ascii="Times New Roman" w:hAnsi="Times New Roman" w:cs="Times New Roman"/>
          <w:i/>
          <w:iCs/>
        </w:rPr>
        <w:t>i</w:t>
      </w:r>
      <w:r>
        <w:rPr>
          <w:rFonts w:ascii="Times New Roman" w:hAnsi="Times New Roman" w:cs="Times New Roman"/>
        </w:rPr>
        <w:t>,</w:t>
      </w:r>
      <w:r w:rsidR="00F31B6D">
        <w:rPr>
          <w:rFonts w:ascii="Times New Roman" w:hAnsi="Times New Roman" w:cs="Times New Roman"/>
        </w:rPr>
        <w:t xml:space="preserve"> </w:t>
      </w:r>
      <w:r w:rsidRPr="00E10F0B">
        <w:rPr>
          <w:position w:val="-14"/>
        </w:rPr>
        <w:object w:dxaOrig="300" w:dyaOrig="380" w14:anchorId="1D2A8717">
          <v:shape id="_x0000_i1068" type="#_x0000_t75" style="width:15.15pt;height:19.4pt" o:ole="">
            <v:imagedata r:id="rId99" o:title=""/>
          </v:shape>
          <o:OLEObject Type="Embed" ProgID="Equation.DSMT4" ShapeID="_x0000_i1068" DrawAspect="Content" ObjectID="_1825586247" r:id="rId100"/>
        </w:object>
      </w:r>
      <w:r w:rsidRPr="00A45C2E">
        <w:rPr>
          <w:rFonts w:ascii="Times New Roman" w:hAnsi="Times New Roman" w:cs="Times New Roman"/>
        </w:rPr>
        <w:t xml:space="preserve"> is assumed to be independent and identically distributed (IID) across individuals.</w:t>
      </w:r>
    </w:p>
    <w:p w14:paraId="516D257D" w14:textId="6E953B78" w:rsidR="00F60C8C" w:rsidRDefault="00547C7E" w:rsidP="00F836AC">
      <w:pPr>
        <w:spacing w:after="0" w:line="240" w:lineRule="auto"/>
        <w:ind w:firstLine="720"/>
        <w:jc w:val="both"/>
        <w:rPr>
          <w:rFonts w:ascii="Times New Roman" w:hAnsi="Times New Roman" w:cs="Times New Roman"/>
        </w:rPr>
      </w:pPr>
      <w:r w:rsidRPr="00547C7E">
        <w:rPr>
          <w:rFonts w:ascii="Times New Roman" w:hAnsi="Times New Roman" w:cs="Times New Roman"/>
        </w:rPr>
        <w:lastRenderedPageBreak/>
        <w:t>The standard MNP model of Equation (</w:t>
      </w:r>
      <w:r>
        <w:rPr>
          <w:rFonts w:ascii="Times New Roman" w:hAnsi="Times New Roman" w:cs="Times New Roman"/>
        </w:rPr>
        <w:t>4</w:t>
      </w:r>
      <w:r w:rsidRPr="00547C7E">
        <w:rPr>
          <w:rFonts w:ascii="Times New Roman" w:hAnsi="Times New Roman" w:cs="Times New Roman"/>
        </w:rPr>
        <w:t xml:space="preserve">) distinguishes itself from the multinomial logit (MNL) model, another popular approach in discrete choice modeling, by relaxing the IID assumption across alternatives. </w:t>
      </w:r>
      <w:r w:rsidR="00F60C8C" w:rsidRPr="00F60C8C">
        <w:rPr>
          <w:rFonts w:ascii="Times New Roman" w:hAnsi="Times New Roman" w:cs="Times New Roman"/>
        </w:rPr>
        <w:t>In the standard MNP, the vector of errors</w:t>
      </w:r>
      <w:r w:rsidR="00F60C8C">
        <w:rPr>
          <w:rFonts w:ascii="Times New Roman" w:hAnsi="Times New Roman" w:cs="Times New Roman"/>
        </w:rPr>
        <w:t xml:space="preserve"> </w:t>
      </w:r>
      <w:r w:rsidR="001131C6" w:rsidRPr="00547C7E">
        <w:rPr>
          <w:rFonts w:ascii="Times New Roman" w:hAnsi="Times New Roman" w:cs="Times New Roman"/>
          <w:position w:val="-14"/>
        </w:rPr>
        <w:object w:dxaOrig="1820" w:dyaOrig="360" w14:anchorId="2BCD1512">
          <v:shape id="_x0000_i1069" type="#_x0000_t75" style="width:84.8pt;height:18pt" o:ole="">
            <v:imagedata r:id="rId101" o:title=""/>
          </v:shape>
          <o:OLEObject Type="Embed" ProgID="Equation.DSMT4" ShapeID="_x0000_i1069" DrawAspect="Content" ObjectID="_1825586248" r:id="rId102"/>
        </w:object>
      </w:r>
      <w:r w:rsidR="00F60C8C" w:rsidRPr="00547C7E">
        <w:rPr>
          <w:rFonts w:ascii="Times New Roman" w:hAnsi="Times New Roman" w:cs="Times New Roman"/>
        </w:rPr>
        <w:t xml:space="preserve"> (</w:t>
      </w:r>
      <w:r w:rsidR="00F60C8C" w:rsidRPr="00547C7E">
        <w:rPr>
          <w:rFonts w:ascii="Times New Roman" w:hAnsi="Times New Roman" w:cs="Times New Roman"/>
          <w:position w:val="-4"/>
        </w:rPr>
        <w:object w:dxaOrig="420" w:dyaOrig="240" w14:anchorId="75AE1E51">
          <v:shape id="_x0000_i1070" type="#_x0000_t75" style="width:19.9pt;height:11.85pt" o:ole="">
            <v:imagedata r:id="rId103" o:title=""/>
          </v:shape>
          <o:OLEObject Type="Embed" ProgID="Equation.DSMT4" ShapeID="_x0000_i1070" DrawAspect="Content" ObjectID="_1825586249" r:id="rId104"/>
        </w:object>
      </w:r>
      <w:r w:rsidR="00F31B6D">
        <w:rPr>
          <w:rFonts w:ascii="Times New Roman" w:hAnsi="Times New Roman" w:cs="Times New Roman"/>
        </w:rPr>
        <w:t xml:space="preserve"> </w:t>
      </w:r>
      <w:r w:rsidR="00F60C8C" w:rsidRPr="00547C7E">
        <w:rPr>
          <w:rFonts w:ascii="Times New Roman" w:hAnsi="Times New Roman" w:cs="Times New Roman"/>
        </w:rPr>
        <w:t>vector)</w:t>
      </w:r>
      <w:r w:rsidR="00F60C8C">
        <w:rPr>
          <w:rFonts w:ascii="Times New Roman" w:hAnsi="Times New Roman" w:cs="Times New Roman"/>
        </w:rPr>
        <w:t xml:space="preserve"> </w:t>
      </w:r>
      <w:r w:rsidR="00F60C8C" w:rsidRPr="00F60C8C">
        <w:rPr>
          <w:rFonts w:ascii="Times New Roman" w:hAnsi="Times New Roman" w:cs="Times New Roman"/>
        </w:rPr>
        <w:t>follows a multivariate normal distribution with zero mean and covariance matrix</w:t>
      </w:r>
      <w:r w:rsidR="00F60C8C">
        <w:rPr>
          <w:rFonts w:ascii="Times New Roman" w:hAnsi="Times New Roman" w:cs="Times New Roman"/>
        </w:rPr>
        <w:t xml:space="preserve"> </w:t>
      </w:r>
      <w:r w:rsidR="00F60C8C" w:rsidRPr="00547C7E">
        <w:rPr>
          <w:rFonts w:ascii="Times New Roman" w:hAnsi="Times New Roman" w:cs="Times New Roman"/>
          <w:position w:val="-4"/>
        </w:rPr>
        <w:object w:dxaOrig="240" w:dyaOrig="240" w14:anchorId="6396F0B1">
          <v:shape id="_x0000_i1071" type="#_x0000_t75" style="width:11.85pt;height:11.85pt" o:ole="">
            <v:imagedata r:id="rId105" o:title=""/>
          </v:shape>
          <o:OLEObject Type="Embed" ProgID="Equation.DSMT4" ShapeID="_x0000_i1071" DrawAspect="Content" ObjectID="_1825586250" r:id="rId106"/>
        </w:object>
      </w:r>
      <w:r w:rsidR="00F60C8C">
        <w:rPr>
          <w:rFonts w:ascii="Times New Roman" w:hAnsi="Times New Roman" w:cs="Times New Roman"/>
        </w:rPr>
        <w:t>, a</w:t>
      </w:r>
      <w:r w:rsidR="00F60C8C" w:rsidRPr="00F60C8C">
        <w:rPr>
          <w:rFonts w:ascii="Times New Roman" w:hAnsi="Times New Roman" w:cs="Times New Roman"/>
        </w:rPr>
        <w:t>llowing for flexible correlations across alternatives</w:t>
      </w:r>
      <w:r w:rsidR="00F60C8C">
        <w:rPr>
          <w:rFonts w:ascii="Times New Roman" w:hAnsi="Times New Roman" w:cs="Times New Roman"/>
        </w:rPr>
        <w:t xml:space="preserve"> </w:t>
      </w:r>
      <w:r w:rsidR="00F60C8C">
        <w:rPr>
          <w:rFonts w:ascii="Times New Roman" w:hAnsi="Times New Roman" w:cs="Times New Roman"/>
        </w:rPr>
        <w:fldChar w:fldCharType="begin"/>
      </w:r>
      <w:r w:rsidR="00F60C8C">
        <w:rPr>
          <w:rFonts w:ascii="Times New Roman" w:hAnsi="Times New Roman" w:cs="Times New Roman"/>
        </w:rPr>
        <w:instrText xml:space="preserve"> ADDIN ZOTERO_ITEM CSL_CITATION {"citationID":"WOfBqRZc","properties":{"formattedCitation":"({\\i{}5})","plainCitation":"(5)","noteIndex":0},"citationItems":[{"id":2684,"uris":["http://zotero.org/users/9292995/items/R7VWUL8Q"],"itemData":{"id":2684,"type":"article-journal","abstract":"The Composite Marginal Likelihood (CML) Inference Approach with Applications to Discrete and Mixed Dependent Variable Models","container-title":"Foundations and Trends® in Econometrics","DOI":"10.1561/0800000022","ISSN":"1551-3076, 1551-3084","issue":"1","journalAbbreviation":"ECO","language":"English","note":"publisher: Now Publishers, Inc.","page":"1-117","source":"www.nowpublishers.com","title":"The Composite Marginal Likelihood (CML) Inference Approach with Applications to Discrete and Mixed Dependent Variable Models","volume":"7","author":[{"family":"Bhat","given":"Chandra R."}],"issued":{"date-parts":[["2014",7,16]]}}}],"schema":"https://github.com/citation-style-language/schema/raw/master/csl-citation.json"} </w:instrText>
      </w:r>
      <w:r w:rsidR="00F60C8C">
        <w:rPr>
          <w:rFonts w:ascii="Times New Roman" w:hAnsi="Times New Roman" w:cs="Times New Roman"/>
        </w:rPr>
        <w:fldChar w:fldCharType="separate"/>
      </w:r>
      <w:r w:rsidR="00F60C8C" w:rsidRPr="00A45C2E">
        <w:rPr>
          <w:rFonts w:ascii="Times New Roman" w:hAnsi="Times New Roman" w:cs="Times New Roman"/>
          <w:szCs w:val="24"/>
        </w:rPr>
        <w:t>(</w:t>
      </w:r>
      <w:r w:rsidR="00F60C8C" w:rsidRPr="00A45C2E">
        <w:rPr>
          <w:rFonts w:ascii="Times New Roman" w:hAnsi="Times New Roman" w:cs="Times New Roman"/>
          <w:i/>
          <w:iCs/>
          <w:szCs w:val="24"/>
        </w:rPr>
        <w:t>5</w:t>
      </w:r>
      <w:r w:rsidR="00F60C8C" w:rsidRPr="00A45C2E">
        <w:rPr>
          <w:rFonts w:ascii="Times New Roman" w:hAnsi="Times New Roman" w:cs="Times New Roman"/>
          <w:szCs w:val="24"/>
        </w:rPr>
        <w:t>)</w:t>
      </w:r>
      <w:r w:rsidR="00F60C8C">
        <w:rPr>
          <w:rFonts w:ascii="Times New Roman" w:hAnsi="Times New Roman" w:cs="Times New Roman"/>
        </w:rPr>
        <w:fldChar w:fldCharType="end"/>
      </w:r>
      <w:r w:rsidR="00F60C8C" w:rsidRPr="00547C7E">
        <w:rPr>
          <w:rFonts w:ascii="Times New Roman" w:hAnsi="Times New Roman" w:cs="Times New Roman"/>
        </w:rPr>
        <w:t>.</w:t>
      </w:r>
    </w:p>
    <w:p w14:paraId="40094C0F" w14:textId="60F962B7" w:rsidR="00F60C8C" w:rsidRDefault="00F836AC" w:rsidP="00F836AC">
      <w:pPr>
        <w:spacing w:after="0" w:line="240" w:lineRule="auto"/>
        <w:ind w:firstLine="720"/>
        <w:jc w:val="both"/>
        <w:rPr>
          <w:rFonts w:ascii="Times New Roman" w:hAnsi="Times New Roman" w:cs="Times New Roman"/>
        </w:rPr>
      </w:pPr>
      <w:r w:rsidRPr="00F836AC">
        <w:rPr>
          <w:rFonts w:ascii="Times New Roman" w:hAnsi="Times New Roman" w:cs="Times New Roman"/>
        </w:rPr>
        <w:t xml:space="preserve">Additionally, while the standard MNP model </w:t>
      </w:r>
      <w:r w:rsidR="00F60C8C">
        <w:rPr>
          <w:rFonts w:ascii="Times New Roman" w:hAnsi="Times New Roman" w:cs="Times New Roman"/>
        </w:rPr>
        <w:t>accom</w:t>
      </w:r>
      <w:r w:rsidR="001131C6">
        <w:rPr>
          <w:rFonts w:ascii="Times New Roman" w:hAnsi="Times New Roman" w:cs="Times New Roman"/>
        </w:rPr>
        <w:t>m</w:t>
      </w:r>
      <w:r w:rsidR="00F60C8C">
        <w:rPr>
          <w:rFonts w:ascii="Times New Roman" w:hAnsi="Times New Roman" w:cs="Times New Roman"/>
        </w:rPr>
        <w:t>odates</w:t>
      </w:r>
      <w:r w:rsidRPr="00F836AC">
        <w:rPr>
          <w:rFonts w:ascii="Times New Roman" w:hAnsi="Times New Roman" w:cs="Times New Roman"/>
        </w:rPr>
        <w:t xml:space="preserve"> correlations a</w:t>
      </w:r>
      <w:r w:rsidR="00F60C8C">
        <w:rPr>
          <w:rFonts w:ascii="Times New Roman" w:hAnsi="Times New Roman" w:cs="Times New Roman"/>
        </w:rPr>
        <w:t>cross</w:t>
      </w:r>
      <w:r w:rsidRPr="00F836AC">
        <w:rPr>
          <w:rFonts w:ascii="Times New Roman" w:hAnsi="Times New Roman" w:cs="Times New Roman"/>
        </w:rPr>
        <w:t xml:space="preserve"> alternatives,</w:t>
      </w:r>
      <w:r w:rsidR="00F60C8C" w:rsidRPr="00F60C8C">
        <w:rPr>
          <w:rFonts w:ascii="Times New Roman" w:hAnsi="Times New Roman" w:cs="Times New Roman"/>
        </w:rPr>
        <w:t xml:space="preserve"> it assumes homogeneous preferences across individuals. To relax this assumption, the generalized MNP introduces random coefficients</w:t>
      </w:r>
      <w:r w:rsidR="00F60C8C">
        <w:rPr>
          <w:rFonts w:ascii="Times New Roman" w:hAnsi="Times New Roman" w:cs="Times New Roman"/>
        </w:rPr>
        <w:t>, where</w:t>
      </w:r>
      <w:r w:rsidR="00F60C8C" w:rsidRPr="00F60C8C">
        <w:rPr>
          <w:rFonts w:ascii="Times New Roman" w:hAnsi="Times New Roman" w:cs="Times New Roman"/>
        </w:rPr>
        <w:t>:</w:t>
      </w:r>
    </w:p>
    <w:p w14:paraId="22D70CCE" w14:textId="77777777" w:rsidR="00F31B6D" w:rsidRDefault="00F31B6D" w:rsidP="00F836AC">
      <w:pPr>
        <w:spacing w:after="0" w:line="240" w:lineRule="auto"/>
        <w:ind w:firstLine="720"/>
        <w:jc w:val="both"/>
        <w:rPr>
          <w:rFonts w:ascii="Times New Roman" w:hAnsi="Times New Roman" w:cs="Times New Roman"/>
        </w:rPr>
      </w:pPr>
    </w:p>
    <w:p w14:paraId="14CB1719" w14:textId="33E05D00" w:rsidR="00F836AC" w:rsidRDefault="001131C6" w:rsidP="00F836AC">
      <w:pPr>
        <w:spacing w:after="0" w:line="240" w:lineRule="auto"/>
        <w:ind w:firstLine="720"/>
        <w:jc w:val="both"/>
        <w:rPr>
          <w:rFonts w:ascii="Times New Roman" w:hAnsi="Times New Roman" w:cs="Times New Roman"/>
        </w:rPr>
      </w:pPr>
      <w:r w:rsidRPr="00F836AC">
        <w:rPr>
          <w:rFonts w:ascii="Times New Roman" w:hAnsi="Times New Roman" w:cs="Times New Roman"/>
          <w:position w:val="-14"/>
        </w:rPr>
        <w:object w:dxaOrig="2700" w:dyaOrig="400" w14:anchorId="2ED36DF4">
          <v:shape id="_x0000_i1072" type="#_x0000_t75" style="width:135.45pt;height:20.35pt" o:ole="" o:preferrelative="f">
            <v:imagedata r:id="rId107" o:title=""/>
            <o:lock v:ext="edit" aspectratio="f"/>
          </v:shape>
          <o:OLEObject Type="Embed" ProgID="Equation.DSMT4" ShapeID="_x0000_i1072" DrawAspect="Content" ObjectID="_1825586251" r:id="rId108"/>
        </w:object>
      </w:r>
      <w:r w:rsidR="00F836AC" w:rsidRPr="00F836AC">
        <w:rPr>
          <w:rFonts w:ascii="Times New Roman" w:hAnsi="Times New Roman" w:cs="Times New Roman"/>
        </w:rPr>
        <w:t xml:space="preserve">. </w:t>
      </w:r>
      <w:r w:rsidR="00F836AC">
        <w:rPr>
          <w:rFonts w:ascii="Times New Roman" w:hAnsi="Times New Roman" w:cs="Times New Roman"/>
        </w:rPr>
        <w:tab/>
      </w:r>
      <w:r w:rsidR="00F836AC">
        <w:rPr>
          <w:rFonts w:ascii="Times New Roman" w:hAnsi="Times New Roman" w:cs="Times New Roman"/>
        </w:rPr>
        <w:tab/>
      </w:r>
      <w:r w:rsidR="00F836AC">
        <w:rPr>
          <w:rFonts w:ascii="Times New Roman" w:hAnsi="Times New Roman" w:cs="Times New Roman"/>
        </w:rPr>
        <w:tab/>
      </w:r>
      <w:r w:rsidR="00F836AC">
        <w:rPr>
          <w:rFonts w:ascii="Times New Roman" w:hAnsi="Times New Roman" w:cs="Times New Roman"/>
        </w:rPr>
        <w:tab/>
      </w:r>
      <w:r w:rsidR="00F836AC">
        <w:rPr>
          <w:rFonts w:ascii="Times New Roman" w:hAnsi="Times New Roman" w:cs="Times New Roman"/>
        </w:rPr>
        <w:tab/>
        <w:t xml:space="preserve"> </w:t>
      </w:r>
      <w:r w:rsidR="00F60C8C">
        <w:rPr>
          <w:rFonts w:ascii="Times New Roman" w:hAnsi="Times New Roman" w:cs="Times New Roman"/>
        </w:rPr>
        <w:tab/>
      </w:r>
      <w:r w:rsidR="00F60C8C">
        <w:rPr>
          <w:rFonts w:ascii="Times New Roman" w:hAnsi="Times New Roman" w:cs="Times New Roman"/>
        </w:rPr>
        <w:tab/>
      </w:r>
      <w:r w:rsidR="00F60C8C">
        <w:rPr>
          <w:rFonts w:ascii="Times New Roman" w:hAnsi="Times New Roman" w:cs="Times New Roman"/>
        </w:rPr>
        <w:tab/>
      </w:r>
      <w:r w:rsidR="00F836AC">
        <w:rPr>
          <w:rFonts w:ascii="Times New Roman" w:hAnsi="Times New Roman" w:cs="Times New Roman"/>
        </w:rPr>
        <w:t xml:space="preserve">     </w:t>
      </w:r>
      <w:r w:rsidR="00F31B6D">
        <w:rPr>
          <w:rFonts w:ascii="Times New Roman" w:hAnsi="Times New Roman" w:cs="Times New Roman"/>
        </w:rPr>
        <w:t xml:space="preserve"> </w:t>
      </w:r>
      <w:r w:rsidR="00F836AC">
        <w:rPr>
          <w:rFonts w:ascii="Times New Roman" w:hAnsi="Times New Roman" w:cs="Times New Roman"/>
        </w:rPr>
        <w:t xml:space="preserve">  </w:t>
      </w:r>
      <w:r w:rsidR="00F836AC" w:rsidRPr="00F836AC">
        <w:rPr>
          <w:rFonts w:ascii="Times New Roman" w:hAnsi="Times New Roman" w:cs="Times New Roman"/>
        </w:rPr>
        <w:t>(</w:t>
      </w:r>
      <w:r w:rsidR="00F836AC">
        <w:rPr>
          <w:rFonts w:ascii="Times New Roman" w:hAnsi="Times New Roman" w:cs="Times New Roman"/>
        </w:rPr>
        <w:t>5</w:t>
      </w:r>
      <w:r w:rsidR="00F836AC" w:rsidRPr="00F836AC">
        <w:rPr>
          <w:rFonts w:ascii="Times New Roman" w:hAnsi="Times New Roman" w:cs="Times New Roman"/>
        </w:rPr>
        <w:t>)</w:t>
      </w:r>
    </w:p>
    <w:p w14:paraId="1211527C" w14:textId="77777777" w:rsidR="00F31B6D" w:rsidRPr="00F836AC" w:rsidRDefault="00F31B6D" w:rsidP="00F836AC">
      <w:pPr>
        <w:spacing w:after="0" w:line="240" w:lineRule="auto"/>
        <w:ind w:firstLine="720"/>
        <w:jc w:val="both"/>
        <w:rPr>
          <w:rFonts w:ascii="Times New Roman" w:hAnsi="Times New Roman" w:cs="Times New Roman"/>
        </w:rPr>
      </w:pPr>
    </w:p>
    <w:p w14:paraId="50185A5C" w14:textId="2CC6BE7B" w:rsidR="00F836AC" w:rsidRPr="00F836AC" w:rsidRDefault="00506F95" w:rsidP="00506F95">
      <w:pPr>
        <w:spacing w:after="0" w:line="240" w:lineRule="auto"/>
        <w:jc w:val="both"/>
        <w:rPr>
          <w:rFonts w:ascii="Times New Roman" w:hAnsi="Times New Roman" w:cs="Times New Roman"/>
        </w:rPr>
      </w:pPr>
      <w:r>
        <w:rPr>
          <w:rFonts w:ascii="Times New Roman" w:hAnsi="Times New Roman" w:cs="Times New Roman"/>
        </w:rPr>
        <w:t>Here,</w:t>
      </w:r>
      <w:r w:rsidR="00F836AC" w:rsidRPr="00F836AC">
        <w:rPr>
          <w:rFonts w:ascii="Times New Roman" w:hAnsi="Times New Roman" w:cs="Times New Roman"/>
        </w:rPr>
        <w:t xml:space="preserve"> </w:t>
      </w:r>
      <w:r w:rsidR="001131C6" w:rsidRPr="00F836AC">
        <w:rPr>
          <w:rFonts w:ascii="Times New Roman" w:hAnsi="Times New Roman" w:cs="Times New Roman"/>
          <w:position w:val="-14"/>
        </w:rPr>
        <w:object w:dxaOrig="279" w:dyaOrig="360" w14:anchorId="3E8C25DB">
          <v:shape id="_x0000_i1073" type="#_x0000_t75" style="width:13.75pt;height:18.45pt" o:ole="">
            <v:imagedata r:id="rId109" o:title=""/>
          </v:shape>
          <o:OLEObject Type="Embed" ProgID="Equation.DSMT4" ShapeID="_x0000_i1073" DrawAspect="Content" ObjectID="_1825586252" r:id="rId110"/>
        </w:object>
      </w:r>
      <w:r w:rsidR="00F836AC" w:rsidRPr="00F836AC">
        <w:rPr>
          <w:rFonts w:ascii="Times New Roman" w:hAnsi="Times New Roman" w:cs="Times New Roman"/>
        </w:rPr>
        <w:t xml:space="preserve"> is assumed to be a realization from a multivariate normal distribution with a mean vector </w:t>
      </w:r>
      <w:r w:rsidR="00F836AC" w:rsidRPr="00F836AC">
        <w:rPr>
          <w:rFonts w:ascii="Times New Roman" w:hAnsi="Times New Roman" w:cs="Times New Roman"/>
          <w:b/>
          <w:bCs/>
          <w:i/>
          <w:iCs/>
        </w:rPr>
        <w:t>b</w:t>
      </w:r>
      <w:r w:rsidR="00F836AC" w:rsidRPr="00F836AC">
        <w:rPr>
          <w:rFonts w:ascii="Times New Roman" w:hAnsi="Times New Roman" w:cs="Times New Roman"/>
        </w:rPr>
        <w:t xml:space="preserve"> and covariance matrix </w:t>
      </w:r>
      <w:r w:rsidR="001131C6" w:rsidRPr="00F836AC">
        <w:rPr>
          <w:rFonts w:ascii="Times New Roman" w:hAnsi="Times New Roman" w:cs="Times New Roman"/>
          <w:position w:val="-4"/>
        </w:rPr>
        <w:object w:dxaOrig="800" w:dyaOrig="260" w14:anchorId="7DB1A5BE">
          <v:shape id="_x0000_i1074" type="#_x0000_t75" style="width:40.25pt;height:12.8pt" o:ole="">
            <v:imagedata r:id="rId111" o:title=""/>
          </v:shape>
          <o:OLEObject Type="Embed" ProgID="Equation.DSMT4" ShapeID="_x0000_i1074" DrawAspect="Content" ObjectID="_1825586253" r:id="rId112"/>
        </w:object>
      </w:r>
      <w:r w:rsidR="00F836AC" w:rsidRPr="00F836AC">
        <w:rPr>
          <w:rFonts w:ascii="Times New Roman" w:hAnsi="Times New Roman" w:cs="Times New Roman"/>
        </w:rPr>
        <w:t xml:space="preserve"> (</w:t>
      </w:r>
      <w:r w:rsidR="00F836AC" w:rsidRPr="00F836AC">
        <w:rPr>
          <w:rFonts w:ascii="Times New Roman" w:hAnsi="Times New Roman" w:cs="Times New Roman"/>
          <w:b/>
          <w:bCs/>
          <w:i/>
          <w:iCs/>
        </w:rPr>
        <w:t>L</w:t>
      </w:r>
      <w:r w:rsidR="00F836AC" w:rsidRPr="00F836AC">
        <w:rPr>
          <w:rFonts w:ascii="Times New Roman" w:hAnsi="Times New Roman" w:cs="Times New Roman"/>
        </w:rPr>
        <w:t xml:space="preserve"> is the Cholesky of the covariance matrix </w:t>
      </w:r>
      <w:r w:rsidR="00F836AC" w:rsidRPr="00F836AC">
        <w:rPr>
          <w:rFonts w:ascii="Times New Roman" w:hAnsi="Times New Roman" w:cs="Times New Roman"/>
          <w:position w:val="-4"/>
        </w:rPr>
        <w:object w:dxaOrig="260" w:dyaOrig="240" w14:anchorId="23306356">
          <v:shape id="_x0000_i1075" type="#_x0000_t75" style="width:12.8pt;height:11.85pt" o:ole="">
            <v:imagedata r:id="rId113" o:title=""/>
          </v:shape>
          <o:OLEObject Type="Embed" ProgID="Equation.DSMT4" ShapeID="_x0000_i1075" DrawAspect="Content" ObjectID="_1825586254" r:id="rId114"/>
        </w:object>
      </w:r>
      <w:r w:rsidR="00F836AC" w:rsidRPr="00F836AC">
        <w:rPr>
          <w:rFonts w:ascii="Times New Roman" w:hAnsi="Times New Roman" w:cs="Times New Roman"/>
        </w:rPr>
        <w:t>)</w:t>
      </w:r>
      <w:r>
        <w:rPr>
          <w:rFonts w:ascii="Times New Roman" w:hAnsi="Times New Roman" w:cs="Times New Roman"/>
        </w:rPr>
        <w:t>.</w:t>
      </w:r>
      <w:r w:rsidR="00F836AC" w:rsidRPr="00F836AC">
        <w:rPr>
          <w:rFonts w:ascii="Times New Roman" w:hAnsi="Times New Roman" w:cs="Times New Roman"/>
        </w:rPr>
        <w:t xml:space="preserve"> The advantage of using the MNP model for normally-mixed random coefficients is that the multivariate normal distribution is conjugate by way of addition, so that the multivariate normal kernel error distribution of </w:t>
      </w:r>
      <w:r w:rsidR="001131C6" w:rsidRPr="00F836AC">
        <w:rPr>
          <w:rFonts w:ascii="Times New Roman" w:hAnsi="Times New Roman" w:cs="Times New Roman"/>
          <w:position w:val="-14"/>
        </w:rPr>
        <w:object w:dxaOrig="260" w:dyaOrig="360" w14:anchorId="125F90B8">
          <v:shape id="_x0000_i1076" type="#_x0000_t75" style="width:12.8pt;height:18pt" o:ole="" o:preferrelative="f">
            <v:imagedata r:id="rId115" o:title=""/>
            <o:lock v:ext="edit" aspectratio="f"/>
          </v:shape>
          <o:OLEObject Type="Embed" ProgID="Equation.DSMT4" ShapeID="_x0000_i1076" DrawAspect="Content" ObjectID="_1825586255" r:id="rId116"/>
        </w:object>
      </w:r>
      <w:r w:rsidR="00F836AC" w:rsidRPr="00F836AC">
        <w:rPr>
          <w:rFonts w:ascii="Times New Roman" w:hAnsi="Times New Roman" w:cs="Times New Roman"/>
        </w:rPr>
        <w:t xml:space="preserve"> can be combined with the multivariate normal error distribution of </w:t>
      </w:r>
      <w:r w:rsidR="001131C6" w:rsidRPr="00F836AC">
        <w:rPr>
          <w:rFonts w:ascii="Times New Roman" w:hAnsi="Times New Roman" w:cs="Times New Roman"/>
          <w:position w:val="-14"/>
        </w:rPr>
        <w:object w:dxaOrig="279" w:dyaOrig="360" w14:anchorId="773F9857">
          <v:shape id="_x0000_i1077" type="#_x0000_t75" style="width:13.75pt;height:18pt" o:ole="" o:preferrelative="f">
            <v:imagedata r:id="rId117" o:title=""/>
            <o:lock v:ext="edit" aspectratio="f"/>
          </v:shape>
          <o:OLEObject Type="Embed" ProgID="Equation.DSMT4" ShapeID="_x0000_i1077" DrawAspect="Content" ObjectID="_1825586256" r:id="rId118"/>
        </w:object>
      </w:r>
      <w:r w:rsidR="00F836AC" w:rsidRPr="00F836AC">
        <w:rPr>
          <w:rFonts w:ascii="Times New Roman" w:hAnsi="Times New Roman" w:cs="Times New Roman"/>
        </w:rPr>
        <w:t>. Thus, the resulting model remains within the domain of an MNP formulation, with very fast estimation using Bhat’s (2018) MVNCD analytic approximation (this is much faster than the traditional mixed multinomial model estimation that is based on simulation procedures to integrate the multinomial logit specification over the distribution of the normally distributed random coefficients</w:t>
      </w:r>
      <w:r w:rsidR="00F836AC">
        <w:rPr>
          <w:rFonts w:ascii="Times New Roman" w:hAnsi="Times New Roman" w:cs="Times New Roman"/>
        </w:rPr>
        <w:t xml:space="preserve"> </w:t>
      </w:r>
      <w:r w:rsidR="00F836AC">
        <w:rPr>
          <w:rFonts w:ascii="Times New Roman" w:hAnsi="Times New Roman" w:cs="Times New Roman"/>
        </w:rPr>
        <w:fldChar w:fldCharType="begin"/>
      </w:r>
      <w:r w:rsidR="00F836AC">
        <w:rPr>
          <w:rFonts w:ascii="Times New Roman" w:hAnsi="Times New Roman" w:cs="Times New Roman"/>
        </w:rPr>
        <w:instrText xml:space="preserve"> ADDIN ZOTERO_ITEM CSL_CITATION {"citationID":"HI0sf9yp","properties":{"formattedCitation":"({\\i{}1})","plainCitation":"(1)","noteIndex":0},"citationItems":[{"id":708,"uris":["http://zotero.org/users/9292995/items/KKF55I5A"],"itemData":{"id":708,"type":"article-journal","container-title":"Transportation Research Part B: Methodological","ISSN":"0191-2615","journalAbbreviation":"Transportation Research Part B: Methodological","note":"publisher: Elsevier","page":"238-256","title":"New matrix-based methods for the analytic evaluation of the multivariate cumulative normal distribution function","volume":"109","author":[{"family":"Bhat","given":"Chandra R"}],"issued":{"date-parts":[["2018"]]}}}],"schema":"https://github.com/citation-style-language/schema/raw/master/csl-citation.json"} </w:instrText>
      </w:r>
      <w:r w:rsidR="00F836AC">
        <w:rPr>
          <w:rFonts w:ascii="Times New Roman" w:hAnsi="Times New Roman" w:cs="Times New Roman"/>
        </w:rPr>
        <w:fldChar w:fldCharType="separate"/>
      </w:r>
      <w:r w:rsidR="00F836AC" w:rsidRPr="00F836AC">
        <w:rPr>
          <w:rFonts w:ascii="Times New Roman" w:hAnsi="Times New Roman" w:cs="Times New Roman"/>
          <w:szCs w:val="24"/>
        </w:rPr>
        <w:t>(</w:t>
      </w:r>
      <w:r w:rsidR="00F836AC" w:rsidRPr="00F836AC">
        <w:rPr>
          <w:rFonts w:ascii="Times New Roman" w:hAnsi="Times New Roman" w:cs="Times New Roman"/>
          <w:i/>
          <w:iCs/>
          <w:szCs w:val="24"/>
        </w:rPr>
        <w:t>1</w:t>
      </w:r>
      <w:r w:rsidR="00F836AC" w:rsidRPr="00F836AC">
        <w:rPr>
          <w:rFonts w:ascii="Times New Roman" w:hAnsi="Times New Roman" w:cs="Times New Roman"/>
          <w:szCs w:val="24"/>
        </w:rPr>
        <w:t>)</w:t>
      </w:r>
      <w:r w:rsidR="00F836AC">
        <w:rPr>
          <w:rFonts w:ascii="Times New Roman" w:hAnsi="Times New Roman" w:cs="Times New Roman"/>
        </w:rPr>
        <w:fldChar w:fldCharType="end"/>
      </w:r>
      <w:r w:rsidR="00F31B6D">
        <w:rPr>
          <w:rFonts w:ascii="Times New Roman" w:hAnsi="Times New Roman" w:cs="Times New Roman"/>
        </w:rPr>
        <w:t>)</w:t>
      </w:r>
      <w:r w:rsidR="00F836AC" w:rsidRPr="00F836AC">
        <w:rPr>
          <w:rFonts w:ascii="Times New Roman" w:hAnsi="Times New Roman" w:cs="Times New Roman"/>
        </w:rPr>
        <w:t xml:space="preserve">. </w:t>
      </w:r>
    </w:p>
    <w:p w14:paraId="514F4F91" w14:textId="1A2D6851" w:rsidR="00F836AC" w:rsidRPr="00F836AC" w:rsidRDefault="00F836AC" w:rsidP="00506F95">
      <w:pPr>
        <w:spacing w:after="0" w:line="240" w:lineRule="auto"/>
        <w:ind w:firstLine="720"/>
        <w:jc w:val="both"/>
        <w:rPr>
          <w:rFonts w:ascii="Times New Roman" w:hAnsi="Times New Roman" w:cs="Times New Roman"/>
        </w:rPr>
      </w:pPr>
      <w:r w:rsidRPr="00F836AC">
        <w:rPr>
          <w:rFonts w:ascii="Times New Roman" w:hAnsi="Times New Roman" w:cs="Times New Roman"/>
        </w:rPr>
        <w:t xml:space="preserve">Next, following the notation in </w:t>
      </w:r>
      <w:r>
        <w:rPr>
          <w:rFonts w:ascii="Times New Roman" w:hAnsi="Times New Roman" w:cs="Times New Roman"/>
        </w:rPr>
        <w:fldChar w:fldCharType="begin"/>
      </w:r>
      <w:r w:rsidR="00456DA2">
        <w:rPr>
          <w:rFonts w:ascii="Times New Roman" w:hAnsi="Times New Roman" w:cs="Times New Roman"/>
        </w:rPr>
        <w:instrText xml:space="preserve"> ADDIN ZOTERO_ITEM CSL_CITATION {"citationID":"w7Px9k31","properties":{"formattedCitation":"({\\i{}5})","plainCitation":"(5)","noteIndex":0},"citationItems":[{"id":2684,"uris":["http://zotero.org/users/9292995/items/R7VWUL8Q"],"itemData":{"id":2684,"type":"article-journal","abstract":"The Composite Marginal Likelihood (CML) Inference Approach with Applications to Discrete and Mixed Dependent Variable Models","container-title":"Foundations and Trends® in Econometrics","DOI":"10.1561/0800000022","ISSN":"1551-3076, 1551-3084","issue":"1","journalAbbreviation":"ECO","language":"English","note":"publisher: Now Publishers, Inc.","page":"1-117","source":"www.nowpublishers.com","title":"The Composite Marginal Likelihood (CML) Inference Approach with Applications to Discrete and Mixed Dependent Variable Models","volume":"7","author":[{"family":"Bhat","given":"Chandra R."}],"issued":{"date-parts":[["2014",7,16]]}}}],"schema":"https://github.com/citation-style-language/schema/raw/master/csl-citation.json"} </w:instrText>
      </w:r>
      <w:r>
        <w:rPr>
          <w:rFonts w:ascii="Times New Roman" w:hAnsi="Times New Roman" w:cs="Times New Roman"/>
        </w:rPr>
        <w:fldChar w:fldCharType="separate"/>
      </w:r>
      <w:r w:rsidRPr="00A45C2E">
        <w:rPr>
          <w:rFonts w:ascii="Times New Roman" w:hAnsi="Times New Roman" w:cs="Times New Roman"/>
          <w:szCs w:val="24"/>
        </w:rPr>
        <w:t>(</w:t>
      </w:r>
      <w:r w:rsidRPr="00A45C2E">
        <w:rPr>
          <w:rFonts w:ascii="Times New Roman" w:hAnsi="Times New Roman" w:cs="Times New Roman"/>
          <w:i/>
          <w:iCs/>
          <w:szCs w:val="24"/>
        </w:rPr>
        <w:t>5</w:t>
      </w:r>
      <w:r w:rsidRPr="00A45C2E">
        <w:rPr>
          <w:rFonts w:ascii="Times New Roman" w:hAnsi="Times New Roman" w:cs="Times New Roman"/>
          <w:szCs w:val="24"/>
        </w:rPr>
        <w:t>)</w:t>
      </w:r>
      <w:r>
        <w:rPr>
          <w:rFonts w:ascii="Times New Roman" w:hAnsi="Times New Roman" w:cs="Times New Roman"/>
        </w:rPr>
        <w:fldChar w:fldCharType="end"/>
      </w:r>
      <w:r w:rsidRPr="00A45C2E">
        <w:rPr>
          <w:rFonts w:ascii="Times New Roman" w:hAnsi="Times New Roman" w:cs="Times New Roman"/>
        </w:rPr>
        <w:t>,</w:t>
      </w:r>
      <w:r>
        <w:rPr>
          <w:rFonts w:ascii="Times New Roman" w:hAnsi="Times New Roman" w:cs="Times New Roman"/>
        </w:rPr>
        <w:t xml:space="preserve"> </w:t>
      </w:r>
      <w:r w:rsidR="00506F95">
        <w:rPr>
          <w:rFonts w:ascii="Times New Roman" w:hAnsi="Times New Roman" w:cs="Times New Roman"/>
        </w:rPr>
        <w:t>th</w:t>
      </w:r>
      <w:r w:rsidR="00506F95" w:rsidRPr="00506F95">
        <w:rPr>
          <w:rFonts w:ascii="Times New Roman" w:hAnsi="Times New Roman" w:cs="Times New Roman"/>
        </w:rPr>
        <w:t>e utilities can be expressed compactly in matrix form</w:t>
      </w:r>
      <w:r w:rsidR="00506F95">
        <w:rPr>
          <w:rFonts w:ascii="Times New Roman" w:hAnsi="Times New Roman" w:cs="Times New Roman"/>
        </w:rPr>
        <w:t xml:space="preserve"> by defining </w:t>
      </w:r>
      <w:r w:rsidR="001131C6" w:rsidRPr="00F836AC">
        <w:rPr>
          <w:rFonts w:ascii="Times New Roman" w:hAnsi="Times New Roman" w:cs="Times New Roman"/>
          <w:position w:val="-14"/>
        </w:rPr>
        <w:object w:dxaOrig="2060" w:dyaOrig="360" w14:anchorId="4B574861">
          <v:shape id="_x0000_i1078" type="#_x0000_t75" style="width:98.55pt;height:18pt" o:ole="">
            <v:imagedata r:id="rId119" o:title=""/>
          </v:shape>
          <o:OLEObject Type="Embed" ProgID="Equation.DSMT4" ShapeID="_x0000_i1078" DrawAspect="Content" ObjectID="_1825586257" r:id="rId120"/>
        </w:object>
      </w:r>
      <w:r w:rsidR="00506F95">
        <w:rPr>
          <w:rFonts w:ascii="Times New Roman" w:hAnsi="Times New Roman" w:cs="Times New Roman"/>
        </w:rPr>
        <w:t xml:space="preserve"> </w:t>
      </w:r>
      <w:r w:rsidR="001131C6" w:rsidRPr="00F836AC">
        <w:rPr>
          <w:rFonts w:ascii="Times New Roman" w:hAnsi="Times New Roman" w:cs="Times New Roman"/>
          <w:position w:val="-14"/>
        </w:rPr>
        <w:object w:dxaOrig="2320" w:dyaOrig="360" w14:anchorId="6E80908B">
          <v:shape id="_x0000_i1079" type="#_x0000_t75" style="width:116.05pt;height:18pt" o:ole="" o:preferrelative="f">
            <v:imagedata r:id="rId121" o:title=""/>
            <o:lock v:ext="edit" aspectratio="f"/>
          </v:shape>
          <o:OLEObject Type="Embed" ProgID="Equation.DSMT4" ShapeID="_x0000_i1079" DrawAspect="Content" ObjectID="_1825586258" r:id="rId122"/>
        </w:object>
      </w:r>
      <w:r w:rsidR="00F31B6D">
        <w:rPr>
          <w:rFonts w:ascii="Times New Roman" w:hAnsi="Times New Roman" w:cs="Times New Roman"/>
        </w:rPr>
        <w:t xml:space="preserve"> </w:t>
      </w:r>
      <w:r w:rsidR="001131C6" w:rsidRPr="00F836AC">
        <w:rPr>
          <w:rFonts w:ascii="Times New Roman" w:hAnsi="Times New Roman" w:cs="Times New Roman"/>
          <w:position w:val="-10"/>
        </w:rPr>
        <w:object w:dxaOrig="540" w:dyaOrig="300" w14:anchorId="27F905F1">
          <v:shape id="_x0000_i1080" type="#_x0000_t75" style="width:27.45pt;height:15.15pt" o:ole="">
            <v:imagedata r:id="rId123" o:title=""/>
          </v:shape>
          <o:OLEObject Type="Embed" ProgID="Equation.DSMT4" ShapeID="_x0000_i1080" DrawAspect="Content" ObjectID="_1825586259" r:id="rId124"/>
        </w:object>
      </w:r>
      <w:r w:rsidR="001131C6">
        <w:rPr>
          <w:rFonts w:ascii="Times New Roman" w:hAnsi="Times New Roman" w:cs="Times New Roman"/>
        </w:rPr>
        <w:t xml:space="preserve"> </w:t>
      </w:r>
      <w:r w:rsidR="00F31B6D">
        <w:rPr>
          <w:rFonts w:ascii="Times New Roman" w:hAnsi="Times New Roman" w:cs="Times New Roman"/>
        </w:rPr>
        <w:t>matrix)</w:t>
      </w:r>
      <w:r w:rsidR="00506F95">
        <w:rPr>
          <w:rFonts w:ascii="Times New Roman" w:hAnsi="Times New Roman" w:cs="Times New Roman"/>
          <w:lang w:val="fr-FR"/>
        </w:rPr>
        <w:t xml:space="preserve"> </w:t>
      </w:r>
      <w:r w:rsidR="001131C6" w:rsidRPr="00F836AC">
        <w:rPr>
          <w:rFonts w:ascii="Times New Roman" w:hAnsi="Times New Roman" w:cs="Times New Roman"/>
          <w:position w:val="-14"/>
        </w:rPr>
        <w:object w:dxaOrig="840" w:dyaOrig="360" w14:anchorId="5536267F">
          <v:shape id="_x0000_i1081" type="#_x0000_t75" style="width:42.15pt;height:18pt" o:ole="">
            <v:imagedata r:id="rId125" o:title=""/>
          </v:shape>
          <o:OLEObject Type="Embed" ProgID="Equation.DSMT4" ShapeID="_x0000_i1081" DrawAspect="Content" ObjectID="_1825586260" r:id="rId126"/>
        </w:object>
      </w:r>
      <w:r w:rsidRPr="00F836AC">
        <w:rPr>
          <w:rFonts w:ascii="Times New Roman" w:hAnsi="Times New Roman" w:cs="Times New Roman"/>
        </w:rPr>
        <w:t xml:space="preserve"> </w:t>
      </w:r>
      <w:r w:rsidRPr="00F836AC">
        <w:rPr>
          <w:rFonts w:ascii="Times New Roman" w:hAnsi="Times New Roman" w:cs="Times New Roman"/>
          <w:position w:val="-10"/>
        </w:rPr>
        <w:object w:dxaOrig="499" w:dyaOrig="300" w14:anchorId="196FB5AC">
          <v:shape id="_x0000_i1082" type="#_x0000_t75" style="width:25.1pt;height:15.15pt" o:ole="">
            <v:imagedata r:id="rId127" o:title=""/>
          </v:shape>
          <o:OLEObject Type="Embed" ProgID="Equation.DSMT4" ShapeID="_x0000_i1082" DrawAspect="Content" ObjectID="_1825586261" r:id="rId128"/>
        </w:object>
      </w:r>
      <w:r w:rsidRPr="00F836AC">
        <w:rPr>
          <w:rFonts w:ascii="Times New Roman" w:hAnsi="Times New Roman" w:cs="Times New Roman"/>
        </w:rPr>
        <w:t xml:space="preserve"> vector</w:t>
      </w:r>
      <w:r w:rsidRPr="00F836AC">
        <w:rPr>
          <w:rFonts w:ascii="Times New Roman" w:hAnsi="Times New Roman" w:cs="Times New Roman"/>
          <w:lang w:val="fr-FR"/>
        </w:rPr>
        <w:t>)</w:t>
      </w:r>
      <w:r w:rsidR="00506F95">
        <w:rPr>
          <w:rFonts w:ascii="Times New Roman" w:hAnsi="Times New Roman" w:cs="Times New Roman"/>
          <w:lang w:val="fr-FR"/>
        </w:rPr>
        <w:t>,</w:t>
      </w:r>
      <w:r w:rsidRPr="00F836AC">
        <w:rPr>
          <w:rFonts w:ascii="Times New Roman" w:hAnsi="Times New Roman" w:cs="Times New Roman"/>
          <w:lang w:val="fr-FR"/>
        </w:rPr>
        <w:t xml:space="preserve"> </w:t>
      </w:r>
      <w:r w:rsidR="001131C6" w:rsidRPr="00F836AC">
        <w:rPr>
          <w:rFonts w:ascii="Times New Roman" w:hAnsi="Times New Roman" w:cs="Times New Roman"/>
          <w:position w:val="-14"/>
        </w:rPr>
        <w:object w:dxaOrig="1180" w:dyaOrig="400" w14:anchorId="6D9951A9">
          <v:shape id="_x0000_i1083" type="#_x0000_t75" style="width:59.2pt;height:19.9pt" o:ole="">
            <v:imagedata r:id="rId129" o:title=""/>
          </v:shape>
          <o:OLEObject Type="Embed" ProgID="Equation.DSMT4" ShapeID="_x0000_i1083" DrawAspect="Content" ObjectID="_1825586262" r:id="rId130"/>
        </w:object>
      </w:r>
      <w:r w:rsidRPr="00F836AC">
        <w:rPr>
          <w:rFonts w:ascii="Times New Roman" w:hAnsi="Times New Roman" w:cs="Times New Roman"/>
        </w:rPr>
        <w:t xml:space="preserve"> </w:t>
      </w:r>
      <w:r w:rsidR="00F31B6D" w:rsidRPr="00F836AC">
        <w:rPr>
          <w:rFonts w:ascii="Times New Roman" w:hAnsi="Times New Roman" w:cs="Times New Roman"/>
          <w:position w:val="-10"/>
        </w:rPr>
        <w:object w:dxaOrig="540" w:dyaOrig="300" w14:anchorId="2DDEB9DB">
          <v:shape id="_x0000_i1084" type="#_x0000_t75" style="width:27pt;height:15.15pt" o:ole="">
            <v:imagedata r:id="rId131" o:title=""/>
          </v:shape>
          <o:OLEObject Type="Embed" ProgID="Equation.DSMT4" ShapeID="_x0000_i1084" DrawAspect="Content" ObjectID="_1825586263" r:id="rId132"/>
        </w:object>
      </w:r>
      <w:r w:rsidR="00F31B6D">
        <w:rPr>
          <w:rFonts w:ascii="Times New Roman" w:hAnsi="Times New Roman" w:cs="Times New Roman"/>
        </w:rPr>
        <w:t xml:space="preserve"> matrix)</w:t>
      </w:r>
      <w:r w:rsidRPr="00F836AC">
        <w:rPr>
          <w:rFonts w:ascii="Times New Roman" w:hAnsi="Times New Roman" w:cs="Times New Roman"/>
        </w:rPr>
        <w:t xml:space="preserve">, and </w:t>
      </w:r>
      <w:r w:rsidR="001131C6" w:rsidRPr="00F836AC">
        <w:rPr>
          <w:rFonts w:ascii="Times New Roman" w:hAnsi="Times New Roman" w:cs="Times New Roman"/>
          <w:position w:val="-14"/>
        </w:rPr>
        <w:object w:dxaOrig="1160" w:dyaOrig="400" w14:anchorId="548CCAF8">
          <v:shape id="_x0000_i1085" type="#_x0000_t75" style="width:58.25pt;height:20.35pt" o:ole="">
            <v:imagedata r:id="rId133" o:title=""/>
          </v:shape>
          <o:OLEObject Type="Embed" ProgID="Equation.DSMT4" ShapeID="_x0000_i1085" DrawAspect="Content" ObjectID="_1825586264" r:id="rId134"/>
        </w:object>
      </w:r>
      <w:r w:rsidRPr="00F836AC">
        <w:rPr>
          <w:rFonts w:ascii="Times New Roman" w:hAnsi="Times New Roman" w:cs="Times New Roman"/>
        </w:rPr>
        <w:t xml:space="preserve"> </w:t>
      </w:r>
      <w:r w:rsidR="001131C6" w:rsidRPr="00F836AC">
        <w:rPr>
          <w:rFonts w:ascii="Times New Roman" w:hAnsi="Times New Roman" w:cs="Times New Roman"/>
          <w:position w:val="-10"/>
        </w:rPr>
        <w:object w:dxaOrig="540" w:dyaOrig="300" w14:anchorId="72C9A93D">
          <v:shape id="_x0000_i1086" type="#_x0000_t75" style="width:27pt;height:15.15pt" o:ole="">
            <v:imagedata r:id="rId131" o:title=""/>
          </v:shape>
          <o:OLEObject Type="Embed" ProgID="Equation.DSMT4" ShapeID="_x0000_i1086" DrawAspect="Content" ObjectID="_1825586265" r:id="rId135"/>
        </w:object>
      </w:r>
      <w:r w:rsidR="001131C6">
        <w:rPr>
          <w:rFonts w:ascii="Times New Roman" w:hAnsi="Times New Roman" w:cs="Times New Roman"/>
        </w:rPr>
        <w:t xml:space="preserve"> </w:t>
      </w:r>
      <w:r w:rsidRPr="00F836AC">
        <w:rPr>
          <w:rFonts w:ascii="Times New Roman" w:hAnsi="Times New Roman" w:cs="Times New Roman"/>
        </w:rPr>
        <w:t xml:space="preserve">matrix). Then, we may write, in matrix notation, </w:t>
      </w:r>
      <w:r w:rsidR="001131C6" w:rsidRPr="00F836AC">
        <w:rPr>
          <w:rFonts w:ascii="Times New Roman" w:hAnsi="Times New Roman" w:cs="Times New Roman"/>
          <w:position w:val="-14"/>
        </w:rPr>
        <w:object w:dxaOrig="1160" w:dyaOrig="360" w14:anchorId="38535FB7">
          <v:shape id="_x0000_i1087" type="#_x0000_t75" style="width:58.25pt;height:18pt" o:ole="" o:preferrelative="f">
            <v:imagedata r:id="rId136" o:title=""/>
            <o:lock v:ext="edit" aspectratio="f"/>
          </v:shape>
          <o:OLEObject Type="Embed" ProgID="Equation.DSMT4" ShapeID="_x0000_i1087" DrawAspect="Content" ObjectID="_1825586266" r:id="rId137"/>
        </w:object>
      </w:r>
      <w:r w:rsidRPr="00F836AC">
        <w:rPr>
          <w:rFonts w:ascii="Times New Roman" w:hAnsi="Times New Roman" w:cs="Times New Roman"/>
        </w:rPr>
        <w:t xml:space="preserve"> and </w:t>
      </w:r>
      <w:r w:rsidR="001131C6" w:rsidRPr="00F836AC">
        <w:rPr>
          <w:rFonts w:ascii="Times New Roman" w:hAnsi="Times New Roman" w:cs="Times New Roman"/>
          <w:position w:val="-14"/>
        </w:rPr>
        <w:object w:dxaOrig="1920" w:dyaOrig="380" w14:anchorId="718BBE3A">
          <v:shape id="_x0000_i1088" type="#_x0000_t75" style="width:95.7pt;height:18.95pt" o:ole="" o:preferrelative="f">
            <v:imagedata r:id="rId138" o:title=""/>
            <o:lock v:ext="edit" aspectratio="f"/>
          </v:shape>
          <o:OLEObject Type="Embed" ProgID="Equation.DSMT4" ShapeID="_x0000_i1088" DrawAspect="Content" ObjectID="_1825586267" r:id="rId139"/>
        </w:object>
      </w:r>
      <w:r w:rsidRPr="00F836AC">
        <w:rPr>
          <w:rFonts w:ascii="Times New Roman" w:hAnsi="Times New Roman" w:cs="Times New Roman"/>
        </w:rPr>
        <w:t xml:space="preserve"> The net results is that, unlike in the typical applications of the mixed logit, the analyst is able to allow unobserved correlation across alternatives due to the kernel error term (as captured in the </w:t>
      </w:r>
      <w:r w:rsidRPr="00F836AC">
        <w:rPr>
          <w:rFonts w:ascii="Times New Roman" w:hAnsi="Times New Roman" w:cs="Times New Roman"/>
          <w:position w:val="-4"/>
        </w:rPr>
        <w:object w:dxaOrig="240" w:dyaOrig="240" w14:anchorId="190DB39B">
          <v:shape id="_x0000_i1089" type="#_x0000_t75" style="width:11.85pt;height:11.85pt" o:ole="">
            <v:imagedata r:id="rId140" o:title=""/>
          </v:shape>
          <o:OLEObject Type="Embed" ProgID="Equation.DSMT4" ShapeID="_x0000_i1089" DrawAspect="Content" ObjectID="_1825586268" r:id="rId141"/>
        </w:object>
      </w:r>
      <w:r w:rsidRPr="00F836AC">
        <w:rPr>
          <w:rFonts w:ascii="Times New Roman" w:hAnsi="Times New Roman" w:cs="Times New Roman"/>
        </w:rPr>
        <w:t xml:space="preserve"> kernel error covariance, but subject to identification considerations) as well as due to the random coefficient component (as accommodated through the </w:t>
      </w:r>
      <w:r w:rsidR="001131C6" w:rsidRPr="00F836AC">
        <w:rPr>
          <w:rFonts w:ascii="Times New Roman" w:hAnsi="Times New Roman" w:cs="Times New Roman"/>
          <w:position w:val="-14"/>
        </w:rPr>
        <w:object w:dxaOrig="320" w:dyaOrig="400" w14:anchorId="3DAFF097">
          <v:shape id="_x0000_i1090" type="#_x0000_t75" style="width:15.65pt;height:20.35pt" o:ole="">
            <v:imagedata r:id="rId142" o:title=""/>
          </v:shape>
          <o:OLEObject Type="Embed" ProgID="Equation.DSMT4" ShapeID="_x0000_i1090" DrawAspect="Content" ObjectID="_1825586269" r:id="rId143"/>
        </w:object>
      </w:r>
      <w:r w:rsidRPr="00F836AC">
        <w:rPr>
          <w:rFonts w:ascii="Times New Roman" w:hAnsi="Times New Roman" w:cs="Times New Roman"/>
        </w:rPr>
        <w:t xml:space="preserve"> covariance). Doing so also allows a relaxation of the identically distributed assumption of utilities across individuals (because the overall utility covariance varies across individuals). </w:t>
      </w:r>
    </w:p>
    <w:p w14:paraId="6AAC46D7" w14:textId="5C65912B" w:rsidR="00F836AC" w:rsidRPr="00F836AC" w:rsidRDefault="00F836AC" w:rsidP="00F836AC">
      <w:pPr>
        <w:spacing w:after="0" w:line="240" w:lineRule="auto"/>
        <w:ind w:firstLine="720"/>
        <w:jc w:val="both"/>
        <w:rPr>
          <w:rFonts w:ascii="Times New Roman" w:hAnsi="Times New Roman" w:cs="Times New Roman"/>
        </w:rPr>
      </w:pPr>
      <w:r w:rsidRPr="00F836AC">
        <w:rPr>
          <w:rFonts w:ascii="Times New Roman" w:hAnsi="Times New Roman" w:cs="Times New Roman"/>
        </w:rPr>
        <w:t xml:space="preserve">Using the programmed code in </w:t>
      </w:r>
      <w:r w:rsidRPr="00957D3E">
        <w:rPr>
          <w:rFonts w:ascii="Courier New" w:hAnsi="Courier New" w:cs="Courier New"/>
          <w:b/>
          <w:bCs/>
          <w:sz w:val="20"/>
        </w:rPr>
        <w:t>BHATLIB</w:t>
      </w:r>
      <w:r w:rsidRPr="00F836AC">
        <w:rPr>
          <w:rFonts w:ascii="Times New Roman" w:hAnsi="Times New Roman" w:cs="Times New Roman"/>
        </w:rPr>
        <w:t>, one can also estimate a discrete mixture-of-</w:t>
      </w:r>
      <w:proofErr w:type="spellStart"/>
      <w:r w:rsidRPr="00F836AC">
        <w:rPr>
          <w:rFonts w:ascii="Times New Roman" w:hAnsi="Times New Roman" w:cs="Times New Roman"/>
        </w:rPr>
        <w:t>normals</w:t>
      </w:r>
      <w:proofErr w:type="spellEnd"/>
      <w:r w:rsidRPr="00F836AC">
        <w:rPr>
          <w:rFonts w:ascii="Times New Roman" w:hAnsi="Times New Roman" w:cs="Times New Roman"/>
        </w:rPr>
        <w:t xml:space="preserve"> specification for the random coefficients to allow for multimodal distributions. This model is estimated efficiently and with relative ease using the analytic approximation of the MVNCD function. In this case, </w:t>
      </w:r>
      <w:r w:rsidRPr="00F836AC">
        <w:rPr>
          <w:rFonts w:ascii="Times New Roman" w:hAnsi="Times New Roman" w:cs="Times New Roman"/>
          <w:position w:val="-26"/>
        </w:rPr>
        <w:object w:dxaOrig="3100" w:dyaOrig="620" w14:anchorId="21AD9BF0">
          <v:shape id="_x0000_i1091" type="#_x0000_t75" style="width:154.9pt;height:30.8pt" o:ole="">
            <v:imagedata r:id="rId144" o:title=""/>
          </v:shape>
          <o:OLEObject Type="Embed" ProgID="Equation.DSMT4" ShapeID="_x0000_i1091" DrawAspect="Content" ObjectID="_1825586270" r:id="rId145"/>
        </w:object>
      </w:r>
      <w:r w:rsidRPr="00F836AC">
        <w:rPr>
          <w:rFonts w:ascii="Times New Roman" w:hAnsi="Times New Roman" w:cs="Times New Roman"/>
        </w:rPr>
        <w:t xml:space="preserve">, where </w:t>
      </w:r>
      <w:r w:rsidR="001131C6" w:rsidRPr="00F836AC">
        <w:rPr>
          <w:rFonts w:ascii="Times New Roman" w:hAnsi="Times New Roman" w:cs="Times New Roman"/>
          <w:position w:val="-10"/>
        </w:rPr>
        <w:object w:dxaOrig="279" w:dyaOrig="320" w14:anchorId="1C43F9D1">
          <v:shape id="_x0000_i1092" type="#_x0000_t75" style="width:13.75pt;height:15.65pt" o:ole="">
            <v:imagedata r:id="rId146" o:title=""/>
          </v:shape>
          <o:OLEObject Type="Embed" ProgID="Equation.DSMT4" ShapeID="_x0000_i1092" DrawAspect="Content" ObjectID="_1825586271" r:id="rId147"/>
        </w:object>
      </w:r>
      <w:r w:rsidRPr="00F836AC">
        <w:rPr>
          <w:rFonts w:ascii="Times New Roman" w:hAnsi="Times New Roman" w:cs="Times New Roman"/>
        </w:rPr>
        <w:t xml:space="preserve"> is the probability of the discrete mixture </w:t>
      </w:r>
      <w:r w:rsidRPr="00F836AC">
        <w:rPr>
          <w:rFonts w:ascii="Times New Roman" w:hAnsi="Times New Roman" w:cs="Times New Roman"/>
          <w:i/>
          <w:iCs/>
        </w:rPr>
        <w:t>h</w:t>
      </w:r>
      <w:r w:rsidRPr="00F836AC">
        <w:rPr>
          <w:rFonts w:ascii="Times New Roman" w:hAnsi="Times New Roman" w:cs="Times New Roman"/>
        </w:rPr>
        <w:t xml:space="preserve"> </w:t>
      </w:r>
      <w:r w:rsidR="001131C6" w:rsidRPr="00F836AC">
        <w:rPr>
          <w:rFonts w:ascii="Times New Roman" w:hAnsi="Times New Roman" w:cs="Times New Roman"/>
          <w:position w:val="-26"/>
        </w:rPr>
        <w:object w:dxaOrig="1040" w:dyaOrig="620" w14:anchorId="76D3802B">
          <v:shape id="_x0000_i1093" type="#_x0000_t75" style="width:51.65pt;height:30.8pt" o:ole="">
            <v:imagedata r:id="rId148" o:title=""/>
          </v:shape>
          <o:OLEObject Type="Embed" ProgID="Equation.DSMT4" ShapeID="_x0000_i1093" DrawAspect="Content" ObjectID="_1825586272" r:id="rId149"/>
        </w:object>
      </w:r>
      <w:r w:rsidRPr="00F836AC">
        <w:rPr>
          <w:rFonts w:ascii="Times New Roman" w:hAnsi="Times New Roman" w:cs="Times New Roman"/>
        </w:rPr>
        <w:t xml:space="preserve"> </w:t>
      </w:r>
      <w:r w:rsidR="00506F95">
        <w:rPr>
          <w:rFonts w:ascii="Times New Roman" w:hAnsi="Times New Roman" w:cs="Times New Roman"/>
        </w:rPr>
        <w:t>T</w:t>
      </w:r>
      <w:r w:rsidRPr="00F836AC">
        <w:rPr>
          <w:rFonts w:ascii="Times New Roman" w:hAnsi="Times New Roman" w:cs="Times New Roman"/>
        </w:rPr>
        <w:t xml:space="preserve">o avoid the problem of exchangeability of discrete mixtures, the code imposes the identification condition </w:t>
      </w:r>
      <w:r w:rsidR="001131C6" w:rsidRPr="00F836AC">
        <w:rPr>
          <w:rFonts w:ascii="Times New Roman" w:hAnsi="Times New Roman" w:cs="Times New Roman"/>
          <w:position w:val="-10"/>
        </w:rPr>
        <w:object w:dxaOrig="1980" w:dyaOrig="320" w14:anchorId="2AE8E922">
          <v:shape id="_x0000_i1094" type="#_x0000_t75" style="width:98.55pt;height:16.1pt" o:ole="">
            <v:imagedata r:id="rId150" o:title=""/>
          </v:shape>
          <o:OLEObject Type="Embed" ProgID="Equation.DSMT4" ShapeID="_x0000_i1094" DrawAspect="Content" ObjectID="_1825586273" r:id="rId151"/>
        </w:object>
      </w:r>
    </w:p>
    <w:p w14:paraId="6E2685C9" w14:textId="03DE9C0F" w:rsidR="00F836AC" w:rsidRPr="00F836AC" w:rsidRDefault="00F836AC" w:rsidP="00506F95">
      <w:pPr>
        <w:spacing w:after="0" w:line="240" w:lineRule="auto"/>
        <w:ind w:firstLine="720"/>
        <w:jc w:val="both"/>
        <w:rPr>
          <w:rFonts w:ascii="Times New Roman" w:hAnsi="Times New Roman" w:cs="Times New Roman"/>
        </w:rPr>
      </w:pPr>
      <w:r w:rsidRPr="00F836AC">
        <w:rPr>
          <w:rFonts w:ascii="Times New Roman" w:hAnsi="Times New Roman" w:cs="Times New Roman"/>
        </w:rPr>
        <w:t>The maximum likelihood estimation of the standard MNP model and its generalizations requires the evaluation of an MVNCD function for each individual at each iteration of the estimation procedure (as well as for each discrete mixture in the discrete mixture-of-</w:t>
      </w:r>
      <w:proofErr w:type="spellStart"/>
      <w:r w:rsidRPr="00F836AC">
        <w:rPr>
          <w:rFonts w:ascii="Times New Roman" w:hAnsi="Times New Roman" w:cs="Times New Roman"/>
        </w:rPr>
        <w:t>normals</w:t>
      </w:r>
      <w:proofErr w:type="spellEnd"/>
      <w:r w:rsidRPr="00F836AC">
        <w:rPr>
          <w:rFonts w:ascii="Times New Roman" w:hAnsi="Times New Roman" w:cs="Times New Roman"/>
        </w:rPr>
        <w:t xml:space="preserve"> specification). Simulation methods such as the </w:t>
      </w:r>
      <w:proofErr w:type="spellStart"/>
      <w:r w:rsidRPr="00F836AC">
        <w:rPr>
          <w:rFonts w:ascii="Times New Roman" w:hAnsi="Times New Roman" w:cs="Times New Roman"/>
        </w:rPr>
        <w:t>Geweke</w:t>
      </w:r>
      <w:proofErr w:type="spellEnd"/>
      <w:r w:rsidRPr="00F836AC">
        <w:rPr>
          <w:rFonts w:ascii="Times New Roman" w:hAnsi="Times New Roman" w:cs="Times New Roman"/>
        </w:rPr>
        <w:t>-</w:t>
      </w:r>
      <w:proofErr w:type="spellStart"/>
      <w:r w:rsidRPr="00F836AC">
        <w:rPr>
          <w:rFonts w:ascii="Times New Roman" w:hAnsi="Times New Roman" w:cs="Times New Roman"/>
        </w:rPr>
        <w:t>Hajivassiliou</w:t>
      </w:r>
      <w:proofErr w:type="spellEnd"/>
      <w:r w:rsidRPr="00F836AC">
        <w:rPr>
          <w:rFonts w:ascii="Times New Roman" w:hAnsi="Times New Roman" w:cs="Times New Roman"/>
        </w:rPr>
        <w:t xml:space="preserve">-Keane (GHK) simulator are often used to estimate MNP models, but these methods are time-consuming and challenging in higher dimensions. By using </w:t>
      </w:r>
      <w:r w:rsidR="00122CED" w:rsidRPr="00957D3E">
        <w:rPr>
          <w:rFonts w:ascii="Courier New" w:hAnsi="Courier New" w:cs="Courier New"/>
          <w:b/>
          <w:bCs/>
          <w:sz w:val="20"/>
        </w:rPr>
        <w:t>BHATLIB</w:t>
      </w:r>
      <w:r w:rsidRPr="00F836AC">
        <w:rPr>
          <w:rFonts w:ascii="Times New Roman" w:hAnsi="Times New Roman" w:cs="Times New Roman"/>
        </w:rPr>
        <w:t xml:space="preserve">, we can leverage the </w:t>
      </w:r>
      <w:proofErr w:type="spellStart"/>
      <w:r w:rsidRPr="00F836AC">
        <w:rPr>
          <w:rFonts w:ascii="Times New Roman" w:hAnsi="Times New Roman" w:cs="Times New Roman"/>
          <w:i/>
          <w:iCs/>
        </w:rPr>
        <w:t>Gradmvn.src</w:t>
      </w:r>
      <w:proofErr w:type="spellEnd"/>
      <w:r w:rsidRPr="00F836AC">
        <w:rPr>
          <w:rFonts w:ascii="Times New Roman" w:hAnsi="Times New Roman" w:cs="Times New Roman"/>
        </w:rPr>
        <w:t xml:space="preserve"> procedures to analytically compute the multivariate normal density and cumulative distribution (MVNCD) functions. This reduces the reliance on extensive simulation techniques and offers a more efficient approach for improving both the accuracy and ease of model estimation.</w:t>
      </w:r>
    </w:p>
    <w:p w14:paraId="6C03578E" w14:textId="1171E1EF" w:rsidR="00FE58E7" w:rsidRDefault="00FE58E7" w:rsidP="00FE58E7">
      <w:pPr>
        <w:spacing w:after="0" w:line="240" w:lineRule="auto"/>
        <w:jc w:val="both"/>
        <w:rPr>
          <w:rFonts w:ascii="Times New Roman" w:hAnsi="Times New Roman" w:cs="Times New Roman"/>
        </w:rPr>
      </w:pPr>
    </w:p>
    <w:p w14:paraId="62E3209D" w14:textId="6254FC20" w:rsidR="00230344" w:rsidRPr="00FE58E7" w:rsidRDefault="00230344" w:rsidP="00230344">
      <w:pPr>
        <w:spacing w:after="0" w:line="240" w:lineRule="auto"/>
        <w:jc w:val="both"/>
        <w:rPr>
          <w:rFonts w:ascii="Times New Roman" w:hAnsi="Times New Roman" w:cs="Times New Roman"/>
          <w:b/>
          <w:bCs/>
        </w:rPr>
      </w:pPr>
      <w:r>
        <w:rPr>
          <w:rFonts w:ascii="Times New Roman" w:hAnsi="Times New Roman" w:cs="Times New Roman"/>
          <w:b/>
          <w:bCs/>
        </w:rPr>
        <w:lastRenderedPageBreak/>
        <w:t>Data Description</w:t>
      </w:r>
    </w:p>
    <w:p w14:paraId="2AC54008" w14:textId="7ECAF25C" w:rsidR="00230344" w:rsidRPr="00230344" w:rsidRDefault="00230344" w:rsidP="00230344">
      <w:pPr>
        <w:spacing w:after="0" w:line="240" w:lineRule="auto"/>
        <w:jc w:val="both"/>
        <w:rPr>
          <w:rFonts w:ascii="Times New Roman" w:hAnsi="Times New Roman" w:cs="Times New Roman"/>
        </w:rPr>
      </w:pPr>
      <w:r w:rsidRPr="00230344">
        <w:rPr>
          <w:rFonts w:ascii="Times New Roman" w:hAnsi="Times New Roman" w:cs="Times New Roman"/>
        </w:rPr>
        <w:t xml:space="preserve">In this section, we demonstrate the capabilities of the library by estimating an MNP model using real-world data. The dataset, </w:t>
      </w:r>
      <w:r w:rsidRPr="00230344">
        <w:rPr>
          <w:rFonts w:ascii="Times New Roman" w:hAnsi="Times New Roman" w:cs="Times New Roman"/>
          <w:i/>
          <w:iCs/>
        </w:rPr>
        <w:t>TRAVELMODE.csv</w:t>
      </w:r>
      <w:r w:rsidRPr="00230344">
        <w:rPr>
          <w:rFonts w:ascii="Times New Roman" w:hAnsi="Times New Roman" w:cs="Times New Roman"/>
        </w:rPr>
        <w:t>, is included in the</w:t>
      </w:r>
      <w:r w:rsidRPr="00230344">
        <w:rPr>
          <w:rFonts w:ascii="Courier New" w:hAnsi="Courier New" w:cs="Courier New"/>
          <w:b/>
          <w:bCs/>
          <w:sz w:val="20"/>
        </w:rPr>
        <w:t xml:space="preserve"> </w:t>
      </w:r>
      <w:r w:rsidRPr="00957D3E">
        <w:rPr>
          <w:rFonts w:ascii="Courier New" w:hAnsi="Courier New" w:cs="Courier New"/>
          <w:b/>
          <w:bCs/>
          <w:sz w:val="20"/>
        </w:rPr>
        <w:t>BHATLIB</w:t>
      </w:r>
      <w:r w:rsidRPr="00230344">
        <w:rPr>
          <w:rFonts w:ascii="Times New Roman" w:hAnsi="Times New Roman" w:cs="Times New Roman"/>
        </w:rPr>
        <w:t xml:space="preserve"> library. It contains travel mode choice data for 1</w:t>
      </w:r>
      <w:r>
        <w:rPr>
          <w:rFonts w:ascii="Times New Roman" w:hAnsi="Times New Roman" w:cs="Times New Roman"/>
        </w:rPr>
        <w:t>,</w:t>
      </w:r>
      <w:r w:rsidRPr="00230344">
        <w:rPr>
          <w:rFonts w:ascii="Times New Roman" w:hAnsi="Times New Roman" w:cs="Times New Roman"/>
        </w:rPr>
        <w:t xml:space="preserve">125 workers, along with several explanatory variables relevant for mode choice modeling. The sample shares of the three modes are: Drive alone (DA) 78.22%, Shared ride (SR) 7.65%, and Transit (TR) 14.13%. </w:t>
      </w:r>
      <w:r>
        <w:rPr>
          <w:rFonts w:ascii="Times New Roman" w:hAnsi="Times New Roman" w:cs="Times New Roman"/>
        </w:rPr>
        <w:t>Several explanatory variables are available in the dataset including in-vehicle travel time in minutes (</w:t>
      </w:r>
      <w:r w:rsidRPr="00230344">
        <w:rPr>
          <w:rFonts w:ascii="Times New Roman" w:hAnsi="Times New Roman" w:cs="Times New Roman"/>
          <w:i/>
          <w:iCs/>
        </w:rPr>
        <w:t>IVTT</w:t>
      </w:r>
      <w:r>
        <w:rPr>
          <w:rFonts w:ascii="Times New Roman" w:hAnsi="Times New Roman" w:cs="Times New Roman"/>
        </w:rPr>
        <w:t>), out-of-vehicle travel time in minutes (</w:t>
      </w:r>
      <w:r w:rsidRPr="00230344">
        <w:rPr>
          <w:rFonts w:ascii="Times New Roman" w:hAnsi="Times New Roman" w:cs="Times New Roman"/>
          <w:i/>
          <w:iCs/>
        </w:rPr>
        <w:t>OVTT</w:t>
      </w:r>
      <w:r>
        <w:rPr>
          <w:rFonts w:ascii="Times New Roman" w:hAnsi="Times New Roman" w:cs="Times New Roman"/>
        </w:rPr>
        <w:t>), travel cost in dollars (</w:t>
      </w:r>
      <w:r w:rsidRPr="00230344">
        <w:rPr>
          <w:rFonts w:ascii="Times New Roman" w:hAnsi="Times New Roman" w:cs="Times New Roman"/>
          <w:i/>
          <w:iCs/>
        </w:rPr>
        <w:t>COST</w:t>
      </w:r>
      <w:r>
        <w:rPr>
          <w:rFonts w:ascii="Times New Roman" w:hAnsi="Times New Roman" w:cs="Times New Roman"/>
        </w:rPr>
        <w:t xml:space="preserve">), </w:t>
      </w:r>
      <w:r w:rsidRPr="00230344">
        <w:rPr>
          <w:rFonts w:ascii="Times New Roman" w:hAnsi="Times New Roman" w:cs="Times New Roman"/>
        </w:rPr>
        <w:t xml:space="preserve">and an indicator variable for whether the individual is over 45 years of age </w:t>
      </w:r>
      <w:r>
        <w:rPr>
          <w:rFonts w:ascii="Times New Roman" w:hAnsi="Times New Roman" w:cs="Times New Roman"/>
        </w:rPr>
        <w:t>(</w:t>
      </w:r>
      <w:r w:rsidRPr="00230344">
        <w:rPr>
          <w:rFonts w:ascii="Times New Roman" w:hAnsi="Times New Roman" w:cs="Times New Roman"/>
          <w:i/>
          <w:iCs/>
        </w:rPr>
        <w:t>AGE45</w:t>
      </w:r>
      <w:r>
        <w:rPr>
          <w:rFonts w:ascii="Times New Roman" w:hAnsi="Times New Roman" w:cs="Times New Roman"/>
        </w:rPr>
        <w:t>).</w:t>
      </w:r>
    </w:p>
    <w:p w14:paraId="7948F894" w14:textId="400A58CD" w:rsidR="00FE58E7" w:rsidRDefault="00230344" w:rsidP="00230344">
      <w:pPr>
        <w:spacing w:after="0" w:line="240" w:lineRule="auto"/>
        <w:ind w:firstLine="720"/>
        <w:jc w:val="both"/>
        <w:rPr>
          <w:rFonts w:ascii="Times New Roman" w:hAnsi="Times New Roman" w:cs="Times New Roman"/>
        </w:rPr>
      </w:pPr>
      <w:r w:rsidRPr="00230344">
        <w:rPr>
          <w:rFonts w:ascii="Times New Roman" w:hAnsi="Times New Roman" w:cs="Times New Roman"/>
        </w:rPr>
        <w:t>Note that</w:t>
      </w:r>
      <w:r w:rsidR="00F31B6D">
        <w:rPr>
          <w:rFonts w:ascii="Times New Roman" w:hAnsi="Times New Roman" w:cs="Times New Roman"/>
        </w:rPr>
        <w:t xml:space="preserve"> the</w:t>
      </w:r>
      <w:r w:rsidRPr="00230344">
        <w:rPr>
          <w:rFonts w:ascii="Times New Roman" w:hAnsi="Times New Roman" w:cs="Times New Roman"/>
        </w:rPr>
        <w:t xml:space="preserve"> </w:t>
      </w:r>
      <w:proofErr w:type="spellStart"/>
      <w:r w:rsidRPr="00230344">
        <w:rPr>
          <w:rFonts w:ascii="Courier New" w:hAnsi="Courier New" w:cs="Courier New"/>
          <w:sz w:val="20"/>
        </w:rPr>
        <w:t>mnpFit</w:t>
      </w:r>
      <w:proofErr w:type="spellEnd"/>
      <w:r w:rsidRPr="00230344">
        <w:rPr>
          <w:rFonts w:ascii="Times New Roman" w:hAnsi="Times New Roman" w:cs="Times New Roman"/>
        </w:rPr>
        <w:t xml:space="preserve"> procedure requires the data to be organized such that each row represents an observation or choice situation, with separate columns for each possible alternative. Each observation records a </w:t>
      </w:r>
      <w:r w:rsidR="00F31B6D">
        <w:rPr>
          <w:rFonts w:ascii="Times New Roman" w:hAnsi="Times New Roman" w:cs="Times New Roman"/>
        </w:rPr>
        <w:t>‘</w:t>
      </w:r>
      <w:r w:rsidRPr="00230344">
        <w:rPr>
          <w:rFonts w:ascii="Times New Roman" w:hAnsi="Times New Roman" w:cs="Times New Roman"/>
        </w:rPr>
        <w:t>1</w:t>
      </w:r>
      <w:r w:rsidR="00F31B6D">
        <w:rPr>
          <w:rFonts w:ascii="Times New Roman" w:hAnsi="Times New Roman" w:cs="Times New Roman"/>
        </w:rPr>
        <w:t>’</w:t>
      </w:r>
      <w:r w:rsidRPr="00230344">
        <w:rPr>
          <w:rFonts w:ascii="Times New Roman" w:hAnsi="Times New Roman" w:cs="Times New Roman"/>
        </w:rPr>
        <w:t xml:space="preserve"> in the column corresponding to the chosen alternative and </w:t>
      </w:r>
      <w:r w:rsidR="00F31B6D">
        <w:rPr>
          <w:rFonts w:ascii="Times New Roman" w:hAnsi="Times New Roman" w:cs="Times New Roman"/>
        </w:rPr>
        <w:t>‘</w:t>
      </w:r>
      <w:r w:rsidRPr="00230344">
        <w:rPr>
          <w:rFonts w:ascii="Times New Roman" w:hAnsi="Times New Roman" w:cs="Times New Roman"/>
        </w:rPr>
        <w:t>0</w:t>
      </w:r>
      <w:r w:rsidR="00F31B6D">
        <w:rPr>
          <w:rFonts w:ascii="Times New Roman" w:hAnsi="Times New Roman" w:cs="Times New Roman"/>
        </w:rPr>
        <w:t>’</w:t>
      </w:r>
      <w:r w:rsidRPr="00230344">
        <w:rPr>
          <w:rFonts w:ascii="Times New Roman" w:hAnsi="Times New Roman" w:cs="Times New Roman"/>
        </w:rPr>
        <w:t xml:space="preserve"> in the columns for the non-chosen alternatives. This binary coding scheme captures the discrete choice outcome, with only one alternative selected (coded as </w:t>
      </w:r>
      <w:r w:rsidR="00F31B6D">
        <w:rPr>
          <w:rFonts w:ascii="Times New Roman" w:hAnsi="Times New Roman" w:cs="Times New Roman"/>
        </w:rPr>
        <w:t>‘</w:t>
      </w:r>
      <w:r w:rsidRPr="00230344">
        <w:rPr>
          <w:rFonts w:ascii="Times New Roman" w:hAnsi="Times New Roman" w:cs="Times New Roman"/>
        </w:rPr>
        <w:t>1</w:t>
      </w:r>
      <w:r w:rsidR="00F31B6D">
        <w:rPr>
          <w:rFonts w:ascii="Times New Roman" w:hAnsi="Times New Roman" w:cs="Times New Roman"/>
        </w:rPr>
        <w:t>’</w:t>
      </w:r>
      <w:r w:rsidRPr="00230344">
        <w:rPr>
          <w:rFonts w:ascii="Times New Roman" w:hAnsi="Times New Roman" w:cs="Times New Roman"/>
        </w:rPr>
        <w:t xml:space="preserve">) per choice situation, while all other alternatives receive a value of </w:t>
      </w:r>
      <w:r w:rsidR="00F31B6D">
        <w:rPr>
          <w:rFonts w:ascii="Times New Roman" w:hAnsi="Times New Roman" w:cs="Times New Roman"/>
        </w:rPr>
        <w:t>‘</w:t>
      </w:r>
      <w:r w:rsidRPr="00230344">
        <w:rPr>
          <w:rFonts w:ascii="Times New Roman" w:hAnsi="Times New Roman" w:cs="Times New Roman"/>
        </w:rPr>
        <w:t>0</w:t>
      </w:r>
      <w:r w:rsidR="00F31B6D">
        <w:rPr>
          <w:rFonts w:ascii="Times New Roman" w:hAnsi="Times New Roman" w:cs="Times New Roman"/>
        </w:rPr>
        <w:t>’</w:t>
      </w:r>
      <w:r w:rsidRPr="00230344">
        <w:rPr>
          <w:rFonts w:ascii="Times New Roman" w:hAnsi="Times New Roman" w:cs="Times New Roman"/>
        </w:rPr>
        <w:t>. In the context of this example, an individuals’ choice of using TR over DA</w:t>
      </w:r>
      <w:r>
        <w:rPr>
          <w:rFonts w:ascii="Times New Roman" w:hAnsi="Times New Roman" w:cs="Times New Roman"/>
        </w:rPr>
        <w:t xml:space="preserve"> or</w:t>
      </w:r>
      <w:r w:rsidRPr="00230344">
        <w:rPr>
          <w:rFonts w:ascii="Times New Roman" w:hAnsi="Times New Roman" w:cs="Times New Roman"/>
        </w:rPr>
        <w:t xml:space="preserve"> SR would appear as a row with 1 in the </w:t>
      </w:r>
      <w:r w:rsidRPr="00230344">
        <w:rPr>
          <w:rFonts w:ascii="Times New Roman" w:hAnsi="Times New Roman" w:cs="Times New Roman"/>
          <w:i/>
          <w:iCs/>
        </w:rPr>
        <w:t>Alt3_ch</w:t>
      </w:r>
      <w:r w:rsidRPr="00230344">
        <w:rPr>
          <w:rFonts w:ascii="Times New Roman" w:hAnsi="Times New Roman" w:cs="Times New Roman"/>
        </w:rPr>
        <w:t xml:space="preserve"> column</w:t>
      </w:r>
      <w:r>
        <w:rPr>
          <w:rFonts w:ascii="Times New Roman" w:hAnsi="Times New Roman" w:cs="Times New Roman"/>
        </w:rPr>
        <w:t>,</w:t>
      </w:r>
      <w:r w:rsidRPr="00230344">
        <w:rPr>
          <w:rFonts w:ascii="Times New Roman" w:hAnsi="Times New Roman" w:cs="Times New Roman"/>
        </w:rPr>
        <w:t xml:space="preserve"> and 0 in both the </w:t>
      </w:r>
      <w:r w:rsidRPr="00230344">
        <w:rPr>
          <w:rFonts w:ascii="Times New Roman" w:hAnsi="Times New Roman" w:cs="Times New Roman"/>
          <w:i/>
          <w:iCs/>
        </w:rPr>
        <w:t>Alt1_ch</w:t>
      </w:r>
      <w:r w:rsidRPr="00230344">
        <w:rPr>
          <w:rFonts w:ascii="Times New Roman" w:hAnsi="Times New Roman" w:cs="Times New Roman"/>
        </w:rPr>
        <w:t xml:space="preserve"> and </w:t>
      </w:r>
      <w:r w:rsidRPr="00230344">
        <w:rPr>
          <w:rFonts w:ascii="Times New Roman" w:hAnsi="Times New Roman" w:cs="Times New Roman"/>
          <w:i/>
          <w:iCs/>
        </w:rPr>
        <w:t>Alt2_ch</w:t>
      </w:r>
      <w:r w:rsidRPr="00230344">
        <w:rPr>
          <w:rFonts w:ascii="Times New Roman" w:hAnsi="Times New Roman" w:cs="Times New Roman"/>
        </w:rPr>
        <w:t xml:space="preserve"> columns.</w:t>
      </w:r>
    </w:p>
    <w:p w14:paraId="78DBD7A2" w14:textId="609D686D" w:rsidR="00FE58E7" w:rsidRDefault="00FE58E7" w:rsidP="00FE58E7">
      <w:pPr>
        <w:spacing w:after="0" w:line="240" w:lineRule="auto"/>
        <w:rPr>
          <w:rFonts w:ascii="Times New Roman" w:hAnsi="Times New Roman" w:cs="Times New Roman"/>
        </w:rPr>
      </w:pPr>
    </w:p>
    <w:p w14:paraId="11BC0201" w14:textId="05F89C57" w:rsidR="00230344" w:rsidRPr="00230344" w:rsidRDefault="00230344" w:rsidP="00FE58E7">
      <w:pPr>
        <w:spacing w:after="0" w:line="240" w:lineRule="auto"/>
        <w:rPr>
          <w:rFonts w:ascii="Times New Roman" w:hAnsi="Times New Roman" w:cs="Times New Roman"/>
          <w:b/>
          <w:bCs/>
        </w:rPr>
      </w:pPr>
      <w:r w:rsidRPr="00230344">
        <w:rPr>
          <w:rFonts w:ascii="Times New Roman" w:hAnsi="Times New Roman" w:cs="Times New Roman"/>
          <w:b/>
          <w:bCs/>
        </w:rPr>
        <w:t>Model Setup</w:t>
      </w:r>
    </w:p>
    <w:p w14:paraId="2D927764" w14:textId="74BE2192" w:rsidR="00230344" w:rsidRDefault="00230344" w:rsidP="0031327E">
      <w:pPr>
        <w:spacing w:after="0" w:line="240" w:lineRule="auto"/>
        <w:jc w:val="both"/>
        <w:rPr>
          <w:rFonts w:ascii="Times New Roman" w:hAnsi="Times New Roman" w:cs="Times New Roman"/>
        </w:rPr>
      </w:pPr>
      <w:r w:rsidRPr="00230344">
        <w:rPr>
          <w:rFonts w:ascii="Times New Roman" w:hAnsi="Times New Roman" w:cs="Times New Roman"/>
        </w:rPr>
        <w:t xml:space="preserve">We estimate the MNP model using the </w:t>
      </w:r>
      <w:proofErr w:type="spellStart"/>
      <w:r w:rsidRPr="0031327E">
        <w:rPr>
          <w:rFonts w:ascii="Courier New" w:hAnsi="Courier New" w:cs="Courier New"/>
          <w:sz w:val="20"/>
        </w:rPr>
        <w:t>mnpFit</w:t>
      </w:r>
      <w:proofErr w:type="spellEnd"/>
      <w:r w:rsidRPr="00230344">
        <w:rPr>
          <w:rFonts w:ascii="Times New Roman" w:hAnsi="Times New Roman" w:cs="Times New Roman"/>
        </w:rPr>
        <w:t xml:space="preserve"> procedure and following the </w:t>
      </w:r>
      <w:r w:rsidR="00F31B6D">
        <w:rPr>
          <w:rFonts w:ascii="Times New Roman" w:hAnsi="Times New Roman" w:cs="Times New Roman"/>
        </w:rPr>
        <w:t xml:space="preserve">processes </w:t>
      </w:r>
      <w:r w:rsidRPr="00230344">
        <w:rPr>
          <w:rFonts w:ascii="Times New Roman" w:hAnsi="Times New Roman" w:cs="Times New Roman"/>
        </w:rPr>
        <w:t xml:space="preserve">described in </w:t>
      </w:r>
      <w:r w:rsidR="0031327E">
        <w:rPr>
          <w:rFonts w:ascii="Times New Roman" w:hAnsi="Times New Roman" w:cs="Times New Roman"/>
        </w:rPr>
        <w:t xml:space="preserve">“Implementation and Features” section. </w:t>
      </w:r>
    </w:p>
    <w:p w14:paraId="777989E9" w14:textId="21602DD0" w:rsidR="00230344" w:rsidRDefault="00230344" w:rsidP="00230344">
      <w:pPr>
        <w:spacing w:after="0" w:line="240" w:lineRule="auto"/>
        <w:rPr>
          <w:rFonts w:ascii="Times New Roman" w:hAnsi="Times New Roman" w:cs="Times New Roman"/>
        </w:rPr>
      </w:pPr>
    </w:p>
    <w:p w14:paraId="01CA42AF" w14:textId="1756C479" w:rsidR="0031327E" w:rsidRPr="0031327E" w:rsidRDefault="0031327E" w:rsidP="00230344">
      <w:pPr>
        <w:spacing w:after="0" w:line="240" w:lineRule="auto"/>
        <w:rPr>
          <w:rFonts w:ascii="Times New Roman" w:hAnsi="Times New Roman" w:cs="Times New Roman"/>
          <w:i/>
          <w:iCs/>
        </w:rPr>
      </w:pPr>
      <w:r w:rsidRPr="0031327E">
        <w:rPr>
          <w:rFonts w:ascii="Times New Roman" w:hAnsi="Times New Roman" w:cs="Times New Roman"/>
          <w:i/>
          <w:iCs/>
        </w:rPr>
        <w:t>Specifying Available Choice Alternatives</w:t>
      </w:r>
    </w:p>
    <w:p w14:paraId="76BC11AC" w14:textId="4E99CCC0" w:rsidR="0031327E" w:rsidRDefault="0031327E" w:rsidP="0031327E">
      <w:pPr>
        <w:spacing w:after="0" w:line="240" w:lineRule="auto"/>
        <w:jc w:val="both"/>
        <w:rPr>
          <w:rFonts w:ascii="Times New Roman" w:hAnsi="Times New Roman" w:cs="Times New Roman"/>
        </w:rPr>
      </w:pPr>
      <w:r w:rsidRPr="0031327E">
        <w:rPr>
          <w:rFonts w:ascii="Times New Roman" w:hAnsi="Times New Roman" w:cs="Times New Roman"/>
        </w:rPr>
        <w:t>One of the key steps of the MNP model is defining the choice alternatives to be included in the estimation.</w:t>
      </w:r>
      <w:r w:rsidR="00F31B6D">
        <w:rPr>
          <w:rFonts w:ascii="Times New Roman" w:hAnsi="Times New Roman" w:cs="Times New Roman"/>
        </w:rPr>
        <w:t xml:space="preserve"> </w:t>
      </w:r>
      <w:r w:rsidRPr="0031327E">
        <w:rPr>
          <w:rFonts w:ascii="Times New Roman" w:hAnsi="Times New Roman" w:cs="Times New Roman"/>
        </w:rPr>
        <w:t xml:space="preserve">This is done using the </w:t>
      </w:r>
      <w:proofErr w:type="spellStart"/>
      <w:r w:rsidRPr="0031327E">
        <w:rPr>
          <w:rFonts w:ascii="Courier New" w:hAnsi="Courier New" w:cs="Courier New"/>
          <w:sz w:val="20"/>
        </w:rPr>
        <w:t>dvunordname</w:t>
      </w:r>
      <w:proofErr w:type="spellEnd"/>
      <w:r w:rsidRPr="0031327E">
        <w:rPr>
          <w:rFonts w:ascii="Times New Roman" w:hAnsi="Times New Roman" w:cs="Times New Roman"/>
        </w:rPr>
        <w:t xml:space="preserve"> input to specify the choice column names</w:t>
      </w:r>
      <w:r>
        <w:rPr>
          <w:rFonts w:ascii="Times New Roman" w:hAnsi="Times New Roman" w:cs="Times New Roman"/>
        </w:rPr>
        <w:t xml:space="preserve"> (Figure 3).</w:t>
      </w:r>
    </w:p>
    <w:p w14:paraId="4DC7C6F3" w14:textId="4A298860" w:rsidR="0031327E" w:rsidRDefault="0031327E" w:rsidP="0031327E">
      <w:pPr>
        <w:spacing w:after="0" w:line="240" w:lineRule="auto"/>
        <w:jc w:val="both"/>
        <w:rPr>
          <w:rFonts w:ascii="Times New Roman" w:hAnsi="Times New Roman" w:cs="Times New Roman"/>
        </w:rPr>
      </w:pPr>
      <w:r>
        <w:rPr>
          <w:rFonts w:ascii="Times New Roman" w:hAnsi="Times New Roman" w:cs="Times New Roman"/>
        </w:rPr>
        <w:tab/>
      </w:r>
      <w:r w:rsidRPr="0031327E">
        <w:rPr>
          <w:rFonts w:ascii="Times New Roman" w:hAnsi="Times New Roman" w:cs="Times New Roman"/>
        </w:rPr>
        <w:t xml:space="preserve">The </w:t>
      </w:r>
      <w:proofErr w:type="spellStart"/>
      <w:r>
        <w:rPr>
          <w:rFonts w:ascii="Courier New" w:hAnsi="Courier New" w:cs="Courier New"/>
          <w:sz w:val="20"/>
        </w:rPr>
        <w:t>mn</w:t>
      </w:r>
      <w:r w:rsidRPr="0031327E">
        <w:rPr>
          <w:rFonts w:ascii="Courier New" w:hAnsi="Courier New" w:cs="Courier New"/>
          <w:sz w:val="20"/>
        </w:rPr>
        <w:t>pFit</w:t>
      </w:r>
      <w:proofErr w:type="spellEnd"/>
      <w:r>
        <w:rPr>
          <w:rFonts w:ascii="Courier New" w:hAnsi="Courier New" w:cs="Courier New"/>
          <w:sz w:val="20"/>
        </w:rPr>
        <w:t xml:space="preserve"> </w:t>
      </w:r>
      <w:r w:rsidRPr="0031327E">
        <w:rPr>
          <w:rFonts w:ascii="Times New Roman" w:hAnsi="Times New Roman" w:cs="Times New Roman"/>
        </w:rPr>
        <w:t xml:space="preserve">procedure also allows us to address the availability of alternatives for individuals. In this application, all three alternatives are available to all individuals. This means that no alternative is restricted or unavailable to any individual. When this is the case, no additional information needs to be included in the dataset. Additionally, we specify that there are no choice restrictions by setting the </w:t>
      </w:r>
      <w:proofErr w:type="spellStart"/>
      <w:r w:rsidRPr="0031327E">
        <w:rPr>
          <w:rFonts w:ascii="Courier New" w:hAnsi="Courier New" w:cs="Courier New"/>
          <w:sz w:val="20"/>
        </w:rPr>
        <w:t>davunordname</w:t>
      </w:r>
      <w:proofErr w:type="spellEnd"/>
      <w:r w:rsidRPr="0031327E">
        <w:rPr>
          <w:rFonts w:ascii="Times New Roman" w:hAnsi="Times New Roman" w:cs="Times New Roman"/>
        </w:rPr>
        <w:t xml:space="preserve"> input to</w:t>
      </w:r>
      <w:r>
        <w:rPr>
          <w:rFonts w:ascii="Times New Roman" w:hAnsi="Times New Roman" w:cs="Times New Roman"/>
        </w:rPr>
        <w:t xml:space="preserve"> </w:t>
      </w:r>
      <w:r w:rsidRPr="0031327E">
        <w:rPr>
          <w:rFonts w:ascii="Courier New" w:hAnsi="Courier New" w:cs="Courier New"/>
          <w:sz w:val="20"/>
        </w:rPr>
        <w:t>“none”</w:t>
      </w:r>
      <w:r w:rsidRPr="0031327E">
        <w:rPr>
          <w:rFonts w:ascii="Times New Roman" w:hAnsi="Times New Roman" w:cs="Times New Roman"/>
        </w:rPr>
        <w:t xml:space="preserve"> (see </w:t>
      </w:r>
      <w:r>
        <w:rPr>
          <w:rFonts w:ascii="Times New Roman" w:hAnsi="Times New Roman" w:cs="Times New Roman"/>
        </w:rPr>
        <w:t>Figure 3).</w:t>
      </w:r>
    </w:p>
    <w:p w14:paraId="49CA45F4" w14:textId="36A64094" w:rsidR="0031327E" w:rsidRDefault="0031327E" w:rsidP="0031327E">
      <w:pPr>
        <w:spacing w:after="0" w:line="240" w:lineRule="auto"/>
        <w:ind w:firstLine="720"/>
        <w:jc w:val="both"/>
        <w:rPr>
          <w:rFonts w:ascii="Times New Roman" w:hAnsi="Times New Roman" w:cs="Times New Roman"/>
        </w:rPr>
      </w:pPr>
      <w:r w:rsidRPr="0031327E">
        <w:rPr>
          <w:rFonts w:ascii="Times New Roman" w:hAnsi="Times New Roman" w:cs="Times New Roman"/>
        </w:rPr>
        <w:t xml:space="preserve">In cases where choices are unavailable to some individuals, we need the dataset to include columns that reflect the availability of each alternative for each individual. For example, if only some alternatives are accessible, the dataset should have distinct columns (e.g., </w:t>
      </w:r>
      <w:r w:rsidRPr="0031327E">
        <w:rPr>
          <w:rFonts w:ascii="Times New Roman" w:hAnsi="Times New Roman" w:cs="Times New Roman"/>
          <w:i/>
          <w:iCs/>
        </w:rPr>
        <w:t>alt1_avail</w:t>
      </w:r>
      <w:r w:rsidRPr="0031327E">
        <w:rPr>
          <w:rFonts w:ascii="Times New Roman" w:hAnsi="Times New Roman" w:cs="Times New Roman"/>
        </w:rPr>
        <w:t xml:space="preserve">,  </w:t>
      </w:r>
      <w:r w:rsidRPr="0031327E">
        <w:rPr>
          <w:rFonts w:ascii="Times New Roman" w:hAnsi="Times New Roman" w:cs="Times New Roman"/>
          <w:i/>
          <w:iCs/>
        </w:rPr>
        <w:t>alt2_avail</w:t>
      </w:r>
      <w:r w:rsidRPr="0031327E">
        <w:rPr>
          <w:rFonts w:ascii="Times New Roman" w:hAnsi="Times New Roman" w:cs="Times New Roman"/>
        </w:rPr>
        <w:t xml:space="preserve">, </w:t>
      </w:r>
      <w:r w:rsidRPr="0031327E">
        <w:rPr>
          <w:rFonts w:ascii="Times New Roman" w:hAnsi="Times New Roman" w:cs="Times New Roman"/>
          <w:i/>
          <w:iCs/>
        </w:rPr>
        <w:t>alt3_avail</w:t>
      </w:r>
      <w:r w:rsidRPr="0031327E">
        <w:rPr>
          <w:rFonts w:ascii="Times New Roman" w:hAnsi="Times New Roman" w:cs="Times New Roman"/>
        </w:rPr>
        <w:t>), where each column contains binary values (</w:t>
      </w:r>
      <w:r w:rsidR="00F31B6D">
        <w:rPr>
          <w:rFonts w:ascii="Times New Roman" w:hAnsi="Times New Roman" w:cs="Times New Roman"/>
        </w:rPr>
        <w:t>‘</w:t>
      </w:r>
      <w:r w:rsidRPr="0031327E">
        <w:rPr>
          <w:rFonts w:ascii="Times New Roman" w:hAnsi="Times New Roman" w:cs="Times New Roman"/>
        </w:rPr>
        <w:t>1</w:t>
      </w:r>
      <w:r w:rsidR="00F31B6D">
        <w:rPr>
          <w:rFonts w:ascii="Times New Roman" w:hAnsi="Times New Roman" w:cs="Times New Roman"/>
        </w:rPr>
        <w:t>’</w:t>
      </w:r>
      <w:r w:rsidRPr="0031327E">
        <w:rPr>
          <w:rFonts w:ascii="Times New Roman" w:hAnsi="Times New Roman" w:cs="Times New Roman"/>
        </w:rPr>
        <w:t xml:space="preserve"> for available, </w:t>
      </w:r>
      <w:r w:rsidR="00F31B6D">
        <w:rPr>
          <w:rFonts w:ascii="Times New Roman" w:hAnsi="Times New Roman" w:cs="Times New Roman"/>
        </w:rPr>
        <w:t>‘</w:t>
      </w:r>
      <w:r w:rsidRPr="0031327E">
        <w:rPr>
          <w:rFonts w:ascii="Times New Roman" w:hAnsi="Times New Roman" w:cs="Times New Roman"/>
        </w:rPr>
        <w:t>0</w:t>
      </w:r>
      <w:r w:rsidR="00F31B6D">
        <w:rPr>
          <w:rFonts w:ascii="Times New Roman" w:hAnsi="Times New Roman" w:cs="Times New Roman"/>
        </w:rPr>
        <w:t>’</w:t>
      </w:r>
      <w:r w:rsidRPr="0031327E">
        <w:rPr>
          <w:rFonts w:ascii="Times New Roman" w:hAnsi="Times New Roman" w:cs="Times New Roman"/>
        </w:rPr>
        <w:t xml:space="preserve"> for unavailable) indicating whether a particular alternative is accessible to each respondent. These columns should then be specified in </w:t>
      </w:r>
      <w:proofErr w:type="spellStart"/>
      <w:r w:rsidRPr="0031327E">
        <w:rPr>
          <w:rFonts w:ascii="Courier New" w:hAnsi="Courier New" w:cs="Courier New"/>
          <w:sz w:val="20"/>
        </w:rPr>
        <w:t>davunordname</w:t>
      </w:r>
      <w:proofErr w:type="spellEnd"/>
      <w:r w:rsidRPr="0031327E">
        <w:rPr>
          <w:rFonts w:ascii="Times New Roman" w:hAnsi="Times New Roman" w:cs="Times New Roman"/>
        </w:rPr>
        <w:t xml:space="preserve"> corresponding to the order that the choices are specified in </w:t>
      </w:r>
      <w:proofErr w:type="spellStart"/>
      <w:r w:rsidRPr="0031327E">
        <w:rPr>
          <w:rFonts w:ascii="Courier New" w:hAnsi="Courier New" w:cs="Courier New"/>
          <w:sz w:val="20"/>
        </w:rPr>
        <w:t>dvunordname</w:t>
      </w:r>
      <w:proofErr w:type="spellEnd"/>
      <w:r w:rsidRPr="0031327E">
        <w:rPr>
          <w:rFonts w:ascii="Times New Roman" w:hAnsi="Times New Roman" w:cs="Times New Roman"/>
        </w:rPr>
        <w:t>.</w:t>
      </w:r>
    </w:p>
    <w:bookmarkEnd w:id="2"/>
    <w:p w14:paraId="49A0B956" w14:textId="77777777" w:rsidR="0031327E" w:rsidRDefault="0031327E" w:rsidP="0031327E">
      <w:pPr>
        <w:spacing w:after="0" w:line="240" w:lineRule="auto"/>
        <w:jc w:val="both"/>
        <w:rPr>
          <w:rFonts w:ascii="Times New Roman" w:hAnsi="Times New Roman" w:cs="Times New Roman"/>
        </w:rPr>
      </w:pPr>
    </w:p>
    <w:p w14:paraId="3A8FA1FC" w14:textId="2EC73101" w:rsidR="0031327E" w:rsidRDefault="0031327E" w:rsidP="0031327E">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72AE0EEA" wp14:editId="567161CC">
            <wp:extent cx="4462895" cy="18309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500520" cy="1846367"/>
                    </a:xfrm>
                    <a:prstGeom prst="rect">
                      <a:avLst/>
                    </a:prstGeom>
                    <a:noFill/>
                  </pic:spPr>
                </pic:pic>
              </a:graphicData>
            </a:graphic>
          </wp:inline>
        </w:drawing>
      </w:r>
    </w:p>
    <w:p w14:paraId="455444D4" w14:textId="17310D61" w:rsidR="0031327E" w:rsidRDefault="0031327E" w:rsidP="001F63E9">
      <w:pPr>
        <w:spacing w:before="120" w:after="0" w:line="240" w:lineRule="auto"/>
        <w:jc w:val="center"/>
        <w:rPr>
          <w:rFonts w:ascii="Times New Roman" w:hAnsi="Times New Roman" w:cs="Times New Roman"/>
        </w:rPr>
      </w:pPr>
      <w:r w:rsidRPr="005617FF">
        <w:rPr>
          <w:rFonts w:ascii="Times New Roman" w:hAnsi="Times New Roman" w:cs="Times New Roman"/>
          <w:b/>
          <w:color w:val="000000" w:themeColor="text1"/>
        </w:rPr>
        <w:t xml:space="preserve">Figure </w:t>
      </w:r>
      <w:r>
        <w:rPr>
          <w:rFonts w:ascii="Times New Roman" w:hAnsi="Times New Roman" w:cs="Times New Roman"/>
          <w:b/>
          <w:color w:val="000000" w:themeColor="text1"/>
        </w:rPr>
        <w:t>3</w:t>
      </w:r>
      <w:r w:rsidRPr="005617FF">
        <w:rPr>
          <w:rFonts w:ascii="Times New Roman" w:hAnsi="Times New Roman" w:cs="Times New Roman"/>
          <w:b/>
          <w:color w:val="000000" w:themeColor="text1"/>
        </w:rPr>
        <w:t xml:space="preserve"> </w:t>
      </w:r>
      <w:r w:rsidRPr="0031327E">
        <w:rPr>
          <w:rFonts w:ascii="Times New Roman" w:hAnsi="Times New Roman" w:cs="Times New Roman"/>
          <w:b/>
          <w:bCs/>
        </w:rPr>
        <w:t xml:space="preserve">Specifying </w:t>
      </w:r>
      <w:r>
        <w:rPr>
          <w:rFonts w:ascii="Times New Roman" w:hAnsi="Times New Roman" w:cs="Times New Roman"/>
          <w:b/>
          <w:bCs/>
        </w:rPr>
        <w:t>d</w:t>
      </w:r>
      <w:r w:rsidRPr="0031327E">
        <w:rPr>
          <w:rFonts w:ascii="Times New Roman" w:hAnsi="Times New Roman" w:cs="Times New Roman"/>
          <w:b/>
          <w:bCs/>
        </w:rPr>
        <w:t xml:space="preserve">ata and </w:t>
      </w:r>
      <w:r>
        <w:rPr>
          <w:rFonts w:ascii="Times New Roman" w:hAnsi="Times New Roman" w:cs="Times New Roman"/>
          <w:b/>
          <w:bCs/>
        </w:rPr>
        <w:t>c</w:t>
      </w:r>
      <w:r w:rsidRPr="0031327E">
        <w:rPr>
          <w:rFonts w:ascii="Times New Roman" w:hAnsi="Times New Roman" w:cs="Times New Roman"/>
          <w:b/>
          <w:bCs/>
        </w:rPr>
        <w:t>hoices</w:t>
      </w:r>
    </w:p>
    <w:p w14:paraId="1074DD51" w14:textId="77777777" w:rsidR="0031327E" w:rsidRDefault="0031327E" w:rsidP="00230344">
      <w:pPr>
        <w:spacing w:after="0" w:line="240" w:lineRule="auto"/>
        <w:rPr>
          <w:rFonts w:ascii="Times New Roman" w:hAnsi="Times New Roman" w:cs="Times New Roman"/>
        </w:rPr>
      </w:pPr>
    </w:p>
    <w:p w14:paraId="5587D4BB" w14:textId="570ABC10" w:rsidR="0031327E" w:rsidRDefault="0031327E" w:rsidP="00A479C3">
      <w:pPr>
        <w:keepNext/>
        <w:keepLines/>
        <w:spacing w:after="0" w:line="240" w:lineRule="auto"/>
        <w:rPr>
          <w:rFonts w:ascii="Times New Roman" w:hAnsi="Times New Roman" w:cs="Times New Roman"/>
          <w:i/>
          <w:iCs/>
        </w:rPr>
      </w:pPr>
      <w:bookmarkStart w:id="3" w:name="_Hlk204845438"/>
      <w:r w:rsidRPr="0031327E">
        <w:rPr>
          <w:rFonts w:ascii="Times New Roman" w:hAnsi="Times New Roman" w:cs="Times New Roman"/>
          <w:i/>
          <w:iCs/>
        </w:rPr>
        <w:lastRenderedPageBreak/>
        <w:t>Estimating The Standard MNP Model</w:t>
      </w:r>
      <w:r w:rsidR="004B15FA">
        <w:rPr>
          <w:rFonts w:ascii="Times New Roman" w:hAnsi="Times New Roman" w:cs="Times New Roman"/>
          <w:i/>
          <w:iCs/>
        </w:rPr>
        <w:t xml:space="preserve"> (Model (a))</w:t>
      </w:r>
    </w:p>
    <w:p w14:paraId="52940FF1" w14:textId="379760EC" w:rsidR="0031327E" w:rsidRDefault="0031327E" w:rsidP="00A479C3">
      <w:pPr>
        <w:keepNext/>
        <w:keepLines/>
        <w:spacing w:after="0" w:line="240" w:lineRule="auto"/>
        <w:jc w:val="both"/>
        <w:rPr>
          <w:rFonts w:ascii="Times New Roman" w:hAnsi="Times New Roman" w:cs="Times New Roman"/>
        </w:rPr>
      </w:pPr>
      <w:r w:rsidRPr="0031327E">
        <w:rPr>
          <w:rFonts w:ascii="Times New Roman" w:hAnsi="Times New Roman" w:cs="Times New Roman"/>
        </w:rPr>
        <w:t xml:space="preserve">We begin by estimating a standard MNP model (referred to as Model (a) for simplicity) with alternative-specific constants and three generic explanatory variables: </w:t>
      </w:r>
      <w:r w:rsidRPr="0031327E">
        <w:rPr>
          <w:rFonts w:ascii="Times New Roman" w:hAnsi="Times New Roman" w:cs="Times New Roman"/>
          <w:i/>
          <w:iCs/>
        </w:rPr>
        <w:t>IVTT</w:t>
      </w:r>
      <w:r w:rsidRPr="0031327E">
        <w:rPr>
          <w:rFonts w:ascii="Times New Roman" w:hAnsi="Times New Roman" w:cs="Times New Roman"/>
        </w:rPr>
        <w:t xml:space="preserve">, </w:t>
      </w:r>
      <w:r w:rsidRPr="0031327E">
        <w:rPr>
          <w:rFonts w:ascii="Times New Roman" w:hAnsi="Times New Roman" w:cs="Times New Roman"/>
          <w:i/>
          <w:iCs/>
        </w:rPr>
        <w:t>OVTT</w:t>
      </w:r>
      <w:r w:rsidRPr="0031327E">
        <w:rPr>
          <w:rFonts w:ascii="Times New Roman" w:hAnsi="Times New Roman" w:cs="Times New Roman"/>
        </w:rPr>
        <w:t>, and</w:t>
      </w:r>
      <w:r>
        <w:rPr>
          <w:rFonts w:ascii="Times New Roman" w:hAnsi="Times New Roman" w:cs="Times New Roman"/>
        </w:rPr>
        <w:t xml:space="preserve"> </w:t>
      </w:r>
      <w:r w:rsidRPr="0031327E">
        <w:rPr>
          <w:rFonts w:ascii="Times New Roman" w:hAnsi="Times New Roman" w:cs="Times New Roman"/>
          <w:i/>
          <w:iCs/>
        </w:rPr>
        <w:t>COST</w:t>
      </w:r>
      <w:r w:rsidRPr="0031327E">
        <w:rPr>
          <w:rFonts w:ascii="Times New Roman" w:hAnsi="Times New Roman" w:cs="Times New Roman"/>
        </w:rPr>
        <w:t>. These variables are assumed to have uniform effects across all alternatives, capturing the fundamental trade-offs individuals make when choosing between transportation options. The code snippet in Figure</w:t>
      </w:r>
      <w:r>
        <w:rPr>
          <w:rFonts w:ascii="Times New Roman" w:hAnsi="Times New Roman" w:cs="Times New Roman"/>
        </w:rPr>
        <w:t xml:space="preserve"> 4</w:t>
      </w:r>
      <w:r w:rsidRPr="0031327E">
        <w:rPr>
          <w:rFonts w:ascii="Times New Roman" w:hAnsi="Times New Roman" w:cs="Times New Roman"/>
        </w:rPr>
        <w:t xml:space="preserve"> demonstrates how to define the model specification in </w:t>
      </w:r>
      <w:r w:rsidRPr="00957D3E">
        <w:rPr>
          <w:rFonts w:ascii="Courier New" w:hAnsi="Courier New" w:cs="Courier New"/>
          <w:b/>
          <w:bCs/>
          <w:sz w:val="20"/>
        </w:rPr>
        <w:t>BHATLIB</w:t>
      </w:r>
      <w:r w:rsidRPr="0031327E">
        <w:rPr>
          <w:rFonts w:ascii="Times New Roman" w:hAnsi="Times New Roman" w:cs="Times New Roman"/>
        </w:rPr>
        <w:t xml:space="preserve"> and assign user-defined coefficient names for display in the output.</w:t>
      </w:r>
    </w:p>
    <w:p w14:paraId="456E1F24" w14:textId="6E257A02" w:rsidR="0031327E" w:rsidRDefault="0031327E" w:rsidP="0031327E">
      <w:pPr>
        <w:spacing w:after="0" w:line="240" w:lineRule="auto"/>
        <w:ind w:firstLine="720"/>
        <w:jc w:val="both"/>
        <w:rPr>
          <w:rFonts w:ascii="Times New Roman" w:hAnsi="Times New Roman" w:cs="Times New Roman"/>
        </w:rPr>
      </w:pPr>
      <w:r w:rsidRPr="0031327E">
        <w:rPr>
          <w:rFonts w:ascii="Times New Roman" w:hAnsi="Times New Roman" w:cs="Times New Roman"/>
        </w:rPr>
        <w:t>We also perform the estimation under two different covariance structures: (i) independent and identically distributed (IID) error terms (</w:t>
      </w:r>
      <w:proofErr w:type="spellStart"/>
      <w:r w:rsidRPr="0031327E">
        <w:rPr>
          <w:rFonts w:ascii="Courier New" w:hAnsi="Courier New" w:cs="Courier New"/>
          <w:sz w:val="20"/>
        </w:rPr>
        <w:t>mCtl.IID</w:t>
      </w:r>
      <w:proofErr w:type="spellEnd"/>
      <w:r w:rsidRPr="0031327E">
        <w:rPr>
          <w:rFonts w:ascii="Times New Roman" w:hAnsi="Times New Roman" w:cs="Times New Roman"/>
        </w:rPr>
        <w:t>=1), and (ii) fully flexible covariance structure (</w:t>
      </w:r>
      <w:proofErr w:type="spellStart"/>
      <w:r w:rsidRPr="0031327E">
        <w:rPr>
          <w:rFonts w:ascii="Courier New" w:hAnsi="Courier New" w:cs="Courier New"/>
          <w:sz w:val="20"/>
        </w:rPr>
        <w:t>mCtl.IID</w:t>
      </w:r>
      <w:proofErr w:type="spellEnd"/>
      <w:r w:rsidRPr="0031327E">
        <w:rPr>
          <w:rFonts w:ascii="Times New Roman" w:hAnsi="Times New Roman" w:cs="Times New Roman"/>
        </w:rPr>
        <w:t xml:space="preserve">=0 and </w:t>
      </w:r>
      <w:proofErr w:type="spellStart"/>
      <w:r w:rsidRPr="0031327E">
        <w:rPr>
          <w:rFonts w:ascii="Courier New" w:hAnsi="Courier New" w:cs="Courier New"/>
          <w:sz w:val="20"/>
        </w:rPr>
        <w:t>mCtl.heteronly</w:t>
      </w:r>
      <w:proofErr w:type="spellEnd"/>
      <w:r w:rsidRPr="0031327E">
        <w:rPr>
          <w:rFonts w:ascii="Times New Roman" w:hAnsi="Times New Roman" w:cs="Times New Roman"/>
        </w:rPr>
        <w:t xml:space="preserve">=0). The covariance structures are specified using the </w:t>
      </w:r>
      <w:proofErr w:type="spellStart"/>
      <w:r w:rsidRPr="004408CA">
        <w:rPr>
          <w:rFonts w:ascii="Courier New" w:hAnsi="Courier New" w:cs="Courier New"/>
          <w:sz w:val="20"/>
        </w:rPr>
        <w:t>mnpControl</w:t>
      </w:r>
      <w:proofErr w:type="spellEnd"/>
      <w:r w:rsidRPr="004408CA">
        <w:rPr>
          <w:rFonts w:ascii="Courier New" w:hAnsi="Courier New" w:cs="Courier New"/>
          <w:sz w:val="20"/>
        </w:rPr>
        <w:t xml:space="preserve"> </w:t>
      </w:r>
      <w:r w:rsidRPr="0031327E">
        <w:rPr>
          <w:rFonts w:ascii="Times New Roman" w:hAnsi="Times New Roman" w:cs="Times New Roman"/>
        </w:rPr>
        <w:t xml:space="preserve">structure and shown in </w:t>
      </w:r>
      <w:r w:rsidR="004408CA">
        <w:rPr>
          <w:rFonts w:ascii="Times New Roman" w:hAnsi="Times New Roman" w:cs="Times New Roman"/>
        </w:rPr>
        <w:t>Figure 5.</w:t>
      </w:r>
      <w:r w:rsidRPr="0031327E">
        <w:rPr>
          <w:rFonts w:ascii="Times New Roman" w:hAnsi="Times New Roman" w:cs="Times New Roman"/>
        </w:rPr>
        <w:t xml:space="preserve"> Additionally, because this model does not contain random coefficients, we set </w:t>
      </w:r>
      <w:r w:rsidRPr="0031327E">
        <w:rPr>
          <w:rFonts w:ascii="Courier New" w:hAnsi="Courier New" w:cs="Courier New"/>
          <w:sz w:val="20"/>
        </w:rPr>
        <w:t>mix</w:t>
      </w:r>
      <w:r w:rsidRPr="0031327E">
        <w:rPr>
          <w:rFonts w:ascii="Times New Roman" w:hAnsi="Times New Roman" w:cs="Times New Roman"/>
        </w:rPr>
        <w:t xml:space="preserve"> to zero and </w:t>
      </w:r>
      <w:proofErr w:type="spellStart"/>
      <w:r w:rsidRPr="004408CA">
        <w:rPr>
          <w:rFonts w:ascii="Courier New" w:hAnsi="Courier New" w:cs="Courier New"/>
          <w:sz w:val="20"/>
        </w:rPr>
        <w:t>ranvars</w:t>
      </w:r>
      <w:proofErr w:type="spellEnd"/>
      <w:r w:rsidRPr="0031327E">
        <w:rPr>
          <w:rFonts w:ascii="Times New Roman" w:hAnsi="Times New Roman" w:cs="Times New Roman"/>
        </w:rPr>
        <w:t xml:space="preserve"> to an empty string. Declaring the </w:t>
      </w:r>
      <w:proofErr w:type="spellStart"/>
      <w:r w:rsidRPr="004408CA">
        <w:rPr>
          <w:rFonts w:ascii="Courier New" w:hAnsi="Courier New" w:cs="Courier New"/>
          <w:sz w:val="20"/>
        </w:rPr>
        <w:t>mnpResults</w:t>
      </w:r>
      <w:proofErr w:type="spellEnd"/>
      <w:r w:rsidRPr="0031327E">
        <w:rPr>
          <w:rFonts w:ascii="Times New Roman" w:hAnsi="Times New Roman" w:cs="Times New Roman"/>
        </w:rPr>
        <w:t xml:space="preserve"> structure and calling the </w:t>
      </w:r>
      <w:proofErr w:type="spellStart"/>
      <w:r w:rsidRPr="00F31B6D">
        <w:rPr>
          <w:rFonts w:ascii="Courier New" w:hAnsi="Courier New" w:cs="Courier New"/>
          <w:sz w:val="20"/>
        </w:rPr>
        <w:t>mnpFit</w:t>
      </w:r>
      <w:proofErr w:type="spellEnd"/>
      <w:r w:rsidRPr="0031327E">
        <w:rPr>
          <w:rFonts w:ascii="Times New Roman" w:hAnsi="Times New Roman" w:cs="Times New Roman"/>
        </w:rPr>
        <w:t xml:space="preserve"> procedure are the final steps, as shown in Figure</w:t>
      </w:r>
      <w:r w:rsidR="004408CA">
        <w:rPr>
          <w:rFonts w:ascii="Times New Roman" w:hAnsi="Times New Roman" w:cs="Times New Roman"/>
        </w:rPr>
        <w:t xml:space="preserve"> 6.</w:t>
      </w:r>
    </w:p>
    <w:bookmarkEnd w:id="3"/>
    <w:p w14:paraId="6E841919" w14:textId="77777777" w:rsidR="0031327E" w:rsidRDefault="0031327E" w:rsidP="0031327E">
      <w:pPr>
        <w:spacing w:after="0" w:line="240" w:lineRule="auto"/>
        <w:jc w:val="both"/>
        <w:rPr>
          <w:rFonts w:ascii="Times New Roman" w:hAnsi="Times New Roman" w:cs="Times New Roman"/>
        </w:rPr>
      </w:pPr>
    </w:p>
    <w:p w14:paraId="04CC3333" w14:textId="65DB2545" w:rsidR="0031327E" w:rsidRDefault="0031327E" w:rsidP="0031327E">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04A6C290" wp14:editId="59EAA6E9">
            <wp:extent cx="5401294" cy="1726363"/>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436276" cy="1737544"/>
                    </a:xfrm>
                    <a:prstGeom prst="rect">
                      <a:avLst/>
                    </a:prstGeom>
                    <a:noFill/>
                  </pic:spPr>
                </pic:pic>
              </a:graphicData>
            </a:graphic>
          </wp:inline>
        </w:drawing>
      </w:r>
    </w:p>
    <w:p w14:paraId="3A5DFF37" w14:textId="4FC5616F" w:rsidR="0031327E" w:rsidRDefault="0031327E" w:rsidP="001F63E9">
      <w:pPr>
        <w:spacing w:before="120" w:after="0" w:line="240" w:lineRule="auto"/>
        <w:jc w:val="center"/>
        <w:rPr>
          <w:rFonts w:ascii="Times New Roman" w:hAnsi="Times New Roman" w:cs="Times New Roman"/>
        </w:rPr>
      </w:pPr>
      <w:r w:rsidRPr="005617FF">
        <w:rPr>
          <w:rFonts w:ascii="Times New Roman" w:hAnsi="Times New Roman" w:cs="Times New Roman"/>
          <w:b/>
          <w:color w:val="000000" w:themeColor="text1"/>
        </w:rPr>
        <w:t xml:space="preserve">Figure </w:t>
      </w:r>
      <w:r>
        <w:rPr>
          <w:rFonts w:ascii="Times New Roman" w:hAnsi="Times New Roman" w:cs="Times New Roman"/>
          <w:b/>
          <w:color w:val="000000" w:themeColor="text1"/>
        </w:rPr>
        <w:t>4</w:t>
      </w:r>
      <w:r w:rsidRPr="005617FF">
        <w:rPr>
          <w:rFonts w:ascii="Times New Roman" w:hAnsi="Times New Roman" w:cs="Times New Roman"/>
          <w:b/>
          <w:color w:val="000000" w:themeColor="text1"/>
        </w:rPr>
        <w:t xml:space="preserve"> </w:t>
      </w:r>
      <w:r>
        <w:rPr>
          <w:rFonts w:ascii="Times New Roman" w:hAnsi="Times New Roman" w:cs="Times New Roman"/>
          <w:b/>
          <w:bCs/>
        </w:rPr>
        <w:t>Standard MNP dependent variables</w:t>
      </w:r>
    </w:p>
    <w:p w14:paraId="2331A474" w14:textId="77777777" w:rsidR="0031327E" w:rsidRDefault="0031327E" w:rsidP="0031327E">
      <w:pPr>
        <w:spacing w:after="0" w:line="240" w:lineRule="auto"/>
        <w:jc w:val="center"/>
        <w:rPr>
          <w:rFonts w:ascii="Times New Roman" w:hAnsi="Times New Roman" w:cs="Times New Roman"/>
        </w:rPr>
      </w:pPr>
    </w:p>
    <w:p w14:paraId="187E5B23" w14:textId="4F9701A2" w:rsidR="0031327E" w:rsidRDefault="004408CA" w:rsidP="004408CA">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5828EC2B" wp14:editId="1AB51DA3">
            <wp:extent cx="1795249" cy="1975104"/>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54" cstate="print">
                      <a:extLst>
                        <a:ext uri="{28A0092B-C50C-407E-A947-70E740481C1C}">
                          <a14:useLocalDpi xmlns:a14="http://schemas.microsoft.com/office/drawing/2010/main" val="0"/>
                        </a:ext>
                      </a:extLst>
                    </a:blip>
                    <a:srcRect r="63769"/>
                    <a:stretch/>
                  </pic:blipFill>
                  <pic:spPr bwMode="auto">
                    <a:xfrm>
                      <a:off x="0" y="0"/>
                      <a:ext cx="1803067" cy="1983705"/>
                    </a:xfrm>
                    <a:prstGeom prst="rect">
                      <a:avLst/>
                    </a:prstGeom>
                    <a:noFill/>
                    <a:ln>
                      <a:noFill/>
                    </a:ln>
                    <a:extLst>
                      <a:ext uri="{53640926-AAD7-44D8-BBD7-CCE9431645EC}">
                        <a14:shadowObscured xmlns:a14="http://schemas.microsoft.com/office/drawing/2010/main"/>
                      </a:ext>
                    </a:extLst>
                  </pic:spPr>
                </pic:pic>
              </a:graphicData>
            </a:graphic>
          </wp:inline>
        </w:drawing>
      </w:r>
    </w:p>
    <w:p w14:paraId="6F268781" w14:textId="7901F6B2" w:rsidR="004408CA" w:rsidRDefault="004408CA" w:rsidP="001F63E9">
      <w:pPr>
        <w:spacing w:before="120" w:after="0" w:line="240" w:lineRule="auto"/>
        <w:jc w:val="center"/>
        <w:rPr>
          <w:rFonts w:ascii="Times New Roman" w:hAnsi="Times New Roman" w:cs="Times New Roman"/>
        </w:rPr>
      </w:pPr>
      <w:r w:rsidRPr="005617FF">
        <w:rPr>
          <w:rFonts w:ascii="Times New Roman" w:hAnsi="Times New Roman" w:cs="Times New Roman"/>
          <w:b/>
          <w:color w:val="000000" w:themeColor="text1"/>
        </w:rPr>
        <w:t xml:space="preserve">Figure </w:t>
      </w:r>
      <w:r>
        <w:rPr>
          <w:rFonts w:ascii="Times New Roman" w:hAnsi="Times New Roman" w:cs="Times New Roman"/>
          <w:b/>
          <w:color w:val="000000" w:themeColor="text1"/>
        </w:rPr>
        <w:t>5</w:t>
      </w:r>
      <w:r w:rsidRPr="005617FF">
        <w:rPr>
          <w:rFonts w:ascii="Times New Roman" w:hAnsi="Times New Roman" w:cs="Times New Roman"/>
          <w:b/>
          <w:color w:val="000000" w:themeColor="text1"/>
        </w:rPr>
        <w:t xml:space="preserve"> </w:t>
      </w:r>
      <w:r w:rsidRPr="004408CA">
        <w:rPr>
          <w:rFonts w:ascii="Times New Roman" w:hAnsi="Times New Roman" w:cs="Times New Roman"/>
          <w:b/>
          <w:bCs/>
        </w:rPr>
        <w:t xml:space="preserve">Specifying MNP </w:t>
      </w:r>
      <w:r>
        <w:rPr>
          <w:rFonts w:ascii="Times New Roman" w:hAnsi="Times New Roman" w:cs="Times New Roman"/>
          <w:b/>
          <w:bCs/>
        </w:rPr>
        <w:t>c</w:t>
      </w:r>
      <w:r w:rsidRPr="004408CA">
        <w:rPr>
          <w:rFonts w:ascii="Times New Roman" w:hAnsi="Times New Roman" w:cs="Times New Roman"/>
          <w:b/>
          <w:bCs/>
        </w:rPr>
        <w:t xml:space="preserve">ovariance </w:t>
      </w:r>
      <w:r>
        <w:rPr>
          <w:rFonts w:ascii="Times New Roman" w:hAnsi="Times New Roman" w:cs="Times New Roman"/>
          <w:b/>
          <w:bCs/>
        </w:rPr>
        <w:t>s</w:t>
      </w:r>
      <w:r w:rsidRPr="004408CA">
        <w:rPr>
          <w:rFonts w:ascii="Times New Roman" w:hAnsi="Times New Roman" w:cs="Times New Roman"/>
          <w:b/>
          <w:bCs/>
        </w:rPr>
        <w:t>tructure</w:t>
      </w:r>
    </w:p>
    <w:p w14:paraId="325CBA91" w14:textId="54DAB7D5" w:rsidR="0031327E" w:rsidRDefault="0031327E" w:rsidP="00230344">
      <w:pPr>
        <w:spacing w:after="0" w:line="240" w:lineRule="auto"/>
        <w:rPr>
          <w:rFonts w:ascii="Times New Roman" w:hAnsi="Times New Roman" w:cs="Times New Roman"/>
        </w:rPr>
      </w:pPr>
    </w:p>
    <w:p w14:paraId="65CB49A8" w14:textId="42668383" w:rsidR="004408CA" w:rsidRDefault="004408CA" w:rsidP="004408CA">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249D057B" wp14:editId="7FDE79B7">
            <wp:extent cx="4153422" cy="9758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55">
                      <a:extLst>
                        <a:ext uri="{28A0092B-C50C-407E-A947-70E740481C1C}">
                          <a14:useLocalDpi xmlns:a14="http://schemas.microsoft.com/office/drawing/2010/main" val="0"/>
                        </a:ext>
                      </a:extLst>
                    </a:blip>
                    <a:srcRect r="32462" b="20295"/>
                    <a:stretch/>
                  </pic:blipFill>
                  <pic:spPr bwMode="auto">
                    <a:xfrm>
                      <a:off x="0" y="0"/>
                      <a:ext cx="4199177" cy="986565"/>
                    </a:xfrm>
                    <a:prstGeom prst="rect">
                      <a:avLst/>
                    </a:prstGeom>
                    <a:noFill/>
                    <a:ln>
                      <a:noFill/>
                    </a:ln>
                    <a:extLst>
                      <a:ext uri="{53640926-AAD7-44D8-BBD7-CCE9431645EC}">
                        <a14:shadowObscured xmlns:a14="http://schemas.microsoft.com/office/drawing/2010/main"/>
                      </a:ext>
                    </a:extLst>
                  </pic:spPr>
                </pic:pic>
              </a:graphicData>
            </a:graphic>
          </wp:inline>
        </w:drawing>
      </w:r>
    </w:p>
    <w:p w14:paraId="737213D6" w14:textId="25CE70BD" w:rsidR="004408CA" w:rsidRDefault="004408CA" w:rsidP="001F63E9">
      <w:pPr>
        <w:spacing w:before="120" w:after="0" w:line="240" w:lineRule="auto"/>
        <w:jc w:val="center"/>
        <w:rPr>
          <w:rFonts w:ascii="Times New Roman" w:hAnsi="Times New Roman" w:cs="Times New Roman"/>
        </w:rPr>
      </w:pPr>
      <w:r w:rsidRPr="005617FF">
        <w:rPr>
          <w:rFonts w:ascii="Times New Roman" w:hAnsi="Times New Roman" w:cs="Times New Roman"/>
          <w:b/>
          <w:color w:val="000000" w:themeColor="text1"/>
        </w:rPr>
        <w:t xml:space="preserve">Figure </w:t>
      </w:r>
      <w:r w:rsidR="00E80FC9">
        <w:rPr>
          <w:rFonts w:ascii="Times New Roman" w:hAnsi="Times New Roman" w:cs="Times New Roman"/>
          <w:b/>
          <w:color w:val="000000" w:themeColor="text1"/>
        </w:rPr>
        <w:t>6</w:t>
      </w:r>
      <w:r w:rsidRPr="005617FF">
        <w:rPr>
          <w:rFonts w:ascii="Times New Roman" w:hAnsi="Times New Roman" w:cs="Times New Roman"/>
          <w:b/>
          <w:color w:val="000000" w:themeColor="text1"/>
        </w:rPr>
        <w:t xml:space="preserve"> </w:t>
      </w:r>
      <w:r>
        <w:rPr>
          <w:rFonts w:ascii="Times New Roman" w:hAnsi="Times New Roman" w:cs="Times New Roman"/>
          <w:b/>
          <w:bCs/>
        </w:rPr>
        <w:t>Estimating the MNP model</w:t>
      </w:r>
    </w:p>
    <w:p w14:paraId="3E6DCE10" w14:textId="77777777" w:rsidR="00F31B6D" w:rsidRDefault="00F31B6D" w:rsidP="00F31B6D">
      <w:pPr>
        <w:spacing w:after="0" w:line="240" w:lineRule="auto"/>
        <w:rPr>
          <w:rFonts w:ascii="Times New Roman" w:hAnsi="Times New Roman" w:cs="Times New Roman"/>
        </w:rPr>
      </w:pPr>
    </w:p>
    <w:p w14:paraId="73DE9CFA" w14:textId="100E065E" w:rsidR="004B15FA" w:rsidRDefault="004B15FA" w:rsidP="004B15FA">
      <w:pPr>
        <w:spacing w:after="0" w:line="240" w:lineRule="auto"/>
        <w:rPr>
          <w:rFonts w:ascii="Times New Roman" w:hAnsi="Times New Roman" w:cs="Times New Roman"/>
          <w:i/>
          <w:iCs/>
        </w:rPr>
      </w:pPr>
      <w:bookmarkStart w:id="4" w:name="_Hlk204845446"/>
      <w:r w:rsidRPr="004B15FA">
        <w:rPr>
          <w:rFonts w:ascii="Times New Roman" w:hAnsi="Times New Roman" w:cs="Times New Roman"/>
          <w:i/>
          <w:iCs/>
        </w:rPr>
        <w:lastRenderedPageBreak/>
        <w:t>Adding Individual-Specific Variable</w:t>
      </w:r>
      <w:r>
        <w:rPr>
          <w:rFonts w:ascii="Times New Roman" w:hAnsi="Times New Roman" w:cs="Times New Roman"/>
          <w:i/>
          <w:iCs/>
        </w:rPr>
        <w:t xml:space="preserve"> (Model (b))</w:t>
      </w:r>
    </w:p>
    <w:p w14:paraId="37F5CA1D" w14:textId="65157FB2" w:rsidR="004B15FA" w:rsidRDefault="004B15FA" w:rsidP="004B15FA">
      <w:pPr>
        <w:spacing w:after="0" w:line="240" w:lineRule="auto"/>
        <w:jc w:val="both"/>
        <w:rPr>
          <w:rFonts w:ascii="Times New Roman" w:hAnsi="Times New Roman" w:cs="Times New Roman"/>
        </w:rPr>
      </w:pPr>
      <w:r w:rsidRPr="004B15FA">
        <w:rPr>
          <w:rFonts w:ascii="Times New Roman" w:hAnsi="Times New Roman" w:cs="Times New Roman"/>
        </w:rPr>
        <w:t xml:space="preserve">In the subsequent model specification (referred to as Model (b)), we adopt the fully flexible covariance structure </w:t>
      </w:r>
      <w:r w:rsidR="00F31B6D">
        <w:rPr>
          <w:rFonts w:ascii="Times New Roman" w:hAnsi="Times New Roman" w:cs="Times New Roman"/>
        </w:rPr>
        <w:t>from Model (a)</w:t>
      </w:r>
      <w:r w:rsidRPr="004B15FA">
        <w:rPr>
          <w:rFonts w:ascii="Times New Roman" w:hAnsi="Times New Roman" w:cs="Times New Roman"/>
        </w:rPr>
        <w:t xml:space="preserve">(ii) and introduce an individual-specific variable, </w:t>
      </w:r>
      <w:r w:rsidRPr="004B15FA">
        <w:rPr>
          <w:rFonts w:ascii="Times New Roman" w:hAnsi="Times New Roman" w:cs="Times New Roman"/>
          <w:i/>
          <w:iCs/>
        </w:rPr>
        <w:t>AGE45</w:t>
      </w:r>
      <w:r w:rsidRPr="004B15FA">
        <w:rPr>
          <w:rFonts w:ascii="Times New Roman" w:hAnsi="Times New Roman" w:cs="Times New Roman"/>
        </w:rPr>
        <w:t xml:space="preserve">, which is a dummy variable indicating whether the respondent is 45 years or older. We add this variable to the utility functions of the SR and DA alternatives. This is implemented by adapting the independent variables matrix, </w:t>
      </w:r>
      <w:proofErr w:type="spellStart"/>
      <w:r w:rsidRPr="00E80FC9">
        <w:rPr>
          <w:rFonts w:ascii="Courier New" w:hAnsi="Courier New" w:cs="Courier New"/>
          <w:sz w:val="20"/>
        </w:rPr>
        <w:t>ivunord</w:t>
      </w:r>
      <w:proofErr w:type="spellEnd"/>
      <w:r w:rsidRPr="004B15FA">
        <w:rPr>
          <w:rFonts w:ascii="Times New Roman" w:hAnsi="Times New Roman" w:cs="Times New Roman"/>
        </w:rPr>
        <w:t>. We show the changed code in Figure</w:t>
      </w:r>
      <w:r w:rsidR="00E80FC9">
        <w:rPr>
          <w:rFonts w:ascii="Times New Roman" w:hAnsi="Times New Roman" w:cs="Times New Roman"/>
        </w:rPr>
        <w:t xml:space="preserve"> 7. </w:t>
      </w:r>
    </w:p>
    <w:bookmarkEnd w:id="4"/>
    <w:p w14:paraId="7A939D3F" w14:textId="77777777" w:rsidR="00E80FC9" w:rsidRDefault="00E80FC9" w:rsidP="004B15FA">
      <w:pPr>
        <w:spacing w:after="0" w:line="240" w:lineRule="auto"/>
        <w:jc w:val="both"/>
        <w:rPr>
          <w:rFonts w:ascii="Times New Roman" w:hAnsi="Times New Roman" w:cs="Times New Roman"/>
        </w:rPr>
      </w:pPr>
    </w:p>
    <w:p w14:paraId="59335061" w14:textId="3559F7F4" w:rsidR="004B15FA" w:rsidRDefault="00E80FC9" w:rsidP="004B15FA">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6B2DDBE7" wp14:editId="39ED9D6B">
            <wp:extent cx="6236208" cy="23317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56">
                      <a:extLst>
                        <a:ext uri="{28A0092B-C50C-407E-A947-70E740481C1C}">
                          <a14:useLocalDpi xmlns:a14="http://schemas.microsoft.com/office/drawing/2010/main" val="0"/>
                        </a:ext>
                      </a:extLst>
                    </a:blip>
                    <a:srcRect t="2667"/>
                    <a:stretch/>
                  </pic:blipFill>
                  <pic:spPr bwMode="auto">
                    <a:xfrm>
                      <a:off x="0" y="0"/>
                      <a:ext cx="6236208" cy="2331720"/>
                    </a:xfrm>
                    <a:prstGeom prst="rect">
                      <a:avLst/>
                    </a:prstGeom>
                    <a:noFill/>
                    <a:ln>
                      <a:noFill/>
                    </a:ln>
                    <a:extLst>
                      <a:ext uri="{53640926-AAD7-44D8-BBD7-CCE9431645EC}">
                        <a14:shadowObscured xmlns:a14="http://schemas.microsoft.com/office/drawing/2010/main"/>
                      </a:ext>
                    </a:extLst>
                  </pic:spPr>
                </pic:pic>
              </a:graphicData>
            </a:graphic>
          </wp:inline>
        </w:drawing>
      </w:r>
    </w:p>
    <w:p w14:paraId="5D07EA7A" w14:textId="7088DDFD" w:rsidR="00E80FC9" w:rsidRDefault="00E80FC9" w:rsidP="001F63E9">
      <w:pPr>
        <w:spacing w:before="120" w:after="0" w:line="240" w:lineRule="auto"/>
        <w:jc w:val="center"/>
        <w:rPr>
          <w:rFonts w:ascii="Times New Roman" w:hAnsi="Times New Roman" w:cs="Times New Roman"/>
        </w:rPr>
      </w:pPr>
      <w:r w:rsidRPr="005617FF">
        <w:rPr>
          <w:rFonts w:ascii="Times New Roman" w:hAnsi="Times New Roman" w:cs="Times New Roman"/>
          <w:b/>
          <w:color w:val="000000" w:themeColor="text1"/>
        </w:rPr>
        <w:t xml:space="preserve">Figure </w:t>
      </w:r>
      <w:r>
        <w:rPr>
          <w:rFonts w:ascii="Times New Roman" w:hAnsi="Times New Roman" w:cs="Times New Roman"/>
          <w:b/>
          <w:color w:val="000000" w:themeColor="text1"/>
        </w:rPr>
        <w:t>7</w:t>
      </w:r>
      <w:r w:rsidRPr="005617FF">
        <w:rPr>
          <w:rFonts w:ascii="Times New Roman" w:hAnsi="Times New Roman" w:cs="Times New Roman"/>
          <w:b/>
          <w:color w:val="000000" w:themeColor="text1"/>
        </w:rPr>
        <w:t xml:space="preserve"> </w:t>
      </w:r>
      <w:r w:rsidRPr="00E80FC9">
        <w:rPr>
          <w:rFonts w:ascii="Times New Roman" w:hAnsi="Times New Roman" w:cs="Times New Roman"/>
          <w:b/>
          <w:bCs/>
        </w:rPr>
        <w:t xml:space="preserve">Introducing </w:t>
      </w:r>
      <w:r w:rsidR="00F31B6D">
        <w:rPr>
          <w:rFonts w:ascii="Times New Roman" w:hAnsi="Times New Roman" w:cs="Times New Roman"/>
          <w:b/>
          <w:bCs/>
        </w:rPr>
        <w:t>i</w:t>
      </w:r>
      <w:r w:rsidRPr="00E80FC9">
        <w:rPr>
          <w:rFonts w:ascii="Times New Roman" w:hAnsi="Times New Roman" w:cs="Times New Roman"/>
          <w:b/>
          <w:bCs/>
        </w:rPr>
        <w:t xml:space="preserve">ndividual </w:t>
      </w:r>
      <w:r w:rsidR="00F31B6D">
        <w:rPr>
          <w:rFonts w:ascii="Times New Roman" w:hAnsi="Times New Roman" w:cs="Times New Roman"/>
          <w:b/>
          <w:bCs/>
        </w:rPr>
        <w:t>s</w:t>
      </w:r>
      <w:r w:rsidRPr="00E80FC9">
        <w:rPr>
          <w:rFonts w:ascii="Times New Roman" w:hAnsi="Times New Roman" w:cs="Times New Roman"/>
          <w:b/>
          <w:bCs/>
        </w:rPr>
        <w:t xml:space="preserve">pecific </w:t>
      </w:r>
      <w:r w:rsidR="00F31B6D">
        <w:rPr>
          <w:rFonts w:ascii="Times New Roman" w:hAnsi="Times New Roman" w:cs="Times New Roman"/>
          <w:b/>
          <w:bCs/>
        </w:rPr>
        <w:t>v</w:t>
      </w:r>
      <w:r w:rsidRPr="00E80FC9">
        <w:rPr>
          <w:rFonts w:ascii="Times New Roman" w:hAnsi="Times New Roman" w:cs="Times New Roman"/>
          <w:b/>
          <w:bCs/>
        </w:rPr>
        <w:t xml:space="preserve">ariables to the MNP </w:t>
      </w:r>
      <w:r w:rsidR="00F31B6D">
        <w:rPr>
          <w:rFonts w:ascii="Times New Roman" w:hAnsi="Times New Roman" w:cs="Times New Roman"/>
          <w:b/>
          <w:bCs/>
        </w:rPr>
        <w:t>m</w:t>
      </w:r>
      <w:r w:rsidRPr="00E80FC9">
        <w:rPr>
          <w:rFonts w:ascii="Times New Roman" w:hAnsi="Times New Roman" w:cs="Times New Roman"/>
          <w:b/>
          <w:bCs/>
        </w:rPr>
        <w:t>odel</w:t>
      </w:r>
    </w:p>
    <w:p w14:paraId="508A6526" w14:textId="4AE608ED" w:rsidR="00E80FC9" w:rsidRDefault="00E80FC9" w:rsidP="004B15FA">
      <w:pPr>
        <w:spacing w:after="0" w:line="240" w:lineRule="auto"/>
        <w:rPr>
          <w:rFonts w:ascii="Times New Roman" w:hAnsi="Times New Roman" w:cs="Times New Roman"/>
        </w:rPr>
      </w:pPr>
    </w:p>
    <w:p w14:paraId="07384758" w14:textId="555E3029" w:rsidR="00E80FC9" w:rsidRDefault="00E80FC9" w:rsidP="00E80FC9">
      <w:pPr>
        <w:spacing w:after="0" w:line="240" w:lineRule="auto"/>
        <w:rPr>
          <w:rFonts w:ascii="Times New Roman" w:hAnsi="Times New Roman" w:cs="Times New Roman"/>
          <w:i/>
          <w:iCs/>
        </w:rPr>
      </w:pPr>
      <w:bookmarkStart w:id="5" w:name="_Hlk204845450"/>
      <w:r>
        <w:rPr>
          <w:rFonts w:ascii="Times New Roman" w:hAnsi="Times New Roman" w:cs="Times New Roman"/>
          <w:i/>
          <w:iCs/>
        </w:rPr>
        <w:t>Including Random Coefficients (Model (c))</w:t>
      </w:r>
    </w:p>
    <w:p w14:paraId="75F14ACE" w14:textId="5372495D" w:rsidR="00E80FC9" w:rsidRDefault="00E80FC9" w:rsidP="00E80FC9">
      <w:pPr>
        <w:spacing w:after="0" w:line="240" w:lineRule="auto"/>
        <w:jc w:val="both"/>
        <w:rPr>
          <w:rFonts w:ascii="Times New Roman" w:hAnsi="Times New Roman" w:cs="Times New Roman"/>
        </w:rPr>
      </w:pPr>
      <w:r w:rsidRPr="00E80FC9">
        <w:rPr>
          <w:rFonts w:ascii="Times New Roman" w:hAnsi="Times New Roman" w:cs="Times New Roman"/>
        </w:rPr>
        <w:t xml:space="preserve">We incorporate a random coefficient by introducing mixing to the </w:t>
      </w:r>
      <w:r w:rsidRPr="00E80FC9">
        <w:rPr>
          <w:rFonts w:ascii="Times New Roman" w:hAnsi="Times New Roman" w:cs="Times New Roman"/>
          <w:i/>
          <w:iCs/>
        </w:rPr>
        <w:t>OVTT</w:t>
      </w:r>
      <w:r w:rsidRPr="00E80FC9">
        <w:rPr>
          <w:rFonts w:ascii="Times New Roman" w:hAnsi="Times New Roman" w:cs="Times New Roman"/>
        </w:rPr>
        <w:t xml:space="preserve"> variable </w:t>
      </w:r>
      <w:r w:rsidR="00F31B6D" w:rsidRPr="00E80FC9">
        <w:rPr>
          <w:rFonts w:ascii="Times New Roman" w:hAnsi="Times New Roman" w:cs="Times New Roman"/>
        </w:rPr>
        <w:t xml:space="preserve">(referred to as Model (c)) </w:t>
      </w:r>
      <w:r w:rsidRPr="00E80FC9">
        <w:rPr>
          <w:rFonts w:ascii="Times New Roman" w:hAnsi="Times New Roman" w:cs="Times New Roman"/>
        </w:rPr>
        <w:t xml:space="preserve">using the optional </w:t>
      </w:r>
      <w:r w:rsidRPr="00F31B6D">
        <w:rPr>
          <w:rFonts w:ascii="Courier New" w:hAnsi="Courier New" w:cs="Courier New"/>
          <w:sz w:val="20"/>
        </w:rPr>
        <w:t>mix</w:t>
      </w:r>
      <w:r w:rsidRPr="00E80FC9">
        <w:rPr>
          <w:rFonts w:ascii="Times New Roman" w:hAnsi="Times New Roman" w:cs="Times New Roman"/>
        </w:rPr>
        <w:t xml:space="preserve"> input</w:t>
      </w:r>
      <w:r w:rsidR="00F31B6D">
        <w:rPr>
          <w:rFonts w:ascii="Times New Roman" w:hAnsi="Times New Roman" w:cs="Times New Roman"/>
        </w:rPr>
        <w:t>.</w:t>
      </w:r>
      <w:r w:rsidRPr="00E80FC9">
        <w:rPr>
          <w:rFonts w:ascii="Times New Roman" w:hAnsi="Times New Roman" w:cs="Times New Roman"/>
        </w:rPr>
        <w:t xml:space="preserve"> In addition to setting the </w:t>
      </w:r>
      <w:r w:rsidRPr="00E80FC9">
        <w:rPr>
          <w:rFonts w:ascii="Courier New" w:hAnsi="Courier New" w:cs="Courier New"/>
          <w:sz w:val="20"/>
        </w:rPr>
        <w:t>mix</w:t>
      </w:r>
      <w:r w:rsidRPr="00E80FC9">
        <w:rPr>
          <w:rFonts w:ascii="Times New Roman" w:hAnsi="Times New Roman" w:cs="Times New Roman"/>
        </w:rPr>
        <w:t xml:space="preserve"> input to</w:t>
      </w:r>
      <w:r w:rsidR="00F31B6D">
        <w:rPr>
          <w:rFonts w:ascii="Times New Roman" w:hAnsi="Times New Roman" w:cs="Times New Roman"/>
        </w:rPr>
        <w:t xml:space="preserve"> ‘1’</w:t>
      </w:r>
      <w:r w:rsidRPr="00E80FC9">
        <w:rPr>
          <w:rFonts w:ascii="Times New Roman" w:hAnsi="Times New Roman" w:cs="Times New Roman"/>
        </w:rPr>
        <w:t xml:space="preserve">, the associated coefficient names must be specified using </w:t>
      </w:r>
      <w:proofErr w:type="spellStart"/>
      <w:r w:rsidRPr="00E80FC9">
        <w:rPr>
          <w:rFonts w:ascii="Courier New" w:hAnsi="Courier New" w:cs="Courier New"/>
          <w:sz w:val="20"/>
        </w:rPr>
        <w:t>ranvars</w:t>
      </w:r>
      <w:proofErr w:type="spellEnd"/>
      <w:r w:rsidRPr="00E80FC9">
        <w:rPr>
          <w:rFonts w:ascii="Times New Roman" w:hAnsi="Times New Roman" w:cs="Times New Roman"/>
        </w:rPr>
        <w:t>. This allows the</w:t>
      </w:r>
      <w:r>
        <w:rPr>
          <w:rFonts w:ascii="Times New Roman" w:hAnsi="Times New Roman" w:cs="Times New Roman"/>
        </w:rPr>
        <w:t xml:space="preserve"> </w:t>
      </w:r>
      <w:r w:rsidRPr="00E80FC9">
        <w:rPr>
          <w:rFonts w:ascii="Times New Roman" w:hAnsi="Times New Roman" w:cs="Times New Roman"/>
          <w:i/>
          <w:iCs/>
        </w:rPr>
        <w:t>OVTT</w:t>
      </w:r>
      <w:r w:rsidRPr="00E80FC9">
        <w:rPr>
          <w:rFonts w:ascii="Times New Roman" w:hAnsi="Times New Roman" w:cs="Times New Roman"/>
        </w:rPr>
        <w:t xml:space="preserve"> coefficient to vary randomly across individuals, following a normal distribution. The analyst can choose to allow the random coefficients to be uncorrelated or correlated using the </w:t>
      </w:r>
      <w:proofErr w:type="spellStart"/>
      <w:r>
        <w:rPr>
          <w:rFonts w:ascii="Courier New" w:hAnsi="Courier New" w:cs="Courier New"/>
          <w:sz w:val="20"/>
        </w:rPr>
        <w:t>ran</w:t>
      </w:r>
      <w:r w:rsidRPr="00E80FC9">
        <w:rPr>
          <w:rFonts w:ascii="Courier New" w:hAnsi="Courier New" w:cs="Courier New"/>
          <w:sz w:val="20"/>
        </w:rPr>
        <w:t>nddiag</w:t>
      </w:r>
      <w:proofErr w:type="spellEnd"/>
      <w:r w:rsidRPr="00E80FC9">
        <w:rPr>
          <w:rFonts w:ascii="Times New Roman" w:hAnsi="Times New Roman" w:cs="Times New Roman"/>
        </w:rPr>
        <w:t xml:space="preserve"> member of the </w:t>
      </w:r>
      <w:proofErr w:type="spellStart"/>
      <w:r w:rsidRPr="00E80FC9">
        <w:rPr>
          <w:rFonts w:ascii="Courier New" w:hAnsi="Courier New" w:cs="Courier New"/>
          <w:sz w:val="20"/>
        </w:rPr>
        <w:t>mnpControl</w:t>
      </w:r>
      <w:proofErr w:type="spellEnd"/>
      <w:r w:rsidRPr="00E80FC9">
        <w:rPr>
          <w:rFonts w:ascii="Times New Roman" w:hAnsi="Times New Roman" w:cs="Times New Roman"/>
        </w:rPr>
        <w:t xml:space="preserve"> structure. The implementation of this mixed specification in </w:t>
      </w:r>
      <w:r w:rsidRPr="00957D3E">
        <w:rPr>
          <w:rFonts w:ascii="Courier New" w:hAnsi="Courier New" w:cs="Courier New"/>
          <w:b/>
          <w:bCs/>
          <w:sz w:val="20"/>
        </w:rPr>
        <w:t>BHATLIB</w:t>
      </w:r>
      <w:r w:rsidRPr="00230344">
        <w:rPr>
          <w:rFonts w:ascii="Times New Roman" w:hAnsi="Times New Roman" w:cs="Times New Roman"/>
        </w:rPr>
        <w:t xml:space="preserve"> </w:t>
      </w:r>
      <w:r w:rsidRPr="00E80FC9">
        <w:rPr>
          <w:rFonts w:ascii="Times New Roman" w:hAnsi="Times New Roman" w:cs="Times New Roman"/>
        </w:rPr>
        <w:t>with a full covariance matrix for the random coefficients is shown in Figure</w:t>
      </w:r>
      <w:r>
        <w:rPr>
          <w:rFonts w:ascii="Times New Roman" w:hAnsi="Times New Roman" w:cs="Times New Roman"/>
        </w:rPr>
        <w:t xml:space="preserve"> 8.</w:t>
      </w:r>
    </w:p>
    <w:bookmarkEnd w:id="5"/>
    <w:p w14:paraId="17F0E4C9" w14:textId="0D77DAE7" w:rsidR="00E80FC9" w:rsidRDefault="00E80FC9" w:rsidP="004B15FA">
      <w:pPr>
        <w:spacing w:after="0" w:line="240" w:lineRule="auto"/>
        <w:rPr>
          <w:rFonts w:ascii="Times New Roman" w:hAnsi="Times New Roman" w:cs="Times New Roman"/>
        </w:rPr>
      </w:pPr>
    </w:p>
    <w:p w14:paraId="4A159A19" w14:textId="1C56A3AB" w:rsidR="00E80FC9" w:rsidRDefault="00E80FC9" w:rsidP="004B15FA">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69A5776E" wp14:editId="3001FB59">
            <wp:extent cx="6199632" cy="21488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6199632" cy="2148840"/>
                    </a:xfrm>
                    <a:prstGeom prst="rect">
                      <a:avLst/>
                    </a:prstGeom>
                    <a:noFill/>
                  </pic:spPr>
                </pic:pic>
              </a:graphicData>
            </a:graphic>
          </wp:inline>
        </w:drawing>
      </w:r>
    </w:p>
    <w:p w14:paraId="3D0136C4" w14:textId="11268DEE" w:rsidR="00E80FC9" w:rsidRDefault="00E80FC9" w:rsidP="001F63E9">
      <w:pPr>
        <w:spacing w:before="120" w:after="0" w:line="240" w:lineRule="auto"/>
        <w:jc w:val="center"/>
        <w:rPr>
          <w:rFonts w:ascii="Times New Roman" w:hAnsi="Times New Roman" w:cs="Times New Roman"/>
        </w:rPr>
      </w:pPr>
      <w:r w:rsidRPr="005617FF">
        <w:rPr>
          <w:rFonts w:ascii="Times New Roman" w:hAnsi="Times New Roman" w:cs="Times New Roman"/>
          <w:b/>
          <w:color w:val="000000" w:themeColor="text1"/>
        </w:rPr>
        <w:t xml:space="preserve">Figure </w:t>
      </w:r>
      <w:r>
        <w:rPr>
          <w:rFonts w:ascii="Times New Roman" w:hAnsi="Times New Roman" w:cs="Times New Roman"/>
          <w:b/>
          <w:color w:val="000000" w:themeColor="text1"/>
        </w:rPr>
        <w:t>8</w:t>
      </w:r>
      <w:r w:rsidRPr="005617FF">
        <w:rPr>
          <w:rFonts w:ascii="Times New Roman" w:hAnsi="Times New Roman" w:cs="Times New Roman"/>
          <w:b/>
          <w:color w:val="000000" w:themeColor="text1"/>
        </w:rPr>
        <w:t xml:space="preserve"> </w:t>
      </w:r>
      <w:r w:rsidRPr="00E80FC9">
        <w:rPr>
          <w:rFonts w:ascii="Times New Roman" w:hAnsi="Times New Roman" w:cs="Times New Roman"/>
          <w:b/>
          <w:bCs/>
        </w:rPr>
        <w:t xml:space="preserve">Introducing </w:t>
      </w:r>
      <w:r>
        <w:rPr>
          <w:rFonts w:ascii="Times New Roman" w:hAnsi="Times New Roman" w:cs="Times New Roman"/>
          <w:b/>
          <w:bCs/>
        </w:rPr>
        <w:t>r</w:t>
      </w:r>
      <w:r w:rsidRPr="00E80FC9">
        <w:rPr>
          <w:rFonts w:ascii="Times New Roman" w:hAnsi="Times New Roman" w:cs="Times New Roman"/>
          <w:b/>
          <w:bCs/>
        </w:rPr>
        <w:t xml:space="preserve">andom </w:t>
      </w:r>
      <w:r>
        <w:rPr>
          <w:rFonts w:ascii="Times New Roman" w:hAnsi="Times New Roman" w:cs="Times New Roman"/>
          <w:b/>
          <w:bCs/>
        </w:rPr>
        <w:t>c</w:t>
      </w:r>
      <w:r w:rsidRPr="00E80FC9">
        <w:rPr>
          <w:rFonts w:ascii="Times New Roman" w:hAnsi="Times New Roman" w:cs="Times New Roman"/>
          <w:b/>
          <w:bCs/>
        </w:rPr>
        <w:t xml:space="preserve">oefficients to an MNP </w:t>
      </w:r>
      <w:r>
        <w:rPr>
          <w:rFonts w:ascii="Times New Roman" w:hAnsi="Times New Roman" w:cs="Times New Roman"/>
          <w:b/>
          <w:bCs/>
        </w:rPr>
        <w:t>m</w:t>
      </w:r>
      <w:r w:rsidRPr="00E80FC9">
        <w:rPr>
          <w:rFonts w:ascii="Times New Roman" w:hAnsi="Times New Roman" w:cs="Times New Roman"/>
          <w:b/>
          <w:bCs/>
        </w:rPr>
        <w:t>ode</w:t>
      </w:r>
      <w:r>
        <w:rPr>
          <w:rFonts w:ascii="Times New Roman" w:hAnsi="Times New Roman" w:cs="Times New Roman"/>
          <w:b/>
          <w:bCs/>
        </w:rPr>
        <w:t>l</w:t>
      </w:r>
    </w:p>
    <w:p w14:paraId="42D1AB0A" w14:textId="77777777" w:rsidR="00E80FC9" w:rsidRDefault="00E80FC9" w:rsidP="004B15FA">
      <w:pPr>
        <w:spacing w:after="0" w:line="240" w:lineRule="auto"/>
        <w:rPr>
          <w:rFonts w:ascii="Times New Roman" w:hAnsi="Times New Roman" w:cs="Times New Roman"/>
        </w:rPr>
      </w:pPr>
    </w:p>
    <w:p w14:paraId="07100843" w14:textId="1DA83E34" w:rsidR="00E80FC9" w:rsidRPr="00E80FC9" w:rsidRDefault="00E80FC9" w:rsidP="00A479C3">
      <w:pPr>
        <w:keepNext/>
        <w:keepLines/>
        <w:spacing w:after="0" w:line="240" w:lineRule="auto"/>
        <w:rPr>
          <w:rFonts w:ascii="Times New Roman" w:hAnsi="Times New Roman" w:cs="Times New Roman"/>
          <w:i/>
          <w:iCs/>
        </w:rPr>
      </w:pPr>
      <w:bookmarkStart w:id="6" w:name="_Hlk204845456"/>
      <w:r w:rsidRPr="00E80FC9">
        <w:rPr>
          <w:rFonts w:ascii="Times New Roman" w:hAnsi="Times New Roman" w:cs="Times New Roman"/>
          <w:i/>
          <w:iCs/>
        </w:rPr>
        <w:lastRenderedPageBreak/>
        <w:t>Adding Multiple Discrete Mixture-of-</w:t>
      </w:r>
      <w:proofErr w:type="spellStart"/>
      <w:r w:rsidRPr="00E80FC9">
        <w:rPr>
          <w:rFonts w:ascii="Times New Roman" w:hAnsi="Times New Roman" w:cs="Times New Roman"/>
          <w:i/>
          <w:iCs/>
        </w:rPr>
        <w:t>Normals</w:t>
      </w:r>
      <w:proofErr w:type="spellEnd"/>
      <w:r w:rsidRPr="00E80FC9">
        <w:rPr>
          <w:rFonts w:ascii="Times New Roman" w:hAnsi="Times New Roman" w:cs="Times New Roman"/>
          <w:i/>
          <w:iCs/>
        </w:rPr>
        <w:t xml:space="preserve"> Components</w:t>
      </w:r>
      <w:r>
        <w:rPr>
          <w:rFonts w:ascii="Times New Roman" w:hAnsi="Times New Roman" w:cs="Times New Roman"/>
          <w:i/>
          <w:iCs/>
        </w:rPr>
        <w:t xml:space="preserve"> (Model (d))</w:t>
      </w:r>
    </w:p>
    <w:p w14:paraId="6C63E87E" w14:textId="2BF01B23" w:rsidR="00E80FC9" w:rsidRDefault="00E80FC9" w:rsidP="00A479C3">
      <w:pPr>
        <w:keepNext/>
        <w:keepLines/>
        <w:spacing w:after="0" w:line="240" w:lineRule="auto"/>
        <w:jc w:val="both"/>
        <w:rPr>
          <w:rFonts w:ascii="Times New Roman" w:hAnsi="Times New Roman" w:cs="Times New Roman"/>
        </w:rPr>
      </w:pPr>
      <w:r w:rsidRPr="00E80FC9">
        <w:rPr>
          <w:rFonts w:ascii="Times New Roman" w:hAnsi="Times New Roman" w:cs="Times New Roman"/>
        </w:rPr>
        <w:t>While the specification in</w:t>
      </w:r>
      <w:r>
        <w:rPr>
          <w:rFonts w:ascii="Times New Roman" w:hAnsi="Times New Roman" w:cs="Times New Roman"/>
        </w:rPr>
        <w:t xml:space="preserve"> Model (c) </w:t>
      </w:r>
      <w:r w:rsidRPr="00E80FC9">
        <w:rPr>
          <w:rFonts w:ascii="Times New Roman" w:hAnsi="Times New Roman" w:cs="Times New Roman"/>
        </w:rPr>
        <w:t xml:space="preserve">assumes a unimodal (single normal) distribution for the random </w:t>
      </w:r>
      <w:r w:rsidRPr="00E80FC9">
        <w:rPr>
          <w:rFonts w:ascii="Times New Roman" w:hAnsi="Times New Roman" w:cs="Times New Roman"/>
          <w:i/>
          <w:iCs/>
        </w:rPr>
        <w:t>OVTT</w:t>
      </w:r>
      <w:r w:rsidRPr="00E80FC9">
        <w:rPr>
          <w:rFonts w:ascii="Times New Roman" w:hAnsi="Times New Roman" w:cs="Times New Roman"/>
        </w:rPr>
        <w:t xml:space="preserve"> coefficient, this assumption may be restrictive when the true underlying preference distribution exhibits multimodality. To relax this restriction, we extend the random coefficient specification to a finite mixture of </w:t>
      </w:r>
      <w:proofErr w:type="spellStart"/>
      <w:r w:rsidRPr="00E80FC9">
        <w:rPr>
          <w:rFonts w:ascii="Times New Roman" w:hAnsi="Times New Roman" w:cs="Times New Roman"/>
        </w:rPr>
        <w:t>normals</w:t>
      </w:r>
      <w:proofErr w:type="spellEnd"/>
      <w:r w:rsidRPr="00E80FC9">
        <w:rPr>
          <w:rFonts w:ascii="Times New Roman" w:hAnsi="Times New Roman" w:cs="Times New Roman"/>
        </w:rPr>
        <w:t xml:space="preserve"> by setting </w:t>
      </w:r>
      <w:proofErr w:type="spellStart"/>
      <w:r w:rsidRPr="00E80FC9">
        <w:rPr>
          <w:rFonts w:ascii="Courier New" w:hAnsi="Courier New" w:cs="Courier New"/>
          <w:sz w:val="20"/>
        </w:rPr>
        <w:t>mCtl.nseg</w:t>
      </w:r>
      <w:proofErr w:type="spellEnd"/>
      <w:r w:rsidRPr="00E80FC9">
        <w:rPr>
          <w:rFonts w:ascii="Times New Roman" w:hAnsi="Times New Roman" w:cs="Times New Roman"/>
        </w:rPr>
        <w:t xml:space="preserve"> to a value greater than one (Model (d)). For instance, setting </w:t>
      </w:r>
      <w:proofErr w:type="spellStart"/>
      <w:r w:rsidRPr="00E80FC9">
        <w:rPr>
          <w:rFonts w:ascii="Courier New" w:hAnsi="Courier New" w:cs="Courier New"/>
          <w:sz w:val="20"/>
        </w:rPr>
        <w:t>mCtl.nseg</w:t>
      </w:r>
      <w:proofErr w:type="spellEnd"/>
      <w:r>
        <w:rPr>
          <w:rFonts w:ascii="Times New Roman" w:hAnsi="Times New Roman" w:cs="Times New Roman"/>
        </w:rPr>
        <w:t xml:space="preserve"> </w:t>
      </w:r>
      <w:r w:rsidRPr="00E80FC9">
        <w:rPr>
          <w:rFonts w:ascii="Times New Roman" w:hAnsi="Times New Roman" w:cs="Times New Roman"/>
        </w:rPr>
        <w:t>= 2 estimates a two-component discrete mixture-of-</w:t>
      </w:r>
      <w:proofErr w:type="spellStart"/>
      <w:r w:rsidRPr="00E80FC9">
        <w:rPr>
          <w:rFonts w:ascii="Times New Roman" w:hAnsi="Times New Roman" w:cs="Times New Roman"/>
        </w:rPr>
        <w:t>normals</w:t>
      </w:r>
      <w:proofErr w:type="spellEnd"/>
      <w:r w:rsidRPr="00E80FC9">
        <w:rPr>
          <w:rFonts w:ascii="Times New Roman" w:hAnsi="Times New Roman" w:cs="Times New Roman"/>
        </w:rPr>
        <w:t xml:space="preserve"> distribution, where the population is partitioned into two latent segments, each characterized by its own mean vector and covariance matrix for the random coefficients. The specification requires corresponding updates to the inputs for the alternative-specific variables</w:t>
      </w:r>
      <w:r>
        <w:rPr>
          <w:rFonts w:ascii="Times New Roman" w:hAnsi="Times New Roman" w:cs="Times New Roman"/>
        </w:rPr>
        <w:t xml:space="preserve"> </w:t>
      </w:r>
      <w:proofErr w:type="spellStart"/>
      <w:r w:rsidRPr="00E80FC9">
        <w:rPr>
          <w:rFonts w:ascii="Courier New" w:hAnsi="Courier New" w:cs="Courier New"/>
          <w:sz w:val="20"/>
        </w:rPr>
        <w:t>ivunord</w:t>
      </w:r>
      <w:proofErr w:type="spellEnd"/>
      <w:r w:rsidRPr="00E80FC9">
        <w:rPr>
          <w:rFonts w:ascii="Times New Roman" w:hAnsi="Times New Roman" w:cs="Times New Roman"/>
        </w:rPr>
        <w:t xml:space="preserve">, their names </w:t>
      </w:r>
      <w:proofErr w:type="spellStart"/>
      <w:r w:rsidRPr="00E80FC9">
        <w:rPr>
          <w:rFonts w:ascii="Courier New" w:hAnsi="Courier New" w:cs="Courier New"/>
          <w:sz w:val="20"/>
        </w:rPr>
        <w:t>var_unordnames</w:t>
      </w:r>
      <w:proofErr w:type="spellEnd"/>
      <w:r w:rsidRPr="00E80FC9">
        <w:rPr>
          <w:rFonts w:ascii="Times New Roman" w:hAnsi="Times New Roman" w:cs="Times New Roman"/>
        </w:rPr>
        <w:t xml:space="preserve">, and the random coefficient names </w:t>
      </w:r>
      <w:proofErr w:type="spellStart"/>
      <w:r w:rsidRPr="00E80FC9">
        <w:rPr>
          <w:rFonts w:ascii="Courier New" w:hAnsi="Courier New" w:cs="Courier New"/>
          <w:sz w:val="20"/>
        </w:rPr>
        <w:t>ranvars</w:t>
      </w:r>
      <w:proofErr w:type="spellEnd"/>
      <w:r w:rsidRPr="00E80FC9">
        <w:rPr>
          <w:rFonts w:ascii="Times New Roman" w:hAnsi="Times New Roman" w:cs="Times New Roman"/>
        </w:rPr>
        <w:t>, as illustrated in Figure</w:t>
      </w:r>
      <w:r>
        <w:rPr>
          <w:rFonts w:ascii="Times New Roman" w:hAnsi="Times New Roman" w:cs="Times New Roman"/>
        </w:rPr>
        <w:t xml:space="preserve"> 9.</w:t>
      </w:r>
      <w:r w:rsidRPr="00E80FC9">
        <w:rPr>
          <w:rFonts w:ascii="Times New Roman" w:hAnsi="Times New Roman" w:cs="Times New Roman"/>
        </w:rPr>
        <w:t xml:space="preserve"> This example is provided purely to demonstrate </w:t>
      </w:r>
      <w:r w:rsidRPr="00957D3E">
        <w:rPr>
          <w:rFonts w:ascii="Courier New" w:hAnsi="Courier New" w:cs="Courier New"/>
          <w:b/>
          <w:bCs/>
          <w:sz w:val="20"/>
        </w:rPr>
        <w:t>BHATLIB</w:t>
      </w:r>
      <w:r w:rsidRPr="00E80FC9">
        <w:rPr>
          <w:rFonts w:ascii="Times New Roman" w:hAnsi="Times New Roman" w:cs="Times New Roman"/>
        </w:rPr>
        <w:t>’s capability to estimate discrete mixture-of-</w:t>
      </w:r>
      <w:proofErr w:type="spellStart"/>
      <w:r w:rsidRPr="00E80FC9">
        <w:rPr>
          <w:rFonts w:ascii="Times New Roman" w:hAnsi="Times New Roman" w:cs="Times New Roman"/>
        </w:rPr>
        <w:t>normals</w:t>
      </w:r>
      <w:proofErr w:type="spellEnd"/>
      <w:r w:rsidRPr="00E80FC9">
        <w:rPr>
          <w:rFonts w:ascii="Times New Roman" w:hAnsi="Times New Roman" w:cs="Times New Roman"/>
        </w:rPr>
        <w:t xml:space="preserve"> specifications and does not rely on any specific behavioral or empirical research.</w:t>
      </w:r>
    </w:p>
    <w:bookmarkEnd w:id="6"/>
    <w:p w14:paraId="354DDA71" w14:textId="77777777" w:rsidR="006D00B5" w:rsidRDefault="006D00B5" w:rsidP="00E80FC9">
      <w:pPr>
        <w:spacing w:after="0" w:line="240" w:lineRule="auto"/>
        <w:jc w:val="both"/>
        <w:rPr>
          <w:rFonts w:ascii="Times New Roman" w:hAnsi="Times New Roman" w:cs="Times New Roman"/>
        </w:rPr>
      </w:pPr>
    </w:p>
    <w:p w14:paraId="276C554F" w14:textId="781B126A" w:rsidR="00E80FC9" w:rsidRDefault="00E80FC9" w:rsidP="00E80FC9">
      <w:pPr>
        <w:spacing w:after="0" w:line="240" w:lineRule="auto"/>
        <w:jc w:val="both"/>
        <w:rPr>
          <w:rFonts w:ascii="Times New Roman" w:hAnsi="Times New Roman" w:cs="Times New Roman"/>
        </w:rPr>
      </w:pPr>
      <w:r>
        <w:rPr>
          <w:noProof/>
        </w:rPr>
        <w:drawing>
          <wp:inline distT="0" distB="0" distL="0" distR="0" wp14:anchorId="3F5B7367" wp14:editId="5F758956">
            <wp:extent cx="6163056" cy="3346704"/>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8"/>
                    <a:stretch>
                      <a:fillRect/>
                    </a:stretch>
                  </pic:blipFill>
                  <pic:spPr>
                    <a:xfrm>
                      <a:off x="0" y="0"/>
                      <a:ext cx="6163056" cy="3346704"/>
                    </a:xfrm>
                    <a:prstGeom prst="rect">
                      <a:avLst/>
                    </a:prstGeom>
                  </pic:spPr>
                </pic:pic>
              </a:graphicData>
            </a:graphic>
          </wp:inline>
        </w:drawing>
      </w:r>
    </w:p>
    <w:p w14:paraId="2D5044D5" w14:textId="73431D3B" w:rsidR="00E80FC9" w:rsidRDefault="00E80FC9" w:rsidP="00E80FC9">
      <w:pPr>
        <w:spacing w:after="0" w:line="240" w:lineRule="auto"/>
        <w:jc w:val="center"/>
        <w:rPr>
          <w:rFonts w:ascii="Times New Roman" w:hAnsi="Times New Roman" w:cs="Times New Roman"/>
        </w:rPr>
      </w:pPr>
      <w:r w:rsidRPr="005617FF">
        <w:rPr>
          <w:rFonts w:ascii="Times New Roman" w:hAnsi="Times New Roman" w:cs="Times New Roman"/>
          <w:b/>
          <w:color w:val="000000" w:themeColor="text1"/>
        </w:rPr>
        <w:t xml:space="preserve">Figure </w:t>
      </w:r>
      <w:r>
        <w:rPr>
          <w:rFonts w:ascii="Times New Roman" w:hAnsi="Times New Roman" w:cs="Times New Roman"/>
          <w:b/>
          <w:color w:val="000000" w:themeColor="text1"/>
        </w:rPr>
        <w:t>9</w:t>
      </w:r>
      <w:r w:rsidRPr="005617FF">
        <w:rPr>
          <w:rFonts w:ascii="Times New Roman" w:hAnsi="Times New Roman" w:cs="Times New Roman"/>
          <w:b/>
          <w:color w:val="000000" w:themeColor="text1"/>
        </w:rPr>
        <w:t xml:space="preserve"> </w:t>
      </w:r>
      <w:r w:rsidRPr="00E80FC9">
        <w:rPr>
          <w:rFonts w:ascii="Times New Roman" w:hAnsi="Times New Roman" w:cs="Times New Roman"/>
          <w:b/>
          <w:bCs/>
        </w:rPr>
        <w:t xml:space="preserve">Introducing </w:t>
      </w:r>
      <w:r w:rsidR="00F31B6D">
        <w:rPr>
          <w:rFonts w:ascii="Times New Roman" w:hAnsi="Times New Roman" w:cs="Times New Roman"/>
          <w:b/>
          <w:bCs/>
        </w:rPr>
        <w:t xml:space="preserve">a </w:t>
      </w:r>
      <w:r w:rsidR="005F69BE">
        <w:rPr>
          <w:rFonts w:ascii="Times New Roman" w:hAnsi="Times New Roman" w:cs="Times New Roman"/>
          <w:b/>
          <w:bCs/>
        </w:rPr>
        <w:t>d</w:t>
      </w:r>
      <w:r w:rsidRPr="00E80FC9">
        <w:rPr>
          <w:rFonts w:ascii="Times New Roman" w:hAnsi="Times New Roman" w:cs="Times New Roman"/>
          <w:b/>
          <w:bCs/>
        </w:rPr>
        <w:t xml:space="preserve">iscrete </w:t>
      </w:r>
      <w:r w:rsidR="005F69BE">
        <w:rPr>
          <w:rFonts w:ascii="Times New Roman" w:hAnsi="Times New Roman" w:cs="Times New Roman"/>
          <w:b/>
          <w:bCs/>
        </w:rPr>
        <w:t>m</w:t>
      </w:r>
      <w:r w:rsidRPr="00E80FC9">
        <w:rPr>
          <w:rFonts w:ascii="Times New Roman" w:hAnsi="Times New Roman" w:cs="Times New Roman"/>
          <w:b/>
          <w:bCs/>
        </w:rPr>
        <w:t>ixture-of-</w:t>
      </w:r>
      <w:proofErr w:type="spellStart"/>
      <w:r w:rsidR="005F69BE">
        <w:rPr>
          <w:rFonts w:ascii="Times New Roman" w:hAnsi="Times New Roman" w:cs="Times New Roman"/>
          <w:b/>
          <w:bCs/>
        </w:rPr>
        <w:t>n</w:t>
      </w:r>
      <w:r w:rsidRPr="00E80FC9">
        <w:rPr>
          <w:rFonts w:ascii="Times New Roman" w:hAnsi="Times New Roman" w:cs="Times New Roman"/>
          <w:b/>
          <w:bCs/>
        </w:rPr>
        <w:t>ormals</w:t>
      </w:r>
      <w:proofErr w:type="spellEnd"/>
    </w:p>
    <w:p w14:paraId="1966B819" w14:textId="3E7853B2" w:rsidR="006D00B5" w:rsidRDefault="006D00B5" w:rsidP="00E80FC9">
      <w:pPr>
        <w:spacing w:after="0" w:line="240" w:lineRule="auto"/>
        <w:jc w:val="both"/>
        <w:rPr>
          <w:rFonts w:ascii="Times New Roman" w:hAnsi="Times New Roman" w:cs="Times New Roman"/>
        </w:rPr>
      </w:pPr>
    </w:p>
    <w:p w14:paraId="024857D0" w14:textId="194A350F" w:rsidR="006D00B5" w:rsidRPr="00230344" w:rsidRDefault="006D00B5" w:rsidP="006D00B5">
      <w:pPr>
        <w:spacing w:after="0" w:line="240" w:lineRule="auto"/>
        <w:rPr>
          <w:rFonts w:ascii="Times New Roman" w:hAnsi="Times New Roman" w:cs="Times New Roman"/>
          <w:b/>
          <w:bCs/>
        </w:rPr>
      </w:pPr>
      <w:r w:rsidRPr="00230344">
        <w:rPr>
          <w:rFonts w:ascii="Times New Roman" w:hAnsi="Times New Roman" w:cs="Times New Roman"/>
          <w:b/>
          <w:bCs/>
        </w:rPr>
        <w:t xml:space="preserve">Model </w:t>
      </w:r>
      <w:r>
        <w:rPr>
          <w:rFonts w:ascii="Times New Roman" w:hAnsi="Times New Roman" w:cs="Times New Roman"/>
          <w:b/>
          <w:bCs/>
        </w:rPr>
        <w:t>Results</w:t>
      </w:r>
    </w:p>
    <w:p w14:paraId="4A377829" w14:textId="48872535" w:rsidR="006D00B5" w:rsidRDefault="006D00B5" w:rsidP="00E80FC9">
      <w:pPr>
        <w:spacing w:after="0" w:line="240" w:lineRule="auto"/>
        <w:jc w:val="both"/>
        <w:rPr>
          <w:rFonts w:ascii="Times New Roman" w:hAnsi="Times New Roman" w:cs="Times New Roman"/>
        </w:rPr>
      </w:pPr>
      <w:r w:rsidRPr="006D00B5">
        <w:rPr>
          <w:rFonts w:ascii="Times New Roman" w:hAnsi="Times New Roman" w:cs="Times New Roman"/>
        </w:rPr>
        <w:t>The outputs from the parametrized and unparametrized specifications are shown in Figure</w:t>
      </w:r>
      <w:r>
        <w:rPr>
          <w:rFonts w:ascii="Times New Roman" w:hAnsi="Times New Roman" w:cs="Times New Roman"/>
        </w:rPr>
        <w:t xml:space="preserve"> 10. </w:t>
      </w:r>
      <w:r w:rsidRPr="006D00B5">
        <w:rPr>
          <w:rFonts w:ascii="Times New Roman" w:hAnsi="Times New Roman" w:cs="Times New Roman"/>
        </w:rPr>
        <w:t xml:space="preserve">The output begins by indicating the version of </w:t>
      </w:r>
      <w:r w:rsidRPr="006D00B5">
        <w:rPr>
          <w:rFonts w:ascii="Courier New" w:hAnsi="Courier New" w:cs="Courier New"/>
          <w:sz w:val="20"/>
        </w:rPr>
        <w:t>MAXLIK</w:t>
      </w:r>
      <w:r w:rsidRPr="006D00B5">
        <w:rPr>
          <w:rFonts w:ascii="Times New Roman" w:hAnsi="Times New Roman" w:cs="Times New Roman"/>
        </w:rPr>
        <w:t xml:space="preserve"> used, along with the date and time of the estimation. Following this, key summary statistics are provided, including the mean log-likelihood and the number of observations (cases). Next, the usual coefficient table is presented, displaying the estimated parameters, standard errors, the ratio of estimates to standard errors (est./</w:t>
      </w:r>
      <w:proofErr w:type="spellStart"/>
      <w:r w:rsidRPr="006D00B5">
        <w:rPr>
          <w:rFonts w:ascii="Times New Roman" w:hAnsi="Times New Roman" w:cs="Times New Roman"/>
        </w:rPr>
        <w:t>s.e.</w:t>
      </w:r>
      <w:proofErr w:type="spellEnd"/>
      <w:r w:rsidRPr="006D00B5">
        <w:rPr>
          <w:rFonts w:ascii="Times New Roman" w:hAnsi="Times New Roman" w:cs="Times New Roman"/>
        </w:rPr>
        <w:t>), p-values (probability), and gradient values for each parameter. Then, a correlation matrix of the estimated parameters is presented. The output concludes by detailing the number of iterations required and the total time (in minutes) until convergence.</w:t>
      </w:r>
    </w:p>
    <w:p w14:paraId="0AA80D7D" w14:textId="77E63073" w:rsidR="006D00B5" w:rsidRDefault="006D00B5" w:rsidP="006D00B5">
      <w:pPr>
        <w:spacing w:after="0" w:line="240" w:lineRule="auto"/>
        <w:ind w:firstLine="720"/>
        <w:jc w:val="both"/>
        <w:rPr>
          <w:rFonts w:ascii="Times New Roman" w:hAnsi="Times New Roman" w:cs="Times New Roman"/>
        </w:rPr>
      </w:pPr>
      <w:r w:rsidRPr="006D00B5">
        <w:rPr>
          <w:rFonts w:ascii="Times New Roman" w:hAnsi="Times New Roman" w:cs="Times New Roman"/>
        </w:rPr>
        <w:t>In cases where a full covariance matrix (subject to identification) is specified for the kernel error terms (</w:t>
      </w:r>
      <w:r w:rsidRPr="006D00B5">
        <w:rPr>
          <w:rFonts w:ascii="Courier New" w:hAnsi="Courier New" w:cs="Courier New"/>
          <w:sz w:val="20"/>
        </w:rPr>
        <w:t>IID</w:t>
      </w:r>
      <w:r w:rsidRPr="006D00B5">
        <w:rPr>
          <w:rFonts w:ascii="Times New Roman" w:hAnsi="Times New Roman" w:cs="Times New Roman"/>
        </w:rPr>
        <w:t xml:space="preserve">=0) and/or random coefficients on exogenous variables are specified (as in Model (a)(ii), Model (b), and Model (c) defined above), </w:t>
      </w:r>
      <w:r w:rsidRPr="00957D3E">
        <w:rPr>
          <w:rFonts w:ascii="Courier New" w:hAnsi="Courier New" w:cs="Courier New"/>
          <w:b/>
          <w:bCs/>
          <w:sz w:val="20"/>
        </w:rPr>
        <w:t>BHATLIB</w:t>
      </w:r>
      <w:r w:rsidRPr="006D00B5">
        <w:rPr>
          <w:rFonts w:ascii="Times New Roman" w:hAnsi="Times New Roman" w:cs="Times New Roman"/>
        </w:rPr>
        <w:t xml:space="preserve"> produces a first convergent output representing the estimation results with parameterizations of the original parameters to ensure positive-definiteness of covariance/correlation matrices or to impose other identification restrictions (</w:t>
      </w:r>
      <w:r>
        <w:rPr>
          <w:rFonts w:ascii="Times New Roman" w:hAnsi="Times New Roman" w:cs="Times New Roman"/>
        </w:rPr>
        <w:t>e.g.,</w:t>
      </w:r>
      <w:r w:rsidRPr="006D00B5">
        <w:rPr>
          <w:rFonts w:ascii="Times New Roman" w:hAnsi="Times New Roman" w:cs="Times New Roman"/>
        </w:rPr>
        <w:t xml:space="preserve"> </w:t>
      </w:r>
      <w:r w:rsidR="001131C6" w:rsidRPr="006D00B5">
        <w:rPr>
          <w:rFonts w:ascii="Times New Roman" w:hAnsi="Times New Roman" w:cs="Times New Roman"/>
          <w:position w:val="-10"/>
        </w:rPr>
        <w:object w:dxaOrig="2020" w:dyaOrig="320" w14:anchorId="7B83CEF8">
          <v:shape id="_x0000_i1095" type="#_x0000_t75" style="width:100.9pt;height:16.1pt" o:ole="">
            <v:imagedata r:id="rId159" o:title=""/>
          </v:shape>
          <o:OLEObject Type="Embed" ProgID="Equation.DSMT4" ShapeID="_x0000_i1095" DrawAspect="Content" ObjectID="_1825586274" r:id="rId160"/>
        </w:object>
      </w:r>
      <w:r w:rsidRPr="006D00B5">
        <w:rPr>
          <w:rFonts w:ascii="Times New Roman" w:hAnsi="Times New Roman" w:cs="Times New Roman"/>
        </w:rPr>
        <w:t xml:space="preserve"> in the discrete mixture-of-</w:t>
      </w:r>
      <w:proofErr w:type="spellStart"/>
      <w:r w:rsidRPr="006D00B5">
        <w:rPr>
          <w:rFonts w:ascii="Times New Roman" w:hAnsi="Times New Roman" w:cs="Times New Roman"/>
        </w:rPr>
        <w:t>normals</w:t>
      </w:r>
      <w:proofErr w:type="spellEnd"/>
      <w:r w:rsidRPr="006D00B5">
        <w:rPr>
          <w:rFonts w:ascii="Times New Roman" w:hAnsi="Times New Roman" w:cs="Times New Roman"/>
        </w:rPr>
        <w:t xml:space="preserve"> random coefficients specification. For example, in the case of a normal </w:t>
      </w:r>
      <w:r w:rsidRPr="006D00B5">
        <w:rPr>
          <w:rFonts w:ascii="Times New Roman" w:hAnsi="Times New Roman" w:cs="Times New Roman"/>
        </w:rPr>
        <w:lastRenderedPageBreak/>
        <w:t>random coefficients specification (Model (a)(i</w:t>
      </w:r>
      <w:r w:rsidR="007F336E">
        <w:rPr>
          <w:rFonts w:ascii="Times New Roman" w:hAnsi="Times New Roman" w:cs="Times New Roman"/>
        </w:rPr>
        <w:t>i</w:t>
      </w:r>
      <w:r w:rsidRPr="006D00B5">
        <w:rPr>
          <w:rFonts w:ascii="Times New Roman" w:hAnsi="Times New Roman" w:cs="Times New Roman"/>
        </w:rPr>
        <w:t>)), Figure 1</w:t>
      </w:r>
      <w:r>
        <w:rPr>
          <w:rFonts w:ascii="Times New Roman" w:hAnsi="Times New Roman" w:cs="Times New Roman"/>
        </w:rPr>
        <w:t>0</w:t>
      </w:r>
      <w:r w:rsidRPr="006D00B5">
        <w:rPr>
          <w:rFonts w:ascii="Times New Roman" w:hAnsi="Times New Roman" w:cs="Times New Roman"/>
        </w:rPr>
        <w:t>a shows the estimated Cholesky elements of the covariance matrix (which, in this case of a single random coefficient, collapses to the standard deviation of the variance of the random coefficient), while the second output in Figure 1</w:t>
      </w:r>
      <w:r>
        <w:rPr>
          <w:rFonts w:ascii="Times New Roman" w:hAnsi="Times New Roman" w:cs="Times New Roman"/>
        </w:rPr>
        <w:t>0</w:t>
      </w:r>
      <w:r w:rsidRPr="006D00B5">
        <w:rPr>
          <w:rFonts w:ascii="Times New Roman" w:hAnsi="Times New Roman" w:cs="Times New Roman"/>
        </w:rPr>
        <w:t xml:space="preserve">b corresponds to the unparametrized covariance matrix. </w:t>
      </w:r>
    </w:p>
    <w:p w14:paraId="54DDA995" w14:textId="11528CE5" w:rsidR="002F621A" w:rsidRDefault="002F621A" w:rsidP="006D00B5">
      <w:pPr>
        <w:spacing w:after="0" w:line="240" w:lineRule="auto"/>
        <w:ind w:firstLine="720"/>
        <w:jc w:val="both"/>
        <w:rPr>
          <w:rFonts w:ascii="Times New Roman" w:hAnsi="Times New Roman" w:cs="Times New Roman"/>
        </w:rPr>
      </w:pPr>
    </w:p>
    <w:tbl>
      <w:tblPr>
        <w:tblStyle w:val="TableGrid"/>
        <w:tblW w:w="0" w:type="auto"/>
        <w:tblCellMar>
          <w:left w:w="0" w:type="dxa"/>
          <w:right w:w="0" w:type="dxa"/>
        </w:tblCellMar>
        <w:tblLook w:val="04A0" w:firstRow="1" w:lastRow="0" w:firstColumn="1" w:lastColumn="0" w:noHBand="0" w:noVBand="1"/>
      </w:tblPr>
      <w:tblGrid>
        <w:gridCol w:w="4675"/>
        <w:gridCol w:w="4675"/>
      </w:tblGrid>
      <w:tr w:rsidR="002F621A" w14:paraId="56B2C543" w14:textId="77777777" w:rsidTr="002F621A">
        <w:trPr>
          <w:trHeight w:val="5472"/>
        </w:trPr>
        <w:tc>
          <w:tcPr>
            <w:tcW w:w="4675" w:type="dxa"/>
          </w:tcPr>
          <w:p w14:paraId="320CC517" w14:textId="77777777" w:rsidR="002F621A" w:rsidRPr="006D00B5" w:rsidRDefault="002F621A" w:rsidP="00A012D0">
            <w:pPr>
              <w:keepNext/>
              <w:rPr>
                <w:rFonts w:ascii="Times New Roman" w:hAnsi="Times New Roman" w:cs="Times New Roman"/>
                <w:b/>
                <w:bCs/>
                <w:sz w:val="20"/>
                <w:szCs w:val="20"/>
              </w:rPr>
            </w:pPr>
            <w:r w:rsidRPr="006D00B5">
              <w:rPr>
                <w:rFonts w:ascii="Times New Roman" w:hAnsi="Times New Roman" w:cs="Times New Roman"/>
                <w:b/>
                <w:bCs/>
                <w:sz w:val="20"/>
                <w:szCs w:val="20"/>
              </w:rPr>
              <w:t>a) Parametrized</w:t>
            </w:r>
          </w:p>
          <w:p w14:paraId="2EF1DA20" w14:textId="77777777" w:rsidR="002F621A" w:rsidRPr="006D00B5" w:rsidRDefault="002F621A" w:rsidP="00A012D0">
            <w:pPr>
              <w:keepNext/>
              <w:rPr>
                <w:rFonts w:ascii="Times New Roman" w:hAnsi="Times New Roman" w:cs="Times New Roman"/>
              </w:rPr>
            </w:pPr>
            <w:r w:rsidRPr="006D00B5">
              <w:rPr>
                <w:rFonts w:ascii="Times New Roman" w:hAnsi="Times New Roman" w:cs="Times New Roman"/>
                <w:noProof/>
              </w:rPr>
              <w:drawing>
                <wp:inline distT="0" distB="0" distL="0" distR="0" wp14:anchorId="6351BD21" wp14:editId="51D17BCB">
                  <wp:extent cx="2932430" cy="324742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61">
                            <a:extLst>
                              <a:ext uri="{28A0092B-C50C-407E-A947-70E740481C1C}">
                                <a14:useLocalDpi xmlns:a14="http://schemas.microsoft.com/office/drawing/2010/main" val="0"/>
                              </a:ext>
                            </a:extLst>
                          </a:blip>
                          <a:srcRect t="2030"/>
                          <a:stretch/>
                        </pic:blipFill>
                        <pic:spPr bwMode="auto">
                          <a:xfrm>
                            <a:off x="0" y="0"/>
                            <a:ext cx="2939954" cy="3255752"/>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0F49BE24" w14:textId="77777777" w:rsidR="002F621A" w:rsidRPr="006D00B5" w:rsidRDefault="002F621A" w:rsidP="00A012D0">
            <w:pPr>
              <w:keepNext/>
              <w:rPr>
                <w:rFonts w:ascii="Times New Roman" w:hAnsi="Times New Roman" w:cs="Times New Roman"/>
                <w:b/>
                <w:bCs/>
                <w:sz w:val="20"/>
                <w:szCs w:val="20"/>
              </w:rPr>
            </w:pPr>
            <w:r w:rsidRPr="006D00B5">
              <w:rPr>
                <w:rFonts w:ascii="Times New Roman" w:hAnsi="Times New Roman" w:cs="Times New Roman"/>
                <w:b/>
                <w:bCs/>
                <w:sz w:val="20"/>
                <w:szCs w:val="20"/>
              </w:rPr>
              <w:t>b) Unparametrized</w:t>
            </w:r>
          </w:p>
          <w:p w14:paraId="1B102D9E" w14:textId="77777777" w:rsidR="002F621A" w:rsidRPr="006D00B5" w:rsidRDefault="002F621A" w:rsidP="00A012D0">
            <w:pPr>
              <w:jc w:val="right"/>
              <w:rPr>
                <w:rFonts w:ascii="Times New Roman" w:hAnsi="Times New Roman" w:cs="Times New Roman"/>
              </w:rPr>
            </w:pPr>
            <w:r w:rsidRPr="006D00B5">
              <w:rPr>
                <w:rFonts w:ascii="Times New Roman" w:hAnsi="Times New Roman" w:cs="Times New Roman"/>
                <w:noProof/>
              </w:rPr>
              <w:drawing>
                <wp:inline distT="0" distB="0" distL="0" distR="0" wp14:anchorId="6C870EA8" wp14:editId="144A4329">
                  <wp:extent cx="2935224" cy="324704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2">
                            <a:extLst>
                              <a:ext uri="{28A0092B-C50C-407E-A947-70E740481C1C}">
                                <a14:useLocalDpi xmlns:a14="http://schemas.microsoft.com/office/drawing/2010/main" val="0"/>
                              </a:ext>
                            </a:extLst>
                          </a:blip>
                          <a:stretch>
                            <a:fillRect/>
                          </a:stretch>
                        </pic:blipFill>
                        <pic:spPr>
                          <a:xfrm>
                            <a:off x="0" y="0"/>
                            <a:ext cx="2935224" cy="3247041"/>
                          </a:xfrm>
                          <a:prstGeom prst="rect">
                            <a:avLst/>
                          </a:prstGeom>
                          <a:ln>
                            <a:noFill/>
                          </a:ln>
                        </pic:spPr>
                      </pic:pic>
                    </a:graphicData>
                  </a:graphic>
                </wp:inline>
              </w:drawing>
            </w:r>
          </w:p>
        </w:tc>
      </w:tr>
    </w:tbl>
    <w:p w14:paraId="23468464" w14:textId="77777777" w:rsidR="002F621A" w:rsidRDefault="002F621A" w:rsidP="002F621A">
      <w:pPr>
        <w:pStyle w:val="Caption"/>
        <w:spacing w:before="120" w:beforeAutospacing="0" w:after="0" w:afterAutospacing="0"/>
        <w:jc w:val="center"/>
        <w:rPr>
          <w:noProof/>
        </w:rPr>
      </w:pPr>
      <w:r>
        <w:t xml:space="preserve">Figure </w:t>
      </w:r>
      <w:fldSimple w:instr=" SEQ Figure \* ARABIC ">
        <w:r>
          <w:rPr>
            <w:noProof/>
          </w:rPr>
          <w:t>1</w:t>
        </w:r>
      </w:fldSimple>
      <w:r>
        <w:rPr>
          <w:noProof/>
        </w:rPr>
        <w:t>0</w:t>
      </w:r>
      <w:r>
        <w:t xml:space="preserve"> </w:t>
      </w:r>
      <w:r w:rsidRPr="00BD1A6E">
        <w:t>On</w:t>
      </w:r>
      <w:r>
        <w:t>-</w:t>
      </w:r>
      <w:r w:rsidRPr="00BD1A6E">
        <w:t xml:space="preserve">screen output obtained </w:t>
      </w:r>
      <w:r>
        <w:t>for MNP Model (a)(ii)</w:t>
      </w:r>
    </w:p>
    <w:p w14:paraId="26F3E16B" w14:textId="77777777" w:rsidR="002F621A" w:rsidRDefault="002F621A" w:rsidP="006D00B5">
      <w:pPr>
        <w:spacing w:after="0" w:line="240" w:lineRule="auto"/>
        <w:ind w:firstLine="720"/>
        <w:jc w:val="both"/>
        <w:rPr>
          <w:rFonts w:ascii="Times New Roman" w:hAnsi="Times New Roman" w:cs="Times New Roman"/>
        </w:rPr>
      </w:pPr>
    </w:p>
    <w:p w14:paraId="7E8AA053" w14:textId="15241333" w:rsidR="006D00B5" w:rsidRPr="006D00B5" w:rsidRDefault="006D00B5" w:rsidP="006D00B5">
      <w:pPr>
        <w:spacing w:after="0" w:line="240" w:lineRule="auto"/>
        <w:ind w:firstLine="720"/>
        <w:jc w:val="both"/>
        <w:rPr>
          <w:rFonts w:ascii="Times New Roman" w:hAnsi="Times New Roman" w:cs="Times New Roman"/>
        </w:rPr>
      </w:pPr>
      <w:r w:rsidRPr="006D00B5">
        <w:rPr>
          <w:rFonts w:ascii="Times New Roman" w:hAnsi="Times New Roman" w:cs="Times New Roman"/>
        </w:rPr>
        <w:t xml:space="preserve">The final estimation results for all models defined above are presented in Table </w:t>
      </w:r>
      <w:r>
        <w:rPr>
          <w:rFonts w:ascii="Times New Roman" w:hAnsi="Times New Roman" w:cs="Times New Roman"/>
        </w:rPr>
        <w:t>1</w:t>
      </w:r>
      <w:r w:rsidRPr="006D00B5">
        <w:rPr>
          <w:rFonts w:ascii="Times New Roman" w:hAnsi="Times New Roman" w:cs="Times New Roman"/>
        </w:rPr>
        <w:t xml:space="preserve">. The table provides a comparison of the coefficients, t-statistics, and log-likelihood values across the models, illustrating how these key metrics vary as the model specifications evolve. Note that the variable names in Table </w:t>
      </w:r>
      <w:r w:rsidR="00920B68">
        <w:rPr>
          <w:rFonts w:ascii="Times New Roman" w:hAnsi="Times New Roman" w:cs="Times New Roman"/>
        </w:rPr>
        <w:t>1</w:t>
      </w:r>
      <w:r w:rsidRPr="006D00B5">
        <w:rPr>
          <w:rFonts w:ascii="Times New Roman" w:hAnsi="Times New Roman" w:cs="Times New Roman"/>
        </w:rPr>
        <w:t xml:space="preserve"> align with the user-defined coefficient names (see the previous section), and “</w:t>
      </w:r>
      <w:proofErr w:type="spellStart"/>
      <w:r w:rsidRPr="006D00B5">
        <w:rPr>
          <w:rFonts w:ascii="Times New Roman" w:hAnsi="Times New Roman" w:cs="Times New Roman"/>
          <w:i/>
          <w:iCs/>
        </w:rPr>
        <w:t>n.a.</w:t>
      </w:r>
      <w:proofErr w:type="spellEnd"/>
      <w:r w:rsidRPr="006D00B5">
        <w:rPr>
          <w:rFonts w:ascii="Times New Roman" w:hAnsi="Times New Roman" w:cs="Times New Roman"/>
        </w:rPr>
        <w:t>” indicates that the variable is not estimated in the specified model. The alternative-specific constants “</w:t>
      </w:r>
      <w:r w:rsidRPr="006D00B5">
        <w:rPr>
          <w:rFonts w:ascii="Times New Roman" w:hAnsi="Times New Roman" w:cs="Times New Roman"/>
          <w:i/>
          <w:iCs/>
        </w:rPr>
        <w:t>CON</w:t>
      </w:r>
      <w:r w:rsidR="00920B68">
        <w:rPr>
          <w:rFonts w:ascii="Times New Roman" w:hAnsi="Times New Roman" w:cs="Times New Roman"/>
          <w:i/>
          <w:iCs/>
        </w:rPr>
        <w:t>_</w:t>
      </w:r>
      <w:r w:rsidRPr="006D00B5">
        <w:rPr>
          <w:rFonts w:ascii="Times New Roman" w:hAnsi="Times New Roman" w:cs="Times New Roman"/>
          <w:i/>
          <w:iCs/>
        </w:rPr>
        <w:t>SR</w:t>
      </w:r>
      <w:r w:rsidRPr="006D00B5">
        <w:rPr>
          <w:rFonts w:ascii="Times New Roman" w:hAnsi="Times New Roman" w:cs="Times New Roman"/>
        </w:rPr>
        <w:t>,” for the shared ride mode, and “</w:t>
      </w:r>
      <w:r w:rsidRPr="006D00B5">
        <w:rPr>
          <w:rFonts w:ascii="Times New Roman" w:hAnsi="Times New Roman" w:cs="Times New Roman"/>
          <w:i/>
          <w:iCs/>
        </w:rPr>
        <w:t>CON</w:t>
      </w:r>
      <w:r w:rsidR="00920B68" w:rsidRPr="00920B68">
        <w:rPr>
          <w:rFonts w:ascii="Times New Roman" w:hAnsi="Times New Roman" w:cs="Times New Roman"/>
          <w:i/>
          <w:iCs/>
          <w:u w:val="single"/>
        </w:rPr>
        <w:t>_</w:t>
      </w:r>
      <w:r w:rsidRPr="006D00B5">
        <w:rPr>
          <w:rFonts w:ascii="Times New Roman" w:hAnsi="Times New Roman" w:cs="Times New Roman"/>
          <w:i/>
          <w:iCs/>
        </w:rPr>
        <w:t>TR</w:t>
      </w:r>
      <w:r w:rsidRPr="006D00B5">
        <w:rPr>
          <w:rFonts w:ascii="Times New Roman" w:hAnsi="Times New Roman" w:cs="Times New Roman"/>
        </w:rPr>
        <w:t xml:space="preserve">,” for the transit mode, do not have meaningful interpretations on their own. They simply adjust the utility values to reflect the overall shares of modes in the estimation sample, after accounting for the effects of the exogenous variables. Additionally, in all models, the coefficients for </w:t>
      </w:r>
      <w:r w:rsidRPr="006D00B5">
        <w:rPr>
          <w:rFonts w:ascii="Times New Roman" w:hAnsi="Times New Roman" w:cs="Times New Roman"/>
          <w:i/>
          <w:iCs/>
        </w:rPr>
        <w:t>IVTT</w:t>
      </w:r>
      <w:r w:rsidRPr="006D00B5">
        <w:rPr>
          <w:rFonts w:ascii="Times New Roman" w:hAnsi="Times New Roman" w:cs="Times New Roman"/>
        </w:rPr>
        <w:t xml:space="preserve">, </w:t>
      </w:r>
      <w:r w:rsidRPr="006D00B5">
        <w:rPr>
          <w:rFonts w:ascii="Times New Roman" w:hAnsi="Times New Roman" w:cs="Times New Roman"/>
          <w:i/>
          <w:iCs/>
        </w:rPr>
        <w:t>OVTT</w:t>
      </w:r>
      <w:r w:rsidRPr="006D00B5">
        <w:rPr>
          <w:rFonts w:ascii="Times New Roman" w:hAnsi="Times New Roman" w:cs="Times New Roman"/>
        </w:rPr>
        <w:t xml:space="preserve">, and </w:t>
      </w:r>
      <w:r w:rsidRPr="006D00B5">
        <w:rPr>
          <w:rFonts w:ascii="Times New Roman" w:hAnsi="Times New Roman" w:cs="Times New Roman"/>
          <w:i/>
          <w:iCs/>
        </w:rPr>
        <w:t>COST</w:t>
      </w:r>
      <w:r w:rsidRPr="006D00B5">
        <w:rPr>
          <w:rFonts w:ascii="Times New Roman" w:hAnsi="Times New Roman" w:cs="Times New Roman"/>
        </w:rPr>
        <w:t xml:space="preserve"> are negative and statistically significant, indicating a lower likelihood of choosing a transportation mode as travel times and cost increase. Notably, in Model (c), which applies normal random mixing for the </w:t>
      </w:r>
      <w:r w:rsidRPr="006D00B5">
        <w:rPr>
          <w:rFonts w:ascii="Times New Roman" w:hAnsi="Times New Roman" w:cs="Times New Roman"/>
          <w:i/>
          <w:iCs/>
        </w:rPr>
        <w:t>OVTT</w:t>
      </w:r>
      <w:r w:rsidRPr="006D00B5">
        <w:rPr>
          <w:rFonts w:ascii="Times New Roman" w:hAnsi="Times New Roman" w:cs="Times New Roman"/>
        </w:rPr>
        <w:t xml:space="preserve"> variable, the results show the presence of unobserved heterogeneity in the sensitivity to out-of-vehicle time, and this effect is significant at the 95% confidence level. In contrast,</w:t>
      </w:r>
      <w:r>
        <w:rPr>
          <w:rFonts w:ascii="Times New Roman" w:hAnsi="Times New Roman" w:cs="Times New Roman"/>
        </w:rPr>
        <w:t xml:space="preserve"> the results of </w:t>
      </w:r>
      <w:r w:rsidRPr="006D00B5">
        <w:rPr>
          <w:rFonts w:ascii="Times New Roman" w:hAnsi="Times New Roman" w:cs="Times New Roman"/>
        </w:rPr>
        <w:t>Model (d), which employs a two-segment discrete mixture-of-</w:t>
      </w:r>
      <w:proofErr w:type="spellStart"/>
      <w:r w:rsidRPr="006D00B5">
        <w:rPr>
          <w:rFonts w:ascii="Times New Roman" w:hAnsi="Times New Roman" w:cs="Times New Roman"/>
        </w:rPr>
        <w:t>normals</w:t>
      </w:r>
      <w:proofErr w:type="spellEnd"/>
      <w:r w:rsidRPr="006D00B5">
        <w:rPr>
          <w:rFonts w:ascii="Times New Roman" w:hAnsi="Times New Roman" w:cs="Times New Roman"/>
        </w:rPr>
        <w:t xml:space="preserve"> specification, indicate that only the coefficient associated with the second mixture component (</w:t>
      </w:r>
      <w:r w:rsidRPr="006D00B5">
        <w:rPr>
          <w:rFonts w:ascii="Times New Roman" w:hAnsi="Times New Roman" w:cs="Times New Roman"/>
          <w:i/>
          <w:iCs/>
        </w:rPr>
        <w:t>OVTT2</w:t>
      </w:r>
      <w:r w:rsidRPr="006D00B5">
        <w:rPr>
          <w:rFonts w:ascii="Times New Roman" w:hAnsi="Times New Roman" w:cs="Times New Roman"/>
        </w:rPr>
        <w:t>) is</w:t>
      </w:r>
      <w:r>
        <w:rPr>
          <w:rFonts w:ascii="Times New Roman" w:hAnsi="Times New Roman" w:cs="Times New Roman"/>
        </w:rPr>
        <w:t xml:space="preserve"> </w:t>
      </w:r>
      <w:r w:rsidRPr="006D00B5">
        <w:rPr>
          <w:rFonts w:ascii="Times New Roman" w:hAnsi="Times New Roman" w:cs="Times New Roman"/>
        </w:rPr>
        <w:t>statistically significant.</w:t>
      </w:r>
      <w:r>
        <w:rPr>
          <w:rFonts w:ascii="Times New Roman" w:hAnsi="Times New Roman" w:cs="Times New Roman"/>
        </w:rPr>
        <w:t xml:space="preserve"> </w:t>
      </w:r>
      <w:r w:rsidRPr="006D00B5">
        <w:rPr>
          <w:rFonts w:ascii="Times New Roman" w:hAnsi="Times New Roman" w:cs="Times New Roman"/>
        </w:rPr>
        <w:t>In Models (b)</w:t>
      </w:r>
      <w:r>
        <w:rPr>
          <w:rFonts w:ascii="Times New Roman" w:hAnsi="Times New Roman" w:cs="Times New Roman"/>
        </w:rPr>
        <w:t>, (c),</w:t>
      </w:r>
      <w:r w:rsidRPr="006D00B5">
        <w:rPr>
          <w:rFonts w:ascii="Times New Roman" w:hAnsi="Times New Roman" w:cs="Times New Roman"/>
        </w:rPr>
        <w:t xml:space="preserve"> and (</w:t>
      </w:r>
      <w:r>
        <w:rPr>
          <w:rFonts w:ascii="Times New Roman" w:hAnsi="Times New Roman" w:cs="Times New Roman"/>
        </w:rPr>
        <w:t>d</w:t>
      </w:r>
      <w:r w:rsidRPr="006D00B5">
        <w:rPr>
          <w:rFonts w:ascii="Times New Roman" w:hAnsi="Times New Roman" w:cs="Times New Roman"/>
        </w:rPr>
        <w:t>), the introduction of the “</w:t>
      </w:r>
      <w:r w:rsidRPr="006D00B5">
        <w:rPr>
          <w:rFonts w:ascii="Times New Roman" w:hAnsi="Times New Roman" w:cs="Times New Roman"/>
          <w:i/>
          <w:iCs/>
        </w:rPr>
        <w:t>AGE45”</w:t>
      </w:r>
      <w:r w:rsidRPr="006D00B5">
        <w:rPr>
          <w:rFonts w:ascii="Times New Roman" w:hAnsi="Times New Roman" w:cs="Times New Roman"/>
        </w:rPr>
        <w:t xml:space="preserve"> variable highlights demographic differences in travel mode preferences, with individuals aged 45 and older having a higher propensity to select the non-transit modes relative to the transit mode.</w:t>
      </w:r>
    </w:p>
    <w:p w14:paraId="3DB1D433" w14:textId="5EB5BFC1" w:rsidR="006D00B5" w:rsidRDefault="006D00B5" w:rsidP="006D00B5">
      <w:pPr>
        <w:spacing w:after="0" w:line="240" w:lineRule="auto"/>
        <w:ind w:firstLine="720"/>
        <w:jc w:val="both"/>
        <w:rPr>
          <w:rFonts w:ascii="Times New Roman" w:hAnsi="Times New Roman" w:cs="Times New Roman"/>
        </w:rPr>
      </w:pPr>
      <w:r w:rsidRPr="006D00B5">
        <w:rPr>
          <w:rFonts w:ascii="Times New Roman" w:hAnsi="Times New Roman" w:cs="Times New Roman"/>
        </w:rPr>
        <w:t xml:space="preserve">The estimation results from Model (b) provide the elements of the differenced covariance matrix with respect to the first alternative as follows (as per the partitioning protocol discussed in </w:t>
      </w:r>
      <w:r>
        <w:rPr>
          <w:rFonts w:ascii="Times New Roman" w:hAnsi="Times New Roman" w:cs="Times New Roman"/>
        </w:rPr>
        <w:t>the “Positive-Definiteness of Covariance Matrices” section</w:t>
      </w:r>
      <w:r w:rsidRPr="006D00B5">
        <w:rPr>
          <w:rFonts w:ascii="Times New Roman" w:hAnsi="Times New Roman" w:cs="Times New Roman"/>
        </w:rPr>
        <w:t>):</w:t>
      </w:r>
    </w:p>
    <w:p w14:paraId="7D8A2547" w14:textId="77777777" w:rsidR="007F336E" w:rsidRPr="006D00B5" w:rsidRDefault="007F336E" w:rsidP="006D00B5">
      <w:pPr>
        <w:spacing w:after="0" w:line="240" w:lineRule="auto"/>
        <w:ind w:firstLine="720"/>
        <w:jc w:val="both"/>
        <w:rPr>
          <w:rFonts w:ascii="Times New Roman" w:hAnsi="Times New Roman" w:cs="Times New Roman"/>
        </w:rPr>
      </w:pPr>
    </w:p>
    <w:p w14:paraId="6A266D29" w14:textId="662F4FC6" w:rsidR="006D00B5" w:rsidRDefault="001F63E9" w:rsidP="006D00B5">
      <w:pPr>
        <w:spacing w:after="0" w:line="240" w:lineRule="auto"/>
        <w:ind w:firstLine="720"/>
        <w:jc w:val="both"/>
        <w:rPr>
          <w:rFonts w:ascii="Times New Roman" w:hAnsi="Times New Roman" w:cs="Times New Roman"/>
        </w:rPr>
      </w:pPr>
      <w:r w:rsidRPr="006D00B5">
        <w:rPr>
          <w:rFonts w:ascii="Times New Roman" w:hAnsi="Times New Roman" w:cs="Times New Roman"/>
          <w:position w:val="-28"/>
        </w:rPr>
        <w:object w:dxaOrig="6380" w:dyaOrig="680" w14:anchorId="0C5F439F">
          <v:shape id="_x0000_i1096" type="#_x0000_t75" style="width:318.8pt;height:34.6pt" o:ole="">
            <v:imagedata r:id="rId163" o:title=""/>
          </v:shape>
          <o:OLEObject Type="Embed" ProgID="Equation.DSMT4" ShapeID="_x0000_i1096" DrawAspect="Content" ObjectID="_1825586275" r:id="rId164"/>
        </w:object>
      </w:r>
    </w:p>
    <w:p w14:paraId="031156D9" w14:textId="77777777" w:rsidR="007F336E" w:rsidRDefault="007F336E" w:rsidP="006D00B5">
      <w:pPr>
        <w:spacing w:after="0" w:line="240" w:lineRule="auto"/>
        <w:ind w:firstLine="720"/>
        <w:jc w:val="both"/>
        <w:rPr>
          <w:rFonts w:ascii="Times New Roman" w:hAnsi="Times New Roman" w:cs="Times New Roman"/>
        </w:rPr>
      </w:pPr>
    </w:p>
    <w:p w14:paraId="03AB3C52" w14:textId="1A9DDD7F" w:rsidR="006D00B5" w:rsidRDefault="00CF2B8E" w:rsidP="00CF2B8E">
      <w:pPr>
        <w:spacing w:after="0" w:line="240" w:lineRule="auto"/>
        <w:ind w:firstLine="720"/>
        <w:jc w:val="both"/>
        <w:rPr>
          <w:rFonts w:ascii="Times New Roman" w:hAnsi="Times New Roman" w:cs="Times New Roman"/>
        </w:rPr>
      </w:pPr>
      <w:r w:rsidRPr="00CF2B8E">
        <w:rPr>
          <w:rFonts w:ascii="Times New Roman" w:hAnsi="Times New Roman" w:cs="Times New Roman"/>
        </w:rPr>
        <w:t>Of course, the differenced matrix above is not interpretable, unless one is willing to assume that the variance of the utility of the first alternative (that is, the drive alone (DA) alternative, based on the specification of the constants in the utility with drive alone being the base alternative) is minuscule compared to that of the shared ride (SR) and transit (TR) alternatives and that there is no unobserved correlation between the utility of the DA alternative and the SR/TR alternatives. If (and only if) the analyst is willing to make these assumptions (or should we say concessions), then the results indicate that the variance of the TR utility is higher than that of the other alternatives and that there is a correlation in the unobserved utilities of the SR and TR utilities.</w:t>
      </w:r>
    </w:p>
    <w:p w14:paraId="6024AA6E" w14:textId="1DD89B61" w:rsidR="00CF2B8E" w:rsidRPr="00CF2B8E" w:rsidRDefault="00CF2B8E" w:rsidP="00CF2B8E">
      <w:pPr>
        <w:spacing w:after="0" w:line="240" w:lineRule="auto"/>
        <w:ind w:firstLine="720"/>
        <w:jc w:val="both"/>
        <w:rPr>
          <w:rFonts w:ascii="Times New Roman" w:hAnsi="Times New Roman" w:cs="Times New Roman"/>
        </w:rPr>
      </w:pPr>
      <w:r w:rsidRPr="00CF2B8E">
        <w:rPr>
          <w:rFonts w:ascii="Times New Roman" w:hAnsi="Times New Roman" w:cs="Times New Roman"/>
        </w:rPr>
        <w:t>To further assess the enhancements in model fit, we conducted a series of likelihood ratio tests (LRT) to compare the nested models. The comparison between Model (a)(i) and Model (a)(ii) yields a likelihood ratio test value of 19.690, with a p-value less than 0.0001, indicating a significant improvement due to relaxing the IID assumption of the standard MNP. The comparison between Model (a)(ii) and Model (b) results in a likelihood ratio test value of 3.654, indicating that, based on the chi-squared table value of 5.991 with two degrees of freedom, the inclusion of the “</w:t>
      </w:r>
      <w:r w:rsidRPr="00CF2B8E">
        <w:rPr>
          <w:rFonts w:ascii="Times New Roman" w:hAnsi="Times New Roman" w:cs="Times New Roman"/>
          <w:i/>
          <w:iCs/>
        </w:rPr>
        <w:t>AGE45</w:t>
      </w:r>
      <w:r w:rsidRPr="00CF2B8E">
        <w:rPr>
          <w:rFonts w:ascii="Times New Roman" w:hAnsi="Times New Roman" w:cs="Times New Roman"/>
        </w:rPr>
        <w:t xml:space="preserve">” variable does not achieve statistical significance at the typical 95% confidence level, although it is significant at the 80% confidence level. In contrast, the comparison between Model (b) and Model (c) yields a log-likelihood ratio of 46.827, demonstrating that incorporating random mixing on the </w:t>
      </w:r>
      <w:r w:rsidRPr="00CF2B8E">
        <w:rPr>
          <w:rFonts w:ascii="Times New Roman" w:hAnsi="Times New Roman" w:cs="Times New Roman"/>
          <w:i/>
          <w:iCs/>
        </w:rPr>
        <w:t>OVTT</w:t>
      </w:r>
      <w:r w:rsidRPr="00CF2B8E">
        <w:rPr>
          <w:rFonts w:ascii="Times New Roman" w:hAnsi="Times New Roman" w:cs="Times New Roman"/>
        </w:rPr>
        <w:t xml:space="preserve"> variable significantly enhances model fit. Finally, the comparison between Model (c) and Model (d) yields an LRT statistic of 1.792, well below the 5% critical value, confirming that the additional flexibility offered by the two-segment discrete mixture specification does not lead to a statistically significant improvement in model fit.</w:t>
      </w:r>
    </w:p>
    <w:p w14:paraId="77B7F7E7" w14:textId="714B2B90" w:rsidR="006D00B5" w:rsidRDefault="006D00B5" w:rsidP="00E80FC9">
      <w:pPr>
        <w:spacing w:after="0" w:line="240" w:lineRule="auto"/>
        <w:jc w:val="both"/>
        <w:rPr>
          <w:rFonts w:ascii="Times New Roman" w:hAnsi="Times New Roman" w:cs="Times New Roman"/>
        </w:rPr>
      </w:pPr>
    </w:p>
    <w:p w14:paraId="43CE2EE9" w14:textId="6450A504" w:rsidR="00CF2B8E" w:rsidRDefault="00CF2B8E" w:rsidP="002F621A">
      <w:pPr>
        <w:pStyle w:val="Caption"/>
        <w:spacing w:beforeAutospacing="0" w:after="0" w:afterAutospacing="0"/>
        <w:rPr>
          <w:noProof/>
        </w:rPr>
      </w:pPr>
      <w:r>
        <w:t xml:space="preserve">Table 1. Estimation Results of MNP Models (a)(i), </w:t>
      </w:r>
      <w:r w:rsidRPr="00DE2B4E">
        <w:t>(a)(</w:t>
      </w:r>
      <w:r>
        <w:t>ii</w:t>
      </w:r>
      <w:r w:rsidRPr="00DE2B4E">
        <w:t>)</w:t>
      </w:r>
      <w:r>
        <w:t>,</w:t>
      </w:r>
      <w:r>
        <w:rPr>
          <w:noProof/>
        </w:rPr>
        <w:t xml:space="preserve"> </w:t>
      </w:r>
      <w:r w:rsidRPr="00DE2B4E">
        <w:rPr>
          <w:noProof/>
        </w:rPr>
        <w:t>(a)(i</w:t>
      </w:r>
      <w:r>
        <w:rPr>
          <w:noProof/>
        </w:rPr>
        <w:t>ii</w:t>
      </w:r>
      <w:r w:rsidRPr="00DE2B4E">
        <w:rPr>
          <w:noProof/>
        </w:rPr>
        <w:t>)</w:t>
      </w:r>
      <w:r>
        <w:rPr>
          <w:noProof/>
        </w:rPr>
        <w:t xml:space="preserve">, </w:t>
      </w:r>
      <w:r w:rsidRPr="00DE2B4E">
        <w:rPr>
          <w:noProof/>
        </w:rPr>
        <w:t>(</w:t>
      </w:r>
      <w:r>
        <w:rPr>
          <w:noProof/>
        </w:rPr>
        <w:t xml:space="preserve">b), </w:t>
      </w:r>
      <w:r w:rsidRPr="00DE2B4E">
        <w:rPr>
          <w:noProof/>
        </w:rPr>
        <w:t>(</w:t>
      </w:r>
      <w:r>
        <w:rPr>
          <w:noProof/>
        </w:rPr>
        <w:t>c), and (d)</w:t>
      </w:r>
    </w:p>
    <w:tbl>
      <w:tblPr>
        <w:tblW w:w="5000" w:type="pct"/>
        <w:tblBorders>
          <w:top w:val="double" w:sz="4" w:space="0" w:color="auto"/>
          <w:left w:val="double" w:sz="4" w:space="0" w:color="auto"/>
          <w:bottom w:val="double" w:sz="4" w:space="0" w:color="auto"/>
          <w:right w:val="double" w:sz="4" w:space="0" w:color="auto"/>
        </w:tblBorders>
        <w:tblLayout w:type="fixed"/>
        <w:tblCellMar>
          <w:left w:w="14" w:type="dxa"/>
          <w:right w:w="29" w:type="dxa"/>
        </w:tblCellMar>
        <w:tblLook w:val="04A0" w:firstRow="1" w:lastRow="0" w:firstColumn="1" w:lastColumn="0" w:noHBand="0" w:noVBand="1"/>
      </w:tblPr>
      <w:tblGrid>
        <w:gridCol w:w="1341"/>
        <w:gridCol w:w="798"/>
        <w:gridCol w:w="799"/>
        <w:gridCol w:w="799"/>
        <w:gridCol w:w="799"/>
        <w:gridCol w:w="799"/>
        <w:gridCol w:w="799"/>
        <w:gridCol w:w="799"/>
        <w:gridCol w:w="799"/>
        <w:gridCol w:w="799"/>
        <w:gridCol w:w="799"/>
      </w:tblGrid>
      <w:tr w:rsidR="00CF2B8E" w:rsidRPr="00CF2B8E" w14:paraId="69A42C97" w14:textId="36744DAD" w:rsidTr="003D3442">
        <w:trPr>
          <w:trHeight w:val="20"/>
          <w:tblHeader/>
        </w:trPr>
        <w:tc>
          <w:tcPr>
            <w:tcW w:w="719" w:type="pct"/>
            <w:vMerge w:val="restart"/>
            <w:tcBorders>
              <w:top w:val="double" w:sz="4" w:space="0" w:color="auto"/>
              <w:left w:val="double" w:sz="4" w:space="0" w:color="auto"/>
              <w:bottom w:val="nil"/>
              <w:right w:val="double" w:sz="4" w:space="0" w:color="auto"/>
            </w:tcBorders>
            <w:shd w:val="clear" w:color="auto" w:fill="auto"/>
            <w:noWrap/>
            <w:vAlign w:val="center"/>
            <w:hideMark/>
          </w:tcPr>
          <w:p w14:paraId="57EA7DDB" w14:textId="77777777" w:rsidR="00CF2B8E" w:rsidRPr="00CF2B8E" w:rsidRDefault="00CF2B8E" w:rsidP="00E10F0B">
            <w:pPr>
              <w:spacing w:after="0" w:line="240" w:lineRule="auto"/>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Variables</w:t>
            </w:r>
          </w:p>
        </w:tc>
        <w:tc>
          <w:tcPr>
            <w:tcW w:w="856" w:type="pct"/>
            <w:gridSpan w:val="2"/>
            <w:tcBorders>
              <w:top w:val="double" w:sz="4" w:space="0" w:color="auto"/>
              <w:left w:val="double" w:sz="4" w:space="0" w:color="auto"/>
              <w:bottom w:val="nil"/>
              <w:right w:val="single" w:sz="4" w:space="0" w:color="auto"/>
            </w:tcBorders>
            <w:shd w:val="clear" w:color="auto" w:fill="auto"/>
            <w:noWrap/>
            <w:vAlign w:val="bottom"/>
            <w:hideMark/>
          </w:tcPr>
          <w:p w14:paraId="59EB12E6" w14:textId="77777777" w:rsidR="00CF2B8E" w:rsidRPr="00CF2B8E" w:rsidRDefault="00CF2B8E" w:rsidP="00E10F0B">
            <w:pPr>
              <w:spacing w:after="0" w:line="240" w:lineRule="auto"/>
              <w:jc w:val="center"/>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Model (a)(i)</w:t>
            </w:r>
          </w:p>
        </w:tc>
        <w:tc>
          <w:tcPr>
            <w:tcW w:w="856" w:type="pct"/>
            <w:gridSpan w:val="2"/>
            <w:tcBorders>
              <w:top w:val="double" w:sz="4" w:space="0" w:color="auto"/>
              <w:left w:val="single" w:sz="4" w:space="0" w:color="auto"/>
              <w:bottom w:val="nil"/>
              <w:right w:val="single" w:sz="4" w:space="0" w:color="auto"/>
            </w:tcBorders>
            <w:shd w:val="clear" w:color="auto" w:fill="auto"/>
            <w:noWrap/>
            <w:vAlign w:val="bottom"/>
            <w:hideMark/>
          </w:tcPr>
          <w:p w14:paraId="2A40E151" w14:textId="77777777" w:rsidR="00CF2B8E" w:rsidRPr="00CF2B8E" w:rsidRDefault="00CF2B8E" w:rsidP="00E10F0B">
            <w:pPr>
              <w:spacing w:after="0" w:line="240" w:lineRule="auto"/>
              <w:jc w:val="center"/>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Model (a)(ii)</w:t>
            </w:r>
          </w:p>
        </w:tc>
        <w:tc>
          <w:tcPr>
            <w:tcW w:w="856" w:type="pct"/>
            <w:gridSpan w:val="2"/>
            <w:tcBorders>
              <w:top w:val="double" w:sz="4" w:space="0" w:color="auto"/>
              <w:left w:val="single" w:sz="4" w:space="0" w:color="auto"/>
              <w:bottom w:val="nil"/>
              <w:right w:val="single" w:sz="4" w:space="0" w:color="auto"/>
            </w:tcBorders>
            <w:shd w:val="clear" w:color="auto" w:fill="auto"/>
            <w:noWrap/>
            <w:vAlign w:val="bottom"/>
            <w:hideMark/>
          </w:tcPr>
          <w:p w14:paraId="16109926" w14:textId="77777777" w:rsidR="00CF2B8E" w:rsidRPr="00CF2B8E" w:rsidRDefault="00CF2B8E" w:rsidP="00E10F0B">
            <w:pPr>
              <w:spacing w:after="0" w:line="240" w:lineRule="auto"/>
              <w:jc w:val="center"/>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Model (b)</w:t>
            </w:r>
          </w:p>
        </w:tc>
        <w:tc>
          <w:tcPr>
            <w:tcW w:w="856" w:type="pct"/>
            <w:gridSpan w:val="2"/>
            <w:tcBorders>
              <w:top w:val="double" w:sz="4" w:space="0" w:color="auto"/>
              <w:left w:val="single" w:sz="4" w:space="0" w:color="auto"/>
              <w:bottom w:val="nil"/>
              <w:right w:val="single" w:sz="4" w:space="0" w:color="auto"/>
            </w:tcBorders>
            <w:shd w:val="clear" w:color="auto" w:fill="auto"/>
            <w:noWrap/>
            <w:vAlign w:val="bottom"/>
            <w:hideMark/>
          </w:tcPr>
          <w:p w14:paraId="15D00D8A" w14:textId="77777777" w:rsidR="00CF2B8E" w:rsidRPr="00CF2B8E" w:rsidRDefault="00CF2B8E" w:rsidP="00E10F0B">
            <w:pPr>
              <w:spacing w:after="0" w:line="240" w:lineRule="auto"/>
              <w:jc w:val="center"/>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Model (c)</w:t>
            </w:r>
          </w:p>
        </w:tc>
        <w:tc>
          <w:tcPr>
            <w:tcW w:w="856" w:type="pct"/>
            <w:gridSpan w:val="2"/>
            <w:tcBorders>
              <w:top w:val="double" w:sz="4" w:space="0" w:color="auto"/>
              <w:left w:val="single" w:sz="4" w:space="0" w:color="auto"/>
              <w:bottom w:val="nil"/>
            </w:tcBorders>
          </w:tcPr>
          <w:p w14:paraId="26D4A829" w14:textId="1A3880F0" w:rsidR="00CF2B8E" w:rsidRPr="00CF2B8E" w:rsidRDefault="00CF2B8E" w:rsidP="00E10F0B">
            <w:pPr>
              <w:spacing w:after="0" w:line="240" w:lineRule="auto"/>
              <w:jc w:val="center"/>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Model (d)</w:t>
            </w:r>
          </w:p>
        </w:tc>
      </w:tr>
      <w:tr w:rsidR="00CF2B8E" w:rsidRPr="00CF2B8E" w14:paraId="4F5DFD33" w14:textId="4743FD38" w:rsidTr="003D3442">
        <w:trPr>
          <w:trHeight w:val="20"/>
          <w:tblHeader/>
        </w:trPr>
        <w:tc>
          <w:tcPr>
            <w:tcW w:w="719" w:type="pct"/>
            <w:vMerge/>
            <w:tcBorders>
              <w:top w:val="nil"/>
              <w:left w:val="double" w:sz="4" w:space="0" w:color="auto"/>
              <w:bottom w:val="double" w:sz="4" w:space="0" w:color="auto"/>
              <w:right w:val="double" w:sz="4" w:space="0" w:color="auto"/>
            </w:tcBorders>
            <w:shd w:val="clear" w:color="auto" w:fill="auto"/>
            <w:noWrap/>
            <w:vAlign w:val="bottom"/>
            <w:hideMark/>
          </w:tcPr>
          <w:p w14:paraId="5A4F854E" w14:textId="77777777" w:rsidR="00CF2B8E" w:rsidRPr="00CF2B8E" w:rsidRDefault="00CF2B8E" w:rsidP="00CF2B8E">
            <w:pPr>
              <w:spacing w:after="0" w:line="240" w:lineRule="auto"/>
              <w:rPr>
                <w:rFonts w:ascii="Times New Roman" w:hAnsi="Times New Roman" w:cs="Times New Roman"/>
                <w:color w:val="000000"/>
                <w:sz w:val="20"/>
                <w:szCs w:val="20"/>
              </w:rPr>
            </w:pPr>
          </w:p>
        </w:tc>
        <w:tc>
          <w:tcPr>
            <w:tcW w:w="428" w:type="pct"/>
            <w:tcBorders>
              <w:top w:val="nil"/>
              <w:left w:val="double" w:sz="4" w:space="0" w:color="auto"/>
              <w:bottom w:val="double" w:sz="4" w:space="0" w:color="auto"/>
            </w:tcBorders>
            <w:shd w:val="clear" w:color="auto" w:fill="auto"/>
            <w:noWrap/>
            <w:vAlign w:val="bottom"/>
            <w:hideMark/>
          </w:tcPr>
          <w:p w14:paraId="37B9E31E" w14:textId="77777777" w:rsidR="00CF2B8E" w:rsidRPr="00CF2B8E" w:rsidRDefault="00CF2B8E" w:rsidP="00CF2B8E">
            <w:pPr>
              <w:spacing w:after="0" w:line="240" w:lineRule="auto"/>
              <w:jc w:val="right"/>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Coef.</w:t>
            </w:r>
          </w:p>
        </w:tc>
        <w:tc>
          <w:tcPr>
            <w:tcW w:w="428" w:type="pct"/>
            <w:tcBorders>
              <w:top w:val="nil"/>
              <w:bottom w:val="double" w:sz="4" w:space="0" w:color="auto"/>
              <w:right w:val="single" w:sz="4" w:space="0" w:color="auto"/>
            </w:tcBorders>
            <w:shd w:val="clear" w:color="auto" w:fill="auto"/>
            <w:noWrap/>
            <w:vAlign w:val="bottom"/>
            <w:hideMark/>
          </w:tcPr>
          <w:p w14:paraId="714AD14F" w14:textId="77777777" w:rsidR="00CF2B8E" w:rsidRPr="00CF2B8E" w:rsidRDefault="00CF2B8E" w:rsidP="00CF2B8E">
            <w:pPr>
              <w:spacing w:after="0" w:line="240" w:lineRule="auto"/>
              <w:jc w:val="right"/>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t-stat</w:t>
            </w:r>
          </w:p>
        </w:tc>
        <w:tc>
          <w:tcPr>
            <w:tcW w:w="428" w:type="pct"/>
            <w:tcBorders>
              <w:top w:val="nil"/>
              <w:left w:val="single" w:sz="4" w:space="0" w:color="auto"/>
              <w:bottom w:val="double" w:sz="4" w:space="0" w:color="auto"/>
            </w:tcBorders>
            <w:shd w:val="clear" w:color="auto" w:fill="auto"/>
            <w:noWrap/>
            <w:vAlign w:val="center"/>
            <w:hideMark/>
          </w:tcPr>
          <w:p w14:paraId="5E4CB49D" w14:textId="77777777" w:rsidR="00CF2B8E" w:rsidRPr="00CF2B8E" w:rsidRDefault="00CF2B8E" w:rsidP="00CF2B8E">
            <w:pPr>
              <w:spacing w:after="0" w:line="240" w:lineRule="auto"/>
              <w:ind w:left="720" w:hanging="720"/>
              <w:jc w:val="right"/>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Coef.</w:t>
            </w:r>
          </w:p>
        </w:tc>
        <w:tc>
          <w:tcPr>
            <w:tcW w:w="428" w:type="pct"/>
            <w:tcBorders>
              <w:top w:val="nil"/>
              <w:bottom w:val="double" w:sz="4" w:space="0" w:color="auto"/>
              <w:right w:val="single" w:sz="4" w:space="0" w:color="auto"/>
            </w:tcBorders>
            <w:shd w:val="clear" w:color="auto" w:fill="auto"/>
            <w:noWrap/>
            <w:vAlign w:val="center"/>
            <w:hideMark/>
          </w:tcPr>
          <w:p w14:paraId="3FB9E10C" w14:textId="77777777" w:rsidR="00CF2B8E" w:rsidRPr="00CF2B8E" w:rsidRDefault="00CF2B8E" w:rsidP="00CF2B8E">
            <w:pPr>
              <w:spacing w:after="0" w:line="240" w:lineRule="auto"/>
              <w:ind w:left="720" w:hanging="720"/>
              <w:jc w:val="right"/>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t-stat</w:t>
            </w:r>
          </w:p>
        </w:tc>
        <w:tc>
          <w:tcPr>
            <w:tcW w:w="428" w:type="pct"/>
            <w:tcBorders>
              <w:top w:val="nil"/>
              <w:left w:val="single" w:sz="4" w:space="0" w:color="auto"/>
              <w:bottom w:val="double" w:sz="4" w:space="0" w:color="auto"/>
            </w:tcBorders>
            <w:shd w:val="clear" w:color="auto" w:fill="auto"/>
            <w:noWrap/>
            <w:vAlign w:val="center"/>
            <w:hideMark/>
          </w:tcPr>
          <w:p w14:paraId="58FB666B" w14:textId="77777777" w:rsidR="00CF2B8E" w:rsidRPr="00CF2B8E" w:rsidRDefault="00CF2B8E" w:rsidP="00CF2B8E">
            <w:pPr>
              <w:spacing w:after="0" w:line="240" w:lineRule="auto"/>
              <w:ind w:left="720" w:hanging="720"/>
              <w:jc w:val="right"/>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Coef.</w:t>
            </w:r>
          </w:p>
        </w:tc>
        <w:tc>
          <w:tcPr>
            <w:tcW w:w="428" w:type="pct"/>
            <w:tcBorders>
              <w:top w:val="nil"/>
              <w:bottom w:val="double" w:sz="4" w:space="0" w:color="auto"/>
              <w:right w:val="single" w:sz="4" w:space="0" w:color="auto"/>
            </w:tcBorders>
            <w:shd w:val="clear" w:color="auto" w:fill="auto"/>
            <w:noWrap/>
            <w:vAlign w:val="center"/>
            <w:hideMark/>
          </w:tcPr>
          <w:p w14:paraId="3F9507A3" w14:textId="77777777" w:rsidR="00CF2B8E" w:rsidRPr="00CF2B8E" w:rsidRDefault="00CF2B8E" w:rsidP="00CF2B8E">
            <w:pPr>
              <w:spacing w:after="0" w:line="240" w:lineRule="auto"/>
              <w:ind w:left="720" w:hanging="720"/>
              <w:jc w:val="right"/>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t-stat</w:t>
            </w:r>
          </w:p>
        </w:tc>
        <w:tc>
          <w:tcPr>
            <w:tcW w:w="428" w:type="pct"/>
            <w:tcBorders>
              <w:top w:val="nil"/>
              <w:left w:val="single" w:sz="4" w:space="0" w:color="auto"/>
              <w:bottom w:val="double" w:sz="4" w:space="0" w:color="auto"/>
            </w:tcBorders>
            <w:shd w:val="clear" w:color="auto" w:fill="auto"/>
            <w:noWrap/>
            <w:vAlign w:val="center"/>
            <w:hideMark/>
          </w:tcPr>
          <w:p w14:paraId="5352E037" w14:textId="77777777" w:rsidR="00CF2B8E" w:rsidRPr="00CF2B8E" w:rsidRDefault="00CF2B8E" w:rsidP="00CF2B8E">
            <w:pPr>
              <w:spacing w:after="0" w:line="240" w:lineRule="auto"/>
              <w:ind w:left="720" w:hanging="720"/>
              <w:jc w:val="right"/>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Coef.</w:t>
            </w:r>
          </w:p>
        </w:tc>
        <w:tc>
          <w:tcPr>
            <w:tcW w:w="428" w:type="pct"/>
            <w:tcBorders>
              <w:top w:val="nil"/>
              <w:bottom w:val="double" w:sz="4" w:space="0" w:color="auto"/>
              <w:right w:val="single" w:sz="4" w:space="0" w:color="auto"/>
            </w:tcBorders>
            <w:shd w:val="clear" w:color="auto" w:fill="auto"/>
            <w:noWrap/>
            <w:vAlign w:val="center"/>
            <w:hideMark/>
          </w:tcPr>
          <w:p w14:paraId="2D707C51" w14:textId="77777777" w:rsidR="00CF2B8E" w:rsidRPr="00CF2B8E" w:rsidRDefault="00CF2B8E" w:rsidP="00CF2B8E">
            <w:pPr>
              <w:spacing w:after="0" w:line="240" w:lineRule="auto"/>
              <w:ind w:left="720" w:hanging="720"/>
              <w:jc w:val="right"/>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t-stat</w:t>
            </w:r>
          </w:p>
        </w:tc>
        <w:tc>
          <w:tcPr>
            <w:tcW w:w="428" w:type="pct"/>
            <w:tcBorders>
              <w:top w:val="nil"/>
              <w:left w:val="single" w:sz="4" w:space="0" w:color="auto"/>
              <w:bottom w:val="double" w:sz="4" w:space="0" w:color="auto"/>
            </w:tcBorders>
            <w:vAlign w:val="center"/>
          </w:tcPr>
          <w:p w14:paraId="751AD2DF" w14:textId="5FE7BCA6" w:rsidR="00CF2B8E" w:rsidRPr="00CF2B8E" w:rsidRDefault="00CF2B8E" w:rsidP="00CF2B8E">
            <w:pPr>
              <w:spacing w:after="0" w:line="240" w:lineRule="auto"/>
              <w:ind w:left="720" w:hanging="720"/>
              <w:jc w:val="right"/>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Coef.</w:t>
            </w:r>
          </w:p>
        </w:tc>
        <w:tc>
          <w:tcPr>
            <w:tcW w:w="428" w:type="pct"/>
            <w:tcBorders>
              <w:top w:val="nil"/>
              <w:bottom w:val="double" w:sz="4" w:space="0" w:color="auto"/>
            </w:tcBorders>
            <w:vAlign w:val="center"/>
          </w:tcPr>
          <w:p w14:paraId="16561C65" w14:textId="583D17E7" w:rsidR="00CF2B8E" w:rsidRPr="00CF2B8E" w:rsidRDefault="00CF2B8E" w:rsidP="00CF2B8E">
            <w:pPr>
              <w:spacing w:after="0" w:line="240" w:lineRule="auto"/>
              <w:ind w:left="720" w:hanging="720"/>
              <w:jc w:val="right"/>
              <w:rPr>
                <w:rFonts w:ascii="Times New Roman" w:hAnsi="Times New Roman" w:cs="Times New Roman"/>
                <w:b/>
                <w:bCs/>
                <w:color w:val="000000"/>
                <w:sz w:val="20"/>
                <w:szCs w:val="20"/>
              </w:rPr>
            </w:pPr>
            <w:r w:rsidRPr="00CF2B8E">
              <w:rPr>
                <w:rFonts w:ascii="Times New Roman" w:hAnsi="Times New Roman" w:cs="Times New Roman"/>
                <w:b/>
                <w:bCs/>
                <w:color w:val="000000"/>
                <w:sz w:val="20"/>
                <w:szCs w:val="20"/>
              </w:rPr>
              <w:t>t-stat</w:t>
            </w:r>
          </w:p>
        </w:tc>
      </w:tr>
      <w:tr w:rsidR="00CF2B8E" w:rsidRPr="00CF2B8E" w14:paraId="2076BA19" w14:textId="008C1A60" w:rsidTr="003D3442">
        <w:trPr>
          <w:trHeight w:val="20"/>
        </w:trPr>
        <w:tc>
          <w:tcPr>
            <w:tcW w:w="719"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63C77C32" w14:textId="77777777" w:rsidR="00CF2B8E" w:rsidRPr="00CF2B8E" w:rsidRDefault="00CF2B8E" w:rsidP="00CF2B8E">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CON_SR</w:t>
            </w:r>
          </w:p>
        </w:tc>
        <w:tc>
          <w:tcPr>
            <w:tcW w:w="428" w:type="pct"/>
            <w:tcBorders>
              <w:top w:val="dotted" w:sz="4" w:space="0" w:color="auto"/>
              <w:left w:val="double" w:sz="4" w:space="0" w:color="auto"/>
              <w:bottom w:val="dotted" w:sz="4" w:space="0" w:color="auto"/>
            </w:tcBorders>
            <w:shd w:val="clear" w:color="auto" w:fill="auto"/>
            <w:noWrap/>
            <w:vAlign w:val="center"/>
          </w:tcPr>
          <w:p w14:paraId="76F46EDD"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-1.019</w:t>
            </w:r>
          </w:p>
        </w:tc>
        <w:tc>
          <w:tcPr>
            <w:tcW w:w="428" w:type="pct"/>
            <w:tcBorders>
              <w:top w:val="dotted" w:sz="4" w:space="0" w:color="auto"/>
              <w:bottom w:val="dotted" w:sz="4" w:space="0" w:color="auto"/>
              <w:right w:val="single" w:sz="4" w:space="0" w:color="auto"/>
            </w:tcBorders>
            <w:shd w:val="clear" w:color="auto" w:fill="auto"/>
            <w:noWrap/>
            <w:vAlign w:val="center"/>
          </w:tcPr>
          <w:p w14:paraId="1A4E1949"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-15.55</w:t>
            </w:r>
          </w:p>
        </w:tc>
        <w:tc>
          <w:tcPr>
            <w:tcW w:w="428" w:type="pct"/>
            <w:tcBorders>
              <w:top w:val="dotted" w:sz="4" w:space="0" w:color="auto"/>
              <w:left w:val="single" w:sz="4" w:space="0" w:color="auto"/>
              <w:bottom w:val="dotted" w:sz="4" w:space="0" w:color="auto"/>
            </w:tcBorders>
            <w:shd w:val="clear" w:color="auto" w:fill="auto"/>
            <w:noWrap/>
            <w:vAlign w:val="center"/>
          </w:tcPr>
          <w:p w14:paraId="412CC8E1"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-0.988</w:t>
            </w:r>
          </w:p>
        </w:tc>
        <w:tc>
          <w:tcPr>
            <w:tcW w:w="428" w:type="pct"/>
            <w:tcBorders>
              <w:top w:val="dotted" w:sz="4" w:space="0" w:color="auto"/>
              <w:bottom w:val="dotted" w:sz="4" w:space="0" w:color="auto"/>
              <w:right w:val="single" w:sz="4" w:space="0" w:color="auto"/>
            </w:tcBorders>
            <w:shd w:val="clear" w:color="auto" w:fill="auto"/>
            <w:noWrap/>
            <w:vAlign w:val="center"/>
          </w:tcPr>
          <w:p w14:paraId="6E2344E4"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-9.86</w:t>
            </w:r>
          </w:p>
        </w:tc>
        <w:tc>
          <w:tcPr>
            <w:tcW w:w="428" w:type="pct"/>
            <w:tcBorders>
              <w:top w:val="dotted" w:sz="4" w:space="0" w:color="auto"/>
              <w:left w:val="single" w:sz="4" w:space="0" w:color="auto"/>
              <w:bottom w:val="dotted" w:sz="4" w:space="0" w:color="auto"/>
            </w:tcBorders>
            <w:shd w:val="clear" w:color="auto" w:fill="auto"/>
            <w:noWrap/>
            <w:vAlign w:val="center"/>
          </w:tcPr>
          <w:p w14:paraId="5A16C0E8"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-0.942</w:t>
            </w:r>
          </w:p>
        </w:tc>
        <w:tc>
          <w:tcPr>
            <w:tcW w:w="428" w:type="pct"/>
            <w:tcBorders>
              <w:top w:val="dotted" w:sz="4" w:space="0" w:color="auto"/>
              <w:bottom w:val="dotted" w:sz="4" w:space="0" w:color="auto"/>
              <w:right w:val="single" w:sz="4" w:space="0" w:color="auto"/>
            </w:tcBorders>
            <w:shd w:val="clear" w:color="auto" w:fill="auto"/>
            <w:noWrap/>
            <w:vAlign w:val="center"/>
          </w:tcPr>
          <w:p w14:paraId="35F37BA5"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-8.62</w:t>
            </w:r>
          </w:p>
        </w:tc>
        <w:tc>
          <w:tcPr>
            <w:tcW w:w="428" w:type="pct"/>
            <w:tcBorders>
              <w:top w:val="dotted" w:sz="4" w:space="0" w:color="auto"/>
              <w:left w:val="single" w:sz="4" w:space="0" w:color="auto"/>
              <w:bottom w:val="dotted" w:sz="4" w:space="0" w:color="auto"/>
            </w:tcBorders>
            <w:shd w:val="clear" w:color="auto" w:fill="auto"/>
            <w:noWrap/>
            <w:vAlign w:val="center"/>
          </w:tcPr>
          <w:p w14:paraId="58DB29FA"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-0.676</w:t>
            </w:r>
          </w:p>
        </w:tc>
        <w:tc>
          <w:tcPr>
            <w:tcW w:w="428" w:type="pct"/>
            <w:tcBorders>
              <w:top w:val="dotted" w:sz="4" w:space="0" w:color="auto"/>
              <w:bottom w:val="dotted" w:sz="4" w:space="0" w:color="auto"/>
              <w:right w:val="single" w:sz="4" w:space="0" w:color="auto"/>
            </w:tcBorders>
            <w:shd w:val="clear" w:color="auto" w:fill="auto"/>
            <w:noWrap/>
            <w:vAlign w:val="center"/>
          </w:tcPr>
          <w:p w14:paraId="6AE64F22"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-5.22</w:t>
            </w:r>
          </w:p>
        </w:tc>
        <w:tc>
          <w:tcPr>
            <w:tcW w:w="428" w:type="pct"/>
            <w:tcBorders>
              <w:top w:val="dotted" w:sz="4" w:space="0" w:color="auto"/>
              <w:left w:val="single" w:sz="4" w:space="0" w:color="auto"/>
              <w:bottom w:val="dotted" w:sz="4" w:space="0" w:color="auto"/>
            </w:tcBorders>
            <w:vAlign w:val="bottom"/>
          </w:tcPr>
          <w:p w14:paraId="47B6F83A" w14:textId="7740078D"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-0.695</w:t>
            </w:r>
          </w:p>
        </w:tc>
        <w:tc>
          <w:tcPr>
            <w:tcW w:w="428" w:type="pct"/>
            <w:tcBorders>
              <w:top w:val="dotted" w:sz="4" w:space="0" w:color="auto"/>
              <w:bottom w:val="dotted" w:sz="4" w:space="0" w:color="auto"/>
            </w:tcBorders>
            <w:vAlign w:val="bottom"/>
          </w:tcPr>
          <w:p w14:paraId="19DC7386" w14:textId="6E6EA022"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-5.45</w:t>
            </w:r>
          </w:p>
        </w:tc>
      </w:tr>
      <w:tr w:rsidR="00CF2B8E" w:rsidRPr="00CF2B8E" w14:paraId="6F80FFF7" w14:textId="39489A52" w:rsidTr="003D3442">
        <w:trPr>
          <w:trHeight w:val="20"/>
        </w:trPr>
        <w:tc>
          <w:tcPr>
            <w:tcW w:w="719"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05CE168B" w14:textId="77777777" w:rsidR="00CF2B8E" w:rsidRPr="00CF2B8E" w:rsidRDefault="00CF2B8E" w:rsidP="00CF2B8E">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CON_TR</w:t>
            </w:r>
          </w:p>
        </w:tc>
        <w:tc>
          <w:tcPr>
            <w:tcW w:w="428" w:type="pct"/>
            <w:tcBorders>
              <w:top w:val="dotted" w:sz="4" w:space="0" w:color="auto"/>
              <w:left w:val="double" w:sz="4" w:space="0" w:color="auto"/>
              <w:bottom w:val="dotted" w:sz="4" w:space="0" w:color="auto"/>
            </w:tcBorders>
            <w:shd w:val="clear" w:color="auto" w:fill="auto"/>
            <w:noWrap/>
            <w:vAlign w:val="center"/>
          </w:tcPr>
          <w:p w14:paraId="4E439495"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-0.345</w:t>
            </w:r>
          </w:p>
        </w:tc>
        <w:tc>
          <w:tcPr>
            <w:tcW w:w="428" w:type="pct"/>
            <w:tcBorders>
              <w:top w:val="dotted" w:sz="4" w:space="0" w:color="auto"/>
              <w:bottom w:val="dotted" w:sz="4" w:space="0" w:color="auto"/>
              <w:right w:val="single" w:sz="4" w:space="0" w:color="auto"/>
            </w:tcBorders>
            <w:shd w:val="clear" w:color="auto" w:fill="auto"/>
            <w:noWrap/>
            <w:vAlign w:val="center"/>
          </w:tcPr>
          <w:p w14:paraId="11A7F9EA"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-3.22</w:t>
            </w:r>
          </w:p>
        </w:tc>
        <w:tc>
          <w:tcPr>
            <w:tcW w:w="428" w:type="pct"/>
            <w:tcBorders>
              <w:top w:val="dotted" w:sz="4" w:space="0" w:color="auto"/>
              <w:left w:val="single" w:sz="4" w:space="0" w:color="auto"/>
              <w:bottom w:val="dotted" w:sz="4" w:space="0" w:color="auto"/>
            </w:tcBorders>
            <w:shd w:val="clear" w:color="auto" w:fill="auto"/>
            <w:noWrap/>
            <w:vAlign w:val="center"/>
          </w:tcPr>
          <w:p w14:paraId="742B3B0E"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-0.535</w:t>
            </w:r>
          </w:p>
        </w:tc>
        <w:tc>
          <w:tcPr>
            <w:tcW w:w="428" w:type="pct"/>
            <w:tcBorders>
              <w:top w:val="dotted" w:sz="4" w:space="0" w:color="auto"/>
              <w:bottom w:val="dotted" w:sz="4" w:space="0" w:color="auto"/>
              <w:right w:val="single" w:sz="4" w:space="0" w:color="auto"/>
            </w:tcBorders>
            <w:shd w:val="clear" w:color="auto" w:fill="auto"/>
            <w:noWrap/>
            <w:vAlign w:val="center"/>
          </w:tcPr>
          <w:p w14:paraId="39857901"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-2.51</w:t>
            </w:r>
          </w:p>
        </w:tc>
        <w:tc>
          <w:tcPr>
            <w:tcW w:w="428" w:type="pct"/>
            <w:tcBorders>
              <w:top w:val="dotted" w:sz="4" w:space="0" w:color="auto"/>
              <w:left w:val="single" w:sz="4" w:space="0" w:color="auto"/>
              <w:bottom w:val="dotted" w:sz="4" w:space="0" w:color="auto"/>
            </w:tcBorders>
            <w:shd w:val="clear" w:color="auto" w:fill="auto"/>
            <w:noWrap/>
            <w:vAlign w:val="center"/>
          </w:tcPr>
          <w:p w14:paraId="507FEB03"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-0.412</w:t>
            </w:r>
          </w:p>
        </w:tc>
        <w:tc>
          <w:tcPr>
            <w:tcW w:w="428" w:type="pct"/>
            <w:tcBorders>
              <w:top w:val="dotted" w:sz="4" w:space="0" w:color="auto"/>
              <w:bottom w:val="dotted" w:sz="4" w:space="0" w:color="auto"/>
              <w:right w:val="single" w:sz="4" w:space="0" w:color="auto"/>
            </w:tcBorders>
            <w:shd w:val="clear" w:color="auto" w:fill="auto"/>
            <w:noWrap/>
            <w:vAlign w:val="center"/>
          </w:tcPr>
          <w:p w14:paraId="5667AF26"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-1.78</w:t>
            </w:r>
          </w:p>
        </w:tc>
        <w:tc>
          <w:tcPr>
            <w:tcW w:w="428" w:type="pct"/>
            <w:tcBorders>
              <w:top w:val="dotted" w:sz="4" w:space="0" w:color="auto"/>
              <w:left w:val="single" w:sz="4" w:space="0" w:color="auto"/>
              <w:bottom w:val="dotted" w:sz="4" w:space="0" w:color="auto"/>
            </w:tcBorders>
            <w:shd w:val="clear" w:color="auto" w:fill="auto"/>
            <w:noWrap/>
            <w:vAlign w:val="center"/>
          </w:tcPr>
          <w:p w14:paraId="62B73592"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0.536</w:t>
            </w:r>
          </w:p>
        </w:tc>
        <w:tc>
          <w:tcPr>
            <w:tcW w:w="428" w:type="pct"/>
            <w:tcBorders>
              <w:top w:val="dotted" w:sz="4" w:space="0" w:color="auto"/>
              <w:bottom w:val="dotted" w:sz="4" w:space="0" w:color="auto"/>
              <w:right w:val="single" w:sz="4" w:space="0" w:color="auto"/>
            </w:tcBorders>
            <w:shd w:val="clear" w:color="auto" w:fill="auto"/>
            <w:noWrap/>
            <w:vAlign w:val="center"/>
          </w:tcPr>
          <w:p w14:paraId="298F0A0B"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1.68</w:t>
            </w:r>
          </w:p>
        </w:tc>
        <w:tc>
          <w:tcPr>
            <w:tcW w:w="428" w:type="pct"/>
            <w:tcBorders>
              <w:top w:val="dotted" w:sz="4" w:space="0" w:color="auto"/>
              <w:left w:val="single" w:sz="4" w:space="0" w:color="auto"/>
              <w:bottom w:val="dotted" w:sz="4" w:space="0" w:color="auto"/>
            </w:tcBorders>
            <w:vAlign w:val="bottom"/>
          </w:tcPr>
          <w:p w14:paraId="117EA7F7" w14:textId="2502388E"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0.468</w:t>
            </w:r>
          </w:p>
        </w:tc>
        <w:tc>
          <w:tcPr>
            <w:tcW w:w="428" w:type="pct"/>
            <w:tcBorders>
              <w:top w:val="dotted" w:sz="4" w:space="0" w:color="auto"/>
              <w:bottom w:val="dotted" w:sz="4" w:space="0" w:color="auto"/>
            </w:tcBorders>
            <w:vAlign w:val="bottom"/>
          </w:tcPr>
          <w:p w14:paraId="31551B70" w14:textId="61407155"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1.45</w:t>
            </w:r>
          </w:p>
        </w:tc>
      </w:tr>
      <w:tr w:rsidR="00CF2B8E" w:rsidRPr="00CF2B8E" w14:paraId="7F55DD37" w14:textId="290A592D" w:rsidTr="003D3442">
        <w:trPr>
          <w:trHeight w:val="20"/>
        </w:trPr>
        <w:tc>
          <w:tcPr>
            <w:tcW w:w="719" w:type="pct"/>
            <w:tcBorders>
              <w:top w:val="dotted" w:sz="4" w:space="0" w:color="auto"/>
              <w:left w:val="double" w:sz="4" w:space="0" w:color="auto"/>
              <w:bottom w:val="dotted" w:sz="4" w:space="0" w:color="auto"/>
              <w:right w:val="double" w:sz="4" w:space="0" w:color="auto"/>
            </w:tcBorders>
            <w:shd w:val="clear" w:color="auto" w:fill="auto"/>
            <w:noWrap/>
            <w:vAlign w:val="bottom"/>
          </w:tcPr>
          <w:p w14:paraId="42E89ADF" w14:textId="77777777" w:rsidR="00CF2B8E" w:rsidRPr="00CF2B8E" w:rsidRDefault="00CF2B8E" w:rsidP="00CF2B8E">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AGE45_DA</w:t>
            </w:r>
          </w:p>
        </w:tc>
        <w:tc>
          <w:tcPr>
            <w:tcW w:w="428" w:type="pct"/>
            <w:tcBorders>
              <w:top w:val="dotted" w:sz="4" w:space="0" w:color="auto"/>
              <w:left w:val="double" w:sz="4" w:space="0" w:color="auto"/>
              <w:bottom w:val="dotted" w:sz="4" w:space="0" w:color="auto"/>
            </w:tcBorders>
            <w:shd w:val="clear" w:color="auto" w:fill="auto"/>
            <w:noWrap/>
            <w:vAlign w:val="bottom"/>
          </w:tcPr>
          <w:p w14:paraId="708A2577"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bottom w:val="dotted" w:sz="4" w:space="0" w:color="auto"/>
              <w:right w:val="single" w:sz="4" w:space="0" w:color="auto"/>
            </w:tcBorders>
            <w:shd w:val="clear" w:color="auto" w:fill="auto"/>
            <w:noWrap/>
            <w:vAlign w:val="bottom"/>
          </w:tcPr>
          <w:p w14:paraId="7ECC38DE"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tted" w:sz="4" w:space="0" w:color="auto"/>
            </w:tcBorders>
            <w:shd w:val="clear" w:color="auto" w:fill="auto"/>
            <w:noWrap/>
            <w:vAlign w:val="bottom"/>
          </w:tcPr>
          <w:p w14:paraId="7BAE998D"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bottom w:val="dotted" w:sz="4" w:space="0" w:color="auto"/>
              <w:right w:val="single" w:sz="4" w:space="0" w:color="auto"/>
            </w:tcBorders>
            <w:shd w:val="clear" w:color="auto" w:fill="auto"/>
            <w:noWrap/>
            <w:vAlign w:val="bottom"/>
          </w:tcPr>
          <w:p w14:paraId="7445AEA1"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tted" w:sz="4" w:space="0" w:color="auto"/>
            </w:tcBorders>
            <w:shd w:val="clear" w:color="auto" w:fill="auto"/>
            <w:noWrap/>
            <w:vAlign w:val="center"/>
          </w:tcPr>
          <w:p w14:paraId="304952CC"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0.438</w:t>
            </w:r>
          </w:p>
        </w:tc>
        <w:tc>
          <w:tcPr>
            <w:tcW w:w="428" w:type="pct"/>
            <w:tcBorders>
              <w:top w:val="dotted" w:sz="4" w:space="0" w:color="auto"/>
              <w:bottom w:val="dotted" w:sz="4" w:space="0" w:color="auto"/>
              <w:right w:val="single" w:sz="4" w:space="0" w:color="auto"/>
            </w:tcBorders>
            <w:shd w:val="clear" w:color="auto" w:fill="auto"/>
            <w:noWrap/>
            <w:vAlign w:val="center"/>
          </w:tcPr>
          <w:p w14:paraId="07FA1CC7"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1.63</w:t>
            </w:r>
          </w:p>
        </w:tc>
        <w:tc>
          <w:tcPr>
            <w:tcW w:w="428" w:type="pct"/>
            <w:tcBorders>
              <w:top w:val="dotted" w:sz="4" w:space="0" w:color="auto"/>
              <w:left w:val="single" w:sz="4" w:space="0" w:color="auto"/>
              <w:bottom w:val="dotted" w:sz="4" w:space="0" w:color="auto"/>
            </w:tcBorders>
            <w:shd w:val="clear" w:color="auto" w:fill="auto"/>
            <w:noWrap/>
            <w:vAlign w:val="center"/>
          </w:tcPr>
          <w:p w14:paraId="212EA868"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0.498</w:t>
            </w:r>
          </w:p>
        </w:tc>
        <w:tc>
          <w:tcPr>
            <w:tcW w:w="428" w:type="pct"/>
            <w:tcBorders>
              <w:top w:val="dotted" w:sz="4" w:space="0" w:color="auto"/>
              <w:bottom w:val="dotted" w:sz="4" w:space="0" w:color="auto"/>
              <w:right w:val="single" w:sz="4" w:space="0" w:color="auto"/>
            </w:tcBorders>
            <w:shd w:val="clear" w:color="auto" w:fill="auto"/>
            <w:noWrap/>
            <w:vAlign w:val="center"/>
          </w:tcPr>
          <w:p w14:paraId="15FF5468"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1.83</w:t>
            </w:r>
          </w:p>
        </w:tc>
        <w:tc>
          <w:tcPr>
            <w:tcW w:w="428" w:type="pct"/>
            <w:tcBorders>
              <w:top w:val="dotted" w:sz="4" w:space="0" w:color="auto"/>
              <w:left w:val="single" w:sz="4" w:space="0" w:color="auto"/>
              <w:bottom w:val="dotted" w:sz="4" w:space="0" w:color="auto"/>
            </w:tcBorders>
            <w:vAlign w:val="bottom"/>
          </w:tcPr>
          <w:p w14:paraId="346938A9" w14:textId="0048AA3E"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0.487</w:t>
            </w:r>
          </w:p>
        </w:tc>
        <w:tc>
          <w:tcPr>
            <w:tcW w:w="428" w:type="pct"/>
            <w:tcBorders>
              <w:top w:val="dotted" w:sz="4" w:space="0" w:color="auto"/>
              <w:bottom w:val="dotted" w:sz="4" w:space="0" w:color="auto"/>
            </w:tcBorders>
            <w:vAlign w:val="bottom"/>
          </w:tcPr>
          <w:p w14:paraId="0D0BE3C0" w14:textId="7EB7B043"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1.85</w:t>
            </w:r>
          </w:p>
        </w:tc>
      </w:tr>
      <w:tr w:rsidR="00CF2B8E" w:rsidRPr="00CF2B8E" w14:paraId="287CE8CC" w14:textId="1C2CEC68" w:rsidTr="003D3442">
        <w:trPr>
          <w:trHeight w:val="20"/>
        </w:trPr>
        <w:tc>
          <w:tcPr>
            <w:tcW w:w="719" w:type="pct"/>
            <w:tcBorders>
              <w:top w:val="dotted" w:sz="4" w:space="0" w:color="auto"/>
              <w:left w:val="double" w:sz="4" w:space="0" w:color="auto"/>
              <w:bottom w:val="dotted" w:sz="4" w:space="0" w:color="auto"/>
              <w:right w:val="double" w:sz="4" w:space="0" w:color="auto"/>
            </w:tcBorders>
            <w:shd w:val="clear" w:color="auto" w:fill="auto"/>
            <w:noWrap/>
            <w:vAlign w:val="bottom"/>
          </w:tcPr>
          <w:p w14:paraId="1C14731B" w14:textId="77777777" w:rsidR="00CF2B8E" w:rsidRPr="00CF2B8E" w:rsidRDefault="00CF2B8E" w:rsidP="00CF2B8E">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AGE45_SR</w:t>
            </w:r>
          </w:p>
        </w:tc>
        <w:tc>
          <w:tcPr>
            <w:tcW w:w="428" w:type="pct"/>
            <w:tcBorders>
              <w:top w:val="dotted" w:sz="4" w:space="0" w:color="auto"/>
              <w:left w:val="double" w:sz="4" w:space="0" w:color="auto"/>
              <w:bottom w:val="dotted" w:sz="4" w:space="0" w:color="auto"/>
            </w:tcBorders>
            <w:shd w:val="clear" w:color="auto" w:fill="auto"/>
            <w:noWrap/>
            <w:vAlign w:val="bottom"/>
          </w:tcPr>
          <w:p w14:paraId="57908A7B"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bottom w:val="dotted" w:sz="4" w:space="0" w:color="auto"/>
              <w:right w:val="single" w:sz="4" w:space="0" w:color="auto"/>
            </w:tcBorders>
            <w:shd w:val="clear" w:color="auto" w:fill="auto"/>
            <w:noWrap/>
            <w:vAlign w:val="bottom"/>
          </w:tcPr>
          <w:p w14:paraId="5F1D68F3"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tted" w:sz="4" w:space="0" w:color="auto"/>
            </w:tcBorders>
            <w:shd w:val="clear" w:color="auto" w:fill="auto"/>
            <w:noWrap/>
            <w:vAlign w:val="bottom"/>
          </w:tcPr>
          <w:p w14:paraId="06500B12"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bottom w:val="dotted" w:sz="4" w:space="0" w:color="auto"/>
              <w:right w:val="single" w:sz="4" w:space="0" w:color="auto"/>
            </w:tcBorders>
            <w:shd w:val="clear" w:color="auto" w:fill="auto"/>
            <w:noWrap/>
            <w:vAlign w:val="bottom"/>
          </w:tcPr>
          <w:p w14:paraId="47C56E61"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tted" w:sz="4" w:space="0" w:color="auto"/>
            </w:tcBorders>
            <w:shd w:val="clear" w:color="auto" w:fill="auto"/>
            <w:noWrap/>
            <w:vAlign w:val="center"/>
          </w:tcPr>
          <w:p w14:paraId="7C286BF5"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0.305</w:t>
            </w:r>
          </w:p>
        </w:tc>
        <w:tc>
          <w:tcPr>
            <w:tcW w:w="428" w:type="pct"/>
            <w:tcBorders>
              <w:top w:val="dotted" w:sz="4" w:space="0" w:color="auto"/>
              <w:bottom w:val="dotted" w:sz="4" w:space="0" w:color="auto"/>
              <w:right w:val="single" w:sz="4" w:space="0" w:color="auto"/>
            </w:tcBorders>
            <w:shd w:val="clear" w:color="auto" w:fill="auto"/>
            <w:noWrap/>
            <w:vAlign w:val="center"/>
          </w:tcPr>
          <w:p w14:paraId="35C28559"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1.14</w:t>
            </w:r>
          </w:p>
        </w:tc>
        <w:tc>
          <w:tcPr>
            <w:tcW w:w="428" w:type="pct"/>
            <w:tcBorders>
              <w:top w:val="dotted" w:sz="4" w:space="0" w:color="auto"/>
              <w:left w:val="single" w:sz="4" w:space="0" w:color="auto"/>
              <w:bottom w:val="dotted" w:sz="4" w:space="0" w:color="auto"/>
            </w:tcBorders>
            <w:shd w:val="clear" w:color="auto" w:fill="auto"/>
            <w:noWrap/>
            <w:vAlign w:val="center"/>
          </w:tcPr>
          <w:p w14:paraId="02827E2E"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0.352</w:t>
            </w:r>
          </w:p>
        </w:tc>
        <w:tc>
          <w:tcPr>
            <w:tcW w:w="428" w:type="pct"/>
            <w:tcBorders>
              <w:top w:val="dotted" w:sz="4" w:space="0" w:color="auto"/>
              <w:bottom w:val="dotted" w:sz="4" w:space="0" w:color="auto"/>
              <w:right w:val="single" w:sz="4" w:space="0" w:color="auto"/>
            </w:tcBorders>
            <w:shd w:val="clear" w:color="auto" w:fill="auto"/>
            <w:noWrap/>
            <w:vAlign w:val="center"/>
          </w:tcPr>
          <w:p w14:paraId="632F4BD4"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1.31</w:t>
            </w:r>
          </w:p>
        </w:tc>
        <w:tc>
          <w:tcPr>
            <w:tcW w:w="428" w:type="pct"/>
            <w:tcBorders>
              <w:top w:val="dotted" w:sz="4" w:space="0" w:color="auto"/>
              <w:left w:val="single" w:sz="4" w:space="0" w:color="auto"/>
              <w:bottom w:val="dotted" w:sz="4" w:space="0" w:color="auto"/>
            </w:tcBorders>
            <w:vAlign w:val="bottom"/>
          </w:tcPr>
          <w:p w14:paraId="3C63E554" w14:textId="67F1ECD4"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0.344</w:t>
            </w:r>
          </w:p>
        </w:tc>
        <w:tc>
          <w:tcPr>
            <w:tcW w:w="428" w:type="pct"/>
            <w:tcBorders>
              <w:top w:val="dotted" w:sz="4" w:space="0" w:color="auto"/>
              <w:bottom w:val="dotted" w:sz="4" w:space="0" w:color="auto"/>
            </w:tcBorders>
            <w:vAlign w:val="bottom"/>
          </w:tcPr>
          <w:p w14:paraId="02761958" w14:textId="47177E38"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1.31</w:t>
            </w:r>
          </w:p>
        </w:tc>
      </w:tr>
      <w:tr w:rsidR="00CF2B8E" w:rsidRPr="00CF2B8E" w14:paraId="21582383" w14:textId="07B6E3FE" w:rsidTr="003D3442">
        <w:trPr>
          <w:trHeight w:val="20"/>
        </w:trPr>
        <w:tc>
          <w:tcPr>
            <w:tcW w:w="719" w:type="pct"/>
            <w:tcBorders>
              <w:top w:val="dotted" w:sz="4" w:space="0" w:color="auto"/>
              <w:left w:val="double" w:sz="4" w:space="0" w:color="auto"/>
              <w:bottom w:val="dotted" w:sz="4" w:space="0" w:color="auto"/>
              <w:right w:val="double" w:sz="4" w:space="0" w:color="auto"/>
            </w:tcBorders>
            <w:shd w:val="clear" w:color="auto" w:fill="auto"/>
            <w:noWrap/>
            <w:vAlign w:val="bottom"/>
          </w:tcPr>
          <w:p w14:paraId="5AFBB05A" w14:textId="77777777" w:rsidR="00CF2B8E" w:rsidRPr="00CF2B8E" w:rsidRDefault="00CF2B8E" w:rsidP="00CF2B8E">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IVTT</w:t>
            </w:r>
          </w:p>
        </w:tc>
        <w:tc>
          <w:tcPr>
            <w:tcW w:w="428" w:type="pct"/>
            <w:tcBorders>
              <w:top w:val="dotted" w:sz="4" w:space="0" w:color="auto"/>
              <w:left w:val="double" w:sz="4" w:space="0" w:color="auto"/>
              <w:bottom w:val="dotted" w:sz="4" w:space="0" w:color="auto"/>
            </w:tcBorders>
            <w:shd w:val="clear" w:color="auto" w:fill="auto"/>
            <w:noWrap/>
            <w:vAlign w:val="center"/>
          </w:tcPr>
          <w:p w14:paraId="04A94929" w14:textId="77777777"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-0.453</w:t>
            </w:r>
          </w:p>
        </w:tc>
        <w:tc>
          <w:tcPr>
            <w:tcW w:w="428" w:type="pct"/>
            <w:tcBorders>
              <w:top w:val="dotted" w:sz="4" w:space="0" w:color="auto"/>
              <w:bottom w:val="dotted" w:sz="4" w:space="0" w:color="auto"/>
              <w:right w:val="single" w:sz="4" w:space="0" w:color="auto"/>
            </w:tcBorders>
            <w:shd w:val="clear" w:color="auto" w:fill="auto"/>
            <w:noWrap/>
            <w:vAlign w:val="center"/>
          </w:tcPr>
          <w:p w14:paraId="6D6862EA" w14:textId="77777777"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-7.60</w:t>
            </w:r>
          </w:p>
        </w:tc>
        <w:tc>
          <w:tcPr>
            <w:tcW w:w="428" w:type="pct"/>
            <w:tcBorders>
              <w:top w:val="dotted" w:sz="4" w:space="0" w:color="auto"/>
              <w:left w:val="single" w:sz="4" w:space="0" w:color="auto"/>
              <w:bottom w:val="dotted" w:sz="4" w:space="0" w:color="auto"/>
            </w:tcBorders>
            <w:shd w:val="clear" w:color="auto" w:fill="auto"/>
            <w:noWrap/>
            <w:vAlign w:val="center"/>
          </w:tcPr>
          <w:p w14:paraId="58A78D9D" w14:textId="77777777"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-0.887</w:t>
            </w:r>
          </w:p>
        </w:tc>
        <w:tc>
          <w:tcPr>
            <w:tcW w:w="428" w:type="pct"/>
            <w:tcBorders>
              <w:top w:val="dotted" w:sz="4" w:space="0" w:color="auto"/>
              <w:bottom w:val="dotted" w:sz="4" w:space="0" w:color="auto"/>
              <w:right w:val="single" w:sz="4" w:space="0" w:color="auto"/>
            </w:tcBorders>
            <w:shd w:val="clear" w:color="auto" w:fill="auto"/>
            <w:noWrap/>
            <w:vAlign w:val="center"/>
          </w:tcPr>
          <w:p w14:paraId="2EF09B60" w14:textId="77777777"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-5.02</w:t>
            </w:r>
          </w:p>
        </w:tc>
        <w:tc>
          <w:tcPr>
            <w:tcW w:w="428" w:type="pct"/>
            <w:tcBorders>
              <w:top w:val="dotted" w:sz="4" w:space="0" w:color="auto"/>
              <w:left w:val="single" w:sz="4" w:space="0" w:color="auto"/>
              <w:bottom w:val="dotted" w:sz="4" w:space="0" w:color="auto"/>
            </w:tcBorders>
            <w:shd w:val="clear" w:color="auto" w:fill="auto"/>
            <w:noWrap/>
            <w:vAlign w:val="center"/>
          </w:tcPr>
          <w:p w14:paraId="5F857575"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-0.884</w:t>
            </w:r>
          </w:p>
        </w:tc>
        <w:tc>
          <w:tcPr>
            <w:tcW w:w="428" w:type="pct"/>
            <w:tcBorders>
              <w:top w:val="dotted" w:sz="4" w:space="0" w:color="auto"/>
              <w:bottom w:val="dotted" w:sz="4" w:space="0" w:color="auto"/>
              <w:right w:val="single" w:sz="4" w:space="0" w:color="auto"/>
            </w:tcBorders>
            <w:shd w:val="clear" w:color="auto" w:fill="auto"/>
            <w:noWrap/>
            <w:vAlign w:val="center"/>
          </w:tcPr>
          <w:p w14:paraId="1DF80391"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-4.96</w:t>
            </w:r>
          </w:p>
        </w:tc>
        <w:tc>
          <w:tcPr>
            <w:tcW w:w="428" w:type="pct"/>
            <w:tcBorders>
              <w:top w:val="dotted" w:sz="4" w:space="0" w:color="auto"/>
              <w:left w:val="single" w:sz="4" w:space="0" w:color="auto"/>
              <w:bottom w:val="dotted" w:sz="4" w:space="0" w:color="auto"/>
            </w:tcBorders>
            <w:shd w:val="clear" w:color="auto" w:fill="auto"/>
            <w:noWrap/>
            <w:vAlign w:val="center"/>
          </w:tcPr>
          <w:p w14:paraId="4EAD8108"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-1.117</w:t>
            </w:r>
          </w:p>
        </w:tc>
        <w:tc>
          <w:tcPr>
            <w:tcW w:w="428" w:type="pct"/>
            <w:tcBorders>
              <w:top w:val="dotted" w:sz="4" w:space="0" w:color="auto"/>
              <w:bottom w:val="dotted" w:sz="4" w:space="0" w:color="auto"/>
              <w:right w:val="single" w:sz="4" w:space="0" w:color="auto"/>
            </w:tcBorders>
            <w:shd w:val="clear" w:color="auto" w:fill="auto"/>
            <w:noWrap/>
            <w:vAlign w:val="center"/>
          </w:tcPr>
          <w:p w14:paraId="713BE1F3"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-5.18</w:t>
            </w:r>
          </w:p>
        </w:tc>
        <w:tc>
          <w:tcPr>
            <w:tcW w:w="428" w:type="pct"/>
            <w:tcBorders>
              <w:top w:val="dotted" w:sz="4" w:space="0" w:color="auto"/>
              <w:left w:val="single" w:sz="4" w:space="0" w:color="auto"/>
              <w:bottom w:val="dotted" w:sz="4" w:space="0" w:color="auto"/>
            </w:tcBorders>
            <w:vAlign w:val="bottom"/>
          </w:tcPr>
          <w:p w14:paraId="3D306BFC" w14:textId="6B521830"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-1.097</w:t>
            </w:r>
          </w:p>
        </w:tc>
        <w:tc>
          <w:tcPr>
            <w:tcW w:w="428" w:type="pct"/>
            <w:tcBorders>
              <w:top w:val="dotted" w:sz="4" w:space="0" w:color="auto"/>
              <w:bottom w:val="dotted" w:sz="4" w:space="0" w:color="auto"/>
            </w:tcBorders>
            <w:vAlign w:val="bottom"/>
          </w:tcPr>
          <w:p w14:paraId="0E554266" w14:textId="4776CE3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-5.18</w:t>
            </w:r>
          </w:p>
        </w:tc>
      </w:tr>
      <w:tr w:rsidR="00CF2B8E" w:rsidRPr="00CF2B8E" w14:paraId="3F6368FD" w14:textId="77E0F339" w:rsidTr="003D3442">
        <w:trPr>
          <w:trHeight w:val="20"/>
        </w:trPr>
        <w:tc>
          <w:tcPr>
            <w:tcW w:w="719" w:type="pct"/>
            <w:tcBorders>
              <w:top w:val="dotted" w:sz="4" w:space="0" w:color="auto"/>
              <w:left w:val="double" w:sz="4" w:space="0" w:color="auto"/>
              <w:bottom w:val="nil"/>
              <w:right w:val="double" w:sz="4" w:space="0" w:color="auto"/>
            </w:tcBorders>
            <w:shd w:val="clear" w:color="auto" w:fill="auto"/>
            <w:noWrap/>
            <w:vAlign w:val="bottom"/>
          </w:tcPr>
          <w:p w14:paraId="4D57125C" w14:textId="46BB9FD7" w:rsidR="00CF2B8E" w:rsidRPr="00CF2B8E" w:rsidRDefault="00CF2B8E" w:rsidP="00CF2B8E">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OVTT</w:t>
            </w:r>
            <w:r w:rsidR="003D3442" w:rsidRPr="003D3442">
              <w:rPr>
                <w:rFonts w:ascii="Times New Roman" w:hAnsi="Times New Roman" w:cs="Times New Roman"/>
                <w:color w:val="000000"/>
                <w:sz w:val="20"/>
                <w:szCs w:val="20"/>
                <w:vertAlign w:val="superscript"/>
              </w:rPr>
              <w:t>#</w:t>
            </w:r>
          </w:p>
        </w:tc>
        <w:tc>
          <w:tcPr>
            <w:tcW w:w="428" w:type="pct"/>
            <w:tcBorders>
              <w:top w:val="dotted" w:sz="4" w:space="0" w:color="auto"/>
              <w:left w:val="double" w:sz="4" w:space="0" w:color="auto"/>
              <w:bottom w:val="nil"/>
            </w:tcBorders>
            <w:shd w:val="clear" w:color="auto" w:fill="auto"/>
            <w:noWrap/>
            <w:vAlign w:val="center"/>
          </w:tcPr>
          <w:p w14:paraId="20682EFD" w14:textId="77777777"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-0.486</w:t>
            </w:r>
          </w:p>
        </w:tc>
        <w:tc>
          <w:tcPr>
            <w:tcW w:w="428" w:type="pct"/>
            <w:tcBorders>
              <w:top w:val="dotted" w:sz="4" w:space="0" w:color="auto"/>
              <w:bottom w:val="nil"/>
              <w:right w:val="single" w:sz="4" w:space="0" w:color="auto"/>
            </w:tcBorders>
            <w:shd w:val="clear" w:color="auto" w:fill="auto"/>
            <w:noWrap/>
            <w:vAlign w:val="center"/>
          </w:tcPr>
          <w:p w14:paraId="57DF5209" w14:textId="77777777"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-11.95</w:t>
            </w:r>
          </w:p>
        </w:tc>
        <w:tc>
          <w:tcPr>
            <w:tcW w:w="428" w:type="pct"/>
            <w:tcBorders>
              <w:top w:val="dotted" w:sz="4" w:space="0" w:color="auto"/>
              <w:left w:val="single" w:sz="4" w:space="0" w:color="auto"/>
              <w:bottom w:val="nil"/>
            </w:tcBorders>
            <w:shd w:val="clear" w:color="auto" w:fill="auto"/>
            <w:noWrap/>
            <w:vAlign w:val="center"/>
          </w:tcPr>
          <w:p w14:paraId="2D5B10F7" w14:textId="77777777"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-1.029</w:t>
            </w:r>
          </w:p>
        </w:tc>
        <w:tc>
          <w:tcPr>
            <w:tcW w:w="428" w:type="pct"/>
            <w:tcBorders>
              <w:top w:val="dotted" w:sz="4" w:space="0" w:color="auto"/>
              <w:bottom w:val="nil"/>
              <w:right w:val="single" w:sz="4" w:space="0" w:color="auto"/>
            </w:tcBorders>
            <w:shd w:val="clear" w:color="auto" w:fill="auto"/>
            <w:noWrap/>
            <w:vAlign w:val="center"/>
          </w:tcPr>
          <w:p w14:paraId="19A6AA93" w14:textId="77777777"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-5.10</w:t>
            </w:r>
          </w:p>
        </w:tc>
        <w:tc>
          <w:tcPr>
            <w:tcW w:w="428" w:type="pct"/>
            <w:tcBorders>
              <w:top w:val="dotted" w:sz="4" w:space="0" w:color="auto"/>
              <w:left w:val="single" w:sz="4" w:space="0" w:color="auto"/>
              <w:bottom w:val="nil"/>
            </w:tcBorders>
            <w:shd w:val="clear" w:color="auto" w:fill="auto"/>
            <w:noWrap/>
            <w:vAlign w:val="center"/>
          </w:tcPr>
          <w:p w14:paraId="29EA90E3"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-1.036</w:t>
            </w:r>
          </w:p>
        </w:tc>
        <w:tc>
          <w:tcPr>
            <w:tcW w:w="428" w:type="pct"/>
            <w:tcBorders>
              <w:top w:val="dotted" w:sz="4" w:space="0" w:color="auto"/>
              <w:bottom w:val="nil"/>
              <w:right w:val="single" w:sz="4" w:space="0" w:color="auto"/>
            </w:tcBorders>
            <w:shd w:val="clear" w:color="auto" w:fill="auto"/>
            <w:noWrap/>
            <w:vAlign w:val="center"/>
          </w:tcPr>
          <w:p w14:paraId="26C512E2"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-5.03</w:t>
            </w:r>
          </w:p>
        </w:tc>
        <w:tc>
          <w:tcPr>
            <w:tcW w:w="428" w:type="pct"/>
            <w:tcBorders>
              <w:top w:val="dotted" w:sz="4" w:space="0" w:color="auto"/>
              <w:left w:val="single" w:sz="4" w:space="0" w:color="auto"/>
              <w:bottom w:val="nil"/>
            </w:tcBorders>
            <w:shd w:val="clear" w:color="auto" w:fill="auto"/>
            <w:noWrap/>
            <w:vAlign w:val="center"/>
          </w:tcPr>
          <w:p w14:paraId="71722757"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-2.049</w:t>
            </w:r>
          </w:p>
        </w:tc>
        <w:tc>
          <w:tcPr>
            <w:tcW w:w="428" w:type="pct"/>
            <w:tcBorders>
              <w:top w:val="dotted" w:sz="4" w:space="0" w:color="auto"/>
              <w:bottom w:val="nil"/>
              <w:right w:val="single" w:sz="4" w:space="0" w:color="auto"/>
            </w:tcBorders>
            <w:shd w:val="clear" w:color="auto" w:fill="auto"/>
            <w:noWrap/>
            <w:vAlign w:val="center"/>
          </w:tcPr>
          <w:p w14:paraId="435C1A22"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-4.97</w:t>
            </w:r>
          </w:p>
        </w:tc>
        <w:tc>
          <w:tcPr>
            <w:tcW w:w="428" w:type="pct"/>
            <w:tcBorders>
              <w:top w:val="dotted" w:sz="4" w:space="0" w:color="auto"/>
              <w:left w:val="single" w:sz="4" w:space="0" w:color="auto"/>
              <w:bottom w:val="nil"/>
            </w:tcBorders>
            <w:vAlign w:val="bottom"/>
          </w:tcPr>
          <w:p w14:paraId="1DA1E138" w14:textId="33D1F9A9"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-0.553</w:t>
            </w:r>
          </w:p>
        </w:tc>
        <w:tc>
          <w:tcPr>
            <w:tcW w:w="428" w:type="pct"/>
            <w:tcBorders>
              <w:top w:val="dotted" w:sz="4" w:space="0" w:color="auto"/>
              <w:bottom w:val="nil"/>
            </w:tcBorders>
            <w:vAlign w:val="bottom"/>
          </w:tcPr>
          <w:p w14:paraId="0BDFBACC" w14:textId="19638E88"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-0.57</w:t>
            </w:r>
          </w:p>
        </w:tc>
      </w:tr>
      <w:tr w:rsidR="003D3442" w:rsidRPr="00CF2B8E" w14:paraId="2C2B4E36" w14:textId="77777777" w:rsidTr="00565619">
        <w:trPr>
          <w:trHeight w:val="20"/>
        </w:trPr>
        <w:tc>
          <w:tcPr>
            <w:tcW w:w="719" w:type="pct"/>
            <w:tcBorders>
              <w:top w:val="nil"/>
              <w:left w:val="double" w:sz="4" w:space="0" w:color="auto"/>
              <w:bottom w:val="dotted" w:sz="4" w:space="0" w:color="auto"/>
              <w:right w:val="double" w:sz="4" w:space="0" w:color="auto"/>
            </w:tcBorders>
            <w:shd w:val="clear" w:color="auto" w:fill="auto"/>
            <w:noWrap/>
            <w:vAlign w:val="bottom"/>
          </w:tcPr>
          <w:p w14:paraId="05A99CBF" w14:textId="6CA30421" w:rsidR="003D3442" w:rsidRPr="00CF2B8E" w:rsidRDefault="003D3442" w:rsidP="003D3442">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OVTT</w:t>
            </w:r>
            <w:r>
              <w:rPr>
                <w:rFonts w:ascii="Times New Roman" w:hAnsi="Times New Roman" w:cs="Times New Roman"/>
                <w:color w:val="000000"/>
                <w:sz w:val="20"/>
                <w:szCs w:val="20"/>
              </w:rPr>
              <w:t>2</w:t>
            </w:r>
          </w:p>
        </w:tc>
        <w:tc>
          <w:tcPr>
            <w:tcW w:w="428" w:type="pct"/>
            <w:tcBorders>
              <w:top w:val="nil"/>
              <w:left w:val="double" w:sz="4" w:space="0" w:color="auto"/>
              <w:bottom w:val="dotted" w:sz="4" w:space="0" w:color="auto"/>
            </w:tcBorders>
            <w:shd w:val="clear" w:color="auto" w:fill="auto"/>
            <w:noWrap/>
            <w:vAlign w:val="bottom"/>
          </w:tcPr>
          <w:p w14:paraId="56EEF0B3" w14:textId="56425B79" w:rsidR="003D3442" w:rsidRPr="00CF2B8E" w:rsidRDefault="003D3442" w:rsidP="003D3442">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bottom w:val="dotted" w:sz="4" w:space="0" w:color="auto"/>
              <w:right w:val="single" w:sz="4" w:space="0" w:color="auto"/>
            </w:tcBorders>
            <w:shd w:val="clear" w:color="auto" w:fill="auto"/>
            <w:noWrap/>
            <w:vAlign w:val="bottom"/>
          </w:tcPr>
          <w:p w14:paraId="2794EE67" w14:textId="4ABC0447" w:rsidR="003D3442" w:rsidRPr="00CF2B8E" w:rsidRDefault="003D3442" w:rsidP="003D3442">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left w:val="single" w:sz="4" w:space="0" w:color="auto"/>
              <w:bottom w:val="dotted" w:sz="4" w:space="0" w:color="auto"/>
            </w:tcBorders>
            <w:shd w:val="clear" w:color="auto" w:fill="auto"/>
            <w:noWrap/>
            <w:vAlign w:val="bottom"/>
          </w:tcPr>
          <w:p w14:paraId="178AA410" w14:textId="29FCF109" w:rsidR="003D3442" w:rsidRPr="00CF2B8E" w:rsidRDefault="003D3442" w:rsidP="003D3442">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bottom w:val="dotted" w:sz="4" w:space="0" w:color="auto"/>
              <w:right w:val="single" w:sz="4" w:space="0" w:color="auto"/>
            </w:tcBorders>
            <w:shd w:val="clear" w:color="auto" w:fill="auto"/>
            <w:noWrap/>
            <w:vAlign w:val="bottom"/>
          </w:tcPr>
          <w:p w14:paraId="3CC4A798" w14:textId="67B7A68E" w:rsidR="003D3442" w:rsidRPr="00CF2B8E" w:rsidRDefault="003D3442" w:rsidP="003D3442">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left w:val="single" w:sz="4" w:space="0" w:color="auto"/>
              <w:bottom w:val="dotted" w:sz="4" w:space="0" w:color="auto"/>
            </w:tcBorders>
            <w:shd w:val="clear" w:color="auto" w:fill="auto"/>
            <w:noWrap/>
            <w:vAlign w:val="bottom"/>
          </w:tcPr>
          <w:p w14:paraId="5F5E4B62" w14:textId="0B7D8FF3" w:rsidR="003D3442" w:rsidRPr="00CF2B8E" w:rsidRDefault="003D3442" w:rsidP="003D3442">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bottom w:val="dotted" w:sz="4" w:space="0" w:color="auto"/>
              <w:right w:val="single" w:sz="4" w:space="0" w:color="auto"/>
            </w:tcBorders>
            <w:shd w:val="clear" w:color="auto" w:fill="auto"/>
            <w:noWrap/>
            <w:vAlign w:val="bottom"/>
          </w:tcPr>
          <w:p w14:paraId="3F7ECE49" w14:textId="6B080224" w:rsidR="003D3442" w:rsidRPr="00CF2B8E" w:rsidRDefault="003D3442" w:rsidP="003D3442">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left w:val="single" w:sz="4" w:space="0" w:color="auto"/>
              <w:bottom w:val="dotted" w:sz="4" w:space="0" w:color="auto"/>
            </w:tcBorders>
            <w:shd w:val="clear" w:color="auto" w:fill="auto"/>
            <w:noWrap/>
            <w:vAlign w:val="bottom"/>
          </w:tcPr>
          <w:p w14:paraId="7EBC9EA2" w14:textId="2D470701" w:rsidR="003D3442" w:rsidRPr="00CF2B8E" w:rsidRDefault="003D3442" w:rsidP="003D3442">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bottom w:val="dotted" w:sz="4" w:space="0" w:color="auto"/>
              <w:right w:val="single" w:sz="4" w:space="0" w:color="auto"/>
            </w:tcBorders>
            <w:shd w:val="clear" w:color="auto" w:fill="auto"/>
            <w:noWrap/>
            <w:vAlign w:val="bottom"/>
          </w:tcPr>
          <w:p w14:paraId="251E9E12" w14:textId="18E488CF" w:rsidR="003D3442" w:rsidRPr="00CF2B8E" w:rsidRDefault="003D3442" w:rsidP="003D3442">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left w:val="single" w:sz="4" w:space="0" w:color="auto"/>
              <w:bottom w:val="dotted" w:sz="4" w:space="0" w:color="auto"/>
            </w:tcBorders>
            <w:vAlign w:val="bottom"/>
          </w:tcPr>
          <w:p w14:paraId="22A2DDB3" w14:textId="1B5FAB7C" w:rsidR="003D3442" w:rsidRPr="00CF2B8E" w:rsidRDefault="003D3442" w:rsidP="003D3442">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-2.348</w:t>
            </w:r>
          </w:p>
        </w:tc>
        <w:tc>
          <w:tcPr>
            <w:tcW w:w="428" w:type="pct"/>
            <w:tcBorders>
              <w:top w:val="nil"/>
              <w:bottom w:val="dotted" w:sz="4" w:space="0" w:color="auto"/>
            </w:tcBorders>
            <w:vAlign w:val="bottom"/>
          </w:tcPr>
          <w:p w14:paraId="5D1FE89A" w14:textId="404270BD" w:rsidR="003D3442" w:rsidRPr="00CF2B8E" w:rsidRDefault="003D3442" w:rsidP="003D3442">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-4.18</w:t>
            </w:r>
          </w:p>
        </w:tc>
      </w:tr>
      <w:tr w:rsidR="00CF2B8E" w:rsidRPr="00CF2B8E" w14:paraId="2E6CBB71" w14:textId="77777777" w:rsidTr="003D3442">
        <w:trPr>
          <w:trHeight w:val="20"/>
        </w:trPr>
        <w:tc>
          <w:tcPr>
            <w:tcW w:w="719" w:type="pct"/>
            <w:tcBorders>
              <w:top w:val="nil"/>
              <w:left w:val="double" w:sz="4" w:space="0" w:color="auto"/>
              <w:bottom w:val="dotted" w:sz="4" w:space="0" w:color="auto"/>
              <w:right w:val="double" w:sz="4" w:space="0" w:color="auto"/>
            </w:tcBorders>
            <w:shd w:val="clear" w:color="auto" w:fill="auto"/>
            <w:noWrap/>
            <w:vAlign w:val="bottom"/>
          </w:tcPr>
          <w:p w14:paraId="72E58D59" w14:textId="760E8369" w:rsidR="00CF2B8E" w:rsidRPr="00CF2B8E" w:rsidRDefault="00CF2B8E" w:rsidP="00CF2B8E">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COST</w:t>
            </w:r>
          </w:p>
        </w:tc>
        <w:tc>
          <w:tcPr>
            <w:tcW w:w="428" w:type="pct"/>
            <w:tcBorders>
              <w:top w:val="nil"/>
              <w:left w:val="double" w:sz="4" w:space="0" w:color="auto"/>
              <w:bottom w:val="dotted" w:sz="4" w:space="0" w:color="auto"/>
            </w:tcBorders>
            <w:shd w:val="clear" w:color="auto" w:fill="auto"/>
            <w:noWrap/>
            <w:vAlign w:val="center"/>
          </w:tcPr>
          <w:p w14:paraId="6B6C7A67" w14:textId="6C92C8F3"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-0.347</w:t>
            </w:r>
          </w:p>
        </w:tc>
        <w:tc>
          <w:tcPr>
            <w:tcW w:w="428" w:type="pct"/>
            <w:tcBorders>
              <w:top w:val="nil"/>
              <w:bottom w:val="dotted" w:sz="4" w:space="0" w:color="auto"/>
              <w:right w:val="single" w:sz="4" w:space="0" w:color="auto"/>
            </w:tcBorders>
            <w:shd w:val="clear" w:color="auto" w:fill="auto"/>
            <w:noWrap/>
            <w:vAlign w:val="center"/>
          </w:tcPr>
          <w:p w14:paraId="3BA0B0FD" w14:textId="5633FE9F"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-12.14</w:t>
            </w:r>
          </w:p>
        </w:tc>
        <w:tc>
          <w:tcPr>
            <w:tcW w:w="428" w:type="pct"/>
            <w:tcBorders>
              <w:top w:val="nil"/>
              <w:left w:val="single" w:sz="4" w:space="0" w:color="auto"/>
              <w:bottom w:val="dotted" w:sz="4" w:space="0" w:color="auto"/>
            </w:tcBorders>
            <w:shd w:val="clear" w:color="auto" w:fill="auto"/>
            <w:noWrap/>
            <w:vAlign w:val="center"/>
          </w:tcPr>
          <w:p w14:paraId="1EB29F39" w14:textId="23BC0CC7"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-0.599</w:t>
            </w:r>
          </w:p>
        </w:tc>
        <w:tc>
          <w:tcPr>
            <w:tcW w:w="428" w:type="pct"/>
            <w:tcBorders>
              <w:top w:val="nil"/>
              <w:bottom w:val="dotted" w:sz="4" w:space="0" w:color="auto"/>
              <w:right w:val="single" w:sz="4" w:space="0" w:color="auto"/>
            </w:tcBorders>
            <w:shd w:val="clear" w:color="auto" w:fill="auto"/>
            <w:noWrap/>
            <w:vAlign w:val="center"/>
          </w:tcPr>
          <w:p w14:paraId="459301DB" w14:textId="0043012B"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-8.68</w:t>
            </w:r>
          </w:p>
        </w:tc>
        <w:tc>
          <w:tcPr>
            <w:tcW w:w="428" w:type="pct"/>
            <w:tcBorders>
              <w:top w:val="nil"/>
              <w:left w:val="single" w:sz="4" w:space="0" w:color="auto"/>
              <w:bottom w:val="dotted" w:sz="4" w:space="0" w:color="auto"/>
            </w:tcBorders>
            <w:shd w:val="clear" w:color="auto" w:fill="auto"/>
            <w:noWrap/>
            <w:vAlign w:val="center"/>
          </w:tcPr>
          <w:p w14:paraId="33BB1895" w14:textId="25907E0D"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-0.597</w:t>
            </w:r>
          </w:p>
        </w:tc>
        <w:tc>
          <w:tcPr>
            <w:tcW w:w="428" w:type="pct"/>
            <w:tcBorders>
              <w:top w:val="nil"/>
              <w:bottom w:val="dotted" w:sz="4" w:space="0" w:color="auto"/>
              <w:right w:val="single" w:sz="4" w:space="0" w:color="auto"/>
            </w:tcBorders>
            <w:shd w:val="clear" w:color="auto" w:fill="auto"/>
            <w:noWrap/>
            <w:vAlign w:val="center"/>
          </w:tcPr>
          <w:p w14:paraId="2BAAE6CB" w14:textId="334091BD" w:rsidR="00CF2B8E" w:rsidRPr="00CF2B8E" w:rsidRDefault="00CF2B8E" w:rsidP="00CF2B8E">
            <w:pPr>
              <w:spacing w:after="0" w:line="240" w:lineRule="auto"/>
              <w:jc w:val="right"/>
              <w:rPr>
                <w:rFonts w:ascii="Times New Roman" w:hAnsi="Times New Roman" w:cs="Times New Roman"/>
                <w:i/>
                <w:iCs/>
                <w:color w:val="000000"/>
                <w:sz w:val="20"/>
                <w:szCs w:val="20"/>
              </w:rPr>
            </w:pPr>
            <w:r w:rsidRPr="00CF2B8E">
              <w:rPr>
                <w:rFonts w:ascii="Times New Roman" w:hAnsi="Times New Roman" w:cs="Times New Roman"/>
                <w:color w:val="000000"/>
                <w:sz w:val="20"/>
                <w:szCs w:val="20"/>
              </w:rPr>
              <w:t>-8.65</w:t>
            </w:r>
          </w:p>
        </w:tc>
        <w:tc>
          <w:tcPr>
            <w:tcW w:w="428" w:type="pct"/>
            <w:tcBorders>
              <w:top w:val="nil"/>
              <w:left w:val="single" w:sz="4" w:space="0" w:color="auto"/>
              <w:bottom w:val="dotted" w:sz="4" w:space="0" w:color="auto"/>
            </w:tcBorders>
            <w:shd w:val="clear" w:color="auto" w:fill="auto"/>
            <w:noWrap/>
            <w:vAlign w:val="center"/>
          </w:tcPr>
          <w:p w14:paraId="5664CB58" w14:textId="4F23DFCB"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-0.625</w:t>
            </w:r>
          </w:p>
        </w:tc>
        <w:tc>
          <w:tcPr>
            <w:tcW w:w="428" w:type="pct"/>
            <w:tcBorders>
              <w:top w:val="nil"/>
              <w:bottom w:val="dotted" w:sz="4" w:space="0" w:color="auto"/>
              <w:right w:val="single" w:sz="4" w:space="0" w:color="auto"/>
            </w:tcBorders>
            <w:shd w:val="clear" w:color="auto" w:fill="auto"/>
            <w:noWrap/>
            <w:vAlign w:val="center"/>
          </w:tcPr>
          <w:p w14:paraId="73D9C163" w14:textId="2E4D4A4F"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-8.73</w:t>
            </w:r>
          </w:p>
        </w:tc>
        <w:tc>
          <w:tcPr>
            <w:tcW w:w="428" w:type="pct"/>
            <w:tcBorders>
              <w:top w:val="nil"/>
              <w:left w:val="single" w:sz="4" w:space="0" w:color="auto"/>
              <w:bottom w:val="dotted" w:sz="4" w:space="0" w:color="auto"/>
            </w:tcBorders>
            <w:vAlign w:val="bottom"/>
          </w:tcPr>
          <w:p w14:paraId="03DCEBAE" w14:textId="02E9D3A3"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-0.615</w:t>
            </w:r>
          </w:p>
        </w:tc>
        <w:tc>
          <w:tcPr>
            <w:tcW w:w="428" w:type="pct"/>
            <w:tcBorders>
              <w:top w:val="nil"/>
              <w:bottom w:val="dotted" w:sz="4" w:space="0" w:color="auto"/>
            </w:tcBorders>
            <w:vAlign w:val="bottom"/>
          </w:tcPr>
          <w:p w14:paraId="4D4A174D" w14:textId="5F68D6F9"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-8.71</w:t>
            </w:r>
          </w:p>
        </w:tc>
      </w:tr>
      <w:tr w:rsidR="00CF2B8E" w:rsidRPr="00CF2B8E" w14:paraId="3C1CD320" w14:textId="210DE154" w:rsidTr="003D3442">
        <w:trPr>
          <w:trHeight w:val="20"/>
        </w:trPr>
        <w:tc>
          <w:tcPr>
            <w:tcW w:w="719" w:type="pct"/>
            <w:tcBorders>
              <w:top w:val="nil"/>
              <w:left w:val="double" w:sz="4" w:space="0" w:color="auto"/>
              <w:bottom w:val="dotted" w:sz="4" w:space="0" w:color="auto"/>
              <w:right w:val="double" w:sz="4" w:space="0" w:color="auto"/>
            </w:tcBorders>
            <w:shd w:val="clear" w:color="auto" w:fill="auto"/>
            <w:noWrap/>
            <w:vAlign w:val="bottom"/>
          </w:tcPr>
          <w:p w14:paraId="63BF7532" w14:textId="77777777" w:rsidR="00CF2B8E" w:rsidRPr="00CF2B8E" w:rsidRDefault="00CF2B8E" w:rsidP="00CF2B8E">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CovCOv01</w:t>
            </w:r>
            <w:r w:rsidRPr="003D3442">
              <w:rPr>
                <w:rFonts w:ascii="Times New Roman" w:hAnsi="Times New Roman" w:cs="Times New Roman"/>
                <w:color w:val="000000"/>
                <w:sz w:val="20"/>
                <w:szCs w:val="20"/>
                <w:vertAlign w:val="superscript"/>
              </w:rPr>
              <w:t>*</w:t>
            </w:r>
          </w:p>
        </w:tc>
        <w:tc>
          <w:tcPr>
            <w:tcW w:w="428" w:type="pct"/>
            <w:tcBorders>
              <w:top w:val="nil"/>
              <w:left w:val="double" w:sz="4" w:space="0" w:color="auto"/>
              <w:bottom w:val="dotted" w:sz="4" w:space="0" w:color="auto"/>
            </w:tcBorders>
            <w:shd w:val="clear" w:color="auto" w:fill="auto"/>
            <w:noWrap/>
            <w:vAlign w:val="bottom"/>
          </w:tcPr>
          <w:p w14:paraId="42FFDD59"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bottom w:val="dotted" w:sz="4" w:space="0" w:color="auto"/>
              <w:right w:val="single" w:sz="4" w:space="0" w:color="auto"/>
            </w:tcBorders>
            <w:shd w:val="clear" w:color="auto" w:fill="auto"/>
            <w:noWrap/>
            <w:vAlign w:val="bottom"/>
          </w:tcPr>
          <w:p w14:paraId="6CDB8588"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left w:val="single" w:sz="4" w:space="0" w:color="auto"/>
              <w:bottom w:val="dotted" w:sz="4" w:space="0" w:color="auto"/>
            </w:tcBorders>
            <w:shd w:val="clear" w:color="auto" w:fill="auto"/>
            <w:noWrap/>
            <w:vAlign w:val="bottom"/>
          </w:tcPr>
          <w:p w14:paraId="3C9EA951"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bottom w:val="dotted" w:sz="4" w:space="0" w:color="auto"/>
              <w:right w:val="single" w:sz="4" w:space="0" w:color="auto"/>
            </w:tcBorders>
            <w:shd w:val="clear" w:color="auto" w:fill="auto"/>
            <w:noWrap/>
            <w:vAlign w:val="bottom"/>
          </w:tcPr>
          <w:p w14:paraId="2DD26C75"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left w:val="single" w:sz="4" w:space="0" w:color="auto"/>
              <w:bottom w:val="dotted" w:sz="4" w:space="0" w:color="auto"/>
            </w:tcBorders>
            <w:shd w:val="clear" w:color="auto" w:fill="auto"/>
            <w:noWrap/>
            <w:vAlign w:val="bottom"/>
          </w:tcPr>
          <w:p w14:paraId="7C978AC9"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bottom w:val="dotted" w:sz="4" w:space="0" w:color="auto"/>
              <w:right w:val="single" w:sz="4" w:space="0" w:color="auto"/>
            </w:tcBorders>
            <w:shd w:val="clear" w:color="auto" w:fill="auto"/>
            <w:noWrap/>
            <w:vAlign w:val="bottom"/>
          </w:tcPr>
          <w:p w14:paraId="5CB42965" w14:textId="77777777"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nil"/>
              <w:left w:val="single" w:sz="4" w:space="0" w:color="auto"/>
              <w:bottom w:val="dotted" w:sz="4" w:space="0" w:color="auto"/>
            </w:tcBorders>
            <w:shd w:val="clear" w:color="auto" w:fill="auto"/>
            <w:noWrap/>
            <w:vAlign w:val="center"/>
          </w:tcPr>
          <w:p w14:paraId="06A4E295"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1.083</w:t>
            </w:r>
          </w:p>
        </w:tc>
        <w:tc>
          <w:tcPr>
            <w:tcW w:w="428" w:type="pct"/>
            <w:tcBorders>
              <w:top w:val="nil"/>
              <w:bottom w:val="dotted" w:sz="4" w:space="0" w:color="auto"/>
              <w:right w:val="single" w:sz="4" w:space="0" w:color="auto"/>
            </w:tcBorders>
            <w:shd w:val="clear" w:color="auto" w:fill="auto"/>
            <w:noWrap/>
            <w:vAlign w:val="center"/>
          </w:tcPr>
          <w:p w14:paraId="7E952E44"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2.39</w:t>
            </w:r>
          </w:p>
        </w:tc>
        <w:tc>
          <w:tcPr>
            <w:tcW w:w="428" w:type="pct"/>
            <w:tcBorders>
              <w:top w:val="nil"/>
              <w:left w:val="single" w:sz="4" w:space="0" w:color="auto"/>
              <w:bottom w:val="dotted" w:sz="4" w:space="0" w:color="auto"/>
            </w:tcBorders>
            <w:vAlign w:val="bottom"/>
          </w:tcPr>
          <w:p w14:paraId="3B001C3E" w14:textId="540C089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0.182</w:t>
            </w:r>
          </w:p>
        </w:tc>
        <w:tc>
          <w:tcPr>
            <w:tcW w:w="428" w:type="pct"/>
            <w:tcBorders>
              <w:top w:val="nil"/>
              <w:bottom w:val="dotted" w:sz="4" w:space="0" w:color="auto"/>
            </w:tcBorders>
            <w:vAlign w:val="bottom"/>
          </w:tcPr>
          <w:p w14:paraId="2C8A165A" w14:textId="6CB27C8B"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0.33</w:t>
            </w:r>
          </w:p>
        </w:tc>
      </w:tr>
      <w:tr w:rsidR="00CF2B8E" w:rsidRPr="00CF2B8E" w14:paraId="1AB54B35" w14:textId="4888556F" w:rsidTr="003D3442">
        <w:trPr>
          <w:trHeight w:val="20"/>
        </w:trPr>
        <w:tc>
          <w:tcPr>
            <w:tcW w:w="719" w:type="pct"/>
            <w:tcBorders>
              <w:top w:val="dotted" w:sz="4" w:space="0" w:color="auto"/>
              <w:left w:val="double" w:sz="4" w:space="0" w:color="auto"/>
              <w:bottom w:val="dotted" w:sz="4" w:space="0" w:color="auto"/>
              <w:right w:val="double" w:sz="4" w:space="0" w:color="auto"/>
            </w:tcBorders>
            <w:shd w:val="clear" w:color="auto" w:fill="auto"/>
            <w:noWrap/>
            <w:vAlign w:val="bottom"/>
          </w:tcPr>
          <w:p w14:paraId="38DC462C" w14:textId="36B814D7" w:rsidR="00CF2B8E" w:rsidRPr="00CF2B8E" w:rsidRDefault="00CF2B8E" w:rsidP="00CF2B8E">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CovCOv0</w:t>
            </w:r>
            <w:r>
              <w:rPr>
                <w:rFonts w:ascii="Times New Roman" w:hAnsi="Times New Roman" w:cs="Times New Roman"/>
                <w:color w:val="000000"/>
                <w:sz w:val="20"/>
                <w:szCs w:val="20"/>
              </w:rPr>
              <w:t>2</w:t>
            </w:r>
            <w:r w:rsidRPr="003D3442">
              <w:rPr>
                <w:rFonts w:ascii="Times New Roman" w:hAnsi="Times New Roman" w:cs="Times New Roman"/>
                <w:color w:val="000000"/>
                <w:sz w:val="20"/>
                <w:szCs w:val="20"/>
                <w:vertAlign w:val="superscript"/>
              </w:rPr>
              <w:t>*</w:t>
            </w:r>
            <w:r w:rsidR="003D3442" w:rsidRPr="003D3442">
              <w:rPr>
                <w:rFonts w:ascii="Times New Roman" w:hAnsi="Times New Roman" w:cs="Times New Roman"/>
                <w:color w:val="000000"/>
                <w:sz w:val="20"/>
                <w:szCs w:val="20"/>
                <w:vertAlign w:val="superscript"/>
              </w:rPr>
              <w:t>*</w:t>
            </w:r>
          </w:p>
        </w:tc>
        <w:tc>
          <w:tcPr>
            <w:tcW w:w="428" w:type="pct"/>
            <w:tcBorders>
              <w:top w:val="dotted" w:sz="4" w:space="0" w:color="auto"/>
              <w:left w:val="double" w:sz="4" w:space="0" w:color="auto"/>
              <w:bottom w:val="dotted" w:sz="4" w:space="0" w:color="auto"/>
            </w:tcBorders>
            <w:shd w:val="clear" w:color="auto" w:fill="auto"/>
            <w:noWrap/>
            <w:vAlign w:val="bottom"/>
          </w:tcPr>
          <w:p w14:paraId="757CCDC3" w14:textId="137B32A5" w:rsidR="00CF2B8E" w:rsidRPr="00CF2B8E" w:rsidRDefault="00CF2B8E" w:rsidP="00CF2B8E">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bottom w:val="dotted" w:sz="4" w:space="0" w:color="auto"/>
              <w:right w:val="single" w:sz="4" w:space="0" w:color="auto"/>
            </w:tcBorders>
            <w:shd w:val="clear" w:color="auto" w:fill="auto"/>
            <w:noWrap/>
            <w:vAlign w:val="bottom"/>
          </w:tcPr>
          <w:p w14:paraId="4FEEB27E" w14:textId="7852A37A" w:rsidR="00CF2B8E" w:rsidRPr="00CF2B8E" w:rsidRDefault="00CF2B8E" w:rsidP="00CF2B8E">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tted" w:sz="4" w:space="0" w:color="auto"/>
            </w:tcBorders>
            <w:shd w:val="clear" w:color="auto" w:fill="auto"/>
            <w:noWrap/>
            <w:vAlign w:val="bottom"/>
          </w:tcPr>
          <w:p w14:paraId="134260F8" w14:textId="155680B9" w:rsidR="00CF2B8E" w:rsidRPr="00CF2B8E" w:rsidRDefault="00CF2B8E" w:rsidP="00CF2B8E">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bottom w:val="dotted" w:sz="4" w:space="0" w:color="auto"/>
              <w:right w:val="single" w:sz="4" w:space="0" w:color="auto"/>
            </w:tcBorders>
            <w:shd w:val="clear" w:color="auto" w:fill="auto"/>
            <w:noWrap/>
            <w:vAlign w:val="bottom"/>
          </w:tcPr>
          <w:p w14:paraId="748ED1B9" w14:textId="3295075C" w:rsidR="00CF2B8E" w:rsidRPr="00CF2B8E" w:rsidRDefault="00CF2B8E" w:rsidP="00CF2B8E">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tted" w:sz="4" w:space="0" w:color="auto"/>
            </w:tcBorders>
            <w:shd w:val="clear" w:color="auto" w:fill="auto"/>
            <w:noWrap/>
            <w:vAlign w:val="bottom"/>
          </w:tcPr>
          <w:p w14:paraId="261098ED" w14:textId="1A481935"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bottom w:val="dotted" w:sz="4" w:space="0" w:color="auto"/>
              <w:right w:val="single" w:sz="4" w:space="0" w:color="auto"/>
            </w:tcBorders>
            <w:shd w:val="clear" w:color="auto" w:fill="auto"/>
            <w:noWrap/>
            <w:vAlign w:val="bottom"/>
          </w:tcPr>
          <w:p w14:paraId="65C7732B" w14:textId="5AFBD65A"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tted" w:sz="4" w:space="0" w:color="auto"/>
            </w:tcBorders>
            <w:shd w:val="clear" w:color="auto" w:fill="auto"/>
            <w:noWrap/>
            <w:vAlign w:val="bottom"/>
          </w:tcPr>
          <w:p w14:paraId="2F9A25DE" w14:textId="2CD7BCBC"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bottom w:val="dotted" w:sz="4" w:space="0" w:color="auto"/>
              <w:right w:val="single" w:sz="4" w:space="0" w:color="auto"/>
            </w:tcBorders>
            <w:shd w:val="clear" w:color="auto" w:fill="auto"/>
            <w:noWrap/>
            <w:vAlign w:val="bottom"/>
          </w:tcPr>
          <w:p w14:paraId="47AB890B" w14:textId="6B7034B0" w:rsidR="00CF2B8E" w:rsidRPr="00CF2B8E" w:rsidRDefault="00CF2B8E" w:rsidP="00CF2B8E">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tted" w:sz="4" w:space="0" w:color="auto"/>
            </w:tcBorders>
            <w:vAlign w:val="bottom"/>
          </w:tcPr>
          <w:p w14:paraId="08CF5F7C" w14:textId="4B12598D"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0.033</w:t>
            </w:r>
          </w:p>
        </w:tc>
        <w:tc>
          <w:tcPr>
            <w:tcW w:w="428" w:type="pct"/>
            <w:tcBorders>
              <w:top w:val="dotted" w:sz="4" w:space="0" w:color="auto"/>
              <w:bottom w:val="dotted" w:sz="4" w:space="0" w:color="auto"/>
            </w:tcBorders>
            <w:vAlign w:val="bottom"/>
          </w:tcPr>
          <w:p w14:paraId="31425BE4" w14:textId="1A025755"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0.05</w:t>
            </w:r>
          </w:p>
        </w:tc>
      </w:tr>
      <w:tr w:rsidR="00CF2B8E" w:rsidRPr="00CF2B8E" w14:paraId="3E703622" w14:textId="59CC0820" w:rsidTr="003D3442">
        <w:trPr>
          <w:trHeight w:val="20"/>
        </w:trPr>
        <w:tc>
          <w:tcPr>
            <w:tcW w:w="719"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3812EC6C" w14:textId="753DCF58" w:rsidR="00CF2B8E" w:rsidRPr="00CF2B8E" w:rsidRDefault="00CF2B8E" w:rsidP="00CF2B8E">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parker01</w:t>
            </w:r>
            <w:r w:rsidRPr="003D3442">
              <w:rPr>
                <w:rFonts w:ascii="Times New Roman" w:hAnsi="Times New Roman" w:cs="Times New Roman"/>
                <w:color w:val="000000"/>
                <w:sz w:val="20"/>
                <w:szCs w:val="20"/>
                <w:vertAlign w:val="superscript"/>
              </w:rPr>
              <w:t>**</w:t>
            </w:r>
            <w:r w:rsidR="003D3442" w:rsidRPr="003D3442">
              <w:rPr>
                <w:rFonts w:ascii="Times New Roman" w:hAnsi="Times New Roman" w:cs="Times New Roman"/>
                <w:color w:val="000000"/>
                <w:sz w:val="20"/>
                <w:szCs w:val="20"/>
                <w:vertAlign w:val="superscript"/>
              </w:rPr>
              <w:t>*</w:t>
            </w:r>
          </w:p>
        </w:tc>
        <w:tc>
          <w:tcPr>
            <w:tcW w:w="428" w:type="pct"/>
            <w:tcBorders>
              <w:top w:val="dotted" w:sz="4" w:space="0" w:color="auto"/>
              <w:left w:val="double" w:sz="4" w:space="0" w:color="auto"/>
              <w:bottom w:val="dotted" w:sz="4" w:space="0" w:color="auto"/>
            </w:tcBorders>
            <w:shd w:val="clear" w:color="auto" w:fill="auto"/>
            <w:noWrap/>
            <w:vAlign w:val="center"/>
            <w:hideMark/>
          </w:tcPr>
          <w:p w14:paraId="4904BF9A"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0.500</w:t>
            </w:r>
          </w:p>
        </w:tc>
        <w:tc>
          <w:tcPr>
            <w:tcW w:w="428" w:type="pct"/>
            <w:tcBorders>
              <w:top w:val="dotted" w:sz="4" w:space="0" w:color="auto"/>
              <w:bottom w:val="dotted" w:sz="4" w:space="0" w:color="auto"/>
              <w:right w:val="single" w:sz="4" w:space="0" w:color="auto"/>
            </w:tcBorders>
            <w:shd w:val="clear" w:color="auto" w:fill="auto"/>
            <w:noWrap/>
            <w:vAlign w:val="bottom"/>
            <w:hideMark/>
          </w:tcPr>
          <w:p w14:paraId="56376504" w14:textId="77777777" w:rsidR="00CF2B8E" w:rsidRPr="00CF2B8E" w:rsidRDefault="00CF2B8E" w:rsidP="00CF2B8E">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tted" w:sz="4" w:space="0" w:color="auto"/>
            </w:tcBorders>
            <w:shd w:val="clear" w:color="auto" w:fill="auto"/>
            <w:noWrap/>
            <w:vAlign w:val="center"/>
            <w:hideMark/>
          </w:tcPr>
          <w:p w14:paraId="262B1DC6"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0.473</w:t>
            </w:r>
          </w:p>
        </w:tc>
        <w:tc>
          <w:tcPr>
            <w:tcW w:w="428" w:type="pct"/>
            <w:tcBorders>
              <w:top w:val="dotted" w:sz="4" w:space="0" w:color="auto"/>
              <w:bottom w:val="dotted" w:sz="4" w:space="0" w:color="auto"/>
              <w:right w:val="single" w:sz="4" w:space="0" w:color="auto"/>
            </w:tcBorders>
            <w:shd w:val="clear" w:color="auto" w:fill="auto"/>
            <w:noWrap/>
            <w:vAlign w:val="center"/>
            <w:hideMark/>
          </w:tcPr>
          <w:p w14:paraId="5F220E2B"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2.96</w:t>
            </w:r>
          </w:p>
        </w:tc>
        <w:tc>
          <w:tcPr>
            <w:tcW w:w="428" w:type="pct"/>
            <w:tcBorders>
              <w:top w:val="dotted" w:sz="4" w:space="0" w:color="auto"/>
              <w:left w:val="single" w:sz="4" w:space="0" w:color="auto"/>
              <w:bottom w:val="dotted" w:sz="4" w:space="0" w:color="auto"/>
            </w:tcBorders>
            <w:shd w:val="clear" w:color="auto" w:fill="auto"/>
            <w:noWrap/>
            <w:vAlign w:val="center"/>
          </w:tcPr>
          <w:p w14:paraId="38866E46"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0.477</w:t>
            </w:r>
          </w:p>
        </w:tc>
        <w:tc>
          <w:tcPr>
            <w:tcW w:w="428" w:type="pct"/>
            <w:tcBorders>
              <w:top w:val="dotted" w:sz="4" w:space="0" w:color="auto"/>
              <w:bottom w:val="dotted" w:sz="4" w:space="0" w:color="auto"/>
              <w:right w:val="single" w:sz="4" w:space="0" w:color="auto"/>
            </w:tcBorders>
            <w:shd w:val="clear" w:color="auto" w:fill="auto"/>
            <w:noWrap/>
            <w:vAlign w:val="center"/>
          </w:tcPr>
          <w:p w14:paraId="1841476D"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2.98</w:t>
            </w:r>
          </w:p>
        </w:tc>
        <w:tc>
          <w:tcPr>
            <w:tcW w:w="428" w:type="pct"/>
            <w:tcBorders>
              <w:top w:val="dotted" w:sz="4" w:space="0" w:color="auto"/>
              <w:left w:val="single" w:sz="4" w:space="0" w:color="auto"/>
              <w:bottom w:val="dotted" w:sz="4" w:space="0" w:color="auto"/>
            </w:tcBorders>
            <w:shd w:val="clear" w:color="auto" w:fill="auto"/>
            <w:noWrap/>
            <w:vAlign w:val="center"/>
          </w:tcPr>
          <w:p w14:paraId="1B5DEBD4"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0.617</w:t>
            </w:r>
          </w:p>
        </w:tc>
        <w:tc>
          <w:tcPr>
            <w:tcW w:w="428" w:type="pct"/>
            <w:tcBorders>
              <w:top w:val="dotted" w:sz="4" w:space="0" w:color="auto"/>
              <w:bottom w:val="dotted" w:sz="4" w:space="0" w:color="auto"/>
              <w:right w:val="single" w:sz="4" w:space="0" w:color="auto"/>
            </w:tcBorders>
            <w:shd w:val="clear" w:color="auto" w:fill="auto"/>
            <w:noWrap/>
            <w:vAlign w:val="center"/>
          </w:tcPr>
          <w:p w14:paraId="7D2CE593" w14:textId="77777777"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4.69</w:t>
            </w:r>
          </w:p>
        </w:tc>
        <w:tc>
          <w:tcPr>
            <w:tcW w:w="428" w:type="pct"/>
            <w:tcBorders>
              <w:top w:val="dotted" w:sz="4" w:space="0" w:color="auto"/>
              <w:left w:val="single" w:sz="4" w:space="0" w:color="auto"/>
              <w:bottom w:val="dotted" w:sz="4" w:space="0" w:color="auto"/>
            </w:tcBorders>
            <w:vAlign w:val="bottom"/>
          </w:tcPr>
          <w:p w14:paraId="7F760199" w14:textId="66DD1AF0"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0.625</w:t>
            </w:r>
          </w:p>
        </w:tc>
        <w:tc>
          <w:tcPr>
            <w:tcW w:w="428" w:type="pct"/>
            <w:tcBorders>
              <w:top w:val="dotted" w:sz="4" w:space="0" w:color="auto"/>
              <w:bottom w:val="dotted" w:sz="4" w:space="0" w:color="auto"/>
            </w:tcBorders>
            <w:vAlign w:val="bottom"/>
          </w:tcPr>
          <w:p w14:paraId="0360ACB7" w14:textId="4B5F58D5"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5.06</w:t>
            </w:r>
          </w:p>
        </w:tc>
      </w:tr>
      <w:tr w:rsidR="00CF2B8E" w:rsidRPr="00CF2B8E" w14:paraId="6B21AC1C" w14:textId="77777777" w:rsidTr="003D3442">
        <w:trPr>
          <w:trHeight w:val="20"/>
        </w:trPr>
        <w:tc>
          <w:tcPr>
            <w:tcW w:w="719" w:type="pct"/>
            <w:tcBorders>
              <w:top w:val="dotted" w:sz="4" w:space="0" w:color="auto"/>
              <w:left w:val="double" w:sz="4" w:space="0" w:color="auto"/>
              <w:bottom w:val="dotted" w:sz="4" w:space="0" w:color="auto"/>
              <w:right w:val="double" w:sz="4" w:space="0" w:color="auto"/>
            </w:tcBorders>
            <w:shd w:val="clear" w:color="auto" w:fill="auto"/>
            <w:noWrap/>
            <w:vAlign w:val="bottom"/>
          </w:tcPr>
          <w:p w14:paraId="32CE5727" w14:textId="72CD989E" w:rsidR="00CF2B8E" w:rsidRPr="00CF2B8E" w:rsidRDefault="00CF2B8E" w:rsidP="00CF2B8E">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scale01</w:t>
            </w:r>
            <w:r w:rsidRPr="003D3442">
              <w:rPr>
                <w:rFonts w:ascii="Times New Roman" w:hAnsi="Times New Roman" w:cs="Times New Roman"/>
                <w:color w:val="000000"/>
                <w:sz w:val="20"/>
                <w:szCs w:val="20"/>
                <w:vertAlign w:val="superscript"/>
              </w:rPr>
              <w:t>***</w:t>
            </w:r>
            <w:r w:rsidR="003D3442" w:rsidRPr="003D3442">
              <w:rPr>
                <w:rFonts w:ascii="Times New Roman" w:hAnsi="Times New Roman" w:cs="Times New Roman"/>
                <w:color w:val="000000"/>
                <w:sz w:val="20"/>
                <w:szCs w:val="20"/>
                <w:vertAlign w:val="superscript"/>
              </w:rPr>
              <w:t>*</w:t>
            </w:r>
          </w:p>
        </w:tc>
        <w:tc>
          <w:tcPr>
            <w:tcW w:w="428" w:type="pct"/>
            <w:tcBorders>
              <w:top w:val="dotted" w:sz="4" w:space="0" w:color="auto"/>
              <w:left w:val="double" w:sz="4" w:space="0" w:color="auto"/>
              <w:bottom w:val="dotted" w:sz="4" w:space="0" w:color="auto"/>
            </w:tcBorders>
            <w:shd w:val="clear" w:color="auto" w:fill="auto"/>
            <w:noWrap/>
            <w:vAlign w:val="center"/>
          </w:tcPr>
          <w:p w14:paraId="30F243DE" w14:textId="0F625A36"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1.000</w:t>
            </w:r>
          </w:p>
        </w:tc>
        <w:tc>
          <w:tcPr>
            <w:tcW w:w="428" w:type="pct"/>
            <w:tcBorders>
              <w:top w:val="dotted" w:sz="4" w:space="0" w:color="auto"/>
              <w:bottom w:val="dotted" w:sz="4" w:space="0" w:color="auto"/>
              <w:right w:val="single" w:sz="4" w:space="0" w:color="auto"/>
            </w:tcBorders>
            <w:shd w:val="clear" w:color="auto" w:fill="auto"/>
            <w:noWrap/>
            <w:vAlign w:val="bottom"/>
          </w:tcPr>
          <w:p w14:paraId="5922672D" w14:textId="4B2B899B" w:rsidR="00CF2B8E" w:rsidRPr="00CF2B8E" w:rsidRDefault="00CF2B8E" w:rsidP="00CF2B8E">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tted" w:sz="4" w:space="0" w:color="auto"/>
            </w:tcBorders>
            <w:shd w:val="clear" w:color="auto" w:fill="auto"/>
            <w:noWrap/>
            <w:vAlign w:val="center"/>
          </w:tcPr>
          <w:p w14:paraId="17DD06C9" w14:textId="604ADDCB"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1.987</w:t>
            </w:r>
          </w:p>
        </w:tc>
        <w:tc>
          <w:tcPr>
            <w:tcW w:w="428" w:type="pct"/>
            <w:tcBorders>
              <w:top w:val="dotted" w:sz="4" w:space="0" w:color="auto"/>
              <w:bottom w:val="dotted" w:sz="4" w:space="0" w:color="auto"/>
              <w:right w:val="single" w:sz="4" w:space="0" w:color="auto"/>
            </w:tcBorders>
            <w:shd w:val="clear" w:color="auto" w:fill="auto"/>
            <w:noWrap/>
            <w:vAlign w:val="center"/>
          </w:tcPr>
          <w:p w14:paraId="155A13E8" w14:textId="332B9076"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6.18</w:t>
            </w:r>
          </w:p>
        </w:tc>
        <w:tc>
          <w:tcPr>
            <w:tcW w:w="428" w:type="pct"/>
            <w:tcBorders>
              <w:top w:val="dotted" w:sz="4" w:space="0" w:color="auto"/>
              <w:left w:val="single" w:sz="4" w:space="0" w:color="auto"/>
              <w:bottom w:val="dotted" w:sz="4" w:space="0" w:color="auto"/>
            </w:tcBorders>
            <w:shd w:val="clear" w:color="auto" w:fill="auto"/>
            <w:noWrap/>
            <w:vAlign w:val="center"/>
          </w:tcPr>
          <w:p w14:paraId="3BBA5850" w14:textId="2951BEEF"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2.005</w:t>
            </w:r>
          </w:p>
        </w:tc>
        <w:tc>
          <w:tcPr>
            <w:tcW w:w="428" w:type="pct"/>
            <w:tcBorders>
              <w:top w:val="dotted" w:sz="4" w:space="0" w:color="auto"/>
              <w:bottom w:val="dotted" w:sz="4" w:space="0" w:color="auto"/>
              <w:right w:val="single" w:sz="4" w:space="0" w:color="auto"/>
            </w:tcBorders>
            <w:shd w:val="clear" w:color="auto" w:fill="auto"/>
            <w:noWrap/>
            <w:vAlign w:val="center"/>
          </w:tcPr>
          <w:p w14:paraId="76DAD544" w14:textId="401695EA"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6.11</w:t>
            </w:r>
          </w:p>
        </w:tc>
        <w:tc>
          <w:tcPr>
            <w:tcW w:w="428" w:type="pct"/>
            <w:tcBorders>
              <w:top w:val="dotted" w:sz="4" w:space="0" w:color="auto"/>
              <w:left w:val="single" w:sz="4" w:space="0" w:color="auto"/>
              <w:bottom w:val="dotted" w:sz="4" w:space="0" w:color="auto"/>
            </w:tcBorders>
            <w:shd w:val="clear" w:color="auto" w:fill="auto"/>
            <w:noWrap/>
            <w:vAlign w:val="center"/>
          </w:tcPr>
          <w:p w14:paraId="44349A99" w14:textId="3D820999"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1.378</w:t>
            </w:r>
          </w:p>
        </w:tc>
        <w:tc>
          <w:tcPr>
            <w:tcW w:w="428" w:type="pct"/>
            <w:tcBorders>
              <w:top w:val="dotted" w:sz="4" w:space="0" w:color="auto"/>
              <w:bottom w:val="dotted" w:sz="4" w:space="0" w:color="auto"/>
              <w:right w:val="single" w:sz="4" w:space="0" w:color="auto"/>
            </w:tcBorders>
            <w:shd w:val="clear" w:color="auto" w:fill="auto"/>
            <w:noWrap/>
            <w:vAlign w:val="center"/>
          </w:tcPr>
          <w:p w14:paraId="311BB407" w14:textId="40B71962"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5.08</w:t>
            </w:r>
          </w:p>
        </w:tc>
        <w:tc>
          <w:tcPr>
            <w:tcW w:w="428" w:type="pct"/>
            <w:tcBorders>
              <w:top w:val="dotted" w:sz="4" w:space="0" w:color="auto"/>
              <w:left w:val="single" w:sz="4" w:space="0" w:color="auto"/>
              <w:bottom w:val="dotted" w:sz="4" w:space="0" w:color="auto"/>
            </w:tcBorders>
            <w:vAlign w:val="bottom"/>
          </w:tcPr>
          <w:p w14:paraId="0ED63F39" w14:textId="23DFAF95"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1.384</w:t>
            </w:r>
          </w:p>
        </w:tc>
        <w:tc>
          <w:tcPr>
            <w:tcW w:w="428" w:type="pct"/>
            <w:tcBorders>
              <w:top w:val="dotted" w:sz="4" w:space="0" w:color="auto"/>
              <w:bottom w:val="dotted" w:sz="4" w:space="0" w:color="auto"/>
            </w:tcBorders>
            <w:vAlign w:val="bottom"/>
          </w:tcPr>
          <w:p w14:paraId="4C44168B" w14:textId="575FB68D" w:rsidR="00CF2B8E" w:rsidRPr="00CF2B8E" w:rsidRDefault="00CF2B8E" w:rsidP="00CF2B8E">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5.12</w:t>
            </w:r>
          </w:p>
        </w:tc>
      </w:tr>
      <w:tr w:rsidR="003D3442" w:rsidRPr="00CF2B8E" w14:paraId="37A61D02" w14:textId="2ECE89FA" w:rsidTr="00BE64ED">
        <w:trPr>
          <w:trHeight w:val="47"/>
        </w:trPr>
        <w:tc>
          <w:tcPr>
            <w:tcW w:w="719" w:type="pct"/>
            <w:tcBorders>
              <w:top w:val="dotted" w:sz="4" w:space="0" w:color="auto"/>
              <w:left w:val="double" w:sz="4" w:space="0" w:color="auto"/>
              <w:bottom w:val="double" w:sz="4" w:space="0" w:color="auto"/>
              <w:right w:val="double" w:sz="4" w:space="0" w:color="auto"/>
            </w:tcBorders>
            <w:shd w:val="clear" w:color="auto" w:fill="auto"/>
            <w:noWrap/>
            <w:vAlign w:val="bottom"/>
            <w:hideMark/>
          </w:tcPr>
          <w:p w14:paraId="71D98865" w14:textId="6C37ECF1" w:rsidR="003D3442" w:rsidRPr="00CF2B8E" w:rsidRDefault="003D3442" w:rsidP="003D3442">
            <w:pPr>
              <w:spacing w:after="0" w:line="240" w:lineRule="auto"/>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segunpar</w:t>
            </w:r>
            <w:proofErr w:type="spellEnd"/>
            <w:r w:rsidRPr="003D3442">
              <w:rPr>
                <w:rFonts w:ascii="Times New Roman" w:hAnsi="Times New Roman" w:cs="Times New Roman"/>
                <w:color w:val="000000"/>
                <w:sz w:val="20"/>
                <w:szCs w:val="20"/>
                <w:vertAlign w:val="superscript"/>
              </w:rPr>
              <w:t>##</w:t>
            </w:r>
          </w:p>
        </w:tc>
        <w:tc>
          <w:tcPr>
            <w:tcW w:w="428" w:type="pct"/>
            <w:tcBorders>
              <w:top w:val="dotted" w:sz="4" w:space="0" w:color="auto"/>
              <w:left w:val="double" w:sz="4" w:space="0" w:color="auto"/>
              <w:bottom w:val="double" w:sz="4" w:space="0" w:color="auto"/>
            </w:tcBorders>
            <w:shd w:val="clear" w:color="auto" w:fill="auto"/>
            <w:noWrap/>
            <w:vAlign w:val="bottom"/>
            <w:hideMark/>
          </w:tcPr>
          <w:p w14:paraId="415286EC" w14:textId="569A6AED" w:rsidR="003D3442" w:rsidRPr="00CF2B8E" w:rsidRDefault="003D3442" w:rsidP="003D3442">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bottom w:val="double" w:sz="4" w:space="0" w:color="auto"/>
              <w:right w:val="single" w:sz="4" w:space="0" w:color="auto"/>
            </w:tcBorders>
            <w:shd w:val="clear" w:color="auto" w:fill="auto"/>
            <w:noWrap/>
            <w:vAlign w:val="bottom"/>
            <w:hideMark/>
          </w:tcPr>
          <w:p w14:paraId="160EEBDF" w14:textId="40F875E0" w:rsidR="003D3442" w:rsidRPr="00CF2B8E" w:rsidRDefault="003D3442" w:rsidP="003D3442">
            <w:pPr>
              <w:spacing w:after="0" w:line="240" w:lineRule="auto"/>
              <w:jc w:val="right"/>
              <w:rPr>
                <w:rFonts w:ascii="Times New Roman" w:hAnsi="Times New Roman" w:cs="Times New Roman"/>
                <w:i/>
                <w:iCs/>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uble" w:sz="4" w:space="0" w:color="auto"/>
            </w:tcBorders>
            <w:shd w:val="clear" w:color="auto" w:fill="auto"/>
            <w:noWrap/>
            <w:vAlign w:val="bottom"/>
            <w:hideMark/>
          </w:tcPr>
          <w:p w14:paraId="557B7F36" w14:textId="19B65DC3" w:rsidR="003D3442" w:rsidRPr="00CF2B8E" w:rsidRDefault="003D3442" w:rsidP="003D3442">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bottom w:val="double" w:sz="4" w:space="0" w:color="auto"/>
              <w:right w:val="single" w:sz="4" w:space="0" w:color="auto"/>
            </w:tcBorders>
            <w:shd w:val="clear" w:color="auto" w:fill="auto"/>
            <w:noWrap/>
            <w:vAlign w:val="bottom"/>
            <w:hideMark/>
          </w:tcPr>
          <w:p w14:paraId="7DCC131B" w14:textId="685BF449" w:rsidR="003D3442" w:rsidRPr="00CF2B8E" w:rsidRDefault="003D3442" w:rsidP="003D3442">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uble" w:sz="4" w:space="0" w:color="auto"/>
            </w:tcBorders>
            <w:shd w:val="clear" w:color="auto" w:fill="auto"/>
            <w:noWrap/>
            <w:vAlign w:val="bottom"/>
          </w:tcPr>
          <w:p w14:paraId="1905E082" w14:textId="5CDA7105" w:rsidR="003D3442" w:rsidRPr="00CF2B8E" w:rsidRDefault="003D3442" w:rsidP="003D3442">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bottom w:val="double" w:sz="4" w:space="0" w:color="auto"/>
              <w:right w:val="single" w:sz="4" w:space="0" w:color="auto"/>
            </w:tcBorders>
            <w:shd w:val="clear" w:color="auto" w:fill="auto"/>
            <w:noWrap/>
            <w:vAlign w:val="bottom"/>
          </w:tcPr>
          <w:p w14:paraId="11828BB5" w14:textId="71BBF5AE" w:rsidR="003D3442" w:rsidRPr="00CF2B8E" w:rsidRDefault="003D3442" w:rsidP="003D3442">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uble" w:sz="4" w:space="0" w:color="auto"/>
            </w:tcBorders>
            <w:shd w:val="clear" w:color="auto" w:fill="auto"/>
            <w:noWrap/>
            <w:vAlign w:val="bottom"/>
          </w:tcPr>
          <w:p w14:paraId="5836663C" w14:textId="1FD1810D" w:rsidR="003D3442" w:rsidRPr="00CF2B8E" w:rsidRDefault="003D3442" w:rsidP="003D3442">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bottom w:val="double" w:sz="4" w:space="0" w:color="auto"/>
              <w:right w:val="single" w:sz="4" w:space="0" w:color="auto"/>
            </w:tcBorders>
            <w:shd w:val="clear" w:color="auto" w:fill="auto"/>
            <w:noWrap/>
            <w:vAlign w:val="bottom"/>
          </w:tcPr>
          <w:p w14:paraId="39FCF093" w14:textId="05808DC7" w:rsidR="003D3442" w:rsidRPr="00CF2B8E" w:rsidRDefault="003D3442" w:rsidP="003D3442">
            <w:pPr>
              <w:spacing w:after="0" w:line="240" w:lineRule="auto"/>
              <w:jc w:val="right"/>
              <w:rPr>
                <w:rFonts w:ascii="Times New Roman" w:hAnsi="Times New Roman" w:cs="Times New Roman"/>
                <w:color w:val="000000"/>
                <w:sz w:val="20"/>
                <w:szCs w:val="20"/>
              </w:rPr>
            </w:pPr>
            <w:proofErr w:type="spellStart"/>
            <w:r w:rsidRPr="00CF2B8E">
              <w:rPr>
                <w:rFonts w:ascii="Times New Roman" w:hAnsi="Times New Roman" w:cs="Times New Roman"/>
                <w:i/>
                <w:iCs/>
                <w:color w:val="000000"/>
                <w:sz w:val="20"/>
                <w:szCs w:val="20"/>
              </w:rPr>
              <w:t>n.a.</w:t>
            </w:r>
            <w:proofErr w:type="spellEnd"/>
          </w:p>
        </w:tc>
        <w:tc>
          <w:tcPr>
            <w:tcW w:w="428" w:type="pct"/>
            <w:tcBorders>
              <w:top w:val="dotted" w:sz="4" w:space="0" w:color="auto"/>
              <w:left w:val="single" w:sz="4" w:space="0" w:color="auto"/>
              <w:bottom w:val="double" w:sz="4" w:space="0" w:color="auto"/>
            </w:tcBorders>
            <w:vAlign w:val="bottom"/>
          </w:tcPr>
          <w:p w14:paraId="3D0EFB3F" w14:textId="0DEB2DBF" w:rsidR="003D3442" w:rsidRPr="00CF2B8E" w:rsidRDefault="003D3442" w:rsidP="003D3442">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0.757</w:t>
            </w:r>
          </w:p>
        </w:tc>
        <w:tc>
          <w:tcPr>
            <w:tcW w:w="428" w:type="pct"/>
            <w:tcBorders>
              <w:top w:val="dotted" w:sz="4" w:space="0" w:color="auto"/>
              <w:bottom w:val="double" w:sz="4" w:space="0" w:color="auto"/>
            </w:tcBorders>
            <w:vAlign w:val="bottom"/>
          </w:tcPr>
          <w:p w14:paraId="448FF6B7" w14:textId="1246A8CB" w:rsidR="003D3442" w:rsidRPr="00CF2B8E" w:rsidRDefault="003D3442" w:rsidP="003D3442">
            <w:pPr>
              <w:spacing w:after="0" w:line="240" w:lineRule="auto"/>
              <w:jc w:val="right"/>
              <w:rPr>
                <w:rFonts w:ascii="Times New Roman" w:hAnsi="Times New Roman" w:cs="Times New Roman"/>
                <w:color w:val="000000"/>
                <w:sz w:val="20"/>
                <w:szCs w:val="20"/>
              </w:rPr>
            </w:pPr>
            <w:r w:rsidRPr="00CF2B8E">
              <w:rPr>
                <w:rFonts w:ascii="Times New Roman" w:hAnsi="Times New Roman" w:cs="Times New Roman"/>
                <w:color w:val="000000"/>
                <w:sz w:val="20"/>
                <w:szCs w:val="20"/>
              </w:rPr>
              <w:t>2.60</w:t>
            </w:r>
          </w:p>
        </w:tc>
      </w:tr>
      <w:tr w:rsidR="00CF2B8E" w:rsidRPr="00CF2B8E" w14:paraId="4CC07528" w14:textId="61F89B7A" w:rsidTr="003D3442">
        <w:trPr>
          <w:trHeight w:val="20"/>
        </w:trPr>
        <w:tc>
          <w:tcPr>
            <w:tcW w:w="719" w:type="pct"/>
            <w:tcBorders>
              <w:left w:val="double" w:sz="4" w:space="0" w:color="auto"/>
              <w:right w:val="double" w:sz="4" w:space="0" w:color="auto"/>
            </w:tcBorders>
            <w:shd w:val="clear" w:color="auto" w:fill="auto"/>
            <w:noWrap/>
            <w:vAlign w:val="center"/>
            <w:hideMark/>
          </w:tcPr>
          <w:p w14:paraId="7AB394E3" w14:textId="77777777" w:rsidR="00CF2B8E" w:rsidRPr="00CF2B8E" w:rsidRDefault="00CF2B8E" w:rsidP="00CF2B8E">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 xml:space="preserve">Log-likelihood </w:t>
            </w:r>
          </w:p>
          <w:p w14:paraId="5663CD63" w14:textId="77777777" w:rsidR="00CF2B8E" w:rsidRPr="00CF2B8E" w:rsidRDefault="00CF2B8E" w:rsidP="00CF2B8E">
            <w:pPr>
              <w:spacing w:after="0" w:line="240" w:lineRule="auto"/>
              <w:rPr>
                <w:rFonts w:ascii="Times New Roman" w:hAnsi="Times New Roman" w:cs="Times New Roman"/>
                <w:color w:val="000000"/>
                <w:sz w:val="20"/>
                <w:szCs w:val="20"/>
              </w:rPr>
            </w:pPr>
            <w:r w:rsidRPr="00CF2B8E">
              <w:rPr>
                <w:rFonts w:ascii="Times New Roman" w:hAnsi="Times New Roman" w:cs="Times New Roman"/>
                <w:color w:val="000000"/>
                <w:sz w:val="20"/>
                <w:szCs w:val="20"/>
              </w:rPr>
              <w:t>at convergence</w:t>
            </w:r>
          </w:p>
        </w:tc>
        <w:tc>
          <w:tcPr>
            <w:tcW w:w="856" w:type="pct"/>
            <w:gridSpan w:val="2"/>
            <w:tcBorders>
              <w:left w:val="double" w:sz="4" w:space="0" w:color="auto"/>
              <w:bottom w:val="double" w:sz="4" w:space="0" w:color="auto"/>
              <w:right w:val="single" w:sz="4" w:space="0" w:color="auto"/>
            </w:tcBorders>
            <w:shd w:val="clear" w:color="auto" w:fill="auto"/>
            <w:noWrap/>
            <w:vAlign w:val="center"/>
            <w:hideMark/>
          </w:tcPr>
          <w:p w14:paraId="4DCB31CB" w14:textId="77777777" w:rsidR="00CF2B8E" w:rsidRPr="00CF2B8E" w:rsidRDefault="00CF2B8E" w:rsidP="00CF2B8E">
            <w:pPr>
              <w:spacing w:after="0" w:line="240" w:lineRule="auto"/>
              <w:jc w:val="center"/>
              <w:rPr>
                <w:rFonts w:ascii="Times New Roman" w:hAnsi="Times New Roman" w:cs="Times New Roman"/>
                <w:color w:val="000000"/>
                <w:sz w:val="20"/>
                <w:szCs w:val="20"/>
              </w:rPr>
            </w:pPr>
            <w:r w:rsidRPr="00CF2B8E">
              <w:rPr>
                <w:rFonts w:ascii="Times New Roman" w:hAnsi="Times New Roman" w:cs="Times New Roman"/>
                <w:color w:val="000000"/>
                <w:sz w:val="20"/>
                <w:szCs w:val="20"/>
              </w:rPr>
              <w:t>-670.956</w:t>
            </w:r>
          </w:p>
        </w:tc>
        <w:tc>
          <w:tcPr>
            <w:tcW w:w="856" w:type="pct"/>
            <w:gridSpan w:val="2"/>
            <w:tcBorders>
              <w:left w:val="single" w:sz="4" w:space="0" w:color="auto"/>
              <w:bottom w:val="double" w:sz="4" w:space="0" w:color="auto"/>
              <w:right w:val="single" w:sz="4" w:space="0" w:color="auto"/>
            </w:tcBorders>
            <w:shd w:val="clear" w:color="auto" w:fill="auto"/>
            <w:noWrap/>
            <w:vAlign w:val="center"/>
            <w:hideMark/>
          </w:tcPr>
          <w:p w14:paraId="074228FE" w14:textId="77777777" w:rsidR="00CF2B8E" w:rsidRPr="00CF2B8E" w:rsidRDefault="00CF2B8E" w:rsidP="00CF2B8E">
            <w:pPr>
              <w:spacing w:after="0" w:line="240" w:lineRule="auto"/>
              <w:jc w:val="center"/>
              <w:rPr>
                <w:rFonts w:ascii="Times New Roman" w:hAnsi="Times New Roman" w:cs="Times New Roman"/>
                <w:color w:val="000000"/>
                <w:sz w:val="20"/>
                <w:szCs w:val="20"/>
              </w:rPr>
            </w:pPr>
            <w:r w:rsidRPr="00CF2B8E">
              <w:rPr>
                <w:rFonts w:ascii="Times New Roman" w:hAnsi="Times New Roman" w:cs="Times New Roman"/>
                <w:color w:val="000000"/>
                <w:sz w:val="20"/>
                <w:szCs w:val="20"/>
              </w:rPr>
              <w:t>-661.111</w:t>
            </w:r>
          </w:p>
        </w:tc>
        <w:tc>
          <w:tcPr>
            <w:tcW w:w="856" w:type="pct"/>
            <w:gridSpan w:val="2"/>
            <w:tcBorders>
              <w:left w:val="single" w:sz="4" w:space="0" w:color="auto"/>
              <w:bottom w:val="double" w:sz="4" w:space="0" w:color="auto"/>
              <w:right w:val="single" w:sz="4" w:space="0" w:color="auto"/>
            </w:tcBorders>
            <w:shd w:val="clear" w:color="auto" w:fill="auto"/>
            <w:noWrap/>
            <w:vAlign w:val="center"/>
            <w:hideMark/>
          </w:tcPr>
          <w:p w14:paraId="102B4F80" w14:textId="77777777" w:rsidR="00CF2B8E" w:rsidRPr="00CF2B8E" w:rsidRDefault="00CF2B8E" w:rsidP="00CF2B8E">
            <w:pPr>
              <w:spacing w:after="0" w:line="240" w:lineRule="auto"/>
              <w:jc w:val="center"/>
              <w:rPr>
                <w:rFonts w:ascii="Times New Roman" w:hAnsi="Times New Roman" w:cs="Times New Roman"/>
                <w:color w:val="000000"/>
                <w:sz w:val="20"/>
                <w:szCs w:val="20"/>
              </w:rPr>
            </w:pPr>
            <w:r w:rsidRPr="00CF2B8E">
              <w:rPr>
                <w:rFonts w:ascii="Times New Roman" w:hAnsi="Times New Roman" w:cs="Times New Roman"/>
                <w:color w:val="000000"/>
                <w:sz w:val="20"/>
                <w:szCs w:val="20"/>
              </w:rPr>
              <w:t>-659.285</w:t>
            </w:r>
          </w:p>
        </w:tc>
        <w:tc>
          <w:tcPr>
            <w:tcW w:w="856" w:type="pct"/>
            <w:gridSpan w:val="2"/>
            <w:tcBorders>
              <w:left w:val="single" w:sz="4" w:space="0" w:color="auto"/>
              <w:bottom w:val="double" w:sz="4" w:space="0" w:color="auto"/>
              <w:right w:val="single" w:sz="4" w:space="0" w:color="auto"/>
            </w:tcBorders>
            <w:shd w:val="clear" w:color="auto" w:fill="auto"/>
            <w:noWrap/>
            <w:vAlign w:val="center"/>
          </w:tcPr>
          <w:p w14:paraId="68958FF4" w14:textId="77777777" w:rsidR="00CF2B8E" w:rsidRPr="00CF2B8E" w:rsidRDefault="00CF2B8E" w:rsidP="00CF2B8E">
            <w:pPr>
              <w:spacing w:after="0" w:line="240" w:lineRule="auto"/>
              <w:jc w:val="center"/>
              <w:rPr>
                <w:rFonts w:ascii="Times New Roman" w:hAnsi="Times New Roman" w:cs="Times New Roman"/>
                <w:color w:val="000000"/>
                <w:sz w:val="20"/>
                <w:szCs w:val="20"/>
              </w:rPr>
            </w:pPr>
            <w:r w:rsidRPr="00CF2B8E">
              <w:rPr>
                <w:rFonts w:ascii="Times New Roman" w:hAnsi="Times New Roman" w:cs="Times New Roman"/>
                <w:color w:val="000000"/>
                <w:sz w:val="20"/>
                <w:szCs w:val="20"/>
              </w:rPr>
              <w:t>-635.871</w:t>
            </w:r>
          </w:p>
        </w:tc>
        <w:tc>
          <w:tcPr>
            <w:tcW w:w="856" w:type="pct"/>
            <w:gridSpan w:val="2"/>
            <w:tcBorders>
              <w:left w:val="single" w:sz="4" w:space="0" w:color="auto"/>
            </w:tcBorders>
            <w:vAlign w:val="center"/>
          </w:tcPr>
          <w:p w14:paraId="19717EB9" w14:textId="7A6414BC" w:rsidR="00CF2B8E" w:rsidRPr="00CF2B8E" w:rsidRDefault="00CF2B8E" w:rsidP="00CF2B8E">
            <w:pPr>
              <w:spacing w:after="0" w:line="240" w:lineRule="auto"/>
              <w:jc w:val="center"/>
              <w:rPr>
                <w:rFonts w:ascii="Times New Roman" w:hAnsi="Times New Roman" w:cs="Times New Roman"/>
                <w:color w:val="000000"/>
                <w:sz w:val="20"/>
                <w:szCs w:val="20"/>
              </w:rPr>
            </w:pPr>
            <w:r w:rsidRPr="00CF2B8E">
              <w:rPr>
                <w:rFonts w:ascii="Times New Roman" w:hAnsi="Times New Roman" w:cs="Times New Roman"/>
                <w:color w:val="000000"/>
                <w:sz w:val="20"/>
                <w:szCs w:val="20"/>
              </w:rPr>
              <w:t>-63</w:t>
            </w:r>
            <w:r>
              <w:rPr>
                <w:rFonts w:ascii="Times New Roman" w:hAnsi="Times New Roman" w:cs="Times New Roman"/>
                <w:color w:val="000000"/>
                <w:sz w:val="20"/>
                <w:szCs w:val="20"/>
              </w:rPr>
              <w:t>4.975</w:t>
            </w:r>
          </w:p>
        </w:tc>
      </w:tr>
    </w:tbl>
    <w:p w14:paraId="0E5B607E" w14:textId="136B5D0F" w:rsidR="00CF2B8E" w:rsidRPr="003D3442" w:rsidRDefault="00CF2B8E" w:rsidP="003D3442">
      <w:pPr>
        <w:spacing w:after="0"/>
        <w:jc w:val="both"/>
        <w:rPr>
          <w:rFonts w:ascii="Times New Roman" w:hAnsi="Times New Roman" w:cs="Times New Roman"/>
          <w:color w:val="000000"/>
          <w:sz w:val="20"/>
          <w:szCs w:val="20"/>
        </w:rPr>
      </w:pPr>
      <w:r w:rsidRPr="003D3442">
        <w:rPr>
          <w:rFonts w:ascii="Times New Roman" w:hAnsi="Times New Roman" w:cs="Times New Roman"/>
          <w:sz w:val="20"/>
          <w:szCs w:val="20"/>
          <w:vertAlign w:val="superscript"/>
        </w:rPr>
        <w:t>*</w:t>
      </w:r>
      <w:r w:rsidRPr="003D3442">
        <w:rPr>
          <w:rFonts w:ascii="Times New Roman" w:hAnsi="Times New Roman" w:cs="Times New Roman"/>
          <w:sz w:val="20"/>
          <w:szCs w:val="20"/>
        </w:rPr>
        <w:t xml:space="preserve"> CovCOv01: </w:t>
      </w:r>
      <w:r w:rsidR="003D3442" w:rsidRPr="003D3442">
        <w:rPr>
          <w:rFonts w:ascii="Times New Roman" w:hAnsi="Times New Roman" w:cs="Times New Roman"/>
          <w:sz w:val="20"/>
          <w:szCs w:val="20"/>
        </w:rPr>
        <w:t>Variance of the OVTT variable (mean = –2.049) in Model (c), or the OVTT1 variable (mean = –0.553) in Model (d).</w:t>
      </w:r>
    </w:p>
    <w:p w14:paraId="3AED174A" w14:textId="41D2F9D5" w:rsidR="003D3442" w:rsidRPr="003D3442" w:rsidRDefault="003D3442" w:rsidP="003D3442">
      <w:pPr>
        <w:spacing w:after="0"/>
        <w:jc w:val="both"/>
        <w:rPr>
          <w:rFonts w:ascii="Times New Roman" w:hAnsi="Times New Roman" w:cs="Times New Roman"/>
          <w:color w:val="000000"/>
          <w:sz w:val="20"/>
          <w:szCs w:val="20"/>
        </w:rPr>
      </w:pPr>
      <w:r w:rsidRPr="003D3442">
        <w:rPr>
          <w:rFonts w:ascii="Times New Roman" w:hAnsi="Times New Roman" w:cs="Times New Roman"/>
          <w:sz w:val="20"/>
          <w:szCs w:val="20"/>
          <w:vertAlign w:val="superscript"/>
        </w:rPr>
        <w:t>**</w:t>
      </w:r>
      <w:r w:rsidRPr="003D3442">
        <w:rPr>
          <w:rFonts w:ascii="Times New Roman" w:hAnsi="Times New Roman" w:cs="Times New Roman"/>
          <w:sz w:val="20"/>
          <w:szCs w:val="20"/>
        </w:rPr>
        <w:t xml:space="preserve"> CovCOv02: Variance of the OVTT2 variable (mean = –2.348) in Model (d).</w:t>
      </w:r>
    </w:p>
    <w:p w14:paraId="629176E5" w14:textId="4AD6C85B" w:rsidR="00CF2B8E" w:rsidRPr="003D3442" w:rsidRDefault="00CF2B8E" w:rsidP="003D3442">
      <w:pPr>
        <w:spacing w:after="0"/>
        <w:jc w:val="both"/>
        <w:rPr>
          <w:rFonts w:ascii="Times New Roman" w:hAnsi="Times New Roman" w:cs="Times New Roman"/>
          <w:color w:val="000000"/>
          <w:sz w:val="20"/>
          <w:szCs w:val="20"/>
        </w:rPr>
      </w:pPr>
      <w:r w:rsidRPr="003D3442">
        <w:rPr>
          <w:rFonts w:ascii="Times New Roman" w:hAnsi="Times New Roman" w:cs="Times New Roman"/>
          <w:color w:val="000000"/>
          <w:sz w:val="20"/>
          <w:szCs w:val="20"/>
          <w:vertAlign w:val="superscript"/>
        </w:rPr>
        <w:t>**</w:t>
      </w:r>
      <w:r w:rsidR="003D3442" w:rsidRPr="003D3442">
        <w:rPr>
          <w:rFonts w:ascii="Times New Roman" w:hAnsi="Times New Roman" w:cs="Times New Roman"/>
          <w:color w:val="000000"/>
          <w:sz w:val="20"/>
          <w:szCs w:val="20"/>
          <w:vertAlign w:val="superscript"/>
        </w:rPr>
        <w:t>*</w:t>
      </w:r>
      <w:r w:rsidRPr="003D3442">
        <w:rPr>
          <w:rFonts w:ascii="Times New Roman" w:hAnsi="Times New Roman" w:cs="Times New Roman"/>
          <w:sz w:val="20"/>
          <w:szCs w:val="20"/>
        </w:rPr>
        <w:t xml:space="preserve"> parker0</w:t>
      </w:r>
      <w:r w:rsidRPr="003D3442">
        <w:rPr>
          <w:rFonts w:ascii="Times New Roman" w:hAnsi="Times New Roman" w:cs="Times New Roman"/>
          <w:color w:val="000000"/>
          <w:sz w:val="20"/>
          <w:szCs w:val="20"/>
        </w:rPr>
        <w:t xml:space="preserve">1: </w:t>
      </w:r>
      <w:r w:rsidR="003D3442" w:rsidRPr="003D3442">
        <w:rPr>
          <w:rFonts w:ascii="Times New Roman" w:hAnsi="Times New Roman" w:cs="Times New Roman"/>
          <w:color w:val="000000"/>
          <w:sz w:val="20"/>
          <w:szCs w:val="20"/>
        </w:rPr>
        <w:t>Correlation coefficient between the error terms of the second and third alternatives.</w:t>
      </w:r>
    </w:p>
    <w:p w14:paraId="68D399C8" w14:textId="77777777" w:rsidR="003D3442" w:rsidRPr="003D3442" w:rsidRDefault="00CF2B8E" w:rsidP="003D3442">
      <w:pPr>
        <w:spacing w:after="0"/>
        <w:jc w:val="both"/>
        <w:rPr>
          <w:rFonts w:ascii="Times New Roman" w:hAnsi="Times New Roman" w:cs="Times New Roman"/>
          <w:color w:val="000000"/>
          <w:sz w:val="20"/>
          <w:szCs w:val="20"/>
        </w:rPr>
      </w:pPr>
      <w:r w:rsidRPr="003D3442">
        <w:rPr>
          <w:rFonts w:ascii="Times New Roman" w:hAnsi="Times New Roman" w:cs="Times New Roman"/>
          <w:color w:val="000000"/>
          <w:sz w:val="20"/>
          <w:szCs w:val="20"/>
          <w:vertAlign w:val="superscript"/>
        </w:rPr>
        <w:t>***</w:t>
      </w:r>
      <w:r w:rsidRPr="003D3442">
        <w:rPr>
          <w:rFonts w:ascii="Times New Roman" w:hAnsi="Times New Roman" w:cs="Times New Roman"/>
          <w:color w:val="000000"/>
          <w:sz w:val="20"/>
          <w:szCs w:val="20"/>
        </w:rPr>
        <w:t xml:space="preserve"> scale01: </w:t>
      </w:r>
      <w:r w:rsidR="003D3442" w:rsidRPr="003D3442">
        <w:rPr>
          <w:rFonts w:ascii="Times New Roman" w:hAnsi="Times New Roman" w:cs="Times New Roman"/>
          <w:color w:val="000000"/>
          <w:sz w:val="20"/>
          <w:szCs w:val="20"/>
        </w:rPr>
        <w:t>Variance of the error term for the third alternative.</w:t>
      </w:r>
    </w:p>
    <w:p w14:paraId="7A4D8D3D" w14:textId="77777777" w:rsidR="003D3442" w:rsidRPr="003D3442" w:rsidRDefault="003D3442" w:rsidP="003D3442">
      <w:pPr>
        <w:spacing w:after="0"/>
        <w:jc w:val="both"/>
        <w:rPr>
          <w:rFonts w:ascii="Times New Roman" w:hAnsi="Times New Roman" w:cs="Times New Roman"/>
          <w:sz w:val="20"/>
          <w:szCs w:val="20"/>
        </w:rPr>
      </w:pPr>
      <w:r w:rsidRPr="003D3442">
        <w:rPr>
          <w:rFonts w:ascii="Times New Roman" w:hAnsi="Times New Roman" w:cs="Times New Roman"/>
          <w:sz w:val="20"/>
          <w:szCs w:val="20"/>
          <w:vertAlign w:val="superscript"/>
        </w:rPr>
        <w:t>#</w:t>
      </w:r>
      <w:r w:rsidRPr="003D3442">
        <w:rPr>
          <w:rFonts w:ascii="Times New Roman" w:hAnsi="Times New Roman" w:cs="Times New Roman"/>
          <w:sz w:val="20"/>
          <w:szCs w:val="20"/>
        </w:rPr>
        <w:t xml:space="preserve"> For Model (d), this entry reports the first component (OVTT1) of the mixture.</w:t>
      </w:r>
    </w:p>
    <w:p w14:paraId="3DA13B7A" w14:textId="2DE2CF77" w:rsidR="00CF2B8E" w:rsidRPr="003D3442" w:rsidRDefault="003D3442" w:rsidP="003D3442">
      <w:pPr>
        <w:spacing w:after="0" w:line="240" w:lineRule="auto"/>
        <w:jc w:val="both"/>
        <w:rPr>
          <w:rFonts w:ascii="Times New Roman" w:hAnsi="Times New Roman" w:cs="Times New Roman"/>
          <w:sz w:val="20"/>
          <w:szCs w:val="20"/>
        </w:rPr>
      </w:pPr>
      <w:r w:rsidRPr="003D3442">
        <w:rPr>
          <w:rFonts w:ascii="Times New Roman" w:hAnsi="Times New Roman" w:cs="Times New Roman"/>
          <w:sz w:val="20"/>
          <w:szCs w:val="20"/>
          <w:vertAlign w:val="superscript"/>
        </w:rPr>
        <w:t>##</w:t>
      </w:r>
      <w:r w:rsidRPr="003D3442">
        <w:rPr>
          <w:rFonts w:ascii="Times New Roman" w:hAnsi="Times New Roman" w:cs="Times New Roman"/>
          <w:sz w:val="20"/>
          <w:szCs w:val="20"/>
        </w:rPr>
        <w:t>segunpar:  Estimated parameter representing the probability of belonging to segment 2.</w:t>
      </w:r>
    </w:p>
    <w:p w14:paraId="514ABE12" w14:textId="5EFEAB8F" w:rsidR="00CF2B8E" w:rsidRDefault="00CF2B8E" w:rsidP="003D3442">
      <w:pPr>
        <w:spacing w:after="0" w:line="240" w:lineRule="auto"/>
        <w:rPr>
          <w:rFonts w:ascii="Times New Roman" w:hAnsi="Times New Roman" w:cs="Times New Roman"/>
        </w:rPr>
      </w:pPr>
    </w:p>
    <w:p w14:paraId="6B0871A7" w14:textId="77777777" w:rsidR="003D3442" w:rsidRDefault="003D3442" w:rsidP="003D3442">
      <w:pPr>
        <w:spacing w:after="0" w:line="240" w:lineRule="auto"/>
        <w:rPr>
          <w:rFonts w:ascii="Times New Roman" w:hAnsi="Times New Roman" w:cs="Times New Roman"/>
        </w:rPr>
      </w:pPr>
    </w:p>
    <w:p w14:paraId="6B83031F" w14:textId="56973FC5" w:rsidR="003D3442" w:rsidRPr="00230344" w:rsidRDefault="003D3442" w:rsidP="00292B37">
      <w:pPr>
        <w:spacing w:after="0" w:line="240" w:lineRule="auto"/>
        <w:jc w:val="both"/>
        <w:rPr>
          <w:rFonts w:ascii="Times New Roman" w:hAnsi="Times New Roman" w:cs="Times New Roman"/>
          <w:b/>
          <w:bCs/>
        </w:rPr>
      </w:pPr>
      <w:bookmarkStart w:id="7" w:name="_Hlk204845486"/>
      <w:r w:rsidRPr="00230344">
        <w:rPr>
          <w:rFonts w:ascii="Times New Roman" w:hAnsi="Times New Roman" w:cs="Times New Roman"/>
          <w:b/>
          <w:bCs/>
        </w:rPr>
        <w:lastRenderedPageBreak/>
        <w:t xml:space="preserve">Model </w:t>
      </w:r>
      <w:r w:rsidRPr="003D3442">
        <w:rPr>
          <w:rFonts w:ascii="Times New Roman" w:hAnsi="Times New Roman" w:cs="Times New Roman"/>
          <w:b/>
          <w:bCs/>
        </w:rPr>
        <w:t>Post-Estimation; ATE Analysis</w:t>
      </w:r>
    </w:p>
    <w:p w14:paraId="19B42838" w14:textId="52C061C9" w:rsidR="007F336E" w:rsidRDefault="003D3442" w:rsidP="00292B37">
      <w:pPr>
        <w:spacing w:after="0" w:line="240" w:lineRule="auto"/>
        <w:jc w:val="both"/>
        <w:rPr>
          <w:rFonts w:ascii="Times New Roman" w:hAnsi="Times New Roman" w:cs="Times New Roman"/>
        </w:rPr>
      </w:pPr>
      <w:r w:rsidRPr="003D3442">
        <w:rPr>
          <w:rFonts w:ascii="Times New Roman" w:hAnsi="Times New Roman" w:cs="Times New Roman"/>
        </w:rPr>
        <w:t>The coefficients in Table</w:t>
      </w:r>
      <w:r>
        <w:rPr>
          <w:rFonts w:ascii="Times New Roman" w:hAnsi="Times New Roman" w:cs="Times New Roman"/>
        </w:rPr>
        <w:t xml:space="preserve"> 1</w:t>
      </w:r>
      <w:r w:rsidRPr="003D3442">
        <w:rPr>
          <w:rFonts w:ascii="Times New Roman" w:hAnsi="Times New Roman" w:cs="Times New Roman"/>
        </w:rPr>
        <w:t xml:space="preserve"> provide the exogenous variable effects on the utilities of the choice alternatives; however, they do not directly provide a sense of the direction/magnitude effects of each variable on the discrete outcomes in terms of their impact on the overall shares. Therefore, we compute Average Treatment Effects (ATE) or “pseudo” elasticity measures to quantify the magnitude of effects. For example, to investigate the influence of the </w:t>
      </w:r>
      <w:r w:rsidRPr="003D3442">
        <w:rPr>
          <w:rFonts w:ascii="Times New Roman" w:hAnsi="Times New Roman" w:cs="Times New Roman"/>
          <w:i/>
          <w:iCs/>
        </w:rPr>
        <w:t>AGE45</w:t>
      </w:r>
      <w:r w:rsidRPr="003D3442">
        <w:rPr>
          <w:rFonts w:ascii="Times New Roman" w:hAnsi="Times New Roman" w:cs="Times New Roman"/>
        </w:rPr>
        <w:t xml:space="preserve"> variable on the predicted mode shares, we first predict the average share of each mode in the sample for the “base” level (which is typically the </w:t>
      </w:r>
      <w:r w:rsidR="007F336E">
        <w:rPr>
          <w:rFonts w:ascii="Times New Roman" w:hAnsi="Times New Roman" w:cs="Times New Roman"/>
        </w:rPr>
        <w:t>‘</w:t>
      </w:r>
      <w:r w:rsidRPr="003D3442">
        <w:rPr>
          <w:rFonts w:ascii="Times New Roman" w:hAnsi="Times New Roman" w:cs="Times New Roman"/>
        </w:rPr>
        <w:t>0</w:t>
      </w:r>
      <w:r w:rsidR="007F336E">
        <w:rPr>
          <w:rFonts w:ascii="Times New Roman" w:hAnsi="Times New Roman" w:cs="Times New Roman"/>
        </w:rPr>
        <w:t>’</w:t>
      </w:r>
      <w:r w:rsidRPr="003D3442">
        <w:rPr>
          <w:rFonts w:ascii="Times New Roman" w:hAnsi="Times New Roman" w:cs="Times New Roman"/>
        </w:rPr>
        <w:t xml:space="preserve"> value for binary variables), and then predict the average shares for the “treatment” level (which is typically the </w:t>
      </w:r>
      <w:r w:rsidR="007F336E">
        <w:rPr>
          <w:rFonts w:ascii="Times New Roman" w:hAnsi="Times New Roman" w:cs="Times New Roman"/>
        </w:rPr>
        <w:t>‘</w:t>
      </w:r>
      <w:r w:rsidRPr="003D3442">
        <w:rPr>
          <w:rFonts w:ascii="Times New Roman" w:hAnsi="Times New Roman" w:cs="Times New Roman"/>
        </w:rPr>
        <w:t>1</w:t>
      </w:r>
      <w:r w:rsidR="007F336E">
        <w:rPr>
          <w:rFonts w:ascii="Times New Roman" w:hAnsi="Times New Roman" w:cs="Times New Roman"/>
        </w:rPr>
        <w:t>’</w:t>
      </w:r>
      <w:r w:rsidRPr="003D3442">
        <w:rPr>
          <w:rFonts w:ascii="Times New Roman" w:hAnsi="Times New Roman" w:cs="Times New Roman"/>
        </w:rPr>
        <w:t xml:space="preserve"> for binary variables) for the entire sample. These predicted shares can be used to compute the percentage ATE values using the formula:</w:t>
      </w:r>
    </w:p>
    <w:p w14:paraId="726A84C5" w14:textId="7E2E8CA2" w:rsidR="007F336E" w:rsidRDefault="001F63E9" w:rsidP="002F621A">
      <w:pPr>
        <w:pStyle w:val="NormalWeb"/>
        <w:spacing w:before="120" w:beforeAutospacing="0" w:after="120" w:afterAutospacing="0"/>
        <w:ind w:firstLine="720"/>
        <w:jc w:val="both"/>
      </w:pPr>
      <w:r w:rsidRPr="003D3442">
        <w:rPr>
          <w:position w:val="-22"/>
        </w:rPr>
        <w:object w:dxaOrig="5860" w:dyaOrig="580" w14:anchorId="3953DA3D">
          <v:shape id="_x0000_i1097" type="#_x0000_t75" style="width:292.25pt;height:29.35pt" o:ole="">
            <v:imagedata r:id="rId165" o:title=""/>
          </v:shape>
          <o:OLEObject Type="Embed" ProgID="Equation.DSMT4" ShapeID="_x0000_i1097" DrawAspect="Content" ObjectID="_1825586276" r:id="rId166"/>
        </w:object>
      </w:r>
      <w:r w:rsidR="007F336E">
        <w:tab/>
      </w:r>
      <w:r w:rsidR="007F336E">
        <w:tab/>
      </w:r>
      <w:r w:rsidR="007F336E">
        <w:tab/>
        <w:t xml:space="preserve">       (6)</w:t>
      </w:r>
    </w:p>
    <w:p w14:paraId="1EFAFE1E" w14:textId="65104466" w:rsidR="00456DA2" w:rsidRDefault="003D3442" w:rsidP="00A479C3">
      <w:pPr>
        <w:pStyle w:val="NormalWeb"/>
        <w:spacing w:before="0" w:beforeAutospacing="0" w:after="60" w:afterAutospacing="0"/>
        <w:jc w:val="both"/>
        <w:rPr>
          <w:sz w:val="22"/>
          <w:szCs w:val="22"/>
        </w:rPr>
      </w:pPr>
      <w:r w:rsidRPr="003D3442">
        <w:rPr>
          <w:sz w:val="22"/>
          <w:szCs w:val="22"/>
        </w:rPr>
        <w:t xml:space="preserve">In this section, we discuss applying the ATE functionality within the </w:t>
      </w:r>
      <w:r w:rsidRPr="00957D3E">
        <w:rPr>
          <w:rFonts w:ascii="Courier New" w:hAnsi="Courier New" w:cs="Courier New"/>
          <w:b/>
          <w:bCs/>
          <w:sz w:val="20"/>
          <w:szCs w:val="22"/>
        </w:rPr>
        <w:t>BHATLIB</w:t>
      </w:r>
      <w:r w:rsidRPr="006D00B5">
        <w:t xml:space="preserve"> </w:t>
      </w:r>
      <w:r w:rsidRPr="003D3442">
        <w:rPr>
          <w:sz w:val="22"/>
          <w:szCs w:val="22"/>
        </w:rPr>
        <w:t>library to study the effect of the</w:t>
      </w:r>
      <w:r w:rsidRPr="003D3442">
        <w:rPr>
          <w:i/>
          <w:iCs/>
          <w:sz w:val="22"/>
          <w:szCs w:val="22"/>
        </w:rPr>
        <w:t xml:space="preserve"> AGE45</w:t>
      </w:r>
      <w:r w:rsidRPr="003D3442">
        <w:rPr>
          <w:sz w:val="22"/>
          <w:szCs w:val="22"/>
        </w:rPr>
        <w:t xml:space="preserve"> variable in the specification of Model (b). The ATE analysis is conducted by setting the followi</w:t>
      </w:r>
      <w:r w:rsidR="00456DA2" w:rsidRPr="003D3442">
        <w:rPr>
          <w:sz w:val="22"/>
          <w:szCs w:val="22"/>
        </w:rPr>
        <w:t xml:space="preserve">ng parameters as inputs to the </w:t>
      </w:r>
      <w:proofErr w:type="spellStart"/>
      <w:r w:rsidR="00456DA2" w:rsidRPr="003D3442">
        <w:rPr>
          <w:rFonts w:ascii="Courier New" w:eastAsiaTheme="minorHAnsi" w:hAnsi="Courier New" w:cs="Courier New"/>
          <w:sz w:val="20"/>
          <w:szCs w:val="22"/>
        </w:rPr>
        <w:t>mnpATEFit</w:t>
      </w:r>
      <w:proofErr w:type="spellEnd"/>
      <w:r w:rsidR="00456DA2" w:rsidRPr="003D3442">
        <w:rPr>
          <w:sz w:val="22"/>
          <w:szCs w:val="22"/>
        </w:rPr>
        <w:t xml:space="preserve"> procedure in </w:t>
      </w:r>
      <w:r w:rsidR="00456DA2" w:rsidRPr="00957D3E">
        <w:rPr>
          <w:rFonts w:ascii="Courier New" w:hAnsi="Courier New" w:cs="Courier New"/>
          <w:b/>
          <w:bCs/>
          <w:sz w:val="20"/>
          <w:szCs w:val="22"/>
        </w:rPr>
        <w:t>BHATLIB</w:t>
      </w:r>
      <w:r w:rsidR="00456DA2" w:rsidRPr="006D00B5">
        <w:t xml:space="preserve"> </w:t>
      </w:r>
      <w:r w:rsidR="00456DA2" w:rsidRPr="003D3442">
        <w:rPr>
          <w:sz w:val="22"/>
          <w:szCs w:val="22"/>
        </w:rPr>
        <w:t>(Figure</w:t>
      </w:r>
      <w:r w:rsidR="00456DA2">
        <w:rPr>
          <w:sz w:val="22"/>
          <w:szCs w:val="22"/>
        </w:rPr>
        <w:t xml:space="preserve"> 11):</w:t>
      </w:r>
    </w:p>
    <w:p w14:paraId="7E06A80B" w14:textId="6677EAE0" w:rsidR="00456DA2" w:rsidRPr="00456DA2" w:rsidRDefault="00456DA2" w:rsidP="00A479C3">
      <w:pPr>
        <w:pStyle w:val="NormalWeb"/>
        <w:numPr>
          <w:ilvl w:val="0"/>
          <w:numId w:val="11"/>
        </w:numPr>
        <w:spacing w:before="0" w:beforeAutospacing="0" w:after="60" w:afterAutospacing="0"/>
        <w:jc w:val="both"/>
        <w:rPr>
          <w:sz w:val="22"/>
          <w:szCs w:val="22"/>
        </w:rPr>
      </w:pPr>
      <w:r>
        <w:rPr>
          <w:sz w:val="22"/>
          <w:szCs w:val="22"/>
        </w:rPr>
        <w:t>T</w:t>
      </w:r>
      <w:r w:rsidRPr="00456DA2">
        <w:rPr>
          <w:sz w:val="22"/>
          <w:szCs w:val="22"/>
        </w:rPr>
        <w:t>he variable being tested for treatment effects is</w:t>
      </w:r>
      <w:r>
        <w:rPr>
          <w:sz w:val="22"/>
          <w:szCs w:val="22"/>
        </w:rPr>
        <w:t xml:space="preserve"> </w:t>
      </w:r>
      <w:r w:rsidRPr="00456DA2">
        <w:rPr>
          <w:i/>
          <w:iCs/>
          <w:sz w:val="22"/>
          <w:szCs w:val="22"/>
        </w:rPr>
        <w:t>AGE45</w:t>
      </w:r>
      <w:r w:rsidRPr="00456DA2">
        <w:rPr>
          <w:sz w:val="22"/>
          <w:szCs w:val="22"/>
        </w:rPr>
        <w:t xml:space="preserve">, specified using the </w:t>
      </w:r>
      <w:proofErr w:type="spellStart"/>
      <w:r w:rsidRPr="00456DA2">
        <w:rPr>
          <w:rFonts w:ascii="Courier New" w:eastAsiaTheme="minorHAnsi" w:hAnsi="Courier New" w:cs="Courier New"/>
          <w:sz w:val="20"/>
          <w:szCs w:val="22"/>
        </w:rPr>
        <w:t>Changevar</w:t>
      </w:r>
      <w:proofErr w:type="spellEnd"/>
      <w:r w:rsidRPr="00456DA2">
        <w:rPr>
          <w:sz w:val="22"/>
          <w:szCs w:val="22"/>
        </w:rPr>
        <w:t xml:space="preserve"> input.</w:t>
      </w:r>
    </w:p>
    <w:p w14:paraId="6069B9D0" w14:textId="14D6AC1A" w:rsidR="00456DA2" w:rsidRPr="00456DA2" w:rsidRDefault="00456DA2" w:rsidP="00A479C3">
      <w:pPr>
        <w:pStyle w:val="NormalWeb"/>
        <w:numPr>
          <w:ilvl w:val="0"/>
          <w:numId w:val="11"/>
        </w:numPr>
        <w:spacing w:before="0" w:beforeAutospacing="0" w:after="60" w:afterAutospacing="0"/>
        <w:jc w:val="both"/>
        <w:rPr>
          <w:sz w:val="22"/>
          <w:szCs w:val="22"/>
        </w:rPr>
      </w:pPr>
      <w:r w:rsidRPr="00456DA2">
        <w:rPr>
          <w:sz w:val="22"/>
          <w:szCs w:val="22"/>
        </w:rPr>
        <w:t xml:space="preserve">The base level value is </w:t>
      </w:r>
      <w:r w:rsidR="007F336E">
        <w:rPr>
          <w:sz w:val="22"/>
          <w:szCs w:val="22"/>
        </w:rPr>
        <w:t>‘</w:t>
      </w:r>
      <w:r>
        <w:rPr>
          <w:sz w:val="22"/>
          <w:szCs w:val="22"/>
        </w:rPr>
        <w:t>0</w:t>
      </w:r>
      <w:r w:rsidR="007F336E">
        <w:rPr>
          <w:sz w:val="22"/>
          <w:szCs w:val="22"/>
        </w:rPr>
        <w:t>’</w:t>
      </w:r>
      <w:r w:rsidRPr="00456DA2">
        <w:rPr>
          <w:sz w:val="22"/>
          <w:szCs w:val="22"/>
        </w:rPr>
        <w:t xml:space="preserve"> representing individuals under 45 years of age, specified using the </w:t>
      </w:r>
      <w:proofErr w:type="spellStart"/>
      <w:r w:rsidRPr="00456DA2">
        <w:rPr>
          <w:rFonts w:ascii="Courier New" w:eastAsiaTheme="minorHAnsi" w:hAnsi="Courier New" w:cs="Courier New"/>
          <w:sz w:val="20"/>
          <w:szCs w:val="22"/>
        </w:rPr>
        <w:t>Changeval</w:t>
      </w:r>
      <w:proofErr w:type="spellEnd"/>
      <w:r w:rsidRPr="00456DA2">
        <w:rPr>
          <w:sz w:val="22"/>
          <w:szCs w:val="22"/>
        </w:rPr>
        <w:t xml:space="preserve"> input.</w:t>
      </w:r>
    </w:p>
    <w:p w14:paraId="530A384D" w14:textId="156DCC8B" w:rsidR="00456DA2" w:rsidRPr="00456DA2" w:rsidRDefault="00456DA2" w:rsidP="00A479C3">
      <w:pPr>
        <w:pStyle w:val="NormalWeb"/>
        <w:numPr>
          <w:ilvl w:val="0"/>
          <w:numId w:val="11"/>
        </w:numPr>
        <w:spacing w:before="0" w:beforeAutospacing="0" w:after="60" w:afterAutospacing="0"/>
        <w:jc w:val="both"/>
        <w:rPr>
          <w:sz w:val="22"/>
          <w:szCs w:val="22"/>
        </w:rPr>
      </w:pPr>
      <w:r w:rsidRPr="00456DA2">
        <w:rPr>
          <w:sz w:val="22"/>
          <w:szCs w:val="22"/>
        </w:rPr>
        <w:t xml:space="preserve">The treatment level value is </w:t>
      </w:r>
      <w:r w:rsidR="007F336E">
        <w:rPr>
          <w:sz w:val="22"/>
          <w:szCs w:val="22"/>
        </w:rPr>
        <w:t>‘</w:t>
      </w:r>
      <w:r w:rsidRPr="00456DA2">
        <w:rPr>
          <w:sz w:val="22"/>
          <w:szCs w:val="22"/>
        </w:rPr>
        <w:t>1</w:t>
      </w:r>
      <w:r w:rsidR="007F336E">
        <w:rPr>
          <w:sz w:val="22"/>
          <w:szCs w:val="22"/>
        </w:rPr>
        <w:t>’</w:t>
      </w:r>
      <w:r w:rsidRPr="00456DA2">
        <w:rPr>
          <w:sz w:val="22"/>
          <w:szCs w:val="22"/>
        </w:rPr>
        <w:t xml:space="preserve">, representing individuals aged 45 and above, specified using the </w:t>
      </w:r>
      <w:proofErr w:type="spellStart"/>
      <w:r w:rsidRPr="00456DA2">
        <w:rPr>
          <w:rFonts w:ascii="Courier New" w:eastAsiaTheme="minorHAnsi" w:hAnsi="Courier New" w:cs="Courier New"/>
          <w:sz w:val="20"/>
          <w:szCs w:val="22"/>
        </w:rPr>
        <w:t>Changeval</w:t>
      </w:r>
      <w:proofErr w:type="spellEnd"/>
      <w:r w:rsidRPr="00456DA2">
        <w:rPr>
          <w:sz w:val="22"/>
          <w:szCs w:val="22"/>
        </w:rPr>
        <w:t xml:space="preserve"> input.</w:t>
      </w:r>
    </w:p>
    <w:p w14:paraId="332B4200" w14:textId="46BF38AA" w:rsidR="003D3442" w:rsidRDefault="00456DA2" w:rsidP="00A479C3">
      <w:pPr>
        <w:pStyle w:val="NormalWeb"/>
        <w:numPr>
          <w:ilvl w:val="0"/>
          <w:numId w:val="11"/>
        </w:numPr>
        <w:spacing w:before="0" w:beforeAutospacing="0" w:after="60" w:afterAutospacing="0"/>
        <w:jc w:val="both"/>
        <w:rPr>
          <w:sz w:val="22"/>
          <w:szCs w:val="22"/>
        </w:rPr>
      </w:pPr>
      <w:r w:rsidRPr="00456DA2">
        <w:rPr>
          <w:sz w:val="22"/>
          <w:szCs w:val="22"/>
        </w:rPr>
        <w:t xml:space="preserve">The estimated coefficients from Model (b) at convergence are stored in the </w:t>
      </w:r>
      <w:proofErr w:type="spellStart"/>
      <w:r w:rsidRPr="00456DA2">
        <w:rPr>
          <w:rFonts w:ascii="Courier New" w:eastAsiaTheme="minorHAnsi" w:hAnsi="Courier New" w:cs="Courier New"/>
          <w:sz w:val="20"/>
          <w:szCs w:val="22"/>
        </w:rPr>
        <w:t>mnpResul</w:t>
      </w:r>
      <w:r>
        <w:rPr>
          <w:rFonts w:ascii="Courier New" w:eastAsiaTheme="minorHAnsi" w:hAnsi="Courier New" w:cs="Courier New"/>
          <w:sz w:val="20"/>
          <w:szCs w:val="22"/>
        </w:rPr>
        <w:t>ts</w:t>
      </w:r>
      <w:proofErr w:type="spellEnd"/>
      <w:r w:rsidRPr="00456DA2">
        <w:rPr>
          <w:sz w:val="22"/>
          <w:szCs w:val="22"/>
        </w:rPr>
        <w:t xml:space="preserve"> structure in the </w:t>
      </w:r>
      <w:proofErr w:type="spellStart"/>
      <w:r w:rsidRPr="00456DA2">
        <w:rPr>
          <w:rFonts w:ascii="Courier New" w:eastAsiaTheme="minorHAnsi" w:hAnsi="Courier New" w:cs="Courier New"/>
          <w:sz w:val="20"/>
          <w:szCs w:val="22"/>
        </w:rPr>
        <w:t>beta_hat</w:t>
      </w:r>
      <w:proofErr w:type="spellEnd"/>
      <w:r w:rsidRPr="00456DA2">
        <w:rPr>
          <w:sz w:val="22"/>
          <w:szCs w:val="22"/>
        </w:rPr>
        <w:t xml:space="preserve"> member.</w:t>
      </w:r>
    </w:p>
    <w:p w14:paraId="40168692" w14:textId="1B71A5BA" w:rsidR="00456DA2" w:rsidRDefault="00456DA2" w:rsidP="00292B37">
      <w:pPr>
        <w:pStyle w:val="NormalWeb"/>
        <w:spacing w:before="0" w:beforeAutospacing="0" w:after="0" w:afterAutospacing="0"/>
        <w:ind w:firstLine="720"/>
        <w:jc w:val="both"/>
        <w:rPr>
          <w:sz w:val="22"/>
          <w:szCs w:val="22"/>
        </w:rPr>
      </w:pPr>
      <w:r w:rsidRPr="00456DA2">
        <w:rPr>
          <w:sz w:val="22"/>
          <w:szCs w:val="22"/>
        </w:rPr>
        <w:t xml:space="preserve">Figure </w:t>
      </w:r>
      <w:r>
        <w:rPr>
          <w:sz w:val="22"/>
          <w:szCs w:val="22"/>
        </w:rPr>
        <w:t>12</w:t>
      </w:r>
      <w:r w:rsidRPr="00456DA2">
        <w:rPr>
          <w:sz w:val="22"/>
          <w:szCs w:val="22"/>
        </w:rPr>
        <w:t xml:space="preserve"> displays the </w:t>
      </w:r>
      <w:r w:rsidRPr="00456DA2">
        <w:rPr>
          <w:rFonts w:ascii="Courier New" w:hAnsi="Courier New" w:cs="Courier New"/>
          <w:b/>
          <w:bCs/>
          <w:sz w:val="20"/>
          <w:szCs w:val="22"/>
        </w:rPr>
        <w:t>BHATLIB</w:t>
      </w:r>
      <w:r w:rsidRPr="00E82157">
        <w:rPr>
          <w:rFonts w:ascii="Courier New" w:hAnsi="Courier New" w:cs="Courier New"/>
          <w:sz w:val="20"/>
          <w:szCs w:val="22"/>
        </w:rPr>
        <w:t xml:space="preserve"> </w:t>
      </w:r>
      <w:r w:rsidRPr="00456DA2">
        <w:rPr>
          <w:sz w:val="22"/>
          <w:szCs w:val="22"/>
        </w:rPr>
        <w:t>output from the post-estimation functionality for the</w:t>
      </w:r>
      <w:r>
        <w:rPr>
          <w:sz w:val="22"/>
          <w:szCs w:val="22"/>
        </w:rPr>
        <w:t xml:space="preserve"> </w:t>
      </w:r>
      <w:r w:rsidRPr="00456DA2">
        <w:rPr>
          <w:sz w:val="22"/>
          <w:szCs w:val="22"/>
        </w:rPr>
        <w:t>base level, showing the total number of observations and the predicted share of alternatives based on the input variables. The results yield a base level mode share of 0.69 for the</w:t>
      </w:r>
      <w:r>
        <w:rPr>
          <w:sz w:val="22"/>
          <w:szCs w:val="22"/>
        </w:rPr>
        <w:t xml:space="preserve"> </w:t>
      </w:r>
      <w:r w:rsidRPr="00456DA2">
        <w:rPr>
          <w:sz w:val="22"/>
          <w:szCs w:val="22"/>
        </w:rPr>
        <w:t>DA alternative, 0.14 for the SR alternative, and 0.17 for the TR alternative, as illustrated</w:t>
      </w:r>
      <w:r>
        <w:rPr>
          <w:sz w:val="22"/>
          <w:szCs w:val="22"/>
        </w:rPr>
        <w:t xml:space="preserve"> </w:t>
      </w:r>
      <w:r w:rsidRPr="00456DA2">
        <w:rPr>
          <w:sz w:val="22"/>
          <w:szCs w:val="22"/>
        </w:rPr>
        <w:t>in Figure 1</w:t>
      </w:r>
      <w:r>
        <w:rPr>
          <w:sz w:val="22"/>
          <w:szCs w:val="22"/>
        </w:rPr>
        <w:t>2</w:t>
      </w:r>
      <w:r w:rsidRPr="00456DA2">
        <w:rPr>
          <w:sz w:val="22"/>
          <w:szCs w:val="22"/>
        </w:rPr>
        <w:t>. In the treatment level, the mode shares for DA, SR, and TR shift to 0.74</w:t>
      </w:r>
      <w:r>
        <w:rPr>
          <w:sz w:val="22"/>
          <w:szCs w:val="22"/>
        </w:rPr>
        <w:t xml:space="preserve">, </w:t>
      </w:r>
      <w:r w:rsidRPr="00456DA2">
        <w:rPr>
          <w:sz w:val="22"/>
          <w:szCs w:val="22"/>
        </w:rPr>
        <w:t>0.12, and 0.14, respectively. These results indicate that when the AGE45 variable transitions from the base level to the treatment level, there is a notable increase in the predicted</w:t>
      </w:r>
      <w:r>
        <w:rPr>
          <w:sz w:val="22"/>
          <w:szCs w:val="22"/>
        </w:rPr>
        <w:t xml:space="preserve"> </w:t>
      </w:r>
      <w:r w:rsidRPr="00456DA2">
        <w:rPr>
          <w:sz w:val="22"/>
          <w:szCs w:val="22"/>
        </w:rPr>
        <w:t>mode share for the DA alternative, rising from 0.69 to 0.74, corresponding to a percentage ATE of 7.2% (((0.74-0.69)/0.69)*100). In contrast, the mode shares for the SR and</w:t>
      </w:r>
      <w:r>
        <w:rPr>
          <w:sz w:val="22"/>
          <w:szCs w:val="22"/>
        </w:rPr>
        <w:t xml:space="preserve"> </w:t>
      </w:r>
      <w:r w:rsidRPr="00456DA2">
        <w:rPr>
          <w:sz w:val="22"/>
          <w:szCs w:val="22"/>
        </w:rPr>
        <w:t>TR alternatives exhibit a 14.3% (((0.12-0.14)/0.14)*100) and 17.6% (((0.14-0.17)/0.17)*100)</w:t>
      </w:r>
      <w:r>
        <w:rPr>
          <w:sz w:val="22"/>
          <w:szCs w:val="22"/>
        </w:rPr>
        <w:t xml:space="preserve"> </w:t>
      </w:r>
      <w:r w:rsidRPr="00456DA2">
        <w:rPr>
          <w:sz w:val="22"/>
          <w:szCs w:val="22"/>
        </w:rPr>
        <w:t>decrease in their predicted shares.</w:t>
      </w:r>
      <w:r>
        <w:rPr>
          <w:sz w:val="22"/>
          <w:szCs w:val="22"/>
        </w:rPr>
        <w:t xml:space="preserve"> </w:t>
      </w:r>
    </w:p>
    <w:p w14:paraId="30ED9C9D" w14:textId="02B5BB75" w:rsidR="00456DA2" w:rsidRDefault="00456DA2" w:rsidP="00292B37">
      <w:pPr>
        <w:pStyle w:val="NormalWeb"/>
        <w:spacing w:before="0" w:beforeAutospacing="0" w:after="0" w:afterAutospacing="0"/>
        <w:ind w:firstLine="720"/>
        <w:jc w:val="both"/>
        <w:rPr>
          <w:sz w:val="22"/>
          <w:szCs w:val="22"/>
        </w:rPr>
      </w:pPr>
      <w:r w:rsidRPr="00456DA2">
        <w:rPr>
          <w:sz w:val="22"/>
          <w:szCs w:val="22"/>
        </w:rPr>
        <w:t xml:space="preserve">The user can also set </w:t>
      </w:r>
      <w:proofErr w:type="spellStart"/>
      <w:r w:rsidRPr="007F336E">
        <w:rPr>
          <w:rFonts w:ascii="Courier New" w:eastAsiaTheme="minorHAnsi" w:hAnsi="Courier New" w:cs="Courier New"/>
          <w:sz w:val="20"/>
          <w:szCs w:val="22"/>
        </w:rPr>
        <w:t>changevar</w:t>
      </w:r>
      <w:proofErr w:type="spellEnd"/>
      <w:r w:rsidRPr="007F336E">
        <w:rPr>
          <w:rFonts w:ascii="Courier New" w:eastAsiaTheme="minorHAnsi" w:hAnsi="Courier New" w:cs="Courier New"/>
          <w:sz w:val="20"/>
          <w:szCs w:val="22"/>
        </w:rPr>
        <w:t>={}</w:t>
      </w:r>
      <w:r w:rsidRPr="00456DA2">
        <w:rPr>
          <w:sz w:val="22"/>
          <w:szCs w:val="22"/>
        </w:rPr>
        <w:t xml:space="preserve"> and </w:t>
      </w:r>
      <w:proofErr w:type="spellStart"/>
      <w:r w:rsidRPr="007F336E">
        <w:rPr>
          <w:rFonts w:ascii="Courier New" w:eastAsiaTheme="minorHAnsi" w:hAnsi="Courier New" w:cs="Courier New"/>
          <w:sz w:val="20"/>
          <w:szCs w:val="22"/>
        </w:rPr>
        <w:t>changeval</w:t>
      </w:r>
      <w:proofErr w:type="spellEnd"/>
      <w:r w:rsidRPr="007F336E">
        <w:rPr>
          <w:rFonts w:ascii="Courier New" w:eastAsiaTheme="minorHAnsi" w:hAnsi="Courier New" w:cs="Courier New"/>
          <w:sz w:val="20"/>
          <w:szCs w:val="22"/>
        </w:rPr>
        <w:t>={}</w:t>
      </w:r>
      <w:r w:rsidRPr="00456DA2">
        <w:rPr>
          <w:sz w:val="22"/>
          <w:szCs w:val="22"/>
        </w:rPr>
        <w:t xml:space="preserve"> to obtain the overall model</w:t>
      </w:r>
      <w:r>
        <w:rPr>
          <w:sz w:val="22"/>
          <w:szCs w:val="22"/>
        </w:rPr>
        <w:t xml:space="preserve"> </w:t>
      </w:r>
      <w:r w:rsidRPr="00456DA2">
        <w:rPr>
          <w:sz w:val="22"/>
          <w:szCs w:val="22"/>
        </w:rPr>
        <w:t>predicted share for each alternative, which can then be compared with the corresponding</w:t>
      </w:r>
      <w:r>
        <w:rPr>
          <w:sz w:val="22"/>
          <w:szCs w:val="22"/>
        </w:rPr>
        <w:t xml:space="preserve"> </w:t>
      </w:r>
      <w:r w:rsidRPr="00456DA2">
        <w:rPr>
          <w:sz w:val="22"/>
          <w:szCs w:val="22"/>
        </w:rPr>
        <w:t>observed shares in the sample.</w:t>
      </w:r>
    </w:p>
    <w:bookmarkEnd w:id="7"/>
    <w:p w14:paraId="080FF240" w14:textId="77777777" w:rsidR="00456DA2" w:rsidRDefault="00456DA2" w:rsidP="00456DA2">
      <w:pPr>
        <w:pStyle w:val="NormalWeb"/>
        <w:spacing w:before="0" w:beforeAutospacing="0" w:after="0" w:afterAutospacing="0"/>
        <w:ind w:firstLine="720"/>
        <w:jc w:val="both"/>
        <w:rPr>
          <w:sz w:val="22"/>
          <w:szCs w:val="22"/>
        </w:rPr>
      </w:pPr>
    </w:p>
    <w:p w14:paraId="1D8FD052" w14:textId="0BDABD04" w:rsidR="003D3442" w:rsidRPr="00456DA2" w:rsidRDefault="00456DA2" w:rsidP="00456DA2">
      <w:pPr>
        <w:pStyle w:val="NormalWeb"/>
        <w:spacing w:before="0" w:beforeAutospacing="0" w:after="0" w:afterAutospacing="0"/>
        <w:jc w:val="center"/>
        <w:rPr>
          <w:sz w:val="22"/>
          <w:szCs w:val="22"/>
        </w:rPr>
      </w:pPr>
      <w:r w:rsidRPr="00456DA2">
        <w:rPr>
          <w:noProof/>
          <w:sz w:val="22"/>
          <w:szCs w:val="22"/>
        </w:rPr>
        <w:drawing>
          <wp:inline distT="0" distB="0" distL="0" distR="0" wp14:anchorId="221A59C1" wp14:editId="078AF57C">
            <wp:extent cx="4206240" cy="1563624"/>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4206240" cy="1563624"/>
                    </a:xfrm>
                    <a:prstGeom prst="rect">
                      <a:avLst/>
                    </a:prstGeom>
                    <a:noFill/>
                  </pic:spPr>
                </pic:pic>
              </a:graphicData>
            </a:graphic>
          </wp:inline>
        </w:drawing>
      </w:r>
    </w:p>
    <w:p w14:paraId="6191FAA6" w14:textId="7A1C7B69" w:rsidR="00456DA2" w:rsidRDefault="00456DA2" w:rsidP="001F63E9">
      <w:pPr>
        <w:pStyle w:val="NormalWeb"/>
        <w:spacing w:before="120" w:beforeAutospacing="0" w:after="0" w:afterAutospacing="0"/>
        <w:jc w:val="center"/>
        <w:rPr>
          <w:sz w:val="22"/>
          <w:szCs w:val="22"/>
        </w:rPr>
      </w:pPr>
      <w:r w:rsidRPr="00456DA2">
        <w:rPr>
          <w:b/>
          <w:bCs/>
          <w:sz w:val="22"/>
          <w:szCs w:val="22"/>
        </w:rPr>
        <w:t>Figure 11</w:t>
      </w:r>
      <w:r>
        <w:rPr>
          <w:sz w:val="22"/>
          <w:szCs w:val="22"/>
        </w:rPr>
        <w:t xml:space="preserve"> </w:t>
      </w:r>
      <w:r w:rsidRPr="00456DA2">
        <w:rPr>
          <w:sz w:val="22"/>
          <w:szCs w:val="22"/>
        </w:rPr>
        <w:t xml:space="preserve">MNP Post-Estimation ATE </w:t>
      </w:r>
      <w:r>
        <w:rPr>
          <w:sz w:val="22"/>
          <w:szCs w:val="22"/>
        </w:rPr>
        <w:t>i</w:t>
      </w:r>
      <w:r w:rsidRPr="00456DA2">
        <w:rPr>
          <w:sz w:val="22"/>
          <w:szCs w:val="22"/>
        </w:rPr>
        <w:t xml:space="preserve">nput at the </w:t>
      </w:r>
      <w:r>
        <w:rPr>
          <w:sz w:val="22"/>
          <w:szCs w:val="22"/>
        </w:rPr>
        <w:t>b</w:t>
      </w:r>
      <w:r w:rsidRPr="00456DA2">
        <w:rPr>
          <w:sz w:val="22"/>
          <w:szCs w:val="22"/>
        </w:rPr>
        <w:t xml:space="preserve">ase </w:t>
      </w:r>
      <w:r>
        <w:rPr>
          <w:sz w:val="22"/>
          <w:szCs w:val="22"/>
        </w:rPr>
        <w:t>l</w:t>
      </w:r>
      <w:r w:rsidRPr="00456DA2">
        <w:rPr>
          <w:sz w:val="22"/>
          <w:szCs w:val="22"/>
        </w:rPr>
        <w:t>eve</w:t>
      </w:r>
      <w:r>
        <w:rPr>
          <w:sz w:val="22"/>
          <w:szCs w:val="22"/>
        </w:rPr>
        <w:t>l</w:t>
      </w:r>
    </w:p>
    <w:p w14:paraId="31B77131" w14:textId="77777777" w:rsidR="002F621A" w:rsidRPr="00456DA2" w:rsidRDefault="002F621A" w:rsidP="002F621A">
      <w:pPr>
        <w:pStyle w:val="NormalWeb"/>
        <w:spacing w:before="0" w:beforeAutospacing="0" w:after="0" w:afterAutospacing="0"/>
        <w:jc w:val="center"/>
        <w:rPr>
          <w:sz w:val="22"/>
          <w:szCs w:val="22"/>
        </w:rPr>
      </w:pPr>
    </w:p>
    <w:p w14:paraId="1A096BD9" w14:textId="3198597A" w:rsidR="003D3442" w:rsidRDefault="00456DA2" w:rsidP="00456DA2">
      <w:pPr>
        <w:pStyle w:val="NormalWeb"/>
        <w:spacing w:before="0" w:beforeAutospacing="0" w:after="0" w:afterAutospacing="0"/>
        <w:jc w:val="center"/>
      </w:pPr>
      <w:r>
        <w:rPr>
          <w:noProof/>
        </w:rPr>
        <w:lastRenderedPageBreak/>
        <w:drawing>
          <wp:inline distT="0" distB="0" distL="0" distR="0" wp14:anchorId="7F0B2E93" wp14:editId="65BD4ECD">
            <wp:extent cx="3465576" cy="1417320"/>
            <wp:effectExtent l="0" t="0" r="190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3465576" cy="1417320"/>
                    </a:xfrm>
                    <a:prstGeom prst="rect">
                      <a:avLst/>
                    </a:prstGeom>
                    <a:noFill/>
                  </pic:spPr>
                </pic:pic>
              </a:graphicData>
            </a:graphic>
          </wp:inline>
        </w:drawing>
      </w:r>
    </w:p>
    <w:p w14:paraId="32E889EF" w14:textId="263B5CF8" w:rsidR="003D3442" w:rsidRPr="00456DA2" w:rsidRDefault="00456DA2" w:rsidP="001F63E9">
      <w:pPr>
        <w:spacing w:before="120" w:after="0" w:line="240" w:lineRule="auto"/>
        <w:jc w:val="center"/>
        <w:rPr>
          <w:rFonts w:ascii="Times New Roman" w:hAnsi="Times New Roman" w:cs="Times New Roman"/>
          <w:b/>
          <w:bCs/>
        </w:rPr>
      </w:pPr>
      <w:r w:rsidRPr="00456DA2">
        <w:rPr>
          <w:rFonts w:ascii="Times New Roman" w:hAnsi="Times New Roman" w:cs="Times New Roman"/>
          <w:b/>
          <w:bCs/>
        </w:rPr>
        <w:t>Figure 12 MNP post-estimation ATE output at the base level</w:t>
      </w:r>
    </w:p>
    <w:p w14:paraId="17912FAE" w14:textId="737C1EE9" w:rsidR="003D3442" w:rsidRDefault="003D3442" w:rsidP="00456DA2">
      <w:pPr>
        <w:spacing w:after="0" w:line="240" w:lineRule="auto"/>
        <w:rPr>
          <w:rFonts w:ascii="Times New Roman" w:hAnsi="Times New Roman" w:cs="Times New Roman"/>
        </w:rPr>
      </w:pPr>
    </w:p>
    <w:p w14:paraId="7BBAC096" w14:textId="6D05F7C7" w:rsidR="00456DA2" w:rsidRPr="00456DA2" w:rsidRDefault="00456DA2" w:rsidP="00456DA2">
      <w:pPr>
        <w:spacing w:after="0" w:line="240" w:lineRule="auto"/>
        <w:rPr>
          <w:rFonts w:ascii="Times New Roman" w:hAnsi="Times New Roman" w:cs="Times New Roman"/>
          <w:b/>
          <w:bCs/>
        </w:rPr>
      </w:pPr>
      <w:bookmarkStart w:id="8" w:name="_Hlk204845490"/>
      <w:r w:rsidRPr="00456DA2">
        <w:rPr>
          <w:rFonts w:ascii="Times New Roman" w:hAnsi="Times New Roman" w:cs="Times New Roman"/>
          <w:b/>
          <w:bCs/>
        </w:rPr>
        <w:t>CONCLUSION</w:t>
      </w:r>
    </w:p>
    <w:p w14:paraId="6DA686B6" w14:textId="6CE1728E" w:rsidR="00456DA2" w:rsidRPr="00456DA2" w:rsidRDefault="00456DA2" w:rsidP="00456DA2">
      <w:pPr>
        <w:spacing w:after="0" w:line="240" w:lineRule="auto"/>
        <w:jc w:val="both"/>
        <w:rPr>
          <w:rFonts w:ascii="Times New Roman" w:hAnsi="Times New Roman" w:cs="Times New Roman"/>
        </w:rPr>
      </w:pPr>
      <w:r w:rsidRPr="00456DA2">
        <w:rPr>
          <w:rFonts w:ascii="Times New Roman" w:hAnsi="Times New Roman" w:cs="Times New Roman"/>
        </w:rPr>
        <w:t xml:space="preserve">This paper introduced </w:t>
      </w:r>
      <w:r w:rsidRPr="00456DA2">
        <w:rPr>
          <w:rFonts w:ascii="Courier New" w:hAnsi="Courier New" w:cs="Courier New"/>
          <w:b/>
          <w:bCs/>
          <w:sz w:val="20"/>
        </w:rPr>
        <w:t>BHATLIB</w:t>
      </w:r>
      <w:r w:rsidRPr="00456DA2">
        <w:rPr>
          <w:rFonts w:ascii="Times New Roman" w:hAnsi="Times New Roman" w:cs="Times New Roman"/>
        </w:rPr>
        <w:t>, an open-source GAUSS library specifically developed to address contemporary challenges in econometric modeling, including the estimation of complex models with mixed outcome types, intricate covariance structures, and high-dimensional datasets. Traditional statistical software often struggles with flexibility and computational efficiency in these scenarios, while fully custom-coded solutions require significant development effort and expertise</w:t>
      </w:r>
      <w:r>
        <w:rPr>
          <w:rFonts w:ascii="Times New Roman" w:hAnsi="Times New Roman" w:cs="Times New Roman"/>
        </w:rPr>
        <w:t>.</w:t>
      </w:r>
      <w:r w:rsidRPr="00456DA2">
        <w:rPr>
          <w:rFonts w:ascii="Courier New" w:hAnsi="Courier New" w:cs="Courier New"/>
          <w:b/>
          <w:bCs/>
          <w:sz w:val="20"/>
        </w:rPr>
        <w:t xml:space="preserve"> BHATLIB</w:t>
      </w:r>
      <w:r w:rsidRPr="00456DA2">
        <w:rPr>
          <w:rFonts w:ascii="Times New Roman" w:hAnsi="Times New Roman" w:cs="Times New Roman"/>
        </w:rPr>
        <w:t xml:space="preserve"> fills this critical gap by offering a robust, efficient, and modular solution that combines specialized matrix operations, gradient calculations, and analytic approximations for evaluating multivariate probability distributions, notably through Bhat’s analytic approximation to the multivariate normal cumulative distribution function.</w:t>
      </w:r>
    </w:p>
    <w:p w14:paraId="74DD2A31" w14:textId="154FF3A1" w:rsidR="00456DA2" w:rsidRPr="00456DA2" w:rsidRDefault="00456DA2" w:rsidP="00456DA2">
      <w:pPr>
        <w:spacing w:after="0" w:line="240" w:lineRule="auto"/>
        <w:ind w:firstLine="720"/>
        <w:jc w:val="both"/>
        <w:rPr>
          <w:rFonts w:ascii="Times New Roman" w:hAnsi="Times New Roman" w:cs="Times New Roman"/>
        </w:rPr>
      </w:pPr>
      <w:r w:rsidRPr="00456DA2">
        <w:rPr>
          <w:rFonts w:ascii="Times New Roman" w:hAnsi="Times New Roman" w:cs="Times New Roman"/>
        </w:rPr>
        <w:t>The library</w:t>
      </w:r>
      <w:r>
        <w:rPr>
          <w:rFonts w:ascii="Times New Roman" w:hAnsi="Times New Roman" w:cs="Times New Roman"/>
        </w:rPr>
        <w:t>’</w:t>
      </w:r>
      <w:r w:rsidRPr="00456DA2">
        <w:rPr>
          <w:rFonts w:ascii="Times New Roman" w:hAnsi="Times New Roman" w:cs="Times New Roman"/>
        </w:rPr>
        <w:t xml:space="preserve">s modular design enables seamless customization and integration, allowing researchers to easily build, estimate, and expand sophisticated econometric models such as multinomial </w:t>
      </w:r>
      <w:proofErr w:type="spellStart"/>
      <w:r w:rsidRPr="00456DA2">
        <w:rPr>
          <w:rFonts w:ascii="Times New Roman" w:hAnsi="Times New Roman" w:cs="Times New Roman"/>
        </w:rPr>
        <w:t>probit</w:t>
      </w:r>
      <w:proofErr w:type="spellEnd"/>
      <w:r w:rsidRPr="00456DA2">
        <w:rPr>
          <w:rFonts w:ascii="Times New Roman" w:hAnsi="Times New Roman" w:cs="Times New Roman"/>
        </w:rPr>
        <w:t xml:space="preserve">, multivariate ordered-response, and multiple discrete-continuous models. Through detailed empirical illustrations presented in the paper, </w:t>
      </w:r>
      <w:r w:rsidRPr="00456DA2">
        <w:rPr>
          <w:rFonts w:ascii="Courier New" w:hAnsi="Courier New" w:cs="Courier New"/>
          <w:b/>
          <w:bCs/>
          <w:sz w:val="20"/>
        </w:rPr>
        <w:t>BHATLIB</w:t>
      </w:r>
      <w:r w:rsidRPr="00456DA2">
        <w:rPr>
          <w:rFonts w:ascii="Times New Roman" w:hAnsi="Times New Roman" w:cs="Times New Roman"/>
        </w:rPr>
        <w:t xml:space="preserve"> has demonstrated substantial improvements in computational speed, precision, stability, and reproducibility, thereby significantly enhancing methodological rigor in econometric research.</w:t>
      </w:r>
    </w:p>
    <w:p w14:paraId="689702AD" w14:textId="22D2C9CB" w:rsidR="00456DA2" w:rsidRDefault="00456DA2" w:rsidP="00456DA2">
      <w:pPr>
        <w:spacing w:after="0" w:line="240" w:lineRule="auto"/>
        <w:ind w:firstLine="720"/>
        <w:jc w:val="both"/>
        <w:rPr>
          <w:rFonts w:ascii="Times New Roman" w:hAnsi="Times New Roman" w:cs="Times New Roman"/>
        </w:rPr>
      </w:pPr>
      <w:r w:rsidRPr="00456DA2">
        <w:rPr>
          <w:rFonts w:ascii="Times New Roman" w:hAnsi="Times New Roman" w:cs="Times New Roman"/>
        </w:rPr>
        <w:t xml:space="preserve">Beyond its immediate computational advantages, </w:t>
      </w:r>
      <w:r w:rsidRPr="00456DA2">
        <w:rPr>
          <w:rFonts w:ascii="Courier New" w:hAnsi="Courier New" w:cs="Courier New"/>
          <w:b/>
          <w:bCs/>
          <w:sz w:val="20"/>
        </w:rPr>
        <w:t>BHATLIB</w:t>
      </w:r>
      <w:r w:rsidRPr="00456DA2">
        <w:rPr>
          <w:rFonts w:ascii="Times New Roman" w:hAnsi="Times New Roman" w:cs="Times New Roman"/>
        </w:rPr>
        <w:t xml:space="preserve"> facilitates a higher level of transparency and standardization in econometric modeling practices, encouraging greater collaboration and ease of replication within the research community. Looking forward, future developments of </w:t>
      </w:r>
      <w:r w:rsidRPr="00456DA2">
        <w:rPr>
          <w:rFonts w:ascii="Courier New" w:hAnsi="Courier New" w:cs="Courier New"/>
          <w:b/>
          <w:bCs/>
          <w:sz w:val="20"/>
        </w:rPr>
        <w:t>BHATLIB</w:t>
      </w:r>
      <w:r w:rsidRPr="00456DA2">
        <w:rPr>
          <w:rFonts w:ascii="Times New Roman" w:hAnsi="Times New Roman" w:cs="Times New Roman"/>
        </w:rPr>
        <w:t xml:space="preserve"> could incorporate additional econometric methodologies, expanded distributional forms, and further computational optimizations, thereby broadening its utility across even more diverse analytical contexts. Ultimately, </w:t>
      </w:r>
      <w:r w:rsidRPr="00456DA2">
        <w:rPr>
          <w:rFonts w:ascii="Courier New" w:hAnsi="Courier New" w:cs="Courier New"/>
          <w:b/>
          <w:bCs/>
          <w:sz w:val="20"/>
        </w:rPr>
        <w:t>BHATLIB</w:t>
      </w:r>
      <w:r w:rsidRPr="00456DA2">
        <w:rPr>
          <w:rFonts w:ascii="Times New Roman" w:hAnsi="Times New Roman" w:cs="Times New Roman"/>
        </w:rPr>
        <w:t xml:space="preserve"> serves as a powerful resource for econometricians, promoting advanced statistical modeling and fostering innovation in applied econometrics.</w:t>
      </w:r>
    </w:p>
    <w:bookmarkEnd w:id="8"/>
    <w:p w14:paraId="5C85CB57" w14:textId="77777777" w:rsidR="0071475B" w:rsidRPr="00776C4A" w:rsidRDefault="0071475B" w:rsidP="001F63E9">
      <w:pPr>
        <w:spacing w:after="0" w:line="240" w:lineRule="auto"/>
        <w:jc w:val="both"/>
        <w:rPr>
          <w:rFonts w:ascii="Times New Roman" w:hAnsi="Times New Roman" w:cs="Times New Roman"/>
        </w:rPr>
      </w:pPr>
    </w:p>
    <w:p w14:paraId="3AA2BD13" w14:textId="4AA3F5F0" w:rsidR="00AC74C0" w:rsidRPr="00776C4A" w:rsidRDefault="0042012F" w:rsidP="001F63E9">
      <w:pPr>
        <w:spacing w:after="0" w:line="240" w:lineRule="auto"/>
        <w:jc w:val="both"/>
        <w:rPr>
          <w:rFonts w:ascii="Times New Roman" w:hAnsi="Times New Roman" w:cs="Times New Roman"/>
          <w:b/>
          <w:bCs/>
        </w:rPr>
      </w:pPr>
      <w:r w:rsidRPr="00776C4A">
        <w:rPr>
          <w:rFonts w:ascii="Times New Roman" w:hAnsi="Times New Roman" w:cs="Times New Roman"/>
          <w:b/>
          <w:bCs/>
        </w:rPr>
        <w:t>ACKNOWLEDGMENTS</w:t>
      </w:r>
    </w:p>
    <w:p w14:paraId="2B52B071" w14:textId="77777777" w:rsidR="00891DF4" w:rsidRPr="00776C4A" w:rsidRDefault="001F63E9" w:rsidP="00891DF4">
      <w:pPr>
        <w:spacing w:after="0" w:line="240" w:lineRule="auto"/>
        <w:jc w:val="both"/>
        <w:rPr>
          <w:rFonts w:ascii="Times New Roman" w:hAnsi="Times New Roman" w:cs="Times New Roman"/>
        </w:rPr>
      </w:pPr>
      <w:r w:rsidRPr="00776C4A">
        <w:rPr>
          <w:rFonts w:ascii="Times New Roman" w:hAnsi="Times New Roman" w:cs="Times New Roman"/>
        </w:rPr>
        <w:t>This research was partially supported by the U.S. Department of Transportation through the Center for Understanding Future Travel Behavior and Demand (TBD) (Grant No. 69A3552344815 and No. 69A3552348320). The author is grateful to Lisa Macias for help in formatting this document.</w:t>
      </w:r>
      <w:bookmarkStart w:id="9" w:name="_Hlk204845495"/>
    </w:p>
    <w:p w14:paraId="3D22FBD1" w14:textId="77777777" w:rsidR="00891DF4" w:rsidRPr="00776C4A" w:rsidRDefault="00891DF4" w:rsidP="00891DF4">
      <w:pPr>
        <w:spacing w:after="0" w:line="240" w:lineRule="auto"/>
        <w:jc w:val="both"/>
        <w:rPr>
          <w:rFonts w:ascii="Times New Roman" w:hAnsi="Times New Roman" w:cs="Times New Roman"/>
        </w:rPr>
      </w:pPr>
    </w:p>
    <w:p w14:paraId="2B5440A1" w14:textId="1E47A21D" w:rsidR="00D94AF5" w:rsidRPr="00776C4A" w:rsidRDefault="0099587D" w:rsidP="00891DF4">
      <w:pPr>
        <w:spacing w:after="0" w:line="240" w:lineRule="auto"/>
        <w:jc w:val="both"/>
        <w:rPr>
          <w:rFonts w:ascii="Times New Roman" w:hAnsi="Times New Roman" w:cs="Times New Roman"/>
        </w:rPr>
      </w:pPr>
      <w:r w:rsidRPr="00776C4A">
        <w:rPr>
          <w:rFonts w:ascii="Times New Roman" w:hAnsi="Times New Roman" w:cs="Times New Roman"/>
          <w:b/>
          <w:noProof/>
          <w:color w:val="000000" w:themeColor="text1"/>
        </w:rPr>
        <w:t>REFERENCES</w:t>
      </w:r>
    </w:p>
    <w:p w14:paraId="52FCE605" w14:textId="6C1DF2E7" w:rsidR="00F31B6D" w:rsidRPr="00776C4A" w:rsidRDefault="00456DA2" w:rsidP="00891DF4">
      <w:pPr>
        <w:pStyle w:val="Bibliography"/>
        <w:jc w:val="both"/>
        <w:rPr>
          <w:rFonts w:ascii="Times New Roman" w:hAnsi="Times New Roman" w:cs="Times New Roman"/>
        </w:rPr>
      </w:pPr>
      <w:r w:rsidRPr="00776C4A">
        <w:rPr>
          <w:rFonts w:ascii="Times New Roman" w:hAnsi="Times New Roman" w:cs="Times New Roman"/>
          <w:b/>
          <w:noProof/>
          <w:color w:val="000000" w:themeColor="text1"/>
        </w:rPr>
        <w:fldChar w:fldCharType="begin"/>
      </w:r>
      <w:r w:rsidRPr="00776C4A">
        <w:rPr>
          <w:rFonts w:ascii="Times New Roman" w:hAnsi="Times New Roman" w:cs="Times New Roman"/>
          <w:b/>
          <w:noProof/>
          <w:color w:val="000000" w:themeColor="text1"/>
        </w:rPr>
        <w:instrText xml:space="preserve"> ADDIN ZOTERO_BIBL {"uncited":[],"omitted":[],"custom":[]} CSL_BIBLIOGRAPHY </w:instrText>
      </w:r>
      <w:r w:rsidRPr="00776C4A">
        <w:rPr>
          <w:rFonts w:ascii="Times New Roman" w:hAnsi="Times New Roman" w:cs="Times New Roman"/>
          <w:b/>
          <w:noProof/>
          <w:color w:val="000000" w:themeColor="text1"/>
        </w:rPr>
        <w:fldChar w:fldCharType="separate"/>
      </w:r>
      <w:r w:rsidR="00F31B6D" w:rsidRPr="00776C4A">
        <w:rPr>
          <w:rFonts w:ascii="Times New Roman" w:hAnsi="Times New Roman" w:cs="Times New Roman"/>
        </w:rPr>
        <w:t xml:space="preserve">1. </w:t>
      </w:r>
      <w:r w:rsidR="00F31B6D" w:rsidRPr="00776C4A">
        <w:rPr>
          <w:rFonts w:ascii="Times New Roman" w:hAnsi="Times New Roman" w:cs="Times New Roman"/>
        </w:rPr>
        <w:tab/>
        <w:t xml:space="preserve">Bhat, C. R. New Matrix-Based Methods for the Analytic Evaluation of the Multivariate Cumulative Normal Distribution Function. </w:t>
      </w:r>
      <w:r w:rsidR="00F31B6D" w:rsidRPr="00776C4A">
        <w:rPr>
          <w:rFonts w:ascii="Times New Roman" w:hAnsi="Times New Roman" w:cs="Times New Roman"/>
          <w:i/>
          <w:iCs/>
        </w:rPr>
        <w:t>Transportation Research Part B: Methodological</w:t>
      </w:r>
      <w:r w:rsidR="00F31B6D" w:rsidRPr="00776C4A">
        <w:rPr>
          <w:rFonts w:ascii="Times New Roman" w:hAnsi="Times New Roman" w:cs="Times New Roman"/>
        </w:rPr>
        <w:t xml:space="preserve">, </w:t>
      </w:r>
      <w:r w:rsidR="001131C6" w:rsidRPr="00776C4A">
        <w:rPr>
          <w:rFonts w:ascii="Times New Roman" w:hAnsi="Times New Roman" w:cs="Times New Roman"/>
        </w:rPr>
        <w:t xml:space="preserve">2018. </w:t>
      </w:r>
      <w:r w:rsidR="00F31B6D" w:rsidRPr="00776C4A">
        <w:rPr>
          <w:rFonts w:ascii="Times New Roman" w:hAnsi="Times New Roman" w:cs="Times New Roman"/>
        </w:rPr>
        <w:t>109</w:t>
      </w:r>
      <w:r w:rsidR="001131C6" w:rsidRPr="00776C4A">
        <w:rPr>
          <w:rFonts w:ascii="Times New Roman" w:hAnsi="Times New Roman" w:cs="Times New Roman"/>
        </w:rPr>
        <w:t xml:space="preserve">: </w:t>
      </w:r>
      <w:r w:rsidR="00F31B6D" w:rsidRPr="00776C4A">
        <w:rPr>
          <w:rFonts w:ascii="Times New Roman" w:hAnsi="Times New Roman" w:cs="Times New Roman"/>
        </w:rPr>
        <w:t>238–256.</w:t>
      </w:r>
    </w:p>
    <w:p w14:paraId="4B1126FB" w14:textId="30595413" w:rsidR="00F31B6D" w:rsidRPr="00776C4A" w:rsidRDefault="00F31B6D" w:rsidP="00891DF4">
      <w:pPr>
        <w:pStyle w:val="Bibliography"/>
        <w:jc w:val="both"/>
        <w:rPr>
          <w:rFonts w:ascii="Times New Roman" w:hAnsi="Times New Roman" w:cs="Times New Roman"/>
        </w:rPr>
      </w:pPr>
      <w:r w:rsidRPr="00776C4A">
        <w:rPr>
          <w:rFonts w:ascii="Times New Roman" w:hAnsi="Times New Roman" w:cs="Times New Roman"/>
        </w:rPr>
        <w:t xml:space="preserve">2. </w:t>
      </w:r>
      <w:r w:rsidRPr="00776C4A">
        <w:rPr>
          <w:rFonts w:ascii="Times New Roman" w:hAnsi="Times New Roman" w:cs="Times New Roman"/>
        </w:rPr>
        <w:tab/>
        <w:t xml:space="preserve">Bhat, C. R. A New Generalized Heterogeneous Data Model (GHDM) to Jointly Model Mixed Types of Dependent Variables. </w:t>
      </w:r>
      <w:r w:rsidRPr="00776C4A">
        <w:rPr>
          <w:rFonts w:ascii="Times New Roman" w:hAnsi="Times New Roman" w:cs="Times New Roman"/>
          <w:i/>
          <w:iCs/>
        </w:rPr>
        <w:t>Transportation Research Part B: Methodological</w:t>
      </w:r>
      <w:r w:rsidRPr="00776C4A">
        <w:rPr>
          <w:rFonts w:ascii="Times New Roman" w:hAnsi="Times New Roman" w:cs="Times New Roman"/>
        </w:rPr>
        <w:t xml:space="preserve">, </w:t>
      </w:r>
      <w:r w:rsidR="001131C6" w:rsidRPr="00776C4A">
        <w:rPr>
          <w:rFonts w:ascii="Times New Roman" w:hAnsi="Times New Roman" w:cs="Times New Roman"/>
        </w:rPr>
        <w:t xml:space="preserve">2015. </w:t>
      </w:r>
      <w:r w:rsidRPr="00776C4A">
        <w:rPr>
          <w:rFonts w:ascii="Times New Roman" w:hAnsi="Times New Roman" w:cs="Times New Roman"/>
        </w:rPr>
        <w:t>79</w:t>
      </w:r>
      <w:r w:rsidR="001131C6" w:rsidRPr="00776C4A">
        <w:rPr>
          <w:rFonts w:ascii="Times New Roman" w:hAnsi="Times New Roman" w:cs="Times New Roman"/>
        </w:rPr>
        <w:t>:</w:t>
      </w:r>
      <w:r w:rsidRPr="00776C4A">
        <w:rPr>
          <w:rFonts w:ascii="Times New Roman" w:hAnsi="Times New Roman" w:cs="Times New Roman"/>
        </w:rPr>
        <w:t xml:space="preserve"> 50–77.</w:t>
      </w:r>
    </w:p>
    <w:p w14:paraId="6C114ADD" w14:textId="2AB720BC" w:rsidR="00F31B6D" w:rsidRPr="00776C4A" w:rsidRDefault="00F31B6D" w:rsidP="00891DF4">
      <w:pPr>
        <w:pStyle w:val="Bibliography"/>
        <w:jc w:val="both"/>
        <w:rPr>
          <w:rFonts w:ascii="Times New Roman" w:hAnsi="Times New Roman" w:cs="Times New Roman"/>
        </w:rPr>
      </w:pPr>
      <w:r w:rsidRPr="00776C4A">
        <w:rPr>
          <w:rFonts w:ascii="Times New Roman" w:hAnsi="Times New Roman" w:cs="Times New Roman"/>
        </w:rPr>
        <w:t xml:space="preserve">3. </w:t>
      </w:r>
      <w:r w:rsidRPr="00776C4A">
        <w:rPr>
          <w:rFonts w:ascii="Times New Roman" w:hAnsi="Times New Roman" w:cs="Times New Roman"/>
        </w:rPr>
        <w:tab/>
        <w:t xml:space="preserve">Bhat, C. R. Transformation-Based Flexible Error Structures for Choice Modeling. </w:t>
      </w:r>
      <w:r w:rsidR="00776C4A" w:rsidRPr="00776C4A">
        <w:rPr>
          <w:rFonts w:ascii="Times New Roman" w:hAnsi="Times New Roman" w:cs="Times New Roman"/>
          <w:i/>
          <w:iCs/>
        </w:rPr>
        <w:t>Journal of Choice Modelling</w:t>
      </w:r>
      <w:r w:rsidRPr="00776C4A">
        <w:rPr>
          <w:rFonts w:ascii="Times New Roman" w:hAnsi="Times New Roman" w:cs="Times New Roman"/>
        </w:rPr>
        <w:t>, 2024.</w:t>
      </w:r>
      <w:r w:rsidR="00776C4A" w:rsidRPr="00776C4A">
        <w:rPr>
          <w:rFonts w:ascii="Times New Roman" w:hAnsi="Times New Roman" w:cs="Times New Roman"/>
        </w:rPr>
        <w:t xml:space="preserve"> 53: 100522.</w:t>
      </w:r>
    </w:p>
    <w:p w14:paraId="6E71FEC3" w14:textId="77BD4D67" w:rsidR="00F31B6D" w:rsidRPr="00776C4A" w:rsidRDefault="00F31B6D" w:rsidP="00891DF4">
      <w:pPr>
        <w:pStyle w:val="Bibliography"/>
        <w:jc w:val="both"/>
        <w:rPr>
          <w:rFonts w:ascii="Times New Roman" w:hAnsi="Times New Roman" w:cs="Times New Roman"/>
        </w:rPr>
      </w:pPr>
      <w:r w:rsidRPr="00776C4A">
        <w:rPr>
          <w:rFonts w:ascii="Times New Roman" w:hAnsi="Times New Roman" w:cs="Times New Roman"/>
        </w:rPr>
        <w:t xml:space="preserve">4. </w:t>
      </w:r>
      <w:r w:rsidRPr="00776C4A">
        <w:rPr>
          <w:rFonts w:ascii="Times New Roman" w:hAnsi="Times New Roman" w:cs="Times New Roman"/>
        </w:rPr>
        <w:tab/>
        <w:t xml:space="preserve">Higham, N. J. Cholesky Factorization. </w:t>
      </w:r>
      <w:r w:rsidRPr="00776C4A">
        <w:rPr>
          <w:rFonts w:ascii="Times New Roman" w:hAnsi="Times New Roman" w:cs="Times New Roman"/>
          <w:i/>
          <w:iCs/>
        </w:rPr>
        <w:t>WIREs Computational Statistics</w:t>
      </w:r>
      <w:r w:rsidRPr="00776C4A">
        <w:rPr>
          <w:rFonts w:ascii="Times New Roman" w:hAnsi="Times New Roman" w:cs="Times New Roman"/>
        </w:rPr>
        <w:t xml:space="preserve">, </w:t>
      </w:r>
      <w:r w:rsidR="00776C4A" w:rsidRPr="00776C4A">
        <w:rPr>
          <w:rFonts w:ascii="Times New Roman" w:hAnsi="Times New Roman" w:cs="Times New Roman"/>
        </w:rPr>
        <w:t xml:space="preserve">2009. </w:t>
      </w:r>
      <w:r w:rsidRPr="00776C4A">
        <w:rPr>
          <w:rFonts w:ascii="Times New Roman" w:hAnsi="Times New Roman" w:cs="Times New Roman"/>
        </w:rPr>
        <w:t>1</w:t>
      </w:r>
      <w:r w:rsidR="00776C4A" w:rsidRPr="00776C4A">
        <w:rPr>
          <w:rFonts w:ascii="Times New Roman" w:hAnsi="Times New Roman" w:cs="Times New Roman"/>
        </w:rPr>
        <w:t>(</w:t>
      </w:r>
      <w:r w:rsidRPr="00776C4A">
        <w:rPr>
          <w:rFonts w:ascii="Times New Roman" w:hAnsi="Times New Roman" w:cs="Times New Roman"/>
        </w:rPr>
        <w:t>2</w:t>
      </w:r>
      <w:r w:rsidR="00776C4A" w:rsidRPr="00776C4A">
        <w:rPr>
          <w:rFonts w:ascii="Times New Roman" w:hAnsi="Times New Roman" w:cs="Times New Roman"/>
        </w:rPr>
        <w:t xml:space="preserve">): </w:t>
      </w:r>
      <w:r w:rsidRPr="00776C4A">
        <w:rPr>
          <w:rFonts w:ascii="Times New Roman" w:hAnsi="Times New Roman" w:cs="Times New Roman"/>
        </w:rPr>
        <w:t xml:space="preserve">251–254. </w:t>
      </w:r>
    </w:p>
    <w:p w14:paraId="2647700F" w14:textId="51A45710" w:rsidR="00F31B6D" w:rsidRPr="00776C4A" w:rsidRDefault="00F31B6D" w:rsidP="00891DF4">
      <w:pPr>
        <w:pStyle w:val="Bibliography"/>
        <w:jc w:val="both"/>
        <w:rPr>
          <w:rFonts w:ascii="Times New Roman" w:hAnsi="Times New Roman" w:cs="Times New Roman"/>
        </w:rPr>
      </w:pPr>
      <w:r w:rsidRPr="00776C4A">
        <w:rPr>
          <w:rFonts w:ascii="Times New Roman" w:hAnsi="Times New Roman" w:cs="Times New Roman"/>
        </w:rPr>
        <w:t xml:space="preserve">5. </w:t>
      </w:r>
      <w:r w:rsidRPr="00776C4A">
        <w:rPr>
          <w:rFonts w:ascii="Times New Roman" w:hAnsi="Times New Roman" w:cs="Times New Roman"/>
        </w:rPr>
        <w:tab/>
        <w:t xml:space="preserve">Bhat, C. R. The Composite Marginal Likelihood (CML) Inference Approach with Applications to Discrete and Mixed Dependent Variable Models. </w:t>
      </w:r>
      <w:r w:rsidRPr="00776C4A">
        <w:rPr>
          <w:rFonts w:ascii="Times New Roman" w:hAnsi="Times New Roman" w:cs="Times New Roman"/>
          <w:i/>
          <w:iCs/>
        </w:rPr>
        <w:t>Foundations and Trends in Econometrics</w:t>
      </w:r>
      <w:r w:rsidRPr="00776C4A">
        <w:rPr>
          <w:rFonts w:ascii="Times New Roman" w:hAnsi="Times New Roman" w:cs="Times New Roman"/>
        </w:rPr>
        <w:t xml:space="preserve">, </w:t>
      </w:r>
      <w:r w:rsidR="00776C4A" w:rsidRPr="00776C4A">
        <w:rPr>
          <w:rFonts w:ascii="Times New Roman" w:hAnsi="Times New Roman" w:cs="Times New Roman"/>
        </w:rPr>
        <w:t xml:space="preserve">2014. </w:t>
      </w:r>
      <w:r w:rsidRPr="00776C4A">
        <w:rPr>
          <w:rFonts w:ascii="Times New Roman" w:hAnsi="Times New Roman" w:cs="Times New Roman"/>
        </w:rPr>
        <w:t>7</w:t>
      </w:r>
      <w:r w:rsidR="00776C4A" w:rsidRPr="00776C4A">
        <w:rPr>
          <w:rFonts w:ascii="Times New Roman" w:hAnsi="Times New Roman" w:cs="Times New Roman"/>
        </w:rPr>
        <w:t>(</w:t>
      </w:r>
      <w:r w:rsidRPr="00776C4A">
        <w:rPr>
          <w:rFonts w:ascii="Times New Roman" w:hAnsi="Times New Roman" w:cs="Times New Roman"/>
        </w:rPr>
        <w:t>1</w:t>
      </w:r>
      <w:r w:rsidR="00776C4A" w:rsidRPr="00776C4A">
        <w:rPr>
          <w:rFonts w:ascii="Times New Roman" w:hAnsi="Times New Roman" w:cs="Times New Roman"/>
        </w:rPr>
        <w:t>)</w:t>
      </w:r>
      <w:r w:rsidR="002F621A">
        <w:rPr>
          <w:rFonts w:ascii="Times New Roman" w:hAnsi="Times New Roman" w:cs="Times New Roman"/>
        </w:rPr>
        <w:t>:</w:t>
      </w:r>
      <w:r w:rsidRPr="00776C4A">
        <w:rPr>
          <w:rFonts w:ascii="Times New Roman" w:hAnsi="Times New Roman" w:cs="Times New Roman"/>
        </w:rPr>
        <w:t xml:space="preserve"> 1–117. https://doi.org/10.1561/0800000022.</w:t>
      </w:r>
    </w:p>
    <w:p w14:paraId="1DA2B49C" w14:textId="2951621F" w:rsidR="00F31B6D" w:rsidRPr="00776C4A" w:rsidRDefault="00F31B6D" w:rsidP="00891DF4">
      <w:pPr>
        <w:pStyle w:val="Bibliography"/>
        <w:jc w:val="both"/>
        <w:rPr>
          <w:rFonts w:ascii="Times New Roman" w:hAnsi="Times New Roman" w:cs="Times New Roman"/>
        </w:rPr>
      </w:pPr>
      <w:r w:rsidRPr="00776C4A">
        <w:rPr>
          <w:rFonts w:ascii="Times New Roman" w:hAnsi="Times New Roman" w:cs="Times New Roman"/>
        </w:rPr>
        <w:lastRenderedPageBreak/>
        <w:t xml:space="preserve">6. </w:t>
      </w:r>
      <w:r w:rsidRPr="00776C4A">
        <w:rPr>
          <w:rFonts w:ascii="Times New Roman" w:hAnsi="Times New Roman" w:cs="Times New Roman"/>
        </w:rPr>
        <w:tab/>
        <w:t xml:space="preserve">Saxena, S., C. R. Bhat, and A. R. Pinjari. Separation-Based Parameterization Strategies for Estimation of Restricted Covariance Matrices in Multivariate Model Systems. </w:t>
      </w:r>
      <w:r w:rsidRPr="00776C4A">
        <w:rPr>
          <w:rFonts w:ascii="Times New Roman" w:hAnsi="Times New Roman" w:cs="Times New Roman"/>
          <w:i/>
          <w:iCs/>
        </w:rPr>
        <w:t>Journal of Choice Modelling</w:t>
      </w:r>
      <w:r w:rsidRPr="00776C4A">
        <w:rPr>
          <w:rFonts w:ascii="Times New Roman" w:hAnsi="Times New Roman" w:cs="Times New Roman"/>
        </w:rPr>
        <w:t xml:space="preserve">, </w:t>
      </w:r>
      <w:r w:rsidR="00776C4A" w:rsidRPr="00776C4A">
        <w:rPr>
          <w:rFonts w:ascii="Times New Roman" w:hAnsi="Times New Roman" w:cs="Times New Roman"/>
        </w:rPr>
        <w:t xml:space="preserve">2023. </w:t>
      </w:r>
      <w:r w:rsidRPr="00776C4A">
        <w:rPr>
          <w:rFonts w:ascii="Times New Roman" w:hAnsi="Times New Roman" w:cs="Times New Roman"/>
        </w:rPr>
        <w:t>47</w:t>
      </w:r>
      <w:r w:rsidR="00776C4A" w:rsidRPr="00776C4A">
        <w:rPr>
          <w:rFonts w:ascii="Times New Roman" w:hAnsi="Times New Roman" w:cs="Times New Roman"/>
        </w:rPr>
        <w:t xml:space="preserve">: </w:t>
      </w:r>
      <w:r w:rsidRPr="00776C4A">
        <w:rPr>
          <w:rFonts w:ascii="Times New Roman" w:hAnsi="Times New Roman" w:cs="Times New Roman"/>
        </w:rPr>
        <w:t xml:space="preserve">100411. </w:t>
      </w:r>
    </w:p>
    <w:p w14:paraId="05F79141" w14:textId="4E364B9A" w:rsidR="00F31B6D" w:rsidRPr="00776C4A" w:rsidRDefault="00F31B6D" w:rsidP="00891DF4">
      <w:pPr>
        <w:pStyle w:val="Bibliography"/>
        <w:jc w:val="both"/>
        <w:rPr>
          <w:rFonts w:ascii="Times New Roman" w:hAnsi="Times New Roman" w:cs="Times New Roman"/>
        </w:rPr>
      </w:pPr>
      <w:r w:rsidRPr="00776C4A">
        <w:rPr>
          <w:rFonts w:ascii="Times New Roman" w:hAnsi="Times New Roman" w:cs="Times New Roman"/>
        </w:rPr>
        <w:t xml:space="preserve">7. </w:t>
      </w:r>
      <w:r w:rsidRPr="00776C4A">
        <w:rPr>
          <w:rFonts w:ascii="Times New Roman" w:hAnsi="Times New Roman" w:cs="Times New Roman"/>
        </w:rPr>
        <w:tab/>
        <w:t xml:space="preserve">McNeish, D., and D. J. Bauer. Reducing Incidence of Nonpositive Definite Covariance Matrices in Mixed Effect Models. </w:t>
      </w:r>
      <w:r w:rsidRPr="00776C4A">
        <w:rPr>
          <w:rFonts w:ascii="Times New Roman" w:hAnsi="Times New Roman" w:cs="Times New Roman"/>
          <w:i/>
          <w:iCs/>
        </w:rPr>
        <w:t>Multivariate Behavioral Research</w:t>
      </w:r>
      <w:r w:rsidRPr="00776C4A">
        <w:rPr>
          <w:rFonts w:ascii="Times New Roman" w:hAnsi="Times New Roman" w:cs="Times New Roman"/>
        </w:rPr>
        <w:t xml:space="preserve">, </w:t>
      </w:r>
      <w:r w:rsidR="00776C4A" w:rsidRPr="00776C4A">
        <w:rPr>
          <w:rFonts w:ascii="Times New Roman" w:hAnsi="Times New Roman" w:cs="Times New Roman"/>
        </w:rPr>
        <w:t xml:space="preserve">2022. </w:t>
      </w:r>
      <w:r w:rsidRPr="00776C4A">
        <w:rPr>
          <w:rFonts w:ascii="Times New Roman" w:hAnsi="Times New Roman" w:cs="Times New Roman"/>
        </w:rPr>
        <w:t>57</w:t>
      </w:r>
      <w:r w:rsidR="00776C4A" w:rsidRPr="00776C4A">
        <w:rPr>
          <w:rFonts w:ascii="Times New Roman" w:hAnsi="Times New Roman" w:cs="Times New Roman"/>
        </w:rPr>
        <w:t>(</w:t>
      </w:r>
      <w:r w:rsidRPr="00776C4A">
        <w:rPr>
          <w:rFonts w:ascii="Times New Roman" w:hAnsi="Times New Roman" w:cs="Times New Roman"/>
        </w:rPr>
        <w:t>2–3</w:t>
      </w:r>
      <w:r w:rsidR="00776C4A" w:rsidRPr="00776C4A">
        <w:rPr>
          <w:rFonts w:ascii="Times New Roman" w:hAnsi="Times New Roman" w:cs="Times New Roman"/>
        </w:rPr>
        <w:t xml:space="preserve">): </w:t>
      </w:r>
      <w:r w:rsidRPr="00776C4A">
        <w:rPr>
          <w:rFonts w:ascii="Times New Roman" w:hAnsi="Times New Roman" w:cs="Times New Roman"/>
        </w:rPr>
        <w:t xml:space="preserve">318–340. </w:t>
      </w:r>
    </w:p>
    <w:p w14:paraId="058C1028" w14:textId="7C327195" w:rsidR="00F31B6D" w:rsidRPr="00776C4A" w:rsidRDefault="00F31B6D" w:rsidP="00891DF4">
      <w:pPr>
        <w:pStyle w:val="Bibliography"/>
        <w:jc w:val="both"/>
        <w:rPr>
          <w:rFonts w:ascii="Times New Roman" w:hAnsi="Times New Roman" w:cs="Times New Roman"/>
        </w:rPr>
      </w:pPr>
      <w:r w:rsidRPr="00776C4A">
        <w:rPr>
          <w:rFonts w:ascii="Times New Roman" w:hAnsi="Times New Roman" w:cs="Times New Roman"/>
        </w:rPr>
        <w:t xml:space="preserve">8. </w:t>
      </w:r>
      <w:r w:rsidRPr="00776C4A">
        <w:rPr>
          <w:rFonts w:ascii="Times New Roman" w:hAnsi="Times New Roman" w:cs="Times New Roman"/>
        </w:rPr>
        <w:tab/>
        <w:t xml:space="preserve">Bhat, C. R., and A. Mondal. On the Almost Exact-Equivalence of the Radial and Spherical Unconstrained Cholesky Based Parameterization Methods for Correlation Matrices. </w:t>
      </w:r>
      <w:r w:rsidR="00776C4A" w:rsidRPr="00776C4A">
        <w:rPr>
          <w:rFonts w:ascii="Times New Roman" w:hAnsi="Times New Roman" w:cs="Times New Roman"/>
        </w:rPr>
        <w:t xml:space="preserve">Technical paper, </w:t>
      </w:r>
      <w:r w:rsidRPr="00776C4A">
        <w:rPr>
          <w:rFonts w:ascii="Times New Roman" w:hAnsi="Times New Roman" w:cs="Times New Roman"/>
        </w:rPr>
        <w:t>Department of Civil, Architectural and Environmental</w:t>
      </w:r>
      <w:r w:rsidRPr="00776C4A">
        <w:rPr>
          <w:rFonts w:ascii="Times New Roman" w:hAnsi="Times New Roman" w:cs="Times New Roman"/>
          <w:i/>
          <w:iCs/>
        </w:rPr>
        <w:t xml:space="preserve"> </w:t>
      </w:r>
      <w:r w:rsidRPr="00776C4A">
        <w:rPr>
          <w:rFonts w:ascii="Times New Roman" w:hAnsi="Times New Roman" w:cs="Times New Roman"/>
        </w:rPr>
        <w:t>Engineering, The University of Texas at Austin, 2021.</w:t>
      </w:r>
    </w:p>
    <w:p w14:paraId="3459A40D" w14:textId="6A0F3844" w:rsidR="00456DA2" w:rsidRPr="00776C4A" w:rsidRDefault="00456DA2" w:rsidP="00891DF4">
      <w:pPr>
        <w:spacing w:after="0" w:line="240" w:lineRule="auto"/>
        <w:jc w:val="both"/>
        <w:rPr>
          <w:rFonts w:ascii="Times New Roman" w:hAnsi="Times New Roman" w:cs="Times New Roman"/>
          <w:b/>
          <w:noProof/>
          <w:color w:val="000000" w:themeColor="text1"/>
        </w:rPr>
      </w:pPr>
      <w:r w:rsidRPr="00776C4A">
        <w:rPr>
          <w:rFonts w:ascii="Times New Roman" w:hAnsi="Times New Roman" w:cs="Times New Roman"/>
          <w:b/>
          <w:noProof/>
          <w:color w:val="000000" w:themeColor="text1"/>
        </w:rPr>
        <w:fldChar w:fldCharType="end"/>
      </w:r>
      <w:bookmarkEnd w:id="9"/>
    </w:p>
    <w:sectPr w:rsidR="00456DA2" w:rsidRPr="00776C4A" w:rsidSect="005C0ACD">
      <w:footerReference w:type="default" r:id="rId169"/>
      <w:headerReference w:type="first" r:id="rId170"/>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109A" w14:textId="77777777" w:rsidR="00462953" w:rsidRDefault="00462953" w:rsidP="00D913C8">
      <w:pPr>
        <w:spacing w:after="0" w:line="240" w:lineRule="auto"/>
      </w:pPr>
      <w:r>
        <w:separator/>
      </w:r>
    </w:p>
  </w:endnote>
  <w:endnote w:type="continuationSeparator" w:id="0">
    <w:p w14:paraId="275099E6" w14:textId="77777777" w:rsidR="00462953" w:rsidRDefault="00462953" w:rsidP="00D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774523"/>
      <w:docPartObj>
        <w:docPartGallery w:val="Page Numbers (Bottom of Page)"/>
        <w:docPartUnique/>
      </w:docPartObj>
    </w:sdtPr>
    <w:sdtEndPr>
      <w:rPr>
        <w:noProof/>
      </w:rPr>
    </w:sdtEndPr>
    <w:sdtContent>
      <w:p w14:paraId="1B999E96" w14:textId="3AB8C7D7" w:rsidR="00D264A0" w:rsidRDefault="005C0ACD" w:rsidP="001F63E9">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04580"/>
      <w:docPartObj>
        <w:docPartGallery w:val="Page Numbers (Bottom of Page)"/>
        <w:docPartUnique/>
      </w:docPartObj>
    </w:sdtPr>
    <w:sdtEndPr>
      <w:rPr>
        <w:rFonts w:ascii="Times New Roman" w:hAnsi="Times New Roman" w:cs="Times New Roman"/>
        <w:noProof/>
      </w:rPr>
    </w:sdtEndPr>
    <w:sdtContent>
      <w:p w14:paraId="77A78074" w14:textId="77777777" w:rsidR="001F63E9" w:rsidRPr="001F63E9" w:rsidRDefault="001F63E9" w:rsidP="001F63E9">
        <w:pPr>
          <w:pStyle w:val="Footer"/>
          <w:jc w:val="center"/>
          <w:rPr>
            <w:rFonts w:ascii="Times New Roman" w:hAnsi="Times New Roman" w:cs="Times New Roman"/>
          </w:rPr>
        </w:pPr>
        <w:r w:rsidRPr="001F63E9">
          <w:rPr>
            <w:rFonts w:ascii="Times New Roman" w:hAnsi="Times New Roman" w:cs="Times New Roman"/>
          </w:rPr>
          <w:fldChar w:fldCharType="begin"/>
        </w:r>
        <w:r w:rsidRPr="001F63E9">
          <w:rPr>
            <w:rFonts w:ascii="Times New Roman" w:hAnsi="Times New Roman" w:cs="Times New Roman"/>
          </w:rPr>
          <w:instrText xml:space="preserve"> PAGE   \* MERGEFORMAT </w:instrText>
        </w:r>
        <w:r w:rsidRPr="001F63E9">
          <w:rPr>
            <w:rFonts w:ascii="Times New Roman" w:hAnsi="Times New Roman" w:cs="Times New Roman"/>
          </w:rPr>
          <w:fldChar w:fldCharType="separate"/>
        </w:r>
        <w:r w:rsidRPr="001F63E9">
          <w:rPr>
            <w:rFonts w:ascii="Times New Roman" w:hAnsi="Times New Roman" w:cs="Times New Roman"/>
            <w:noProof/>
          </w:rPr>
          <w:t>7</w:t>
        </w:r>
        <w:r w:rsidRPr="001F63E9">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BEF4" w14:textId="77777777" w:rsidR="00462953" w:rsidRDefault="00462953" w:rsidP="00D913C8">
      <w:pPr>
        <w:spacing w:after="0" w:line="240" w:lineRule="auto"/>
      </w:pPr>
      <w:r>
        <w:separator/>
      </w:r>
    </w:p>
  </w:footnote>
  <w:footnote w:type="continuationSeparator" w:id="0">
    <w:p w14:paraId="7AACFCB6" w14:textId="77777777" w:rsidR="00462953" w:rsidRDefault="00462953" w:rsidP="00D91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2FB2" w14:textId="20FAD6B1" w:rsidR="00B75C53" w:rsidRPr="00891DF4" w:rsidRDefault="00CA03D3">
    <w:pPr>
      <w:pStyle w:val="Header"/>
      <w:rPr>
        <w:rFonts w:ascii="Times New Roman" w:hAnsi="Times New Roman" w:cs="Times New Roman"/>
        <w:i/>
        <w:szCs w:val="20"/>
      </w:rPr>
    </w:pPr>
    <w:r w:rsidRPr="00891DF4">
      <w:rPr>
        <w:rFonts w:ascii="Times New Roman" w:hAnsi="Times New Roman" w:cs="Times New Roman"/>
        <w:i/>
        <w:szCs w:val="20"/>
      </w:rPr>
      <w:t>Bhat</w:t>
    </w:r>
    <w:r w:rsidR="001F63E9" w:rsidRPr="00891DF4">
      <w:rPr>
        <w:rFonts w:ascii="Times New Roman" w:hAnsi="Times New Roman" w:cs="Times New Roman"/>
        <w:i/>
        <w:szCs w:val="20"/>
      </w:rPr>
      <w:t>,</w:t>
    </w:r>
    <w:r w:rsidRPr="00891DF4">
      <w:rPr>
        <w:rFonts w:ascii="Times New Roman" w:hAnsi="Times New Roman" w:cs="Times New Roman"/>
        <w:i/>
        <w:szCs w:val="20"/>
      </w:rPr>
      <w:t xml:space="preserve"> </w:t>
    </w:r>
    <w:r w:rsidR="001F63E9" w:rsidRPr="00891DF4">
      <w:rPr>
        <w:rFonts w:ascii="Times New Roman" w:hAnsi="Times New Roman" w:cs="Times New Roman"/>
        <w:i/>
        <w:szCs w:val="20"/>
      </w:rPr>
      <w:t>Clower, Haddad, and Jones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FBF4" w14:textId="77777777" w:rsidR="001F63E9" w:rsidRDefault="001F6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DEB"/>
    <w:multiLevelType w:val="hybridMultilevel"/>
    <w:tmpl w:val="3DAA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F7583"/>
    <w:multiLevelType w:val="hybridMultilevel"/>
    <w:tmpl w:val="CB807A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E0075"/>
    <w:multiLevelType w:val="hybridMultilevel"/>
    <w:tmpl w:val="5166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0534E"/>
    <w:multiLevelType w:val="hybridMultilevel"/>
    <w:tmpl w:val="5990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16EA4"/>
    <w:multiLevelType w:val="hybridMultilevel"/>
    <w:tmpl w:val="444A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B49C4"/>
    <w:multiLevelType w:val="hybridMultilevel"/>
    <w:tmpl w:val="49944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F650E0"/>
    <w:multiLevelType w:val="hybridMultilevel"/>
    <w:tmpl w:val="E85E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960EC"/>
    <w:multiLevelType w:val="hybridMultilevel"/>
    <w:tmpl w:val="EBD2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E2123"/>
    <w:multiLevelType w:val="hybridMultilevel"/>
    <w:tmpl w:val="FC1C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B1BE9"/>
    <w:multiLevelType w:val="multilevel"/>
    <w:tmpl w:val="C002A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8D6B62"/>
    <w:multiLevelType w:val="hybridMultilevel"/>
    <w:tmpl w:val="CA00F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8"/>
  </w:num>
  <w:num w:numId="4">
    <w:abstractNumId w:val="2"/>
  </w:num>
  <w:num w:numId="5">
    <w:abstractNumId w:val="1"/>
  </w:num>
  <w:num w:numId="6">
    <w:abstractNumId w:val="10"/>
  </w:num>
  <w:num w:numId="7">
    <w:abstractNumId w:val="4"/>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Nq4FAP7RzIotAAAA"/>
  </w:docVars>
  <w:rsids>
    <w:rsidRoot w:val="00EA10CC"/>
    <w:rsid w:val="00000307"/>
    <w:rsid w:val="000019C3"/>
    <w:rsid w:val="00002A4D"/>
    <w:rsid w:val="000157A8"/>
    <w:rsid w:val="000161A6"/>
    <w:rsid w:val="00017C4C"/>
    <w:rsid w:val="00017E8F"/>
    <w:rsid w:val="000226F3"/>
    <w:rsid w:val="00025214"/>
    <w:rsid w:val="00026A66"/>
    <w:rsid w:val="000312D4"/>
    <w:rsid w:val="000356DD"/>
    <w:rsid w:val="00035C82"/>
    <w:rsid w:val="00036871"/>
    <w:rsid w:val="000376C0"/>
    <w:rsid w:val="0004075F"/>
    <w:rsid w:val="00041722"/>
    <w:rsid w:val="000418B9"/>
    <w:rsid w:val="00044324"/>
    <w:rsid w:val="000449B4"/>
    <w:rsid w:val="00045821"/>
    <w:rsid w:val="000519E9"/>
    <w:rsid w:val="00055C60"/>
    <w:rsid w:val="00055E6C"/>
    <w:rsid w:val="0005706D"/>
    <w:rsid w:val="00057652"/>
    <w:rsid w:val="00062A09"/>
    <w:rsid w:val="0006347C"/>
    <w:rsid w:val="0006531D"/>
    <w:rsid w:val="000660FA"/>
    <w:rsid w:val="0006773E"/>
    <w:rsid w:val="00067BB0"/>
    <w:rsid w:val="000712BF"/>
    <w:rsid w:val="00071FEE"/>
    <w:rsid w:val="00074437"/>
    <w:rsid w:val="00074820"/>
    <w:rsid w:val="000759AE"/>
    <w:rsid w:val="00076C47"/>
    <w:rsid w:val="00077AF8"/>
    <w:rsid w:val="00077D54"/>
    <w:rsid w:val="00080715"/>
    <w:rsid w:val="00080F98"/>
    <w:rsid w:val="0008109D"/>
    <w:rsid w:val="00084330"/>
    <w:rsid w:val="000845DE"/>
    <w:rsid w:val="0008479B"/>
    <w:rsid w:val="00085489"/>
    <w:rsid w:val="00085D20"/>
    <w:rsid w:val="0008743C"/>
    <w:rsid w:val="000906E8"/>
    <w:rsid w:val="000927AD"/>
    <w:rsid w:val="0009295D"/>
    <w:rsid w:val="000936E8"/>
    <w:rsid w:val="000936FF"/>
    <w:rsid w:val="000937BB"/>
    <w:rsid w:val="00094FE0"/>
    <w:rsid w:val="000967A5"/>
    <w:rsid w:val="000A5901"/>
    <w:rsid w:val="000A5F9C"/>
    <w:rsid w:val="000A79E7"/>
    <w:rsid w:val="000B23F5"/>
    <w:rsid w:val="000B4182"/>
    <w:rsid w:val="000B5701"/>
    <w:rsid w:val="000B7CE2"/>
    <w:rsid w:val="000C12ED"/>
    <w:rsid w:val="000C1529"/>
    <w:rsid w:val="000C43DE"/>
    <w:rsid w:val="000C5DA1"/>
    <w:rsid w:val="000D0542"/>
    <w:rsid w:val="000D1A81"/>
    <w:rsid w:val="000D32AB"/>
    <w:rsid w:val="000D43F0"/>
    <w:rsid w:val="000E08B3"/>
    <w:rsid w:val="000E2E43"/>
    <w:rsid w:val="000E36E0"/>
    <w:rsid w:val="000E38FD"/>
    <w:rsid w:val="000E4331"/>
    <w:rsid w:val="000E5B1F"/>
    <w:rsid w:val="000F218C"/>
    <w:rsid w:val="000F35B0"/>
    <w:rsid w:val="000F4203"/>
    <w:rsid w:val="000F5B97"/>
    <w:rsid w:val="000F5D9A"/>
    <w:rsid w:val="000F720E"/>
    <w:rsid w:val="000F72A3"/>
    <w:rsid w:val="000F772E"/>
    <w:rsid w:val="0010021E"/>
    <w:rsid w:val="00100E90"/>
    <w:rsid w:val="00102FC2"/>
    <w:rsid w:val="00103CFA"/>
    <w:rsid w:val="00103FE5"/>
    <w:rsid w:val="00106323"/>
    <w:rsid w:val="00106364"/>
    <w:rsid w:val="001114CF"/>
    <w:rsid w:val="0011162E"/>
    <w:rsid w:val="00112F2F"/>
    <w:rsid w:val="001131C6"/>
    <w:rsid w:val="00113F57"/>
    <w:rsid w:val="001158AD"/>
    <w:rsid w:val="00120C02"/>
    <w:rsid w:val="0012168B"/>
    <w:rsid w:val="00121780"/>
    <w:rsid w:val="0012263B"/>
    <w:rsid w:val="001228C8"/>
    <w:rsid w:val="00122CED"/>
    <w:rsid w:val="00122F10"/>
    <w:rsid w:val="0013095F"/>
    <w:rsid w:val="00131574"/>
    <w:rsid w:val="001352B7"/>
    <w:rsid w:val="00135633"/>
    <w:rsid w:val="00136B26"/>
    <w:rsid w:val="00137832"/>
    <w:rsid w:val="00137E6C"/>
    <w:rsid w:val="001405BC"/>
    <w:rsid w:val="00140A9A"/>
    <w:rsid w:val="00140EA2"/>
    <w:rsid w:val="00142BEA"/>
    <w:rsid w:val="001442F8"/>
    <w:rsid w:val="00151205"/>
    <w:rsid w:val="001539F6"/>
    <w:rsid w:val="00154330"/>
    <w:rsid w:val="001555ED"/>
    <w:rsid w:val="00156A08"/>
    <w:rsid w:val="00157315"/>
    <w:rsid w:val="00162C50"/>
    <w:rsid w:val="00163C35"/>
    <w:rsid w:val="00167E1A"/>
    <w:rsid w:val="001715FF"/>
    <w:rsid w:val="0017184D"/>
    <w:rsid w:val="00172A15"/>
    <w:rsid w:val="00172B8D"/>
    <w:rsid w:val="00174BC1"/>
    <w:rsid w:val="00176143"/>
    <w:rsid w:val="00176B94"/>
    <w:rsid w:val="00176E20"/>
    <w:rsid w:val="00177F5A"/>
    <w:rsid w:val="00181DF8"/>
    <w:rsid w:val="00184020"/>
    <w:rsid w:val="0018651B"/>
    <w:rsid w:val="001873D4"/>
    <w:rsid w:val="001917DD"/>
    <w:rsid w:val="00194191"/>
    <w:rsid w:val="00194693"/>
    <w:rsid w:val="001A044E"/>
    <w:rsid w:val="001A08FA"/>
    <w:rsid w:val="001A1ED9"/>
    <w:rsid w:val="001A51FB"/>
    <w:rsid w:val="001A6D1C"/>
    <w:rsid w:val="001A76DD"/>
    <w:rsid w:val="001B010A"/>
    <w:rsid w:val="001B0EDB"/>
    <w:rsid w:val="001B1D4A"/>
    <w:rsid w:val="001B27E7"/>
    <w:rsid w:val="001B6127"/>
    <w:rsid w:val="001B65D5"/>
    <w:rsid w:val="001C1CA9"/>
    <w:rsid w:val="001C50F8"/>
    <w:rsid w:val="001C54C3"/>
    <w:rsid w:val="001C7D5B"/>
    <w:rsid w:val="001D2D58"/>
    <w:rsid w:val="001D2F9D"/>
    <w:rsid w:val="001D43C3"/>
    <w:rsid w:val="001D5A0D"/>
    <w:rsid w:val="001D60EB"/>
    <w:rsid w:val="001D7BFA"/>
    <w:rsid w:val="001E15AC"/>
    <w:rsid w:val="001E191E"/>
    <w:rsid w:val="001E49D9"/>
    <w:rsid w:val="001E72BC"/>
    <w:rsid w:val="001E7A47"/>
    <w:rsid w:val="001F08B3"/>
    <w:rsid w:val="001F1F85"/>
    <w:rsid w:val="001F22AC"/>
    <w:rsid w:val="001F3264"/>
    <w:rsid w:val="001F32CB"/>
    <w:rsid w:val="001F3484"/>
    <w:rsid w:val="001F4731"/>
    <w:rsid w:val="001F63E9"/>
    <w:rsid w:val="001F7F26"/>
    <w:rsid w:val="00200634"/>
    <w:rsid w:val="00202764"/>
    <w:rsid w:val="00204020"/>
    <w:rsid w:val="002041BE"/>
    <w:rsid w:val="00205D8B"/>
    <w:rsid w:val="00206D6F"/>
    <w:rsid w:val="00210CBB"/>
    <w:rsid w:val="0021202D"/>
    <w:rsid w:val="0021277A"/>
    <w:rsid w:val="00212DD1"/>
    <w:rsid w:val="00213C92"/>
    <w:rsid w:val="00220D28"/>
    <w:rsid w:val="00221951"/>
    <w:rsid w:val="00221C90"/>
    <w:rsid w:val="00222BF1"/>
    <w:rsid w:val="002232B6"/>
    <w:rsid w:val="002234E2"/>
    <w:rsid w:val="00223FFF"/>
    <w:rsid w:val="00226E48"/>
    <w:rsid w:val="00227BB3"/>
    <w:rsid w:val="00230344"/>
    <w:rsid w:val="0023363C"/>
    <w:rsid w:val="0023402D"/>
    <w:rsid w:val="00234354"/>
    <w:rsid w:val="00236673"/>
    <w:rsid w:val="002419C8"/>
    <w:rsid w:val="002464B3"/>
    <w:rsid w:val="00246890"/>
    <w:rsid w:val="002506AE"/>
    <w:rsid w:val="00250F5C"/>
    <w:rsid w:val="00254C6B"/>
    <w:rsid w:val="00261B70"/>
    <w:rsid w:val="0026686E"/>
    <w:rsid w:val="0027115E"/>
    <w:rsid w:val="00271218"/>
    <w:rsid w:val="002718D3"/>
    <w:rsid w:val="00272353"/>
    <w:rsid w:val="002729F2"/>
    <w:rsid w:val="00275499"/>
    <w:rsid w:val="002778F0"/>
    <w:rsid w:val="00277C90"/>
    <w:rsid w:val="00281AD6"/>
    <w:rsid w:val="00282D58"/>
    <w:rsid w:val="0028317E"/>
    <w:rsid w:val="0029041A"/>
    <w:rsid w:val="00291D34"/>
    <w:rsid w:val="00292B37"/>
    <w:rsid w:val="00293D75"/>
    <w:rsid w:val="0029533E"/>
    <w:rsid w:val="00295A46"/>
    <w:rsid w:val="00296959"/>
    <w:rsid w:val="002A0824"/>
    <w:rsid w:val="002A0CD9"/>
    <w:rsid w:val="002A1612"/>
    <w:rsid w:val="002A1DC8"/>
    <w:rsid w:val="002A493E"/>
    <w:rsid w:val="002A6645"/>
    <w:rsid w:val="002B06C0"/>
    <w:rsid w:val="002B20AA"/>
    <w:rsid w:val="002B2C04"/>
    <w:rsid w:val="002B5AB4"/>
    <w:rsid w:val="002B67B7"/>
    <w:rsid w:val="002B6838"/>
    <w:rsid w:val="002C00AB"/>
    <w:rsid w:val="002C15B4"/>
    <w:rsid w:val="002C1652"/>
    <w:rsid w:val="002C2AAF"/>
    <w:rsid w:val="002C3085"/>
    <w:rsid w:val="002C34F1"/>
    <w:rsid w:val="002C35BB"/>
    <w:rsid w:val="002D2ED6"/>
    <w:rsid w:val="002D33FD"/>
    <w:rsid w:val="002D5B7F"/>
    <w:rsid w:val="002D6E67"/>
    <w:rsid w:val="002E4136"/>
    <w:rsid w:val="002E5622"/>
    <w:rsid w:val="002E5B28"/>
    <w:rsid w:val="002E6209"/>
    <w:rsid w:val="002F00A2"/>
    <w:rsid w:val="002F0CB0"/>
    <w:rsid w:val="002F1802"/>
    <w:rsid w:val="002F45A0"/>
    <w:rsid w:val="002F61D5"/>
    <w:rsid w:val="002F621A"/>
    <w:rsid w:val="002F6775"/>
    <w:rsid w:val="003011D6"/>
    <w:rsid w:val="003026B9"/>
    <w:rsid w:val="0030285C"/>
    <w:rsid w:val="00306E5A"/>
    <w:rsid w:val="00307495"/>
    <w:rsid w:val="00310705"/>
    <w:rsid w:val="00311051"/>
    <w:rsid w:val="003114D2"/>
    <w:rsid w:val="0031327E"/>
    <w:rsid w:val="00315CB6"/>
    <w:rsid w:val="0031633B"/>
    <w:rsid w:val="00316379"/>
    <w:rsid w:val="0031648B"/>
    <w:rsid w:val="0032139C"/>
    <w:rsid w:val="003225C5"/>
    <w:rsid w:val="00324EB8"/>
    <w:rsid w:val="003268A5"/>
    <w:rsid w:val="00326E18"/>
    <w:rsid w:val="003302F4"/>
    <w:rsid w:val="00331234"/>
    <w:rsid w:val="00332079"/>
    <w:rsid w:val="00332362"/>
    <w:rsid w:val="00333698"/>
    <w:rsid w:val="00334ACF"/>
    <w:rsid w:val="00336683"/>
    <w:rsid w:val="00340CA3"/>
    <w:rsid w:val="00342933"/>
    <w:rsid w:val="00342BA5"/>
    <w:rsid w:val="00344DDC"/>
    <w:rsid w:val="0034599C"/>
    <w:rsid w:val="00345A6D"/>
    <w:rsid w:val="0034603A"/>
    <w:rsid w:val="00351233"/>
    <w:rsid w:val="00353E69"/>
    <w:rsid w:val="00355DB7"/>
    <w:rsid w:val="003567B2"/>
    <w:rsid w:val="00360A08"/>
    <w:rsid w:val="003643DE"/>
    <w:rsid w:val="003663C2"/>
    <w:rsid w:val="0036650E"/>
    <w:rsid w:val="00366814"/>
    <w:rsid w:val="00373FAE"/>
    <w:rsid w:val="0037472D"/>
    <w:rsid w:val="0037481C"/>
    <w:rsid w:val="00377543"/>
    <w:rsid w:val="00380FD5"/>
    <w:rsid w:val="00381EA6"/>
    <w:rsid w:val="00381F9D"/>
    <w:rsid w:val="00383763"/>
    <w:rsid w:val="003849CE"/>
    <w:rsid w:val="00385AB1"/>
    <w:rsid w:val="00386400"/>
    <w:rsid w:val="0039170B"/>
    <w:rsid w:val="00395473"/>
    <w:rsid w:val="003A0155"/>
    <w:rsid w:val="003A27F7"/>
    <w:rsid w:val="003A303E"/>
    <w:rsid w:val="003A398E"/>
    <w:rsid w:val="003A45E2"/>
    <w:rsid w:val="003A552C"/>
    <w:rsid w:val="003A7A9C"/>
    <w:rsid w:val="003B329D"/>
    <w:rsid w:val="003B6E20"/>
    <w:rsid w:val="003C07F3"/>
    <w:rsid w:val="003C1172"/>
    <w:rsid w:val="003C2554"/>
    <w:rsid w:val="003C3D3C"/>
    <w:rsid w:val="003C5A2E"/>
    <w:rsid w:val="003C6019"/>
    <w:rsid w:val="003C61D5"/>
    <w:rsid w:val="003D0C73"/>
    <w:rsid w:val="003D2CE9"/>
    <w:rsid w:val="003D3442"/>
    <w:rsid w:val="003D3E25"/>
    <w:rsid w:val="003D506A"/>
    <w:rsid w:val="003D63AD"/>
    <w:rsid w:val="003D6965"/>
    <w:rsid w:val="003D7950"/>
    <w:rsid w:val="003E127E"/>
    <w:rsid w:val="003E1CFC"/>
    <w:rsid w:val="003E2854"/>
    <w:rsid w:val="003E74B6"/>
    <w:rsid w:val="003F140F"/>
    <w:rsid w:val="003F2425"/>
    <w:rsid w:val="003F3E22"/>
    <w:rsid w:val="003F7D46"/>
    <w:rsid w:val="00400F56"/>
    <w:rsid w:val="0040122F"/>
    <w:rsid w:val="00402425"/>
    <w:rsid w:val="00403CD9"/>
    <w:rsid w:val="004148A6"/>
    <w:rsid w:val="00416271"/>
    <w:rsid w:val="0041751C"/>
    <w:rsid w:val="00417E60"/>
    <w:rsid w:val="0042012F"/>
    <w:rsid w:val="00420318"/>
    <w:rsid w:val="004228B1"/>
    <w:rsid w:val="00422D39"/>
    <w:rsid w:val="004241CB"/>
    <w:rsid w:val="00425D14"/>
    <w:rsid w:val="0042644B"/>
    <w:rsid w:val="00426BD7"/>
    <w:rsid w:val="00430362"/>
    <w:rsid w:val="00433F4E"/>
    <w:rsid w:val="00435129"/>
    <w:rsid w:val="004379CC"/>
    <w:rsid w:val="00437ABC"/>
    <w:rsid w:val="004408CA"/>
    <w:rsid w:val="00440AFC"/>
    <w:rsid w:val="00444977"/>
    <w:rsid w:val="00444ADE"/>
    <w:rsid w:val="00444CBA"/>
    <w:rsid w:val="00446B6C"/>
    <w:rsid w:val="004523AA"/>
    <w:rsid w:val="00454D4D"/>
    <w:rsid w:val="00455803"/>
    <w:rsid w:val="004568FC"/>
    <w:rsid w:val="00456DA2"/>
    <w:rsid w:val="00462953"/>
    <w:rsid w:val="00464129"/>
    <w:rsid w:val="004660A2"/>
    <w:rsid w:val="00466277"/>
    <w:rsid w:val="004668DF"/>
    <w:rsid w:val="00473082"/>
    <w:rsid w:val="00473224"/>
    <w:rsid w:val="00475B43"/>
    <w:rsid w:val="00475E1C"/>
    <w:rsid w:val="00475F99"/>
    <w:rsid w:val="00481EF3"/>
    <w:rsid w:val="00484E09"/>
    <w:rsid w:val="00487390"/>
    <w:rsid w:val="0049004C"/>
    <w:rsid w:val="0049172A"/>
    <w:rsid w:val="00494730"/>
    <w:rsid w:val="00495D83"/>
    <w:rsid w:val="00497C91"/>
    <w:rsid w:val="004A31CE"/>
    <w:rsid w:val="004A6641"/>
    <w:rsid w:val="004A77D0"/>
    <w:rsid w:val="004B0F2A"/>
    <w:rsid w:val="004B15FA"/>
    <w:rsid w:val="004B3A44"/>
    <w:rsid w:val="004B4210"/>
    <w:rsid w:val="004B78D3"/>
    <w:rsid w:val="004C1635"/>
    <w:rsid w:val="004C3732"/>
    <w:rsid w:val="004C7305"/>
    <w:rsid w:val="004D093C"/>
    <w:rsid w:val="004D2592"/>
    <w:rsid w:val="004D2868"/>
    <w:rsid w:val="004D2CC5"/>
    <w:rsid w:val="004D5B8A"/>
    <w:rsid w:val="004D5F26"/>
    <w:rsid w:val="004D71BC"/>
    <w:rsid w:val="004D795D"/>
    <w:rsid w:val="004E0705"/>
    <w:rsid w:val="004E0A4D"/>
    <w:rsid w:val="004E1917"/>
    <w:rsid w:val="004E1E5E"/>
    <w:rsid w:val="004E5A64"/>
    <w:rsid w:val="004E6706"/>
    <w:rsid w:val="00501221"/>
    <w:rsid w:val="00502D17"/>
    <w:rsid w:val="00504BAF"/>
    <w:rsid w:val="00505CE7"/>
    <w:rsid w:val="00506F95"/>
    <w:rsid w:val="00507CAD"/>
    <w:rsid w:val="00507F95"/>
    <w:rsid w:val="005100D0"/>
    <w:rsid w:val="00511271"/>
    <w:rsid w:val="00515608"/>
    <w:rsid w:val="00515909"/>
    <w:rsid w:val="0051744B"/>
    <w:rsid w:val="00517D02"/>
    <w:rsid w:val="00522731"/>
    <w:rsid w:val="005237FD"/>
    <w:rsid w:val="00524953"/>
    <w:rsid w:val="00524BB3"/>
    <w:rsid w:val="00526391"/>
    <w:rsid w:val="005275AC"/>
    <w:rsid w:val="00530B03"/>
    <w:rsid w:val="00532829"/>
    <w:rsid w:val="0053287E"/>
    <w:rsid w:val="00536BBC"/>
    <w:rsid w:val="00537A45"/>
    <w:rsid w:val="005416F4"/>
    <w:rsid w:val="00541A75"/>
    <w:rsid w:val="005425E1"/>
    <w:rsid w:val="00543005"/>
    <w:rsid w:val="0054627E"/>
    <w:rsid w:val="00547472"/>
    <w:rsid w:val="00547C7E"/>
    <w:rsid w:val="00547CA8"/>
    <w:rsid w:val="0055156C"/>
    <w:rsid w:val="00551DCA"/>
    <w:rsid w:val="005559BA"/>
    <w:rsid w:val="00555B15"/>
    <w:rsid w:val="005617A0"/>
    <w:rsid w:val="005617FF"/>
    <w:rsid w:val="00563752"/>
    <w:rsid w:val="00565985"/>
    <w:rsid w:val="00566158"/>
    <w:rsid w:val="00570A1F"/>
    <w:rsid w:val="00577AE9"/>
    <w:rsid w:val="00582254"/>
    <w:rsid w:val="0058304E"/>
    <w:rsid w:val="005849DB"/>
    <w:rsid w:val="0058564D"/>
    <w:rsid w:val="0058591E"/>
    <w:rsid w:val="00586163"/>
    <w:rsid w:val="0058689A"/>
    <w:rsid w:val="00590188"/>
    <w:rsid w:val="005946CC"/>
    <w:rsid w:val="00595462"/>
    <w:rsid w:val="00595E1C"/>
    <w:rsid w:val="0059682C"/>
    <w:rsid w:val="005973BE"/>
    <w:rsid w:val="005A0B58"/>
    <w:rsid w:val="005A21E3"/>
    <w:rsid w:val="005A558C"/>
    <w:rsid w:val="005A79BF"/>
    <w:rsid w:val="005B0930"/>
    <w:rsid w:val="005B3058"/>
    <w:rsid w:val="005B5E49"/>
    <w:rsid w:val="005B6E34"/>
    <w:rsid w:val="005B7248"/>
    <w:rsid w:val="005C0077"/>
    <w:rsid w:val="005C0ACD"/>
    <w:rsid w:val="005C185C"/>
    <w:rsid w:val="005C4B46"/>
    <w:rsid w:val="005D0E91"/>
    <w:rsid w:val="005D1312"/>
    <w:rsid w:val="005D190D"/>
    <w:rsid w:val="005D1AED"/>
    <w:rsid w:val="005D20BC"/>
    <w:rsid w:val="005D2375"/>
    <w:rsid w:val="005D2BE1"/>
    <w:rsid w:val="005D6FB3"/>
    <w:rsid w:val="005E2316"/>
    <w:rsid w:val="005E33C9"/>
    <w:rsid w:val="005E3B8B"/>
    <w:rsid w:val="005E4264"/>
    <w:rsid w:val="005E4ABA"/>
    <w:rsid w:val="005E5388"/>
    <w:rsid w:val="005E75CF"/>
    <w:rsid w:val="005F011D"/>
    <w:rsid w:val="005F188E"/>
    <w:rsid w:val="005F35E2"/>
    <w:rsid w:val="005F69BE"/>
    <w:rsid w:val="00604D0D"/>
    <w:rsid w:val="0060561C"/>
    <w:rsid w:val="0060734D"/>
    <w:rsid w:val="00607C87"/>
    <w:rsid w:val="006108EC"/>
    <w:rsid w:val="0061146B"/>
    <w:rsid w:val="006121F5"/>
    <w:rsid w:val="00612493"/>
    <w:rsid w:val="00613466"/>
    <w:rsid w:val="00616375"/>
    <w:rsid w:val="0061653D"/>
    <w:rsid w:val="0062033F"/>
    <w:rsid w:val="00620943"/>
    <w:rsid w:val="00620E11"/>
    <w:rsid w:val="006218B8"/>
    <w:rsid w:val="00622590"/>
    <w:rsid w:val="006231A5"/>
    <w:rsid w:val="00625E55"/>
    <w:rsid w:val="00627F23"/>
    <w:rsid w:val="006305AD"/>
    <w:rsid w:val="0063084A"/>
    <w:rsid w:val="00631E57"/>
    <w:rsid w:val="0063416B"/>
    <w:rsid w:val="00641596"/>
    <w:rsid w:val="0064280A"/>
    <w:rsid w:val="006430C5"/>
    <w:rsid w:val="006442B5"/>
    <w:rsid w:val="0064593D"/>
    <w:rsid w:val="00646E9F"/>
    <w:rsid w:val="0064758F"/>
    <w:rsid w:val="00647864"/>
    <w:rsid w:val="00650575"/>
    <w:rsid w:val="00652D77"/>
    <w:rsid w:val="006531F7"/>
    <w:rsid w:val="00654420"/>
    <w:rsid w:val="006565E2"/>
    <w:rsid w:val="00656600"/>
    <w:rsid w:val="006573B6"/>
    <w:rsid w:val="0066111D"/>
    <w:rsid w:val="00663381"/>
    <w:rsid w:val="0066338D"/>
    <w:rsid w:val="006644CB"/>
    <w:rsid w:val="00665F1A"/>
    <w:rsid w:val="00667B83"/>
    <w:rsid w:val="00670256"/>
    <w:rsid w:val="00670600"/>
    <w:rsid w:val="00671869"/>
    <w:rsid w:val="0067772D"/>
    <w:rsid w:val="006817A6"/>
    <w:rsid w:val="00681B26"/>
    <w:rsid w:val="00682C97"/>
    <w:rsid w:val="00683966"/>
    <w:rsid w:val="00683AF3"/>
    <w:rsid w:val="00685D1A"/>
    <w:rsid w:val="006865DC"/>
    <w:rsid w:val="0069060D"/>
    <w:rsid w:val="00694380"/>
    <w:rsid w:val="00694AD6"/>
    <w:rsid w:val="006967AF"/>
    <w:rsid w:val="0069737E"/>
    <w:rsid w:val="00697A8E"/>
    <w:rsid w:val="006A1A3D"/>
    <w:rsid w:val="006A459F"/>
    <w:rsid w:val="006A4915"/>
    <w:rsid w:val="006B1225"/>
    <w:rsid w:val="006B1EE7"/>
    <w:rsid w:val="006B216F"/>
    <w:rsid w:val="006B24AA"/>
    <w:rsid w:val="006B2660"/>
    <w:rsid w:val="006B2C9E"/>
    <w:rsid w:val="006B2D92"/>
    <w:rsid w:val="006B36B2"/>
    <w:rsid w:val="006B7152"/>
    <w:rsid w:val="006C05DA"/>
    <w:rsid w:val="006C0CFA"/>
    <w:rsid w:val="006C1277"/>
    <w:rsid w:val="006C2446"/>
    <w:rsid w:val="006C2DA1"/>
    <w:rsid w:val="006C31B7"/>
    <w:rsid w:val="006C6839"/>
    <w:rsid w:val="006D00B5"/>
    <w:rsid w:val="006D0168"/>
    <w:rsid w:val="006D127A"/>
    <w:rsid w:val="006D3AC1"/>
    <w:rsid w:val="006D66E6"/>
    <w:rsid w:val="006E0420"/>
    <w:rsid w:val="006E12F7"/>
    <w:rsid w:val="006E4921"/>
    <w:rsid w:val="006E49CB"/>
    <w:rsid w:val="006E4A73"/>
    <w:rsid w:val="006E4DEE"/>
    <w:rsid w:val="006E59CE"/>
    <w:rsid w:val="006E769C"/>
    <w:rsid w:val="006F1061"/>
    <w:rsid w:val="006F1A1D"/>
    <w:rsid w:val="006F3047"/>
    <w:rsid w:val="006F3B00"/>
    <w:rsid w:val="006F6064"/>
    <w:rsid w:val="00700A15"/>
    <w:rsid w:val="007017AE"/>
    <w:rsid w:val="00701C09"/>
    <w:rsid w:val="00704EFD"/>
    <w:rsid w:val="007068FD"/>
    <w:rsid w:val="007113BC"/>
    <w:rsid w:val="00712AB0"/>
    <w:rsid w:val="0071475B"/>
    <w:rsid w:val="00715C16"/>
    <w:rsid w:val="00722679"/>
    <w:rsid w:val="007236CE"/>
    <w:rsid w:val="007239C7"/>
    <w:rsid w:val="00725451"/>
    <w:rsid w:val="007268A8"/>
    <w:rsid w:val="00730157"/>
    <w:rsid w:val="00730192"/>
    <w:rsid w:val="007302EC"/>
    <w:rsid w:val="00730DCF"/>
    <w:rsid w:val="007318C5"/>
    <w:rsid w:val="00733C51"/>
    <w:rsid w:val="0073590C"/>
    <w:rsid w:val="007374DF"/>
    <w:rsid w:val="007422FE"/>
    <w:rsid w:val="00744048"/>
    <w:rsid w:val="007448C8"/>
    <w:rsid w:val="00744C47"/>
    <w:rsid w:val="0074672A"/>
    <w:rsid w:val="00752C8D"/>
    <w:rsid w:val="00754937"/>
    <w:rsid w:val="0075535D"/>
    <w:rsid w:val="007574D8"/>
    <w:rsid w:val="00762DEC"/>
    <w:rsid w:val="00764DAD"/>
    <w:rsid w:val="00765815"/>
    <w:rsid w:val="00770310"/>
    <w:rsid w:val="0077083C"/>
    <w:rsid w:val="0077178C"/>
    <w:rsid w:val="00773F88"/>
    <w:rsid w:val="00774588"/>
    <w:rsid w:val="00776135"/>
    <w:rsid w:val="00776C4A"/>
    <w:rsid w:val="007811BD"/>
    <w:rsid w:val="00781764"/>
    <w:rsid w:val="007817A2"/>
    <w:rsid w:val="007926C5"/>
    <w:rsid w:val="00792E6C"/>
    <w:rsid w:val="007A05E6"/>
    <w:rsid w:val="007A135D"/>
    <w:rsid w:val="007A2A95"/>
    <w:rsid w:val="007A41D0"/>
    <w:rsid w:val="007A5EDA"/>
    <w:rsid w:val="007A6B15"/>
    <w:rsid w:val="007B0736"/>
    <w:rsid w:val="007B1F9C"/>
    <w:rsid w:val="007B3B86"/>
    <w:rsid w:val="007B4761"/>
    <w:rsid w:val="007C4675"/>
    <w:rsid w:val="007C4EFB"/>
    <w:rsid w:val="007C5F21"/>
    <w:rsid w:val="007C623B"/>
    <w:rsid w:val="007D0903"/>
    <w:rsid w:val="007D0C59"/>
    <w:rsid w:val="007D15DC"/>
    <w:rsid w:val="007D69F0"/>
    <w:rsid w:val="007E1B82"/>
    <w:rsid w:val="007E22FA"/>
    <w:rsid w:val="007E6471"/>
    <w:rsid w:val="007E6FE5"/>
    <w:rsid w:val="007F175B"/>
    <w:rsid w:val="007F336E"/>
    <w:rsid w:val="007F35B5"/>
    <w:rsid w:val="007F3CEA"/>
    <w:rsid w:val="007F40C7"/>
    <w:rsid w:val="00804474"/>
    <w:rsid w:val="00805CA1"/>
    <w:rsid w:val="00805CA6"/>
    <w:rsid w:val="00813CC0"/>
    <w:rsid w:val="00814479"/>
    <w:rsid w:val="0081584A"/>
    <w:rsid w:val="00817CAF"/>
    <w:rsid w:val="008202D8"/>
    <w:rsid w:val="00821476"/>
    <w:rsid w:val="008238F9"/>
    <w:rsid w:val="0082430E"/>
    <w:rsid w:val="00825A80"/>
    <w:rsid w:val="008348B7"/>
    <w:rsid w:val="00840375"/>
    <w:rsid w:val="0084239A"/>
    <w:rsid w:val="00842A64"/>
    <w:rsid w:val="0084718C"/>
    <w:rsid w:val="00852E86"/>
    <w:rsid w:val="00854B34"/>
    <w:rsid w:val="008578CC"/>
    <w:rsid w:val="00864DC0"/>
    <w:rsid w:val="00864E7A"/>
    <w:rsid w:val="008654E8"/>
    <w:rsid w:val="00865BCD"/>
    <w:rsid w:val="008671E6"/>
    <w:rsid w:val="0087106E"/>
    <w:rsid w:val="00873679"/>
    <w:rsid w:val="00875774"/>
    <w:rsid w:val="00875F55"/>
    <w:rsid w:val="008800A2"/>
    <w:rsid w:val="0088059E"/>
    <w:rsid w:val="00880AAB"/>
    <w:rsid w:val="00881CB2"/>
    <w:rsid w:val="00885565"/>
    <w:rsid w:val="00885922"/>
    <w:rsid w:val="00891DF4"/>
    <w:rsid w:val="00895B3E"/>
    <w:rsid w:val="00896A75"/>
    <w:rsid w:val="008975BD"/>
    <w:rsid w:val="008976D2"/>
    <w:rsid w:val="008A1A8A"/>
    <w:rsid w:val="008A3401"/>
    <w:rsid w:val="008A455C"/>
    <w:rsid w:val="008A5D6C"/>
    <w:rsid w:val="008B22E6"/>
    <w:rsid w:val="008B2D3A"/>
    <w:rsid w:val="008B44C8"/>
    <w:rsid w:val="008B5F9F"/>
    <w:rsid w:val="008B68E7"/>
    <w:rsid w:val="008B6ADB"/>
    <w:rsid w:val="008C0740"/>
    <w:rsid w:val="008C1FE7"/>
    <w:rsid w:val="008C2D18"/>
    <w:rsid w:val="008C4335"/>
    <w:rsid w:val="008C5353"/>
    <w:rsid w:val="008C6689"/>
    <w:rsid w:val="008D1F12"/>
    <w:rsid w:val="008D2AF5"/>
    <w:rsid w:val="008D34D7"/>
    <w:rsid w:val="008D4263"/>
    <w:rsid w:val="008D55A7"/>
    <w:rsid w:val="008D6806"/>
    <w:rsid w:val="008E02A8"/>
    <w:rsid w:val="008E08EE"/>
    <w:rsid w:val="008E12AF"/>
    <w:rsid w:val="008E1433"/>
    <w:rsid w:val="008E31F2"/>
    <w:rsid w:val="008E35EC"/>
    <w:rsid w:val="008E4A46"/>
    <w:rsid w:val="008E6FB3"/>
    <w:rsid w:val="008F139D"/>
    <w:rsid w:val="008F1E11"/>
    <w:rsid w:val="008F2036"/>
    <w:rsid w:val="008F3FB2"/>
    <w:rsid w:val="008F58D0"/>
    <w:rsid w:val="008F5F12"/>
    <w:rsid w:val="008F6E35"/>
    <w:rsid w:val="008F7CA8"/>
    <w:rsid w:val="009024FB"/>
    <w:rsid w:val="00905C88"/>
    <w:rsid w:val="00906A55"/>
    <w:rsid w:val="00906F93"/>
    <w:rsid w:val="00913FAF"/>
    <w:rsid w:val="00914261"/>
    <w:rsid w:val="00915079"/>
    <w:rsid w:val="00915795"/>
    <w:rsid w:val="00915AAD"/>
    <w:rsid w:val="009166EB"/>
    <w:rsid w:val="00920B68"/>
    <w:rsid w:val="00921A61"/>
    <w:rsid w:val="009233A3"/>
    <w:rsid w:val="009267B2"/>
    <w:rsid w:val="00926D3D"/>
    <w:rsid w:val="00931BAB"/>
    <w:rsid w:val="00931C49"/>
    <w:rsid w:val="00933942"/>
    <w:rsid w:val="00936AAC"/>
    <w:rsid w:val="00940377"/>
    <w:rsid w:val="0094165D"/>
    <w:rsid w:val="00942550"/>
    <w:rsid w:val="00943233"/>
    <w:rsid w:val="009432FE"/>
    <w:rsid w:val="009435DE"/>
    <w:rsid w:val="0094391D"/>
    <w:rsid w:val="009446E5"/>
    <w:rsid w:val="00944E83"/>
    <w:rsid w:val="00944EAA"/>
    <w:rsid w:val="00951045"/>
    <w:rsid w:val="00951EEF"/>
    <w:rsid w:val="00952C8A"/>
    <w:rsid w:val="009535A8"/>
    <w:rsid w:val="00956A58"/>
    <w:rsid w:val="00957D3E"/>
    <w:rsid w:val="00960E1A"/>
    <w:rsid w:val="00961084"/>
    <w:rsid w:val="00962278"/>
    <w:rsid w:val="00965684"/>
    <w:rsid w:val="009659CE"/>
    <w:rsid w:val="0096708E"/>
    <w:rsid w:val="00967128"/>
    <w:rsid w:val="009704C8"/>
    <w:rsid w:val="00970C4B"/>
    <w:rsid w:val="00974554"/>
    <w:rsid w:val="00974733"/>
    <w:rsid w:val="0097628C"/>
    <w:rsid w:val="00976E24"/>
    <w:rsid w:val="00976EBB"/>
    <w:rsid w:val="0097740F"/>
    <w:rsid w:val="00977836"/>
    <w:rsid w:val="00977DBE"/>
    <w:rsid w:val="00977F94"/>
    <w:rsid w:val="00982287"/>
    <w:rsid w:val="0098432C"/>
    <w:rsid w:val="009846AF"/>
    <w:rsid w:val="009846B7"/>
    <w:rsid w:val="00985F33"/>
    <w:rsid w:val="00987FBB"/>
    <w:rsid w:val="0099223E"/>
    <w:rsid w:val="00993634"/>
    <w:rsid w:val="00993890"/>
    <w:rsid w:val="0099484F"/>
    <w:rsid w:val="0099587D"/>
    <w:rsid w:val="0099787B"/>
    <w:rsid w:val="009A174A"/>
    <w:rsid w:val="009A3FD5"/>
    <w:rsid w:val="009A5C64"/>
    <w:rsid w:val="009B1B7F"/>
    <w:rsid w:val="009B38D0"/>
    <w:rsid w:val="009B7762"/>
    <w:rsid w:val="009B7E5A"/>
    <w:rsid w:val="009C0681"/>
    <w:rsid w:val="009C22AF"/>
    <w:rsid w:val="009C22F5"/>
    <w:rsid w:val="009C575B"/>
    <w:rsid w:val="009C7DBD"/>
    <w:rsid w:val="009D2EB5"/>
    <w:rsid w:val="009D6BDB"/>
    <w:rsid w:val="009E1C42"/>
    <w:rsid w:val="009E4354"/>
    <w:rsid w:val="009E4B19"/>
    <w:rsid w:val="009E6360"/>
    <w:rsid w:val="009E7064"/>
    <w:rsid w:val="009E710D"/>
    <w:rsid w:val="009E7F07"/>
    <w:rsid w:val="009E7F39"/>
    <w:rsid w:val="009F0065"/>
    <w:rsid w:val="009F27E6"/>
    <w:rsid w:val="009F46E6"/>
    <w:rsid w:val="009F508B"/>
    <w:rsid w:val="009F5CEE"/>
    <w:rsid w:val="009F67A2"/>
    <w:rsid w:val="009F7252"/>
    <w:rsid w:val="00A0049E"/>
    <w:rsid w:val="00A0182A"/>
    <w:rsid w:val="00A02352"/>
    <w:rsid w:val="00A04D74"/>
    <w:rsid w:val="00A07060"/>
    <w:rsid w:val="00A0735A"/>
    <w:rsid w:val="00A07658"/>
    <w:rsid w:val="00A12397"/>
    <w:rsid w:val="00A125EA"/>
    <w:rsid w:val="00A1318B"/>
    <w:rsid w:val="00A1378A"/>
    <w:rsid w:val="00A13E58"/>
    <w:rsid w:val="00A1740D"/>
    <w:rsid w:val="00A212FD"/>
    <w:rsid w:val="00A223BB"/>
    <w:rsid w:val="00A2257A"/>
    <w:rsid w:val="00A33C0D"/>
    <w:rsid w:val="00A35C71"/>
    <w:rsid w:val="00A36778"/>
    <w:rsid w:val="00A372E8"/>
    <w:rsid w:val="00A41C27"/>
    <w:rsid w:val="00A42D64"/>
    <w:rsid w:val="00A44643"/>
    <w:rsid w:val="00A44BC5"/>
    <w:rsid w:val="00A45C2E"/>
    <w:rsid w:val="00A479C3"/>
    <w:rsid w:val="00A47C8B"/>
    <w:rsid w:val="00A47F2E"/>
    <w:rsid w:val="00A52C7A"/>
    <w:rsid w:val="00A52EB6"/>
    <w:rsid w:val="00A534E6"/>
    <w:rsid w:val="00A6760F"/>
    <w:rsid w:val="00A7101B"/>
    <w:rsid w:val="00A72416"/>
    <w:rsid w:val="00A72894"/>
    <w:rsid w:val="00A73C81"/>
    <w:rsid w:val="00A76305"/>
    <w:rsid w:val="00A768CD"/>
    <w:rsid w:val="00A77A1D"/>
    <w:rsid w:val="00A77B71"/>
    <w:rsid w:val="00A80200"/>
    <w:rsid w:val="00A80499"/>
    <w:rsid w:val="00A8111E"/>
    <w:rsid w:val="00A8547B"/>
    <w:rsid w:val="00A86D6C"/>
    <w:rsid w:val="00A90211"/>
    <w:rsid w:val="00A904FE"/>
    <w:rsid w:val="00A90BDF"/>
    <w:rsid w:val="00A93FFB"/>
    <w:rsid w:val="00A95BEA"/>
    <w:rsid w:val="00A9654F"/>
    <w:rsid w:val="00AA1A56"/>
    <w:rsid w:val="00AA1F9A"/>
    <w:rsid w:val="00AA26BF"/>
    <w:rsid w:val="00AA47EB"/>
    <w:rsid w:val="00AA6473"/>
    <w:rsid w:val="00AA73DF"/>
    <w:rsid w:val="00AA7D6B"/>
    <w:rsid w:val="00AB08BB"/>
    <w:rsid w:val="00AB0A73"/>
    <w:rsid w:val="00AB21DD"/>
    <w:rsid w:val="00AB4490"/>
    <w:rsid w:val="00AB4EC8"/>
    <w:rsid w:val="00AB74DD"/>
    <w:rsid w:val="00AC1BD0"/>
    <w:rsid w:val="00AC40AB"/>
    <w:rsid w:val="00AC4448"/>
    <w:rsid w:val="00AC5484"/>
    <w:rsid w:val="00AC71D6"/>
    <w:rsid w:val="00AC733F"/>
    <w:rsid w:val="00AC74C0"/>
    <w:rsid w:val="00AD072C"/>
    <w:rsid w:val="00AD0A3B"/>
    <w:rsid w:val="00AD1A8F"/>
    <w:rsid w:val="00AD1D7D"/>
    <w:rsid w:val="00AD2E8E"/>
    <w:rsid w:val="00AD5ED6"/>
    <w:rsid w:val="00AD79F6"/>
    <w:rsid w:val="00AE2922"/>
    <w:rsid w:val="00AE3BC9"/>
    <w:rsid w:val="00AE3D5E"/>
    <w:rsid w:val="00AE4D22"/>
    <w:rsid w:val="00AE7494"/>
    <w:rsid w:val="00AE7749"/>
    <w:rsid w:val="00AF0B45"/>
    <w:rsid w:val="00AF1A90"/>
    <w:rsid w:val="00AF22BD"/>
    <w:rsid w:val="00AF3C22"/>
    <w:rsid w:val="00AF4D22"/>
    <w:rsid w:val="00AF517C"/>
    <w:rsid w:val="00AF5FF7"/>
    <w:rsid w:val="00B00994"/>
    <w:rsid w:val="00B00A5B"/>
    <w:rsid w:val="00B03C6B"/>
    <w:rsid w:val="00B03EBA"/>
    <w:rsid w:val="00B048F5"/>
    <w:rsid w:val="00B13024"/>
    <w:rsid w:val="00B13A27"/>
    <w:rsid w:val="00B152B3"/>
    <w:rsid w:val="00B16507"/>
    <w:rsid w:val="00B16CBB"/>
    <w:rsid w:val="00B16E6F"/>
    <w:rsid w:val="00B17D26"/>
    <w:rsid w:val="00B222C7"/>
    <w:rsid w:val="00B23050"/>
    <w:rsid w:val="00B270C9"/>
    <w:rsid w:val="00B27219"/>
    <w:rsid w:val="00B31F48"/>
    <w:rsid w:val="00B32C91"/>
    <w:rsid w:val="00B33CD4"/>
    <w:rsid w:val="00B34B81"/>
    <w:rsid w:val="00B351CC"/>
    <w:rsid w:val="00B35AB9"/>
    <w:rsid w:val="00B3676A"/>
    <w:rsid w:val="00B36915"/>
    <w:rsid w:val="00B36C67"/>
    <w:rsid w:val="00B37048"/>
    <w:rsid w:val="00B427F4"/>
    <w:rsid w:val="00B461AD"/>
    <w:rsid w:val="00B47380"/>
    <w:rsid w:val="00B50FFF"/>
    <w:rsid w:val="00B5221B"/>
    <w:rsid w:val="00B533D7"/>
    <w:rsid w:val="00B57474"/>
    <w:rsid w:val="00B60ABC"/>
    <w:rsid w:val="00B610E9"/>
    <w:rsid w:val="00B63A42"/>
    <w:rsid w:val="00B656E5"/>
    <w:rsid w:val="00B70073"/>
    <w:rsid w:val="00B71013"/>
    <w:rsid w:val="00B72CD5"/>
    <w:rsid w:val="00B7320E"/>
    <w:rsid w:val="00B748B5"/>
    <w:rsid w:val="00B75C53"/>
    <w:rsid w:val="00B777C3"/>
    <w:rsid w:val="00B80C4E"/>
    <w:rsid w:val="00B82025"/>
    <w:rsid w:val="00B830EA"/>
    <w:rsid w:val="00B83A81"/>
    <w:rsid w:val="00B85E90"/>
    <w:rsid w:val="00B905E6"/>
    <w:rsid w:val="00B90986"/>
    <w:rsid w:val="00B90F72"/>
    <w:rsid w:val="00B92DD6"/>
    <w:rsid w:val="00B934A9"/>
    <w:rsid w:val="00B93680"/>
    <w:rsid w:val="00B96923"/>
    <w:rsid w:val="00B96B03"/>
    <w:rsid w:val="00BA17EF"/>
    <w:rsid w:val="00BA2063"/>
    <w:rsid w:val="00BA2737"/>
    <w:rsid w:val="00BA4EE2"/>
    <w:rsid w:val="00BA7557"/>
    <w:rsid w:val="00BA796F"/>
    <w:rsid w:val="00BB01A3"/>
    <w:rsid w:val="00BB2DD7"/>
    <w:rsid w:val="00BB3C8D"/>
    <w:rsid w:val="00BB4D18"/>
    <w:rsid w:val="00BB654F"/>
    <w:rsid w:val="00BB699A"/>
    <w:rsid w:val="00BB6DEE"/>
    <w:rsid w:val="00BB79A0"/>
    <w:rsid w:val="00BC19D8"/>
    <w:rsid w:val="00BC25D4"/>
    <w:rsid w:val="00BC4EA1"/>
    <w:rsid w:val="00BC5F96"/>
    <w:rsid w:val="00BC6523"/>
    <w:rsid w:val="00BD43E9"/>
    <w:rsid w:val="00BD4DCC"/>
    <w:rsid w:val="00BE21DE"/>
    <w:rsid w:val="00BE2991"/>
    <w:rsid w:val="00BE29FD"/>
    <w:rsid w:val="00BE5814"/>
    <w:rsid w:val="00BE5BDE"/>
    <w:rsid w:val="00BE67F6"/>
    <w:rsid w:val="00BE713F"/>
    <w:rsid w:val="00BF02B8"/>
    <w:rsid w:val="00BF0370"/>
    <w:rsid w:val="00BF32CF"/>
    <w:rsid w:val="00BF3D8A"/>
    <w:rsid w:val="00BF408B"/>
    <w:rsid w:val="00BF67D3"/>
    <w:rsid w:val="00C03B4F"/>
    <w:rsid w:val="00C03E8A"/>
    <w:rsid w:val="00C04D62"/>
    <w:rsid w:val="00C05330"/>
    <w:rsid w:val="00C05827"/>
    <w:rsid w:val="00C073D3"/>
    <w:rsid w:val="00C10034"/>
    <w:rsid w:val="00C12C38"/>
    <w:rsid w:val="00C13EA0"/>
    <w:rsid w:val="00C15240"/>
    <w:rsid w:val="00C204DA"/>
    <w:rsid w:val="00C2078E"/>
    <w:rsid w:val="00C208A7"/>
    <w:rsid w:val="00C214E2"/>
    <w:rsid w:val="00C236A6"/>
    <w:rsid w:val="00C300EC"/>
    <w:rsid w:val="00C32B3D"/>
    <w:rsid w:val="00C34839"/>
    <w:rsid w:val="00C3605E"/>
    <w:rsid w:val="00C36997"/>
    <w:rsid w:val="00C41143"/>
    <w:rsid w:val="00C44B49"/>
    <w:rsid w:val="00C45D0F"/>
    <w:rsid w:val="00C47505"/>
    <w:rsid w:val="00C47F62"/>
    <w:rsid w:val="00C5018D"/>
    <w:rsid w:val="00C5043B"/>
    <w:rsid w:val="00C52D64"/>
    <w:rsid w:val="00C556F3"/>
    <w:rsid w:val="00C558EC"/>
    <w:rsid w:val="00C576AE"/>
    <w:rsid w:val="00C617B7"/>
    <w:rsid w:val="00C62665"/>
    <w:rsid w:val="00C62F92"/>
    <w:rsid w:val="00C648AD"/>
    <w:rsid w:val="00C74610"/>
    <w:rsid w:val="00C75E1B"/>
    <w:rsid w:val="00C7654A"/>
    <w:rsid w:val="00C81BB1"/>
    <w:rsid w:val="00C820C4"/>
    <w:rsid w:val="00C831AD"/>
    <w:rsid w:val="00C86856"/>
    <w:rsid w:val="00C919DF"/>
    <w:rsid w:val="00C9210B"/>
    <w:rsid w:val="00C92555"/>
    <w:rsid w:val="00C93971"/>
    <w:rsid w:val="00C959CE"/>
    <w:rsid w:val="00C97020"/>
    <w:rsid w:val="00CA03D3"/>
    <w:rsid w:val="00CA18DB"/>
    <w:rsid w:val="00CA1DA5"/>
    <w:rsid w:val="00CA26DF"/>
    <w:rsid w:val="00CA3075"/>
    <w:rsid w:val="00CA3258"/>
    <w:rsid w:val="00CA3B48"/>
    <w:rsid w:val="00CA46EB"/>
    <w:rsid w:val="00CA5386"/>
    <w:rsid w:val="00CA72AA"/>
    <w:rsid w:val="00CA74DB"/>
    <w:rsid w:val="00CB02A1"/>
    <w:rsid w:val="00CB1D5F"/>
    <w:rsid w:val="00CB1DBE"/>
    <w:rsid w:val="00CB3AD2"/>
    <w:rsid w:val="00CC23E7"/>
    <w:rsid w:val="00CC3839"/>
    <w:rsid w:val="00CC6900"/>
    <w:rsid w:val="00CD5443"/>
    <w:rsid w:val="00CD55D6"/>
    <w:rsid w:val="00CD5C82"/>
    <w:rsid w:val="00CE15B9"/>
    <w:rsid w:val="00CE20E6"/>
    <w:rsid w:val="00CE3C79"/>
    <w:rsid w:val="00CE419B"/>
    <w:rsid w:val="00CE5132"/>
    <w:rsid w:val="00CE6839"/>
    <w:rsid w:val="00CF02ED"/>
    <w:rsid w:val="00CF0AF6"/>
    <w:rsid w:val="00CF12AF"/>
    <w:rsid w:val="00CF22A1"/>
    <w:rsid w:val="00CF2393"/>
    <w:rsid w:val="00CF2B8E"/>
    <w:rsid w:val="00CF4D33"/>
    <w:rsid w:val="00CF61C4"/>
    <w:rsid w:val="00CF6487"/>
    <w:rsid w:val="00D00762"/>
    <w:rsid w:val="00D03808"/>
    <w:rsid w:val="00D04AD7"/>
    <w:rsid w:val="00D04F91"/>
    <w:rsid w:val="00D07C9B"/>
    <w:rsid w:val="00D10567"/>
    <w:rsid w:val="00D124FE"/>
    <w:rsid w:val="00D12D27"/>
    <w:rsid w:val="00D12DC8"/>
    <w:rsid w:val="00D142FB"/>
    <w:rsid w:val="00D15CC8"/>
    <w:rsid w:val="00D2121A"/>
    <w:rsid w:val="00D2145B"/>
    <w:rsid w:val="00D222F0"/>
    <w:rsid w:val="00D242A1"/>
    <w:rsid w:val="00D264A0"/>
    <w:rsid w:val="00D26B3F"/>
    <w:rsid w:val="00D303AA"/>
    <w:rsid w:val="00D317F8"/>
    <w:rsid w:val="00D3210A"/>
    <w:rsid w:val="00D34D0F"/>
    <w:rsid w:val="00D37924"/>
    <w:rsid w:val="00D408A9"/>
    <w:rsid w:val="00D45C37"/>
    <w:rsid w:val="00D47054"/>
    <w:rsid w:val="00D52514"/>
    <w:rsid w:val="00D5293A"/>
    <w:rsid w:val="00D52DFE"/>
    <w:rsid w:val="00D55424"/>
    <w:rsid w:val="00D5593C"/>
    <w:rsid w:val="00D56C8F"/>
    <w:rsid w:val="00D63859"/>
    <w:rsid w:val="00D659B3"/>
    <w:rsid w:val="00D666BA"/>
    <w:rsid w:val="00D66750"/>
    <w:rsid w:val="00D7293C"/>
    <w:rsid w:val="00D72D92"/>
    <w:rsid w:val="00D7505C"/>
    <w:rsid w:val="00D7568F"/>
    <w:rsid w:val="00D75DCD"/>
    <w:rsid w:val="00D761AF"/>
    <w:rsid w:val="00D77D43"/>
    <w:rsid w:val="00D81408"/>
    <w:rsid w:val="00D81A0A"/>
    <w:rsid w:val="00D81BC9"/>
    <w:rsid w:val="00D8305B"/>
    <w:rsid w:val="00D835F2"/>
    <w:rsid w:val="00D8404A"/>
    <w:rsid w:val="00D862BF"/>
    <w:rsid w:val="00D868B0"/>
    <w:rsid w:val="00D913C8"/>
    <w:rsid w:val="00D9228A"/>
    <w:rsid w:val="00D932CB"/>
    <w:rsid w:val="00D94AF5"/>
    <w:rsid w:val="00D96D2A"/>
    <w:rsid w:val="00DA2052"/>
    <w:rsid w:val="00DA7803"/>
    <w:rsid w:val="00DB2AD6"/>
    <w:rsid w:val="00DB375B"/>
    <w:rsid w:val="00DB638E"/>
    <w:rsid w:val="00DC1B40"/>
    <w:rsid w:val="00DC33ED"/>
    <w:rsid w:val="00DC4A18"/>
    <w:rsid w:val="00DC4B89"/>
    <w:rsid w:val="00DC699E"/>
    <w:rsid w:val="00DD161A"/>
    <w:rsid w:val="00DD23C4"/>
    <w:rsid w:val="00DD387A"/>
    <w:rsid w:val="00DD514C"/>
    <w:rsid w:val="00DD635F"/>
    <w:rsid w:val="00DD76BD"/>
    <w:rsid w:val="00DE1C8A"/>
    <w:rsid w:val="00DE2B14"/>
    <w:rsid w:val="00DE3512"/>
    <w:rsid w:val="00DE4A25"/>
    <w:rsid w:val="00DE7488"/>
    <w:rsid w:val="00DE78F1"/>
    <w:rsid w:val="00DE7BE7"/>
    <w:rsid w:val="00DF0534"/>
    <w:rsid w:val="00DF0B20"/>
    <w:rsid w:val="00DF0BF9"/>
    <w:rsid w:val="00DF23F8"/>
    <w:rsid w:val="00DF2639"/>
    <w:rsid w:val="00DF2D77"/>
    <w:rsid w:val="00DF5380"/>
    <w:rsid w:val="00DF5608"/>
    <w:rsid w:val="00DF5A96"/>
    <w:rsid w:val="00DF5D87"/>
    <w:rsid w:val="00E00C10"/>
    <w:rsid w:val="00E010C3"/>
    <w:rsid w:val="00E016CA"/>
    <w:rsid w:val="00E0395C"/>
    <w:rsid w:val="00E05086"/>
    <w:rsid w:val="00E05619"/>
    <w:rsid w:val="00E06D19"/>
    <w:rsid w:val="00E11784"/>
    <w:rsid w:val="00E13A4F"/>
    <w:rsid w:val="00E13E67"/>
    <w:rsid w:val="00E13FA8"/>
    <w:rsid w:val="00E16C4E"/>
    <w:rsid w:val="00E20609"/>
    <w:rsid w:val="00E20DB7"/>
    <w:rsid w:val="00E20FEC"/>
    <w:rsid w:val="00E22C1D"/>
    <w:rsid w:val="00E2435A"/>
    <w:rsid w:val="00E258FF"/>
    <w:rsid w:val="00E264E4"/>
    <w:rsid w:val="00E27E7F"/>
    <w:rsid w:val="00E3029E"/>
    <w:rsid w:val="00E31653"/>
    <w:rsid w:val="00E330EC"/>
    <w:rsid w:val="00E33AB6"/>
    <w:rsid w:val="00E366F8"/>
    <w:rsid w:val="00E40E4F"/>
    <w:rsid w:val="00E40F93"/>
    <w:rsid w:val="00E43746"/>
    <w:rsid w:val="00E4448B"/>
    <w:rsid w:val="00E50D05"/>
    <w:rsid w:val="00E52083"/>
    <w:rsid w:val="00E53D9A"/>
    <w:rsid w:val="00E56986"/>
    <w:rsid w:val="00E56D27"/>
    <w:rsid w:val="00E60F3D"/>
    <w:rsid w:val="00E62CA8"/>
    <w:rsid w:val="00E63066"/>
    <w:rsid w:val="00E633D2"/>
    <w:rsid w:val="00E63957"/>
    <w:rsid w:val="00E66B04"/>
    <w:rsid w:val="00E67FDA"/>
    <w:rsid w:val="00E700C2"/>
    <w:rsid w:val="00E7085F"/>
    <w:rsid w:val="00E75542"/>
    <w:rsid w:val="00E75AD1"/>
    <w:rsid w:val="00E80FC9"/>
    <w:rsid w:val="00E82157"/>
    <w:rsid w:val="00E850B7"/>
    <w:rsid w:val="00E853E6"/>
    <w:rsid w:val="00E85744"/>
    <w:rsid w:val="00E85A97"/>
    <w:rsid w:val="00E86F2B"/>
    <w:rsid w:val="00E9078A"/>
    <w:rsid w:val="00E9124E"/>
    <w:rsid w:val="00E923F2"/>
    <w:rsid w:val="00E94DC6"/>
    <w:rsid w:val="00E95972"/>
    <w:rsid w:val="00EA10CC"/>
    <w:rsid w:val="00EA19E9"/>
    <w:rsid w:val="00EA211C"/>
    <w:rsid w:val="00EA285E"/>
    <w:rsid w:val="00EA3304"/>
    <w:rsid w:val="00EA390C"/>
    <w:rsid w:val="00EA4B8A"/>
    <w:rsid w:val="00EA5BF3"/>
    <w:rsid w:val="00EA5C20"/>
    <w:rsid w:val="00EA600E"/>
    <w:rsid w:val="00EB2F48"/>
    <w:rsid w:val="00EB307A"/>
    <w:rsid w:val="00EB5B33"/>
    <w:rsid w:val="00EB623C"/>
    <w:rsid w:val="00EB6314"/>
    <w:rsid w:val="00EB6CFE"/>
    <w:rsid w:val="00EC3492"/>
    <w:rsid w:val="00EC3D04"/>
    <w:rsid w:val="00ED2000"/>
    <w:rsid w:val="00ED3ED8"/>
    <w:rsid w:val="00ED53F2"/>
    <w:rsid w:val="00ED70AF"/>
    <w:rsid w:val="00EE21C1"/>
    <w:rsid w:val="00EE3380"/>
    <w:rsid w:val="00EE34DE"/>
    <w:rsid w:val="00EE4B71"/>
    <w:rsid w:val="00EE6BE7"/>
    <w:rsid w:val="00EF0E5F"/>
    <w:rsid w:val="00EF28DE"/>
    <w:rsid w:val="00EF2A3D"/>
    <w:rsid w:val="00EF5B60"/>
    <w:rsid w:val="00F041CB"/>
    <w:rsid w:val="00F0433D"/>
    <w:rsid w:val="00F05586"/>
    <w:rsid w:val="00F05E66"/>
    <w:rsid w:val="00F10A5B"/>
    <w:rsid w:val="00F11687"/>
    <w:rsid w:val="00F11DF6"/>
    <w:rsid w:val="00F14732"/>
    <w:rsid w:val="00F169E0"/>
    <w:rsid w:val="00F21D0D"/>
    <w:rsid w:val="00F21DEE"/>
    <w:rsid w:val="00F25544"/>
    <w:rsid w:val="00F30864"/>
    <w:rsid w:val="00F313D5"/>
    <w:rsid w:val="00F31B1E"/>
    <w:rsid w:val="00F31B6D"/>
    <w:rsid w:val="00F326EF"/>
    <w:rsid w:val="00F33C0B"/>
    <w:rsid w:val="00F345A4"/>
    <w:rsid w:val="00F35BC3"/>
    <w:rsid w:val="00F36850"/>
    <w:rsid w:val="00F42141"/>
    <w:rsid w:val="00F42642"/>
    <w:rsid w:val="00F45CC5"/>
    <w:rsid w:val="00F46850"/>
    <w:rsid w:val="00F51298"/>
    <w:rsid w:val="00F5182A"/>
    <w:rsid w:val="00F51B9D"/>
    <w:rsid w:val="00F533F3"/>
    <w:rsid w:val="00F5375C"/>
    <w:rsid w:val="00F53F08"/>
    <w:rsid w:val="00F54ECF"/>
    <w:rsid w:val="00F5689F"/>
    <w:rsid w:val="00F60C6B"/>
    <w:rsid w:val="00F60C8C"/>
    <w:rsid w:val="00F63C59"/>
    <w:rsid w:val="00F65226"/>
    <w:rsid w:val="00F670EF"/>
    <w:rsid w:val="00F71549"/>
    <w:rsid w:val="00F74034"/>
    <w:rsid w:val="00F74928"/>
    <w:rsid w:val="00F76C23"/>
    <w:rsid w:val="00F77539"/>
    <w:rsid w:val="00F80A10"/>
    <w:rsid w:val="00F82061"/>
    <w:rsid w:val="00F825EE"/>
    <w:rsid w:val="00F836AC"/>
    <w:rsid w:val="00F85567"/>
    <w:rsid w:val="00F858C6"/>
    <w:rsid w:val="00F8709F"/>
    <w:rsid w:val="00F90822"/>
    <w:rsid w:val="00F913A7"/>
    <w:rsid w:val="00F91D8E"/>
    <w:rsid w:val="00F9229A"/>
    <w:rsid w:val="00F950CA"/>
    <w:rsid w:val="00F95D88"/>
    <w:rsid w:val="00F979FD"/>
    <w:rsid w:val="00FA0D15"/>
    <w:rsid w:val="00FA1265"/>
    <w:rsid w:val="00FA43F8"/>
    <w:rsid w:val="00FA44A5"/>
    <w:rsid w:val="00FA6E3B"/>
    <w:rsid w:val="00FA73CD"/>
    <w:rsid w:val="00FB08D3"/>
    <w:rsid w:val="00FB1315"/>
    <w:rsid w:val="00FB1893"/>
    <w:rsid w:val="00FB2146"/>
    <w:rsid w:val="00FB25A8"/>
    <w:rsid w:val="00FB54FB"/>
    <w:rsid w:val="00FB799B"/>
    <w:rsid w:val="00FC07C0"/>
    <w:rsid w:val="00FC09ED"/>
    <w:rsid w:val="00FC22B2"/>
    <w:rsid w:val="00FC4C8A"/>
    <w:rsid w:val="00FC603A"/>
    <w:rsid w:val="00FC61F1"/>
    <w:rsid w:val="00FD16A6"/>
    <w:rsid w:val="00FD39A9"/>
    <w:rsid w:val="00FD3F45"/>
    <w:rsid w:val="00FD56FE"/>
    <w:rsid w:val="00FD783E"/>
    <w:rsid w:val="00FE0AF0"/>
    <w:rsid w:val="00FE1A10"/>
    <w:rsid w:val="00FE21E3"/>
    <w:rsid w:val="00FE3C65"/>
    <w:rsid w:val="00FE58E7"/>
    <w:rsid w:val="00FE61B0"/>
    <w:rsid w:val="00FE7947"/>
    <w:rsid w:val="00FF2E4B"/>
    <w:rsid w:val="00FF4765"/>
    <w:rsid w:val="00FF57DE"/>
    <w:rsid w:val="00FF6605"/>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character" w:styleId="UnresolvedMention">
    <w:name w:val="Unresolved Mention"/>
    <w:basedOn w:val="DefaultParagraphFont"/>
    <w:uiPriority w:val="99"/>
    <w:semiHidden/>
    <w:unhideWhenUsed/>
    <w:rsid w:val="00957D3E"/>
    <w:rPr>
      <w:color w:val="605E5C"/>
      <w:shd w:val="clear" w:color="auto" w:fill="E1DFDD"/>
    </w:rPr>
  </w:style>
  <w:style w:type="character" w:styleId="FootnoteReference">
    <w:name w:val="footnote reference"/>
    <w:basedOn w:val="DefaultParagraphFont"/>
    <w:uiPriority w:val="99"/>
    <w:unhideWhenUsed/>
    <w:rsid w:val="00CA03D3"/>
    <w:rPr>
      <w:vertAlign w:val="superscript"/>
    </w:rPr>
  </w:style>
  <w:style w:type="paragraph" w:styleId="Caption">
    <w:name w:val="caption"/>
    <w:basedOn w:val="Normal"/>
    <w:next w:val="Normal"/>
    <w:uiPriority w:val="35"/>
    <w:unhideWhenUsed/>
    <w:qFormat/>
    <w:rsid w:val="006D00B5"/>
    <w:pPr>
      <w:keepNext/>
      <w:spacing w:beforeAutospacing="1" w:after="200" w:afterAutospacing="1" w:line="240" w:lineRule="auto"/>
      <w:jc w:val="both"/>
    </w:pPr>
    <w:rPr>
      <w:rFonts w:ascii="Times New Roman" w:eastAsia="Times New Roman" w:hAnsi="Times New Roman" w:cs="Times New Roman"/>
      <w:b/>
      <w:bCs/>
      <w:color w:val="000000" w:themeColor="text1"/>
    </w:rPr>
  </w:style>
  <w:style w:type="paragraph" w:styleId="NormalWeb">
    <w:name w:val="Normal (Web)"/>
    <w:basedOn w:val="Normal"/>
    <w:uiPriority w:val="99"/>
    <w:unhideWhenUsed/>
    <w:rsid w:val="003D3442"/>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456DA2"/>
    <w:pPr>
      <w:tabs>
        <w:tab w:val="left" w:pos="384"/>
      </w:tabs>
      <w:spacing w:after="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945428856">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oleObject" Target="embeddings/oleObject2.bin"/><Relationship Id="rId42" Type="http://schemas.openxmlformats.org/officeDocument/2006/relationships/image" Target="media/image11.wmf"/><Relationship Id="rId63" Type="http://schemas.openxmlformats.org/officeDocument/2006/relationships/oleObject" Target="embeddings/oleObject26.bin"/><Relationship Id="rId84" Type="http://schemas.openxmlformats.org/officeDocument/2006/relationships/image" Target="media/image32.wmf"/><Relationship Id="rId138" Type="http://schemas.openxmlformats.org/officeDocument/2006/relationships/image" Target="media/image58.wmf"/><Relationship Id="rId159" Type="http://schemas.openxmlformats.org/officeDocument/2006/relationships/image" Target="media/image72.wmf"/><Relationship Id="rId170" Type="http://schemas.openxmlformats.org/officeDocument/2006/relationships/header" Target="header2.xml"/><Relationship Id="rId107" Type="http://schemas.openxmlformats.org/officeDocument/2006/relationships/image" Target="media/image43.wmf"/><Relationship Id="rId11" Type="http://schemas.openxmlformats.org/officeDocument/2006/relationships/endnotes" Target="endnotes.xml"/><Relationship Id="rId32" Type="http://schemas.openxmlformats.org/officeDocument/2006/relationships/oleObject" Target="embeddings/oleObject9.bin"/><Relationship Id="rId53" Type="http://schemas.openxmlformats.org/officeDocument/2006/relationships/image" Target="media/image16.wmf"/><Relationship Id="rId74" Type="http://schemas.openxmlformats.org/officeDocument/2006/relationships/image" Target="media/image26.wmf"/><Relationship Id="rId128" Type="http://schemas.openxmlformats.org/officeDocument/2006/relationships/oleObject" Target="embeddings/oleObject58.bin"/><Relationship Id="rId149" Type="http://schemas.openxmlformats.org/officeDocument/2006/relationships/oleObject" Target="embeddings/oleObject69.bin"/><Relationship Id="rId5" Type="http://schemas.openxmlformats.org/officeDocument/2006/relationships/customXml" Target="../customXml/item4.xml"/><Relationship Id="rId95" Type="http://schemas.openxmlformats.org/officeDocument/2006/relationships/oleObject" Target="embeddings/oleObject41.bin"/><Relationship Id="rId160" Type="http://schemas.openxmlformats.org/officeDocument/2006/relationships/oleObject" Target="embeddings/oleObject71.bin"/><Relationship Id="rId22" Type="http://schemas.openxmlformats.org/officeDocument/2006/relationships/oleObject" Target="embeddings/oleObject3.bin"/><Relationship Id="rId43" Type="http://schemas.openxmlformats.org/officeDocument/2006/relationships/oleObject" Target="embeddings/oleObject15.bin"/><Relationship Id="rId64" Type="http://schemas.openxmlformats.org/officeDocument/2006/relationships/image" Target="media/image21.wmf"/><Relationship Id="rId118" Type="http://schemas.openxmlformats.org/officeDocument/2006/relationships/oleObject" Target="embeddings/oleObject53.bin"/><Relationship Id="rId139" Type="http://schemas.openxmlformats.org/officeDocument/2006/relationships/oleObject" Target="embeddings/oleObject64.bin"/><Relationship Id="rId85" Type="http://schemas.openxmlformats.org/officeDocument/2006/relationships/oleObject" Target="embeddings/oleObject36.bin"/><Relationship Id="rId150" Type="http://schemas.openxmlformats.org/officeDocument/2006/relationships/image" Target="media/image64.wmf"/><Relationship Id="rId171" Type="http://schemas.openxmlformats.org/officeDocument/2006/relationships/fontTable" Target="fontTable.xml"/><Relationship Id="rId12" Type="http://schemas.openxmlformats.org/officeDocument/2006/relationships/hyperlink" Target="mailto:bhat@mail.utexas.edu" TargetMode="External"/><Relationship Id="rId33" Type="http://schemas.openxmlformats.org/officeDocument/2006/relationships/oleObject" Target="embeddings/oleObject10.bin"/><Relationship Id="rId108" Type="http://schemas.openxmlformats.org/officeDocument/2006/relationships/oleObject" Target="embeddings/oleObject48.bin"/><Relationship Id="rId129" Type="http://schemas.openxmlformats.org/officeDocument/2006/relationships/image" Target="media/image54.wmf"/><Relationship Id="rId54" Type="http://schemas.openxmlformats.org/officeDocument/2006/relationships/oleObject" Target="embeddings/oleObject21.bin"/><Relationship Id="rId70" Type="http://schemas.openxmlformats.org/officeDocument/2006/relationships/image" Target="media/image24.wmf"/><Relationship Id="rId75" Type="http://schemas.openxmlformats.org/officeDocument/2006/relationships/oleObject" Target="embeddings/oleObject32.bin"/><Relationship Id="rId91" Type="http://schemas.openxmlformats.org/officeDocument/2006/relationships/oleObject" Target="embeddings/oleObject39.bin"/><Relationship Id="rId96" Type="http://schemas.openxmlformats.org/officeDocument/2006/relationships/image" Target="media/image38.wmf"/><Relationship Id="rId140" Type="http://schemas.openxmlformats.org/officeDocument/2006/relationships/image" Target="media/image59.wmf"/><Relationship Id="rId145" Type="http://schemas.openxmlformats.org/officeDocument/2006/relationships/oleObject" Target="embeddings/oleObject67.bin"/><Relationship Id="rId161" Type="http://schemas.openxmlformats.org/officeDocument/2006/relationships/image" Target="media/image73.png"/><Relationship Id="rId166" Type="http://schemas.openxmlformats.org/officeDocument/2006/relationships/oleObject" Target="embeddings/oleObject73.bin"/><Relationship Id="rId1" Type="http://schemas.microsoft.com/office/2006/relationships/keyMapCustomizations" Target="customizations.xml"/><Relationship Id="rId6" Type="http://schemas.openxmlformats.org/officeDocument/2006/relationships/numbering" Target="numbering.xml"/><Relationship Id="rId23" Type="http://schemas.openxmlformats.org/officeDocument/2006/relationships/oleObject" Target="embeddings/oleObject4.bin"/><Relationship Id="rId28" Type="http://schemas.openxmlformats.org/officeDocument/2006/relationships/image" Target="media/image5.wmf"/><Relationship Id="rId49" Type="http://schemas.openxmlformats.org/officeDocument/2006/relationships/image" Target="media/image14.wmf"/><Relationship Id="rId114" Type="http://schemas.openxmlformats.org/officeDocument/2006/relationships/oleObject" Target="embeddings/oleObject51.bin"/><Relationship Id="rId119" Type="http://schemas.openxmlformats.org/officeDocument/2006/relationships/image" Target="media/image49.wmf"/><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oleObject" Target="embeddings/oleObject27.bin"/><Relationship Id="rId81" Type="http://schemas.openxmlformats.org/officeDocument/2006/relationships/image" Target="media/image30.png"/><Relationship Id="rId86" Type="http://schemas.openxmlformats.org/officeDocument/2006/relationships/image" Target="media/image33.wmf"/><Relationship Id="rId130" Type="http://schemas.openxmlformats.org/officeDocument/2006/relationships/oleObject" Target="embeddings/oleObject59.bin"/><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image" Target="media/image69.png"/><Relationship Id="rId172" Type="http://schemas.openxmlformats.org/officeDocument/2006/relationships/theme" Target="theme/theme1.xml"/><Relationship Id="rId13" Type="http://schemas.openxmlformats.org/officeDocument/2006/relationships/hyperlink" Target="mailto:eric@aptech.com" TargetMode="External"/><Relationship Id="rId18" Type="http://schemas.openxmlformats.org/officeDocument/2006/relationships/image" Target="media/image1.wmf"/><Relationship Id="rId39" Type="http://schemas.openxmlformats.org/officeDocument/2006/relationships/oleObject" Target="embeddings/oleObject13.bin"/><Relationship Id="rId109" Type="http://schemas.openxmlformats.org/officeDocument/2006/relationships/image" Target="media/image44.wmf"/><Relationship Id="rId34" Type="http://schemas.openxmlformats.org/officeDocument/2006/relationships/image" Target="media/image7.wmf"/><Relationship Id="rId50" Type="http://schemas.openxmlformats.org/officeDocument/2006/relationships/oleObject" Target="embeddings/oleObject19.bin"/><Relationship Id="rId55" Type="http://schemas.openxmlformats.org/officeDocument/2006/relationships/image" Target="media/image17.wmf"/><Relationship Id="rId76" Type="http://schemas.openxmlformats.org/officeDocument/2006/relationships/image" Target="media/image27.wmf"/><Relationship Id="rId97" Type="http://schemas.openxmlformats.org/officeDocument/2006/relationships/oleObject" Target="embeddings/oleObject42.bin"/><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52.wmf"/><Relationship Id="rId141" Type="http://schemas.openxmlformats.org/officeDocument/2006/relationships/oleObject" Target="embeddings/oleObject65.bin"/><Relationship Id="rId146" Type="http://schemas.openxmlformats.org/officeDocument/2006/relationships/image" Target="media/image62.wmf"/><Relationship Id="rId167" Type="http://schemas.openxmlformats.org/officeDocument/2006/relationships/image" Target="media/image77.png"/><Relationship Id="rId7" Type="http://schemas.openxmlformats.org/officeDocument/2006/relationships/styles" Target="styles.xml"/><Relationship Id="rId71" Type="http://schemas.openxmlformats.org/officeDocument/2006/relationships/oleObject" Target="embeddings/oleObject30.bin"/><Relationship Id="rId92" Type="http://schemas.openxmlformats.org/officeDocument/2006/relationships/image" Target="media/image36.wmf"/><Relationship Id="rId162" Type="http://schemas.openxmlformats.org/officeDocument/2006/relationships/image" Target="media/image74.png"/><Relationship Id="rId2" Type="http://schemas.openxmlformats.org/officeDocument/2006/relationships/customXml" Target="../customXml/item1.xml"/><Relationship Id="rId29" Type="http://schemas.openxmlformats.org/officeDocument/2006/relationships/oleObject" Target="embeddings/oleObject7.bin"/><Relationship Id="rId24" Type="http://schemas.openxmlformats.org/officeDocument/2006/relationships/image" Target="media/image3.wmf"/><Relationship Id="rId40" Type="http://schemas.openxmlformats.org/officeDocument/2006/relationships/image" Target="media/image10.wmf"/><Relationship Id="rId45" Type="http://schemas.openxmlformats.org/officeDocument/2006/relationships/image" Target="media/image12.wmf"/><Relationship Id="rId66" Type="http://schemas.openxmlformats.org/officeDocument/2006/relationships/image" Target="media/image22.wmf"/><Relationship Id="rId87" Type="http://schemas.openxmlformats.org/officeDocument/2006/relationships/oleObject" Target="embeddings/oleObject37.bin"/><Relationship Id="rId110" Type="http://schemas.openxmlformats.org/officeDocument/2006/relationships/oleObject" Target="embeddings/oleObject49.bin"/><Relationship Id="rId115" Type="http://schemas.openxmlformats.org/officeDocument/2006/relationships/image" Target="media/image47.wmf"/><Relationship Id="rId131" Type="http://schemas.openxmlformats.org/officeDocument/2006/relationships/image" Target="media/image55.wmf"/><Relationship Id="rId136" Type="http://schemas.openxmlformats.org/officeDocument/2006/relationships/image" Target="media/image57.wmf"/><Relationship Id="rId157" Type="http://schemas.openxmlformats.org/officeDocument/2006/relationships/image" Target="media/image70.png"/><Relationship Id="rId61" Type="http://schemas.openxmlformats.org/officeDocument/2006/relationships/oleObject" Target="embeddings/oleObject25.bin"/><Relationship Id="rId82" Type="http://schemas.openxmlformats.org/officeDocument/2006/relationships/image" Target="media/image31.wmf"/><Relationship Id="rId152" Type="http://schemas.openxmlformats.org/officeDocument/2006/relationships/image" Target="media/image65.png"/><Relationship Id="rId19" Type="http://schemas.openxmlformats.org/officeDocument/2006/relationships/oleObject" Target="embeddings/oleObject1.bin"/><Relationship Id="rId14" Type="http://schemas.openxmlformats.org/officeDocument/2006/relationships/hyperlink" Target="mailto:angela.haddad@utexas.edu" TargetMode="External"/><Relationship Id="rId30" Type="http://schemas.openxmlformats.org/officeDocument/2006/relationships/oleObject" Target="embeddings/oleObject8.bin"/><Relationship Id="rId35" Type="http://schemas.openxmlformats.org/officeDocument/2006/relationships/oleObject" Target="embeddings/oleObject11.bin"/><Relationship Id="rId56" Type="http://schemas.openxmlformats.org/officeDocument/2006/relationships/oleObject" Target="embeddings/oleObject22.bin"/><Relationship Id="rId77" Type="http://schemas.openxmlformats.org/officeDocument/2006/relationships/oleObject" Target="embeddings/oleObject33.bin"/><Relationship Id="rId100" Type="http://schemas.openxmlformats.org/officeDocument/2006/relationships/oleObject" Target="embeddings/oleObject44.bin"/><Relationship Id="rId105" Type="http://schemas.openxmlformats.org/officeDocument/2006/relationships/image" Target="media/image42.wmf"/><Relationship Id="rId126" Type="http://schemas.openxmlformats.org/officeDocument/2006/relationships/oleObject" Target="embeddings/oleObject57.bin"/><Relationship Id="rId147" Type="http://schemas.openxmlformats.org/officeDocument/2006/relationships/oleObject" Target="embeddings/oleObject68.bin"/><Relationship Id="rId168" Type="http://schemas.openxmlformats.org/officeDocument/2006/relationships/image" Target="media/image78.png"/><Relationship Id="rId8" Type="http://schemas.openxmlformats.org/officeDocument/2006/relationships/settings" Target="settings.xml"/><Relationship Id="rId51" Type="http://schemas.openxmlformats.org/officeDocument/2006/relationships/image" Target="media/image15.wmf"/><Relationship Id="rId72" Type="http://schemas.openxmlformats.org/officeDocument/2006/relationships/image" Target="media/image25.wmf"/><Relationship Id="rId93" Type="http://schemas.openxmlformats.org/officeDocument/2006/relationships/oleObject" Target="embeddings/oleObject40.bin"/><Relationship Id="rId98" Type="http://schemas.openxmlformats.org/officeDocument/2006/relationships/oleObject" Target="embeddings/oleObject43.bin"/><Relationship Id="rId121" Type="http://schemas.openxmlformats.org/officeDocument/2006/relationships/image" Target="media/image50.wmf"/><Relationship Id="rId142" Type="http://schemas.openxmlformats.org/officeDocument/2006/relationships/image" Target="media/image60.wmf"/><Relationship Id="rId163" Type="http://schemas.openxmlformats.org/officeDocument/2006/relationships/image" Target="media/image75.wmf"/><Relationship Id="rId3" Type="http://schemas.openxmlformats.org/officeDocument/2006/relationships/customXml" Target="../customXml/item2.xml"/><Relationship Id="rId25" Type="http://schemas.openxmlformats.org/officeDocument/2006/relationships/oleObject" Target="embeddings/oleObject5.bin"/><Relationship Id="rId46" Type="http://schemas.openxmlformats.org/officeDocument/2006/relationships/oleObject" Target="embeddings/oleObject17.bin"/><Relationship Id="rId67" Type="http://schemas.openxmlformats.org/officeDocument/2006/relationships/oleObject" Target="embeddings/oleObject28.bin"/><Relationship Id="rId116" Type="http://schemas.openxmlformats.org/officeDocument/2006/relationships/oleObject" Target="embeddings/oleObject52.bin"/><Relationship Id="rId137" Type="http://schemas.openxmlformats.org/officeDocument/2006/relationships/oleObject" Target="embeddings/oleObject63.bin"/><Relationship Id="rId158" Type="http://schemas.openxmlformats.org/officeDocument/2006/relationships/image" Target="media/image71.png"/><Relationship Id="rId20" Type="http://schemas.openxmlformats.org/officeDocument/2006/relationships/image" Target="media/image2.wmf"/><Relationship Id="rId41" Type="http://schemas.openxmlformats.org/officeDocument/2006/relationships/oleObject" Target="embeddings/oleObject14.bin"/><Relationship Id="rId62" Type="http://schemas.openxmlformats.org/officeDocument/2006/relationships/image" Target="media/image20.wmf"/><Relationship Id="rId83" Type="http://schemas.openxmlformats.org/officeDocument/2006/relationships/oleObject" Target="embeddings/oleObject35.bin"/><Relationship Id="rId88" Type="http://schemas.openxmlformats.org/officeDocument/2006/relationships/image" Target="media/image34.wmf"/><Relationship Id="rId111" Type="http://schemas.openxmlformats.org/officeDocument/2006/relationships/image" Target="media/image45.wmf"/><Relationship Id="rId132" Type="http://schemas.openxmlformats.org/officeDocument/2006/relationships/oleObject" Target="embeddings/oleObject60.bin"/><Relationship Id="rId153" Type="http://schemas.openxmlformats.org/officeDocument/2006/relationships/image" Target="media/image66.png"/><Relationship Id="rId15" Type="http://schemas.openxmlformats.org/officeDocument/2006/relationships/hyperlink" Target="mailto:jason@aptech.com" TargetMode="External"/><Relationship Id="rId36" Type="http://schemas.openxmlformats.org/officeDocument/2006/relationships/image" Target="media/image8.wmf"/><Relationship Id="rId57" Type="http://schemas.openxmlformats.org/officeDocument/2006/relationships/image" Target="media/image18.wmf"/><Relationship Id="rId106" Type="http://schemas.openxmlformats.org/officeDocument/2006/relationships/oleObject" Target="embeddings/oleObject47.bin"/><Relationship Id="rId127" Type="http://schemas.openxmlformats.org/officeDocument/2006/relationships/image" Target="media/image53.wmf"/><Relationship Id="rId10" Type="http://schemas.openxmlformats.org/officeDocument/2006/relationships/footnotes" Target="footnotes.xml"/><Relationship Id="rId31" Type="http://schemas.openxmlformats.org/officeDocument/2006/relationships/image" Target="media/image6.wmf"/><Relationship Id="rId52" Type="http://schemas.openxmlformats.org/officeDocument/2006/relationships/oleObject" Target="embeddings/oleObject20.bin"/><Relationship Id="rId73" Type="http://schemas.openxmlformats.org/officeDocument/2006/relationships/oleObject" Target="embeddings/oleObject31.bin"/><Relationship Id="rId78" Type="http://schemas.openxmlformats.org/officeDocument/2006/relationships/image" Target="media/image28.wmf"/><Relationship Id="rId94" Type="http://schemas.openxmlformats.org/officeDocument/2006/relationships/image" Target="media/image37.wmf"/><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oleObject" Target="embeddings/oleObject55.bin"/><Relationship Id="rId143" Type="http://schemas.openxmlformats.org/officeDocument/2006/relationships/oleObject" Target="embeddings/oleObject66.bin"/><Relationship Id="rId148" Type="http://schemas.openxmlformats.org/officeDocument/2006/relationships/image" Target="media/image63.wmf"/><Relationship Id="rId164" Type="http://schemas.openxmlformats.org/officeDocument/2006/relationships/oleObject" Target="embeddings/oleObject72.bin"/><Relationship Id="rId16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26" Type="http://schemas.openxmlformats.org/officeDocument/2006/relationships/image" Target="media/image4.wmf"/><Relationship Id="rId47" Type="http://schemas.openxmlformats.org/officeDocument/2006/relationships/image" Target="media/image13.wmf"/><Relationship Id="rId68" Type="http://schemas.openxmlformats.org/officeDocument/2006/relationships/image" Target="media/image23.wmf"/><Relationship Id="rId89" Type="http://schemas.openxmlformats.org/officeDocument/2006/relationships/oleObject" Target="embeddings/oleObject38.bin"/><Relationship Id="rId112" Type="http://schemas.openxmlformats.org/officeDocument/2006/relationships/oleObject" Target="embeddings/oleObject50.bin"/><Relationship Id="rId133" Type="http://schemas.openxmlformats.org/officeDocument/2006/relationships/image" Target="media/image56.wmf"/><Relationship Id="rId154" Type="http://schemas.openxmlformats.org/officeDocument/2006/relationships/image" Target="media/image67.png"/><Relationship Id="rId16" Type="http://schemas.openxmlformats.org/officeDocument/2006/relationships/header" Target="header1.xml"/><Relationship Id="rId37" Type="http://schemas.openxmlformats.org/officeDocument/2006/relationships/oleObject" Target="embeddings/oleObject12.bin"/><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image" Target="media/image51.wmf"/><Relationship Id="rId144" Type="http://schemas.openxmlformats.org/officeDocument/2006/relationships/image" Target="media/image61.wmf"/><Relationship Id="rId90" Type="http://schemas.openxmlformats.org/officeDocument/2006/relationships/image" Target="media/image35.wmf"/><Relationship Id="rId165" Type="http://schemas.openxmlformats.org/officeDocument/2006/relationships/image" Target="media/image76.wmf"/><Relationship Id="rId27" Type="http://schemas.openxmlformats.org/officeDocument/2006/relationships/oleObject" Target="embeddings/oleObject6.bin"/><Relationship Id="rId48" Type="http://schemas.openxmlformats.org/officeDocument/2006/relationships/oleObject" Target="embeddings/oleObject18.bin"/><Relationship Id="rId69" Type="http://schemas.openxmlformats.org/officeDocument/2006/relationships/oleObject" Target="embeddings/oleObject29.bin"/><Relationship Id="rId113" Type="http://schemas.openxmlformats.org/officeDocument/2006/relationships/image" Target="media/image46.wmf"/><Relationship Id="rId134" Type="http://schemas.openxmlformats.org/officeDocument/2006/relationships/oleObject" Target="embeddings/oleObject61.bin"/><Relationship Id="rId80" Type="http://schemas.openxmlformats.org/officeDocument/2006/relationships/image" Target="media/image29.png"/><Relationship Id="rId155" Type="http://schemas.openxmlformats.org/officeDocument/2006/relationships/image" Target="media/image68.png"/><Relationship Id="rId17" Type="http://schemas.openxmlformats.org/officeDocument/2006/relationships/footer" Target="footer1.xml"/><Relationship Id="rId38" Type="http://schemas.openxmlformats.org/officeDocument/2006/relationships/image" Target="media/image9.wmf"/><Relationship Id="rId59" Type="http://schemas.openxmlformats.org/officeDocument/2006/relationships/image" Target="media/image19.wmf"/><Relationship Id="rId103" Type="http://schemas.openxmlformats.org/officeDocument/2006/relationships/image" Target="media/image41.wmf"/><Relationship Id="rId124"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0C36CC-BD26-4F93-91B9-687E9D9D7783}">
  <we:reference id="wa104381909" version="3.18.2.0" store="en-US" storeType="OMEX"/>
  <we:alternateReferences>
    <we:reference id="WA104381909" version="3.18.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1e931b8-290e-41ce-9694-f6aedc80265f" xsi:nil="true"/>
    <lcf76f155ced4ddcb4097134ff3c332f xmlns="79333fc5-0881-4388-b48b-3e4fd23f91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A0BAC7DC9F9144977DA74F10575D73" ma:contentTypeVersion="15" ma:contentTypeDescription="Create a new document." ma:contentTypeScope="" ma:versionID="5ada30148ace4fca02abc562300664ea">
  <xsd:schema xmlns:xsd="http://www.w3.org/2001/XMLSchema" xmlns:xs="http://www.w3.org/2001/XMLSchema" xmlns:p="http://schemas.microsoft.com/office/2006/metadata/properties" xmlns:ns2="79333fc5-0881-4388-b48b-3e4fd23f919d" xmlns:ns3="e1e931b8-290e-41ce-9694-f6aedc80265f" targetNamespace="http://schemas.microsoft.com/office/2006/metadata/properties" ma:root="true" ma:fieldsID="f2c0f5f9b3de20bbf9aee327c34ecf47" ns2:_="" ns3:_="">
    <xsd:import namespace="79333fc5-0881-4388-b48b-3e4fd23f919d"/>
    <xsd:import namespace="e1e931b8-290e-41ce-9694-f6aedc8026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33fc5-0881-4388-b48b-3e4fd23f9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53985c1-39b8-4008-ae0c-09f8dda8ae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e931b8-290e-41ce-9694-f6aedc8026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fbd7f6-3b4e-4b70-8c2c-588910f9a155}" ma:internalName="TaxCatchAll" ma:showField="CatchAllData" ma:web="e1e931b8-290e-41ce-9694-f6aedc802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1F797-186B-4539-8F51-1245BCE26C5B}">
  <ds:schemaRefs>
    <ds:schemaRef ds:uri="http://schemas.openxmlformats.org/officeDocument/2006/bibliography"/>
  </ds:schemaRefs>
</ds:datastoreItem>
</file>

<file path=customXml/itemProps2.xml><?xml version="1.0" encoding="utf-8"?>
<ds:datastoreItem xmlns:ds="http://schemas.openxmlformats.org/officeDocument/2006/customXml" ds:itemID="{B5FA8E5F-01E6-4A24-8ABC-5B310C80209E}">
  <ds:schemaRefs>
    <ds:schemaRef ds:uri="http://schemas.microsoft.com/office/2006/metadata/properties"/>
    <ds:schemaRef ds:uri="http://schemas.microsoft.com/office/infopath/2007/PartnerControls"/>
    <ds:schemaRef ds:uri="e1e931b8-290e-41ce-9694-f6aedc80265f"/>
    <ds:schemaRef ds:uri="79333fc5-0881-4388-b48b-3e4fd23f919d"/>
  </ds:schemaRefs>
</ds:datastoreItem>
</file>

<file path=customXml/itemProps3.xml><?xml version="1.0" encoding="utf-8"?>
<ds:datastoreItem xmlns:ds="http://schemas.openxmlformats.org/officeDocument/2006/customXml" ds:itemID="{46DFAB20-764F-4C09-8300-EAEA34AF3D81}">
  <ds:schemaRefs>
    <ds:schemaRef ds:uri="http://schemas.microsoft.com/sharepoint/v3/contenttype/forms"/>
  </ds:schemaRefs>
</ds:datastoreItem>
</file>

<file path=customXml/itemProps4.xml><?xml version="1.0" encoding="utf-8"?>
<ds:datastoreItem xmlns:ds="http://schemas.openxmlformats.org/officeDocument/2006/customXml" ds:itemID="{4FECD3FB-99B4-4786-8E80-DCF5C24AA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33fc5-0881-4388-b48b-3e4fd23f919d"/>
    <ds:schemaRef ds:uri="e1e931b8-290e-41ce-9694-f6aedc802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12014</Words>
  <Characters>68482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TRR Editorial Office</dc:creator>
  <cp:lastModifiedBy>Macias, Lisa J</cp:lastModifiedBy>
  <cp:revision>2</cp:revision>
  <cp:lastPrinted>2025-07-31T19:07:00Z</cp:lastPrinted>
  <dcterms:created xsi:type="dcterms:W3CDTF">2025-11-25T20:29:00Z</dcterms:created>
  <dcterms:modified xsi:type="dcterms:W3CDTF">2025-11-25T20:29:00Z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y fmtid="{D5CDD505-2E9C-101B-9397-08002B2CF9AE}" pid="25" name="ContentTypeId">
    <vt:lpwstr>0x01010033A0BAC7DC9F9144977DA74F10575D73</vt:lpwstr>
  </property>
  <property fmtid="{D5CDD505-2E9C-101B-9397-08002B2CF9AE}" pid="26" name="MediaServiceImageTags">
    <vt:lpwstr/>
  </property>
  <property fmtid="{D5CDD505-2E9C-101B-9397-08002B2CF9AE}" pid="27" name="ZOTERO_PREF_1">
    <vt:lpwstr>&lt;data data-version="3" zotero-version="6.0.36"&gt;&lt;session id="GPXLuy19"/&gt;&lt;style id="http://www.zotero.org/styles/transportation-research-record" hasBibliography="1" bibliographyStyleHasBeenSet="1"/&gt;&lt;prefs&gt;&lt;pref name="fieldType" value="Field"/&gt;&lt;/prefs&gt;&lt;/data</vt:lpwstr>
  </property>
  <property fmtid="{D5CDD505-2E9C-101B-9397-08002B2CF9AE}" pid="28" name="ZOTERO_PREF_2">
    <vt:lpwstr>&gt;</vt:lpwstr>
  </property>
  <property fmtid="{D5CDD505-2E9C-101B-9397-08002B2CF9AE}" pid="29" name="MTWinEqns">
    <vt:bool>true</vt:bool>
  </property>
</Properties>
</file>