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876C6" w14:textId="77777777" w:rsidR="009B6A35" w:rsidRDefault="009B6A35" w:rsidP="00531349">
      <w:pPr>
        <w:spacing w:after="0" w:line="240" w:lineRule="auto"/>
        <w:rPr>
          <w:rFonts w:ascii="Times New Roman" w:hAnsi="Times New Roman" w:cs="Times New Roman"/>
          <w:b/>
          <w:sz w:val="27"/>
          <w:szCs w:val="27"/>
        </w:rPr>
      </w:pPr>
    </w:p>
    <w:p w14:paraId="3BE897CF" w14:textId="77777777" w:rsidR="009B6A35" w:rsidRDefault="009B6A35" w:rsidP="00531349">
      <w:pPr>
        <w:spacing w:after="0" w:line="240" w:lineRule="auto"/>
        <w:rPr>
          <w:rFonts w:ascii="Times New Roman" w:hAnsi="Times New Roman" w:cs="Times New Roman"/>
          <w:b/>
          <w:sz w:val="27"/>
          <w:szCs w:val="27"/>
        </w:rPr>
      </w:pPr>
    </w:p>
    <w:p w14:paraId="0A5A45CD" w14:textId="17E15E3A" w:rsidR="00531349" w:rsidRPr="00531349" w:rsidRDefault="00531349" w:rsidP="00531349">
      <w:pPr>
        <w:spacing w:after="0" w:line="240" w:lineRule="auto"/>
        <w:rPr>
          <w:rFonts w:ascii="Times New Roman" w:hAnsi="Times New Roman" w:cs="Times New Roman"/>
          <w:b/>
          <w:sz w:val="27"/>
          <w:szCs w:val="27"/>
        </w:rPr>
      </w:pPr>
      <w:r w:rsidRPr="00531349">
        <w:rPr>
          <w:rFonts w:ascii="Times New Roman" w:hAnsi="Times New Roman" w:cs="Times New Roman"/>
          <w:b/>
          <w:sz w:val="27"/>
          <w:szCs w:val="27"/>
        </w:rPr>
        <w:t xml:space="preserve">Does </w:t>
      </w:r>
      <w:proofErr w:type="spellStart"/>
      <w:r w:rsidRPr="00531349">
        <w:rPr>
          <w:rFonts w:ascii="Times New Roman" w:hAnsi="Times New Roman" w:cs="Times New Roman"/>
          <w:b/>
          <w:sz w:val="27"/>
          <w:szCs w:val="27"/>
        </w:rPr>
        <w:t>Ridehailing</w:t>
      </w:r>
      <w:proofErr w:type="spellEnd"/>
      <w:r w:rsidRPr="00531349">
        <w:rPr>
          <w:rFonts w:ascii="Times New Roman" w:hAnsi="Times New Roman" w:cs="Times New Roman"/>
          <w:b/>
          <w:sz w:val="27"/>
          <w:szCs w:val="27"/>
        </w:rPr>
        <w:t xml:space="preserve"> Use Affect Vehicle Ownership or Vice Versa? An Exploratory Investigation of the Relationship Using a </w:t>
      </w:r>
      <w:r w:rsidR="00522115">
        <w:rPr>
          <w:rFonts w:ascii="Times New Roman" w:hAnsi="Times New Roman" w:cs="Times New Roman"/>
          <w:b/>
          <w:sz w:val="27"/>
          <w:szCs w:val="27"/>
        </w:rPr>
        <w:t xml:space="preserve">Latent </w:t>
      </w:r>
      <w:r w:rsidRPr="00531349">
        <w:rPr>
          <w:rFonts w:ascii="Times New Roman" w:hAnsi="Times New Roman" w:cs="Times New Roman"/>
          <w:b/>
          <w:sz w:val="27"/>
          <w:szCs w:val="27"/>
        </w:rPr>
        <w:t>Market Segmentation Approach</w:t>
      </w:r>
    </w:p>
    <w:p w14:paraId="44B70A10" w14:textId="257E549A" w:rsidR="0022789E" w:rsidRDefault="0022789E" w:rsidP="0022789E">
      <w:pPr>
        <w:spacing w:after="0" w:line="240" w:lineRule="auto"/>
        <w:jc w:val="both"/>
        <w:rPr>
          <w:rFonts w:ascii="Times New Roman" w:hAnsi="Times New Roman" w:cs="Times New Roman"/>
          <w:b/>
          <w:color w:val="000000" w:themeColor="text1"/>
          <w:sz w:val="24"/>
          <w:szCs w:val="18"/>
        </w:rPr>
      </w:pPr>
    </w:p>
    <w:p w14:paraId="7A806618" w14:textId="2AD991DE" w:rsidR="009B6A35" w:rsidRDefault="009B6A35" w:rsidP="0022789E">
      <w:pPr>
        <w:spacing w:after="0" w:line="240" w:lineRule="auto"/>
        <w:jc w:val="both"/>
        <w:rPr>
          <w:rFonts w:ascii="Times New Roman" w:hAnsi="Times New Roman" w:cs="Times New Roman"/>
          <w:b/>
          <w:color w:val="000000" w:themeColor="text1"/>
          <w:sz w:val="24"/>
          <w:szCs w:val="18"/>
        </w:rPr>
      </w:pPr>
    </w:p>
    <w:p w14:paraId="77BDC1E5" w14:textId="45C45CA3" w:rsidR="009B6A35" w:rsidRDefault="009B6A35" w:rsidP="0022789E">
      <w:pPr>
        <w:spacing w:after="0" w:line="240" w:lineRule="auto"/>
        <w:jc w:val="both"/>
        <w:rPr>
          <w:rFonts w:ascii="Times New Roman" w:hAnsi="Times New Roman" w:cs="Times New Roman"/>
          <w:b/>
          <w:color w:val="000000" w:themeColor="text1"/>
          <w:sz w:val="24"/>
          <w:szCs w:val="18"/>
        </w:rPr>
      </w:pPr>
    </w:p>
    <w:p w14:paraId="1922A92B" w14:textId="61C082D4" w:rsidR="009B6A35" w:rsidRDefault="009B6A35" w:rsidP="0022789E">
      <w:pPr>
        <w:spacing w:after="0" w:line="240" w:lineRule="auto"/>
        <w:jc w:val="both"/>
        <w:rPr>
          <w:rFonts w:ascii="Times New Roman" w:hAnsi="Times New Roman" w:cs="Times New Roman"/>
          <w:b/>
          <w:color w:val="000000" w:themeColor="text1"/>
          <w:sz w:val="24"/>
          <w:szCs w:val="18"/>
        </w:rPr>
      </w:pPr>
    </w:p>
    <w:p w14:paraId="3167DF4D" w14:textId="78EE501B" w:rsidR="009B6A35" w:rsidRDefault="009B6A35" w:rsidP="0022789E">
      <w:pPr>
        <w:spacing w:after="0" w:line="240" w:lineRule="auto"/>
        <w:jc w:val="both"/>
        <w:rPr>
          <w:rFonts w:ascii="Times New Roman" w:hAnsi="Times New Roman" w:cs="Times New Roman"/>
          <w:b/>
          <w:color w:val="000000" w:themeColor="text1"/>
          <w:sz w:val="24"/>
          <w:szCs w:val="18"/>
        </w:rPr>
      </w:pPr>
    </w:p>
    <w:p w14:paraId="6984126B" w14:textId="77777777" w:rsidR="009B6A35" w:rsidRPr="00EA35D6" w:rsidRDefault="009B6A35" w:rsidP="0022789E">
      <w:pPr>
        <w:spacing w:after="0" w:line="240" w:lineRule="auto"/>
        <w:jc w:val="both"/>
        <w:rPr>
          <w:rFonts w:ascii="Times New Roman" w:hAnsi="Times New Roman" w:cs="Times New Roman"/>
          <w:b/>
          <w:color w:val="000000" w:themeColor="text1"/>
          <w:sz w:val="24"/>
          <w:szCs w:val="18"/>
        </w:rPr>
      </w:pPr>
    </w:p>
    <w:p w14:paraId="65D7677F" w14:textId="77777777" w:rsidR="004001B8" w:rsidRPr="00EA35D6" w:rsidRDefault="004001B8" w:rsidP="004001B8">
      <w:pPr>
        <w:spacing w:after="0" w:line="240" w:lineRule="auto"/>
        <w:jc w:val="both"/>
        <w:rPr>
          <w:rFonts w:ascii="Times New Roman" w:eastAsia="Calibri" w:hAnsi="Times New Roman" w:cs="Times New Roman"/>
          <w:b/>
          <w:sz w:val="24"/>
          <w:szCs w:val="24"/>
        </w:rPr>
      </w:pPr>
      <w:r w:rsidRPr="00EA35D6">
        <w:rPr>
          <w:rFonts w:ascii="Times New Roman" w:eastAsia="Calibri" w:hAnsi="Times New Roman" w:cs="Times New Roman"/>
          <w:b/>
          <w:sz w:val="24"/>
          <w:szCs w:val="24"/>
        </w:rPr>
        <w:t>Irfan Batur</w:t>
      </w:r>
    </w:p>
    <w:p w14:paraId="13AA584B" w14:textId="77777777" w:rsidR="004001B8" w:rsidRPr="00EA35D6" w:rsidRDefault="004001B8" w:rsidP="004001B8">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Arizona State University, School of Sustainable Engineering and the Built Environment</w:t>
      </w:r>
    </w:p>
    <w:p w14:paraId="0909F0F8" w14:textId="77777777" w:rsidR="004001B8" w:rsidRPr="00EA35D6" w:rsidRDefault="004001B8" w:rsidP="004001B8">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660 S. College Avenue, Tempe, AZ 85287-3005</w:t>
      </w:r>
    </w:p>
    <w:p w14:paraId="5D6E04A7" w14:textId="2F19105F" w:rsidR="004001B8" w:rsidRPr="00EA35D6" w:rsidRDefault="004001B8" w:rsidP="004001B8">
      <w:pPr>
        <w:spacing w:after="0" w:line="240" w:lineRule="auto"/>
        <w:jc w:val="both"/>
        <w:rPr>
          <w:rFonts w:ascii="Times New Roman" w:eastAsia="Calibri" w:hAnsi="Times New Roman" w:cs="Times New Roman"/>
          <w:color w:val="0563C1"/>
          <w:sz w:val="24"/>
          <w:szCs w:val="24"/>
          <w:u w:val="single"/>
        </w:rPr>
      </w:pPr>
      <w:r w:rsidRPr="00EA35D6">
        <w:rPr>
          <w:rFonts w:ascii="Times New Roman" w:eastAsia="Calibri" w:hAnsi="Times New Roman" w:cs="Times New Roman"/>
          <w:sz w:val="24"/>
          <w:szCs w:val="24"/>
        </w:rPr>
        <w:t xml:space="preserve">Tel: 480-727-3613; Email: </w:t>
      </w:r>
      <w:hyperlink r:id="rId9" w:history="1">
        <w:r w:rsidRPr="00EA35D6">
          <w:rPr>
            <w:rFonts w:ascii="Times New Roman" w:eastAsia="Calibri" w:hAnsi="Times New Roman" w:cs="Times New Roman"/>
            <w:color w:val="0563C1"/>
            <w:sz w:val="24"/>
            <w:szCs w:val="24"/>
            <w:u w:val="single"/>
          </w:rPr>
          <w:t>ibatur@asu.edu</w:t>
        </w:r>
      </w:hyperlink>
    </w:p>
    <w:p w14:paraId="1A36DAC9" w14:textId="61BFA5A7" w:rsidR="00B11D58" w:rsidRPr="00EA35D6" w:rsidRDefault="00B11D58" w:rsidP="004001B8">
      <w:pPr>
        <w:spacing w:after="0" w:line="240" w:lineRule="auto"/>
        <w:jc w:val="both"/>
        <w:rPr>
          <w:rFonts w:ascii="Times New Roman" w:eastAsia="Times New Roman" w:hAnsi="Times New Roman" w:cs="Times New Roman"/>
          <w:color w:val="0563C1"/>
          <w:sz w:val="24"/>
          <w:szCs w:val="24"/>
          <w:u w:val="single"/>
        </w:rPr>
      </w:pPr>
    </w:p>
    <w:p w14:paraId="23A1728E" w14:textId="21FBD5E2" w:rsidR="00B11D58" w:rsidRPr="00EA35D6" w:rsidRDefault="005E1FE0" w:rsidP="00B11D5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Abbie C. Dirks</w:t>
      </w:r>
    </w:p>
    <w:p w14:paraId="03B47793" w14:textId="77777777" w:rsidR="00B11D58" w:rsidRPr="00EA35D6" w:rsidRDefault="00B11D58" w:rsidP="00B11D58">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Arizona State University, School of Sustainable Engineering and the Built Environment</w:t>
      </w:r>
    </w:p>
    <w:p w14:paraId="3D5BE88B" w14:textId="77777777" w:rsidR="00B11D58" w:rsidRPr="00EA35D6" w:rsidRDefault="00B11D58" w:rsidP="00B11D58">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660 S. College Avenue, Tempe, AZ 85287-3005</w:t>
      </w:r>
    </w:p>
    <w:p w14:paraId="09F4E16F" w14:textId="628B7917" w:rsidR="00B11D58" w:rsidRPr="00EA35D6" w:rsidRDefault="00B11D58" w:rsidP="00B11D58">
      <w:pPr>
        <w:spacing w:after="0" w:line="240" w:lineRule="auto"/>
        <w:jc w:val="both"/>
        <w:rPr>
          <w:rFonts w:ascii="Times New Roman" w:eastAsia="Calibri" w:hAnsi="Times New Roman" w:cs="Times New Roman"/>
          <w:color w:val="0563C1"/>
          <w:sz w:val="24"/>
          <w:szCs w:val="24"/>
          <w:u w:val="single"/>
        </w:rPr>
      </w:pPr>
      <w:r w:rsidRPr="00EA35D6">
        <w:rPr>
          <w:rFonts w:ascii="Times New Roman" w:eastAsia="Calibri" w:hAnsi="Times New Roman" w:cs="Times New Roman"/>
          <w:sz w:val="24"/>
          <w:szCs w:val="24"/>
        </w:rPr>
        <w:t xml:space="preserve">Tel: 480-727-3613; Email: </w:t>
      </w:r>
      <w:hyperlink r:id="rId10" w:history="1">
        <w:r w:rsidR="005E1FE0" w:rsidRPr="00590B93">
          <w:rPr>
            <w:rStyle w:val="Hyperlink"/>
            <w:rFonts w:ascii="Times New Roman" w:eastAsia="Calibri" w:hAnsi="Times New Roman" w:cs="Times New Roman"/>
            <w:sz w:val="24"/>
            <w:szCs w:val="24"/>
          </w:rPr>
          <w:t>acdirks@asu.edu</w:t>
        </w:r>
      </w:hyperlink>
    </w:p>
    <w:p w14:paraId="39E8CE6B" w14:textId="4FF57002" w:rsidR="004001B8" w:rsidRDefault="004001B8" w:rsidP="004001B8">
      <w:pPr>
        <w:spacing w:after="0" w:line="240" w:lineRule="auto"/>
        <w:jc w:val="both"/>
        <w:rPr>
          <w:rFonts w:ascii="Times New Roman" w:eastAsia="Times New Roman" w:hAnsi="Times New Roman" w:cs="Times New Roman"/>
          <w:sz w:val="24"/>
          <w:szCs w:val="24"/>
        </w:rPr>
      </w:pPr>
    </w:p>
    <w:p w14:paraId="33B66DB0" w14:textId="77777777" w:rsidR="00531349" w:rsidRPr="00B32D06" w:rsidRDefault="00531349" w:rsidP="00531349">
      <w:pPr>
        <w:spacing w:after="0" w:line="240" w:lineRule="auto"/>
        <w:rPr>
          <w:rFonts w:ascii="Times New Roman" w:hAnsi="Times New Roman" w:cs="Times New Roman"/>
          <w:b/>
          <w:sz w:val="24"/>
          <w:szCs w:val="24"/>
        </w:rPr>
      </w:pPr>
      <w:r w:rsidRPr="00B32D06">
        <w:rPr>
          <w:rFonts w:ascii="Times New Roman" w:hAnsi="Times New Roman" w:cs="Times New Roman"/>
          <w:b/>
          <w:sz w:val="24"/>
          <w:szCs w:val="24"/>
        </w:rPr>
        <w:t>Aupal Mondal</w:t>
      </w:r>
    </w:p>
    <w:p w14:paraId="789AD565" w14:textId="77777777" w:rsidR="00531349" w:rsidRPr="00B32D06" w:rsidRDefault="00531349" w:rsidP="00531349">
      <w:pPr>
        <w:spacing w:after="0" w:line="240" w:lineRule="auto"/>
        <w:rPr>
          <w:rFonts w:ascii="Times New Roman" w:hAnsi="Times New Roman" w:cs="Times New Roman"/>
          <w:bCs/>
          <w:sz w:val="24"/>
          <w:szCs w:val="24"/>
        </w:rPr>
      </w:pPr>
      <w:r w:rsidRPr="00B32D06">
        <w:rPr>
          <w:rFonts w:ascii="Times New Roman" w:hAnsi="Times New Roman" w:cs="Times New Roman"/>
          <w:bCs/>
          <w:sz w:val="24"/>
          <w:szCs w:val="24"/>
        </w:rPr>
        <w:t>The University of Texas at Austin</w:t>
      </w:r>
    </w:p>
    <w:p w14:paraId="66F98970" w14:textId="77777777" w:rsidR="00531349" w:rsidRPr="00B32D06" w:rsidRDefault="00531349" w:rsidP="00531349">
      <w:pPr>
        <w:spacing w:after="0" w:line="240" w:lineRule="auto"/>
        <w:rPr>
          <w:rFonts w:ascii="Times New Roman" w:hAnsi="Times New Roman" w:cs="Times New Roman"/>
          <w:bCs/>
          <w:sz w:val="24"/>
          <w:szCs w:val="24"/>
        </w:rPr>
      </w:pPr>
      <w:r w:rsidRPr="00B32D06">
        <w:rPr>
          <w:rFonts w:ascii="Times New Roman" w:hAnsi="Times New Roman" w:cs="Times New Roman"/>
          <w:bCs/>
          <w:sz w:val="24"/>
          <w:szCs w:val="24"/>
        </w:rPr>
        <w:t>Department of Civil, Architectural and Environmental Engineering</w:t>
      </w:r>
    </w:p>
    <w:p w14:paraId="0E1A705F" w14:textId="77777777" w:rsidR="00531349" w:rsidRPr="00B32D06" w:rsidRDefault="00531349" w:rsidP="00531349">
      <w:pPr>
        <w:spacing w:after="0" w:line="240" w:lineRule="auto"/>
        <w:rPr>
          <w:rFonts w:ascii="Times New Roman" w:hAnsi="Times New Roman" w:cs="Times New Roman"/>
          <w:bCs/>
          <w:sz w:val="24"/>
          <w:szCs w:val="24"/>
        </w:rPr>
      </w:pPr>
      <w:r w:rsidRPr="00B32D06">
        <w:rPr>
          <w:rFonts w:ascii="Times New Roman" w:hAnsi="Times New Roman" w:cs="Times New Roman"/>
          <w:bCs/>
          <w:sz w:val="24"/>
          <w:szCs w:val="24"/>
        </w:rPr>
        <w:t>301 E. Dean Keeton St. Stop C1761, Austin TX 78712, USA</w:t>
      </w:r>
    </w:p>
    <w:p w14:paraId="15D6DD03" w14:textId="5F0A2536" w:rsidR="00531349" w:rsidRPr="00531349" w:rsidRDefault="00531349" w:rsidP="00531349">
      <w:pPr>
        <w:spacing w:after="0" w:line="240" w:lineRule="auto"/>
        <w:rPr>
          <w:rFonts w:ascii="Times New Roman" w:hAnsi="Times New Roman" w:cs="Times New Roman"/>
          <w:bCs/>
          <w:sz w:val="24"/>
          <w:szCs w:val="24"/>
        </w:rPr>
      </w:pPr>
      <w:r w:rsidRPr="00B32D06">
        <w:rPr>
          <w:rFonts w:ascii="Times New Roman" w:hAnsi="Times New Roman" w:cs="Times New Roman"/>
          <w:bCs/>
          <w:sz w:val="24"/>
          <w:szCs w:val="24"/>
        </w:rPr>
        <w:t>E</w:t>
      </w:r>
      <w:r w:rsidR="0017792A">
        <w:rPr>
          <w:rFonts w:ascii="Times New Roman" w:hAnsi="Times New Roman" w:cs="Times New Roman"/>
          <w:bCs/>
          <w:sz w:val="24"/>
          <w:szCs w:val="24"/>
        </w:rPr>
        <w:t>-</w:t>
      </w:r>
      <w:r w:rsidRPr="00B32D06">
        <w:rPr>
          <w:rFonts w:ascii="Times New Roman" w:hAnsi="Times New Roman" w:cs="Times New Roman"/>
          <w:bCs/>
          <w:sz w:val="24"/>
          <w:szCs w:val="24"/>
        </w:rPr>
        <w:t xml:space="preserve">mail: </w:t>
      </w:r>
      <w:hyperlink r:id="rId11" w:history="1">
        <w:r w:rsidRPr="00B32D06">
          <w:rPr>
            <w:rStyle w:val="Hyperlink"/>
            <w:rFonts w:ascii="Times New Roman" w:hAnsi="Times New Roman" w:cs="Times New Roman"/>
            <w:bCs/>
            <w:sz w:val="24"/>
            <w:szCs w:val="24"/>
          </w:rPr>
          <w:t>aupal.mondal@utexas.edu</w:t>
        </w:r>
      </w:hyperlink>
    </w:p>
    <w:p w14:paraId="037533F3" w14:textId="77777777" w:rsidR="00531349" w:rsidRPr="00EA35D6" w:rsidRDefault="00531349" w:rsidP="004001B8">
      <w:pPr>
        <w:spacing w:after="0" w:line="240" w:lineRule="auto"/>
        <w:jc w:val="both"/>
        <w:rPr>
          <w:rFonts w:ascii="Times New Roman" w:eastAsia="Times New Roman" w:hAnsi="Times New Roman" w:cs="Times New Roman"/>
          <w:sz w:val="24"/>
          <w:szCs w:val="24"/>
        </w:rPr>
      </w:pPr>
    </w:p>
    <w:p w14:paraId="3343BCFB" w14:textId="49237DE5" w:rsidR="004001B8" w:rsidRPr="00EA35D6" w:rsidRDefault="004001B8" w:rsidP="004001B8">
      <w:pPr>
        <w:spacing w:after="0" w:line="240" w:lineRule="auto"/>
        <w:jc w:val="both"/>
        <w:rPr>
          <w:rFonts w:ascii="Times New Roman" w:eastAsia="Times New Roman" w:hAnsi="Times New Roman" w:cs="Times New Roman"/>
          <w:b/>
          <w:sz w:val="24"/>
          <w:szCs w:val="24"/>
        </w:rPr>
      </w:pPr>
      <w:r w:rsidRPr="00EA35D6">
        <w:rPr>
          <w:rFonts w:ascii="Times New Roman" w:eastAsia="Times New Roman" w:hAnsi="Times New Roman" w:cs="Times New Roman"/>
          <w:b/>
          <w:sz w:val="24"/>
          <w:szCs w:val="24"/>
        </w:rPr>
        <w:t>Ram M. Pendyala</w:t>
      </w:r>
      <w:r w:rsidR="00531349">
        <w:rPr>
          <w:rFonts w:ascii="Times New Roman" w:eastAsia="Times New Roman" w:hAnsi="Times New Roman" w:cs="Times New Roman"/>
          <w:b/>
          <w:sz w:val="24"/>
          <w:szCs w:val="24"/>
        </w:rPr>
        <w:t xml:space="preserve"> (corresponding author)</w:t>
      </w:r>
    </w:p>
    <w:p w14:paraId="48B5C86B" w14:textId="77777777" w:rsidR="004001B8" w:rsidRPr="00EA35D6"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Arizona State University, School of Sustainable Engineering and the Built Environment</w:t>
      </w:r>
    </w:p>
    <w:p w14:paraId="00D6858B" w14:textId="77777777" w:rsidR="004001B8" w:rsidRPr="00EA35D6"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660 S. College Avenue, Tempe, AZ 85287-3005</w:t>
      </w:r>
    </w:p>
    <w:p w14:paraId="40CDE2B6" w14:textId="0C58A6D3" w:rsidR="004001B8"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Tel: 480-727-4587; Email: </w:t>
      </w:r>
      <w:hyperlink r:id="rId12" w:history="1">
        <w:r w:rsidRPr="00EA35D6">
          <w:rPr>
            <w:rFonts w:ascii="Times New Roman" w:eastAsia="Times New Roman" w:hAnsi="Times New Roman" w:cs="Times New Roman"/>
            <w:color w:val="0563C1"/>
            <w:sz w:val="24"/>
            <w:szCs w:val="24"/>
            <w:u w:val="single"/>
          </w:rPr>
          <w:t>ram.pendyala@asu.edu</w:t>
        </w:r>
      </w:hyperlink>
      <w:r w:rsidRPr="00EA35D6">
        <w:rPr>
          <w:rFonts w:ascii="Times New Roman" w:eastAsia="Times New Roman" w:hAnsi="Times New Roman" w:cs="Times New Roman"/>
          <w:sz w:val="24"/>
          <w:szCs w:val="24"/>
        </w:rPr>
        <w:t xml:space="preserve"> </w:t>
      </w:r>
    </w:p>
    <w:p w14:paraId="4004B4F5" w14:textId="734F28F3" w:rsidR="005E1FE0" w:rsidRDefault="005E1FE0" w:rsidP="004001B8">
      <w:pPr>
        <w:spacing w:after="0" w:line="240" w:lineRule="auto"/>
        <w:jc w:val="both"/>
        <w:rPr>
          <w:rFonts w:ascii="Times New Roman" w:eastAsia="Times New Roman" w:hAnsi="Times New Roman" w:cs="Times New Roman"/>
          <w:sz w:val="24"/>
          <w:szCs w:val="24"/>
        </w:rPr>
      </w:pPr>
    </w:p>
    <w:p w14:paraId="576214CF" w14:textId="673833C3" w:rsidR="005E1FE0" w:rsidRPr="00EA35D6" w:rsidRDefault="005E1FE0" w:rsidP="005E1F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Chandra R. Bhat</w:t>
      </w:r>
    </w:p>
    <w:p w14:paraId="37358ADE" w14:textId="77777777" w:rsidR="00405CD6" w:rsidRPr="003609B1" w:rsidRDefault="00405CD6" w:rsidP="00405CD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The University of Texas at Austin</w:t>
      </w:r>
    </w:p>
    <w:p w14:paraId="1C1D48A8" w14:textId="77777777" w:rsidR="00405CD6" w:rsidRPr="003609B1" w:rsidRDefault="00405CD6" w:rsidP="00405CD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Department of Civil, Architectural and Environmental Engineering</w:t>
      </w:r>
    </w:p>
    <w:p w14:paraId="2A791EFD" w14:textId="77777777" w:rsidR="00405CD6" w:rsidRPr="003609B1" w:rsidRDefault="00405CD6" w:rsidP="00405CD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301 E. Dean Keeton St. Stop C1761, Austin TX 78712, USA</w:t>
      </w:r>
    </w:p>
    <w:p w14:paraId="03A68E1B" w14:textId="52F9C447" w:rsidR="00405CD6" w:rsidRDefault="00405CD6" w:rsidP="00405CD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 xml:space="preserve">Tel: +1-512-471-4535; Email: </w:t>
      </w:r>
      <w:hyperlink r:id="rId13" w:history="1">
        <w:r w:rsidRPr="003B65EF">
          <w:rPr>
            <w:rStyle w:val="Hyperlink"/>
            <w:rFonts w:ascii="Times New Roman" w:eastAsia="Times New Roman" w:hAnsi="Times New Roman" w:cs="Times New Roman"/>
            <w:sz w:val="24"/>
            <w:szCs w:val="24"/>
          </w:rPr>
          <w:t>bhat@mail.utexas.edu</w:t>
        </w:r>
      </w:hyperlink>
    </w:p>
    <w:p w14:paraId="27A64C25" w14:textId="77777777" w:rsidR="00405CD6" w:rsidRPr="003609B1" w:rsidRDefault="00405CD6" w:rsidP="00405CD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and</w:t>
      </w:r>
    </w:p>
    <w:p w14:paraId="31C3F2F8" w14:textId="77777777" w:rsidR="00405CD6" w:rsidRPr="00EA35D6" w:rsidRDefault="00405CD6" w:rsidP="00405CD6">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 xml:space="preserve">The Hong Kong Polytechnic University, Hung </w:t>
      </w:r>
      <w:proofErr w:type="spellStart"/>
      <w:r w:rsidRPr="003609B1">
        <w:rPr>
          <w:rFonts w:ascii="Times New Roman" w:eastAsia="Times New Roman" w:hAnsi="Times New Roman" w:cs="Times New Roman"/>
          <w:sz w:val="24"/>
          <w:szCs w:val="24"/>
        </w:rPr>
        <w:t>Hom</w:t>
      </w:r>
      <w:proofErr w:type="spellEnd"/>
      <w:r w:rsidRPr="003609B1">
        <w:rPr>
          <w:rFonts w:ascii="Times New Roman" w:eastAsia="Times New Roman" w:hAnsi="Times New Roman" w:cs="Times New Roman"/>
          <w:sz w:val="24"/>
          <w:szCs w:val="24"/>
        </w:rPr>
        <w:t>, Kowloon, Hong Kong</w:t>
      </w:r>
    </w:p>
    <w:p w14:paraId="4F711708" w14:textId="1DD2D5F5" w:rsidR="005E1FE0" w:rsidRDefault="005E1FE0" w:rsidP="005E1FE0">
      <w:pPr>
        <w:spacing w:after="0" w:line="240" w:lineRule="auto"/>
        <w:jc w:val="both"/>
        <w:rPr>
          <w:rFonts w:ascii="Times New Roman" w:eastAsia="Times New Roman" w:hAnsi="Times New Roman" w:cs="Times New Roman"/>
          <w:sz w:val="24"/>
          <w:szCs w:val="24"/>
        </w:rPr>
      </w:pPr>
    </w:p>
    <w:p w14:paraId="3C66CC9B" w14:textId="3291AB60" w:rsidR="008A1E6F" w:rsidRDefault="008A1E6F" w:rsidP="005E1FE0">
      <w:pPr>
        <w:spacing w:after="0" w:line="240" w:lineRule="auto"/>
        <w:jc w:val="both"/>
        <w:rPr>
          <w:rFonts w:ascii="Times New Roman" w:eastAsia="Times New Roman" w:hAnsi="Times New Roman" w:cs="Times New Roman"/>
          <w:sz w:val="24"/>
          <w:szCs w:val="24"/>
        </w:rPr>
      </w:pPr>
    </w:p>
    <w:p w14:paraId="19683E0C" w14:textId="74FF6A0A" w:rsidR="008A1E6F" w:rsidRDefault="008A1E6F" w:rsidP="005E1FE0">
      <w:pPr>
        <w:spacing w:after="0" w:line="240" w:lineRule="auto"/>
        <w:jc w:val="both"/>
        <w:rPr>
          <w:rFonts w:ascii="Times New Roman" w:eastAsia="Times New Roman" w:hAnsi="Times New Roman" w:cs="Times New Roman"/>
          <w:sz w:val="24"/>
          <w:szCs w:val="24"/>
        </w:rPr>
      </w:pPr>
    </w:p>
    <w:p w14:paraId="52AD60D2" w14:textId="4A7E86D2" w:rsidR="008A1E6F" w:rsidRPr="00B32D06" w:rsidRDefault="008A1E6F" w:rsidP="008A1E6F">
      <w:pPr>
        <w:spacing w:after="0" w:line="240" w:lineRule="auto"/>
        <w:rPr>
          <w:rFonts w:ascii="Times New Roman" w:hAnsi="Times New Roman" w:cs="Times New Roman"/>
          <w:i/>
          <w:iCs/>
          <w:sz w:val="24"/>
          <w:szCs w:val="24"/>
        </w:rPr>
        <w:sectPr w:rsidR="008A1E6F" w:rsidRPr="00B32D06" w:rsidSect="009B6A35">
          <w:footerReference w:type="default" r:id="rId14"/>
          <w:pgSz w:w="12240" w:h="15840"/>
          <w:pgMar w:top="1440" w:right="1440" w:bottom="1440" w:left="1440" w:header="720" w:footer="720" w:gutter="0"/>
          <w:cols w:space="720"/>
          <w:docGrid w:linePitch="360"/>
        </w:sectPr>
      </w:pPr>
    </w:p>
    <w:p w14:paraId="28AA3FC9" w14:textId="3A417231" w:rsidR="00511271" w:rsidRPr="00751DFB" w:rsidRDefault="001B0EDB">
      <w:pPr>
        <w:spacing w:after="0" w:line="240" w:lineRule="auto"/>
        <w:rPr>
          <w:rFonts w:ascii="Times New Roman" w:hAnsi="Times New Roman" w:cs="Times New Roman"/>
          <w:b/>
          <w:color w:val="000000" w:themeColor="text1"/>
          <w:sz w:val="24"/>
          <w:szCs w:val="24"/>
        </w:rPr>
      </w:pPr>
      <w:r w:rsidRPr="00751DFB">
        <w:rPr>
          <w:rFonts w:ascii="Times New Roman" w:hAnsi="Times New Roman" w:cs="Times New Roman"/>
          <w:b/>
          <w:color w:val="000000" w:themeColor="text1"/>
          <w:sz w:val="24"/>
          <w:szCs w:val="24"/>
        </w:rPr>
        <w:lastRenderedPageBreak/>
        <w:t>ABSTR</w:t>
      </w:r>
      <w:r w:rsidR="003F7D46" w:rsidRPr="00751DFB">
        <w:rPr>
          <w:rFonts w:ascii="Times New Roman" w:hAnsi="Times New Roman" w:cs="Times New Roman"/>
          <w:b/>
          <w:color w:val="000000" w:themeColor="text1"/>
          <w:sz w:val="24"/>
          <w:szCs w:val="24"/>
        </w:rPr>
        <w:t>A</w:t>
      </w:r>
      <w:r w:rsidRPr="00751DFB">
        <w:rPr>
          <w:rFonts w:ascii="Times New Roman" w:hAnsi="Times New Roman" w:cs="Times New Roman"/>
          <w:b/>
          <w:color w:val="000000" w:themeColor="text1"/>
          <w:sz w:val="24"/>
          <w:szCs w:val="24"/>
        </w:rPr>
        <w:t>CT</w:t>
      </w:r>
    </w:p>
    <w:p w14:paraId="2B9360FC" w14:textId="6B1883DA" w:rsidR="004E3AEC" w:rsidRPr="004E3AEC" w:rsidRDefault="004E3AEC" w:rsidP="004E3AEC">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This paper presents an examination of the inter-relationship between household vehicle ownership and ridehailing use frequency. </w:t>
      </w:r>
      <w:r w:rsidR="00560BA3">
        <w:rPr>
          <w:rFonts w:ascii="Times New Roman" w:hAnsi="Times New Roman" w:cs="Times New Roman"/>
          <w:bCs/>
          <w:color w:val="000000" w:themeColor="text1"/>
          <w:sz w:val="24"/>
          <w:szCs w:val="24"/>
        </w:rPr>
        <w:t>Both</w:t>
      </w:r>
      <w:r>
        <w:rPr>
          <w:rFonts w:ascii="Times New Roman" w:hAnsi="Times New Roman" w:cs="Times New Roman"/>
          <w:bCs/>
          <w:color w:val="000000" w:themeColor="text1"/>
          <w:sz w:val="24"/>
          <w:szCs w:val="24"/>
        </w:rPr>
        <w:t xml:space="preserve"> variables constitute important mobility choices with significant implications for the future of transport. While it is </w:t>
      </w:r>
      <w:r w:rsidR="00560BA3">
        <w:rPr>
          <w:rFonts w:ascii="Times New Roman" w:hAnsi="Times New Roman" w:cs="Times New Roman"/>
          <w:bCs/>
          <w:color w:val="000000" w:themeColor="text1"/>
          <w:sz w:val="24"/>
          <w:szCs w:val="24"/>
        </w:rPr>
        <w:t xml:space="preserve">generally known </w:t>
      </w:r>
      <w:r>
        <w:rPr>
          <w:rFonts w:ascii="Times New Roman" w:hAnsi="Times New Roman" w:cs="Times New Roman"/>
          <w:bCs/>
          <w:color w:val="000000" w:themeColor="text1"/>
          <w:sz w:val="24"/>
          <w:szCs w:val="24"/>
        </w:rPr>
        <w:t xml:space="preserve">that these two behavioral phenomena are </w:t>
      </w:r>
      <w:r w:rsidR="00560BA3">
        <w:rPr>
          <w:rFonts w:ascii="Times New Roman" w:hAnsi="Times New Roman" w:cs="Times New Roman"/>
          <w:bCs/>
          <w:color w:val="000000" w:themeColor="text1"/>
          <w:sz w:val="24"/>
          <w:szCs w:val="24"/>
        </w:rPr>
        <w:t xml:space="preserve">inversely </w:t>
      </w:r>
      <w:r>
        <w:rPr>
          <w:rFonts w:ascii="Times New Roman" w:hAnsi="Times New Roman" w:cs="Times New Roman"/>
          <w:bCs/>
          <w:color w:val="000000" w:themeColor="text1"/>
          <w:sz w:val="24"/>
          <w:szCs w:val="24"/>
        </w:rPr>
        <w:t>related to one another, the direction of causality is rather ambiguous. Do vehicle ownership levels affect ridehailing use frequency, or does the adoption and use of ridehailing services affect vehicle ownership? If ridehailing services affect vehicle ownership, then it is plausible that a future of mobility-as-a-service would be characterized by lower levels of vehicle ownership. To explore the degree to which these causal relationships are prevalent in the population, a joint latent segmentation model system is formulated and estimated on a survey data set collected in four automobile-oriented metropolitan areas of the United States. The latent segmentation model system recognizes that the causal structure</w:t>
      </w:r>
      <w:r w:rsidR="0017792A">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driving mobility choices of individuals are not directly observed. Model estimation results show that 58 percent of the survey sample follow the causal structure in which ridehailing use frequency affects vehicle ownership. This finding suggests that there is considerable structural heterogeneity in the population with respect to causal structures, and that ridehailing use does indeed hold considerable promise to effect changes in private vehicle ownership in the future.   </w:t>
      </w:r>
    </w:p>
    <w:p w14:paraId="78A45438" w14:textId="77777777" w:rsidR="00536A86" w:rsidRPr="00751DFB" w:rsidRDefault="00536A86" w:rsidP="008B2D3A">
      <w:pPr>
        <w:spacing w:after="0" w:line="240" w:lineRule="auto"/>
        <w:rPr>
          <w:rFonts w:ascii="Times New Roman" w:hAnsi="Times New Roman" w:cs="Times New Roman"/>
          <w:b/>
          <w:color w:val="000000" w:themeColor="text1"/>
          <w:sz w:val="24"/>
          <w:szCs w:val="24"/>
        </w:rPr>
      </w:pPr>
    </w:p>
    <w:p w14:paraId="21C7322A" w14:textId="5F77C502" w:rsidR="00181DDC" w:rsidRPr="00536A86" w:rsidRDefault="00C86856" w:rsidP="000D01F6">
      <w:pPr>
        <w:spacing w:after="0" w:line="240" w:lineRule="auto"/>
        <w:jc w:val="both"/>
        <w:rPr>
          <w:rFonts w:ascii="Times New Roman" w:hAnsi="Times New Roman" w:cs="Times New Roman"/>
          <w:sz w:val="24"/>
          <w:szCs w:val="24"/>
        </w:rPr>
      </w:pPr>
      <w:r w:rsidRPr="00751DFB">
        <w:rPr>
          <w:rFonts w:ascii="Times New Roman" w:hAnsi="Times New Roman" w:cs="Times New Roman"/>
          <w:b/>
          <w:bCs/>
          <w:sz w:val="24"/>
          <w:szCs w:val="24"/>
        </w:rPr>
        <w:t xml:space="preserve">Keywords: </w:t>
      </w:r>
      <w:r w:rsidR="00536A86">
        <w:rPr>
          <w:rFonts w:ascii="Times New Roman" w:hAnsi="Times New Roman" w:cs="Times New Roman"/>
          <w:sz w:val="24"/>
          <w:szCs w:val="24"/>
        </w:rPr>
        <w:t>ridehailing use, vehicle ownership, vehicle availability, causal relationship, latent segments, attitudinal factors, joint models, traveler behavior</w:t>
      </w:r>
    </w:p>
    <w:p w14:paraId="1893C50F" w14:textId="77777777" w:rsidR="00181DDC" w:rsidRDefault="00181DDC" w:rsidP="008B2D3A">
      <w:pPr>
        <w:spacing w:after="0" w:line="240" w:lineRule="auto"/>
        <w:rPr>
          <w:rFonts w:ascii="Times New Roman" w:hAnsi="Times New Roman" w:cs="Times New Roman"/>
          <w:b/>
          <w:bCs/>
          <w:sz w:val="24"/>
          <w:szCs w:val="24"/>
        </w:rPr>
      </w:pPr>
    </w:p>
    <w:p w14:paraId="6F7762AC" w14:textId="77777777" w:rsidR="00181DDC" w:rsidRDefault="00181DDC" w:rsidP="008B2D3A">
      <w:pPr>
        <w:spacing w:after="0" w:line="240" w:lineRule="auto"/>
        <w:rPr>
          <w:rFonts w:ascii="Times New Roman" w:hAnsi="Times New Roman" w:cs="Times New Roman"/>
          <w:b/>
          <w:bCs/>
          <w:sz w:val="24"/>
          <w:szCs w:val="24"/>
        </w:rPr>
      </w:pPr>
    </w:p>
    <w:p w14:paraId="03741731" w14:textId="77777777" w:rsidR="00181DDC" w:rsidRDefault="00181DDC" w:rsidP="008B2D3A">
      <w:pPr>
        <w:spacing w:after="0" w:line="240" w:lineRule="auto"/>
        <w:rPr>
          <w:rFonts w:ascii="Times New Roman" w:hAnsi="Times New Roman" w:cs="Times New Roman"/>
          <w:b/>
          <w:color w:val="000000" w:themeColor="text1"/>
          <w:sz w:val="24"/>
          <w:szCs w:val="24"/>
        </w:rPr>
        <w:sectPr w:rsidR="00181DDC" w:rsidSect="009B6A35">
          <w:headerReference w:type="default" r:id="rId15"/>
          <w:footerReference w:type="default" r:id="rId16"/>
          <w:footerReference w:type="first" r:id="rId17"/>
          <w:pgSz w:w="12240" w:h="15840"/>
          <w:pgMar w:top="1440" w:right="1440" w:bottom="1440" w:left="1440" w:header="720" w:footer="720" w:gutter="0"/>
          <w:cols w:space="720"/>
          <w:titlePg/>
          <w:docGrid w:linePitch="360"/>
        </w:sectPr>
      </w:pPr>
    </w:p>
    <w:p w14:paraId="6D4A638B" w14:textId="77777777" w:rsidR="00536A86" w:rsidRPr="00E1567D" w:rsidRDefault="00536A86" w:rsidP="00536A8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1. </w:t>
      </w:r>
      <w:r w:rsidRPr="00E1567D">
        <w:rPr>
          <w:rFonts w:ascii="Times New Roman" w:eastAsia="Calibri" w:hAnsi="Times New Roman" w:cs="Times New Roman"/>
          <w:b/>
          <w:sz w:val="24"/>
          <w:szCs w:val="24"/>
        </w:rPr>
        <w:t>INTRODUCTION</w:t>
      </w:r>
    </w:p>
    <w:p w14:paraId="59D9B0B9" w14:textId="7EF694C4" w:rsidR="00536A86" w:rsidRDefault="00721905" w:rsidP="00536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36A86">
        <w:rPr>
          <w:rFonts w:ascii="Times New Roman" w:hAnsi="Times New Roman" w:cs="Times New Roman"/>
          <w:sz w:val="24"/>
          <w:szCs w:val="24"/>
        </w:rPr>
        <w:t xml:space="preserve">rguably, the most notable </w:t>
      </w:r>
      <w:r w:rsidR="00560BA3">
        <w:rPr>
          <w:rFonts w:ascii="Times New Roman" w:hAnsi="Times New Roman" w:cs="Times New Roman"/>
          <w:sz w:val="24"/>
          <w:szCs w:val="24"/>
        </w:rPr>
        <w:t xml:space="preserve">and impactful </w:t>
      </w:r>
      <w:r>
        <w:rPr>
          <w:rFonts w:ascii="Times New Roman" w:hAnsi="Times New Roman" w:cs="Times New Roman"/>
          <w:sz w:val="24"/>
          <w:szCs w:val="24"/>
        </w:rPr>
        <w:t xml:space="preserve">mobility innovation of the past decade </w:t>
      </w:r>
      <w:r w:rsidR="00536A86">
        <w:rPr>
          <w:rFonts w:ascii="Times New Roman" w:hAnsi="Times New Roman" w:cs="Times New Roman"/>
          <w:sz w:val="24"/>
          <w:szCs w:val="24"/>
        </w:rPr>
        <w:t xml:space="preserve">is </w:t>
      </w:r>
      <w:r w:rsidR="00536A86">
        <w:rPr>
          <w:rFonts w:ascii="Times New Roman" w:hAnsi="Times New Roman" w:cs="Times New Roman"/>
          <w:i/>
          <w:iCs/>
          <w:sz w:val="24"/>
          <w:szCs w:val="24"/>
        </w:rPr>
        <w:t>ridehailing services</w:t>
      </w:r>
      <w:r w:rsidR="00536A86">
        <w:rPr>
          <w:rFonts w:ascii="Times New Roman" w:hAnsi="Times New Roman" w:cs="Times New Roman"/>
          <w:sz w:val="24"/>
          <w:szCs w:val="24"/>
        </w:rPr>
        <w:t>, which allow individuals to summon and pay for a ride in real-time using the convenience of a mobile app. Vehicles are generally owned, operated, and maintained by individual drivers, who are similar to freelance workers setting their own working hours and operating as independent contractors. Individuals, acting as drivers, can then provide rides to any individual who signs up to use the ridehailing service platform. Examples of ridehailing services include Lyft in the US, Uber in many countries, Didi in China, and Ola in India. These services are sometimes called mobility-on-demand (MOD) services or Mobility-as-a-Service (</w:t>
      </w:r>
      <w:proofErr w:type="spellStart"/>
      <w:r w:rsidR="00536A86">
        <w:rPr>
          <w:rFonts w:ascii="Times New Roman" w:hAnsi="Times New Roman" w:cs="Times New Roman"/>
          <w:sz w:val="24"/>
          <w:szCs w:val="24"/>
        </w:rPr>
        <w:t>MaaS</w:t>
      </w:r>
      <w:proofErr w:type="spellEnd"/>
      <w:r w:rsidR="00536A86">
        <w:rPr>
          <w:rFonts w:ascii="Times New Roman" w:hAnsi="Times New Roman" w:cs="Times New Roman"/>
          <w:sz w:val="24"/>
          <w:szCs w:val="24"/>
        </w:rPr>
        <w:t>)</w:t>
      </w:r>
      <w:r w:rsidR="00301EB1">
        <w:rPr>
          <w:rFonts w:ascii="Times New Roman" w:hAnsi="Times New Roman" w:cs="Times New Roman"/>
          <w:sz w:val="24"/>
          <w:szCs w:val="24"/>
        </w:rPr>
        <w:t>.</w:t>
      </w:r>
      <w:r w:rsidR="00536A86">
        <w:rPr>
          <w:rFonts w:ascii="Times New Roman" w:hAnsi="Times New Roman" w:cs="Times New Roman"/>
          <w:sz w:val="24"/>
          <w:szCs w:val="24"/>
        </w:rPr>
        <w:t xml:space="preserve"> </w:t>
      </w:r>
      <w:r w:rsidR="00EC6323">
        <w:rPr>
          <w:rFonts w:ascii="Times New Roman" w:hAnsi="Times New Roman" w:cs="Times New Roman"/>
          <w:sz w:val="24"/>
          <w:szCs w:val="24"/>
        </w:rPr>
        <w:t xml:space="preserve">Despite </w:t>
      </w:r>
      <w:r w:rsidR="00536A86">
        <w:rPr>
          <w:rFonts w:ascii="Times New Roman" w:hAnsi="Times New Roman" w:cs="Times New Roman"/>
          <w:sz w:val="24"/>
          <w:szCs w:val="24"/>
        </w:rPr>
        <w:t>subtle distinctions between these terms</w:t>
      </w:r>
      <w:r w:rsidR="00301EB1">
        <w:rPr>
          <w:rFonts w:ascii="Times New Roman" w:hAnsi="Times New Roman" w:cs="Times New Roman"/>
          <w:sz w:val="24"/>
          <w:szCs w:val="24"/>
        </w:rPr>
        <w:t>,</w:t>
      </w:r>
      <w:r w:rsidR="00536A86">
        <w:rPr>
          <w:rFonts w:ascii="Times New Roman" w:hAnsi="Times New Roman" w:cs="Times New Roman"/>
          <w:sz w:val="24"/>
          <w:szCs w:val="24"/>
        </w:rPr>
        <w:t xml:space="preserve"> </w:t>
      </w:r>
      <w:r w:rsidR="00EC6323">
        <w:rPr>
          <w:rFonts w:ascii="Times New Roman" w:hAnsi="Times New Roman" w:cs="Times New Roman"/>
          <w:sz w:val="24"/>
          <w:szCs w:val="24"/>
        </w:rPr>
        <w:t>they</w:t>
      </w:r>
      <w:r w:rsidR="00536A86">
        <w:rPr>
          <w:rFonts w:ascii="Times New Roman" w:hAnsi="Times New Roman" w:cs="Times New Roman"/>
          <w:sz w:val="24"/>
          <w:szCs w:val="24"/>
        </w:rPr>
        <w:t xml:space="preserve"> will be used interchangeably</w:t>
      </w:r>
      <w:r w:rsidR="00301EB1">
        <w:rPr>
          <w:rFonts w:ascii="Times New Roman" w:hAnsi="Times New Roman" w:cs="Times New Roman"/>
          <w:sz w:val="24"/>
          <w:szCs w:val="24"/>
        </w:rPr>
        <w:t xml:space="preserve"> within the context of this paper</w:t>
      </w:r>
      <w:r w:rsidR="00536A86">
        <w:rPr>
          <w:rFonts w:ascii="Times New Roman" w:hAnsi="Times New Roman" w:cs="Times New Roman"/>
          <w:sz w:val="24"/>
          <w:szCs w:val="24"/>
        </w:rPr>
        <w:t xml:space="preserve">. </w:t>
      </w:r>
    </w:p>
    <w:p w14:paraId="0F5D9256" w14:textId="54D54726" w:rsidR="00536A86" w:rsidRDefault="00536A86" w:rsidP="00536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Ridehailing services have become very popular in many cities around the world</w:t>
      </w:r>
      <w:r w:rsidR="00EC6323">
        <w:rPr>
          <w:rFonts w:ascii="Times New Roman" w:hAnsi="Times New Roman" w:cs="Times New Roman"/>
          <w:sz w:val="24"/>
          <w:szCs w:val="24"/>
        </w:rPr>
        <w:t xml:space="preserve">, with </w:t>
      </w:r>
      <w:r w:rsidR="00EC6323" w:rsidRPr="00EC6323">
        <w:rPr>
          <w:rFonts w:ascii="Times New Roman" w:hAnsi="Times New Roman" w:cs="Times New Roman"/>
          <w:sz w:val="24"/>
          <w:szCs w:val="24"/>
        </w:rPr>
        <w:t>Uber arguably the world's largest ride-hailing service provider.</w:t>
      </w:r>
      <w:r>
        <w:rPr>
          <w:rFonts w:ascii="Times New Roman" w:hAnsi="Times New Roman" w:cs="Times New Roman"/>
          <w:sz w:val="24"/>
          <w:szCs w:val="24"/>
        </w:rPr>
        <w:t xml:space="preserve"> Although official statistics are hard to come by, informal sources (</w:t>
      </w:r>
      <w:r w:rsidR="003F5BD0">
        <w:rPr>
          <w:rFonts w:ascii="Times New Roman" w:hAnsi="Times New Roman" w:cs="Times New Roman"/>
          <w:sz w:val="24"/>
          <w:szCs w:val="24"/>
        </w:rPr>
        <w:t>Dean, 2021</w:t>
      </w:r>
      <w:r>
        <w:rPr>
          <w:rFonts w:ascii="Times New Roman" w:hAnsi="Times New Roman" w:cs="Times New Roman"/>
          <w:sz w:val="24"/>
          <w:szCs w:val="24"/>
        </w:rPr>
        <w:t xml:space="preserve">) report that Uber has nearly 100 million active users and completes 1.44 billion rides every quarter. </w:t>
      </w:r>
      <w:r w:rsidR="00560BA3">
        <w:rPr>
          <w:rFonts w:ascii="Times New Roman" w:hAnsi="Times New Roman" w:cs="Times New Roman"/>
          <w:sz w:val="24"/>
          <w:szCs w:val="24"/>
        </w:rPr>
        <w:t>M</w:t>
      </w:r>
      <w:r>
        <w:rPr>
          <w:rFonts w:ascii="Times New Roman" w:hAnsi="Times New Roman" w:cs="Times New Roman"/>
          <w:sz w:val="24"/>
          <w:szCs w:val="24"/>
        </w:rPr>
        <w:t>ajor ridesharing platforms in other countries report similarly impressive numbers. Even though the mod</w:t>
      </w:r>
      <w:r w:rsidR="00560BA3">
        <w:rPr>
          <w:rFonts w:ascii="Times New Roman" w:hAnsi="Times New Roman" w:cs="Times New Roman"/>
          <w:sz w:val="24"/>
          <w:szCs w:val="24"/>
        </w:rPr>
        <w:t>e</w:t>
      </w:r>
      <w:r>
        <w:rPr>
          <w:rFonts w:ascii="Times New Roman" w:hAnsi="Times New Roman" w:cs="Times New Roman"/>
          <w:sz w:val="24"/>
          <w:szCs w:val="24"/>
        </w:rPr>
        <w:t xml:space="preserve"> share of ridehailing services remains modest, especially in the US, it is fair to say that ridehailing is a well-established and entrenched mode of transportation in most metropolitan areas. Ridehailing services have grown to such an extent that decreases in transit ridership and increases in urban congestion are being attributed, at least in part, to the rise of </w:t>
      </w:r>
      <w:proofErr w:type="spellStart"/>
      <w:r>
        <w:rPr>
          <w:rFonts w:ascii="Times New Roman" w:hAnsi="Times New Roman" w:cs="Times New Roman"/>
          <w:sz w:val="24"/>
          <w:szCs w:val="24"/>
        </w:rPr>
        <w:t>ridehailing</w:t>
      </w:r>
      <w:proofErr w:type="spellEnd"/>
      <w:r>
        <w:rPr>
          <w:rFonts w:ascii="Times New Roman" w:hAnsi="Times New Roman" w:cs="Times New Roman"/>
          <w:sz w:val="24"/>
          <w:szCs w:val="24"/>
        </w:rPr>
        <w:t xml:space="preserve"> services </w:t>
      </w:r>
      <w:r w:rsidR="00A04850">
        <w:rPr>
          <w:rFonts w:ascii="Times New Roman" w:hAnsi="Times New Roman" w:cs="Times New Roman"/>
          <w:sz w:val="24"/>
          <w:szCs w:val="24"/>
        </w:rPr>
        <w:t>(</w:t>
      </w:r>
      <w:proofErr w:type="spellStart"/>
      <w:r w:rsidR="00A04850">
        <w:rPr>
          <w:rFonts w:ascii="Times New Roman" w:hAnsi="Times New Roman" w:cs="Times New Roman"/>
          <w:sz w:val="24"/>
          <w:szCs w:val="24"/>
        </w:rPr>
        <w:t>Diao</w:t>
      </w:r>
      <w:proofErr w:type="spellEnd"/>
      <w:r w:rsidR="00A04850">
        <w:rPr>
          <w:rFonts w:ascii="Times New Roman" w:hAnsi="Times New Roman" w:cs="Times New Roman"/>
          <w:sz w:val="24"/>
          <w:szCs w:val="24"/>
        </w:rPr>
        <w:t xml:space="preserve"> et al., 2021; Erhardt et al., 2022</w:t>
      </w:r>
      <w:r>
        <w:rPr>
          <w:rFonts w:ascii="Times New Roman" w:hAnsi="Times New Roman" w:cs="Times New Roman"/>
          <w:sz w:val="24"/>
          <w:szCs w:val="24"/>
        </w:rPr>
        <w:t>).</w:t>
      </w:r>
    </w:p>
    <w:p w14:paraId="13C39AA7" w14:textId="468ADBEA" w:rsidR="00536A86" w:rsidRDefault="00536A86" w:rsidP="00536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widespread adoption of ridehailing services as a mode of transportation, transportation demand forecasting models need to be enhanced to reflect ridehailing service usage patterns and their impacts on other modes of transportation. In addition, metropolitan areas and planning agencies have been grappling with implementing policies and strategies to ameliorate any adverse impacts </w:t>
      </w:r>
      <w:r w:rsidR="00560BA3">
        <w:rPr>
          <w:rFonts w:ascii="Times New Roman" w:hAnsi="Times New Roman" w:cs="Times New Roman"/>
          <w:sz w:val="24"/>
          <w:szCs w:val="24"/>
        </w:rPr>
        <w:t xml:space="preserve">of ridehailing services </w:t>
      </w:r>
      <w:r>
        <w:rPr>
          <w:rFonts w:ascii="Times New Roman" w:hAnsi="Times New Roman" w:cs="Times New Roman"/>
          <w:sz w:val="24"/>
          <w:szCs w:val="24"/>
        </w:rPr>
        <w:t>in their jurisdictions</w:t>
      </w:r>
      <w:r w:rsidR="001B18C2">
        <w:rPr>
          <w:rFonts w:ascii="Times New Roman" w:hAnsi="Times New Roman" w:cs="Times New Roman"/>
          <w:sz w:val="24"/>
          <w:szCs w:val="24"/>
        </w:rPr>
        <w:t xml:space="preserve">. </w:t>
      </w:r>
      <w:r>
        <w:rPr>
          <w:rFonts w:ascii="Times New Roman" w:hAnsi="Times New Roman" w:cs="Times New Roman"/>
          <w:sz w:val="24"/>
          <w:szCs w:val="24"/>
        </w:rPr>
        <w:t>Due to these myriad</w:t>
      </w:r>
      <w:r w:rsidR="0017792A">
        <w:rPr>
          <w:rFonts w:ascii="Times New Roman" w:hAnsi="Times New Roman" w:cs="Times New Roman"/>
          <w:sz w:val="24"/>
          <w:szCs w:val="24"/>
        </w:rPr>
        <w:t xml:space="preserve"> and </w:t>
      </w:r>
      <w:r>
        <w:rPr>
          <w:rFonts w:ascii="Times New Roman" w:hAnsi="Times New Roman" w:cs="Times New Roman"/>
          <w:sz w:val="24"/>
          <w:szCs w:val="24"/>
        </w:rPr>
        <w:t xml:space="preserve">complex planning considerations and modeling needs, a vast body of literature exploring and documenting the adoption and impacts of ridehailing services has emerged </w:t>
      </w:r>
      <w:r w:rsidR="00A04850">
        <w:rPr>
          <w:rFonts w:ascii="Times New Roman" w:hAnsi="Times New Roman" w:cs="Times New Roman"/>
          <w:sz w:val="24"/>
          <w:szCs w:val="24"/>
        </w:rPr>
        <w:t>(</w:t>
      </w:r>
      <w:proofErr w:type="spellStart"/>
      <w:r w:rsidR="00A04850" w:rsidRPr="0066425B">
        <w:rPr>
          <w:rFonts w:ascii="Times New Roman" w:eastAsia="Times New Roman" w:hAnsi="Times New Roman" w:cs="Times New Roman"/>
          <w:sz w:val="24"/>
          <w:szCs w:val="24"/>
        </w:rPr>
        <w:t>Tirachini</w:t>
      </w:r>
      <w:proofErr w:type="spellEnd"/>
      <w:r w:rsidR="00A04850">
        <w:rPr>
          <w:rFonts w:ascii="Times New Roman" w:eastAsia="Times New Roman" w:hAnsi="Times New Roman" w:cs="Times New Roman"/>
          <w:sz w:val="24"/>
          <w:szCs w:val="24"/>
        </w:rPr>
        <w:t xml:space="preserve">, </w:t>
      </w:r>
      <w:r w:rsidR="00600A55">
        <w:rPr>
          <w:rFonts w:ascii="Times New Roman" w:eastAsia="Times New Roman" w:hAnsi="Times New Roman" w:cs="Times New Roman"/>
          <w:sz w:val="24"/>
          <w:szCs w:val="24"/>
        </w:rPr>
        <w:t>2019</w:t>
      </w:r>
      <w:r>
        <w:rPr>
          <w:rFonts w:ascii="Times New Roman" w:hAnsi="Times New Roman" w:cs="Times New Roman"/>
          <w:sz w:val="24"/>
          <w:szCs w:val="24"/>
        </w:rPr>
        <w:t>). There have been many studies examining various facets of ridehailing adoption</w:t>
      </w:r>
      <w:r w:rsidR="00560BA3">
        <w:rPr>
          <w:rFonts w:ascii="Times New Roman" w:hAnsi="Times New Roman" w:cs="Times New Roman"/>
          <w:sz w:val="24"/>
          <w:szCs w:val="24"/>
        </w:rPr>
        <w:t>,</w:t>
      </w:r>
      <w:r>
        <w:rPr>
          <w:rFonts w:ascii="Times New Roman" w:hAnsi="Times New Roman" w:cs="Times New Roman"/>
          <w:sz w:val="24"/>
          <w:szCs w:val="24"/>
        </w:rPr>
        <w:t xml:space="preserve"> including an exploration of </w:t>
      </w:r>
      <w:r w:rsidR="00560BA3">
        <w:rPr>
          <w:rFonts w:ascii="Times New Roman" w:hAnsi="Times New Roman" w:cs="Times New Roman"/>
          <w:sz w:val="24"/>
          <w:szCs w:val="24"/>
        </w:rPr>
        <w:t xml:space="preserve">market </w:t>
      </w:r>
      <w:r w:rsidR="00E62723">
        <w:rPr>
          <w:rFonts w:ascii="Times New Roman" w:hAnsi="Times New Roman" w:cs="Times New Roman"/>
          <w:sz w:val="24"/>
          <w:szCs w:val="24"/>
        </w:rPr>
        <w:t>segments</w:t>
      </w:r>
      <w:r>
        <w:rPr>
          <w:rFonts w:ascii="Times New Roman" w:hAnsi="Times New Roman" w:cs="Times New Roman"/>
          <w:sz w:val="24"/>
          <w:szCs w:val="24"/>
        </w:rPr>
        <w:t xml:space="preserve"> more and less likely to use such services, the travel characteristics of trips undertaken by ridehailing services, and the extent to which ridehailing services may be contributing to vehicle miles of travel (VMT) due to deadhead miles and zero-occupant travel (</w:t>
      </w:r>
      <w:r w:rsidR="0078797C">
        <w:rPr>
          <w:rFonts w:ascii="Times New Roman" w:hAnsi="Times New Roman" w:cs="Times New Roman"/>
          <w:sz w:val="24"/>
          <w:szCs w:val="24"/>
        </w:rPr>
        <w:t xml:space="preserve">Lavieri and Bhat, 2019b; Alemi et al., 2019; </w:t>
      </w:r>
      <w:proofErr w:type="spellStart"/>
      <w:r w:rsidR="00A04850">
        <w:rPr>
          <w:rFonts w:ascii="Times New Roman" w:hAnsi="Times New Roman" w:cs="Times New Roman"/>
          <w:sz w:val="24"/>
          <w:szCs w:val="24"/>
        </w:rPr>
        <w:t>Henao</w:t>
      </w:r>
      <w:proofErr w:type="spellEnd"/>
      <w:r w:rsidR="00A04850">
        <w:rPr>
          <w:rFonts w:ascii="Times New Roman" w:hAnsi="Times New Roman" w:cs="Times New Roman"/>
          <w:sz w:val="24"/>
          <w:szCs w:val="24"/>
        </w:rPr>
        <w:t xml:space="preserve"> and Marshall, 2019; Wu and </w:t>
      </w:r>
      <w:proofErr w:type="spellStart"/>
      <w:r w:rsidR="00A04850">
        <w:rPr>
          <w:rFonts w:ascii="Times New Roman" w:hAnsi="Times New Roman" w:cs="Times New Roman"/>
          <w:sz w:val="24"/>
          <w:szCs w:val="24"/>
        </w:rPr>
        <w:t>MacKenzie</w:t>
      </w:r>
      <w:proofErr w:type="spellEnd"/>
      <w:r w:rsidR="00A04850">
        <w:rPr>
          <w:rFonts w:ascii="Times New Roman" w:hAnsi="Times New Roman" w:cs="Times New Roman"/>
          <w:sz w:val="24"/>
          <w:szCs w:val="24"/>
        </w:rPr>
        <w:t>, 2021</w:t>
      </w:r>
      <w:r>
        <w:rPr>
          <w:rFonts w:ascii="Times New Roman" w:hAnsi="Times New Roman" w:cs="Times New Roman"/>
          <w:sz w:val="24"/>
          <w:szCs w:val="24"/>
        </w:rPr>
        <w:t xml:space="preserve">). </w:t>
      </w:r>
    </w:p>
    <w:p w14:paraId="5210AEFD" w14:textId="3C0D61FC" w:rsidR="00536A86" w:rsidRDefault="00536A86" w:rsidP="00536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Among the many aspects of interest is the inter-relationship between ridehailing service usage and vehicle ownership. </w:t>
      </w:r>
      <w:r w:rsidR="00E62723">
        <w:rPr>
          <w:rFonts w:ascii="Times New Roman" w:hAnsi="Times New Roman" w:cs="Times New Roman"/>
          <w:sz w:val="24"/>
          <w:szCs w:val="24"/>
        </w:rPr>
        <w:t>M</w:t>
      </w:r>
      <w:r>
        <w:rPr>
          <w:rFonts w:ascii="Times New Roman" w:hAnsi="Times New Roman" w:cs="Times New Roman"/>
          <w:sz w:val="24"/>
          <w:szCs w:val="24"/>
        </w:rPr>
        <w:t xml:space="preserve">ultiple strands of research have explored this intricate relationship. </w:t>
      </w:r>
      <w:r w:rsidR="00E860C3">
        <w:rPr>
          <w:rFonts w:ascii="Times New Roman" w:hAnsi="Times New Roman" w:cs="Times New Roman"/>
          <w:sz w:val="24"/>
          <w:szCs w:val="24"/>
        </w:rPr>
        <w:t>With a focus on</w:t>
      </w:r>
      <w:r>
        <w:rPr>
          <w:rFonts w:ascii="Times New Roman" w:hAnsi="Times New Roman" w:cs="Times New Roman"/>
          <w:sz w:val="24"/>
          <w:szCs w:val="24"/>
        </w:rPr>
        <w:t xml:space="preserve"> modeling ridehailing usage as a function of socio-economic and demographic attributes, built environment attributes, and vehicle availability</w:t>
      </w:r>
      <w:r w:rsidR="00E860C3">
        <w:rPr>
          <w:rFonts w:ascii="Times New Roman" w:hAnsi="Times New Roman" w:cs="Times New Roman"/>
          <w:sz w:val="24"/>
          <w:szCs w:val="24"/>
        </w:rPr>
        <w:t>,</w:t>
      </w:r>
      <w:r>
        <w:rPr>
          <w:rFonts w:ascii="Times New Roman" w:hAnsi="Times New Roman" w:cs="Times New Roman"/>
          <w:sz w:val="24"/>
          <w:szCs w:val="24"/>
        </w:rPr>
        <w:t xml:space="preserve"> </w:t>
      </w:r>
      <w:r w:rsidR="00E860C3">
        <w:rPr>
          <w:rFonts w:ascii="Times New Roman" w:hAnsi="Times New Roman" w:cs="Times New Roman"/>
          <w:sz w:val="24"/>
          <w:szCs w:val="24"/>
        </w:rPr>
        <w:t>many</w:t>
      </w:r>
      <w:r>
        <w:rPr>
          <w:rFonts w:ascii="Times New Roman" w:hAnsi="Times New Roman" w:cs="Times New Roman"/>
          <w:sz w:val="24"/>
          <w:szCs w:val="24"/>
        </w:rPr>
        <w:t xml:space="preserve"> studies have documented an inverse relationship between ridehailing usage and vehicle ownership, with individuals </w:t>
      </w:r>
      <w:r w:rsidR="00560BA3">
        <w:rPr>
          <w:rFonts w:ascii="Times New Roman" w:hAnsi="Times New Roman" w:cs="Times New Roman"/>
          <w:sz w:val="24"/>
          <w:szCs w:val="24"/>
        </w:rPr>
        <w:t>in</w:t>
      </w:r>
      <w:r>
        <w:rPr>
          <w:rFonts w:ascii="Times New Roman" w:hAnsi="Times New Roman" w:cs="Times New Roman"/>
          <w:sz w:val="24"/>
          <w:szCs w:val="24"/>
        </w:rPr>
        <w:t xml:space="preserve"> households </w:t>
      </w:r>
      <w:r w:rsidR="00560BA3">
        <w:rPr>
          <w:rFonts w:ascii="Times New Roman" w:hAnsi="Times New Roman" w:cs="Times New Roman"/>
          <w:sz w:val="24"/>
          <w:szCs w:val="24"/>
        </w:rPr>
        <w:t>of higher vehicle ownership</w:t>
      </w:r>
      <w:r>
        <w:rPr>
          <w:rFonts w:ascii="Times New Roman" w:hAnsi="Times New Roman" w:cs="Times New Roman"/>
          <w:sz w:val="24"/>
          <w:szCs w:val="24"/>
        </w:rPr>
        <w:t xml:space="preserve"> exhibiting a lower level of ridehailing usage (</w:t>
      </w:r>
      <w:r w:rsidR="00A04850">
        <w:rPr>
          <w:rFonts w:ascii="Times New Roman" w:hAnsi="Times New Roman" w:cs="Times New Roman"/>
          <w:sz w:val="24"/>
          <w:szCs w:val="24"/>
        </w:rPr>
        <w:t xml:space="preserve">Dias et al., 2017; Alemi et al., 2019; </w:t>
      </w:r>
      <w:proofErr w:type="spellStart"/>
      <w:r w:rsidR="00A04850">
        <w:rPr>
          <w:rFonts w:ascii="Times New Roman" w:hAnsi="Times New Roman" w:cs="Times New Roman"/>
          <w:sz w:val="24"/>
          <w:szCs w:val="24"/>
        </w:rPr>
        <w:t>Sikder</w:t>
      </w:r>
      <w:proofErr w:type="spellEnd"/>
      <w:r w:rsidR="00A04850">
        <w:rPr>
          <w:rFonts w:ascii="Times New Roman" w:hAnsi="Times New Roman" w:cs="Times New Roman"/>
          <w:sz w:val="24"/>
          <w:szCs w:val="24"/>
        </w:rPr>
        <w:t>, 2019</w:t>
      </w:r>
      <w:r>
        <w:rPr>
          <w:rFonts w:ascii="Times New Roman" w:hAnsi="Times New Roman" w:cs="Times New Roman"/>
          <w:sz w:val="24"/>
          <w:szCs w:val="24"/>
        </w:rPr>
        <w:t xml:space="preserve">). This is behaviorally intuitive; increased access to a personal </w:t>
      </w:r>
      <w:r w:rsidR="00F16FCF">
        <w:rPr>
          <w:rFonts w:ascii="Times New Roman" w:hAnsi="Times New Roman" w:cs="Times New Roman"/>
          <w:sz w:val="24"/>
          <w:szCs w:val="24"/>
        </w:rPr>
        <w:t>vehicle</w:t>
      </w:r>
      <w:r w:rsidR="00E860C3">
        <w:rPr>
          <w:rFonts w:ascii="Times New Roman" w:hAnsi="Times New Roman" w:cs="Times New Roman"/>
          <w:sz w:val="24"/>
          <w:szCs w:val="24"/>
        </w:rPr>
        <w:t xml:space="preserve"> </w:t>
      </w:r>
      <w:r>
        <w:rPr>
          <w:rFonts w:ascii="Times New Roman" w:hAnsi="Times New Roman" w:cs="Times New Roman"/>
          <w:sz w:val="24"/>
          <w:szCs w:val="24"/>
        </w:rPr>
        <w:t>would decrease the need to use ridehailing services</w:t>
      </w:r>
      <w:r w:rsidR="009D6FC2">
        <w:rPr>
          <w:rFonts w:ascii="Times New Roman" w:hAnsi="Times New Roman" w:cs="Times New Roman"/>
          <w:sz w:val="24"/>
          <w:szCs w:val="24"/>
        </w:rPr>
        <w:t xml:space="preserve">. </w:t>
      </w:r>
      <w:r w:rsidR="00857EE9">
        <w:rPr>
          <w:rFonts w:ascii="Times New Roman" w:hAnsi="Times New Roman" w:cs="Times New Roman"/>
          <w:sz w:val="24"/>
          <w:szCs w:val="24"/>
        </w:rPr>
        <w:t>Individuals in such households likely use</w:t>
      </w:r>
      <w:r>
        <w:rPr>
          <w:rFonts w:ascii="Times New Roman" w:hAnsi="Times New Roman" w:cs="Times New Roman"/>
          <w:sz w:val="24"/>
          <w:szCs w:val="24"/>
        </w:rPr>
        <w:t xml:space="preserve"> such services only under special circumstances (e.g., trips to</w:t>
      </w:r>
      <w:r w:rsidR="009D6FC2">
        <w:rPr>
          <w:rFonts w:ascii="Times New Roman" w:hAnsi="Times New Roman" w:cs="Times New Roman"/>
          <w:sz w:val="24"/>
          <w:szCs w:val="24"/>
        </w:rPr>
        <w:t>/</w:t>
      </w:r>
      <w:r>
        <w:rPr>
          <w:rFonts w:ascii="Times New Roman" w:hAnsi="Times New Roman" w:cs="Times New Roman"/>
          <w:sz w:val="24"/>
          <w:szCs w:val="24"/>
        </w:rPr>
        <w:t xml:space="preserve">from </w:t>
      </w:r>
      <w:r w:rsidR="0017792A">
        <w:rPr>
          <w:rFonts w:ascii="Times New Roman" w:hAnsi="Times New Roman" w:cs="Times New Roman"/>
          <w:sz w:val="24"/>
          <w:szCs w:val="24"/>
        </w:rPr>
        <w:t xml:space="preserve">the </w:t>
      </w:r>
      <w:r>
        <w:rPr>
          <w:rFonts w:ascii="Times New Roman" w:hAnsi="Times New Roman" w:cs="Times New Roman"/>
          <w:sz w:val="24"/>
          <w:szCs w:val="24"/>
        </w:rPr>
        <w:t xml:space="preserve">airport, when </w:t>
      </w:r>
      <w:r w:rsidR="0017792A">
        <w:rPr>
          <w:rFonts w:ascii="Times New Roman" w:hAnsi="Times New Roman" w:cs="Times New Roman"/>
          <w:sz w:val="24"/>
          <w:szCs w:val="24"/>
        </w:rPr>
        <w:t xml:space="preserve">a </w:t>
      </w:r>
      <w:r>
        <w:rPr>
          <w:rFonts w:ascii="Times New Roman" w:hAnsi="Times New Roman" w:cs="Times New Roman"/>
          <w:sz w:val="24"/>
          <w:szCs w:val="24"/>
        </w:rPr>
        <w:t xml:space="preserve">personal vehicle breaks down). </w:t>
      </w:r>
    </w:p>
    <w:p w14:paraId="65161432" w14:textId="63E850C9" w:rsidR="00536A86" w:rsidRDefault="00536A86" w:rsidP="00536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Another strand of research has focused on the vehicle ownership implications of ridehailing services. With the widespread availability of ridehailing services, it is potentially feasible for households to downsize the number of vehicles they own. In other words, </w:t>
      </w:r>
      <w:r w:rsidR="00857EE9">
        <w:rPr>
          <w:rFonts w:ascii="Times New Roman" w:hAnsi="Times New Roman" w:cs="Times New Roman"/>
          <w:sz w:val="24"/>
          <w:szCs w:val="24"/>
        </w:rPr>
        <w:t>with time</w:t>
      </w:r>
      <w:r>
        <w:rPr>
          <w:rFonts w:ascii="Times New Roman" w:hAnsi="Times New Roman" w:cs="Times New Roman"/>
          <w:sz w:val="24"/>
          <w:szCs w:val="24"/>
        </w:rPr>
        <w:t xml:space="preserve">, households may shed vehicles and not replace them </w:t>
      </w:r>
      <w:r w:rsidR="00E860C3">
        <w:rPr>
          <w:rFonts w:ascii="Times New Roman" w:hAnsi="Times New Roman" w:cs="Times New Roman"/>
          <w:sz w:val="24"/>
          <w:szCs w:val="24"/>
        </w:rPr>
        <w:t>due to</w:t>
      </w:r>
      <w:r>
        <w:rPr>
          <w:rFonts w:ascii="Times New Roman" w:hAnsi="Times New Roman" w:cs="Times New Roman"/>
          <w:sz w:val="24"/>
          <w:szCs w:val="24"/>
        </w:rPr>
        <w:t xml:space="preserve"> their use of ridehailing services. A number of studies have focused on the potential for ridehailing services to contribute to </w:t>
      </w:r>
      <w:r w:rsidR="00560BA3">
        <w:rPr>
          <w:rFonts w:ascii="Times New Roman" w:hAnsi="Times New Roman" w:cs="Times New Roman"/>
          <w:sz w:val="24"/>
          <w:szCs w:val="24"/>
        </w:rPr>
        <w:t xml:space="preserve">lower </w:t>
      </w:r>
      <w:r w:rsidR="0017792A">
        <w:rPr>
          <w:rFonts w:ascii="Times New Roman" w:hAnsi="Times New Roman" w:cs="Times New Roman"/>
          <w:sz w:val="24"/>
          <w:szCs w:val="24"/>
        </w:rPr>
        <w:t xml:space="preserve">levels of </w:t>
      </w:r>
      <w:r w:rsidR="00560BA3">
        <w:rPr>
          <w:rFonts w:ascii="Times New Roman" w:hAnsi="Times New Roman" w:cs="Times New Roman"/>
          <w:sz w:val="24"/>
          <w:szCs w:val="24"/>
        </w:rPr>
        <w:t xml:space="preserve">private </w:t>
      </w:r>
      <w:r w:rsidR="0017792A">
        <w:rPr>
          <w:rFonts w:ascii="Times New Roman" w:hAnsi="Times New Roman" w:cs="Times New Roman"/>
          <w:sz w:val="24"/>
          <w:szCs w:val="24"/>
        </w:rPr>
        <w:lastRenderedPageBreak/>
        <w:t>vehicle ownership</w:t>
      </w:r>
      <w:r>
        <w:rPr>
          <w:rFonts w:ascii="Times New Roman" w:hAnsi="Times New Roman" w:cs="Times New Roman"/>
          <w:sz w:val="24"/>
          <w:szCs w:val="24"/>
        </w:rPr>
        <w:t xml:space="preserve"> </w:t>
      </w:r>
      <w:r w:rsidR="00560BA3">
        <w:rPr>
          <w:rFonts w:ascii="Times New Roman" w:hAnsi="Times New Roman" w:cs="Times New Roman"/>
          <w:sz w:val="24"/>
          <w:szCs w:val="24"/>
        </w:rPr>
        <w:t xml:space="preserve">in the future </w:t>
      </w:r>
      <w:r>
        <w:rPr>
          <w:rFonts w:ascii="Times New Roman" w:hAnsi="Times New Roman" w:cs="Times New Roman"/>
          <w:sz w:val="24"/>
          <w:szCs w:val="24"/>
        </w:rPr>
        <w:t>(</w:t>
      </w:r>
      <w:r w:rsidR="00991A7A">
        <w:rPr>
          <w:rFonts w:ascii="Times New Roman" w:hAnsi="Times New Roman" w:cs="Times New Roman"/>
          <w:sz w:val="24"/>
          <w:szCs w:val="24"/>
        </w:rPr>
        <w:t>Wang</w:t>
      </w:r>
      <w:r w:rsidR="00991A7A" w:rsidRPr="00312465">
        <w:rPr>
          <w:rFonts w:ascii="Times New Roman" w:hAnsi="Times New Roman" w:cs="Times New Roman"/>
          <w:sz w:val="24"/>
          <w:szCs w:val="24"/>
        </w:rPr>
        <w:t xml:space="preserve"> </w:t>
      </w:r>
      <w:r w:rsidR="00A04850" w:rsidRPr="00312465">
        <w:rPr>
          <w:rFonts w:ascii="Times New Roman" w:hAnsi="Times New Roman" w:cs="Times New Roman"/>
          <w:sz w:val="24"/>
          <w:szCs w:val="24"/>
        </w:rPr>
        <w:t>et al., 202</w:t>
      </w:r>
      <w:r w:rsidR="00991A7A">
        <w:rPr>
          <w:rFonts w:ascii="Times New Roman" w:hAnsi="Times New Roman" w:cs="Times New Roman"/>
          <w:sz w:val="24"/>
          <w:szCs w:val="24"/>
        </w:rPr>
        <w:t>1</w:t>
      </w:r>
      <w:r w:rsidR="00A04850">
        <w:rPr>
          <w:rFonts w:ascii="Times New Roman" w:hAnsi="Times New Roman" w:cs="Times New Roman"/>
          <w:sz w:val="24"/>
          <w:szCs w:val="24"/>
        </w:rPr>
        <w:t>; Wu and Mackenzie, 2021</w:t>
      </w:r>
      <w:r>
        <w:rPr>
          <w:rFonts w:ascii="Times New Roman" w:hAnsi="Times New Roman" w:cs="Times New Roman"/>
          <w:sz w:val="24"/>
          <w:szCs w:val="24"/>
        </w:rPr>
        <w:t>). Indeed,</w:t>
      </w:r>
      <w:r w:rsidR="00683C72">
        <w:rPr>
          <w:rFonts w:ascii="Times New Roman" w:hAnsi="Times New Roman" w:cs="Times New Roman"/>
          <w:sz w:val="24"/>
          <w:szCs w:val="24"/>
        </w:rPr>
        <w:t xml:space="preserve"> some studies reported that </w:t>
      </w:r>
      <w:r>
        <w:rPr>
          <w:rFonts w:ascii="Times New Roman" w:hAnsi="Times New Roman" w:cs="Times New Roman"/>
          <w:sz w:val="24"/>
          <w:szCs w:val="24"/>
        </w:rPr>
        <w:t>individuals who embraced ridehailing services as a mobility option have reduced the number of vehicles they own or are contemplating such a reduction in the future (</w:t>
      </w:r>
      <w:proofErr w:type="spellStart"/>
      <w:r w:rsidR="00A04850" w:rsidRPr="00312465">
        <w:rPr>
          <w:rFonts w:ascii="Times New Roman" w:hAnsi="Times New Roman" w:cs="Times New Roman"/>
          <w:sz w:val="24"/>
          <w:szCs w:val="24"/>
        </w:rPr>
        <w:t>Sabouri</w:t>
      </w:r>
      <w:proofErr w:type="spellEnd"/>
      <w:r w:rsidR="00A04850" w:rsidRPr="00312465">
        <w:rPr>
          <w:rFonts w:ascii="Times New Roman" w:hAnsi="Times New Roman" w:cs="Times New Roman"/>
          <w:sz w:val="24"/>
          <w:szCs w:val="24"/>
        </w:rPr>
        <w:t xml:space="preserve"> et al., 2020</w:t>
      </w:r>
      <w:r w:rsidR="00A04850">
        <w:rPr>
          <w:rFonts w:ascii="Times New Roman" w:hAnsi="Times New Roman" w:cs="Times New Roman"/>
          <w:sz w:val="24"/>
          <w:szCs w:val="24"/>
        </w:rPr>
        <w:t xml:space="preserve">; </w:t>
      </w:r>
      <w:r w:rsidR="00A04850" w:rsidRPr="008F5F23">
        <w:rPr>
          <w:rFonts w:ascii="Times New Roman" w:hAnsi="Times New Roman" w:cs="Times New Roman"/>
          <w:sz w:val="24"/>
          <w:szCs w:val="24"/>
        </w:rPr>
        <w:t>Tang et al.</w:t>
      </w:r>
      <w:r w:rsidR="00A04850">
        <w:rPr>
          <w:rFonts w:ascii="Times New Roman" w:hAnsi="Times New Roman" w:cs="Times New Roman"/>
          <w:sz w:val="24"/>
          <w:szCs w:val="24"/>
        </w:rPr>
        <w:t xml:space="preserve">, </w:t>
      </w:r>
      <w:r w:rsidR="00A04850" w:rsidRPr="008F5F23">
        <w:rPr>
          <w:rFonts w:ascii="Times New Roman" w:hAnsi="Times New Roman" w:cs="Times New Roman"/>
          <w:sz w:val="24"/>
          <w:szCs w:val="24"/>
        </w:rPr>
        <w:t>2020</w:t>
      </w:r>
      <w:r>
        <w:rPr>
          <w:rFonts w:ascii="Times New Roman" w:hAnsi="Times New Roman" w:cs="Times New Roman"/>
          <w:sz w:val="24"/>
          <w:szCs w:val="24"/>
        </w:rPr>
        <w:t xml:space="preserve">).  </w:t>
      </w:r>
    </w:p>
    <w:p w14:paraId="1B11BEC6" w14:textId="22635DF7" w:rsidR="00536A86" w:rsidRPr="00EB4450" w:rsidRDefault="00536A86" w:rsidP="00536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16FCF">
        <w:rPr>
          <w:rFonts w:ascii="Times New Roman" w:hAnsi="Times New Roman" w:cs="Times New Roman"/>
          <w:sz w:val="24"/>
          <w:szCs w:val="24"/>
        </w:rPr>
        <w:t>Past</w:t>
      </w:r>
      <w:r>
        <w:rPr>
          <w:rFonts w:ascii="Times New Roman" w:hAnsi="Times New Roman" w:cs="Times New Roman"/>
          <w:sz w:val="24"/>
          <w:szCs w:val="24"/>
        </w:rPr>
        <w:t xml:space="preserve"> research </w:t>
      </w:r>
      <w:r w:rsidR="00F16FCF">
        <w:rPr>
          <w:rFonts w:ascii="Times New Roman" w:hAnsi="Times New Roman" w:cs="Times New Roman"/>
          <w:sz w:val="24"/>
          <w:szCs w:val="24"/>
        </w:rPr>
        <w:t>suggests</w:t>
      </w:r>
      <w:r>
        <w:rPr>
          <w:rFonts w:ascii="Times New Roman" w:hAnsi="Times New Roman" w:cs="Times New Roman"/>
          <w:sz w:val="24"/>
          <w:szCs w:val="24"/>
        </w:rPr>
        <w:t xml:space="preserve"> </w:t>
      </w:r>
      <w:r w:rsidR="00F16FCF">
        <w:rPr>
          <w:rFonts w:ascii="Times New Roman" w:hAnsi="Times New Roman" w:cs="Times New Roman"/>
          <w:sz w:val="24"/>
          <w:szCs w:val="24"/>
        </w:rPr>
        <w:t>a probable</w:t>
      </w:r>
      <w:r>
        <w:rPr>
          <w:rFonts w:ascii="Times New Roman" w:hAnsi="Times New Roman" w:cs="Times New Roman"/>
          <w:sz w:val="24"/>
          <w:szCs w:val="24"/>
        </w:rPr>
        <w:t xml:space="preserve"> two-way interaction between ridehailing usage and vehicle ownership. On the one hand, vehicle ownership levels may dictate the extent of ridehailing service usage, and on the other hand, the extent of ridehailing service adoption may impact vehicle ownership. These two causal directions are likely to co-exist in the population</w:t>
      </w:r>
      <w:r w:rsidR="0017792A">
        <w:rPr>
          <w:rFonts w:ascii="Times New Roman" w:hAnsi="Times New Roman" w:cs="Times New Roman"/>
          <w:sz w:val="24"/>
          <w:szCs w:val="24"/>
        </w:rPr>
        <w:t>,</w:t>
      </w:r>
      <w:r>
        <w:rPr>
          <w:rFonts w:ascii="Times New Roman" w:hAnsi="Times New Roman" w:cs="Times New Roman"/>
          <w:sz w:val="24"/>
          <w:szCs w:val="24"/>
        </w:rPr>
        <w:t xml:space="preserve"> and it would be useful to determine the extent to which each causal structure is prevalent in a population. Virtually all travel demand forecasting models in practice assume that ridehailing usage is influenced by vehicle ownership, without considering the possibility </w:t>
      </w:r>
      <w:r w:rsidR="004925AD">
        <w:rPr>
          <w:rFonts w:ascii="Times New Roman" w:hAnsi="Times New Roman" w:cs="Times New Roman"/>
          <w:sz w:val="24"/>
          <w:szCs w:val="24"/>
        </w:rPr>
        <w:t xml:space="preserve">that </w:t>
      </w:r>
      <w:r w:rsidR="00721905">
        <w:rPr>
          <w:rFonts w:ascii="Times New Roman" w:hAnsi="Times New Roman" w:cs="Times New Roman"/>
          <w:sz w:val="24"/>
          <w:szCs w:val="24"/>
        </w:rPr>
        <w:t>the other direction may also hold true</w:t>
      </w:r>
      <w:r>
        <w:rPr>
          <w:rFonts w:ascii="Times New Roman" w:hAnsi="Times New Roman" w:cs="Times New Roman"/>
          <w:sz w:val="24"/>
          <w:szCs w:val="24"/>
        </w:rPr>
        <w:t xml:space="preserve">. If both causal directions are prevalent to a significant degree, then transportation demand forecasting models should reflect this duality </w:t>
      </w:r>
      <w:r w:rsidR="00F152A2">
        <w:rPr>
          <w:rFonts w:ascii="Times New Roman" w:hAnsi="Times New Roman" w:cs="Times New Roman"/>
          <w:sz w:val="24"/>
          <w:szCs w:val="24"/>
        </w:rPr>
        <w:t>accurately</w:t>
      </w:r>
      <w:r>
        <w:rPr>
          <w:rFonts w:ascii="Times New Roman" w:hAnsi="Times New Roman" w:cs="Times New Roman"/>
          <w:sz w:val="24"/>
          <w:szCs w:val="24"/>
        </w:rPr>
        <w:t xml:space="preserve">. </w:t>
      </w:r>
    </w:p>
    <w:p w14:paraId="12D06808" w14:textId="54B40E68" w:rsidR="00536A86" w:rsidRDefault="00536A86" w:rsidP="00536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This paper adopts a novel latent segmentation modeling approach to decipher the extent to which the two different causal directions are prevalent in the population. The study utilizes survey data collected in 2019 in four automobile-oriented metropolitan areas of the United States. The survey has detailed information about individual ridehailing usage and vehicle ownership patterns besides a host of socio-economic and demographic attributes. A latent segmentation approach is adopted because the causal relationship between ridehailing use and vehicle ownership is not observed for each observation in the data set. The causal relationship is unobserved and hence treated as </w:t>
      </w:r>
      <w:r>
        <w:rPr>
          <w:rFonts w:ascii="Times New Roman" w:hAnsi="Times New Roman" w:cs="Times New Roman"/>
          <w:i/>
          <w:iCs/>
          <w:sz w:val="24"/>
          <w:szCs w:val="24"/>
        </w:rPr>
        <w:t>latent</w:t>
      </w:r>
      <w:r>
        <w:rPr>
          <w:rFonts w:ascii="Times New Roman" w:hAnsi="Times New Roman" w:cs="Times New Roman"/>
          <w:sz w:val="24"/>
          <w:szCs w:val="24"/>
        </w:rPr>
        <w:t xml:space="preserve">. </w:t>
      </w:r>
      <w:r w:rsidR="00B5262C">
        <w:rPr>
          <w:rFonts w:ascii="Times New Roman" w:hAnsi="Times New Roman" w:cs="Times New Roman"/>
          <w:sz w:val="24"/>
          <w:szCs w:val="24"/>
        </w:rPr>
        <w:t xml:space="preserve">Each observation may </w:t>
      </w:r>
      <w:r w:rsidR="00B40687">
        <w:rPr>
          <w:rFonts w:ascii="Times New Roman" w:hAnsi="Times New Roman" w:cs="Times New Roman"/>
          <w:sz w:val="24"/>
          <w:szCs w:val="24"/>
        </w:rPr>
        <w:t xml:space="preserve">belong to one or the other of the causal structures, but which one is not observed. So, based on a mixing approach, we estimate a probability </w:t>
      </w:r>
      <w:r w:rsidR="00A10F26">
        <w:rPr>
          <w:rFonts w:ascii="Times New Roman" w:hAnsi="Times New Roman" w:cs="Times New Roman"/>
          <w:sz w:val="24"/>
          <w:szCs w:val="24"/>
        </w:rPr>
        <w:t>for</w:t>
      </w:r>
      <w:r w:rsidR="00B40687">
        <w:rPr>
          <w:rFonts w:ascii="Times New Roman" w:hAnsi="Times New Roman" w:cs="Times New Roman"/>
          <w:sz w:val="24"/>
          <w:szCs w:val="24"/>
        </w:rPr>
        <w:t xml:space="preserve"> </w:t>
      </w:r>
      <w:r w:rsidR="00A10F26">
        <w:rPr>
          <w:rFonts w:ascii="Times New Roman" w:hAnsi="Times New Roman" w:cs="Times New Roman"/>
          <w:sz w:val="24"/>
          <w:szCs w:val="24"/>
        </w:rPr>
        <w:t>each</w:t>
      </w:r>
      <w:r w:rsidR="00B40687">
        <w:rPr>
          <w:rFonts w:ascii="Times New Roman" w:hAnsi="Times New Roman" w:cs="Times New Roman"/>
          <w:sz w:val="24"/>
          <w:szCs w:val="24"/>
        </w:rPr>
        <w:t xml:space="preserve"> observation belong</w:t>
      </w:r>
      <w:r w:rsidR="00A10F26">
        <w:rPr>
          <w:rFonts w:ascii="Times New Roman" w:hAnsi="Times New Roman" w:cs="Times New Roman"/>
          <w:sz w:val="24"/>
          <w:szCs w:val="24"/>
        </w:rPr>
        <w:t>ing</w:t>
      </w:r>
      <w:r w:rsidR="00B40687">
        <w:rPr>
          <w:rFonts w:ascii="Times New Roman" w:hAnsi="Times New Roman" w:cs="Times New Roman"/>
          <w:sz w:val="24"/>
          <w:szCs w:val="24"/>
        </w:rPr>
        <w:t xml:space="preserve"> to each segment,</w:t>
      </w:r>
      <w:r w:rsidR="00B5262C">
        <w:rPr>
          <w:rFonts w:ascii="Times New Roman" w:hAnsi="Times New Roman" w:cs="Times New Roman"/>
          <w:sz w:val="24"/>
          <w:szCs w:val="24"/>
        </w:rPr>
        <w:t xml:space="preserve"> thus providing the ability to</w:t>
      </w:r>
      <w:r>
        <w:rPr>
          <w:rFonts w:ascii="Times New Roman" w:hAnsi="Times New Roman" w:cs="Times New Roman"/>
          <w:sz w:val="24"/>
          <w:szCs w:val="24"/>
        </w:rPr>
        <w:t xml:space="preserve"> calculate the size</w:t>
      </w:r>
      <w:r w:rsidR="00B5262C">
        <w:rPr>
          <w:rFonts w:ascii="Times New Roman" w:hAnsi="Times New Roman" w:cs="Times New Roman"/>
          <w:sz w:val="24"/>
          <w:szCs w:val="24"/>
        </w:rPr>
        <w:t xml:space="preserve"> </w:t>
      </w:r>
      <w:r>
        <w:rPr>
          <w:rFonts w:ascii="Times New Roman" w:hAnsi="Times New Roman" w:cs="Times New Roman"/>
          <w:sz w:val="24"/>
          <w:szCs w:val="24"/>
        </w:rPr>
        <w:t>of each causal market segment. In addition, the profiles of each latent market segment may be derived, thus providing valuable insights on the</w:t>
      </w:r>
      <w:r w:rsidR="00B5262C">
        <w:rPr>
          <w:rFonts w:ascii="Times New Roman" w:hAnsi="Times New Roman" w:cs="Times New Roman"/>
          <w:sz w:val="24"/>
          <w:szCs w:val="24"/>
        </w:rPr>
        <w:t>ir</w:t>
      </w:r>
      <w:r>
        <w:rPr>
          <w:rFonts w:ascii="Times New Roman" w:hAnsi="Times New Roman" w:cs="Times New Roman"/>
          <w:sz w:val="24"/>
          <w:szCs w:val="24"/>
        </w:rPr>
        <w:t xml:space="preserve"> characteristics. Armed with such knowledge, it will be possible to enhance transportation demand forecasting models so that they reflect the appropriate causal structure for different subgroups in the population. It is recognized that vehicle transactions (turnover) occur slowly over long periods of time. However, as ridehailing services have been in vogue for more than a dozen years now, enough time has elapsed for ridehailing services to potentially affect household vehicle ownership levels.</w:t>
      </w:r>
      <w:r w:rsidR="004925AD">
        <w:rPr>
          <w:rFonts w:ascii="Times New Roman" w:hAnsi="Times New Roman" w:cs="Times New Roman"/>
          <w:sz w:val="24"/>
          <w:szCs w:val="24"/>
        </w:rPr>
        <w:t xml:space="preserve"> T</w:t>
      </w:r>
      <w:r>
        <w:rPr>
          <w:rFonts w:ascii="Times New Roman" w:hAnsi="Times New Roman" w:cs="Times New Roman"/>
          <w:sz w:val="24"/>
          <w:szCs w:val="24"/>
        </w:rPr>
        <w:t xml:space="preserve">he latent segmentation approach will be able to uncover the two causal </w:t>
      </w:r>
      <w:r w:rsidR="00B5262C">
        <w:rPr>
          <w:rFonts w:ascii="Times New Roman" w:hAnsi="Times New Roman" w:cs="Times New Roman"/>
          <w:sz w:val="24"/>
          <w:szCs w:val="24"/>
        </w:rPr>
        <w:t xml:space="preserve">structures </w:t>
      </w:r>
      <w:r>
        <w:rPr>
          <w:rFonts w:ascii="Times New Roman" w:hAnsi="Times New Roman" w:cs="Times New Roman"/>
          <w:sz w:val="24"/>
          <w:szCs w:val="24"/>
        </w:rPr>
        <w:t xml:space="preserve">in the population using the 2019 survey data set employed in this study. </w:t>
      </w:r>
    </w:p>
    <w:p w14:paraId="6033B3ED" w14:textId="614FEC28" w:rsidR="00536A86" w:rsidRDefault="00536A86" w:rsidP="00536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remainder of this paper is organized as follows. The next section presents a description of the data set used in this study. The third section presents the modeling framework and methodology while the fourth section presents model estimation results. The fifth section offers discussion and conclu</w:t>
      </w:r>
      <w:r w:rsidR="002904B3">
        <w:rPr>
          <w:rFonts w:ascii="Times New Roman" w:hAnsi="Times New Roman" w:cs="Times New Roman"/>
          <w:sz w:val="24"/>
          <w:szCs w:val="24"/>
        </w:rPr>
        <w:t xml:space="preserve">ding remarks. </w:t>
      </w:r>
      <w:r>
        <w:rPr>
          <w:rFonts w:ascii="Times New Roman" w:hAnsi="Times New Roman" w:cs="Times New Roman"/>
          <w:sz w:val="24"/>
          <w:szCs w:val="24"/>
        </w:rPr>
        <w:t xml:space="preserve"> </w:t>
      </w:r>
    </w:p>
    <w:p w14:paraId="0C401419" w14:textId="77777777" w:rsidR="004925AD" w:rsidRDefault="004925AD" w:rsidP="00536A86">
      <w:pPr>
        <w:spacing w:after="0" w:line="240" w:lineRule="auto"/>
        <w:jc w:val="both"/>
        <w:rPr>
          <w:rFonts w:ascii="Times New Roman" w:hAnsi="Times New Roman" w:cs="Times New Roman"/>
          <w:sz w:val="24"/>
          <w:szCs w:val="24"/>
        </w:rPr>
      </w:pPr>
    </w:p>
    <w:p w14:paraId="0EAA4CA8" w14:textId="77777777" w:rsidR="00505E86" w:rsidRDefault="00505E86" w:rsidP="00505E86">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 </w:t>
      </w:r>
      <w:r w:rsidR="00564654" w:rsidRPr="00505E86">
        <w:rPr>
          <w:rFonts w:ascii="Times New Roman" w:eastAsia="Calibri" w:hAnsi="Times New Roman" w:cs="Times New Roman"/>
          <w:b/>
          <w:bCs/>
          <w:sz w:val="24"/>
          <w:szCs w:val="24"/>
        </w:rPr>
        <w:t>DATA DESCRIPTION</w:t>
      </w:r>
    </w:p>
    <w:p w14:paraId="779F1747" w14:textId="0D9BEA84" w:rsidR="002904B3" w:rsidRDefault="002904B3" w:rsidP="002904B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data used in this study is derived from a survey conducted in 2019 in four automobile-oriented metropolitan areas in the United States, namely, Phoenix (Arizona), Austin (Texas), Atlanta (Georgia), and Tampa (Florida). The primary objective of the survey was to gather detailed information about attitudes and perceptions towards emerging mobility services and transportation technologies, lifestyle preferences and mobility choices, and socio-economic and demographic attributes. The survey was comprehensive in nature and provided a</w:t>
      </w:r>
      <w:r w:rsidR="00B40687">
        <w:rPr>
          <w:rFonts w:ascii="Times New Roman" w:eastAsia="Calibri" w:hAnsi="Times New Roman" w:cs="Times New Roman"/>
          <w:sz w:val="24"/>
          <w:szCs w:val="24"/>
        </w:rPr>
        <w:t xml:space="preserve">n </w:t>
      </w:r>
      <w:r>
        <w:rPr>
          <w:rFonts w:ascii="Times New Roman" w:eastAsia="Calibri" w:hAnsi="Times New Roman" w:cs="Times New Roman"/>
          <w:sz w:val="24"/>
          <w:szCs w:val="24"/>
        </w:rPr>
        <w:t xml:space="preserve">in-depth perspective on how individuals felt about ridehailing services and the extent to which they currently use ridehailing services. The survey was administered using </w:t>
      </w:r>
      <w:r w:rsidR="0017792A">
        <w:rPr>
          <w:rFonts w:ascii="Times New Roman" w:eastAsia="Calibri" w:hAnsi="Times New Roman" w:cs="Times New Roman"/>
          <w:sz w:val="24"/>
          <w:szCs w:val="24"/>
        </w:rPr>
        <w:t>various</w:t>
      </w:r>
      <w:r>
        <w:rPr>
          <w:rFonts w:ascii="Times New Roman" w:eastAsia="Calibri" w:hAnsi="Times New Roman" w:cs="Times New Roman"/>
          <w:sz w:val="24"/>
          <w:szCs w:val="24"/>
        </w:rPr>
        <w:t xml:space="preserve"> survey administration methods, with </w:t>
      </w:r>
      <w:r>
        <w:rPr>
          <w:rFonts w:ascii="Times New Roman" w:eastAsia="Calibri" w:hAnsi="Times New Roman" w:cs="Times New Roman"/>
          <w:sz w:val="24"/>
          <w:szCs w:val="24"/>
        </w:rPr>
        <w:lastRenderedPageBreak/>
        <w:t xml:space="preserve">recruitment of survey respondents done through e-mail and postal mail communications, Facebook advertisements, and news and media releases. </w:t>
      </w:r>
      <w:r w:rsidR="00624065" w:rsidRPr="00624065">
        <w:rPr>
          <w:rFonts w:ascii="Times New Roman" w:eastAsia="Calibri" w:hAnsi="Times New Roman" w:cs="Times New Roman"/>
          <w:sz w:val="24"/>
          <w:szCs w:val="24"/>
        </w:rPr>
        <w:t xml:space="preserve">To maximize response rates, </w:t>
      </w:r>
      <w:r w:rsidR="00624065">
        <w:rPr>
          <w:rFonts w:ascii="Times New Roman" w:eastAsia="Calibri" w:hAnsi="Times New Roman" w:cs="Times New Roman"/>
          <w:sz w:val="24"/>
          <w:szCs w:val="24"/>
        </w:rPr>
        <w:t>rigorous</w:t>
      </w:r>
      <w:r w:rsidR="00624065" w:rsidRPr="00624065">
        <w:rPr>
          <w:rFonts w:ascii="Times New Roman" w:eastAsia="Calibri" w:hAnsi="Times New Roman" w:cs="Times New Roman"/>
          <w:sz w:val="24"/>
          <w:szCs w:val="24"/>
        </w:rPr>
        <w:t xml:space="preserve"> reminder protocols were implemented, and respondents were given incentives. </w:t>
      </w:r>
      <w:r>
        <w:rPr>
          <w:rFonts w:ascii="Times New Roman" w:eastAsia="Calibri" w:hAnsi="Times New Roman" w:cs="Times New Roman"/>
          <w:sz w:val="24"/>
          <w:szCs w:val="24"/>
        </w:rPr>
        <w:t xml:space="preserve"> These efforts resulted in a total respondent sample of 3,465 individuals, with each respondent belonging to a unique household. The same survey instrument was deployed in all regions, thus enabling</w:t>
      </w:r>
      <w:r w:rsidR="00624065">
        <w:rPr>
          <w:rFonts w:ascii="Times New Roman" w:eastAsia="Calibri" w:hAnsi="Times New Roman" w:cs="Times New Roman"/>
          <w:sz w:val="24"/>
          <w:szCs w:val="24"/>
        </w:rPr>
        <w:t xml:space="preserve"> consistent</w:t>
      </w:r>
      <w:r>
        <w:rPr>
          <w:rFonts w:ascii="Times New Roman" w:eastAsia="Calibri" w:hAnsi="Times New Roman" w:cs="Times New Roman"/>
          <w:sz w:val="24"/>
          <w:szCs w:val="24"/>
        </w:rPr>
        <w:t xml:space="preserve"> pooling of</w:t>
      </w:r>
      <w:r w:rsidR="000E0578">
        <w:rPr>
          <w:rFonts w:ascii="Times New Roman" w:eastAsia="Calibri" w:hAnsi="Times New Roman" w:cs="Times New Roman"/>
          <w:sz w:val="24"/>
          <w:szCs w:val="24"/>
        </w:rPr>
        <w:t xml:space="preserve"> data sets</w:t>
      </w:r>
      <w:r>
        <w:rPr>
          <w:rFonts w:ascii="Times New Roman" w:eastAsia="Calibri" w:hAnsi="Times New Roman" w:cs="Times New Roman"/>
          <w:sz w:val="24"/>
          <w:szCs w:val="24"/>
        </w:rPr>
        <w:t xml:space="preserve"> across areas. </w:t>
      </w:r>
      <w:r w:rsidR="007874C9">
        <w:rPr>
          <w:rFonts w:ascii="Times New Roman" w:eastAsia="Calibri" w:hAnsi="Times New Roman" w:cs="Times New Roman"/>
          <w:sz w:val="24"/>
          <w:szCs w:val="24"/>
        </w:rPr>
        <w:t>More details about</w:t>
      </w:r>
      <w:r>
        <w:rPr>
          <w:rFonts w:ascii="Times New Roman" w:eastAsia="Calibri" w:hAnsi="Times New Roman" w:cs="Times New Roman"/>
          <w:sz w:val="24"/>
          <w:szCs w:val="24"/>
        </w:rPr>
        <w:t xml:space="preserve"> the survey instrument, sampling strategies, response rates</w:t>
      </w:r>
      <w:r w:rsidR="0017792A">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respondent profiles may be found elsewhere (Khoeini, et. al., 2021). </w:t>
      </w:r>
    </w:p>
    <w:p w14:paraId="079EAF55" w14:textId="012E6720" w:rsidR="002904B3" w:rsidRDefault="002904B3" w:rsidP="002904B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E0578">
        <w:rPr>
          <w:rFonts w:ascii="Times New Roman" w:eastAsia="Calibri" w:hAnsi="Times New Roman" w:cs="Times New Roman"/>
          <w:sz w:val="24"/>
          <w:szCs w:val="24"/>
        </w:rPr>
        <w:t>In accordance</w:t>
      </w:r>
      <w:r w:rsidR="00935123" w:rsidRPr="00935123">
        <w:rPr>
          <w:rFonts w:ascii="Times New Roman" w:eastAsia="Calibri" w:hAnsi="Times New Roman" w:cs="Times New Roman"/>
          <w:sz w:val="24"/>
          <w:szCs w:val="24"/>
        </w:rPr>
        <w:t xml:space="preserve"> with the study objectives, respondents retained in the analysis sample were limited to those familiar with ridehailing services (regardless of whether they use the services or not). </w:t>
      </w:r>
      <w:r w:rsidR="00935123">
        <w:rPr>
          <w:rFonts w:ascii="Times New Roman" w:eastAsia="Calibri" w:hAnsi="Times New Roman" w:cs="Times New Roman"/>
          <w:sz w:val="24"/>
          <w:szCs w:val="24"/>
        </w:rPr>
        <w:t>I</w:t>
      </w:r>
      <w:r w:rsidR="00D039E5">
        <w:rPr>
          <w:rFonts w:ascii="Times New Roman" w:eastAsia="Calibri" w:hAnsi="Times New Roman" w:cs="Times New Roman"/>
          <w:sz w:val="24"/>
          <w:szCs w:val="24"/>
        </w:rPr>
        <w:t xml:space="preserve">t is unlikely that there is any relationship between ridehailing use and vehicle ownership for those unfamiliar with ridehailing services. After removing </w:t>
      </w:r>
      <w:r w:rsidR="00935123">
        <w:rPr>
          <w:rFonts w:ascii="Times New Roman" w:eastAsia="Calibri" w:hAnsi="Times New Roman" w:cs="Times New Roman"/>
          <w:sz w:val="24"/>
          <w:szCs w:val="24"/>
        </w:rPr>
        <w:t xml:space="preserve">the </w:t>
      </w:r>
      <w:r w:rsidR="00D039E5">
        <w:rPr>
          <w:rFonts w:ascii="Times New Roman" w:eastAsia="Calibri" w:hAnsi="Times New Roman" w:cs="Times New Roman"/>
          <w:sz w:val="24"/>
          <w:szCs w:val="24"/>
        </w:rPr>
        <w:t xml:space="preserve">individuals unfamiliar with such services, and cleaning missing </w:t>
      </w:r>
      <w:r w:rsidR="007874C9">
        <w:rPr>
          <w:rFonts w:ascii="Times New Roman" w:eastAsia="Calibri" w:hAnsi="Times New Roman" w:cs="Times New Roman"/>
          <w:sz w:val="24"/>
          <w:szCs w:val="24"/>
        </w:rPr>
        <w:t>and</w:t>
      </w:r>
      <w:r w:rsidR="00D039E5">
        <w:rPr>
          <w:rFonts w:ascii="Times New Roman" w:eastAsia="Calibri" w:hAnsi="Times New Roman" w:cs="Times New Roman"/>
          <w:sz w:val="24"/>
          <w:szCs w:val="24"/>
        </w:rPr>
        <w:t xml:space="preserve"> obviously erroneous records, the final sample included 3,146 individuals. </w:t>
      </w:r>
    </w:p>
    <w:p w14:paraId="79A533F0" w14:textId="31807F61" w:rsidR="00366B38" w:rsidRPr="004742D3" w:rsidRDefault="00D039E5" w:rsidP="00560199">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Table 1 presents an overview of sample characteristics. In general, the sample exhibits the desired level of variability for conducting a modeling exercise of the nature undertaken in this study. It is found that </w:t>
      </w:r>
      <w:r w:rsidR="004742D3">
        <w:rPr>
          <w:rFonts w:ascii="Times New Roman" w:eastAsia="Calibri" w:hAnsi="Times New Roman" w:cs="Times New Roman"/>
          <w:sz w:val="24"/>
          <w:szCs w:val="24"/>
        </w:rPr>
        <w:t xml:space="preserve">females comprise 57 percent of the sample. More than one-quarter of the sample falls into the lowest age bracket of 18-30 years, with individuals well distributed across all other age groups. </w:t>
      </w:r>
      <w:r w:rsidR="004742D3" w:rsidRPr="004742D3">
        <w:rPr>
          <w:rFonts w:ascii="Times New Roman" w:eastAsia="Calibri" w:hAnsi="Times New Roman" w:cs="Times New Roman"/>
          <w:sz w:val="24"/>
          <w:szCs w:val="24"/>
        </w:rPr>
        <w:t>Nearly 94 percent of respondents have a driver's license. Over 64 percent of the sample are either full-time or part-time workers and roughly one-quarter are neither workers nor students.</w:t>
      </w:r>
      <w:r w:rsidR="000E0578">
        <w:rPr>
          <w:rFonts w:ascii="Times New Roman" w:eastAsia="Calibri" w:hAnsi="Times New Roman" w:cs="Times New Roman"/>
          <w:sz w:val="24"/>
          <w:szCs w:val="24"/>
        </w:rPr>
        <w:t xml:space="preserve"> </w:t>
      </w:r>
      <w:r w:rsidR="00366B38">
        <w:rPr>
          <w:rFonts w:ascii="Times New Roman" w:eastAsia="Calibri" w:hAnsi="Times New Roman" w:cs="Times New Roman"/>
          <w:sz w:val="24"/>
          <w:szCs w:val="24"/>
        </w:rPr>
        <w:t xml:space="preserve">As is commonly </w:t>
      </w:r>
      <w:r w:rsidR="000E0578">
        <w:rPr>
          <w:rFonts w:ascii="Times New Roman" w:eastAsia="Calibri" w:hAnsi="Times New Roman" w:cs="Times New Roman"/>
          <w:sz w:val="24"/>
          <w:szCs w:val="24"/>
        </w:rPr>
        <w:t>the case</w:t>
      </w:r>
      <w:r w:rsidR="00366B38">
        <w:rPr>
          <w:rFonts w:ascii="Times New Roman" w:eastAsia="Calibri" w:hAnsi="Times New Roman" w:cs="Times New Roman"/>
          <w:sz w:val="24"/>
          <w:szCs w:val="24"/>
        </w:rPr>
        <w:t xml:space="preserve"> with surveys of this nature, the sample is skewed towards individuals with a higher level of education. Only 8.5 percent have a high school diploma or less, while one-quarter possess a graduate degree. With respect to race, 71 percent of the sample is White</w:t>
      </w:r>
      <w:r w:rsidR="00C97DF0">
        <w:rPr>
          <w:rFonts w:ascii="Times New Roman" w:eastAsia="Calibri" w:hAnsi="Times New Roman" w:cs="Times New Roman"/>
          <w:sz w:val="24"/>
          <w:szCs w:val="24"/>
        </w:rPr>
        <w:t xml:space="preserve">, </w:t>
      </w:r>
      <w:r w:rsidR="00366B38">
        <w:rPr>
          <w:rFonts w:ascii="Times New Roman" w:eastAsia="Calibri" w:hAnsi="Times New Roman" w:cs="Times New Roman"/>
          <w:sz w:val="24"/>
          <w:szCs w:val="24"/>
        </w:rPr>
        <w:t>nine percent are Asian or Pacific Islanders</w:t>
      </w:r>
      <w:r w:rsidR="000E0578">
        <w:rPr>
          <w:rFonts w:ascii="Times New Roman" w:eastAsia="Calibri" w:hAnsi="Times New Roman" w:cs="Times New Roman"/>
          <w:sz w:val="24"/>
          <w:szCs w:val="24"/>
        </w:rPr>
        <w:t>,</w:t>
      </w:r>
      <w:r w:rsidR="00366B38">
        <w:rPr>
          <w:rFonts w:ascii="Times New Roman" w:eastAsia="Calibri" w:hAnsi="Times New Roman" w:cs="Times New Roman"/>
          <w:sz w:val="24"/>
          <w:szCs w:val="24"/>
        </w:rPr>
        <w:t xml:space="preserve"> and 7.8 percent are Black. A little more than one</w:t>
      </w:r>
      <w:r w:rsidR="0017792A">
        <w:rPr>
          <w:rFonts w:ascii="Times New Roman" w:eastAsia="Calibri" w:hAnsi="Times New Roman" w:cs="Times New Roman"/>
          <w:sz w:val="24"/>
          <w:szCs w:val="24"/>
        </w:rPr>
        <w:t>-</w:t>
      </w:r>
      <w:r w:rsidR="00366B38">
        <w:rPr>
          <w:rFonts w:ascii="Times New Roman" w:eastAsia="Calibri" w:hAnsi="Times New Roman" w:cs="Times New Roman"/>
          <w:sz w:val="24"/>
          <w:szCs w:val="24"/>
        </w:rPr>
        <w:t xml:space="preserve">third of the sample reside in households </w:t>
      </w:r>
      <w:r w:rsidR="0017792A">
        <w:rPr>
          <w:rFonts w:ascii="Times New Roman" w:eastAsia="Calibri" w:hAnsi="Times New Roman" w:cs="Times New Roman"/>
          <w:sz w:val="24"/>
          <w:szCs w:val="24"/>
        </w:rPr>
        <w:t>with</w:t>
      </w:r>
      <w:r w:rsidR="00366B38">
        <w:rPr>
          <w:rFonts w:ascii="Times New Roman" w:eastAsia="Calibri" w:hAnsi="Times New Roman" w:cs="Times New Roman"/>
          <w:sz w:val="24"/>
          <w:szCs w:val="24"/>
        </w:rPr>
        <w:t xml:space="preserve"> an annual income between $50,000 and $99,999. The rest of the sample is well distributed across other income groups</w:t>
      </w:r>
      <w:r w:rsidR="00C97DF0">
        <w:rPr>
          <w:rFonts w:ascii="Times New Roman" w:eastAsia="Calibri" w:hAnsi="Times New Roman" w:cs="Times New Roman"/>
          <w:sz w:val="24"/>
          <w:szCs w:val="24"/>
        </w:rPr>
        <w:t>,</w:t>
      </w:r>
      <w:r w:rsidR="00366B38">
        <w:rPr>
          <w:rFonts w:ascii="Times New Roman" w:eastAsia="Calibri" w:hAnsi="Times New Roman" w:cs="Times New Roman"/>
          <w:sz w:val="24"/>
          <w:szCs w:val="24"/>
        </w:rPr>
        <w:t xml:space="preserve"> </w:t>
      </w:r>
      <w:r w:rsidR="00C97DF0">
        <w:rPr>
          <w:rFonts w:ascii="Times New Roman" w:eastAsia="Calibri" w:hAnsi="Times New Roman" w:cs="Times New Roman"/>
          <w:sz w:val="24"/>
          <w:szCs w:val="24"/>
        </w:rPr>
        <w:t>offering</w:t>
      </w:r>
      <w:r w:rsidR="00366B38">
        <w:rPr>
          <w:rFonts w:ascii="Times New Roman" w:eastAsia="Calibri" w:hAnsi="Times New Roman" w:cs="Times New Roman"/>
          <w:sz w:val="24"/>
          <w:szCs w:val="24"/>
        </w:rPr>
        <w:t xml:space="preserve"> a good representation </w:t>
      </w:r>
      <w:r w:rsidR="00C97DF0">
        <w:rPr>
          <w:rFonts w:ascii="Times New Roman" w:eastAsia="Calibri" w:hAnsi="Times New Roman" w:cs="Times New Roman"/>
          <w:sz w:val="24"/>
          <w:szCs w:val="24"/>
        </w:rPr>
        <w:t>of</w:t>
      </w:r>
      <w:r w:rsidR="00366B38">
        <w:rPr>
          <w:rFonts w:ascii="Times New Roman" w:eastAsia="Calibri" w:hAnsi="Times New Roman" w:cs="Times New Roman"/>
          <w:sz w:val="24"/>
          <w:szCs w:val="24"/>
        </w:rPr>
        <w:t xml:space="preserve"> all income levels. About 40 percent of individuals in the sample reside in larger households with three or more members, while 21 percent report being in single-person households. There is a strong relationship between housing unit type and home ownership. It is found that 70 percent of respondents reside in stand-alone homes and two-thirds own the</w:t>
      </w:r>
      <w:r w:rsidR="00E8503C">
        <w:rPr>
          <w:rFonts w:ascii="Times New Roman" w:eastAsia="Calibri" w:hAnsi="Times New Roman" w:cs="Times New Roman"/>
          <w:sz w:val="24"/>
          <w:szCs w:val="24"/>
        </w:rPr>
        <w:t>ir</w:t>
      </w:r>
      <w:r w:rsidR="00366B38">
        <w:rPr>
          <w:rFonts w:ascii="Times New Roman" w:eastAsia="Calibri" w:hAnsi="Times New Roman" w:cs="Times New Roman"/>
          <w:sz w:val="24"/>
          <w:szCs w:val="24"/>
        </w:rPr>
        <w:t xml:space="preserve"> home</w:t>
      </w:r>
      <w:r w:rsidR="00E8503C">
        <w:rPr>
          <w:rFonts w:ascii="Times New Roman" w:eastAsia="Calibri" w:hAnsi="Times New Roman" w:cs="Times New Roman"/>
          <w:sz w:val="24"/>
          <w:szCs w:val="24"/>
        </w:rPr>
        <w:t>s</w:t>
      </w:r>
      <w:r w:rsidR="00366B38">
        <w:rPr>
          <w:rFonts w:ascii="Times New Roman" w:eastAsia="Calibri" w:hAnsi="Times New Roman" w:cs="Times New Roman"/>
          <w:sz w:val="24"/>
          <w:szCs w:val="24"/>
        </w:rPr>
        <w:t xml:space="preserve">. With respect to vehicle ownership, only </w:t>
      </w:r>
      <w:r w:rsidR="000E0578">
        <w:rPr>
          <w:rFonts w:ascii="Times New Roman" w:eastAsia="Calibri" w:hAnsi="Times New Roman" w:cs="Times New Roman"/>
          <w:sz w:val="24"/>
          <w:szCs w:val="24"/>
        </w:rPr>
        <w:t>four</w:t>
      </w:r>
      <w:r w:rsidR="00366B38">
        <w:rPr>
          <w:rFonts w:ascii="Times New Roman" w:eastAsia="Calibri" w:hAnsi="Times New Roman" w:cs="Times New Roman"/>
          <w:sz w:val="24"/>
          <w:szCs w:val="24"/>
        </w:rPr>
        <w:t xml:space="preserve"> percent of the respondents live in households with no vehicles. About 40 percent reside in households with two vehicles, and another 32.6 percent reside in households with three or more vehicles. Given the automobile-oriented nature of the survey locations, the high auto ownership </w:t>
      </w:r>
      <w:r w:rsidR="00C97DF0">
        <w:rPr>
          <w:rFonts w:ascii="Times New Roman" w:eastAsia="Calibri" w:hAnsi="Times New Roman" w:cs="Times New Roman"/>
          <w:sz w:val="24"/>
          <w:szCs w:val="24"/>
        </w:rPr>
        <w:t xml:space="preserve">level </w:t>
      </w:r>
      <w:r w:rsidR="00366B38">
        <w:rPr>
          <w:rFonts w:ascii="Times New Roman" w:eastAsia="Calibri" w:hAnsi="Times New Roman" w:cs="Times New Roman"/>
          <w:sz w:val="24"/>
          <w:szCs w:val="24"/>
        </w:rPr>
        <w:t>is consistent with expectations. The sample is rather evenly split between Phoenix, Austin, and Atlanta, with a smaller percentage residing in Tampa.</w:t>
      </w:r>
    </w:p>
    <w:p w14:paraId="73F26026" w14:textId="7C16CE3D" w:rsidR="007426EA" w:rsidRDefault="007426EA" w:rsidP="004742D3">
      <w:pPr>
        <w:spacing w:after="0" w:line="240" w:lineRule="auto"/>
        <w:jc w:val="both"/>
        <w:rPr>
          <w:rFonts w:ascii="Times New Roman" w:eastAsia="Calibri" w:hAnsi="Times New Roman" w:cs="Times New Roman"/>
          <w:sz w:val="24"/>
          <w:szCs w:val="24"/>
        </w:rPr>
      </w:pPr>
    </w:p>
    <w:p w14:paraId="26A09343" w14:textId="77777777" w:rsidR="00D83713" w:rsidRDefault="00D83713" w:rsidP="00D83713">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2.2. Endogenous Variables and Attitudinal Indicators</w:t>
      </w:r>
    </w:p>
    <w:p w14:paraId="11F2E7EF" w14:textId="16996727" w:rsidR="00935123" w:rsidRDefault="00D83713" w:rsidP="00D837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two endogenous variables of interest in this paper constitute ridehailing use frequency and vehicle availability (</w:t>
      </w:r>
      <w:r w:rsidR="00B40687">
        <w:rPr>
          <w:rFonts w:ascii="Times New Roman" w:eastAsia="Calibri" w:hAnsi="Times New Roman" w:cs="Times New Roman"/>
          <w:sz w:val="24"/>
          <w:szCs w:val="24"/>
        </w:rPr>
        <w:t>which represents vehicle</w:t>
      </w:r>
      <w:r>
        <w:rPr>
          <w:rFonts w:ascii="Times New Roman" w:eastAsia="Calibri" w:hAnsi="Times New Roman" w:cs="Times New Roman"/>
          <w:sz w:val="24"/>
          <w:szCs w:val="24"/>
        </w:rPr>
        <w:t xml:space="preserve"> ownership</w:t>
      </w:r>
      <w:r w:rsidR="00B40687">
        <w:rPr>
          <w:rFonts w:ascii="Times New Roman" w:eastAsia="Calibri" w:hAnsi="Times New Roman" w:cs="Times New Roman"/>
          <w:sz w:val="24"/>
          <w:szCs w:val="24"/>
        </w:rPr>
        <w:t>, but in the form of a per-adult vehicle ownership level</w:t>
      </w:r>
      <w:r>
        <w:rPr>
          <w:rFonts w:ascii="Times New Roman" w:eastAsia="Calibri" w:hAnsi="Times New Roman" w:cs="Times New Roman"/>
          <w:sz w:val="24"/>
          <w:szCs w:val="24"/>
        </w:rPr>
        <w:t xml:space="preserve">). </w:t>
      </w:r>
      <w:r w:rsidR="00B40687">
        <w:rPr>
          <w:rFonts w:ascii="Times New Roman" w:eastAsia="Calibri" w:hAnsi="Times New Roman" w:cs="Times New Roman"/>
          <w:sz w:val="24"/>
          <w:szCs w:val="24"/>
        </w:rPr>
        <w:t>Thus, a</w:t>
      </w:r>
      <w:r w:rsidR="0017792A">
        <w:rPr>
          <w:rFonts w:ascii="Times New Roman" w:eastAsia="Calibri" w:hAnsi="Times New Roman" w:cs="Times New Roman"/>
          <w:sz w:val="24"/>
          <w:szCs w:val="24"/>
        </w:rPr>
        <w:t xml:space="preserve">ccess to household vehicles is computed as the number of vehicles per adult (18+) for each record. </w:t>
      </w:r>
      <w:r>
        <w:rPr>
          <w:rFonts w:ascii="Times New Roman" w:eastAsia="Calibri" w:hAnsi="Times New Roman" w:cs="Times New Roman"/>
          <w:sz w:val="24"/>
          <w:szCs w:val="24"/>
        </w:rPr>
        <w:t xml:space="preserve">This is used to define three categories of vehicle availability: none (zero cars), deficient (fewer vehicles than adults), and sufficient (at least as many vehicles as adults). As shown at the bottom of Table 1, just about </w:t>
      </w:r>
      <w:r w:rsidR="0017792A">
        <w:rPr>
          <w:rFonts w:ascii="Times New Roman" w:eastAsia="Calibri" w:hAnsi="Times New Roman" w:cs="Times New Roman"/>
          <w:sz w:val="24"/>
          <w:szCs w:val="24"/>
        </w:rPr>
        <w:t>4</w:t>
      </w:r>
      <w:r>
        <w:rPr>
          <w:rFonts w:ascii="Times New Roman" w:eastAsia="Calibri" w:hAnsi="Times New Roman" w:cs="Times New Roman"/>
          <w:sz w:val="24"/>
          <w:szCs w:val="24"/>
        </w:rPr>
        <w:t xml:space="preserve"> percent report no vehicles available, 22 percent reside in vehicle-deficient households, and 74 percent reside in vehicle-sufficient households. With respect to ridehailing use, 38 percent indicate that they never use such services. About 43 percent use ridehailing services rarely (less than once a month)</w:t>
      </w:r>
      <w:r w:rsidR="0017792A">
        <w:rPr>
          <w:rFonts w:ascii="Times New Roman" w:eastAsia="Calibri" w:hAnsi="Times New Roman" w:cs="Times New Roman"/>
          <w:sz w:val="24"/>
          <w:szCs w:val="24"/>
        </w:rPr>
        <w:t>,</w:t>
      </w:r>
      <w:r>
        <w:rPr>
          <w:rFonts w:ascii="Times New Roman" w:eastAsia="Calibri" w:hAnsi="Times New Roman" w:cs="Times New Roman"/>
          <w:sz w:val="24"/>
          <w:szCs w:val="24"/>
        </w:rPr>
        <w:t xml:space="preserve"> while 15 percent report using ridehailing services about once a month</w:t>
      </w:r>
      <w:r w:rsidR="0017792A">
        <w:rPr>
          <w:rFonts w:ascii="Times New Roman" w:eastAsia="Calibri" w:hAnsi="Times New Roman" w:cs="Times New Roman"/>
          <w:sz w:val="24"/>
          <w:szCs w:val="24"/>
        </w:rPr>
        <w:t xml:space="preserve">. About </w:t>
      </w:r>
      <w:r w:rsidR="00857EE9">
        <w:rPr>
          <w:rFonts w:ascii="Times New Roman" w:eastAsia="Calibri" w:hAnsi="Times New Roman" w:cs="Times New Roman"/>
          <w:sz w:val="24"/>
          <w:szCs w:val="24"/>
        </w:rPr>
        <w:t xml:space="preserve">4 </w:t>
      </w:r>
      <w:r>
        <w:rPr>
          <w:rFonts w:ascii="Times New Roman" w:eastAsia="Calibri" w:hAnsi="Times New Roman" w:cs="Times New Roman"/>
          <w:sz w:val="24"/>
          <w:szCs w:val="24"/>
        </w:rPr>
        <w:t xml:space="preserve">percent use the services frequently (at least </w:t>
      </w:r>
      <w:r>
        <w:rPr>
          <w:rFonts w:ascii="Times New Roman" w:eastAsia="Calibri" w:hAnsi="Times New Roman" w:cs="Times New Roman"/>
          <w:sz w:val="24"/>
          <w:szCs w:val="24"/>
        </w:rPr>
        <w:lastRenderedPageBreak/>
        <w:t xml:space="preserve">once a week). These statistics are all consistent with expectations and aligned with low </w:t>
      </w:r>
      <w:r w:rsidR="00E27C0A">
        <w:rPr>
          <w:rFonts w:ascii="Times New Roman" w:eastAsia="Calibri" w:hAnsi="Times New Roman" w:cs="Times New Roman"/>
          <w:sz w:val="24"/>
          <w:szCs w:val="24"/>
        </w:rPr>
        <w:t xml:space="preserve">transit </w:t>
      </w:r>
      <w:r>
        <w:rPr>
          <w:rFonts w:ascii="Times New Roman" w:eastAsia="Calibri" w:hAnsi="Times New Roman" w:cs="Times New Roman"/>
          <w:sz w:val="24"/>
          <w:szCs w:val="24"/>
        </w:rPr>
        <w:t>ridership levels in these markets (</w:t>
      </w:r>
      <w:proofErr w:type="spellStart"/>
      <w:r w:rsidRPr="00060453">
        <w:rPr>
          <w:rFonts w:ascii="Times New Roman" w:hAnsi="Times New Roman" w:cs="Times New Roman"/>
          <w:sz w:val="24"/>
          <w:szCs w:val="24"/>
        </w:rPr>
        <w:t>Tirachini</w:t>
      </w:r>
      <w:proofErr w:type="spellEnd"/>
      <w:r w:rsidRPr="00060453">
        <w:rPr>
          <w:rFonts w:ascii="Times New Roman" w:hAnsi="Times New Roman" w:cs="Times New Roman"/>
          <w:sz w:val="24"/>
          <w:szCs w:val="24"/>
        </w:rPr>
        <w:t>, 2019</w:t>
      </w:r>
      <w:r>
        <w:rPr>
          <w:rFonts w:ascii="Times New Roman" w:eastAsia="Calibri" w:hAnsi="Times New Roman" w:cs="Times New Roman"/>
          <w:sz w:val="24"/>
          <w:szCs w:val="24"/>
        </w:rPr>
        <w:t>).</w:t>
      </w:r>
    </w:p>
    <w:p w14:paraId="2FAEC5A2" w14:textId="77777777" w:rsidR="00C97DF0" w:rsidRDefault="00C97DF0" w:rsidP="004742D3">
      <w:pPr>
        <w:spacing w:after="0" w:line="240" w:lineRule="auto"/>
        <w:jc w:val="both"/>
        <w:rPr>
          <w:rFonts w:ascii="Times New Roman" w:eastAsia="Calibri" w:hAnsi="Times New Roman" w:cs="Times New Roman"/>
          <w:sz w:val="24"/>
          <w:szCs w:val="24"/>
        </w:rPr>
      </w:pPr>
    </w:p>
    <w:p w14:paraId="4663A342" w14:textId="385040B0" w:rsidR="00564654" w:rsidRPr="00A628FF" w:rsidRDefault="00564654" w:rsidP="00564654">
      <w:pPr>
        <w:pStyle w:val="Caption"/>
        <w:spacing w:after="0"/>
        <w:rPr>
          <w:rFonts w:ascii="Times New Roman" w:hAnsi="Times New Roman" w:cs="Times New Roman"/>
          <w:b/>
          <w:i w:val="0"/>
          <w:color w:val="000000" w:themeColor="text1"/>
          <w:sz w:val="22"/>
          <w:szCs w:val="22"/>
        </w:rPr>
      </w:pPr>
      <w:bookmarkStart w:id="0" w:name="_Ref520625911"/>
      <w:r w:rsidRPr="00A628FF">
        <w:rPr>
          <w:rFonts w:ascii="Times New Roman" w:hAnsi="Times New Roman" w:cs="Times New Roman"/>
          <w:b/>
          <w:i w:val="0"/>
          <w:color w:val="000000" w:themeColor="text1"/>
          <w:sz w:val="22"/>
          <w:szCs w:val="22"/>
        </w:rPr>
        <w:t xml:space="preserve">TABLE </w:t>
      </w:r>
      <w:r w:rsidRPr="00A628FF">
        <w:rPr>
          <w:rFonts w:ascii="Times New Roman" w:hAnsi="Times New Roman" w:cs="Times New Roman"/>
          <w:b/>
          <w:i w:val="0"/>
          <w:color w:val="000000" w:themeColor="text1"/>
          <w:sz w:val="22"/>
          <w:szCs w:val="22"/>
        </w:rPr>
        <w:fldChar w:fldCharType="begin"/>
      </w:r>
      <w:r w:rsidRPr="00A628FF">
        <w:rPr>
          <w:rFonts w:ascii="Times New Roman" w:hAnsi="Times New Roman" w:cs="Times New Roman"/>
          <w:b/>
          <w:i w:val="0"/>
          <w:color w:val="000000" w:themeColor="text1"/>
          <w:sz w:val="22"/>
          <w:szCs w:val="22"/>
        </w:rPr>
        <w:instrText xml:space="preserve"> SEQ Table \* ARABIC </w:instrText>
      </w:r>
      <w:r w:rsidRPr="00A628FF">
        <w:rPr>
          <w:rFonts w:ascii="Times New Roman" w:hAnsi="Times New Roman" w:cs="Times New Roman"/>
          <w:b/>
          <w:i w:val="0"/>
          <w:color w:val="000000" w:themeColor="text1"/>
          <w:sz w:val="22"/>
          <w:szCs w:val="22"/>
        </w:rPr>
        <w:fldChar w:fldCharType="separate"/>
      </w:r>
      <w:r w:rsidR="002E48F3">
        <w:rPr>
          <w:rFonts w:ascii="Times New Roman" w:hAnsi="Times New Roman" w:cs="Times New Roman"/>
          <w:b/>
          <w:i w:val="0"/>
          <w:noProof/>
          <w:color w:val="000000" w:themeColor="text1"/>
          <w:sz w:val="22"/>
          <w:szCs w:val="22"/>
        </w:rPr>
        <w:t>1</w:t>
      </w:r>
      <w:r w:rsidRPr="00A628FF">
        <w:rPr>
          <w:rFonts w:ascii="Times New Roman" w:hAnsi="Times New Roman" w:cs="Times New Roman"/>
          <w:b/>
          <w:i w:val="0"/>
          <w:color w:val="000000" w:themeColor="text1"/>
          <w:sz w:val="22"/>
          <w:szCs w:val="22"/>
        </w:rPr>
        <w:fldChar w:fldCharType="end"/>
      </w:r>
      <w:bookmarkEnd w:id="0"/>
      <w:r w:rsidRPr="00A628FF">
        <w:rPr>
          <w:rFonts w:ascii="Times New Roman" w:hAnsi="Times New Roman" w:cs="Times New Roman"/>
          <w:i w:val="0"/>
          <w:color w:val="000000" w:themeColor="text1"/>
          <w:sz w:val="22"/>
          <w:szCs w:val="22"/>
        </w:rPr>
        <w:t xml:space="preserve"> </w:t>
      </w:r>
      <w:r w:rsidRPr="00A628FF">
        <w:rPr>
          <w:rFonts w:ascii="Times New Roman" w:hAnsi="Times New Roman" w:cs="Times New Roman"/>
          <w:b/>
          <w:i w:val="0"/>
          <w:color w:val="000000" w:themeColor="text1"/>
          <w:sz w:val="22"/>
          <w:szCs w:val="22"/>
        </w:rPr>
        <w:t>Socio-Economic and Demographic Characteristics of the Sample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71"/>
        <w:gridCol w:w="984"/>
        <w:gridCol w:w="3677"/>
        <w:gridCol w:w="982"/>
      </w:tblGrid>
      <w:tr w:rsidR="00D95D8B" w:rsidRPr="00A628FF" w14:paraId="4F09A2B9" w14:textId="77777777" w:rsidTr="008F7AC8">
        <w:trPr>
          <w:trHeight w:val="288"/>
        </w:trPr>
        <w:tc>
          <w:tcPr>
            <w:tcW w:w="2499" w:type="pct"/>
            <w:gridSpan w:val="2"/>
            <w:tcBorders>
              <w:top w:val="single" w:sz="18" w:space="0" w:color="auto"/>
              <w:left w:val="single" w:sz="18" w:space="0" w:color="auto"/>
              <w:bottom w:val="single" w:sz="4" w:space="0" w:color="auto"/>
              <w:right w:val="single" w:sz="18" w:space="0" w:color="auto"/>
            </w:tcBorders>
            <w:noWrap/>
            <w:vAlign w:val="center"/>
            <w:hideMark/>
          </w:tcPr>
          <w:p w14:paraId="0326E867" w14:textId="46B6BD2D" w:rsidR="00D95D8B" w:rsidRPr="00A628FF" w:rsidRDefault="00D95D8B" w:rsidP="008F7AC8">
            <w:pPr>
              <w:rPr>
                <w:rFonts w:ascii="Times New Roman" w:hAnsi="Times New Roman" w:cs="Times New Roman"/>
                <w:b/>
                <w:bCs/>
              </w:rPr>
            </w:pPr>
            <w:r w:rsidRPr="00A628FF">
              <w:rPr>
                <w:rFonts w:ascii="Times New Roman" w:hAnsi="Times New Roman" w:cs="Times New Roman"/>
                <w:b/>
                <w:bCs/>
                <w:i/>
                <w:iCs/>
              </w:rPr>
              <w:t>Individual Demographics (N=</w:t>
            </w:r>
            <w:r w:rsidR="00FD4D4B">
              <w:rPr>
                <w:rFonts w:ascii="Times New Roman" w:hAnsi="Times New Roman" w:cs="Times New Roman"/>
                <w:b/>
                <w:bCs/>
                <w:i/>
                <w:iCs/>
              </w:rPr>
              <w:t>3,146</w:t>
            </w:r>
            <w:r w:rsidRPr="00A628FF">
              <w:rPr>
                <w:rFonts w:ascii="Times New Roman" w:hAnsi="Times New Roman" w:cs="Times New Roman"/>
                <w:b/>
                <w:bCs/>
                <w:i/>
                <w:iCs/>
              </w:rPr>
              <w:t>)</w:t>
            </w:r>
          </w:p>
        </w:tc>
        <w:tc>
          <w:tcPr>
            <w:tcW w:w="2501" w:type="pct"/>
            <w:gridSpan w:val="2"/>
            <w:tcBorders>
              <w:top w:val="single" w:sz="18" w:space="0" w:color="auto"/>
              <w:left w:val="single" w:sz="18" w:space="0" w:color="auto"/>
              <w:bottom w:val="single" w:sz="4" w:space="0" w:color="auto"/>
              <w:right w:val="single" w:sz="18" w:space="0" w:color="auto"/>
            </w:tcBorders>
            <w:noWrap/>
            <w:vAlign w:val="center"/>
            <w:hideMark/>
          </w:tcPr>
          <w:p w14:paraId="69CF4151" w14:textId="535E273F" w:rsidR="00D95D8B" w:rsidRPr="00A628FF" w:rsidRDefault="00D95D8B" w:rsidP="008F7AC8">
            <w:pPr>
              <w:rPr>
                <w:rFonts w:ascii="Times New Roman" w:hAnsi="Times New Roman" w:cs="Times New Roman"/>
                <w:b/>
                <w:bCs/>
              </w:rPr>
            </w:pPr>
            <w:r w:rsidRPr="00A628FF">
              <w:rPr>
                <w:rFonts w:ascii="Times New Roman" w:hAnsi="Times New Roman" w:cs="Times New Roman"/>
                <w:b/>
                <w:bCs/>
                <w:i/>
                <w:iCs/>
              </w:rPr>
              <w:t>Household Characteristics (N=</w:t>
            </w:r>
            <w:r w:rsidR="00FD4D4B">
              <w:rPr>
                <w:rFonts w:ascii="Times New Roman" w:hAnsi="Times New Roman" w:cs="Times New Roman"/>
                <w:b/>
                <w:bCs/>
                <w:i/>
                <w:iCs/>
              </w:rPr>
              <w:t>3,146</w:t>
            </w:r>
            <w:r w:rsidRPr="00A628FF">
              <w:rPr>
                <w:rFonts w:ascii="Times New Roman" w:hAnsi="Times New Roman" w:cs="Times New Roman"/>
                <w:b/>
                <w:bCs/>
                <w:i/>
                <w:iCs/>
              </w:rPr>
              <w:t>)</w:t>
            </w:r>
          </w:p>
        </w:tc>
      </w:tr>
      <w:tr w:rsidR="00D95D8B" w:rsidRPr="00A628FF" w14:paraId="5E5C2542" w14:textId="77777777" w:rsidTr="008F7AC8">
        <w:trPr>
          <w:trHeight w:val="288"/>
        </w:trPr>
        <w:tc>
          <w:tcPr>
            <w:tcW w:w="1971" w:type="pct"/>
            <w:tcBorders>
              <w:top w:val="single" w:sz="4" w:space="0" w:color="auto"/>
              <w:left w:val="single" w:sz="18" w:space="0" w:color="auto"/>
              <w:bottom w:val="single" w:sz="18" w:space="0" w:color="auto"/>
            </w:tcBorders>
            <w:noWrap/>
            <w:vAlign w:val="center"/>
          </w:tcPr>
          <w:p w14:paraId="3FB469C0" w14:textId="26DA9263" w:rsidR="00D95D8B" w:rsidRPr="00A628FF" w:rsidRDefault="00D95D8B" w:rsidP="008F7AC8">
            <w:pPr>
              <w:rPr>
                <w:rFonts w:ascii="Times New Roman" w:hAnsi="Times New Roman" w:cs="Times New Roman"/>
                <w:b/>
                <w:bCs/>
              </w:rPr>
            </w:pPr>
            <w:r w:rsidRPr="00A628FF">
              <w:rPr>
                <w:rFonts w:ascii="Times New Roman" w:hAnsi="Times New Roman" w:cs="Times New Roman"/>
                <w:b/>
                <w:bCs/>
              </w:rPr>
              <w:t>Variable</w:t>
            </w:r>
          </w:p>
        </w:tc>
        <w:tc>
          <w:tcPr>
            <w:tcW w:w="528" w:type="pct"/>
            <w:tcBorders>
              <w:top w:val="single" w:sz="4" w:space="0" w:color="auto"/>
              <w:bottom w:val="single" w:sz="18" w:space="0" w:color="auto"/>
              <w:right w:val="single" w:sz="18" w:space="0" w:color="auto"/>
            </w:tcBorders>
            <w:noWrap/>
            <w:vAlign w:val="center"/>
            <w:hideMark/>
          </w:tcPr>
          <w:p w14:paraId="0749BCBA" w14:textId="3AE239FC" w:rsidR="00D95D8B" w:rsidRPr="00A628FF" w:rsidRDefault="00D95D8B" w:rsidP="008F7AC8">
            <w:pPr>
              <w:jc w:val="center"/>
              <w:rPr>
                <w:rFonts w:ascii="Times New Roman" w:hAnsi="Times New Roman" w:cs="Times New Roman"/>
              </w:rPr>
            </w:pPr>
            <w:r w:rsidRPr="00A628FF">
              <w:rPr>
                <w:rFonts w:ascii="Times New Roman" w:hAnsi="Times New Roman" w:cs="Times New Roman"/>
              </w:rPr>
              <w:t>%</w:t>
            </w:r>
          </w:p>
        </w:tc>
        <w:tc>
          <w:tcPr>
            <w:tcW w:w="1974" w:type="pct"/>
            <w:tcBorders>
              <w:top w:val="single" w:sz="4" w:space="0" w:color="auto"/>
              <w:left w:val="single" w:sz="18" w:space="0" w:color="auto"/>
              <w:bottom w:val="single" w:sz="18" w:space="0" w:color="auto"/>
            </w:tcBorders>
            <w:noWrap/>
            <w:vAlign w:val="center"/>
          </w:tcPr>
          <w:p w14:paraId="32D9D41C" w14:textId="4C79D350" w:rsidR="00D95D8B" w:rsidRPr="00A628FF" w:rsidRDefault="00D95D8B" w:rsidP="008F7AC8">
            <w:pPr>
              <w:rPr>
                <w:rFonts w:ascii="Times New Roman" w:hAnsi="Times New Roman" w:cs="Times New Roman"/>
                <w:i/>
                <w:iCs/>
              </w:rPr>
            </w:pPr>
            <w:r w:rsidRPr="00A628FF">
              <w:rPr>
                <w:rFonts w:ascii="Times New Roman" w:hAnsi="Times New Roman" w:cs="Times New Roman"/>
                <w:b/>
                <w:bCs/>
              </w:rPr>
              <w:t>Variable</w:t>
            </w:r>
          </w:p>
        </w:tc>
        <w:tc>
          <w:tcPr>
            <w:tcW w:w="527" w:type="pct"/>
            <w:tcBorders>
              <w:top w:val="single" w:sz="4" w:space="0" w:color="auto"/>
              <w:right w:val="single" w:sz="18" w:space="0" w:color="auto"/>
            </w:tcBorders>
            <w:noWrap/>
            <w:vAlign w:val="center"/>
            <w:hideMark/>
          </w:tcPr>
          <w:p w14:paraId="69AAF3E9" w14:textId="52574DC3" w:rsidR="00D95D8B" w:rsidRPr="00A628FF" w:rsidRDefault="00D95D8B" w:rsidP="008F7AC8">
            <w:pPr>
              <w:jc w:val="center"/>
              <w:rPr>
                <w:rFonts w:ascii="Times New Roman" w:hAnsi="Times New Roman" w:cs="Times New Roman"/>
              </w:rPr>
            </w:pPr>
            <w:r w:rsidRPr="00A628FF">
              <w:rPr>
                <w:rFonts w:ascii="Times New Roman" w:hAnsi="Times New Roman" w:cs="Times New Roman"/>
              </w:rPr>
              <w:t>%</w:t>
            </w:r>
          </w:p>
        </w:tc>
      </w:tr>
      <w:tr w:rsidR="00D95D8B" w:rsidRPr="00A628FF" w14:paraId="64B38E9D" w14:textId="77777777" w:rsidTr="008F7AC8">
        <w:trPr>
          <w:trHeight w:val="288"/>
        </w:trPr>
        <w:tc>
          <w:tcPr>
            <w:tcW w:w="2499" w:type="pct"/>
            <w:gridSpan w:val="2"/>
            <w:tcBorders>
              <w:top w:val="single" w:sz="18" w:space="0" w:color="auto"/>
              <w:left w:val="single" w:sz="18" w:space="0" w:color="auto"/>
              <w:right w:val="single" w:sz="18" w:space="0" w:color="auto"/>
            </w:tcBorders>
            <w:noWrap/>
            <w:vAlign w:val="center"/>
            <w:hideMark/>
          </w:tcPr>
          <w:p w14:paraId="0CB667A0" w14:textId="62607FA1" w:rsidR="00D95D8B" w:rsidRPr="00A628FF" w:rsidRDefault="00D95D8B" w:rsidP="008F7AC8">
            <w:pPr>
              <w:rPr>
                <w:rFonts w:ascii="Times New Roman" w:hAnsi="Times New Roman" w:cs="Times New Roman"/>
              </w:rPr>
            </w:pPr>
            <w:r w:rsidRPr="00A628FF">
              <w:rPr>
                <w:rFonts w:ascii="Times New Roman" w:hAnsi="Times New Roman" w:cs="Times New Roman"/>
                <w:b/>
                <w:bCs/>
              </w:rPr>
              <w:t>Gender</w:t>
            </w:r>
          </w:p>
        </w:tc>
        <w:tc>
          <w:tcPr>
            <w:tcW w:w="2501" w:type="pct"/>
            <w:gridSpan w:val="2"/>
            <w:tcBorders>
              <w:top w:val="single" w:sz="18" w:space="0" w:color="auto"/>
              <w:left w:val="single" w:sz="18" w:space="0" w:color="auto"/>
              <w:right w:val="single" w:sz="18" w:space="0" w:color="auto"/>
            </w:tcBorders>
            <w:noWrap/>
            <w:vAlign w:val="center"/>
            <w:hideMark/>
          </w:tcPr>
          <w:p w14:paraId="67B9F9DD" w14:textId="2C153970" w:rsidR="00D95D8B" w:rsidRPr="00A628FF" w:rsidRDefault="00D95D8B" w:rsidP="008F7AC8">
            <w:pPr>
              <w:rPr>
                <w:rFonts w:ascii="Times New Roman" w:hAnsi="Times New Roman" w:cs="Times New Roman"/>
              </w:rPr>
            </w:pPr>
            <w:r w:rsidRPr="00A628FF">
              <w:rPr>
                <w:rFonts w:ascii="Times New Roman" w:hAnsi="Times New Roman" w:cs="Times New Roman"/>
                <w:b/>
                <w:bCs/>
              </w:rPr>
              <w:t>Household annual income</w:t>
            </w:r>
          </w:p>
        </w:tc>
      </w:tr>
      <w:tr w:rsidR="00D95D8B" w:rsidRPr="00A628FF" w14:paraId="11ED2EAF" w14:textId="77777777" w:rsidTr="008F7AC8">
        <w:trPr>
          <w:trHeight w:val="288"/>
        </w:trPr>
        <w:tc>
          <w:tcPr>
            <w:tcW w:w="1971" w:type="pct"/>
            <w:tcBorders>
              <w:left w:val="single" w:sz="18" w:space="0" w:color="auto"/>
            </w:tcBorders>
            <w:noWrap/>
            <w:vAlign w:val="center"/>
            <w:hideMark/>
          </w:tcPr>
          <w:p w14:paraId="57731C7D" w14:textId="7244901C"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Female</w:t>
            </w:r>
          </w:p>
        </w:tc>
        <w:tc>
          <w:tcPr>
            <w:tcW w:w="528" w:type="pct"/>
            <w:tcBorders>
              <w:right w:val="single" w:sz="18" w:space="0" w:color="auto"/>
            </w:tcBorders>
            <w:noWrap/>
            <w:vAlign w:val="center"/>
            <w:hideMark/>
          </w:tcPr>
          <w:p w14:paraId="7618C01F"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57.1</w:t>
            </w:r>
          </w:p>
        </w:tc>
        <w:tc>
          <w:tcPr>
            <w:tcW w:w="1974" w:type="pct"/>
            <w:tcBorders>
              <w:left w:val="single" w:sz="18" w:space="0" w:color="auto"/>
            </w:tcBorders>
            <w:noWrap/>
            <w:vAlign w:val="center"/>
            <w:hideMark/>
          </w:tcPr>
          <w:p w14:paraId="2E8F67DD" w14:textId="59562D22"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Less than $25,000</w:t>
            </w:r>
          </w:p>
        </w:tc>
        <w:tc>
          <w:tcPr>
            <w:tcW w:w="527" w:type="pct"/>
            <w:tcBorders>
              <w:right w:val="single" w:sz="18" w:space="0" w:color="auto"/>
            </w:tcBorders>
            <w:noWrap/>
            <w:vAlign w:val="center"/>
            <w:hideMark/>
          </w:tcPr>
          <w:p w14:paraId="4E9053D7"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10.2</w:t>
            </w:r>
          </w:p>
        </w:tc>
      </w:tr>
      <w:tr w:rsidR="00D95D8B" w:rsidRPr="00A628FF" w14:paraId="138D96DD" w14:textId="77777777" w:rsidTr="008F7AC8">
        <w:trPr>
          <w:trHeight w:val="288"/>
        </w:trPr>
        <w:tc>
          <w:tcPr>
            <w:tcW w:w="1971" w:type="pct"/>
            <w:tcBorders>
              <w:left w:val="single" w:sz="18" w:space="0" w:color="auto"/>
            </w:tcBorders>
            <w:noWrap/>
            <w:vAlign w:val="center"/>
            <w:hideMark/>
          </w:tcPr>
          <w:p w14:paraId="53249F4D" w14:textId="407BD632"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Male</w:t>
            </w:r>
          </w:p>
        </w:tc>
        <w:tc>
          <w:tcPr>
            <w:tcW w:w="528" w:type="pct"/>
            <w:tcBorders>
              <w:right w:val="single" w:sz="18" w:space="0" w:color="auto"/>
            </w:tcBorders>
            <w:noWrap/>
            <w:vAlign w:val="center"/>
            <w:hideMark/>
          </w:tcPr>
          <w:p w14:paraId="3F0041DC"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42.9</w:t>
            </w:r>
          </w:p>
        </w:tc>
        <w:tc>
          <w:tcPr>
            <w:tcW w:w="1974" w:type="pct"/>
            <w:tcBorders>
              <w:left w:val="single" w:sz="18" w:space="0" w:color="auto"/>
            </w:tcBorders>
            <w:noWrap/>
            <w:vAlign w:val="center"/>
            <w:hideMark/>
          </w:tcPr>
          <w:p w14:paraId="07EB7C8D" w14:textId="5A0E590D"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$25,000 to $49,999</w:t>
            </w:r>
          </w:p>
        </w:tc>
        <w:tc>
          <w:tcPr>
            <w:tcW w:w="527" w:type="pct"/>
            <w:tcBorders>
              <w:right w:val="single" w:sz="18" w:space="0" w:color="auto"/>
            </w:tcBorders>
            <w:noWrap/>
            <w:vAlign w:val="center"/>
            <w:hideMark/>
          </w:tcPr>
          <w:p w14:paraId="7015E8B7"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14.9</w:t>
            </w:r>
          </w:p>
        </w:tc>
      </w:tr>
      <w:tr w:rsidR="00D95D8B" w:rsidRPr="00A628FF" w14:paraId="3DD3919F" w14:textId="77777777" w:rsidTr="008F7AC8">
        <w:trPr>
          <w:trHeight w:val="288"/>
        </w:trPr>
        <w:tc>
          <w:tcPr>
            <w:tcW w:w="2499" w:type="pct"/>
            <w:gridSpan w:val="2"/>
            <w:tcBorders>
              <w:left w:val="single" w:sz="18" w:space="0" w:color="auto"/>
              <w:right w:val="single" w:sz="18" w:space="0" w:color="auto"/>
            </w:tcBorders>
            <w:noWrap/>
            <w:vAlign w:val="center"/>
            <w:hideMark/>
          </w:tcPr>
          <w:p w14:paraId="1697DCAA" w14:textId="1BA00596" w:rsidR="00D95D8B" w:rsidRPr="00A628FF" w:rsidRDefault="00D95D8B" w:rsidP="008F7AC8">
            <w:pPr>
              <w:rPr>
                <w:rFonts w:ascii="Times New Roman" w:hAnsi="Times New Roman" w:cs="Times New Roman"/>
              </w:rPr>
            </w:pPr>
            <w:r w:rsidRPr="00A628FF">
              <w:rPr>
                <w:rFonts w:ascii="Times New Roman" w:hAnsi="Times New Roman" w:cs="Times New Roman"/>
                <w:b/>
                <w:bCs/>
              </w:rPr>
              <w:t>Age category</w:t>
            </w:r>
          </w:p>
        </w:tc>
        <w:tc>
          <w:tcPr>
            <w:tcW w:w="1974" w:type="pct"/>
            <w:tcBorders>
              <w:left w:val="single" w:sz="18" w:space="0" w:color="auto"/>
            </w:tcBorders>
            <w:noWrap/>
            <w:vAlign w:val="center"/>
            <w:hideMark/>
          </w:tcPr>
          <w:p w14:paraId="5AF93435" w14:textId="737B308B"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$50,000 to $99,999</w:t>
            </w:r>
          </w:p>
        </w:tc>
        <w:tc>
          <w:tcPr>
            <w:tcW w:w="527" w:type="pct"/>
            <w:tcBorders>
              <w:right w:val="single" w:sz="18" w:space="0" w:color="auto"/>
            </w:tcBorders>
            <w:noWrap/>
            <w:vAlign w:val="center"/>
            <w:hideMark/>
          </w:tcPr>
          <w:p w14:paraId="2554B5EA"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34.0</w:t>
            </w:r>
          </w:p>
        </w:tc>
      </w:tr>
      <w:tr w:rsidR="00D95D8B" w:rsidRPr="00A628FF" w14:paraId="657A5989" w14:textId="77777777" w:rsidTr="008F7AC8">
        <w:trPr>
          <w:trHeight w:val="288"/>
        </w:trPr>
        <w:tc>
          <w:tcPr>
            <w:tcW w:w="1971" w:type="pct"/>
            <w:tcBorders>
              <w:left w:val="single" w:sz="18" w:space="0" w:color="auto"/>
            </w:tcBorders>
            <w:noWrap/>
            <w:vAlign w:val="center"/>
            <w:hideMark/>
          </w:tcPr>
          <w:p w14:paraId="788662C4" w14:textId="69D51793"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18-30 years</w:t>
            </w:r>
          </w:p>
        </w:tc>
        <w:tc>
          <w:tcPr>
            <w:tcW w:w="528" w:type="pct"/>
            <w:tcBorders>
              <w:right w:val="single" w:sz="18" w:space="0" w:color="auto"/>
            </w:tcBorders>
            <w:noWrap/>
            <w:vAlign w:val="center"/>
          </w:tcPr>
          <w:p w14:paraId="5687E985" w14:textId="13B99630" w:rsidR="00D95D8B" w:rsidRPr="00A628FF" w:rsidRDefault="00D95D8B" w:rsidP="008F7AC8">
            <w:pPr>
              <w:jc w:val="center"/>
              <w:rPr>
                <w:rFonts w:ascii="Times New Roman" w:hAnsi="Times New Roman" w:cs="Times New Roman"/>
              </w:rPr>
            </w:pPr>
            <w:r w:rsidRPr="00A628FF">
              <w:rPr>
                <w:rFonts w:ascii="Times New Roman" w:hAnsi="Times New Roman" w:cs="Times New Roman"/>
              </w:rPr>
              <w:t>26.1</w:t>
            </w:r>
          </w:p>
        </w:tc>
        <w:tc>
          <w:tcPr>
            <w:tcW w:w="1974" w:type="pct"/>
            <w:tcBorders>
              <w:left w:val="single" w:sz="18" w:space="0" w:color="auto"/>
            </w:tcBorders>
            <w:noWrap/>
            <w:vAlign w:val="center"/>
            <w:hideMark/>
          </w:tcPr>
          <w:p w14:paraId="371677F2" w14:textId="5802491E"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$100,000 to $149,999</w:t>
            </w:r>
          </w:p>
        </w:tc>
        <w:tc>
          <w:tcPr>
            <w:tcW w:w="527" w:type="pct"/>
            <w:tcBorders>
              <w:right w:val="single" w:sz="18" w:space="0" w:color="auto"/>
            </w:tcBorders>
            <w:noWrap/>
            <w:vAlign w:val="center"/>
            <w:hideMark/>
          </w:tcPr>
          <w:p w14:paraId="74045694"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21.8</w:t>
            </w:r>
          </w:p>
        </w:tc>
      </w:tr>
      <w:tr w:rsidR="00D95D8B" w:rsidRPr="00A628FF" w14:paraId="05E895FD" w14:textId="77777777" w:rsidTr="008F7AC8">
        <w:trPr>
          <w:trHeight w:val="288"/>
        </w:trPr>
        <w:tc>
          <w:tcPr>
            <w:tcW w:w="1971" w:type="pct"/>
            <w:tcBorders>
              <w:left w:val="single" w:sz="18" w:space="0" w:color="auto"/>
            </w:tcBorders>
            <w:noWrap/>
            <w:vAlign w:val="center"/>
            <w:hideMark/>
          </w:tcPr>
          <w:p w14:paraId="21C9BAA8" w14:textId="2EF65352"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31-40 years</w:t>
            </w:r>
          </w:p>
        </w:tc>
        <w:tc>
          <w:tcPr>
            <w:tcW w:w="528" w:type="pct"/>
            <w:tcBorders>
              <w:right w:val="single" w:sz="18" w:space="0" w:color="auto"/>
            </w:tcBorders>
            <w:noWrap/>
            <w:vAlign w:val="center"/>
          </w:tcPr>
          <w:p w14:paraId="530A895C" w14:textId="51C37B0A"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11.9</w:t>
            </w:r>
          </w:p>
        </w:tc>
        <w:tc>
          <w:tcPr>
            <w:tcW w:w="1974" w:type="pct"/>
            <w:tcBorders>
              <w:left w:val="single" w:sz="18" w:space="0" w:color="auto"/>
            </w:tcBorders>
            <w:noWrap/>
            <w:vAlign w:val="center"/>
            <w:hideMark/>
          </w:tcPr>
          <w:p w14:paraId="56446F74" w14:textId="6ABBF137"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$150,000 to $249,999</w:t>
            </w:r>
          </w:p>
        </w:tc>
        <w:tc>
          <w:tcPr>
            <w:tcW w:w="527" w:type="pct"/>
            <w:tcBorders>
              <w:right w:val="single" w:sz="18" w:space="0" w:color="auto"/>
            </w:tcBorders>
            <w:noWrap/>
            <w:vAlign w:val="center"/>
            <w:hideMark/>
          </w:tcPr>
          <w:p w14:paraId="1A749799"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12.8</w:t>
            </w:r>
          </w:p>
        </w:tc>
      </w:tr>
      <w:tr w:rsidR="00D95D8B" w:rsidRPr="00A628FF" w14:paraId="0C1A5787" w14:textId="77777777" w:rsidTr="008F7AC8">
        <w:trPr>
          <w:trHeight w:val="288"/>
        </w:trPr>
        <w:tc>
          <w:tcPr>
            <w:tcW w:w="1971" w:type="pct"/>
            <w:tcBorders>
              <w:left w:val="single" w:sz="18" w:space="0" w:color="auto"/>
            </w:tcBorders>
            <w:noWrap/>
            <w:vAlign w:val="center"/>
            <w:hideMark/>
          </w:tcPr>
          <w:p w14:paraId="46CEB060" w14:textId="3AE7405D"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41-50 years</w:t>
            </w:r>
          </w:p>
        </w:tc>
        <w:tc>
          <w:tcPr>
            <w:tcW w:w="528" w:type="pct"/>
            <w:tcBorders>
              <w:right w:val="single" w:sz="18" w:space="0" w:color="auto"/>
            </w:tcBorders>
            <w:noWrap/>
            <w:vAlign w:val="center"/>
          </w:tcPr>
          <w:p w14:paraId="025125D3" w14:textId="53541309"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15.5</w:t>
            </w:r>
          </w:p>
        </w:tc>
        <w:tc>
          <w:tcPr>
            <w:tcW w:w="1974" w:type="pct"/>
            <w:tcBorders>
              <w:left w:val="single" w:sz="18" w:space="0" w:color="auto"/>
            </w:tcBorders>
            <w:noWrap/>
            <w:vAlign w:val="center"/>
            <w:hideMark/>
          </w:tcPr>
          <w:p w14:paraId="7E24C60C" w14:textId="4721CBB5"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$250,000 or more</w:t>
            </w:r>
          </w:p>
        </w:tc>
        <w:tc>
          <w:tcPr>
            <w:tcW w:w="527" w:type="pct"/>
            <w:tcBorders>
              <w:right w:val="single" w:sz="18" w:space="0" w:color="auto"/>
            </w:tcBorders>
            <w:noWrap/>
            <w:vAlign w:val="center"/>
            <w:hideMark/>
          </w:tcPr>
          <w:p w14:paraId="63CEB59E" w14:textId="1E669290" w:rsidR="00D95D8B" w:rsidRPr="00A628FF" w:rsidRDefault="00D95D8B" w:rsidP="008F7AC8">
            <w:pPr>
              <w:jc w:val="center"/>
              <w:rPr>
                <w:rFonts w:ascii="Times New Roman" w:hAnsi="Times New Roman" w:cs="Times New Roman"/>
              </w:rPr>
            </w:pPr>
            <w:r w:rsidRPr="00A628FF">
              <w:rPr>
                <w:rFonts w:ascii="Times New Roman" w:hAnsi="Times New Roman" w:cs="Times New Roman"/>
              </w:rPr>
              <w:t>6.</w:t>
            </w:r>
            <w:r w:rsidR="00A628FF">
              <w:rPr>
                <w:rFonts w:ascii="Times New Roman" w:hAnsi="Times New Roman" w:cs="Times New Roman"/>
              </w:rPr>
              <w:t>3</w:t>
            </w:r>
          </w:p>
        </w:tc>
      </w:tr>
      <w:tr w:rsidR="00D95D8B" w:rsidRPr="00A628FF" w14:paraId="26B0F265" w14:textId="77777777" w:rsidTr="008F7AC8">
        <w:trPr>
          <w:trHeight w:val="288"/>
        </w:trPr>
        <w:tc>
          <w:tcPr>
            <w:tcW w:w="1971" w:type="pct"/>
            <w:tcBorders>
              <w:left w:val="single" w:sz="18" w:space="0" w:color="auto"/>
            </w:tcBorders>
            <w:noWrap/>
            <w:vAlign w:val="center"/>
            <w:hideMark/>
          </w:tcPr>
          <w:p w14:paraId="699C8373" w14:textId="549D05E0"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51-60 years</w:t>
            </w:r>
          </w:p>
        </w:tc>
        <w:tc>
          <w:tcPr>
            <w:tcW w:w="528" w:type="pct"/>
            <w:tcBorders>
              <w:right w:val="single" w:sz="18" w:space="0" w:color="auto"/>
            </w:tcBorders>
            <w:noWrap/>
            <w:vAlign w:val="center"/>
          </w:tcPr>
          <w:p w14:paraId="346BAF77" w14:textId="5B6B2964"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16.4</w:t>
            </w:r>
          </w:p>
        </w:tc>
        <w:tc>
          <w:tcPr>
            <w:tcW w:w="2501" w:type="pct"/>
            <w:gridSpan w:val="2"/>
            <w:tcBorders>
              <w:left w:val="single" w:sz="18" w:space="0" w:color="auto"/>
              <w:right w:val="single" w:sz="18" w:space="0" w:color="auto"/>
            </w:tcBorders>
            <w:noWrap/>
            <w:vAlign w:val="center"/>
            <w:hideMark/>
          </w:tcPr>
          <w:p w14:paraId="3B2572C6" w14:textId="3BF1E365" w:rsidR="00D95D8B" w:rsidRPr="00A628FF" w:rsidRDefault="00D95D8B" w:rsidP="008F7AC8">
            <w:pPr>
              <w:rPr>
                <w:rFonts w:ascii="Times New Roman" w:hAnsi="Times New Roman" w:cs="Times New Roman"/>
              </w:rPr>
            </w:pPr>
            <w:r w:rsidRPr="00A628FF">
              <w:rPr>
                <w:rFonts w:ascii="Times New Roman" w:hAnsi="Times New Roman" w:cs="Times New Roman"/>
                <w:b/>
                <w:bCs/>
              </w:rPr>
              <w:t>Household size</w:t>
            </w:r>
          </w:p>
        </w:tc>
      </w:tr>
      <w:tr w:rsidR="00D95D8B" w:rsidRPr="00A628FF" w14:paraId="021FC01D" w14:textId="77777777" w:rsidTr="008F7AC8">
        <w:trPr>
          <w:trHeight w:val="288"/>
        </w:trPr>
        <w:tc>
          <w:tcPr>
            <w:tcW w:w="1971" w:type="pct"/>
            <w:tcBorders>
              <w:left w:val="single" w:sz="18" w:space="0" w:color="auto"/>
            </w:tcBorders>
            <w:noWrap/>
            <w:vAlign w:val="center"/>
            <w:hideMark/>
          </w:tcPr>
          <w:p w14:paraId="6D4FC5B6" w14:textId="26F75744"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61-70 years</w:t>
            </w:r>
          </w:p>
        </w:tc>
        <w:tc>
          <w:tcPr>
            <w:tcW w:w="528" w:type="pct"/>
            <w:tcBorders>
              <w:right w:val="single" w:sz="18" w:space="0" w:color="auto"/>
            </w:tcBorders>
            <w:noWrap/>
            <w:vAlign w:val="center"/>
          </w:tcPr>
          <w:p w14:paraId="2860B9B9" w14:textId="391FDB76"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16.1</w:t>
            </w:r>
          </w:p>
        </w:tc>
        <w:tc>
          <w:tcPr>
            <w:tcW w:w="1974" w:type="pct"/>
            <w:tcBorders>
              <w:left w:val="single" w:sz="18" w:space="0" w:color="auto"/>
            </w:tcBorders>
            <w:noWrap/>
            <w:vAlign w:val="center"/>
            <w:hideMark/>
          </w:tcPr>
          <w:p w14:paraId="21C1C98C" w14:textId="7690BAD6"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One</w:t>
            </w:r>
          </w:p>
        </w:tc>
        <w:tc>
          <w:tcPr>
            <w:tcW w:w="527" w:type="pct"/>
            <w:tcBorders>
              <w:right w:val="single" w:sz="18" w:space="0" w:color="auto"/>
            </w:tcBorders>
            <w:noWrap/>
            <w:vAlign w:val="center"/>
            <w:hideMark/>
          </w:tcPr>
          <w:p w14:paraId="225DC372" w14:textId="1697C03C" w:rsidR="00D95D8B" w:rsidRPr="00A628FF" w:rsidRDefault="00D95D8B" w:rsidP="008F7AC8">
            <w:pPr>
              <w:jc w:val="center"/>
              <w:rPr>
                <w:rFonts w:ascii="Times New Roman" w:hAnsi="Times New Roman" w:cs="Times New Roman"/>
              </w:rPr>
            </w:pPr>
            <w:r w:rsidRPr="00A628FF">
              <w:rPr>
                <w:rFonts w:ascii="Times New Roman" w:hAnsi="Times New Roman" w:cs="Times New Roman"/>
              </w:rPr>
              <w:t>21.</w:t>
            </w:r>
            <w:r w:rsidR="00A628FF">
              <w:rPr>
                <w:rFonts w:ascii="Times New Roman" w:hAnsi="Times New Roman" w:cs="Times New Roman"/>
              </w:rPr>
              <w:t>2</w:t>
            </w:r>
          </w:p>
        </w:tc>
      </w:tr>
      <w:tr w:rsidR="00D95D8B" w:rsidRPr="00A628FF" w14:paraId="793BC948" w14:textId="77777777" w:rsidTr="008F7AC8">
        <w:trPr>
          <w:trHeight w:val="288"/>
        </w:trPr>
        <w:tc>
          <w:tcPr>
            <w:tcW w:w="1971" w:type="pct"/>
            <w:tcBorders>
              <w:left w:val="single" w:sz="18" w:space="0" w:color="auto"/>
            </w:tcBorders>
            <w:noWrap/>
            <w:vAlign w:val="center"/>
            <w:hideMark/>
          </w:tcPr>
          <w:p w14:paraId="1719C7E5" w14:textId="79DB8CF6"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71+ years</w:t>
            </w:r>
          </w:p>
        </w:tc>
        <w:tc>
          <w:tcPr>
            <w:tcW w:w="528" w:type="pct"/>
            <w:tcBorders>
              <w:right w:val="single" w:sz="18" w:space="0" w:color="auto"/>
            </w:tcBorders>
            <w:noWrap/>
            <w:vAlign w:val="center"/>
            <w:hideMark/>
          </w:tcPr>
          <w:p w14:paraId="531647E0" w14:textId="7E07A9BF"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14</w:t>
            </w:r>
            <w:r w:rsidR="00A628FF">
              <w:rPr>
                <w:rFonts w:ascii="Times New Roman" w:hAnsi="Times New Roman" w:cs="Times New Roman"/>
              </w:rPr>
              <w:t>.0</w:t>
            </w:r>
          </w:p>
        </w:tc>
        <w:tc>
          <w:tcPr>
            <w:tcW w:w="1974" w:type="pct"/>
            <w:tcBorders>
              <w:left w:val="single" w:sz="18" w:space="0" w:color="auto"/>
            </w:tcBorders>
            <w:noWrap/>
            <w:vAlign w:val="center"/>
            <w:hideMark/>
          </w:tcPr>
          <w:p w14:paraId="18D04940" w14:textId="295CAD03"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Two</w:t>
            </w:r>
          </w:p>
        </w:tc>
        <w:tc>
          <w:tcPr>
            <w:tcW w:w="527" w:type="pct"/>
            <w:tcBorders>
              <w:right w:val="single" w:sz="18" w:space="0" w:color="auto"/>
            </w:tcBorders>
            <w:noWrap/>
            <w:vAlign w:val="center"/>
            <w:hideMark/>
          </w:tcPr>
          <w:p w14:paraId="0996CCCF"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38.5</w:t>
            </w:r>
          </w:p>
        </w:tc>
      </w:tr>
      <w:tr w:rsidR="00D95D8B" w:rsidRPr="00A628FF" w14:paraId="0E65CBCB" w14:textId="77777777" w:rsidTr="008F7AC8">
        <w:trPr>
          <w:trHeight w:val="288"/>
        </w:trPr>
        <w:tc>
          <w:tcPr>
            <w:tcW w:w="2499" w:type="pct"/>
            <w:gridSpan w:val="2"/>
            <w:tcBorders>
              <w:left w:val="single" w:sz="18" w:space="0" w:color="auto"/>
              <w:right w:val="single" w:sz="18" w:space="0" w:color="auto"/>
            </w:tcBorders>
            <w:noWrap/>
            <w:vAlign w:val="center"/>
            <w:hideMark/>
          </w:tcPr>
          <w:p w14:paraId="4616627A" w14:textId="5B7691A6" w:rsidR="00D95D8B" w:rsidRPr="00A628FF" w:rsidRDefault="00D95D8B" w:rsidP="008F7AC8">
            <w:pPr>
              <w:rPr>
                <w:rFonts w:ascii="Times New Roman" w:hAnsi="Times New Roman" w:cs="Times New Roman"/>
              </w:rPr>
            </w:pPr>
            <w:r w:rsidRPr="00A628FF">
              <w:rPr>
                <w:rFonts w:ascii="Times New Roman" w:hAnsi="Times New Roman" w:cs="Times New Roman"/>
                <w:b/>
                <w:bCs/>
              </w:rPr>
              <w:t xml:space="preserve">Driver's license </w:t>
            </w:r>
            <w:r w:rsidR="00A628FF">
              <w:rPr>
                <w:rFonts w:ascii="Times New Roman" w:hAnsi="Times New Roman" w:cs="Times New Roman"/>
                <w:b/>
                <w:bCs/>
              </w:rPr>
              <w:t>possession</w:t>
            </w:r>
          </w:p>
        </w:tc>
        <w:tc>
          <w:tcPr>
            <w:tcW w:w="1974" w:type="pct"/>
            <w:tcBorders>
              <w:left w:val="single" w:sz="18" w:space="0" w:color="auto"/>
            </w:tcBorders>
            <w:noWrap/>
            <w:vAlign w:val="center"/>
            <w:hideMark/>
          </w:tcPr>
          <w:p w14:paraId="63CCABE6" w14:textId="63661CF0"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Three or more</w:t>
            </w:r>
          </w:p>
        </w:tc>
        <w:tc>
          <w:tcPr>
            <w:tcW w:w="527" w:type="pct"/>
            <w:tcBorders>
              <w:right w:val="single" w:sz="18" w:space="0" w:color="auto"/>
            </w:tcBorders>
            <w:noWrap/>
            <w:vAlign w:val="center"/>
            <w:hideMark/>
          </w:tcPr>
          <w:p w14:paraId="3DEB7EA1"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40.3</w:t>
            </w:r>
          </w:p>
        </w:tc>
      </w:tr>
      <w:tr w:rsidR="00D95D8B" w:rsidRPr="00A628FF" w14:paraId="198F833D" w14:textId="77777777" w:rsidTr="008F7AC8">
        <w:trPr>
          <w:trHeight w:val="288"/>
        </w:trPr>
        <w:tc>
          <w:tcPr>
            <w:tcW w:w="1971" w:type="pct"/>
            <w:tcBorders>
              <w:left w:val="single" w:sz="18" w:space="0" w:color="auto"/>
            </w:tcBorders>
            <w:noWrap/>
            <w:vAlign w:val="center"/>
            <w:hideMark/>
          </w:tcPr>
          <w:p w14:paraId="7247F466" w14:textId="76BBC195"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Yes</w:t>
            </w:r>
          </w:p>
        </w:tc>
        <w:tc>
          <w:tcPr>
            <w:tcW w:w="528" w:type="pct"/>
            <w:tcBorders>
              <w:right w:val="single" w:sz="18" w:space="0" w:color="auto"/>
            </w:tcBorders>
            <w:noWrap/>
            <w:vAlign w:val="center"/>
            <w:hideMark/>
          </w:tcPr>
          <w:p w14:paraId="4D77DC19"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93.6</w:t>
            </w:r>
          </w:p>
        </w:tc>
        <w:tc>
          <w:tcPr>
            <w:tcW w:w="2501" w:type="pct"/>
            <w:gridSpan w:val="2"/>
            <w:tcBorders>
              <w:left w:val="single" w:sz="18" w:space="0" w:color="auto"/>
              <w:right w:val="single" w:sz="18" w:space="0" w:color="auto"/>
            </w:tcBorders>
            <w:noWrap/>
            <w:vAlign w:val="center"/>
            <w:hideMark/>
          </w:tcPr>
          <w:p w14:paraId="5C6E9679" w14:textId="4342B2DC" w:rsidR="00D95D8B" w:rsidRPr="00A628FF" w:rsidRDefault="00D95D8B" w:rsidP="008F7AC8">
            <w:pPr>
              <w:rPr>
                <w:rFonts w:ascii="Times New Roman" w:hAnsi="Times New Roman" w:cs="Times New Roman"/>
              </w:rPr>
            </w:pPr>
            <w:r w:rsidRPr="00A628FF">
              <w:rPr>
                <w:rFonts w:ascii="Times New Roman" w:hAnsi="Times New Roman" w:cs="Times New Roman"/>
                <w:b/>
                <w:bCs/>
              </w:rPr>
              <w:t>Housing unit type</w:t>
            </w:r>
          </w:p>
        </w:tc>
      </w:tr>
      <w:tr w:rsidR="00D95D8B" w:rsidRPr="00A628FF" w14:paraId="1BA434E5" w14:textId="77777777" w:rsidTr="008F7AC8">
        <w:trPr>
          <w:trHeight w:val="288"/>
        </w:trPr>
        <w:tc>
          <w:tcPr>
            <w:tcW w:w="1971" w:type="pct"/>
            <w:tcBorders>
              <w:left w:val="single" w:sz="18" w:space="0" w:color="auto"/>
            </w:tcBorders>
            <w:noWrap/>
            <w:vAlign w:val="center"/>
            <w:hideMark/>
          </w:tcPr>
          <w:p w14:paraId="31AA887D" w14:textId="1BFE7A07"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No</w:t>
            </w:r>
          </w:p>
        </w:tc>
        <w:tc>
          <w:tcPr>
            <w:tcW w:w="528" w:type="pct"/>
            <w:tcBorders>
              <w:right w:val="single" w:sz="18" w:space="0" w:color="auto"/>
            </w:tcBorders>
            <w:noWrap/>
            <w:vAlign w:val="center"/>
            <w:hideMark/>
          </w:tcPr>
          <w:p w14:paraId="7642E844"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6.4</w:t>
            </w:r>
          </w:p>
        </w:tc>
        <w:tc>
          <w:tcPr>
            <w:tcW w:w="1974" w:type="pct"/>
            <w:tcBorders>
              <w:left w:val="single" w:sz="18" w:space="0" w:color="auto"/>
            </w:tcBorders>
            <w:noWrap/>
            <w:vAlign w:val="center"/>
            <w:hideMark/>
          </w:tcPr>
          <w:p w14:paraId="7FD57621" w14:textId="5F70FCA6"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Stand-alone home</w:t>
            </w:r>
          </w:p>
        </w:tc>
        <w:tc>
          <w:tcPr>
            <w:tcW w:w="527" w:type="pct"/>
            <w:tcBorders>
              <w:right w:val="single" w:sz="18" w:space="0" w:color="auto"/>
            </w:tcBorders>
            <w:noWrap/>
            <w:vAlign w:val="center"/>
            <w:hideMark/>
          </w:tcPr>
          <w:p w14:paraId="3B21D2E3"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69.9</w:t>
            </w:r>
          </w:p>
        </w:tc>
      </w:tr>
      <w:tr w:rsidR="00D95D8B" w:rsidRPr="00A628FF" w14:paraId="380E7580" w14:textId="77777777" w:rsidTr="008F7AC8">
        <w:trPr>
          <w:trHeight w:val="288"/>
        </w:trPr>
        <w:tc>
          <w:tcPr>
            <w:tcW w:w="2499" w:type="pct"/>
            <w:gridSpan w:val="2"/>
            <w:tcBorders>
              <w:left w:val="single" w:sz="18" w:space="0" w:color="auto"/>
              <w:right w:val="single" w:sz="18" w:space="0" w:color="auto"/>
            </w:tcBorders>
            <w:noWrap/>
            <w:vAlign w:val="center"/>
            <w:hideMark/>
          </w:tcPr>
          <w:p w14:paraId="31E145C0" w14:textId="29C35699" w:rsidR="00D95D8B" w:rsidRPr="00A628FF" w:rsidRDefault="00D95D8B" w:rsidP="008F7AC8">
            <w:pPr>
              <w:rPr>
                <w:rFonts w:ascii="Times New Roman" w:hAnsi="Times New Roman" w:cs="Times New Roman"/>
              </w:rPr>
            </w:pPr>
            <w:r w:rsidRPr="00A628FF">
              <w:rPr>
                <w:rFonts w:ascii="Times New Roman" w:hAnsi="Times New Roman" w:cs="Times New Roman"/>
                <w:b/>
                <w:bCs/>
              </w:rPr>
              <w:t>Employment status</w:t>
            </w:r>
          </w:p>
        </w:tc>
        <w:tc>
          <w:tcPr>
            <w:tcW w:w="1974" w:type="pct"/>
            <w:tcBorders>
              <w:left w:val="single" w:sz="18" w:space="0" w:color="auto"/>
            </w:tcBorders>
            <w:noWrap/>
            <w:vAlign w:val="center"/>
            <w:hideMark/>
          </w:tcPr>
          <w:p w14:paraId="2A3D9731" w14:textId="0C9967DD"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Condo/apartment</w:t>
            </w:r>
          </w:p>
        </w:tc>
        <w:tc>
          <w:tcPr>
            <w:tcW w:w="527" w:type="pct"/>
            <w:tcBorders>
              <w:right w:val="single" w:sz="18" w:space="0" w:color="auto"/>
            </w:tcBorders>
            <w:noWrap/>
            <w:vAlign w:val="center"/>
            <w:hideMark/>
          </w:tcPr>
          <w:p w14:paraId="17DDEE5F"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21.1</w:t>
            </w:r>
          </w:p>
        </w:tc>
      </w:tr>
      <w:tr w:rsidR="00D95D8B" w:rsidRPr="00A628FF" w14:paraId="6F3C45DC" w14:textId="77777777" w:rsidTr="008F7AC8">
        <w:trPr>
          <w:trHeight w:val="288"/>
        </w:trPr>
        <w:tc>
          <w:tcPr>
            <w:tcW w:w="1971" w:type="pct"/>
            <w:tcBorders>
              <w:left w:val="single" w:sz="18" w:space="0" w:color="auto"/>
            </w:tcBorders>
            <w:noWrap/>
            <w:vAlign w:val="center"/>
            <w:hideMark/>
          </w:tcPr>
          <w:p w14:paraId="1DBE71D0" w14:textId="0C9C0CA1"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A student (part-time or full-time)</w:t>
            </w:r>
          </w:p>
        </w:tc>
        <w:tc>
          <w:tcPr>
            <w:tcW w:w="528" w:type="pct"/>
            <w:tcBorders>
              <w:right w:val="single" w:sz="18" w:space="0" w:color="auto"/>
            </w:tcBorders>
            <w:noWrap/>
            <w:vAlign w:val="center"/>
            <w:hideMark/>
          </w:tcPr>
          <w:p w14:paraId="2E2108E3" w14:textId="3BEDFEEE"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10</w:t>
            </w:r>
            <w:r w:rsidR="00A628FF">
              <w:rPr>
                <w:rFonts w:ascii="Times New Roman" w:hAnsi="Times New Roman" w:cs="Times New Roman"/>
              </w:rPr>
              <w:t>.0</w:t>
            </w:r>
          </w:p>
        </w:tc>
        <w:tc>
          <w:tcPr>
            <w:tcW w:w="1974" w:type="pct"/>
            <w:tcBorders>
              <w:left w:val="single" w:sz="18" w:space="0" w:color="auto"/>
            </w:tcBorders>
            <w:noWrap/>
            <w:vAlign w:val="center"/>
            <w:hideMark/>
          </w:tcPr>
          <w:p w14:paraId="445EBB84" w14:textId="743250EA"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Other</w:t>
            </w:r>
          </w:p>
        </w:tc>
        <w:tc>
          <w:tcPr>
            <w:tcW w:w="527" w:type="pct"/>
            <w:tcBorders>
              <w:right w:val="single" w:sz="18" w:space="0" w:color="auto"/>
            </w:tcBorders>
            <w:noWrap/>
            <w:vAlign w:val="center"/>
            <w:hideMark/>
          </w:tcPr>
          <w:p w14:paraId="014C82A3" w14:textId="1B7E593A" w:rsidR="00D95D8B" w:rsidRPr="00A628FF" w:rsidRDefault="00D95D8B" w:rsidP="008F7AC8">
            <w:pPr>
              <w:jc w:val="center"/>
              <w:rPr>
                <w:rFonts w:ascii="Times New Roman" w:hAnsi="Times New Roman" w:cs="Times New Roman"/>
              </w:rPr>
            </w:pPr>
            <w:r w:rsidRPr="00A628FF">
              <w:rPr>
                <w:rFonts w:ascii="Times New Roman" w:hAnsi="Times New Roman" w:cs="Times New Roman"/>
              </w:rPr>
              <w:t>9</w:t>
            </w:r>
            <w:r w:rsidR="00A628FF">
              <w:rPr>
                <w:rFonts w:ascii="Times New Roman" w:hAnsi="Times New Roman" w:cs="Times New Roman"/>
              </w:rPr>
              <w:t>.0</w:t>
            </w:r>
          </w:p>
        </w:tc>
      </w:tr>
      <w:tr w:rsidR="00D95D8B" w:rsidRPr="00A628FF" w14:paraId="0B45E7FF" w14:textId="77777777" w:rsidTr="008F7AC8">
        <w:trPr>
          <w:trHeight w:val="288"/>
        </w:trPr>
        <w:tc>
          <w:tcPr>
            <w:tcW w:w="1971" w:type="pct"/>
            <w:tcBorders>
              <w:left w:val="single" w:sz="18" w:space="0" w:color="auto"/>
            </w:tcBorders>
            <w:noWrap/>
            <w:vAlign w:val="center"/>
            <w:hideMark/>
          </w:tcPr>
          <w:p w14:paraId="7650EDEC" w14:textId="599D24CC"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A worker (part-time or full-time)</w:t>
            </w:r>
          </w:p>
        </w:tc>
        <w:tc>
          <w:tcPr>
            <w:tcW w:w="528" w:type="pct"/>
            <w:tcBorders>
              <w:right w:val="single" w:sz="18" w:space="0" w:color="auto"/>
            </w:tcBorders>
            <w:noWrap/>
            <w:vAlign w:val="center"/>
            <w:hideMark/>
          </w:tcPr>
          <w:p w14:paraId="19C47CC9" w14:textId="787A1980" w:rsidR="00D95D8B" w:rsidRPr="00A628FF" w:rsidRDefault="00D95D8B" w:rsidP="008F7AC8">
            <w:pPr>
              <w:jc w:val="center"/>
              <w:rPr>
                <w:rFonts w:ascii="Times New Roman" w:hAnsi="Times New Roman" w:cs="Times New Roman"/>
              </w:rPr>
            </w:pPr>
            <w:r w:rsidRPr="00A628FF">
              <w:rPr>
                <w:rFonts w:ascii="Times New Roman" w:hAnsi="Times New Roman" w:cs="Times New Roman"/>
              </w:rPr>
              <w:t>53.</w:t>
            </w:r>
            <w:r w:rsidR="00A628FF">
              <w:rPr>
                <w:rFonts w:ascii="Times New Roman" w:hAnsi="Times New Roman" w:cs="Times New Roman"/>
              </w:rPr>
              <w:t>6</w:t>
            </w:r>
          </w:p>
        </w:tc>
        <w:tc>
          <w:tcPr>
            <w:tcW w:w="2501" w:type="pct"/>
            <w:gridSpan w:val="2"/>
            <w:tcBorders>
              <w:left w:val="single" w:sz="18" w:space="0" w:color="auto"/>
              <w:right w:val="single" w:sz="18" w:space="0" w:color="auto"/>
            </w:tcBorders>
            <w:noWrap/>
            <w:vAlign w:val="center"/>
            <w:hideMark/>
          </w:tcPr>
          <w:p w14:paraId="236C42A8" w14:textId="0E01CD1B" w:rsidR="00D95D8B" w:rsidRPr="00A628FF" w:rsidRDefault="00D95D8B" w:rsidP="008F7AC8">
            <w:pPr>
              <w:rPr>
                <w:rFonts w:ascii="Times New Roman" w:hAnsi="Times New Roman" w:cs="Times New Roman"/>
              </w:rPr>
            </w:pPr>
            <w:r w:rsidRPr="00A628FF">
              <w:rPr>
                <w:rFonts w:ascii="Times New Roman" w:hAnsi="Times New Roman" w:cs="Times New Roman"/>
                <w:b/>
                <w:bCs/>
              </w:rPr>
              <w:t>Home ownership</w:t>
            </w:r>
          </w:p>
        </w:tc>
      </w:tr>
      <w:tr w:rsidR="00D95D8B" w:rsidRPr="00A628FF" w14:paraId="07C1C285" w14:textId="77777777" w:rsidTr="008F7AC8">
        <w:trPr>
          <w:trHeight w:val="288"/>
        </w:trPr>
        <w:tc>
          <w:tcPr>
            <w:tcW w:w="1971" w:type="pct"/>
            <w:tcBorders>
              <w:left w:val="single" w:sz="18" w:space="0" w:color="auto"/>
            </w:tcBorders>
            <w:noWrap/>
            <w:vAlign w:val="center"/>
            <w:hideMark/>
          </w:tcPr>
          <w:p w14:paraId="13E1E79F" w14:textId="7C999BAB"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Both a worker and a student</w:t>
            </w:r>
          </w:p>
        </w:tc>
        <w:tc>
          <w:tcPr>
            <w:tcW w:w="528" w:type="pct"/>
            <w:tcBorders>
              <w:right w:val="single" w:sz="18" w:space="0" w:color="auto"/>
            </w:tcBorders>
            <w:noWrap/>
            <w:vAlign w:val="center"/>
            <w:hideMark/>
          </w:tcPr>
          <w:p w14:paraId="5C7F8B43"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10.7</w:t>
            </w:r>
          </w:p>
        </w:tc>
        <w:tc>
          <w:tcPr>
            <w:tcW w:w="1974" w:type="pct"/>
            <w:tcBorders>
              <w:left w:val="single" w:sz="18" w:space="0" w:color="auto"/>
            </w:tcBorders>
            <w:noWrap/>
            <w:vAlign w:val="center"/>
            <w:hideMark/>
          </w:tcPr>
          <w:p w14:paraId="240E74A4" w14:textId="495713B9"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Own</w:t>
            </w:r>
          </w:p>
        </w:tc>
        <w:tc>
          <w:tcPr>
            <w:tcW w:w="527" w:type="pct"/>
            <w:tcBorders>
              <w:right w:val="single" w:sz="18" w:space="0" w:color="auto"/>
            </w:tcBorders>
            <w:noWrap/>
            <w:vAlign w:val="center"/>
            <w:hideMark/>
          </w:tcPr>
          <w:p w14:paraId="599D6F40"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67.9</w:t>
            </w:r>
          </w:p>
        </w:tc>
      </w:tr>
      <w:tr w:rsidR="00D95D8B" w:rsidRPr="00A628FF" w14:paraId="05FDE544" w14:textId="77777777" w:rsidTr="008F7AC8">
        <w:trPr>
          <w:trHeight w:val="288"/>
        </w:trPr>
        <w:tc>
          <w:tcPr>
            <w:tcW w:w="1971" w:type="pct"/>
            <w:tcBorders>
              <w:left w:val="single" w:sz="18" w:space="0" w:color="auto"/>
            </w:tcBorders>
            <w:noWrap/>
            <w:vAlign w:val="center"/>
            <w:hideMark/>
          </w:tcPr>
          <w:p w14:paraId="2F501ABF" w14:textId="2BF5EF1A"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Neither a worker nor a student</w:t>
            </w:r>
          </w:p>
        </w:tc>
        <w:tc>
          <w:tcPr>
            <w:tcW w:w="528" w:type="pct"/>
            <w:tcBorders>
              <w:right w:val="single" w:sz="18" w:space="0" w:color="auto"/>
            </w:tcBorders>
            <w:noWrap/>
            <w:vAlign w:val="center"/>
            <w:hideMark/>
          </w:tcPr>
          <w:p w14:paraId="2F1ECE3B"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25.7</w:t>
            </w:r>
          </w:p>
        </w:tc>
        <w:tc>
          <w:tcPr>
            <w:tcW w:w="1974" w:type="pct"/>
            <w:tcBorders>
              <w:left w:val="single" w:sz="18" w:space="0" w:color="auto"/>
            </w:tcBorders>
            <w:noWrap/>
            <w:vAlign w:val="center"/>
            <w:hideMark/>
          </w:tcPr>
          <w:p w14:paraId="4BDA73CA" w14:textId="2C9C7DA5"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Rent</w:t>
            </w:r>
          </w:p>
        </w:tc>
        <w:tc>
          <w:tcPr>
            <w:tcW w:w="527" w:type="pct"/>
            <w:tcBorders>
              <w:right w:val="single" w:sz="18" w:space="0" w:color="auto"/>
            </w:tcBorders>
            <w:noWrap/>
            <w:vAlign w:val="center"/>
            <w:hideMark/>
          </w:tcPr>
          <w:p w14:paraId="1698FBBB"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26.3</w:t>
            </w:r>
          </w:p>
        </w:tc>
      </w:tr>
      <w:tr w:rsidR="00D95D8B" w:rsidRPr="00A628FF" w14:paraId="0DF6AA09" w14:textId="77777777" w:rsidTr="008F7AC8">
        <w:trPr>
          <w:trHeight w:val="288"/>
        </w:trPr>
        <w:tc>
          <w:tcPr>
            <w:tcW w:w="2499" w:type="pct"/>
            <w:gridSpan w:val="2"/>
            <w:tcBorders>
              <w:left w:val="single" w:sz="18" w:space="0" w:color="auto"/>
              <w:right w:val="single" w:sz="18" w:space="0" w:color="auto"/>
            </w:tcBorders>
            <w:noWrap/>
            <w:vAlign w:val="center"/>
            <w:hideMark/>
          </w:tcPr>
          <w:p w14:paraId="5A8F2CE8" w14:textId="2EF40B71" w:rsidR="00D95D8B" w:rsidRPr="00A628FF" w:rsidRDefault="00D95D8B" w:rsidP="008F7AC8">
            <w:pPr>
              <w:rPr>
                <w:rFonts w:ascii="Times New Roman" w:hAnsi="Times New Roman" w:cs="Times New Roman"/>
              </w:rPr>
            </w:pPr>
            <w:r w:rsidRPr="00A628FF">
              <w:rPr>
                <w:rFonts w:ascii="Times New Roman" w:hAnsi="Times New Roman" w:cs="Times New Roman"/>
                <w:b/>
                <w:bCs/>
              </w:rPr>
              <w:t>Education attainment</w:t>
            </w:r>
          </w:p>
        </w:tc>
        <w:tc>
          <w:tcPr>
            <w:tcW w:w="1974" w:type="pct"/>
            <w:tcBorders>
              <w:left w:val="single" w:sz="18" w:space="0" w:color="auto"/>
            </w:tcBorders>
            <w:noWrap/>
            <w:vAlign w:val="center"/>
            <w:hideMark/>
          </w:tcPr>
          <w:p w14:paraId="41BAA536" w14:textId="0A8CE9D4"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Other</w:t>
            </w:r>
          </w:p>
        </w:tc>
        <w:tc>
          <w:tcPr>
            <w:tcW w:w="527" w:type="pct"/>
            <w:tcBorders>
              <w:right w:val="single" w:sz="18" w:space="0" w:color="auto"/>
            </w:tcBorders>
            <w:noWrap/>
            <w:vAlign w:val="center"/>
            <w:hideMark/>
          </w:tcPr>
          <w:p w14:paraId="3060D5CB"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5.8</w:t>
            </w:r>
          </w:p>
        </w:tc>
      </w:tr>
      <w:tr w:rsidR="00D95D8B" w:rsidRPr="00A628FF" w14:paraId="3F641B4F" w14:textId="77777777" w:rsidTr="008F7AC8">
        <w:trPr>
          <w:trHeight w:val="288"/>
        </w:trPr>
        <w:tc>
          <w:tcPr>
            <w:tcW w:w="1971" w:type="pct"/>
            <w:tcBorders>
              <w:left w:val="single" w:sz="18" w:space="0" w:color="auto"/>
            </w:tcBorders>
            <w:noWrap/>
            <w:vAlign w:val="center"/>
            <w:hideMark/>
          </w:tcPr>
          <w:p w14:paraId="4AE5D437" w14:textId="14E27537"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Completed high school or less</w:t>
            </w:r>
          </w:p>
        </w:tc>
        <w:tc>
          <w:tcPr>
            <w:tcW w:w="528" w:type="pct"/>
            <w:tcBorders>
              <w:right w:val="single" w:sz="18" w:space="0" w:color="auto"/>
            </w:tcBorders>
            <w:noWrap/>
            <w:vAlign w:val="center"/>
            <w:hideMark/>
          </w:tcPr>
          <w:p w14:paraId="6E0B1D9E"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8.5</w:t>
            </w:r>
          </w:p>
        </w:tc>
        <w:tc>
          <w:tcPr>
            <w:tcW w:w="2501" w:type="pct"/>
            <w:gridSpan w:val="2"/>
            <w:tcBorders>
              <w:left w:val="single" w:sz="18" w:space="0" w:color="auto"/>
              <w:right w:val="single" w:sz="18" w:space="0" w:color="auto"/>
            </w:tcBorders>
            <w:noWrap/>
            <w:vAlign w:val="center"/>
            <w:hideMark/>
          </w:tcPr>
          <w:p w14:paraId="225F5C49" w14:textId="44702614" w:rsidR="00D95D8B" w:rsidRPr="00A628FF" w:rsidRDefault="00D95D8B" w:rsidP="008F7AC8">
            <w:pPr>
              <w:rPr>
                <w:rFonts w:ascii="Times New Roman" w:hAnsi="Times New Roman" w:cs="Times New Roman"/>
              </w:rPr>
            </w:pPr>
            <w:r w:rsidRPr="00A628FF">
              <w:rPr>
                <w:rFonts w:ascii="Times New Roman" w:hAnsi="Times New Roman" w:cs="Times New Roman"/>
                <w:b/>
                <w:bCs/>
              </w:rPr>
              <w:t>Vehicle ownership</w:t>
            </w:r>
          </w:p>
        </w:tc>
      </w:tr>
      <w:tr w:rsidR="00D95D8B" w:rsidRPr="00A628FF" w14:paraId="5B645ED2" w14:textId="77777777" w:rsidTr="008F7AC8">
        <w:trPr>
          <w:trHeight w:val="288"/>
        </w:trPr>
        <w:tc>
          <w:tcPr>
            <w:tcW w:w="1971" w:type="pct"/>
            <w:tcBorders>
              <w:left w:val="single" w:sz="18" w:space="0" w:color="auto"/>
            </w:tcBorders>
            <w:noWrap/>
            <w:vAlign w:val="center"/>
            <w:hideMark/>
          </w:tcPr>
          <w:p w14:paraId="7E7887C7" w14:textId="4EB77E5F"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Some college or technical school</w:t>
            </w:r>
          </w:p>
        </w:tc>
        <w:tc>
          <w:tcPr>
            <w:tcW w:w="528" w:type="pct"/>
            <w:tcBorders>
              <w:right w:val="single" w:sz="18" w:space="0" w:color="auto"/>
            </w:tcBorders>
            <w:noWrap/>
            <w:vAlign w:val="center"/>
            <w:hideMark/>
          </w:tcPr>
          <w:p w14:paraId="70FDD493"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28.5</w:t>
            </w:r>
          </w:p>
        </w:tc>
        <w:tc>
          <w:tcPr>
            <w:tcW w:w="1974" w:type="pct"/>
            <w:tcBorders>
              <w:left w:val="single" w:sz="18" w:space="0" w:color="auto"/>
            </w:tcBorders>
            <w:noWrap/>
            <w:vAlign w:val="center"/>
            <w:hideMark/>
          </w:tcPr>
          <w:p w14:paraId="54D11233" w14:textId="5AF3170C"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Zero</w:t>
            </w:r>
          </w:p>
        </w:tc>
        <w:tc>
          <w:tcPr>
            <w:tcW w:w="527" w:type="pct"/>
            <w:tcBorders>
              <w:right w:val="single" w:sz="18" w:space="0" w:color="auto"/>
            </w:tcBorders>
            <w:noWrap/>
            <w:vAlign w:val="center"/>
            <w:hideMark/>
          </w:tcPr>
          <w:p w14:paraId="73B3FFAC"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3.9</w:t>
            </w:r>
          </w:p>
        </w:tc>
      </w:tr>
      <w:tr w:rsidR="00D95D8B" w:rsidRPr="00A628FF" w14:paraId="47E4D63F" w14:textId="77777777" w:rsidTr="008F7AC8">
        <w:trPr>
          <w:trHeight w:val="288"/>
        </w:trPr>
        <w:tc>
          <w:tcPr>
            <w:tcW w:w="1971" w:type="pct"/>
            <w:tcBorders>
              <w:left w:val="single" w:sz="18" w:space="0" w:color="auto"/>
            </w:tcBorders>
            <w:noWrap/>
            <w:vAlign w:val="center"/>
            <w:hideMark/>
          </w:tcPr>
          <w:p w14:paraId="34968983" w14:textId="36FF2600"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Bachelor's degree(s)</w:t>
            </w:r>
          </w:p>
        </w:tc>
        <w:tc>
          <w:tcPr>
            <w:tcW w:w="528" w:type="pct"/>
            <w:tcBorders>
              <w:right w:val="single" w:sz="18" w:space="0" w:color="auto"/>
            </w:tcBorders>
            <w:noWrap/>
            <w:vAlign w:val="center"/>
            <w:hideMark/>
          </w:tcPr>
          <w:p w14:paraId="0E263DA9"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37.7</w:t>
            </w:r>
          </w:p>
        </w:tc>
        <w:tc>
          <w:tcPr>
            <w:tcW w:w="1974" w:type="pct"/>
            <w:tcBorders>
              <w:left w:val="single" w:sz="18" w:space="0" w:color="auto"/>
            </w:tcBorders>
            <w:noWrap/>
            <w:vAlign w:val="center"/>
            <w:hideMark/>
          </w:tcPr>
          <w:p w14:paraId="6C18326A" w14:textId="3AC80791"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One</w:t>
            </w:r>
          </w:p>
        </w:tc>
        <w:tc>
          <w:tcPr>
            <w:tcW w:w="527" w:type="pct"/>
            <w:tcBorders>
              <w:right w:val="single" w:sz="18" w:space="0" w:color="auto"/>
            </w:tcBorders>
            <w:noWrap/>
            <w:vAlign w:val="center"/>
            <w:hideMark/>
          </w:tcPr>
          <w:p w14:paraId="77530B49"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23.7</w:t>
            </w:r>
          </w:p>
        </w:tc>
      </w:tr>
      <w:tr w:rsidR="00D95D8B" w:rsidRPr="00A628FF" w14:paraId="53E7BA74" w14:textId="77777777" w:rsidTr="008F7AC8">
        <w:trPr>
          <w:trHeight w:val="288"/>
        </w:trPr>
        <w:tc>
          <w:tcPr>
            <w:tcW w:w="1971" w:type="pct"/>
            <w:tcBorders>
              <w:left w:val="single" w:sz="18" w:space="0" w:color="auto"/>
            </w:tcBorders>
            <w:noWrap/>
            <w:vAlign w:val="center"/>
            <w:hideMark/>
          </w:tcPr>
          <w:p w14:paraId="30FC09ED" w14:textId="3458462E"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Graduate degree(s)</w:t>
            </w:r>
          </w:p>
        </w:tc>
        <w:tc>
          <w:tcPr>
            <w:tcW w:w="528" w:type="pct"/>
            <w:tcBorders>
              <w:right w:val="single" w:sz="18" w:space="0" w:color="auto"/>
            </w:tcBorders>
            <w:noWrap/>
            <w:vAlign w:val="center"/>
            <w:hideMark/>
          </w:tcPr>
          <w:p w14:paraId="5015972C"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25.3</w:t>
            </w:r>
          </w:p>
        </w:tc>
        <w:tc>
          <w:tcPr>
            <w:tcW w:w="1974" w:type="pct"/>
            <w:tcBorders>
              <w:left w:val="single" w:sz="18" w:space="0" w:color="auto"/>
            </w:tcBorders>
            <w:noWrap/>
            <w:vAlign w:val="center"/>
            <w:hideMark/>
          </w:tcPr>
          <w:p w14:paraId="67555729" w14:textId="26D72835"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Two</w:t>
            </w:r>
          </w:p>
        </w:tc>
        <w:tc>
          <w:tcPr>
            <w:tcW w:w="527" w:type="pct"/>
            <w:tcBorders>
              <w:right w:val="single" w:sz="18" w:space="0" w:color="auto"/>
            </w:tcBorders>
            <w:noWrap/>
            <w:vAlign w:val="center"/>
            <w:hideMark/>
          </w:tcPr>
          <w:p w14:paraId="4FFDBA7A"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39.8</w:t>
            </w:r>
          </w:p>
        </w:tc>
      </w:tr>
      <w:tr w:rsidR="00D95D8B" w:rsidRPr="00A628FF" w14:paraId="3FDE38FE" w14:textId="77777777" w:rsidTr="008F7AC8">
        <w:trPr>
          <w:trHeight w:val="288"/>
        </w:trPr>
        <w:tc>
          <w:tcPr>
            <w:tcW w:w="2499" w:type="pct"/>
            <w:gridSpan w:val="2"/>
            <w:tcBorders>
              <w:left w:val="single" w:sz="18" w:space="0" w:color="auto"/>
              <w:right w:val="single" w:sz="18" w:space="0" w:color="auto"/>
            </w:tcBorders>
            <w:noWrap/>
            <w:vAlign w:val="center"/>
            <w:hideMark/>
          </w:tcPr>
          <w:p w14:paraId="2D7504E2" w14:textId="341284F9" w:rsidR="00D95D8B" w:rsidRPr="00A628FF" w:rsidRDefault="00D95D8B" w:rsidP="008F7AC8">
            <w:pPr>
              <w:rPr>
                <w:rFonts w:ascii="Times New Roman" w:hAnsi="Times New Roman" w:cs="Times New Roman"/>
              </w:rPr>
            </w:pPr>
            <w:r w:rsidRPr="00A628FF">
              <w:rPr>
                <w:rFonts w:ascii="Times New Roman" w:hAnsi="Times New Roman" w:cs="Times New Roman"/>
                <w:b/>
                <w:bCs/>
              </w:rPr>
              <w:t>Race</w:t>
            </w:r>
          </w:p>
        </w:tc>
        <w:tc>
          <w:tcPr>
            <w:tcW w:w="1974" w:type="pct"/>
            <w:tcBorders>
              <w:left w:val="single" w:sz="18" w:space="0" w:color="auto"/>
            </w:tcBorders>
            <w:noWrap/>
            <w:vAlign w:val="center"/>
            <w:hideMark/>
          </w:tcPr>
          <w:p w14:paraId="7D491981" w14:textId="272E4DA0"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Three or more</w:t>
            </w:r>
          </w:p>
        </w:tc>
        <w:tc>
          <w:tcPr>
            <w:tcW w:w="527" w:type="pct"/>
            <w:tcBorders>
              <w:right w:val="single" w:sz="18" w:space="0" w:color="auto"/>
            </w:tcBorders>
            <w:noWrap/>
            <w:vAlign w:val="center"/>
            <w:hideMark/>
          </w:tcPr>
          <w:p w14:paraId="78646E09" w14:textId="317A6CB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32.</w:t>
            </w:r>
            <w:r w:rsidR="00A628FF">
              <w:rPr>
                <w:rFonts w:ascii="Times New Roman" w:hAnsi="Times New Roman" w:cs="Times New Roman"/>
              </w:rPr>
              <w:t>6</w:t>
            </w:r>
          </w:p>
        </w:tc>
      </w:tr>
      <w:tr w:rsidR="00D95D8B" w:rsidRPr="00A628FF" w14:paraId="2C90D377" w14:textId="77777777" w:rsidTr="008F7AC8">
        <w:trPr>
          <w:trHeight w:val="288"/>
        </w:trPr>
        <w:tc>
          <w:tcPr>
            <w:tcW w:w="1971" w:type="pct"/>
            <w:tcBorders>
              <w:left w:val="single" w:sz="18" w:space="0" w:color="auto"/>
            </w:tcBorders>
            <w:noWrap/>
            <w:vAlign w:val="center"/>
            <w:hideMark/>
          </w:tcPr>
          <w:p w14:paraId="4B3D4D80" w14:textId="1002B021"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Asian or Pacific Islander</w:t>
            </w:r>
          </w:p>
        </w:tc>
        <w:tc>
          <w:tcPr>
            <w:tcW w:w="528" w:type="pct"/>
            <w:tcBorders>
              <w:right w:val="single" w:sz="18" w:space="0" w:color="auto"/>
            </w:tcBorders>
            <w:noWrap/>
            <w:vAlign w:val="center"/>
            <w:hideMark/>
          </w:tcPr>
          <w:p w14:paraId="09D3108E" w14:textId="735F6164" w:rsidR="00D95D8B" w:rsidRPr="00A628FF" w:rsidRDefault="00D95D8B" w:rsidP="008F7AC8">
            <w:pPr>
              <w:jc w:val="center"/>
              <w:rPr>
                <w:rFonts w:ascii="Times New Roman" w:hAnsi="Times New Roman" w:cs="Times New Roman"/>
              </w:rPr>
            </w:pPr>
            <w:r w:rsidRPr="00A628FF">
              <w:rPr>
                <w:rFonts w:ascii="Times New Roman" w:hAnsi="Times New Roman" w:cs="Times New Roman"/>
              </w:rPr>
              <w:t>9</w:t>
            </w:r>
            <w:r w:rsidR="00A628FF">
              <w:rPr>
                <w:rFonts w:ascii="Times New Roman" w:hAnsi="Times New Roman" w:cs="Times New Roman"/>
              </w:rPr>
              <w:t>.0</w:t>
            </w:r>
          </w:p>
        </w:tc>
        <w:tc>
          <w:tcPr>
            <w:tcW w:w="2501" w:type="pct"/>
            <w:gridSpan w:val="2"/>
            <w:tcBorders>
              <w:left w:val="single" w:sz="18" w:space="0" w:color="auto"/>
              <w:right w:val="single" w:sz="18" w:space="0" w:color="auto"/>
            </w:tcBorders>
            <w:noWrap/>
            <w:vAlign w:val="center"/>
            <w:hideMark/>
          </w:tcPr>
          <w:p w14:paraId="793CCCFC" w14:textId="4A1978A7" w:rsidR="00D95D8B" w:rsidRPr="00A628FF" w:rsidRDefault="00D95D8B" w:rsidP="008F7AC8">
            <w:pPr>
              <w:rPr>
                <w:rFonts w:ascii="Times New Roman" w:hAnsi="Times New Roman" w:cs="Times New Roman"/>
              </w:rPr>
            </w:pPr>
            <w:r w:rsidRPr="00A628FF">
              <w:rPr>
                <w:rFonts w:ascii="Times New Roman" w:hAnsi="Times New Roman" w:cs="Times New Roman"/>
                <w:b/>
                <w:bCs/>
              </w:rPr>
              <w:t>Location</w:t>
            </w:r>
          </w:p>
        </w:tc>
      </w:tr>
      <w:tr w:rsidR="00D95D8B" w:rsidRPr="00A628FF" w14:paraId="7A2BA370" w14:textId="77777777" w:rsidTr="008F7AC8">
        <w:trPr>
          <w:trHeight w:val="288"/>
        </w:trPr>
        <w:tc>
          <w:tcPr>
            <w:tcW w:w="1971" w:type="pct"/>
            <w:tcBorders>
              <w:left w:val="single" w:sz="18" w:space="0" w:color="auto"/>
            </w:tcBorders>
            <w:noWrap/>
            <w:vAlign w:val="center"/>
            <w:hideMark/>
          </w:tcPr>
          <w:p w14:paraId="4B0D3B3F" w14:textId="522B96E3"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Black or African American</w:t>
            </w:r>
          </w:p>
        </w:tc>
        <w:tc>
          <w:tcPr>
            <w:tcW w:w="528" w:type="pct"/>
            <w:tcBorders>
              <w:right w:val="single" w:sz="18" w:space="0" w:color="auto"/>
            </w:tcBorders>
            <w:noWrap/>
            <w:vAlign w:val="center"/>
            <w:hideMark/>
          </w:tcPr>
          <w:p w14:paraId="55A6B082"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7.8</w:t>
            </w:r>
          </w:p>
        </w:tc>
        <w:tc>
          <w:tcPr>
            <w:tcW w:w="1974" w:type="pct"/>
            <w:tcBorders>
              <w:left w:val="single" w:sz="18" w:space="0" w:color="auto"/>
            </w:tcBorders>
            <w:noWrap/>
            <w:vAlign w:val="center"/>
            <w:hideMark/>
          </w:tcPr>
          <w:p w14:paraId="76CE5625" w14:textId="3664BAD5"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Atlanta, GA</w:t>
            </w:r>
          </w:p>
        </w:tc>
        <w:tc>
          <w:tcPr>
            <w:tcW w:w="527" w:type="pct"/>
            <w:tcBorders>
              <w:right w:val="single" w:sz="18" w:space="0" w:color="auto"/>
            </w:tcBorders>
            <w:noWrap/>
            <w:vAlign w:val="center"/>
            <w:hideMark/>
          </w:tcPr>
          <w:p w14:paraId="64CBD15C"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30.1</w:t>
            </w:r>
          </w:p>
        </w:tc>
      </w:tr>
      <w:tr w:rsidR="00D95D8B" w:rsidRPr="00A628FF" w14:paraId="614DA960" w14:textId="77777777" w:rsidTr="008F7AC8">
        <w:trPr>
          <w:trHeight w:val="288"/>
        </w:trPr>
        <w:tc>
          <w:tcPr>
            <w:tcW w:w="1971" w:type="pct"/>
            <w:tcBorders>
              <w:left w:val="single" w:sz="18" w:space="0" w:color="auto"/>
            </w:tcBorders>
            <w:noWrap/>
            <w:vAlign w:val="center"/>
            <w:hideMark/>
          </w:tcPr>
          <w:p w14:paraId="772A0AE7" w14:textId="6D486571"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Native American</w:t>
            </w:r>
          </w:p>
        </w:tc>
        <w:tc>
          <w:tcPr>
            <w:tcW w:w="528" w:type="pct"/>
            <w:tcBorders>
              <w:right w:val="single" w:sz="18" w:space="0" w:color="auto"/>
            </w:tcBorders>
            <w:noWrap/>
            <w:vAlign w:val="center"/>
            <w:hideMark/>
          </w:tcPr>
          <w:p w14:paraId="22F12CA4"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0.4</w:t>
            </w:r>
          </w:p>
        </w:tc>
        <w:tc>
          <w:tcPr>
            <w:tcW w:w="1974" w:type="pct"/>
            <w:tcBorders>
              <w:left w:val="single" w:sz="18" w:space="0" w:color="auto"/>
            </w:tcBorders>
            <w:noWrap/>
            <w:vAlign w:val="center"/>
            <w:hideMark/>
          </w:tcPr>
          <w:p w14:paraId="194A58A3" w14:textId="516050B3"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Austin, TX</w:t>
            </w:r>
          </w:p>
        </w:tc>
        <w:tc>
          <w:tcPr>
            <w:tcW w:w="527" w:type="pct"/>
            <w:tcBorders>
              <w:right w:val="single" w:sz="18" w:space="0" w:color="auto"/>
            </w:tcBorders>
            <w:noWrap/>
            <w:vAlign w:val="center"/>
            <w:hideMark/>
          </w:tcPr>
          <w:p w14:paraId="54371C83"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32.3</w:t>
            </w:r>
          </w:p>
        </w:tc>
      </w:tr>
      <w:tr w:rsidR="00D95D8B" w:rsidRPr="00A628FF" w14:paraId="7CA1F34C" w14:textId="77777777" w:rsidTr="008F7AC8">
        <w:trPr>
          <w:trHeight w:val="288"/>
        </w:trPr>
        <w:tc>
          <w:tcPr>
            <w:tcW w:w="1971" w:type="pct"/>
            <w:tcBorders>
              <w:left w:val="single" w:sz="18" w:space="0" w:color="auto"/>
            </w:tcBorders>
            <w:noWrap/>
            <w:vAlign w:val="center"/>
            <w:hideMark/>
          </w:tcPr>
          <w:p w14:paraId="7B67B544" w14:textId="0D689E3C"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White or Caucasian</w:t>
            </w:r>
          </w:p>
        </w:tc>
        <w:tc>
          <w:tcPr>
            <w:tcW w:w="528" w:type="pct"/>
            <w:tcBorders>
              <w:right w:val="single" w:sz="18" w:space="0" w:color="auto"/>
            </w:tcBorders>
            <w:noWrap/>
            <w:vAlign w:val="center"/>
            <w:hideMark/>
          </w:tcPr>
          <w:p w14:paraId="54A1F966" w14:textId="7BCC4138" w:rsidR="00D95D8B" w:rsidRPr="00A628FF" w:rsidRDefault="00D95D8B" w:rsidP="008F7AC8">
            <w:pPr>
              <w:jc w:val="center"/>
              <w:rPr>
                <w:rFonts w:ascii="Times New Roman" w:hAnsi="Times New Roman" w:cs="Times New Roman"/>
              </w:rPr>
            </w:pPr>
            <w:r w:rsidRPr="00A628FF">
              <w:rPr>
                <w:rFonts w:ascii="Times New Roman" w:hAnsi="Times New Roman" w:cs="Times New Roman"/>
              </w:rPr>
              <w:t>71</w:t>
            </w:r>
            <w:r w:rsidR="00A628FF">
              <w:rPr>
                <w:rFonts w:ascii="Times New Roman" w:hAnsi="Times New Roman" w:cs="Times New Roman"/>
              </w:rPr>
              <w:t>.0</w:t>
            </w:r>
          </w:p>
        </w:tc>
        <w:tc>
          <w:tcPr>
            <w:tcW w:w="1974" w:type="pct"/>
            <w:tcBorders>
              <w:left w:val="single" w:sz="18" w:space="0" w:color="auto"/>
            </w:tcBorders>
            <w:noWrap/>
            <w:vAlign w:val="center"/>
            <w:hideMark/>
          </w:tcPr>
          <w:p w14:paraId="64E99618" w14:textId="7704BC44"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Phoenix, AZ</w:t>
            </w:r>
          </w:p>
        </w:tc>
        <w:tc>
          <w:tcPr>
            <w:tcW w:w="527" w:type="pct"/>
            <w:tcBorders>
              <w:right w:val="single" w:sz="18" w:space="0" w:color="auto"/>
            </w:tcBorders>
            <w:noWrap/>
            <w:vAlign w:val="center"/>
            <w:hideMark/>
          </w:tcPr>
          <w:p w14:paraId="703000F7"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30.4</w:t>
            </w:r>
          </w:p>
        </w:tc>
      </w:tr>
      <w:tr w:rsidR="00D95D8B" w:rsidRPr="00A628FF" w14:paraId="4534A980" w14:textId="77777777" w:rsidTr="008F7AC8">
        <w:trPr>
          <w:trHeight w:val="288"/>
        </w:trPr>
        <w:tc>
          <w:tcPr>
            <w:tcW w:w="1971" w:type="pct"/>
            <w:tcBorders>
              <w:left w:val="single" w:sz="18" w:space="0" w:color="auto"/>
              <w:bottom w:val="double" w:sz="4" w:space="0" w:color="auto"/>
            </w:tcBorders>
            <w:noWrap/>
            <w:vAlign w:val="center"/>
            <w:hideMark/>
          </w:tcPr>
          <w:p w14:paraId="6BFF9647" w14:textId="018B12C8"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Other</w:t>
            </w:r>
          </w:p>
        </w:tc>
        <w:tc>
          <w:tcPr>
            <w:tcW w:w="528" w:type="pct"/>
            <w:tcBorders>
              <w:bottom w:val="double" w:sz="4" w:space="0" w:color="auto"/>
              <w:right w:val="single" w:sz="18" w:space="0" w:color="auto"/>
            </w:tcBorders>
            <w:noWrap/>
            <w:vAlign w:val="center"/>
            <w:hideMark/>
          </w:tcPr>
          <w:p w14:paraId="473522BF"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11.8</w:t>
            </w:r>
          </w:p>
        </w:tc>
        <w:tc>
          <w:tcPr>
            <w:tcW w:w="1974" w:type="pct"/>
            <w:tcBorders>
              <w:left w:val="single" w:sz="18" w:space="0" w:color="auto"/>
              <w:bottom w:val="double" w:sz="4" w:space="0" w:color="auto"/>
            </w:tcBorders>
            <w:noWrap/>
            <w:vAlign w:val="center"/>
            <w:hideMark/>
          </w:tcPr>
          <w:p w14:paraId="5C82C417" w14:textId="0BB7635C"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Tampa, FL</w:t>
            </w:r>
          </w:p>
        </w:tc>
        <w:tc>
          <w:tcPr>
            <w:tcW w:w="527" w:type="pct"/>
            <w:tcBorders>
              <w:bottom w:val="double" w:sz="4" w:space="0" w:color="auto"/>
              <w:right w:val="single" w:sz="18" w:space="0" w:color="auto"/>
            </w:tcBorders>
            <w:noWrap/>
            <w:vAlign w:val="center"/>
            <w:hideMark/>
          </w:tcPr>
          <w:p w14:paraId="1FA983DE"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7.2</w:t>
            </w:r>
          </w:p>
        </w:tc>
      </w:tr>
      <w:tr w:rsidR="00D95D8B" w:rsidRPr="00A628FF" w14:paraId="03752684" w14:textId="77777777" w:rsidTr="008F7AC8">
        <w:trPr>
          <w:trHeight w:val="288"/>
        </w:trPr>
        <w:tc>
          <w:tcPr>
            <w:tcW w:w="5000" w:type="pct"/>
            <w:gridSpan w:val="4"/>
            <w:tcBorders>
              <w:left w:val="single" w:sz="18" w:space="0" w:color="auto"/>
              <w:right w:val="single" w:sz="18" w:space="0" w:color="auto"/>
            </w:tcBorders>
            <w:noWrap/>
            <w:vAlign w:val="center"/>
            <w:hideMark/>
          </w:tcPr>
          <w:p w14:paraId="105762C7"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Main Outcome Variables</w:t>
            </w:r>
          </w:p>
        </w:tc>
      </w:tr>
      <w:tr w:rsidR="00D95D8B" w:rsidRPr="00A628FF" w14:paraId="24F8900A" w14:textId="77777777" w:rsidTr="008F7AC8">
        <w:trPr>
          <w:trHeight w:val="288"/>
        </w:trPr>
        <w:tc>
          <w:tcPr>
            <w:tcW w:w="2499" w:type="pct"/>
            <w:gridSpan w:val="2"/>
            <w:tcBorders>
              <w:top w:val="double" w:sz="4" w:space="0" w:color="auto"/>
              <w:left w:val="single" w:sz="18" w:space="0" w:color="auto"/>
              <w:right w:val="single" w:sz="18" w:space="0" w:color="auto"/>
            </w:tcBorders>
            <w:noWrap/>
            <w:vAlign w:val="center"/>
            <w:hideMark/>
          </w:tcPr>
          <w:p w14:paraId="56FB29B5" w14:textId="528E36F4" w:rsidR="00D95D8B" w:rsidRPr="00A628FF" w:rsidRDefault="00D95D8B" w:rsidP="008F7AC8">
            <w:pPr>
              <w:rPr>
                <w:rFonts w:ascii="Times New Roman" w:hAnsi="Times New Roman" w:cs="Times New Roman"/>
              </w:rPr>
            </w:pPr>
            <w:r w:rsidRPr="00A628FF">
              <w:rPr>
                <w:rFonts w:ascii="Times New Roman" w:hAnsi="Times New Roman" w:cs="Times New Roman"/>
                <w:b/>
                <w:bCs/>
              </w:rPr>
              <w:t>Ridehailing use frequency</w:t>
            </w:r>
          </w:p>
        </w:tc>
        <w:tc>
          <w:tcPr>
            <w:tcW w:w="2501" w:type="pct"/>
            <w:gridSpan w:val="2"/>
            <w:tcBorders>
              <w:top w:val="double" w:sz="4" w:space="0" w:color="auto"/>
              <w:left w:val="single" w:sz="18" w:space="0" w:color="auto"/>
              <w:right w:val="single" w:sz="18" w:space="0" w:color="auto"/>
            </w:tcBorders>
            <w:noWrap/>
            <w:vAlign w:val="center"/>
            <w:hideMark/>
          </w:tcPr>
          <w:p w14:paraId="3A6738BD" w14:textId="00F8A3BF" w:rsidR="00D95D8B" w:rsidRPr="00A628FF" w:rsidRDefault="007426EA" w:rsidP="008F7AC8">
            <w:pPr>
              <w:rPr>
                <w:rFonts w:ascii="Times New Roman" w:hAnsi="Times New Roman" w:cs="Times New Roman"/>
              </w:rPr>
            </w:pPr>
            <w:r>
              <w:rPr>
                <w:rFonts w:ascii="Times New Roman" w:hAnsi="Times New Roman" w:cs="Times New Roman"/>
                <w:b/>
                <w:bCs/>
              </w:rPr>
              <w:t xml:space="preserve">Household </w:t>
            </w:r>
            <w:r w:rsidR="00E369C6">
              <w:rPr>
                <w:rFonts w:ascii="Times New Roman" w:hAnsi="Times New Roman" w:cs="Times New Roman"/>
                <w:b/>
                <w:bCs/>
              </w:rPr>
              <w:t>v</w:t>
            </w:r>
            <w:r w:rsidR="00D95D8B" w:rsidRPr="00A628FF">
              <w:rPr>
                <w:rFonts w:ascii="Times New Roman" w:hAnsi="Times New Roman" w:cs="Times New Roman"/>
                <w:b/>
                <w:bCs/>
              </w:rPr>
              <w:t>ehicle availability</w:t>
            </w:r>
          </w:p>
        </w:tc>
      </w:tr>
      <w:tr w:rsidR="00D95D8B" w:rsidRPr="00A628FF" w14:paraId="238748FD" w14:textId="77777777" w:rsidTr="008F7AC8">
        <w:trPr>
          <w:trHeight w:val="288"/>
        </w:trPr>
        <w:tc>
          <w:tcPr>
            <w:tcW w:w="1971" w:type="pct"/>
            <w:tcBorders>
              <w:left w:val="single" w:sz="18" w:space="0" w:color="auto"/>
            </w:tcBorders>
            <w:noWrap/>
            <w:vAlign w:val="center"/>
            <w:hideMark/>
          </w:tcPr>
          <w:p w14:paraId="6EBAA041" w14:textId="1EF1AF66"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Never</w:t>
            </w:r>
          </w:p>
        </w:tc>
        <w:tc>
          <w:tcPr>
            <w:tcW w:w="528" w:type="pct"/>
            <w:tcBorders>
              <w:right w:val="single" w:sz="18" w:space="0" w:color="auto"/>
            </w:tcBorders>
            <w:noWrap/>
            <w:vAlign w:val="center"/>
            <w:hideMark/>
          </w:tcPr>
          <w:p w14:paraId="08A2C88A" w14:textId="3201C5BC"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38</w:t>
            </w:r>
            <w:r w:rsidR="00A628FF">
              <w:rPr>
                <w:rFonts w:ascii="Times New Roman" w:hAnsi="Times New Roman" w:cs="Times New Roman"/>
              </w:rPr>
              <w:t>.0</w:t>
            </w:r>
          </w:p>
        </w:tc>
        <w:tc>
          <w:tcPr>
            <w:tcW w:w="1974" w:type="pct"/>
            <w:tcBorders>
              <w:left w:val="single" w:sz="18" w:space="0" w:color="auto"/>
            </w:tcBorders>
            <w:noWrap/>
            <w:vAlign w:val="center"/>
            <w:hideMark/>
          </w:tcPr>
          <w:p w14:paraId="67F41166" w14:textId="70A35260"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w:t>
            </w:r>
            <w:r w:rsidR="00FD4D4B">
              <w:rPr>
                <w:rFonts w:ascii="Times New Roman" w:hAnsi="Times New Roman" w:cs="Times New Roman"/>
              </w:rPr>
              <w:t>None</w:t>
            </w:r>
          </w:p>
        </w:tc>
        <w:tc>
          <w:tcPr>
            <w:tcW w:w="527" w:type="pct"/>
            <w:tcBorders>
              <w:right w:val="single" w:sz="18" w:space="0" w:color="auto"/>
            </w:tcBorders>
            <w:noWrap/>
            <w:vAlign w:val="center"/>
            <w:hideMark/>
          </w:tcPr>
          <w:p w14:paraId="194C69E6"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3.9</w:t>
            </w:r>
          </w:p>
        </w:tc>
      </w:tr>
      <w:tr w:rsidR="00D95D8B" w:rsidRPr="00A628FF" w14:paraId="784A66AB" w14:textId="77777777" w:rsidTr="008F7AC8">
        <w:trPr>
          <w:trHeight w:val="288"/>
        </w:trPr>
        <w:tc>
          <w:tcPr>
            <w:tcW w:w="1971" w:type="pct"/>
            <w:tcBorders>
              <w:left w:val="single" w:sz="18" w:space="0" w:color="auto"/>
            </w:tcBorders>
            <w:noWrap/>
            <w:vAlign w:val="center"/>
            <w:hideMark/>
          </w:tcPr>
          <w:p w14:paraId="1807E0BD" w14:textId="6EC41431"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Rarely</w:t>
            </w:r>
            <w:r w:rsidR="0037732C">
              <w:rPr>
                <w:rFonts w:ascii="Times New Roman" w:hAnsi="Times New Roman" w:cs="Times New Roman"/>
              </w:rPr>
              <w:t xml:space="preserve"> (&lt; once per month)</w:t>
            </w:r>
          </w:p>
        </w:tc>
        <w:tc>
          <w:tcPr>
            <w:tcW w:w="528" w:type="pct"/>
            <w:tcBorders>
              <w:right w:val="single" w:sz="18" w:space="0" w:color="auto"/>
            </w:tcBorders>
            <w:noWrap/>
            <w:vAlign w:val="center"/>
            <w:hideMark/>
          </w:tcPr>
          <w:p w14:paraId="01456970"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42.8</w:t>
            </w:r>
          </w:p>
        </w:tc>
        <w:tc>
          <w:tcPr>
            <w:tcW w:w="1974" w:type="pct"/>
            <w:tcBorders>
              <w:left w:val="single" w:sz="18" w:space="0" w:color="auto"/>
            </w:tcBorders>
            <w:noWrap/>
            <w:vAlign w:val="center"/>
            <w:hideMark/>
          </w:tcPr>
          <w:p w14:paraId="5EEA98B2" w14:textId="0679C024"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Deficient</w:t>
            </w:r>
            <w:r w:rsidR="00FD4D4B">
              <w:rPr>
                <w:rFonts w:ascii="Times New Roman" w:hAnsi="Times New Roman" w:cs="Times New Roman"/>
              </w:rPr>
              <w:t xml:space="preserve"> (less than one per adult)</w:t>
            </w:r>
          </w:p>
        </w:tc>
        <w:tc>
          <w:tcPr>
            <w:tcW w:w="527" w:type="pct"/>
            <w:tcBorders>
              <w:right w:val="single" w:sz="18" w:space="0" w:color="auto"/>
            </w:tcBorders>
            <w:noWrap/>
            <w:vAlign w:val="center"/>
            <w:hideMark/>
          </w:tcPr>
          <w:p w14:paraId="68F0C88B" w14:textId="666E0196" w:rsidR="00D95D8B" w:rsidRPr="00A628FF" w:rsidRDefault="00D95D8B" w:rsidP="008F7AC8">
            <w:pPr>
              <w:jc w:val="center"/>
              <w:rPr>
                <w:rFonts w:ascii="Times New Roman" w:hAnsi="Times New Roman" w:cs="Times New Roman"/>
              </w:rPr>
            </w:pPr>
            <w:r w:rsidRPr="00A628FF">
              <w:rPr>
                <w:rFonts w:ascii="Times New Roman" w:hAnsi="Times New Roman" w:cs="Times New Roman"/>
              </w:rPr>
              <w:t>22</w:t>
            </w:r>
            <w:r w:rsidR="00A628FF">
              <w:rPr>
                <w:rFonts w:ascii="Times New Roman" w:hAnsi="Times New Roman" w:cs="Times New Roman"/>
              </w:rPr>
              <w:t>.0</w:t>
            </w:r>
          </w:p>
        </w:tc>
      </w:tr>
      <w:tr w:rsidR="00D95D8B" w:rsidRPr="00A628FF" w14:paraId="7D1E0439" w14:textId="77777777" w:rsidTr="008F7AC8">
        <w:trPr>
          <w:trHeight w:val="288"/>
        </w:trPr>
        <w:tc>
          <w:tcPr>
            <w:tcW w:w="1971" w:type="pct"/>
            <w:tcBorders>
              <w:left w:val="single" w:sz="18" w:space="0" w:color="auto"/>
            </w:tcBorders>
            <w:noWrap/>
            <w:vAlign w:val="center"/>
            <w:hideMark/>
          </w:tcPr>
          <w:p w14:paraId="595196B8" w14:textId="36368E09"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Monthly</w:t>
            </w:r>
            <w:r w:rsidR="0037732C">
              <w:rPr>
                <w:rFonts w:ascii="Times New Roman" w:hAnsi="Times New Roman" w:cs="Times New Roman"/>
              </w:rPr>
              <w:t xml:space="preserve"> (about once per month)</w:t>
            </w:r>
          </w:p>
        </w:tc>
        <w:tc>
          <w:tcPr>
            <w:tcW w:w="528" w:type="pct"/>
            <w:tcBorders>
              <w:right w:val="single" w:sz="18" w:space="0" w:color="auto"/>
            </w:tcBorders>
            <w:noWrap/>
            <w:vAlign w:val="center"/>
            <w:hideMark/>
          </w:tcPr>
          <w:p w14:paraId="2A100090" w14:textId="1A209D6C" w:rsidR="00D95D8B" w:rsidRPr="00A628FF" w:rsidRDefault="00D95D8B" w:rsidP="008F7AC8">
            <w:pPr>
              <w:jc w:val="center"/>
              <w:rPr>
                <w:rFonts w:ascii="Times New Roman" w:hAnsi="Times New Roman" w:cs="Times New Roman"/>
              </w:rPr>
            </w:pPr>
            <w:r w:rsidRPr="00A628FF">
              <w:rPr>
                <w:rFonts w:ascii="Times New Roman" w:hAnsi="Times New Roman" w:cs="Times New Roman"/>
              </w:rPr>
              <w:t>15</w:t>
            </w:r>
            <w:r w:rsidR="00A628FF">
              <w:rPr>
                <w:rFonts w:ascii="Times New Roman" w:hAnsi="Times New Roman" w:cs="Times New Roman"/>
              </w:rPr>
              <w:t>.1</w:t>
            </w:r>
          </w:p>
        </w:tc>
        <w:tc>
          <w:tcPr>
            <w:tcW w:w="1974" w:type="pct"/>
            <w:tcBorders>
              <w:left w:val="single" w:sz="18" w:space="0" w:color="auto"/>
            </w:tcBorders>
            <w:noWrap/>
            <w:vAlign w:val="center"/>
            <w:hideMark/>
          </w:tcPr>
          <w:p w14:paraId="42F2677C" w14:textId="543E0AFE"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Sufficient</w:t>
            </w:r>
            <w:r w:rsidR="00FD4D4B">
              <w:rPr>
                <w:rFonts w:ascii="Times New Roman" w:hAnsi="Times New Roman" w:cs="Times New Roman"/>
              </w:rPr>
              <w:t xml:space="preserve"> (at least one per adult)</w:t>
            </w:r>
          </w:p>
        </w:tc>
        <w:tc>
          <w:tcPr>
            <w:tcW w:w="527" w:type="pct"/>
            <w:tcBorders>
              <w:right w:val="single" w:sz="18" w:space="0" w:color="auto"/>
            </w:tcBorders>
            <w:noWrap/>
            <w:vAlign w:val="center"/>
            <w:hideMark/>
          </w:tcPr>
          <w:p w14:paraId="6878CB59"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74.1</w:t>
            </w:r>
          </w:p>
        </w:tc>
      </w:tr>
      <w:tr w:rsidR="00D95D8B" w:rsidRPr="00A628FF" w14:paraId="652A71B9" w14:textId="77777777" w:rsidTr="008F7AC8">
        <w:trPr>
          <w:trHeight w:val="288"/>
        </w:trPr>
        <w:tc>
          <w:tcPr>
            <w:tcW w:w="1971" w:type="pct"/>
            <w:tcBorders>
              <w:left w:val="single" w:sz="18" w:space="0" w:color="auto"/>
              <w:bottom w:val="single" w:sz="18" w:space="0" w:color="auto"/>
            </w:tcBorders>
            <w:noWrap/>
            <w:vAlign w:val="center"/>
            <w:hideMark/>
          </w:tcPr>
          <w:p w14:paraId="0394F852" w14:textId="4E3A1603" w:rsidR="00D95D8B" w:rsidRPr="00A628FF" w:rsidRDefault="00D95D8B" w:rsidP="008F7AC8">
            <w:pPr>
              <w:rPr>
                <w:rFonts w:ascii="Times New Roman" w:hAnsi="Times New Roman" w:cs="Times New Roman"/>
              </w:rPr>
            </w:pPr>
            <w:r w:rsidRPr="00A628FF">
              <w:rPr>
                <w:rFonts w:ascii="Times New Roman" w:hAnsi="Times New Roman" w:cs="Times New Roman"/>
              </w:rPr>
              <w:t xml:space="preserve">   Weekly</w:t>
            </w:r>
            <w:r w:rsidR="0037732C">
              <w:rPr>
                <w:rFonts w:ascii="Times New Roman" w:hAnsi="Times New Roman" w:cs="Times New Roman"/>
              </w:rPr>
              <w:t xml:space="preserve"> (at least once per week)</w:t>
            </w:r>
          </w:p>
        </w:tc>
        <w:tc>
          <w:tcPr>
            <w:tcW w:w="528" w:type="pct"/>
            <w:tcBorders>
              <w:bottom w:val="single" w:sz="18" w:space="0" w:color="auto"/>
              <w:right w:val="single" w:sz="18" w:space="0" w:color="auto"/>
            </w:tcBorders>
            <w:noWrap/>
            <w:vAlign w:val="center"/>
            <w:hideMark/>
          </w:tcPr>
          <w:p w14:paraId="05070DC7" w14:textId="77777777" w:rsidR="00D95D8B" w:rsidRPr="00A628FF" w:rsidRDefault="00D95D8B" w:rsidP="008F7AC8">
            <w:pPr>
              <w:jc w:val="center"/>
              <w:rPr>
                <w:rFonts w:ascii="Times New Roman" w:hAnsi="Times New Roman" w:cs="Times New Roman"/>
              </w:rPr>
            </w:pPr>
            <w:r w:rsidRPr="00A628FF">
              <w:rPr>
                <w:rFonts w:ascii="Times New Roman" w:hAnsi="Times New Roman" w:cs="Times New Roman"/>
              </w:rPr>
              <w:t>4.1</w:t>
            </w:r>
          </w:p>
        </w:tc>
        <w:tc>
          <w:tcPr>
            <w:tcW w:w="1974" w:type="pct"/>
            <w:tcBorders>
              <w:left w:val="single" w:sz="18" w:space="0" w:color="auto"/>
              <w:bottom w:val="single" w:sz="18" w:space="0" w:color="auto"/>
            </w:tcBorders>
            <w:noWrap/>
            <w:vAlign w:val="center"/>
            <w:hideMark/>
          </w:tcPr>
          <w:p w14:paraId="7AA8304E" w14:textId="7002999C" w:rsidR="00D95D8B" w:rsidRPr="00A628FF" w:rsidRDefault="00D95D8B" w:rsidP="008F7AC8">
            <w:pPr>
              <w:rPr>
                <w:rFonts w:ascii="Times New Roman" w:hAnsi="Times New Roman" w:cs="Times New Roman"/>
              </w:rPr>
            </w:pPr>
            <w:r w:rsidRPr="00A628FF">
              <w:rPr>
                <w:rFonts w:ascii="Times New Roman" w:hAnsi="Times New Roman" w:cs="Times New Roman"/>
              </w:rPr>
              <w:t>   --</w:t>
            </w:r>
            <w:r w:rsidR="008F7AC8">
              <w:rPr>
                <w:rFonts w:ascii="Times New Roman" w:hAnsi="Times New Roman" w:cs="Times New Roman"/>
              </w:rPr>
              <w:t>-</w:t>
            </w:r>
          </w:p>
        </w:tc>
        <w:tc>
          <w:tcPr>
            <w:tcW w:w="527" w:type="pct"/>
            <w:tcBorders>
              <w:bottom w:val="single" w:sz="18" w:space="0" w:color="auto"/>
              <w:right w:val="single" w:sz="18" w:space="0" w:color="auto"/>
            </w:tcBorders>
            <w:noWrap/>
            <w:vAlign w:val="center"/>
            <w:hideMark/>
          </w:tcPr>
          <w:p w14:paraId="21521633" w14:textId="2ECBD92E" w:rsidR="00D95D8B" w:rsidRPr="00A628FF" w:rsidRDefault="00D95D8B" w:rsidP="008F7AC8">
            <w:pPr>
              <w:jc w:val="center"/>
              <w:rPr>
                <w:rFonts w:ascii="Times New Roman" w:hAnsi="Times New Roman" w:cs="Times New Roman"/>
              </w:rPr>
            </w:pPr>
            <w:r w:rsidRPr="00A628FF">
              <w:rPr>
                <w:rFonts w:ascii="Times New Roman" w:hAnsi="Times New Roman" w:cs="Times New Roman"/>
              </w:rPr>
              <w:t>--</w:t>
            </w:r>
            <w:r w:rsidR="008F7AC8">
              <w:rPr>
                <w:rFonts w:ascii="Times New Roman" w:hAnsi="Times New Roman" w:cs="Times New Roman"/>
              </w:rPr>
              <w:t>-</w:t>
            </w:r>
          </w:p>
        </w:tc>
      </w:tr>
    </w:tbl>
    <w:p w14:paraId="55A6B21C" w14:textId="77777777" w:rsidR="00E8503C" w:rsidRDefault="00E8503C" w:rsidP="00AF7D8B">
      <w:pPr>
        <w:spacing w:after="0" w:line="240" w:lineRule="auto"/>
        <w:jc w:val="both"/>
        <w:rPr>
          <w:rFonts w:ascii="Times New Roman" w:eastAsia="Calibri" w:hAnsi="Times New Roman" w:cs="Times New Roman"/>
          <w:sz w:val="24"/>
          <w:szCs w:val="24"/>
        </w:rPr>
      </w:pPr>
    </w:p>
    <w:p w14:paraId="53F77F27" w14:textId="539E283D" w:rsidR="00D83713" w:rsidRDefault="00366B38">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Figure 1 shows the bivariate relationship between the two endogenous variables. A pattern is discernible. Among individuals residing in </w:t>
      </w:r>
      <w:r w:rsidR="007B749C">
        <w:rPr>
          <w:rFonts w:ascii="Times New Roman" w:eastAsia="Calibri" w:hAnsi="Times New Roman" w:cs="Times New Roman"/>
          <w:sz w:val="24"/>
          <w:szCs w:val="24"/>
        </w:rPr>
        <w:t>zero-vehicle</w:t>
      </w:r>
      <w:r>
        <w:rPr>
          <w:rFonts w:ascii="Times New Roman" w:eastAsia="Calibri" w:hAnsi="Times New Roman" w:cs="Times New Roman"/>
          <w:sz w:val="24"/>
          <w:szCs w:val="24"/>
        </w:rPr>
        <w:t xml:space="preserve"> households, 18 percent use ridehailing services </w:t>
      </w:r>
      <w:r w:rsidR="00D63C4D">
        <w:rPr>
          <w:rFonts w:ascii="Times New Roman" w:eastAsia="Calibri" w:hAnsi="Times New Roman" w:cs="Times New Roman"/>
          <w:sz w:val="24"/>
          <w:szCs w:val="24"/>
        </w:rPr>
        <w:t>weekly</w:t>
      </w:r>
      <w:r>
        <w:rPr>
          <w:rFonts w:ascii="Times New Roman" w:eastAsia="Calibri" w:hAnsi="Times New Roman" w:cs="Times New Roman"/>
          <w:sz w:val="24"/>
          <w:szCs w:val="24"/>
        </w:rPr>
        <w:t xml:space="preserve">, and another 23.6 percent use the services </w:t>
      </w:r>
      <w:r w:rsidR="0017792A">
        <w:rPr>
          <w:rFonts w:ascii="Times New Roman" w:eastAsia="Calibri" w:hAnsi="Times New Roman" w:cs="Times New Roman"/>
          <w:sz w:val="24"/>
          <w:szCs w:val="24"/>
        </w:rPr>
        <w:t>monthly</w:t>
      </w:r>
      <w:r>
        <w:rPr>
          <w:rFonts w:ascii="Times New Roman" w:eastAsia="Calibri" w:hAnsi="Times New Roman" w:cs="Times New Roman"/>
          <w:sz w:val="24"/>
          <w:szCs w:val="24"/>
        </w:rPr>
        <w:t>. These percentages stand in stark contrast to those who reside in households with vehicles available. The two categories in which at least one vehicle is available in the household (deficient and sufficient) exhibit a different pattern of ridehailing usage compared with individuals in zero</w:t>
      </w:r>
      <w:r w:rsidR="007B749C">
        <w:rPr>
          <w:rFonts w:ascii="Times New Roman" w:eastAsia="Calibri" w:hAnsi="Times New Roman" w:cs="Times New Roman"/>
          <w:sz w:val="24"/>
          <w:szCs w:val="24"/>
        </w:rPr>
        <w:t>-</w:t>
      </w:r>
      <w:r>
        <w:rPr>
          <w:rFonts w:ascii="Times New Roman" w:eastAsia="Calibri" w:hAnsi="Times New Roman" w:cs="Times New Roman"/>
          <w:sz w:val="24"/>
          <w:szCs w:val="24"/>
        </w:rPr>
        <w:t xml:space="preserve">vehicle households. In </w:t>
      </w:r>
      <w:r w:rsidR="007B749C">
        <w:rPr>
          <w:rFonts w:ascii="Times New Roman" w:eastAsia="Calibri" w:hAnsi="Times New Roman" w:cs="Times New Roman"/>
          <w:sz w:val="24"/>
          <w:szCs w:val="24"/>
        </w:rPr>
        <w:t>vehicle-deficient</w:t>
      </w:r>
      <w:r>
        <w:rPr>
          <w:rFonts w:ascii="Times New Roman" w:eastAsia="Calibri" w:hAnsi="Times New Roman" w:cs="Times New Roman"/>
          <w:sz w:val="24"/>
          <w:szCs w:val="24"/>
        </w:rPr>
        <w:t xml:space="preserve"> households, only 4.2 percent of individuals use ridehailing services frequently, suggesting that households are effective at sharing limited vehicles amongst </w:t>
      </w:r>
      <w:r w:rsidR="0017792A">
        <w:rPr>
          <w:rFonts w:ascii="Times New Roman" w:eastAsia="Calibri" w:hAnsi="Times New Roman" w:cs="Times New Roman"/>
          <w:sz w:val="24"/>
          <w:szCs w:val="24"/>
        </w:rPr>
        <w:t>one another</w:t>
      </w:r>
      <w:r>
        <w:rPr>
          <w:rFonts w:ascii="Times New Roman" w:eastAsia="Calibri" w:hAnsi="Times New Roman" w:cs="Times New Roman"/>
          <w:sz w:val="24"/>
          <w:szCs w:val="24"/>
        </w:rPr>
        <w:t xml:space="preserve">. In </w:t>
      </w:r>
      <w:r w:rsidR="007B749C">
        <w:rPr>
          <w:rFonts w:ascii="Times New Roman" w:eastAsia="Calibri" w:hAnsi="Times New Roman" w:cs="Times New Roman"/>
          <w:sz w:val="24"/>
          <w:szCs w:val="24"/>
        </w:rPr>
        <w:t>vehicle-sufficient</w:t>
      </w:r>
      <w:r>
        <w:rPr>
          <w:rFonts w:ascii="Times New Roman" w:eastAsia="Calibri" w:hAnsi="Times New Roman" w:cs="Times New Roman"/>
          <w:sz w:val="24"/>
          <w:szCs w:val="24"/>
        </w:rPr>
        <w:t xml:space="preserve"> households, only 3.4 percent use ridehailing services on a weekly basis. Likewise, while 15.6 percent in vehicle</w:t>
      </w:r>
      <w:r w:rsidR="003543AB">
        <w:rPr>
          <w:rFonts w:ascii="Times New Roman" w:eastAsia="Calibri" w:hAnsi="Times New Roman" w:cs="Times New Roman"/>
          <w:sz w:val="24"/>
          <w:szCs w:val="24"/>
        </w:rPr>
        <w:t>-d</w:t>
      </w:r>
      <w:r>
        <w:rPr>
          <w:rFonts w:ascii="Times New Roman" w:eastAsia="Calibri" w:hAnsi="Times New Roman" w:cs="Times New Roman"/>
          <w:sz w:val="24"/>
          <w:szCs w:val="24"/>
        </w:rPr>
        <w:t xml:space="preserve">eficient households use ridehailing services </w:t>
      </w:r>
      <w:r w:rsidR="003543AB">
        <w:rPr>
          <w:rFonts w:ascii="Times New Roman" w:eastAsia="Calibri" w:hAnsi="Times New Roman" w:cs="Times New Roman"/>
          <w:sz w:val="24"/>
          <w:szCs w:val="24"/>
        </w:rPr>
        <w:t>monthly</w:t>
      </w:r>
      <w:r>
        <w:rPr>
          <w:rFonts w:ascii="Times New Roman" w:eastAsia="Calibri" w:hAnsi="Times New Roman" w:cs="Times New Roman"/>
          <w:sz w:val="24"/>
          <w:szCs w:val="24"/>
        </w:rPr>
        <w:t>, a slightly smaller 14.4 percent of individuals in vehicle</w:t>
      </w:r>
      <w:r w:rsidR="003543AB">
        <w:rPr>
          <w:rFonts w:ascii="Times New Roman" w:eastAsia="Calibri" w:hAnsi="Times New Roman" w:cs="Times New Roman"/>
          <w:sz w:val="24"/>
          <w:szCs w:val="24"/>
        </w:rPr>
        <w:t>-</w:t>
      </w:r>
      <w:r>
        <w:rPr>
          <w:rFonts w:ascii="Times New Roman" w:eastAsia="Calibri" w:hAnsi="Times New Roman" w:cs="Times New Roman"/>
          <w:sz w:val="24"/>
          <w:szCs w:val="24"/>
        </w:rPr>
        <w:t>sufficient households use ridehailing services with such a frequency. Also, 36.3 percent of individuals in vehicle deficient households never use ridehailing services; the corresponding percent for individuals in vehicle</w:t>
      </w:r>
      <w:r w:rsidR="007B749C">
        <w:rPr>
          <w:rFonts w:ascii="Times New Roman" w:eastAsia="Calibri" w:hAnsi="Times New Roman" w:cs="Times New Roman"/>
          <w:sz w:val="24"/>
          <w:szCs w:val="24"/>
        </w:rPr>
        <w:t>-</w:t>
      </w:r>
      <w:r>
        <w:rPr>
          <w:rFonts w:ascii="Times New Roman" w:eastAsia="Calibri" w:hAnsi="Times New Roman" w:cs="Times New Roman"/>
          <w:sz w:val="24"/>
          <w:szCs w:val="24"/>
        </w:rPr>
        <w:t xml:space="preserve">sufficient households is higher at 39.2 percent. Overall, the bivariate distribution shows a </w:t>
      </w:r>
      <w:r w:rsidR="003543AB">
        <w:rPr>
          <w:rFonts w:ascii="Times New Roman" w:eastAsia="Calibri" w:hAnsi="Times New Roman" w:cs="Times New Roman"/>
          <w:sz w:val="24"/>
          <w:szCs w:val="24"/>
        </w:rPr>
        <w:t xml:space="preserve">strong </w:t>
      </w:r>
      <w:r>
        <w:rPr>
          <w:rFonts w:ascii="Times New Roman" w:eastAsia="Calibri" w:hAnsi="Times New Roman" w:cs="Times New Roman"/>
          <w:sz w:val="24"/>
          <w:szCs w:val="24"/>
        </w:rPr>
        <w:t>relationship between vehicle availability and ridehailing frequency.</w:t>
      </w:r>
      <w:r w:rsidR="005F75D1">
        <w:rPr>
          <w:rFonts w:ascii="Times New Roman" w:eastAsia="Calibri" w:hAnsi="Times New Roman" w:cs="Times New Roman"/>
          <w:sz w:val="24"/>
          <w:szCs w:val="24"/>
        </w:rPr>
        <w:t xml:space="preserve"> </w:t>
      </w:r>
      <w:r w:rsidR="00E27C0A">
        <w:rPr>
          <w:rFonts w:ascii="Times New Roman" w:eastAsia="Calibri" w:hAnsi="Times New Roman" w:cs="Times New Roman"/>
          <w:sz w:val="24"/>
          <w:szCs w:val="24"/>
        </w:rPr>
        <w:t xml:space="preserve">This paper aims to shed light on the nature of the causal relationship between these two endogenous choice variables. </w:t>
      </w:r>
    </w:p>
    <w:p w14:paraId="1D07A264" w14:textId="77777777" w:rsidR="00D83713" w:rsidRDefault="00D83713">
      <w:pPr>
        <w:spacing w:after="0" w:line="240" w:lineRule="auto"/>
        <w:ind w:firstLine="720"/>
        <w:jc w:val="both"/>
        <w:rPr>
          <w:rFonts w:ascii="Times New Roman" w:eastAsia="Calibri" w:hAnsi="Times New Roman" w:cs="Times New Roman"/>
          <w:sz w:val="24"/>
          <w:szCs w:val="24"/>
        </w:rPr>
      </w:pPr>
    </w:p>
    <w:p w14:paraId="208555A3" w14:textId="77777777" w:rsidR="00D83713" w:rsidRDefault="00D83713" w:rsidP="007D420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w:drawing>
          <wp:inline distT="0" distB="0" distL="0" distR="0" wp14:anchorId="607B1673" wp14:editId="4C4921DE">
            <wp:extent cx="5638800" cy="2986952"/>
            <wp:effectExtent l="0" t="0" r="0" b="4445"/>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1541" cy="2998998"/>
                    </a:xfrm>
                    <a:prstGeom prst="rect">
                      <a:avLst/>
                    </a:prstGeom>
                    <a:noFill/>
                  </pic:spPr>
                </pic:pic>
              </a:graphicData>
            </a:graphic>
          </wp:inline>
        </w:drawing>
      </w:r>
    </w:p>
    <w:p w14:paraId="36331360" w14:textId="77777777" w:rsidR="00D83713" w:rsidRPr="00AF7D8B" w:rsidRDefault="00D83713" w:rsidP="00D83713">
      <w:pPr>
        <w:spacing w:after="0" w:line="240" w:lineRule="auto"/>
        <w:jc w:val="center"/>
        <w:rPr>
          <w:rFonts w:ascii="Times New Roman" w:eastAsia="Calibri" w:hAnsi="Times New Roman" w:cs="Times New Roman"/>
          <w:b/>
          <w:bCs/>
        </w:rPr>
      </w:pPr>
      <w:r w:rsidRPr="00F3180C">
        <w:rPr>
          <w:rFonts w:ascii="Times New Roman" w:eastAsia="Calibri" w:hAnsi="Times New Roman" w:cs="Times New Roman"/>
          <w:b/>
          <w:bCs/>
        </w:rPr>
        <w:t>F</w:t>
      </w:r>
      <w:r>
        <w:rPr>
          <w:rFonts w:ascii="Times New Roman" w:eastAsia="Calibri" w:hAnsi="Times New Roman" w:cs="Times New Roman"/>
          <w:b/>
          <w:bCs/>
        </w:rPr>
        <w:t>igure</w:t>
      </w:r>
      <w:r w:rsidRPr="00F3180C">
        <w:rPr>
          <w:rFonts w:ascii="Times New Roman" w:eastAsia="Calibri" w:hAnsi="Times New Roman" w:cs="Times New Roman"/>
          <w:b/>
          <w:bCs/>
        </w:rPr>
        <w:t xml:space="preserve"> </w:t>
      </w:r>
      <w:r>
        <w:rPr>
          <w:rFonts w:ascii="Times New Roman" w:eastAsia="Calibri" w:hAnsi="Times New Roman" w:cs="Times New Roman"/>
          <w:b/>
          <w:bCs/>
        </w:rPr>
        <w:t>1. Household</w:t>
      </w:r>
      <w:r w:rsidRPr="00F3180C">
        <w:rPr>
          <w:rFonts w:ascii="Times New Roman" w:eastAsia="Calibri" w:hAnsi="Times New Roman" w:cs="Times New Roman"/>
          <w:b/>
          <w:bCs/>
        </w:rPr>
        <w:t xml:space="preserve"> </w:t>
      </w:r>
      <w:r>
        <w:rPr>
          <w:rFonts w:ascii="Times New Roman" w:eastAsia="Calibri" w:hAnsi="Times New Roman" w:cs="Times New Roman"/>
          <w:b/>
          <w:bCs/>
        </w:rPr>
        <w:t xml:space="preserve">Vehicle Availability </w:t>
      </w:r>
      <w:r w:rsidRPr="00F3180C">
        <w:rPr>
          <w:rFonts w:ascii="Times New Roman" w:eastAsia="Calibri" w:hAnsi="Times New Roman" w:cs="Times New Roman"/>
          <w:b/>
          <w:bCs/>
        </w:rPr>
        <w:t xml:space="preserve">by Ridehailing </w:t>
      </w:r>
      <w:r>
        <w:rPr>
          <w:rFonts w:ascii="Times New Roman" w:eastAsia="Calibri" w:hAnsi="Times New Roman" w:cs="Times New Roman"/>
          <w:b/>
          <w:bCs/>
        </w:rPr>
        <w:t>Use Frequency</w:t>
      </w:r>
      <w:r w:rsidRPr="00F3180C">
        <w:rPr>
          <w:rFonts w:ascii="Times New Roman" w:eastAsia="Calibri" w:hAnsi="Times New Roman" w:cs="Times New Roman"/>
          <w:b/>
          <w:bCs/>
        </w:rPr>
        <w:t xml:space="preserve"> (N=3,146)</w:t>
      </w:r>
    </w:p>
    <w:p w14:paraId="3936B079" w14:textId="3E635731" w:rsidR="00AB17B6" w:rsidRDefault="00AB17B6">
      <w:pPr>
        <w:spacing w:after="0" w:line="240" w:lineRule="auto"/>
        <w:ind w:firstLine="720"/>
        <w:jc w:val="both"/>
        <w:rPr>
          <w:rFonts w:ascii="Times New Roman" w:eastAsia="Calibri" w:hAnsi="Times New Roman" w:cs="Times New Roman"/>
          <w:sz w:val="24"/>
          <w:szCs w:val="24"/>
        </w:rPr>
      </w:pPr>
    </w:p>
    <w:p w14:paraId="70D5D91C" w14:textId="5308BABC" w:rsidR="00D83713" w:rsidRDefault="00D83713" w:rsidP="00560199">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key aspect of this study’s methodological approach involves </w:t>
      </w:r>
      <w:r w:rsidR="0017792A">
        <w:rPr>
          <w:rFonts w:ascii="Times New Roman" w:eastAsia="Calibri" w:hAnsi="Times New Roman" w:cs="Times New Roman"/>
          <w:sz w:val="24"/>
          <w:szCs w:val="24"/>
        </w:rPr>
        <w:t>incorporating and explicitly</w:t>
      </w:r>
      <w:r>
        <w:rPr>
          <w:rFonts w:ascii="Times New Roman" w:eastAsia="Calibri" w:hAnsi="Times New Roman" w:cs="Times New Roman"/>
          <w:sz w:val="24"/>
          <w:szCs w:val="24"/>
        </w:rPr>
        <w:t xml:space="preserve"> accounting </w:t>
      </w:r>
      <w:r w:rsidR="0017792A">
        <w:rPr>
          <w:rFonts w:ascii="Times New Roman" w:eastAsia="Calibri" w:hAnsi="Times New Roman" w:cs="Times New Roman"/>
          <w:sz w:val="24"/>
          <w:szCs w:val="24"/>
        </w:rPr>
        <w:t>for</w:t>
      </w:r>
      <w:r>
        <w:rPr>
          <w:rFonts w:ascii="Times New Roman" w:eastAsia="Calibri" w:hAnsi="Times New Roman" w:cs="Times New Roman"/>
          <w:sz w:val="24"/>
          <w:szCs w:val="24"/>
        </w:rPr>
        <w:t xml:space="preserve"> attitudinal variables that capture perceptions, values, and preferences. The survey included a large battery of attitudinal statements to elicit perceptions, values, and preferences with respect to mobility options</w:t>
      </w:r>
      <w:r w:rsidR="0017792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lifestyle proclivities, and outlook towards ridehailing services. As such, four latent attitudinal constructs </w:t>
      </w:r>
      <w:r w:rsidR="0017792A">
        <w:rPr>
          <w:rFonts w:ascii="Times New Roman" w:eastAsia="Calibri" w:hAnsi="Times New Roman" w:cs="Times New Roman"/>
          <w:sz w:val="24"/>
          <w:szCs w:val="24"/>
        </w:rPr>
        <w:t xml:space="preserve">were </w:t>
      </w:r>
      <w:r>
        <w:rPr>
          <w:rFonts w:ascii="Times New Roman" w:eastAsia="Calibri" w:hAnsi="Times New Roman" w:cs="Times New Roman"/>
          <w:sz w:val="24"/>
          <w:szCs w:val="24"/>
        </w:rPr>
        <w:t xml:space="preserve">adopted in this study: </w:t>
      </w:r>
      <w:r w:rsidRPr="000C55D9">
        <w:rPr>
          <w:rFonts w:ascii="Times New Roman" w:eastAsia="Calibri" w:hAnsi="Times New Roman" w:cs="Times New Roman"/>
          <w:i/>
          <w:iCs/>
          <w:sz w:val="24"/>
          <w:szCs w:val="24"/>
        </w:rPr>
        <w:t>time sensitivity</w:t>
      </w:r>
      <w:r w:rsidRPr="000C55D9">
        <w:rPr>
          <w:rFonts w:ascii="Times New Roman" w:eastAsia="Calibri" w:hAnsi="Times New Roman" w:cs="Times New Roman"/>
          <w:sz w:val="24"/>
          <w:szCs w:val="24"/>
        </w:rPr>
        <w:t xml:space="preserve">, </w:t>
      </w:r>
      <w:r w:rsidRPr="000C55D9">
        <w:rPr>
          <w:rFonts w:ascii="Times New Roman" w:eastAsia="Calibri" w:hAnsi="Times New Roman" w:cs="Times New Roman"/>
          <w:i/>
          <w:iCs/>
          <w:sz w:val="24"/>
          <w:szCs w:val="24"/>
        </w:rPr>
        <w:t>technology savviness</w:t>
      </w:r>
      <w:r w:rsidRPr="000C55D9">
        <w:rPr>
          <w:rFonts w:ascii="Times New Roman" w:eastAsia="Calibri" w:hAnsi="Times New Roman" w:cs="Times New Roman"/>
          <w:sz w:val="24"/>
          <w:szCs w:val="24"/>
        </w:rPr>
        <w:t xml:space="preserve">, </w:t>
      </w:r>
      <w:r w:rsidRPr="000C55D9">
        <w:rPr>
          <w:rFonts w:ascii="Times New Roman" w:eastAsia="Calibri" w:hAnsi="Times New Roman" w:cs="Times New Roman"/>
          <w:i/>
          <w:iCs/>
          <w:sz w:val="24"/>
          <w:szCs w:val="24"/>
        </w:rPr>
        <w:t>(positive)</w:t>
      </w:r>
      <w:r w:rsidRPr="000C55D9">
        <w:rPr>
          <w:rFonts w:ascii="Times New Roman" w:eastAsia="Calibri" w:hAnsi="Times New Roman" w:cs="Times New Roman"/>
          <w:sz w:val="24"/>
          <w:szCs w:val="24"/>
        </w:rPr>
        <w:t xml:space="preserve"> </w:t>
      </w:r>
      <w:r w:rsidRPr="000C55D9">
        <w:rPr>
          <w:rFonts w:ascii="Times New Roman" w:eastAsia="Calibri" w:hAnsi="Times New Roman" w:cs="Times New Roman"/>
          <w:i/>
          <w:iCs/>
          <w:sz w:val="24"/>
          <w:szCs w:val="24"/>
        </w:rPr>
        <w:t>ridehailing service perception</w:t>
      </w:r>
      <w:r w:rsidRPr="000C55D9">
        <w:rPr>
          <w:rFonts w:ascii="Times New Roman" w:eastAsia="Calibri" w:hAnsi="Times New Roman" w:cs="Times New Roman"/>
          <w:sz w:val="24"/>
          <w:szCs w:val="24"/>
        </w:rPr>
        <w:t xml:space="preserve">, and </w:t>
      </w:r>
      <w:r w:rsidRPr="000C55D9">
        <w:rPr>
          <w:rFonts w:ascii="Times New Roman" w:eastAsia="Calibri" w:hAnsi="Times New Roman" w:cs="Times New Roman"/>
          <w:i/>
          <w:iCs/>
          <w:sz w:val="24"/>
          <w:szCs w:val="24"/>
        </w:rPr>
        <w:t>transit-oriented lifestyle</w:t>
      </w:r>
      <w:r>
        <w:rPr>
          <w:rFonts w:ascii="Times New Roman" w:eastAsia="Calibri" w:hAnsi="Times New Roman" w:cs="Times New Roman"/>
          <w:i/>
          <w:iCs/>
          <w:sz w:val="24"/>
          <w:szCs w:val="24"/>
        </w:rPr>
        <w:t xml:space="preserve"> (proclivity)</w:t>
      </w:r>
      <w:r w:rsidRPr="000C55D9">
        <w:rPr>
          <w:rFonts w:ascii="Times New Roman" w:eastAsia="Calibri" w:hAnsi="Times New Roman" w:cs="Times New Roman"/>
          <w:sz w:val="24"/>
          <w:szCs w:val="24"/>
        </w:rPr>
        <w:t>.</w:t>
      </w:r>
      <w:r>
        <w:rPr>
          <w:rFonts w:ascii="Times New Roman" w:eastAsia="Calibri" w:hAnsi="Times New Roman" w:cs="Times New Roman"/>
          <w:sz w:val="24"/>
          <w:szCs w:val="24"/>
        </w:rPr>
        <w:t xml:space="preserve"> These latent attitudinal constructs were developed based on evidence in the literature (Alemi et al., 2019; </w:t>
      </w:r>
      <w:r w:rsidRPr="00F936EB">
        <w:rPr>
          <w:rFonts w:ascii="Times New Roman" w:hAnsi="Times New Roman" w:cs="Times New Roman"/>
          <w:sz w:val="24"/>
          <w:szCs w:val="24"/>
        </w:rPr>
        <w:t>Lavieri and Bhat, 2019</w:t>
      </w:r>
      <w:r>
        <w:rPr>
          <w:rFonts w:ascii="Times New Roman" w:hAnsi="Times New Roman" w:cs="Times New Roman"/>
          <w:sz w:val="24"/>
          <w:szCs w:val="24"/>
        </w:rPr>
        <w:t>a</w:t>
      </w:r>
      <w:r>
        <w:rPr>
          <w:rFonts w:ascii="Times New Roman" w:eastAsia="Calibri" w:hAnsi="Times New Roman" w:cs="Times New Roman"/>
          <w:sz w:val="24"/>
          <w:szCs w:val="24"/>
        </w:rPr>
        <w:t xml:space="preserve">), behavioral intuitiveness, and consideration of the types of variables that are most likely to play a role in shaping vehicle availability and ridehailing frequency choices. Each latent construct is represented by three highly correlated attitudinal indicators, thus </w:t>
      </w:r>
      <w:r>
        <w:rPr>
          <w:rFonts w:ascii="Times New Roman" w:eastAsia="Calibri" w:hAnsi="Times New Roman" w:cs="Times New Roman"/>
          <w:sz w:val="24"/>
          <w:szCs w:val="24"/>
        </w:rPr>
        <w:lastRenderedPageBreak/>
        <w:t xml:space="preserve">calling for the estimation of latent factors that serve as </w:t>
      </w:r>
      <w:r w:rsidR="00AC559B">
        <w:rPr>
          <w:rFonts w:ascii="Times New Roman" w:eastAsia="Calibri" w:hAnsi="Times New Roman" w:cs="Times New Roman"/>
          <w:sz w:val="24"/>
          <w:szCs w:val="24"/>
        </w:rPr>
        <w:t>a</w:t>
      </w:r>
      <w:r>
        <w:rPr>
          <w:rFonts w:ascii="Times New Roman" w:eastAsia="Calibri" w:hAnsi="Times New Roman" w:cs="Times New Roman"/>
          <w:sz w:val="24"/>
          <w:szCs w:val="24"/>
        </w:rPr>
        <w:t xml:space="preserve"> composite representation</w:t>
      </w:r>
      <w:r w:rsidR="00AC559B">
        <w:rPr>
          <w:rFonts w:ascii="Times New Roman" w:eastAsia="Calibri" w:hAnsi="Times New Roman" w:cs="Times New Roman"/>
          <w:sz w:val="24"/>
          <w:szCs w:val="24"/>
        </w:rPr>
        <w:t xml:space="preserve"> of disparate attitudinal dimensions</w:t>
      </w:r>
      <w:r>
        <w:rPr>
          <w:rFonts w:ascii="Times New Roman" w:eastAsia="Calibri" w:hAnsi="Times New Roman" w:cs="Times New Roman"/>
          <w:sz w:val="24"/>
          <w:szCs w:val="24"/>
        </w:rPr>
        <w:t xml:space="preserve">. Figure 2 depicts the latent constructs and the attitudinal statements defining them. </w:t>
      </w:r>
      <w:r w:rsidR="00AC559B">
        <w:rPr>
          <w:rFonts w:ascii="Times New Roman" w:eastAsia="Calibri" w:hAnsi="Times New Roman" w:cs="Times New Roman"/>
          <w:sz w:val="24"/>
          <w:szCs w:val="24"/>
        </w:rPr>
        <w:t>A</w:t>
      </w:r>
      <w:r>
        <w:rPr>
          <w:rFonts w:ascii="Times New Roman" w:eastAsia="Calibri" w:hAnsi="Times New Roman" w:cs="Times New Roman"/>
          <w:sz w:val="24"/>
          <w:szCs w:val="24"/>
        </w:rPr>
        <w:t xml:space="preserve"> detailed discussion is not furnished here in the interest of brevity. </w:t>
      </w:r>
      <w:r w:rsidR="00AC559B">
        <w:rPr>
          <w:rFonts w:ascii="Times New Roman" w:eastAsia="Calibri" w:hAnsi="Times New Roman" w:cs="Times New Roman"/>
          <w:sz w:val="24"/>
          <w:szCs w:val="24"/>
        </w:rPr>
        <w:t>The figure shows that</w:t>
      </w:r>
      <w:r>
        <w:rPr>
          <w:rFonts w:ascii="Times New Roman" w:eastAsia="Calibri" w:hAnsi="Times New Roman" w:cs="Times New Roman"/>
          <w:sz w:val="24"/>
          <w:szCs w:val="24"/>
        </w:rPr>
        <w:t xml:space="preserve"> the attitudinal statements are intuitively related to the construct of interest and are distributed in the sample in</w:t>
      </w:r>
      <w:r w:rsidR="00AC559B">
        <w:rPr>
          <w:rFonts w:ascii="Times New Roman" w:eastAsia="Calibri" w:hAnsi="Times New Roman" w:cs="Times New Roman"/>
          <w:sz w:val="24"/>
          <w:szCs w:val="24"/>
        </w:rPr>
        <w:t xml:space="preserve"> a manner consistent with expectations</w:t>
      </w:r>
      <w:r>
        <w:rPr>
          <w:rFonts w:ascii="Times New Roman" w:eastAsia="Calibri" w:hAnsi="Times New Roman" w:cs="Times New Roman"/>
          <w:sz w:val="24"/>
          <w:szCs w:val="24"/>
        </w:rPr>
        <w:t xml:space="preserve">. </w:t>
      </w:r>
    </w:p>
    <w:p w14:paraId="0414C1C7" w14:textId="77777777" w:rsidR="00D83713" w:rsidRPr="0037732C" w:rsidRDefault="00D83713" w:rsidP="00560199">
      <w:pPr>
        <w:spacing w:after="0" w:line="240" w:lineRule="auto"/>
        <w:ind w:firstLine="720"/>
        <w:jc w:val="both"/>
        <w:rPr>
          <w:rFonts w:ascii="Times New Roman" w:eastAsia="Calibri" w:hAnsi="Times New Roman" w:cs="Times New Roman"/>
          <w:sz w:val="24"/>
          <w:szCs w:val="24"/>
        </w:rPr>
      </w:pPr>
    </w:p>
    <w:p w14:paraId="0E9AFB5D" w14:textId="77777777" w:rsidR="00AB17B6" w:rsidRDefault="00AB17B6" w:rsidP="00AB17B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1121F870" wp14:editId="1BCFFF99">
            <wp:extent cx="5753100" cy="5589346"/>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ab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261" cy="5597275"/>
                    </a:xfrm>
                    <a:prstGeom prst="rect">
                      <a:avLst/>
                    </a:prstGeom>
                    <a:noFill/>
                  </pic:spPr>
                </pic:pic>
              </a:graphicData>
            </a:graphic>
          </wp:inline>
        </w:drawing>
      </w:r>
    </w:p>
    <w:p w14:paraId="6AA9DA20" w14:textId="77777777" w:rsidR="00AB17B6" w:rsidRDefault="00AB17B6" w:rsidP="00AB17B6">
      <w:pPr>
        <w:spacing w:after="0" w:line="240" w:lineRule="auto"/>
        <w:jc w:val="center"/>
        <w:rPr>
          <w:rFonts w:ascii="Times New Roman" w:eastAsia="Calibri" w:hAnsi="Times New Roman" w:cs="Times New Roman"/>
          <w:b/>
          <w:bCs/>
        </w:rPr>
      </w:pPr>
      <w:r w:rsidRPr="0016493D">
        <w:rPr>
          <w:rFonts w:ascii="Times New Roman" w:eastAsia="Calibri" w:hAnsi="Times New Roman" w:cs="Times New Roman"/>
          <w:b/>
          <w:bCs/>
        </w:rPr>
        <w:t>F</w:t>
      </w:r>
      <w:r>
        <w:rPr>
          <w:rFonts w:ascii="Times New Roman" w:eastAsia="Calibri" w:hAnsi="Times New Roman" w:cs="Times New Roman"/>
          <w:b/>
          <w:bCs/>
        </w:rPr>
        <w:t>igure</w:t>
      </w:r>
      <w:r w:rsidRPr="0016493D">
        <w:rPr>
          <w:rFonts w:ascii="Times New Roman" w:eastAsia="Calibri" w:hAnsi="Times New Roman" w:cs="Times New Roman"/>
          <w:b/>
          <w:bCs/>
        </w:rPr>
        <w:t xml:space="preserve"> </w:t>
      </w:r>
      <w:r>
        <w:rPr>
          <w:rFonts w:ascii="Times New Roman" w:eastAsia="Calibri" w:hAnsi="Times New Roman" w:cs="Times New Roman"/>
          <w:b/>
          <w:bCs/>
        </w:rPr>
        <w:t xml:space="preserve">2. </w:t>
      </w:r>
      <w:r w:rsidRPr="0016493D">
        <w:rPr>
          <w:rFonts w:ascii="Times New Roman" w:eastAsia="Calibri" w:hAnsi="Times New Roman" w:cs="Times New Roman"/>
          <w:b/>
          <w:bCs/>
        </w:rPr>
        <w:t>Agreement with Attitudinal Indicators Defining Latent Constructs (N=3,146)</w:t>
      </w:r>
    </w:p>
    <w:p w14:paraId="5C9316D8" w14:textId="77777777" w:rsidR="00366B38" w:rsidRDefault="00366B38" w:rsidP="00560199">
      <w:pPr>
        <w:spacing w:after="0" w:line="240" w:lineRule="auto"/>
        <w:ind w:firstLine="720"/>
        <w:jc w:val="both"/>
        <w:rPr>
          <w:rFonts w:ascii="Times New Roman" w:eastAsia="Calibri" w:hAnsi="Times New Roman" w:cs="Times New Roman"/>
          <w:b/>
          <w:bCs/>
          <w:sz w:val="24"/>
          <w:szCs w:val="24"/>
        </w:rPr>
      </w:pPr>
    </w:p>
    <w:p w14:paraId="05327545" w14:textId="557FE293" w:rsidR="00D83B9E" w:rsidRDefault="00393F06" w:rsidP="00560199">
      <w:pPr>
        <w:spacing w:after="0" w:line="240" w:lineRule="auto"/>
        <w:jc w:val="both"/>
        <w:rPr>
          <w:rFonts w:ascii="Times New Roman" w:eastAsia="Calibri" w:hAnsi="Times New Roman" w:cs="Times New Roman"/>
          <w:b/>
          <w:bCs/>
        </w:rPr>
      </w:pPr>
      <w:r>
        <w:rPr>
          <w:rFonts w:ascii="Times New Roman" w:eastAsia="Calibri" w:hAnsi="Times New Roman" w:cs="Times New Roman"/>
          <w:b/>
          <w:bCs/>
          <w:sz w:val="24"/>
          <w:szCs w:val="24"/>
        </w:rPr>
        <w:tab/>
      </w:r>
      <w:r w:rsidR="00AB17B6">
        <w:rPr>
          <w:rFonts w:ascii="Times New Roman" w:eastAsia="Calibri" w:hAnsi="Times New Roman" w:cs="Times New Roman"/>
          <w:sz w:val="24"/>
          <w:szCs w:val="24"/>
        </w:rPr>
        <w:t xml:space="preserve">A standard factor analysis (principal components with varimax rotation) was conducted to develop the latent factors and compute latent factor scores for each observation in the data set. The latent factors were then used in the model estimation exercise. Although latent attitudinal constructs are endogenous variables themselves, they are treated as exogenous explanatory variables in this study. Treating them as endogenous variables within the context of a latent segmentation modeling framework that aims to simultaneously capture multiple causal relationships between endogenous choice variables presents an analytical and computational </w:t>
      </w:r>
      <w:r w:rsidR="00AB17B6">
        <w:rPr>
          <w:rFonts w:ascii="Times New Roman" w:eastAsia="Calibri" w:hAnsi="Times New Roman" w:cs="Times New Roman"/>
          <w:sz w:val="24"/>
          <w:szCs w:val="24"/>
        </w:rPr>
        <w:lastRenderedPageBreak/>
        <w:t xml:space="preserve">challenge. The number of possible permutations of causal relationship structures becomes very large, thus presenting computational complexity. As such, only ridehailing use and vehicle availability are treated as endogenous variables and the model structure focuses on the nature of the causal relationship between them. </w:t>
      </w:r>
    </w:p>
    <w:p w14:paraId="1D18F991" w14:textId="5CF3CD03" w:rsidR="00407E1E" w:rsidRPr="00560199" w:rsidRDefault="00FF3123" w:rsidP="0056019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rPr>
        <w:tab/>
      </w:r>
      <w:r>
        <w:rPr>
          <w:rFonts w:ascii="Times New Roman" w:eastAsia="Calibri" w:hAnsi="Times New Roman" w:cs="Times New Roman"/>
          <w:sz w:val="24"/>
          <w:szCs w:val="24"/>
        </w:rPr>
        <w:t xml:space="preserve"> </w:t>
      </w:r>
    </w:p>
    <w:p w14:paraId="7FE85ED0" w14:textId="21F6A53F" w:rsidR="00C86144" w:rsidRPr="00505E86" w:rsidRDefault="00505E86" w:rsidP="00505E86">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 </w:t>
      </w:r>
      <w:r w:rsidR="00432B6C" w:rsidRPr="00505E86">
        <w:rPr>
          <w:rFonts w:ascii="Times New Roman" w:eastAsia="Calibri" w:hAnsi="Times New Roman" w:cs="Times New Roman"/>
          <w:b/>
          <w:bCs/>
          <w:sz w:val="24"/>
          <w:szCs w:val="24"/>
        </w:rPr>
        <w:t>MODELING FRAMEWORK</w:t>
      </w:r>
    </w:p>
    <w:p w14:paraId="4F6C12E7" w14:textId="2E16B193" w:rsidR="00C86144" w:rsidRDefault="00C86144" w:rsidP="00C86144">
      <w:pPr>
        <w:spacing w:after="0" w:line="240" w:lineRule="auto"/>
        <w:jc w:val="both"/>
        <w:rPr>
          <w:rFonts w:ascii="Times New Roman" w:eastAsia="Calibri" w:hAnsi="Times New Roman" w:cs="Times New Roman"/>
          <w:sz w:val="24"/>
          <w:szCs w:val="24"/>
        </w:rPr>
      </w:pPr>
      <w:r w:rsidRPr="00C86144">
        <w:rPr>
          <w:rFonts w:ascii="Times New Roman" w:eastAsia="Calibri" w:hAnsi="Times New Roman" w:cs="Times New Roman"/>
          <w:sz w:val="24"/>
          <w:szCs w:val="24"/>
        </w:rPr>
        <w:t xml:space="preserve">This section presents the modeling framework adopted in this paper. </w:t>
      </w:r>
      <w:r w:rsidR="00490912">
        <w:rPr>
          <w:rFonts w:ascii="Times New Roman" w:eastAsia="Calibri" w:hAnsi="Times New Roman" w:cs="Times New Roman"/>
          <w:sz w:val="24"/>
          <w:szCs w:val="24"/>
        </w:rPr>
        <w:t>This paper is concerned with unraveling the direction of the causal relationship between ridehailing frequency and vehicle availability</w:t>
      </w:r>
      <w:r w:rsidR="00392B16">
        <w:rPr>
          <w:rFonts w:ascii="Times New Roman" w:eastAsia="Calibri" w:hAnsi="Times New Roman" w:cs="Times New Roman"/>
          <w:sz w:val="24"/>
          <w:szCs w:val="24"/>
        </w:rPr>
        <w:t xml:space="preserve"> </w:t>
      </w:r>
      <w:r w:rsidR="005A48C2">
        <w:rPr>
          <w:rFonts w:ascii="Times New Roman" w:eastAsia="Calibri" w:hAnsi="Times New Roman" w:cs="Times New Roman"/>
          <w:sz w:val="24"/>
          <w:szCs w:val="24"/>
        </w:rPr>
        <w:t xml:space="preserve">(both are </w:t>
      </w:r>
      <w:r w:rsidR="000D5CDB" w:rsidRPr="000D5CDB">
        <w:rPr>
          <w:rFonts w:ascii="Times New Roman" w:eastAsia="Calibri" w:hAnsi="Times New Roman" w:cs="Times New Roman"/>
          <w:sz w:val="24"/>
          <w:szCs w:val="24"/>
        </w:rPr>
        <w:t>frequencies or counts with a natural ordered representation</w:t>
      </w:r>
      <w:r w:rsidR="005A48C2">
        <w:rPr>
          <w:rFonts w:ascii="Times New Roman" w:eastAsia="Calibri" w:hAnsi="Times New Roman" w:cs="Times New Roman"/>
          <w:sz w:val="24"/>
          <w:szCs w:val="24"/>
        </w:rPr>
        <w:t>)</w:t>
      </w:r>
      <w:r w:rsidR="000D5CDB" w:rsidRPr="000D5CDB">
        <w:rPr>
          <w:rFonts w:ascii="Times New Roman" w:eastAsia="Calibri" w:hAnsi="Times New Roman" w:cs="Times New Roman"/>
          <w:sz w:val="24"/>
          <w:szCs w:val="24"/>
        </w:rPr>
        <w:t xml:space="preserve">. </w:t>
      </w:r>
      <w:r w:rsidR="00490912">
        <w:rPr>
          <w:rFonts w:ascii="Times New Roman" w:eastAsia="Calibri" w:hAnsi="Times New Roman" w:cs="Times New Roman"/>
          <w:sz w:val="24"/>
          <w:szCs w:val="24"/>
        </w:rPr>
        <w:t xml:space="preserve">Estimation of bidirectional causal models is only feasible when both behavioral choice variables are continuous; under that restrictive scenario, </w:t>
      </w:r>
      <w:r w:rsidR="005A48C2">
        <w:rPr>
          <w:rFonts w:ascii="Times New Roman" w:eastAsia="Calibri" w:hAnsi="Times New Roman" w:cs="Times New Roman"/>
          <w:sz w:val="24"/>
          <w:szCs w:val="24"/>
        </w:rPr>
        <w:t xml:space="preserve">a </w:t>
      </w:r>
      <w:r w:rsidR="00490912" w:rsidRPr="005A48C2">
        <w:rPr>
          <w:rFonts w:ascii="Times New Roman" w:eastAsia="Calibri" w:hAnsi="Times New Roman" w:cs="Times New Roman"/>
          <w:sz w:val="24"/>
          <w:szCs w:val="24"/>
        </w:rPr>
        <w:t>mutually reinforcing relationship</w:t>
      </w:r>
      <w:r w:rsidR="00490912">
        <w:rPr>
          <w:rFonts w:ascii="Times New Roman" w:eastAsia="Calibri" w:hAnsi="Times New Roman" w:cs="Times New Roman"/>
          <w:sz w:val="24"/>
          <w:szCs w:val="24"/>
        </w:rPr>
        <w:t xml:space="preserve"> between two dependent variables may be explicitly estimated. However, when the </w:t>
      </w:r>
      <w:r w:rsidR="000D5CDB">
        <w:rPr>
          <w:rFonts w:ascii="Times New Roman" w:eastAsia="Calibri" w:hAnsi="Times New Roman" w:cs="Times New Roman"/>
          <w:sz w:val="24"/>
          <w:szCs w:val="24"/>
        </w:rPr>
        <w:t xml:space="preserve">choice variables </w:t>
      </w:r>
      <w:r w:rsidR="00490912">
        <w:rPr>
          <w:rFonts w:ascii="Times New Roman" w:eastAsia="Calibri" w:hAnsi="Times New Roman" w:cs="Times New Roman"/>
          <w:sz w:val="24"/>
          <w:szCs w:val="24"/>
        </w:rPr>
        <w:t>are discrete or limited dependent in nature (not continuous), which is often the case in travel behavior research, then a bidirectional relationship is not identified</w:t>
      </w:r>
      <w:r w:rsidR="0017792A">
        <w:rPr>
          <w:rFonts w:ascii="Times New Roman" w:eastAsia="Calibri" w:hAnsi="Times New Roman" w:cs="Times New Roman"/>
          <w:sz w:val="24"/>
          <w:szCs w:val="24"/>
        </w:rPr>
        <w:t>,</w:t>
      </w:r>
      <w:r w:rsidR="00490912">
        <w:rPr>
          <w:rFonts w:ascii="Times New Roman" w:eastAsia="Calibri" w:hAnsi="Times New Roman" w:cs="Times New Roman"/>
          <w:sz w:val="24"/>
          <w:szCs w:val="24"/>
        </w:rPr>
        <w:t xml:space="preserve"> and identification restrictions must be imposed for logical consistency and </w:t>
      </w:r>
      <w:proofErr w:type="spellStart"/>
      <w:r w:rsidR="00490912">
        <w:rPr>
          <w:rFonts w:ascii="Times New Roman" w:eastAsia="Calibri" w:hAnsi="Times New Roman" w:cs="Times New Roman"/>
          <w:sz w:val="24"/>
          <w:szCs w:val="24"/>
        </w:rPr>
        <w:t>estimability</w:t>
      </w:r>
      <w:proofErr w:type="spellEnd"/>
      <w:r w:rsidR="00490912">
        <w:rPr>
          <w:rFonts w:ascii="Times New Roman" w:eastAsia="Calibri" w:hAnsi="Times New Roman" w:cs="Times New Roman"/>
          <w:sz w:val="24"/>
          <w:szCs w:val="24"/>
        </w:rPr>
        <w:t xml:space="preserve"> (Pendyala and Bhat, 2004). This necessitates the estimation of recursive simultaneous equation models, where a specific direction of causality is assumed for all observations. However, all individuals in a population</w:t>
      </w:r>
      <w:r w:rsidR="000D5CDB">
        <w:rPr>
          <w:rFonts w:ascii="Times New Roman" w:eastAsia="Calibri" w:hAnsi="Times New Roman" w:cs="Times New Roman"/>
          <w:sz w:val="24"/>
          <w:szCs w:val="24"/>
        </w:rPr>
        <w:t xml:space="preserve"> are unlikely to</w:t>
      </w:r>
      <w:r w:rsidR="00490912">
        <w:rPr>
          <w:rFonts w:ascii="Times New Roman" w:eastAsia="Calibri" w:hAnsi="Times New Roman" w:cs="Times New Roman"/>
          <w:sz w:val="24"/>
          <w:szCs w:val="24"/>
        </w:rPr>
        <w:t xml:space="preserve"> follow the same single causal structure; this study is motivated by the desire to identify the extent to which multiple causal relationships co-exist in the study sample and to understand the differences in socio-economic and demographic characteristics between </w:t>
      </w:r>
      <w:r w:rsidR="002719CC">
        <w:rPr>
          <w:rFonts w:ascii="Times New Roman" w:eastAsia="Calibri" w:hAnsi="Times New Roman" w:cs="Times New Roman"/>
          <w:sz w:val="24"/>
          <w:szCs w:val="24"/>
        </w:rPr>
        <w:t xml:space="preserve">market segments </w:t>
      </w:r>
      <w:r w:rsidR="000D5CDB">
        <w:rPr>
          <w:rFonts w:ascii="Times New Roman" w:eastAsia="Calibri" w:hAnsi="Times New Roman" w:cs="Times New Roman"/>
          <w:sz w:val="24"/>
          <w:szCs w:val="24"/>
        </w:rPr>
        <w:t xml:space="preserve">defined by </w:t>
      </w:r>
      <w:r w:rsidR="002719CC">
        <w:rPr>
          <w:rFonts w:ascii="Times New Roman" w:eastAsia="Calibri" w:hAnsi="Times New Roman" w:cs="Times New Roman"/>
          <w:sz w:val="24"/>
          <w:szCs w:val="24"/>
        </w:rPr>
        <w:t xml:space="preserve">two different causal structures. </w:t>
      </w:r>
      <w:r w:rsidR="000D5CDB">
        <w:rPr>
          <w:rFonts w:ascii="Times New Roman" w:eastAsia="Calibri" w:hAnsi="Times New Roman" w:cs="Times New Roman"/>
          <w:sz w:val="24"/>
          <w:szCs w:val="24"/>
        </w:rPr>
        <w:t>S</w:t>
      </w:r>
      <w:r w:rsidR="002719CC">
        <w:rPr>
          <w:rFonts w:ascii="Times New Roman" w:eastAsia="Calibri" w:hAnsi="Times New Roman" w:cs="Times New Roman"/>
          <w:sz w:val="24"/>
          <w:szCs w:val="24"/>
        </w:rPr>
        <w:t>uch insights will help inform demand forecasting models, enabling them to better represent structural heterogeneity (in causal relationships between mobility choice variables) in the population</w:t>
      </w:r>
      <w:r w:rsidR="00A3393B">
        <w:rPr>
          <w:rFonts w:ascii="Times New Roman" w:eastAsia="Calibri" w:hAnsi="Times New Roman" w:cs="Times New Roman"/>
          <w:sz w:val="24"/>
          <w:szCs w:val="24"/>
        </w:rPr>
        <w:t xml:space="preserve">. </w:t>
      </w:r>
      <w:r w:rsidR="007D4A30">
        <w:rPr>
          <w:rFonts w:ascii="Times New Roman" w:eastAsia="Calibri" w:hAnsi="Times New Roman" w:cs="Times New Roman"/>
          <w:sz w:val="24"/>
          <w:szCs w:val="24"/>
        </w:rPr>
        <w:t>The insights</w:t>
      </w:r>
      <w:r w:rsidR="00A3393B">
        <w:rPr>
          <w:rFonts w:ascii="Times New Roman" w:eastAsia="Calibri" w:hAnsi="Times New Roman" w:cs="Times New Roman"/>
          <w:sz w:val="24"/>
          <w:szCs w:val="24"/>
        </w:rPr>
        <w:t xml:space="preserve"> will </w:t>
      </w:r>
      <w:r w:rsidR="002719CC">
        <w:rPr>
          <w:rFonts w:ascii="Times New Roman" w:eastAsia="Calibri" w:hAnsi="Times New Roman" w:cs="Times New Roman"/>
          <w:sz w:val="24"/>
          <w:szCs w:val="24"/>
        </w:rPr>
        <w:t xml:space="preserve">also </w:t>
      </w:r>
      <w:r w:rsidR="00A3393B">
        <w:rPr>
          <w:rFonts w:ascii="Times New Roman" w:eastAsia="Calibri" w:hAnsi="Times New Roman" w:cs="Times New Roman"/>
          <w:sz w:val="24"/>
          <w:szCs w:val="24"/>
        </w:rPr>
        <w:t>guide</w:t>
      </w:r>
      <w:r w:rsidR="002719CC">
        <w:rPr>
          <w:rFonts w:ascii="Times New Roman" w:eastAsia="Calibri" w:hAnsi="Times New Roman" w:cs="Times New Roman"/>
          <w:sz w:val="24"/>
          <w:szCs w:val="24"/>
        </w:rPr>
        <w:t xml:space="preserve"> polic</w:t>
      </w:r>
      <w:r w:rsidR="00392B16">
        <w:rPr>
          <w:rFonts w:ascii="Times New Roman" w:eastAsia="Calibri" w:hAnsi="Times New Roman" w:cs="Times New Roman"/>
          <w:sz w:val="24"/>
          <w:szCs w:val="24"/>
        </w:rPr>
        <w:t xml:space="preserve">ies </w:t>
      </w:r>
      <w:r w:rsidR="002719CC">
        <w:rPr>
          <w:rFonts w:ascii="Times New Roman" w:eastAsia="Calibri" w:hAnsi="Times New Roman" w:cs="Times New Roman"/>
          <w:sz w:val="24"/>
          <w:szCs w:val="24"/>
        </w:rPr>
        <w:t xml:space="preserve">and </w:t>
      </w:r>
      <w:r w:rsidR="007D4A30">
        <w:rPr>
          <w:rFonts w:ascii="Times New Roman" w:eastAsia="Calibri" w:hAnsi="Times New Roman" w:cs="Times New Roman"/>
          <w:sz w:val="24"/>
          <w:szCs w:val="24"/>
        </w:rPr>
        <w:t xml:space="preserve">the </w:t>
      </w:r>
      <w:r w:rsidR="002719CC">
        <w:rPr>
          <w:rFonts w:ascii="Times New Roman" w:eastAsia="Calibri" w:hAnsi="Times New Roman" w:cs="Times New Roman"/>
          <w:sz w:val="24"/>
          <w:szCs w:val="24"/>
        </w:rPr>
        <w:t xml:space="preserve">design of </w:t>
      </w:r>
      <w:r w:rsidR="00392B16">
        <w:rPr>
          <w:rFonts w:ascii="Times New Roman" w:eastAsia="Calibri" w:hAnsi="Times New Roman" w:cs="Times New Roman"/>
          <w:sz w:val="24"/>
          <w:szCs w:val="24"/>
        </w:rPr>
        <w:t xml:space="preserve">behavioral change </w:t>
      </w:r>
      <w:r w:rsidR="002719CC">
        <w:rPr>
          <w:rFonts w:ascii="Times New Roman" w:eastAsia="Calibri" w:hAnsi="Times New Roman" w:cs="Times New Roman"/>
          <w:sz w:val="24"/>
          <w:szCs w:val="24"/>
        </w:rPr>
        <w:t>interventions</w:t>
      </w:r>
      <w:r w:rsidR="00392B16">
        <w:rPr>
          <w:rFonts w:ascii="Times New Roman" w:eastAsia="Calibri" w:hAnsi="Times New Roman" w:cs="Times New Roman"/>
          <w:sz w:val="24"/>
          <w:szCs w:val="24"/>
        </w:rPr>
        <w:t>.</w:t>
      </w:r>
    </w:p>
    <w:p w14:paraId="5F41A89E" w14:textId="738378C8" w:rsidR="008B37BA" w:rsidRDefault="002719CC" w:rsidP="002719C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D4A30">
        <w:rPr>
          <w:rFonts w:ascii="Times New Roman" w:eastAsia="Calibri" w:hAnsi="Times New Roman" w:cs="Times New Roman"/>
          <w:sz w:val="24"/>
          <w:szCs w:val="24"/>
        </w:rPr>
        <w:t>It must be recognized</w:t>
      </w:r>
      <w:r w:rsidR="00A3393B">
        <w:rPr>
          <w:rFonts w:ascii="Times New Roman" w:eastAsia="Calibri" w:hAnsi="Times New Roman" w:cs="Times New Roman"/>
          <w:sz w:val="24"/>
          <w:szCs w:val="24"/>
        </w:rPr>
        <w:t xml:space="preserve"> that c</w:t>
      </w:r>
      <w:r w:rsidR="00A3393B" w:rsidRPr="008B37BA">
        <w:rPr>
          <w:rFonts w:ascii="Times New Roman" w:eastAsia="Calibri" w:hAnsi="Times New Roman" w:cs="Times New Roman"/>
          <w:sz w:val="24"/>
          <w:szCs w:val="24"/>
        </w:rPr>
        <w:t>ause-and-effect patterns, in general, unfold over time, involve leads and lags, and are inherently dynamic in nature.</w:t>
      </w:r>
      <w:r w:rsidR="00A3393B">
        <w:rPr>
          <w:rFonts w:ascii="Times New Roman" w:eastAsia="Calibri" w:hAnsi="Times New Roman" w:cs="Times New Roman"/>
          <w:sz w:val="24"/>
          <w:szCs w:val="24"/>
        </w:rPr>
        <w:t xml:space="preserve"> H</w:t>
      </w:r>
      <w:r>
        <w:rPr>
          <w:rFonts w:ascii="Times New Roman" w:eastAsia="Calibri" w:hAnsi="Times New Roman" w:cs="Times New Roman"/>
          <w:sz w:val="24"/>
          <w:szCs w:val="24"/>
        </w:rPr>
        <w:t xml:space="preserve">ence </w:t>
      </w:r>
      <w:r w:rsidR="008B37BA" w:rsidRPr="008B37BA">
        <w:rPr>
          <w:rFonts w:ascii="Times New Roman" w:eastAsia="Calibri" w:hAnsi="Times New Roman" w:cs="Times New Roman"/>
          <w:sz w:val="24"/>
          <w:szCs w:val="24"/>
        </w:rPr>
        <w:t>longitudinal</w:t>
      </w:r>
      <w:r>
        <w:rPr>
          <w:rFonts w:ascii="Times New Roman" w:eastAsia="Calibri" w:hAnsi="Times New Roman" w:cs="Times New Roman"/>
          <w:sz w:val="24"/>
          <w:szCs w:val="24"/>
        </w:rPr>
        <w:t xml:space="preserve"> panel</w:t>
      </w:r>
      <w:r w:rsidR="008B37BA" w:rsidRPr="008B37BA">
        <w:rPr>
          <w:rFonts w:ascii="Times New Roman" w:eastAsia="Calibri" w:hAnsi="Times New Roman" w:cs="Times New Roman"/>
          <w:sz w:val="24"/>
          <w:szCs w:val="24"/>
        </w:rPr>
        <w:t xml:space="preserve"> data is </w:t>
      </w:r>
      <w:r>
        <w:rPr>
          <w:rFonts w:ascii="Times New Roman" w:eastAsia="Calibri" w:hAnsi="Times New Roman" w:cs="Times New Roman"/>
          <w:sz w:val="24"/>
          <w:szCs w:val="24"/>
        </w:rPr>
        <w:t>needed</w:t>
      </w:r>
      <w:r w:rsidR="008B37BA" w:rsidRPr="008B37B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 </w:t>
      </w:r>
      <w:r w:rsidR="008B37BA" w:rsidRPr="008B37BA">
        <w:rPr>
          <w:rFonts w:ascii="Times New Roman" w:eastAsia="Calibri" w:hAnsi="Times New Roman" w:cs="Times New Roman"/>
          <w:sz w:val="24"/>
          <w:szCs w:val="24"/>
        </w:rPr>
        <w:t>elucidat</w:t>
      </w:r>
      <w:r>
        <w:rPr>
          <w:rFonts w:ascii="Times New Roman" w:eastAsia="Calibri" w:hAnsi="Times New Roman" w:cs="Times New Roman"/>
          <w:sz w:val="24"/>
          <w:szCs w:val="24"/>
        </w:rPr>
        <w:t xml:space="preserve">e </w:t>
      </w:r>
      <w:r w:rsidR="008B37BA" w:rsidRPr="008B37BA">
        <w:rPr>
          <w:rFonts w:ascii="Times New Roman" w:eastAsia="Calibri" w:hAnsi="Times New Roman" w:cs="Times New Roman"/>
          <w:sz w:val="24"/>
          <w:szCs w:val="24"/>
        </w:rPr>
        <w:t>and identify causal relationships.</w:t>
      </w:r>
      <w:r>
        <w:rPr>
          <w:rFonts w:ascii="Times New Roman" w:eastAsia="Calibri" w:hAnsi="Times New Roman" w:cs="Times New Roman"/>
          <w:sz w:val="24"/>
          <w:szCs w:val="24"/>
        </w:rPr>
        <w:t xml:space="preserve"> </w:t>
      </w:r>
      <w:r w:rsidR="008B37BA" w:rsidRPr="008B37BA">
        <w:rPr>
          <w:rFonts w:ascii="Times New Roman" w:eastAsia="Calibri" w:hAnsi="Times New Roman" w:cs="Times New Roman"/>
          <w:sz w:val="24"/>
          <w:szCs w:val="24"/>
        </w:rPr>
        <w:t xml:space="preserve">Although </w:t>
      </w:r>
      <w:r w:rsidR="00A3393B">
        <w:rPr>
          <w:rFonts w:ascii="Times New Roman" w:eastAsia="Calibri" w:hAnsi="Times New Roman" w:cs="Times New Roman"/>
          <w:sz w:val="24"/>
          <w:szCs w:val="24"/>
        </w:rPr>
        <w:t>such</w:t>
      </w:r>
      <w:r w:rsidR="008B37BA" w:rsidRPr="001C1E60">
        <w:rPr>
          <w:rFonts w:ascii="Times New Roman" w:eastAsia="Calibri" w:hAnsi="Times New Roman" w:cs="Times New Roman"/>
          <w:sz w:val="24"/>
          <w:szCs w:val="24"/>
        </w:rPr>
        <w:t xml:space="preserve"> data have been collected </w:t>
      </w:r>
      <w:r w:rsidR="004D692A" w:rsidRPr="001C1E60">
        <w:rPr>
          <w:rFonts w:ascii="Times New Roman" w:eastAsia="Calibri" w:hAnsi="Times New Roman" w:cs="Times New Roman"/>
          <w:sz w:val="24"/>
          <w:szCs w:val="24"/>
        </w:rPr>
        <w:t>occasionally</w:t>
      </w:r>
      <w:r w:rsidR="008B37BA" w:rsidRPr="001C1E60">
        <w:rPr>
          <w:rFonts w:ascii="Times New Roman" w:eastAsia="Calibri" w:hAnsi="Times New Roman" w:cs="Times New Roman"/>
          <w:sz w:val="24"/>
          <w:szCs w:val="24"/>
        </w:rPr>
        <w:t xml:space="preserve"> in the profession, the prevailing norm continues to be the collection of (repeated) cross-sectional data from a sample of the population.</w:t>
      </w:r>
      <w:r w:rsidRPr="001C1E60">
        <w:rPr>
          <w:rFonts w:ascii="Times New Roman" w:eastAsia="Calibri" w:hAnsi="Times New Roman" w:cs="Times New Roman"/>
          <w:sz w:val="24"/>
          <w:szCs w:val="24"/>
        </w:rPr>
        <w:t xml:space="preserve"> </w:t>
      </w:r>
      <w:r w:rsidR="008B37BA" w:rsidRPr="001C1E60">
        <w:rPr>
          <w:rFonts w:ascii="Times New Roman" w:eastAsia="Calibri" w:hAnsi="Times New Roman" w:cs="Times New Roman"/>
          <w:sz w:val="24"/>
          <w:szCs w:val="24"/>
        </w:rPr>
        <w:t>It is nearly impossible to unravel cause-and-effect relationships that occur over time in the absence of true longitudinal panel data.</w:t>
      </w:r>
      <w:r w:rsidRPr="001C1E60">
        <w:rPr>
          <w:rFonts w:ascii="Times New Roman" w:eastAsia="Calibri" w:hAnsi="Times New Roman" w:cs="Times New Roman"/>
          <w:sz w:val="24"/>
          <w:szCs w:val="24"/>
        </w:rPr>
        <w:t xml:space="preserve"> </w:t>
      </w:r>
      <w:r w:rsidR="00C7101E">
        <w:rPr>
          <w:rFonts w:ascii="Times New Roman" w:eastAsia="Calibri" w:hAnsi="Times New Roman" w:cs="Times New Roman"/>
          <w:sz w:val="24"/>
          <w:szCs w:val="24"/>
        </w:rPr>
        <w:t>Hence the travel behavior field has had to infer</w:t>
      </w:r>
      <w:r w:rsidRPr="001C1E60">
        <w:rPr>
          <w:rFonts w:ascii="Times New Roman" w:eastAsia="Calibri" w:hAnsi="Times New Roman" w:cs="Times New Roman"/>
          <w:sz w:val="24"/>
          <w:szCs w:val="24"/>
        </w:rPr>
        <w:t xml:space="preserve"> causal relationships </w:t>
      </w:r>
      <w:r w:rsidR="00C7101E">
        <w:rPr>
          <w:rFonts w:ascii="Times New Roman" w:eastAsia="Calibri" w:hAnsi="Times New Roman" w:cs="Times New Roman"/>
          <w:sz w:val="24"/>
          <w:szCs w:val="24"/>
        </w:rPr>
        <w:t>based on</w:t>
      </w:r>
      <w:r w:rsidRPr="001C1E60">
        <w:rPr>
          <w:rFonts w:ascii="Times New Roman" w:eastAsia="Calibri" w:hAnsi="Times New Roman" w:cs="Times New Roman"/>
          <w:sz w:val="24"/>
          <w:szCs w:val="24"/>
        </w:rPr>
        <w:t xml:space="preserve"> cross-sectional survey data (</w:t>
      </w:r>
      <w:r w:rsidR="00C7101E">
        <w:rPr>
          <w:rFonts w:ascii="Times New Roman" w:eastAsia="Calibri" w:hAnsi="Times New Roman" w:cs="Times New Roman"/>
          <w:sz w:val="24"/>
          <w:szCs w:val="24"/>
        </w:rPr>
        <w:t xml:space="preserve">this is the norm </w:t>
      </w:r>
      <w:r w:rsidRPr="001C1E60">
        <w:rPr>
          <w:rFonts w:ascii="Times New Roman" w:eastAsia="Calibri" w:hAnsi="Times New Roman" w:cs="Times New Roman"/>
          <w:sz w:val="24"/>
          <w:szCs w:val="24"/>
        </w:rPr>
        <w:t>in the vast body of transportation modeling literature).</w:t>
      </w:r>
      <w:r w:rsidR="008B37BA" w:rsidRPr="001C1E60">
        <w:rPr>
          <w:rFonts w:ascii="Times New Roman" w:eastAsia="Calibri" w:hAnsi="Times New Roman" w:cs="Times New Roman"/>
          <w:sz w:val="24"/>
          <w:szCs w:val="24"/>
        </w:rPr>
        <w:t xml:space="preserve"> </w:t>
      </w:r>
      <w:r w:rsidRPr="001C1E60">
        <w:rPr>
          <w:rFonts w:ascii="Times New Roman" w:eastAsia="Calibri" w:hAnsi="Times New Roman" w:cs="Times New Roman"/>
          <w:sz w:val="24"/>
          <w:szCs w:val="24"/>
        </w:rPr>
        <w:t xml:space="preserve">Because cross-sectional data are </w:t>
      </w:r>
      <w:r w:rsidR="0017792A">
        <w:rPr>
          <w:rFonts w:ascii="Times New Roman" w:eastAsia="Calibri" w:hAnsi="Times New Roman" w:cs="Times New Roman"/>
          <w:sz w:val="24"/>
          <w:szCs w:val="24"/>
        </w:rPr>
        <w:t>used</w:t>
      </w:r>
      <w:r w:rsidR="0017792A" w:rsidRPr="001C1E60">
        <w:rPr>
          <w:rFonts w:ascii="Times New Roman" w:eastAsia="Calibri" w:hAnsi="Times New Roman" w:cs="Times New Roman"/>
          <w:sz w:val="24"/>
          <w:szCs w:val="24"/>
        </w:rPr>
        <w:t xml:space="preserve"> </w:t>
      </w:r>
      <w:r w:rsidRPr="001C1E60">
        <w:rPr>
          <w:rFonts w:ascii="Times New Roman" w:eastAsia="Calibri" w:hAnsi="Times New Roman" w:cs="Times New Roman"/>
          <w:sz w:val="24"/>
          <w:szCs w:val="24"/>
        </w:rPr>
        <w:t>in th</w:t>
      </w:r>
      <w:r w:rsidR="00A3393B">
        <w:rPr>
          <w:rFonts w:ascii="Times New Roman" w:eastAsia="Calibri" w:hAnsi="Times New Roman" w:cs="Times New Roman"/>
          <w:sz w:val="24"/>
          <w:szCs w:val="24"/>
        </w:rPr>
        <w:t>is study</w:t>
      </w:r>
      <w:r w:rsidRPr="001C1E60">
        <w:rPr>
          <w:rFonts w:ascii="Times New Roman" w:eastAsia="Calibri" w:hAnsi="Times New Roman" w:cs="Times New Roman"/>
          <w:sz w:val="24"/>
          <w:szCs w:val="24"/>
        </w:rPr>
        <w:t xml:space="preserve">, </w:t>
      </w:r>
      <w:r w:rsidR="008B37BA" w:rsidRPr="001C1E60">
        <w:rPr>
          <w:rFonts w:ascii="Times New Roman" w:eastAsia="Calibri" w:hAnsi="Times New Roman" w:cs="Times New Roman"/>
          <w:sz w:val="24"/>
          <w:szCs w:val="24"/>
        </w:rPr>
        <w:t xml:space="preserve">the analysis should be interpreted as </w:t>
      </w:r>
      <w:r w:rsidR="0040180F" w:rsidRPr="001C1E60">
        <w:rPr>
          <w:rFonts w:ascii="Times New Roman" w:eastAsia="Calibri" w:hAnsi="Times New Roman" w:cs="Times New Roman"/>
          <w:sz w:val="24"/>
          <w:szCs w:val="24"/>
        </w:rPr>
        <w:t>invoking</w:t>
      </w:r>
      <w:r w:rsidRPr="001C1E60">
        <w:rPr>
          <w:rFonts w:ascii="Times New Roman" w:eastAsia="Calibri" w:hAnsi="Times New Roman" w:cs="Times New Roman"/>
          <w:sz w:val="24"/>
          <w:szCs w:val="24"/>
        </w:rPr>
        <w:t xml:space="preserve"> the notion of</w:t>
      </w:r>
      <w:r w:rsidR="008B37BA" w:rsidRPr="001C1E60">
        <w:rPr>
          <w:rFonts w:ascii="Times New Roman" w:eastAsia="Calibri" w:hAnsi="Times New Roman" w:cs="Times New Roman"/>
          <w:sz w:val="24"/>
          <w:szCs w:val="24"/>
        </w:rPr>
        <w:t xml:space="preserve"> </w:t>
      </w:r>
      <w:r w:rsidR="008B37BA" w:rsidRPr="001C1E60">
        <w:rPr>
          <w:rFonts w:ascii="Times New Roman" w:eastAsia="Calibri" w:hAnsi="Times New Roman" w:cs="Times New Roman"/>
          <w:i/>
          <w:iCs/>
          <w:sz w:val="24"/>
          <w:szCs w:val="24"/>
        </w:rPr>
        <w:t>contemporaneous</w:t>
      </w:r>
      <w:r w:rsidR="008B37BA" w:rsidRPr="001C1E60">
        <w:rPr>
          <w:rFonts w:ascii="Times New Roman" w:eastAsia="Calibri" w:hAnsi="Times New Roman" w:cs="Times New Roman"/>
          <w:sz w:val="24"/>
          <w:szCs w:val="24"/>
        </w:rPr>
        <w:t xml:space="preserve"> </w:t>
      </w:r>
      <w:r w:rsidR="008B37BA" w:rsidRPr="0017792A">
        <w:rPr>
          <w:rFonts w:ascii="Times New Roman" w:eastAsia="Calibri" w:hAnsi="Times New Roman" w:cs="Times New Roman"/>
          <w:sz w:val="24"/>
          <w:szCs w:val="24"/>
        </w:rPr>
        <w:t>causat</w:t>
      </w:r>
      <w:r w:rsidR="008B37BA" w:rsidRPr="00560199">
        <w:rPr>
          <w:rFonts w:ascii="Times New Roman" w:eastAsia="Calibri" w:hAnsi="Times New Roman" w:cs="Times New Roman"/>
          <w:sz w:val="24"/>
          <w:szCs w:val="24"/>
        </w:rPr>
        <w:t>ion</w:t>
      </w:r>
      <w:r w:rsidRPr="00560199">
        <w:rPr>
          <w:rFonts w:ascii="Times New Roman" w:eastAsia="Calibri" w:hAnsi="Times New Roman" w:cs="Times New Roman"/>
          <w:sz w:val="24"/>
          <w:szCs w:val="24"/>
        </w:rPr>
        <w:t xml:space="preserve"> (</w:t>
      </w:r>
      <w:r w:rsidR="00351F38" w:rsidRPr="00560199">
        <w:rPr>
          <w:rFonts w:ascii="Times New Roman" w:hAnsi="Times New Roman" w:cs="Times New Roman"/>
          <w:sz w:val="24"/>
          <w:szCs w:val="24"/>
        </w:rPr>
        <w:t>Hicks, 1980</w:t>
      </w:r>
      <w:r w:rsidRPr="00560199">
        <w:rPr>
          <w:rFonts w:ascii="Times New Roman" w:eastAsia="Calibri" w:hAnsi="Times New Roman" w:cs="Times New Roman"/>
          <w:sz w:val="24"/>
          <w:szCs w:val="24"/>
        </w:rPr>
        <w:t>), which is g</w:t>
      </w:r>
      <w:r w:rsidRPr="0017792A">
        <w:rPr>
          <w:rFonts w:ascii="Times New Roman" w:eastAsia="Calibri" w:hAnsi="Times New Roman" w:cs="Times New Roman"/>
          <w:sz w:val="24"/>
          <w:szCs w:val="24"/>
        </w:rPr>
        <w:t xml:space="preserve">enerally defined as </w:t>
      </w:r>
      <w:r w:rsidR="0040180F" w:rsidRPr="0017792A">
        <w:rPr>
          <w:rFonts w:ascii="Times New Roman" w:eastAsia="Calibri" w:hAnsi="Times New Roman" w:cs="Times New Roman"/>
          <w:sz w:val="24"/>
          <w:szCs w:val="24"/>
        </w:rPr>
        <w:t>the concept that behavior is caused at the moment of its occurrence by all influences that are present in the individual at that m</w:t>
      </w:r>
      <w:r w:rsidR="0040180F" w:rsidRPr="00560199">
        <w:rPr>
          <w:rFonts w:ascii="Times New Roman" w:eastAsia="Calibri" w:hAnsi="Times New Roman" w:cs="Times New Roman"/>
          <w:sz w:val="24"/>
          <w:szCs w:val="24"/>
        </w:rPr>
        <w:t>oment (</w:t>
      </w:r>
      <w:r w:rsidR="00351F38" w:rsidRPr="00560199">
        <w:rPr>
          <w:rFonts w:ascii="Times New Roman" w:hAnsi="Times New Roman" w:cs="Times New Roman"/>
          <w:sz w:val="24"/>
          <w:szCs w:val="24"/>
        </w:rPr>
        <w:t>Lewin, 1947</w:t>
      </w:r>
      <w:r w:rsidR="0040180F" w:rsidRPr="00560199">
        <w:rPr>
          <w:rFonts w:ascii="Times New Roman" w:eastAsia="Calibri" w:hAnsi="Times New Roman" w:cs="Times New Roman"/>
          <w:sz w:val="24"/>
          <w:szCs w:val="24"/>
        </w:rPr>
        <w:t xml:space="preserve">). </w:t>
      </w:r>
      <w:r w:rsidR="00B92DDD" w:rsidRPr="001C1E60">
        <w:rPr>
          <w:rFonts w:ascii="Times New Roman" w:eastAsia="Calibri" w:hAnsi="Times New Roman" w:cs="Times New Roman"/>
          <w:sz w:val="24"/>
          <w:szCs w:val="24"/>
        </w:rPr>
        <w:t xml:space="preserve">The authors fully recognize that </w:t>
      </w:r>
      <w:r w:rsidR="00B92DDD">
        <w:rPr>
          <w:rFonts w:ascii="Times New Roman" w:eastAsia="Calibri" w:hAnsi="Times New Roman" w:cs="Times New Roman"/>
          <w:sz w:val="24"/>
          <w:szCs w:val="24"/>
        </w:rPr>
        <w:t>v</w:t>
      </w:r>
      <w:r w:rsidR="00A3393B" w:rsidRPr="001C1E60">
        <w:rPr>
          <w:rFonts w:ascii="Times New Roman" w:eastAsia="Calibri" w:hAnsi="Times New Roman" w:cs="Times New Roman"/>
          <w:sz w:val="24"/>
          <w:szCs w:val="24"/>
        </w:rPr>
        <w:t>ehicle transaction decisions play out over time</w:t>
      </w:r>
      <w:r w:rsidR="0017792A">
        <w:rPr>
          <w:rFonts w:ascii="Times New Roman" w:eastAsia="Calibri" w:hAnsi="Times New Roman" w:cs="Times New Roman"/>
          <w:sz w:val="24"/>
          <w:szCs w:val="24"/>
        </w:rPr>
        <w:t>. H</w:t>
      </w:r>
      <w:r w:rsidR="00A3393B" w:rsidRPr="001C1E60">
        <w:rPr>
          <w:rFonts w:ascii="Times New Roman" w:eastAsia="Calibri" w:hAnsi="Times New Roman" w:cs="Times New Roman"/>
          <w:sz w:val="24"/>
          <w:szCs w:val="24"/>
        </w:rPr>
        <w:t>ence</w:t>
      </w:r>
      <w:r w:rsidR="0017792A">
        <w:rPr>
          <w:rFonts w:ascii="Times New Roman" w:eastAsia="Calibri" w:hAnsi="Times New Roman" w:cs="Times New Roman"/>
          <w:sz w:val="24"/>
          <w:szCs w:val="24"/>
        </w:rPr>
        <w:t>,</w:t>
      </w:r>
      <w:r w:rsidR="00A3393B" w:rsidRPr="001C1E60">
        <w:rPr>
          <w:rFonts w:ascii="Times New Roman" w:eastAsia="Calibri" w:hAnsi="Times New Roman" w:cs="Times New Roman"/>
          <w:sz w:val="24"/>
          <w:szCs w:val="24"/>
        </w:rPr>
        <w:t xml:space="preserve"> </w:t>
      </w:r>
      <w:r w:rsidR="0017792A">
        <w:rPr>
          <w:rFonts w:ascii="Times New Roman" w:eastAsia="Calibri" w:hAnsi="Times New Roman" w:cs="Times New Roman"/>
          <w:sz w:val="24"/>
          <w:szCs w:val="24"/>
        </w:rPr>
        <w:t xml:space="preserve">a strong underlying assumption </w:t>
      </w:r>
      <w:r w:rsidR="00C7101E">
        <w:rPr>
          <w:rFonts w:ascii="Times New Roman" w:eastAsia="Calibri" w:hAnsi="Times New Roman" w:cs="Times New Roman"/>
          <w:sz w:val="24"/>
          <w:szCs w:val="24"/>
        </w:rPr>
        <w:t xml:space="preserve">of this study </w:t>
      </w:r>
      <w:r w:rsidR="0017792A">
        <w:rPr>
          <w:rFonts w:ascii="Times New Roman" w:eastAsia="Calibri" w:hAnsi="Times New Roman" w:cs="Times New Roman"/>
          <w:sz w:val="24"/>
          <w:szCs w:val="24"/>
        </w:rPr>
        <w:t>is that causal relationships involving vehicle availability can be modeled within the psychological construct of contemporaneous causa</w:t>
      </w:r>
      <w:r w:rsidR="00A3393B">
        <w:rPr>
          <w:rFonts w:ascii="Times New Roman" w:eastAsia="Calibri" w:hAnsi="Times New Roman" w:cs="Times New Roman"/>
          <w:sz w:val="24"/>
          <w:szCs w:val="24"/>
        </w:rPr>
        <w:t xml:space="preserve">tion. </w:t>
      </w:r>
      <w:r w:rsidR="00EE6EDE" w:rsidRPr="00EE6EDE">
        <w:rPr>
          <w:rFonts w:ascii="Times New Roman" w:eastAsia="Calibri" w:hAnsi="Times New Roman" w:cs="Times New Roman"/>
          <w:sz w:val="24"/>
          <w:szCs w:val="24"/>
        </w:rPr>
        <w:t xml:space="preserve">Future research needs to </w:t>
      </w:r>
      <w:r w:rsidR="00EE6EDE">
        <w:rPr>
          <w:rFonts w:ascii="Times New Roman" w:eastAsia="Calibri" w:hAnsi="Times New Roman" w:cs="Times New Roman"/>
          <w:sz w:val="24"/>
          <w:szCs w:val="24"/>
        </w:rPr>
        <w:t>relax</w:t>
      </w:r>
      <w:r w:rsidR="00EE6EDE" w:rsidRPr="00EE6EDE">
        <w:rPr>
          <w:rFonts w:ascii="Times New Roman" w:eastAsia="Calibri" w:hAnsi="Times New Roman" w:cs="Times New Roman"/>
          <w:sz w:val="24"/>
          <w:szCs w:val="24"/>
        </w:rPr>
        <w:t xml:space="preserve"> this </w:t>
      </w:r>
      <w:r w:rsidR="00EE6EDE">
        <w:rPr>
          <w:rFonts w:ascii="Times New Roman" w:eastAsia="Calibri" w:hAnsi="Times New Roman" w:cs="Times New Roman"/>
          <w:sz w:val="24"/>
          <w:szCs w:val="24"/>
        </w:rPr>
        <w:t>assumption</w:t>
      </w:r>
      <w:r w:rsidR="00EE6EDE" w:rsidRPr="00EE6EDE">
        <w:rPr>
          <w:rFonts w:ascii="Times New Roman" w:eastAsia="Calibri" w:hAnsi="Times New Roman" w:cs="Times New Roman"/>
          <w:sz w:val="24"/>
          <w:szCs w:val="24"/>
        </w:rPr>
        <w:t xml:space="preserve"> and employ longitudinal survey</w:t>
      </w:r>
      <w:r w:rsidR="00C7101E">
        <w:rPr>
          <w:rFonts w:ascii="Times New Roman" w:eastAsia="Calibri" w:hAnsi="Times New Roman" w:cs="Times New Roman"/>
          <w:sz w:val="24"/>
          <w:szCs w:val="24"/>
        </w:rPr>
        <w:t xml:space="preserve"> data</w:t>
      </w:r>
      <w:r w:rsidR="00EE6EDE" w:rsidRPr="00EE6EDE">
        <w:rPr>
          <w:rFonts w:ascii="Times New Roman" w:eastAsia="Calibri" w:hAnsi="Times New Roman" w:cs="Times New Roman"/>
          <w:sz w:val="24"/>
          <w:szCs w:val="24"/>
        </w:rPr>
        <w:t xml:space="preserve"> to address the limitations of cross-sectional </w:t>
      </w:r>
      <w:r w:rsidR="00EE6EDE">
        <w:rPr>
          <w:rFonts w:ascii="Times New Roman" w:eastAsia="Calibri" w:hAnsi="Times New Roman" w:cs="Times New Roman"/>
          <w:sz w:val="24"/>
          <w:szCs w:val="24"/>
        </w:rPr>
        <w:t>treatment</w:t>
      </w:r>
      <w:r w:rsidR="00EE6EDE" w:rsidRPr="00EE6EDE">
        <w:rPr>
          <w:rFonts w:ascii="Times New Roman" w:eastAsia="Calibri" w:hAnsi="Times New Roman" w:cs="Times New Roman"/>
          <w:sz w:val="24"/>
          <w:szCs w:val="24"/>
        </w:rPr>
        <w:t xml:space="preserve"> of this causal relationship. </w:t>
      </w:r>
    </w:p>
    <w:p w14:paraId="770D7070" w14:textId="5FBCB555" w:rsidR="00766967" w:rsidRDefault="00766967" w:rsidP="00766967">
      <w:pPr>
        <w:spacing w:after="0" w:line="240" w:lineRule="auto"/>
        <w:ind w:left="360"/>
        <w:jc w:val="both"/>
        <w:rPr>
          <w:rFonts w:ascii="Times New Roman" w:eastAsia="Calibri" w:hAnsi="Times New Roman" w:cs="Times New Roman"/>
          <w:sz w:val="24"/>
          <w:szCs w:val="24"/>
        </w:rPr>
      </w:pPr>
    </w:p>
    <w:p w14:paraId="0D01AD01" w14:textId="773D87DC" w:rsidR="0040180F" w:rsidRPr="002419BD" w:rsidRDefault="00766967" w:rsidP="0040180F">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3.1</w:t>
      </w:r>
      <w:r w:rsidR="00505E86">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Model Structure</w:t>
      </w:r>
    </w:p>
    <w:p w14:paraId="05F693DB" w14:textId="063B3DC0" w:rsidR="003051F6" w:rsidRDefault="002419BD" w:rsidP="002419B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model structure adopted in this study posits that each individual in the study sample follows one of two causal structures representing the relationship between ridehailing frequency and vehicle availability. </w:t>
      </w:r>
      <w:r w:rsidR="00585EA1">
        <w:rPr>
          <w:rFonts w:ascii="Times New Roman" w:eastAsia="Calibri" w:hAnsi="Times New Roman" w:cs="Times New Roman"/>
          <w:sz w:val="24"/>
          <w:szCs w:val="24"/>
        </w:rPr>
        <w:t>T</w:t>
      </w:r>
      <w:r>
        <w:rPr>
          <w:rFonts w:ascii="Times New Roman" w:eastAsia="Calibri" w:hAnsi="Times New Roman" w:cs="Times New Roman"/>
          <w:sz w:val="24"/>
          <w:szCs w:val="24"/>
        </w:rPr>
        <w:t>he actual causal structure that drives behaviors of each individual</w:t>
      </w:r>
      <w:r w:rsidR="0017792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85EA1">
        <w:rPr>
          <w:rFonts w:ascii="Times New Roman" w:eastAsia="Calibri" w:hAnsi="Times New Roman" w:cs="Times New Roman"/>
          <w:sz w:val="24"/>
          <w:szCs w:val="24"/>
        </w:rPr>
        <w:t>however</w:t>
      </w:r>
      <w:r w:rsidR="0017792A">
        <w:rPr>
          <w:rFonts w:ascii="Times New Roman" w:eastAsia="Calibri" w:hAnsi="Times New Roman" w:cs="Times New Roman"/>
          <w:sz w:val="24"/>
          <w:szCs w:val="24"/>
        </w:rPr>
        <w:t>,</w:t>
      </w:r>
      <w:r w:rsidR="00585EA1">
        <w:rPr>
          <w:rFonts w:ascii="Times New Roman" w:eastAsia="Calibri" w:hAnsi="Times New Roman" w:cs="Times New Roman"/>
          <w:sz w:val="24"/>
          <w:szCs w:val="24"/>
        </w:rPr>
        <w:t xml:space="preserve"> </w:t>
      </w:r>
      <w:r>
        <w:rPr>
          <w:rFonts w:ascii="Times New Roman" w:eastAsia="Calibri" w:hAnsi="Times New Roman" w:cs="Times New Roman"/>
          <w:sz w:val="24"/>
          <w:szCs w:val="24"/>
        </w:rPr>
        <w:t>is not observed explicitly. Hence</w:t>
      </w:r>
      <w:r w:rsidR="0017792A">
        <w:rPr>
          <w:rFonts w:ascii="Times New Roman" w:eastAsia="Calibri" w:hAnsi="Times New Roman" w:cs="Times New Roman"/>
          <w:sz w:val="24"/>
          <w:szCs w:val="24"/>
        </w:rPr>
        <w:t>,</w:t>
      </w:r>
      <w:r>
        <w:rPr>
          <w:rFonts w:ascii="Times New Roman" w:eastAsia="Calibri" w:hAnsi="Times New Roman" w:cs="Times New Roman"/>
          <w:sz w:val="24"/>
          <w:szCs w:val="24"/>
        </w:rPr>
        <w:t xml:space="preserve"> a latent segmentation modeling approach is adopted; the approach facilitates the identification of two latent classes and the probabilistic allocation of each </w:t>
      </w:r>
      <w:r>
        <w:rPr>
          <w:rFonts w:ascii="Times New Roman" w:eastAsia="Calibri" w:hAnsi="Times New Roman" w:cs="Times New Roman"/>
          <w:sz w:val="24"/>
          <w:szCs w:val="24"/>
        </w:rPr>
        <w:lastRenderedPageBreak/>
        <w:t>individual to one of the two latent market segments. This approach recognizes the inter-relationship between the two choice variables</w:t>
      </w:r>
      <w:r w:rsidR="0017792A">
        <w:rPr>
          <w:rFonts w:ascii="Times New Roman" w:eastAsia="Calibri" w:hAnsi="Times New Roman" w:cs="Times New Roman"/>
          <w:sz w:val="24"/>
          <w:szCs w:val="24"/>
        </w:rPr>
        <w:t>. V</w:t>
      </w:r>
      <w:r w:rsidR="003051F6">
        <w:rPr>
          <w:rFonts w:ascii="Times New Roman" w:eastAsia="Calibri" w:hAnsi="Times New Roman" w:cs="Times New Roman"/>
          <w:sz w:val="24"/>
          <w:szCs w:val="24"/>
        </w:rPr>
        <w:t>ehicle availability could impact the need</w:t>
      </w:r>
      <w:r>
        <w:rPr>
          <w:rFonts w:ascii="Times New Roman" w:eastAsia="Calibri" w:hAnsi="Times New Roman" w:cs="Times New Roman"/>
          <w:sz w:val="24"/>
          <w:szCs w:val="24"/>
        </w:rPr>
        <w:t xml:space="preserve"> for</w:t>
      </w:r>
      <w:r w:rsidR="003051F6">
        <w:rPr>
          <w:rFonts w:ascii="Times New Roman" w:eastAsia="Calibri" w:hAnsi="Times New Roman" w:cs="Times New Roman"/>
          <w:sz w:val="24"/>
          <w:szCs w:val="24"/>
        </w:rPr>
        <w:t xml:space="preserve"> and </w:t>
      </w:r>
      <w:r w:rsidR="0017792A">
        <w:rPr>
          <w:rFonts w:ascii="Times New Roman" w:eastAsia="Calibri" w:hAnsi="Times New Roman" w:cs="Times New Roman"/>
          <w:sz w:val="24"/>
          <w:szCs w:val="24"/>
        </w:rPr>
        <w:t>usage frequency</w:t>
      </w:r>
      <w:r w:rsidR="003051F6">
        <w:rPr>
          <w:rFonts w:ascii="Times New Roman" w:eastAsia="Calibri" w:hAnsi="Times New Roman" w:cs="Times New Roman"/>
          <w:sz w:val="24"/>
          <w:szCs w:val="24"/>
        </w:rPr>
        <w:t xml:space="preserve"> of ridehailing services</w:t>
      </w:r>
      <w:r w:rsidR="0017792A">
        <w:rPr>
          <w:rFonts w:ascii="Times New Roman" w:eastAsia="Calibri" w:hAnsi="Times New Roman" w:cs="Times New Roman"/>
          <w:sz w:val="24"/>
          <w:szCs w:val="24"/>
        </w:rPr>
        <w:t>,</w:t>
      </w:r>
      <w:r w:rsidR="003051F6">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conversely</w:t>
      </w:r>
      <w:r w:rsidR="003051F6">
        <w:rPr>
          <w:rFonts w:ascii="Times New Roman" w:eastAsia="Calibri" w:hAnsi="Times New Roman" w:cs="Times New Roman"/>
          <w:sz w:val="24"/>
          <w:szCs w:val="24"/>
        </w:rPr>
        <w:t>, the frequency of ridehailing use could impact the need to own</w:t>
      </w:r>
      <w:r w:rsidR="00766967">
        <w:rPr>
          <w:rFonts w:ascii="Times New Roman" w:eastAsia="Calibri" w:hAnsi="Times New Roman" w:cs="Times New Roman"/>
          <w:sz w:val="24"/>
          <w:szCs w:val="24"/>
        </w:rPr>
        <w:t xml:space="preserve"> (or dispose</w:t>
      </w:r>
      <w:r w:rsidR="004D692A">
        <w:rPr>
          <w:rFonts w:ascii="Times New Roman" w:eastAsia="Calibri" w:hAnsi="Times New Roman" w:cs="Times New Roman"/>
          <w:sz w:val="24"/>
          <w:szCs w:val="24"/>
        </w:rPr>
        <w:t xml:space="preserve"> of</w:t>
      </w:r>
      <w:r w:rsidR="00766967">
        <w:rPr>
          <w:rFonts w:ascii="Times New Roman" w:eastAsia="Calibri" w:hAnsi="Times New Roman" w:cs="Times New Roman"/>
          <w:sz w:val="24"/>
          <w:szCs w:val="24"/>
        </w:rPr>
        <w:t>)</w:t>
      </w:r>
      <w:r w:rsidR="003051F6">
        <w:rPr>
          <w:rFonts w:ascii="Times New Roman" w:eastAsia="Calibri" w:hAnsi="Times New Roman" w:cs="Times New Roman"/>
          <w:sz w:val="24"/>
          <w:szCs w:val="24"/>
        </w:rPr>
        <w:t xml:space="preserve"> household vehicles. </w:t>
      </w:r>
    </w:p>
    <w:p w14:paraId="46108A8F" w14:textId="1776F582" w:rsidR="003051F6" w:rsidRPr="002419BD" w:rsidRDefault="002419BD" w:rsidP="002419B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model system comprises multiple elements. </w:t>
      </w:r>
      <w:r w:rsidR="0017792A">
        <w:rPr>
          <w:rFonts w:ascii="Times New Roman" w:eastAsia="Calibri" w:hAnsi="Times New Roman" w:cs="Times New Roman"/>
          <w:sz w:val="24"/>
          <w:szCs w:val="24"/>
        </w:rPr>
        <w:t>A latent segmentation model component is used to assign individuals to one of the two causal segments based on their individual and household-level attributes</w:t>
      </w:r>
      <w:r w:rsidR="009425C1">
        <w:rPr>
          <w:rFonts w:ascii="Times New Roman" w:eastAsia="Calibri" w:hAnsi="Times New Roman" w:cs="Times New Roman"/>
          <w:sz w:val="24"/>
          <w:szCs w:val="24"/>
        </w:rPr>
        <w:t>.</w:t>
      </w:r>
      <w:r w:rsidR="003051F6">
        <w:rPr>
          <w:rFonts w:ascii="Times New Roman" w:eastAsia="Calibri" w:hAnsi="Times New Roman" w:cs="Times New Roman"/>
          <w:sz w:val="24"/>
          <w:szCs w:val="24"/>
        </w:rPr>
        <w:t xml:space="preserve"> </w:t>
      </w:r>
      <w:r w:rsidR="00F864B2">
        <w:rPr>
          <w:rFonts w:ascii="Times New Roman" w:eastAsia="Calibri" w:hAnsi="Times New Roman" w:cs="Times New Roman"/>
          <w:sz w:val="24"/>
          <w:szCs w:val="24"/>
        </w:rPr>
        <w:t>Then, w</w:t>
      </w:r>
      <w:r w:rsidR="0008617D">
        <w:rPr>
          <w:rFonts w:ascii="Times New Roman" w:eastAsia="Calibri" w:hAnsi="Times New Roman" w:cs="Times New Roman"/>
          <w:sz w:val="24"/>
          <w:szCs w:val="24"/>
        </w:rPr>
        <w:t xml:space="preserve">ithin these segments, both variables of interest </w:t>
      </w:r>
      <w:r w:rsidR="00C32E61" w:rsidRPr="00C32E61">
        <w:rPr>
          <w:rFonts w:ascii="Times New Roman" w:eastAsia="Calibri" w:hAnsi="Times New Roman" w:cs="Times New Roman"/>
          <w:sz w:val="24"/>
          <w:szCs w:val="24"/>
        </w:rPr>
        <w:t xml:space="preserve">are jointly </w:t>
      </w:r>
      <w:r>
        <w:rPr>
          <w:rFonts w:ascii="Times New Roman" w:eastAsia="Calibri" w:hAnsi="Times New Roman" w:cs="Times New Roman"/>
          <w:sz w:val="24"/>
          <w:szCs w:val="24"/>
        </w:rPr>
        <w:t>modeled</w:t>
      </w:r>
      <w:r w:rsidR="00C32E61" w:rsidRPr="00C32E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as a function of </w:t>
      </w:r>
      <w:r w:rsidR="00C32E61" w:rsidRPr="00C32E61">
        <w:rPr>
          <w:rFonts w:ascii="Times New Roman" w:eastAsia="Calibri" w:hAnsi="Times New Roman" w:cs="Times New Roman"/>
          <w:sz w:val="24"/>
          <w:szCs w:val="24"/>
        </w:rPr>
        <w:t>socio</w:t>
      </w:r>
      <w:r w:rsidR="003D54DF">
        <w:rPr>
          <w:rFonts w:ascii="Times New Roman" w:eastAsia="Calibri" w:hAnsi="Times New Roman" w:cs="Times New Roman"/>
          <w:sz w:val="24"/>
          <w:szCs w:val="24"/>
        </w:rPr>
        <w:t>-</w:t>
      </w:r>
      <w:r w:rsidR="00C32E61" w:rsidRPr="00C32E61">
        <w:rPr>
          <w:rFonts w:ascii="Times New Roman" w:eastAsia="Calibri" w:hAnsi="Times New Roman" w:cs="Times New Roman"/>
          <w:sz w:val="24"/>
          <w:szCs w:val="24"/>
        </w:rPr>
        <w:t>economic, demographic, travel, built environment, and attitud</w:t>
      </w:r>
      <w:r w:rsidR="00C32E61">
        <w:rPr>
          <w:rFonts w:ascii="Times New Roman" w:eastAsia="Calibri" w:hAnsi="Times New Roman" w:cs="Times New Roman"/>
          <w:sz w:val="24"/>
          <w:szCs w:val="24"/>
        </w:rPr>
        <w:t>inal</w:t>
      </w:r>
      <w:r w:rsidR="00C32E61" w:rsidRPr="00C32E61">
        <w:rPr>
          <w:rFonts w:ascii="Times New Roman" w:eastAsia="Calibri" w:hAnsi="Times New Roman" w:cs="Times New Roman"/>
          <w:sz w:val="24"/>
          <w:szCs w:val="24"/>
        </w:rPr>
        <w:t xml:space="preserve"> variables.</w:t>
      </w:r>
      <w:r>
        <w:rPr>
          <w:rFonts w:ascii="Times New Roman" w:eastAsia="Calibri" w:hAnsi="Times New Roman" w:cs="Times New Roman"/>
          <w:sz w:val="24"/>
          <w:szCs w:val="24"/>
        </w:rPr>
        <w:t xml:space="preserve"> </w:t>
      </w:r>
      <w:r w:rsidR="0008617D">
        <w:rPr>
          <w:rFonts w:ascii="Times New Roman" w:eastAsia="Calibri" w:hAnsi="Times New Roman" w:cs="Times New Roman"/>
          <w:sz w:val="24"/>
          <w:szCs w:val="24"/>
        </w:rPr>
        <w:t xml:space="preserve">Figure 3 </w:t>
      </w:r>
      <w:r>
        <w:rPr>
          <w:rFonts w:ascii="Times New Roman" w:eastAsia="Calibri" w:hAnsi="Times New Roman" w:cs="Times New Roman"/>
          <w:sz w:val="24"/>
          <w:szCs w:val="24"/>
        </w:rPr>
        <w:t>offers a simplified representation</w:t>
      </w:r>
      <w:r w:rsidR="0008617D">
        <w:rPr>
          <w:rFonts w:ascii="Times New Roman" w:eastAsia="Calibri" w:hAnsi="Times New Roman" w:cs="Times New Roman"/>
          <w:sz w:val="24"/>
          <w:szCs w:val="24"/>
        </w:rPr>
        <w:t xml:space="preserve"> of the</w:t>
      </w:r>
      <w:r w:rsidR="009425C1">
        <w:rPr>
          <w:rFonts w:ascii="Times New Roman" w:eastAsia="Calibri" w:hAnsi="Times New Roman" w:cs="Times New Roman"/>
          <w:sz w:val="24"/>
          <w:szCs w:val="24"/>
        </w:rPr>
        <w:t xml:space="preserve"> model framework.</w:t>
      </w:r>
      <w:r w:rsidR="00132507" w:rsidRPr="002419BD">
        <w:rPr>
          <w:rFonts w:ascii="Times New Roman" w:eastAsia="Calibri" w:hAnsi="Times New Roman" w:cs="Times New Roman"/>
          <w:sz w:val="24"/>
          <w:szCs w:val="24"/>
        </w:rPr>
        <w:t xml:space="preserve"> </w:t>
      </w:r>
    </w:p>
    <w:p w14:paraId="3878294E" w14:textId="77777777" w:rsidR="00766967" w:rsidRDefault="00766967" w:rsidP="00432B6C">
      <w:pPr>
        <w:spacing w:after="0" w:line="240" w:lineRule="auto"/>
        <w:jc w:val="both"/>
        <w:rPr>
          <w:rFonts w:ascii="Times New Roman" w:eastAsia="Calibri" w:hAnsi="Times New Roman" w:cs="Times New Roman"/>
          <w:b/>
          <w:bCs/>
          <w:sz w:val="24"/>
          <w:szCs w:val="24"/>
        </w:rPr>
      </w:pPr>
    </w:p>
    <w:p w14:paraId="0D34F242" w14:textId="4CC23BBB" w:rsidR="00766967" w:rsidRDefault="00165FB2" w:rsidP="00766967">
      <w:pPr>
        <w:spacing w:after="0" w:line="240" w:lineRule="auto"/>
        <w:jc w:val="center"/>
        <w:rPr>
          <w:rFonts w:ascii="Times New Roman" w:eastAsia="Calibri" w:hAnsi="Times New Roman" w:cs="Times New Roman"/>
          <w:b/>
          <w:bCs/>
          <w:sz w:val="24"/>
          <w:szCs w:val="24"/>
        </w:rPr>
      </w:pPr>
      <w:r w:rsidRPr="00165FB2">
        <w:rPr>
          <w:rFonts w:ascii="Times New Roman" w:eastAsia="Calibri" w:hAnsi="Times New Roman" w:cs="Times New Roman"/>
          <w:b/>
          <w:bCs/>
          <w:noProof/>
          <w:sz w:val="24"/>
          <w:szCs w:val="24"/>
        </w:rPr>
        <w:drawing>
          <wp:inline distT="0" distB="0" distL="0" distR="0" wp14:anchorId="527A53F1" wp14:editId="7B61E466">
            <wp:extent cx="5761294" cy="3230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41144" cy="3275659"/>
                    </a:xfrm>
                    <a:prstGeom prst="rect">
                      <a:avLst/>
                    </a:prstGeom>
                  </pic:spPr>
                </pic:pic>
              </a:graphicData>
            </a:graphic>
          </wp:inline>
        </w:drawing>
      </w:r>
    </w:p>
    <w:p w14:paraId="433E88A5" w14:textId="39B09BC6" w:rsidR="00766967" w:rsidRPr="00142606" w:rsidRDefault="00766967" w:rsidP="0076696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FIGURE 3 </w:t>
      </w:r>
      <w:r w:rsidR="00996341">
        <w:rPr>
          <w:rFonts w:ascii="Times New Roman" w:eastAsia="Calibri" w:hAnsi="Times New Roman" w:cs="Times New Roman"/>
          <w:b/>
          <w:bCs/>
          <w:sz w:val="24"/>
          <w:szCs w:val="24"/>
        </w:rPr>
        <w:t xml:space="preserve">Latent Segmentation </w:t>
      </w:r>
      <w:r>
        <w:rPr>
          <w:rFonts w:ascii="Times New Roman" w:eastAsia="Calibri" w:hAnsi="Times New Roman" w:cs="Times New Roman"/>
          <w:b/>
          <w:bCs/>
          <w:sz w:val="24"/>
          <w:szCs w:val="24"/>
        </w:rPr>
        <w:t>Model Framework</w:t>
      </w:r>
    </w:p>
    <w:p w14:paraId="534B7597" w14:textId="77777777" w:rsidR="00585EA1" w:rsidRDefault="00585EA1" w:rsidP="00432B6C">
      <w:pPr>
        <w:spacing w:after="0" w:line="240" w:lineRule="auto"/>
        <w:jc w:val="both"/>
        <w:rPr>
          <w:rFonts w:ascii="Times New Roman" w:eastAsia="Calibri" w:hAnsi="Times New Roman" w:cs="Times New Roman"/>
          <w:b/>
          <w:bCs/>
          <w:sz w:val="24"/>
          <w:szCs w:val="24"/>
        </w:rPr>
      </w:pPr>
    </w:p>
    <w:p w14:paraId="41C3247B" w14:textId="2FFA0557" w:rsidR="00766967" w:rsidRDefault="00432B6C" w:rsidP="00494533">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3.2</w:t>
      </w:r>
      <w:r w:rsidR="00505E86">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245FD0" w:rsidRPr="00245FD0">
        <w:rPr>
          <w:rFonts w:ascii="Times New Roman" w:eastAsia="Calibri" w:hAnsi="Times New Roman" w:cs="Times New Roman"/>
          <w:b/>
          <w:bCs/>
          <w:sz w:val="24"/>
          <w:szCs w:val="24"/>
        </w:rPr>
        <w:t>The Joint Model of Behavioral Choices</w:t>
      </w:r>
    </w:p>
    <w:p w14:paraId="2FF9A538" w14:textId="156C7881" w:rsidR="00245FD0" w:rsidRPr="00245FD0" w:rsidRDefault="00245FD0" w:rsidP="00F57DA1">
      <w:pPr>
        <w:spacing w:after="0" w:line="240" w:lineRule="auto"/>
        <w:jc w:val="both"/>
        <w:rPr>
          <w:rFonts w:ascii="Times New Roman" w:hAnsi="Times New Roman" w:cs="Times New Roman"/>
          <w:sz w:val="24"/>
          <w:szCs w:val="24"/>
        </w:rPr>
      </w:pPr>
      <w:r w:rsidRPr="00245FD0">
        <w:rPr>
          <w:rFonts w:ascii="Times New Roman" w:hAnsi="Times New Roman" w:cs="Times New Roman"/>
          <w:sz w:val="24"/>
          <w:szCs w:val="24"/>
        </w:rPr>
        <w:t xml:space="preserve">Consider an individual </w:t>
      </w:r>
      <w:r w:rsidRPr="00245FD0">
        <w:rPr>
          <w:rFonts w:ascii="Times New Roman" w:hAnsi="Times New Roman" w:cs="Times New Roman"/>
          <w:i/>
          <w:sz w:val="24"/>
          <w:szCs w:val="24"/>
        </w:rPr>
        <w:t>q</w:t>
      </w:r>
      <w:r w:rsidRPr="00245FD0">
        <w:rPr>
          <w:rFonts w:ascii="Times New Roman" w:hAnsi="Times New Roman" w:cs="Times New Roman"/>
          <w:sz w:val="24"/>
          <w:szCs w:val="24"/>
        </w:rPr>
        <w:t xml:space="preserve"> (</w:t>
      </w:r>
      <w:r w:rsidRPr="00245FD0">
        <w:rPr>
          <w:rFonts w:ascii="Times New Roman" w:hAnsi="Times New Roman" w:cs="Times New Roman"/>
          <w:i/>
          <w:sz w:val="24"/>
          <w:szCs w:val="24"/>
        </w:rPr>
        <w:t>q</w:t>
      </w:r>
      <w:r w:rsidRPr="00245FD0">
        <w:rPr>
          <w:rFonts w:ascii="Times New Roman" w:hAnsi="Times New Roman" w:cs="Times New Roman"/>
          <w:sz w:val="24"/>
          <w:szCs w:val="24"/>
        </w:rPr>
        <w:t xml:space="preserve">=1, 2, 3,…, </w:t>
      </w:r>
      <w:r w:rsidRPr="00245FD0">
        <w:rPr>
          <w:rFonts w:ascii="Times New Roman" w:hAnsi="Times New Roman" w:cs="Times New Roman"/>
          <w:i/>
          <w:sz w:val="24"/>
          <w:szCs w:val="24"/>
        </w:rPr>
        <w:t>Q</w:t>
      </w:r>
      <w:r w:rsidRPr="00245FD0">
        <w:rPr>
          <w:rFonts w:ascii="Times New Roman" w:hAnsi="Times New Roman" w:cs="Times New Roman"/>
          <w:sz w:val="24"/>
          <w:szCs w:val="24"/>
        </w:rPr>
        <w:t xml:space="preserve">) facing a multi-dimensional ordered choice system. Let </w:t>
      </w:r>
      <w:r w:rsidRPr="00245FD0">
        <w:rPr>
          <w:rFonts w:ascii="Times New Roman" w:hAnsi="Times New Roman" w:cs="Times New Roman"/>
          <w:i/>
          <w:sz w:val="24"/>
          <w:szCs w:val="24"/>
        </w:rPr>
        <w:t>c</w:t>
      </w:r>
      <w:r w:rsidRPr="00245FD0">
        <w:rPr>
          <w:rFonts w:ascii="Times New Roman" w:hAnsi="Times New Roman" w:cs="Times New Roman"/>
          <w:sz w:val="24"/>
          <w:szCs w:val="24"/>
        </w:rPr>
        <w:t xml:space="preserve"> be the index for the ordinal outcome (</w:t>
      </w:r>
      <w:r w:rsidRPr="00245FD0">
        <w:rPr>
          <w:rFonts w:ascii="Times New Roman" w:hAnsi="Times New Roman" w:cs="Times New Roman"/>
          <w:i/>
          <w:sz w:val="24"/>
          <w:szCs w:val="24"/>
        </w:rPr>
        <w:t>c</w:t>
      </w:r>
      <w:r w:rsidRPr="00245FD0">
        <w:rPr>
          <w:rFonts w:ascii="Times New Roman" w:hAnsi="Times New Roman" w:cs="Times New Roman"/>
          <w:sz w:val="24"/>
          <w:szCs w:val="24"/>
        </w:rPr>
        <w:t xml:space="preserve"> = 1, 2, …, </w:t>
      </w:r>
      <w:r w:rsidRPr="00245FD0">
        <w:rPr>
          <w:rFonts w:ascii="Times New Roman" w:hAnsi="Times New Roman" w:cs="Times New Roman"/>
          <w:i/>
          <w:sz w:val="24"/>
          <w:szCs w:val="24"/>
        </w:rPr>
        <w:t>C</w:t>
      </w:r>
      <w:r w:rsidRPr="00245FD0">
        <w:rPr>
          <w:rFonts w:ascii="Times New Roman" w:hAnsi="Times New Roman" w:cs="Times New Roman"/>
          <w:sz w:val="24"/>
          <w:szCs w:val="24"/>
        </w:rPr>
        <w:t xml:space="preserve">; </w:t>
      </w:r>
      <w:r w:rsidRPr="00245FD0">
        <w:rPr>
          <w:rFonts w:ascii="Times New Roman" w:hAnsi="Times New Roman" w:cs="Times New Roman"/>
          <w:i/>
          <w:sz w:val="24"/>
          <w:szCs w:val="24"/>
        </w:rPr>
        <w:t>C</w:t>
      </w:r>
      <w:r w:rsidRPr="00245FD0">
        <w:rPr>
          <w:rFonts w:ascii="Times New Roman" w:hAnsi="Times New Roman" w:cs="Times New Roman"/>
          <w:sz w:val="24"/>
          <w:szCs w:val="24"/>
        </w:rPr>
        <w:t xml:space="preserve">=2 in our case). For presentation ease, subscript </w:t>
      </w:r>
      <w:r w:rsidRPr="00245FD0">
        <w:rPr>
          <w:rFonts w:ascii="Times New Roman" w:hAnsi="Times New Roman" w:cs="Times New Roman"/>
          <w:i/>
          <w:sz w:val="24"/>
          <w:szCs w:val="24"/>
        </w:rPr>
        <w:t>q</w:t>
      </w:r>
      <w:r w:rsidRPr="00245FD0">
        <w:rPr>
          <w:rFonts w:ascii="Times New Roman" w:hAnsi="Times New Roman" w:cs="Times New Roman"/>
          <w:sz w:val="24"/>
          <w:szCs w:val="24"/>
        </w:rPr>
        <w:t xml:space="preserve"> </w:t>
      </w:r>
      <w:r w:rsidR="00996341">
        <w:rPr>
          <w:rFonts w:ascii="Times New Roman" w:hAnsi="Times New Roman" w:cs="Times New Roman"/>
          <w:sz w:val="24"/>
          <w:szCs w:val="24"/>
        </w:rPr>
        <w:t xml:space="preserve">is dropped </w:t>
      </w:r>
      <w:r w:rsidRPr="00245FD0">
        <w:rPr>
          <w:rFonts w:ascii="Times New Roman" w:hAnsi="Times New Roman" w:cs="Times New Roman"/>
          <w:sz w:val="24"/>
          <w:szCs w:val="24"/>
        </w:rPr>
        <w:t xml:space="preserve">for the individual. Assume that the individual belongs to a specific segment </w:t>
      </w:r>
      <w:r w:rsidRPr="00245FD0">
        <w:rPr>
          <w:rFonts w:ascii="Times New Roman" w:hAnsi="Times New Roman" w:cs="Times New Roman"/>
          <w:i/>
          <w:sz w:val="24"/>
          <w:szCs w:val="24"/>
        </w:rPr>
        <w:t>h</w:t>
      </w:r>
      <w:r w:rsidRPr="00245FD0">
        <w:rPr>
          <w:rFonts w:ascii="Times New Roman" w:hAnsi="Times New Roman" w:cs="Times New Roman"/>
          <w:sz w:val="24"/>
          <w:szCs w:val="24"/>
        </w:rPr>
        <w:t xml:space="preserve">. Define a latent propensity </w:t>
      </w:r>
      <w:r w:rsidR="00945C56" w:rsidRPr="00945C56">
        <w:rPr>
          <w:rFonts w:ascii="Times New Roman" w:hAnsi="Times New Roman" w:cs="Times New Roman"/>
          <w:noProof/>
          <w:position w:val="-12"/>
          <w:sz w:val="24"/>
          <w:szCs w:val="24"/>
        </w:rPr>
        <w:object w:dxaOrig="340" w:dyaOrig="380" w14:anchorId="0F609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pt;height:18.85pt;mso-width-percent:0;mso-height-percent:0;mso-width-percent:0;mso-height-percent:0" o:ole="">
            <v:imagedata r:id="rId21" o:title=""/>
          </v:shape>
          <o:OLEObject Type="Embed" ProgID="Equation.DSMT4" ShapeID="_x0000_i1025" DrawAspect="Content" ObjectID="_1721657184" r:id="rId22"/>
        </w:object>
      </w:r>
      <w:r w:rsidRPr="00245FD0">
        <w:rPr>
          <w:rFonts w:ascii="Times New Roman" w:hAnsi="Times New Roman" w:cs="Times New Roman"/>
          <w:sz w:val="24"/>
          <w:szCs w:val="24"/>
        </w:rPr>
        <w:t xml:space="preserve"> underlying the count variable </w:t>
      </w:r>
      <w:r w:rsidR="00945C56" w:rsidRPr="00945C56">
        <w:rPr>
          <w:rFonts w:ascii="Times New Roman" w:hAnsi="Times New Roman" w:cs="Times New Roman"/>
          <w:noProof/>
          <w:position w:val="-12"/>
          <w:sz w:val="24"/>
          <w:szCs w:val="24"/>
        </w:rPr>
        <w:object w:dxaOrig="279" w:dyaOrig="380" w14:anchorId="24D75E71">
          <v:shape id="_x0000_i1026" type="#_x0000_t75" alt="" style="width:14.15pt;height:18.85pt;mso-width-percent:0;mso-height-percent:0;mso-width-percent:0;mso-height-percent:0" o:ole="">
            <v:imagedata r:id="rId23" o:title=""/>
          </v:shape>
          <o:OLEObject Type="Embed" ProgID="Equation.DSMT4" ShapeID="_x0000_i1026" DrawAspect="Content" ObjectID="_1721657185" r:id="rId24"/>
        </w:object>
      </w:r>
      <w:r w:rsidRPr="00245FD0">
        <w:rPr>
          <w:rFonts w:ascii="Times New Roman" w:hAnsi="Times New Roman" w:cs="Times New Roman"/>
          <w:sz w:val="24"/>
          <w:szCs w:val="24"/>
        </w:rPr>
        <w:t xml:space="preserve"> for the outcome </w:t>
      </w:r>
      <w:r w:rsidRPr="00245FD0">
        <w:rPr>
          <w:rFonts w:ascii="Times New Roman" w:hAnsi="Times New Roman" w:cs="Times New Roman"/>
          <w:i/>
          <w:sz w:val="24"/>
          <w:szCs w:val="24"/>
        </w:rPr>
        <w:t>c</w:t>
      </w:r>
      <w:r w:rsidRPr="00245FD0">
        <w:rPr>
          <w:rFonts w:ascii="Times New Roman" w:hAnsi="Times New Roman" w:cs="Times New Roman"/>
          <w:sz w:val="24"/>
          <w:szCs w:val="24"/>
        </w:rPr>
        <w:t xml:space="preserve"> and for segment </w:t>
      </w:r>
      <w:r w:rsidRPr="00245FD0">
        <w:rPr>
          <w:rFonts w:ascii="Times New Roman" w:hAnsi="Times New Roman" w:cs="Times New Roman"/>
          <w:i/>
          <w:sz w:val="24"/>
          <w:szCs w:val="24"/>
        </w:rPr>
        <w:t>h</w:t>
      </w:r>
      <w:r w:rsidRPr="00245FD0">
        <w:rPr>
          <w:rFonts w:ascii="Times New Roman" w:hAnsi="Times New Roman" w:cs="Times New Roman"/>
          <w:sz w:val="24"/>
          <w:szCs w:val="24"/>
        </w:rPr>
        <w:t>. Then,</w:t>
      </w:r>
    </w:p>
    <w:p w14:paraId="17441C87" w14:textId="67CA38DE" w:rsidR="00245FD0" w:rsidRPr="00245FD0" w:rsidRDefault="00945C56" w:rsidP="00F57DA1">
      <w:pPr>
        <w:tabs>
          <w:tab w:val="right" w:pos="9360"/>
        </w:tabs>
        <w:spacing w:after="0" w:line="240" w:lineRule="auto"/>
        <w:jc w:val="both"/>
        <w:rPr>
          <w:rFonts w:ascii="Times New Roman" w:hAnsi="Times New Roman" w:cs="Times New Roman"/>
          <w:sz w:val="24"/>
          <w:szCs w:val="24"/>
        </w:rPr>
      </w:pPr>
      <w:r w:rsidRPr="00945C56">
        <w:rPr>
          <w:rFonts w:ascii="Times New Roman" w:hAnsi="Times New Roman" w:cs="Times New Roman"/>
          <w:noProof/>
          <w:position w:val="-12"/>
          <w:sz w:val="24"/>
          <w:szCs w:val="24"/>
        </w:rPr>
        <w:object w:dxaOrig="1460" w:dyaOrig="380" w14:anchorId="68B1A314">
          <v:shape id="_x0000_i1027" type="#_x0000_t75" alt="" style="width:75.45pt;height:18pt;mso-width-percent:0;mso-height-percent:0;mso-width-percent:0;mso-height-percent:0" o:ole="" o:preferrelative="f">
            <v:imagedata r:id="rId25" o:title=""/>
            <o:lock v:ext="edit" aspectratio="f"/>
          </v:shape>
          <o:OLEObject Type="Embed" ProgID="Equation.DSMT4" ShapeID="_x0000_i1027" DrawAspect="Content" ObjectID="_1721657186" r:id="rId26"/>
        </w:object>
      </w:r>
      <w:r w:rsidR="00245FD0" w:rsidRPr="00245FD0">
        <w:rPr>
          <w:rFonts w:ascii="Times New Roman" w:hAnsi="Times New Roman" w:cs="Times New Roman"/>
          <w:sz w:val="24"/>
          <w:szCs w:val="24"/>
        </w:rPr>
        <w:t xml:space="preserve">, </w:t>
      </w:r>
      <w:r w:rsidRPr="00945C56">
        <w:rPr>
          <w:rFonts w:ascii="Times New Roman" w:hAnsi="Times New Roman" w:cs="Times New Roman"/>
          <w:noProof/>
          <w:position w:val="-12"/>
          <w:sz w:val="24"/>
          <w:szCs w:val="24"/>
        </w:rPr>
        <w:object w:dxaOrig="720" w:dyaOrig="360" w14:anchorId="2B573E06">
          <v:shape id="_x0000_i1028" type="#_x0000_t75" alt="" style="width:36.45pt;height:18pt;mso-width-percent:0;mso-height-percent:0;mso-width-percent:0;mso-height-percent:0" o:ole="" o:preferrelative="f">
            <v:imagedata r:id="rId27" o:title=""/>
            <o:lock v:ext="edit" aspectratio="f"/>
          </v:shape>
          <o:OLEObject Type="Embed" ProgID="Equation.DSMT4" ShapeID="_x0000_i1028" DrawAspect="Content" ObjectID="_1721657187" r:id="rId28"/>
        </w:object>
      </w:r>
      <w:r w:rsidR="00245FD0" w:rsidRPr="00245FD0">
        <w:rPr>
          <w:rFonts w:ascii="Times New Roman" w:hAnsi="Times New Roman" w:cs="Times New Roman"/>
          <w:sz w:val="24"/>
          <w:szCs w:val="24"/>
        </w:rPr>
        <w:t xml:space="preserve"> if </w:t>
      </w:r>
      <w:r w:rsidRPr="00945C56">
        <w:rPr>
          <w:rFonts w:ascii="Times New Roman" w:hAnsi="Times New Roman" w:cs="Times New Roman"/>
          <w:noProof/>
          <w:position w:val="-18"/>
          <w:sz w:val="24"/>
          <w:szCs w:val="24"/>
        </w:rPr>
        <w:object w:dxaOrig="1939" w:dyaOrig="440" w14:anchorId="7E826F93">
          <v:shape id="_x0000_i1029" type="#_x0000_t75" alt="" style="width:100.3pt;height:24pt;mso-width-percent:0;mso-height-percent:0;mso-width-percent:0;mso-height-percent:0" o:ole="">
            <v:imagedata r:id="rId29" o:title=""/>
          </v:shape>
          <o:OLEObject Type="Embed" ProgID="Equation.DSMT4" ShapeID="_x0000_i1029" DrawAspect="Content" ObjectID="_1721657188" r:id="rId30"/>
        </w:object>
      </w:r>
      <w:r w:rsidR="00245FD0" w:rsidRPr="00245FD0">
        <w:rPr>
          <w:rFonts w:ascii="Times New Roman" w:hAnsi="Times New Roman" w:cs="Times New Roman"/>
          <w:sz w:val="24"/>
          <w:szCs w:val="24"/>
        </w:rPr>
        <w:t xml:space="preserve">, </w:t>
      </w:r>
      <w:r w:rsidR="00F57DA1">
        <w:rPr>
          <w:rFonts w:ascii="Times New Roman" w:hAnsi="Times New Roman" w:cs="Times New Roman"/>
          <w:sz w:val="24"/>
          <w:szCs w:val="24"/>
        </w:rPr>
        <w:tab/>
      </w:r>
      <w:r w:rsidR="00245FD0" w:rsidRPr="00245FD0">
        <w:rPr>
          <w:rFonts w:ascii="Times New Roman" w:hAnsi="Times New Roman" w:cs="Times New Roman"/>
          <w:sz w:val="24"/>
          <w:szCs w:val="24"/>
        </w:rPr>
        <w:t>(1)</w:t>
      </w:r>
    </w:p>
    <w:p w14:paraId="2B072FF3" w14:textId="6D2C053D" w:rsidR="00245FD0" w:rsidRPr="00245FD0" w:rsidRDefault="00245FD0" w:rsidP="00F57DA1">
      <w:pPr>
        <w:spacing w:after="0" w:line="240" w:lineRule="auto"/>
        <w:jc w:val="both"/>
        <w:rPr>
          <w:rFonts w:ascii="Times New Roman" w:hAnsi="Times New Roman" w:cs="Times New Roman"/>
          <w:sz w:val="24"/>
          <w:szCs w:val="24"/>
        </w:rPr>
      </w:pPr>
      <w:r w:rsidRPr="00245FD0">
        <w:rPr>
          <w:rFonts w:ascii="Times New Roman" w:hAnsi="Times New Roman" w:cs="Times New Roman"/>
          <w:sz w:val="24"/>
          <w:szCs w:val="24"/>
        </w:rPr>
        <w:t xml:space="preserve">where </w:t>
      </w:r>
      <w:r w:rsidR="00945C56" w:rsidRPr="00945C56">
        <w:rPr>
          <w:rFonts w:ascii="Times New Roman" w:hAnsi="Times New Roman" w:cs="Times New Roman"/>
          <w:noProof/>
          <w:position w:val="-4"/>
          <w:sz w:val="24"/>
          <w:szCs w:val="24"/>
        </w:rPr>
        <w:object w:dxaOrig="200" w:dyaOrig="200" w14:anchorId="7CF2F978">
          <v:shape id="_x0000_i1030" type="#_x0000_t75" alt="" style="width:10.7pt;height:10.7pt;mso-width-percent:0;mso-height-percent:0;mso-width-percent:0;mso-height-percent:0" o:ole="" o:preferrelative="f">
            <v:imagedata r:id="rId31" o:title=""/>
            <o:lock v:ext="edit" aspectratio="f"/>
          </v:shape>
          <o:OLEObject Type="Embed" ProgID="Equation.DSMT4" ShapeID="_x0000_i1030" DrawAspect="Content" ObjectID="_1721657189" r:id="rId32"/>
        </w:object>
      </w:r>
      <w:r w:rsidRPr="00245FD0">
        <w:rPr>
          <w:rFonts w:ascii="Times New Roman" w:hAnsi="Times New Roman" w:cs="Times New Roman"/>
          <w:sz w:val="24"/>
          <w:szCs w:val="24"/>
        </w:rPr>
        <w:t xml:space="preserve"> is a (</w:t>
      </w:r>
      <w:r w:rsidRPr="00245FD0">
        <w:rPr>
          <w:rFonts w:ascii="Times New Roman" w:hAnsi="Times New Roman" w:cs="Times New Roman"/>
          <w:i/>
          <w:sz w:val="24"/>
          <w:szCs w:val="24"/>
        </w:rPr>
        <w:t>L×</w:t>
      </w:r>
      <w:r w:rsidRPr="00245FD0">
        <w:rPr>
          <w:rFonts w:ascii="Times New Roman" w:hAnsi="Times New Roman" w:cs="Times New Roman"/>
          <w:sz w:val="24"/>
          <w:szCs w:val="24"/>
        </w:rPr>
        <w:t xml:space="preserve">1) vector of exogenous attributes (not including a constant) as well as possibly the observed values of other endogenous variables, </w:t>
      </w:r>
      <w:r w:rsidR="00945C56" w:rsidRPr="00945C56">
        <w:rPr>
          <w:rFonts w:ascii="Times New Roman" w:hAnsi="Times New Roman" w:cs="Times New Roman"/>
          <w:noProof/>
          <w:position w:val="-12"/>
          <w:sz w:val="24"/>
          <w:szCs w:val="24"/>
        </w:rPr>
        <w:object w:dxaOrig="340" w:dyaOrig="380" w14:anchorId="29621312">
          <v:shape id="_x0000_i1031" type="#_x0000_t75" alt="" style="width:16.7pt;height:18.85pt;mso-width-percent:0;mso-height-percent:0;mso-width-percent:0;mso-height-percent:0" o:ole="" o:preferrelative="f">
            <v:imagedata r:id="rId33" o:title=""/>
            <o:lock v:ext="edit" aspectratio="f"/>
          </v:shape>
          <o:OLEObject Type="Embed" ProgID="Equation.DSMT4" ShapeID="_x0000_i1031" DrawAspect="Content" ObjectID="_1721657190" r:id="rId34"/>
        </w:object>
      </w:r>
      <w:r w:rsidRPr="00245FD0">
        <w:rPr>
          <w:rFonts w:ascii="Times New Roman" w:hAnsi="Times New Roman" w:cs="Times New Roman"/>
          <w:sz w:val="24"/>
          <w:szCs w:val="24"/>
        </w:rPr>
        <w:t xml:space="preserve"> is a corresponding (</w:t>
      </w:r>
      <w:r w:rsidRPr="00245FD0">
        <w:rPr>
          <w:rFonts w:ascii="Times New Roman" w:hAnsi="Times New Roman" w:cs="Times New Roman"/>
          <w:i/>
          <w:sz w:val="24"/>
          <w:szCs w:val="24"/>
        </w:rPr>
        <w:t>L×</w:t>
      </w:r>
      <w:r w:rsidRPr="00245FD0">
        <w:rPr>
          <w:rFonts w:ascii="Times New Roman" w:hAnsi="Times New Roman" w:cs="Times New Roman"/>
          <w:sz w:val="24"/>
          <w:szCs w:val="24"/>
        </w:rPr>
        <w:t xml:space="preserve">1) vector of channel-specific coefficients to be estimated (note that by restricting specific elements of </w:t>
      </w:r>
      <w:r w:rsidR="00945C56" w:rsidRPr="00945C56">
        <w:rPr>
          <w:rFonts w:ascii="Times New Roman" w:hAnsi="Times New Roman" w:cs="Times New Roman"/>
          <w:noProof/>
          <w:position w:val="-12"/>
          <w:sz w:val="24"/>
          <w:szCs w:val="24"/>
        </w:rPr>
        <w:object w:dxaOrig="340" w:dyaOrig="380" w14:anchorId="671D7F91">
          <v:shape id="_x0000_i1032" type="#_x0000_t75" alt="" style="width:16.7pt;height:18.85pt;mso-width-percent:0;mso-height-percent:0;mso-width-percent:0;mso-height-percent:0" o:ole="" o:preferrelative="f">
            <v:imagedata r:id="rId33" o:title=""/>
            <o:lock v:ext="edit" aspectratio="f"/>
          </v:shape>
          <o:OLEObject Type="Embed" ProgID="Equation.DSMT4" ShapeID="_x0000_i1032" DrawAspect="Content" ObjectID="_1721657191" r:id="rId35"/>
        </w:object>
      </w:r>
      <w:r w:rsidRPr="00245FD0">
        <w:rPr>
          <w:rFonts w:ascii="Times New Roman" w:hAnsi="Times New Roman" w:cs="Times New Roman"/>
          <w:sz w:val="24"/>
          <w:szCs w:val="24"/>
        </w:rPr>
        <w:t xml:space="preserve"> to be zeros, </w:t>
      </w:r>
      <w:r w:rsidR="00F57DA1">
        <w:rPr>
          <w:rFonts w:ascii="Times New Roman" w:hAnsi="Times New Roman" w:cs="Times New Roman"/>
          <w:sz w:val="24"/>
          <w:szCs w:val="24"/>
        </w:rPr>
        <w:t xml:space="preserve">it is possible to </w:t>
      </w:r>
      <w:r w:rsidRPr="00245FD0">
        <w:rPr>
          <w:rFonts w:ascii="Times New Roman" w:hAnsi="Times New Roman" w:cs="Times New Roman"/>
          <w:sz w:val="24"/>
          <w:szCs w:val="24"/>
        </w:rPr>
        <w:t xml:space="preserve">control which variables to estimate specific to the segment </w:t>
      </w:r>
      <w:r w:rsidRPr="00245FD0">
        <w:rPr>
          <w:rFonts w:ascii="Times New Roman" w:hAnsi="Times New Roman" w:cs="Times New Roman"/>
          <w:i/>
          <w:sz w:val="24"/>
          <w:szCs w:val="24"/>
        </w:rPr>
        <w:t>h</w:t>
      </w:r>
      <w:r w:rsidRPr="00245FD0">
        <w:rPr>
          <w:rFonts w:ascii="Times New Roman" w:hAnsi="Times New Roman" w:cs="Times New Roman"/>
          <w:sz w:val="24"/>
          <w:szCs w:val="24"/>
        </w:rPr>
        <w:t>;</w:t>
      </w:r>
      <w:r w:rsidRPr="00245FD0">
        <w:rPr>
          <w:rFonts w:ascii="Times New Roman" w:hAnsi="Times New Roman" w:cs="Times New Roman"/>
          <w:i/>
          <w:sz w:val="24"/>
          <w:szCs w:val="24"/>
        </w:rPr>
        <w:t xml:space="preserve"> </w:t>
      </w:r>
      <w:r w:rsidRPr="00245FD0">
        <w:rPr>
          <w:rFonts w:ascii="Times New Roman" w:hAnsi="Times New Roman" w:cs="Times New Roman"/>
          <w:sz w:val="24"/>
          <w:szCs w:val="24"/>
        </w:rPr>
        <w:t xml:space="preserve">also, </w:t>
      </w:r>
      <w:r w:rsidR="00945C56" w:rsidRPr="00945C56">
        <w:rPr>
          <w:rFonts w:ascii="Times New Roman" w:hAnsi="Times New Roman" w:cs="Times New Roman"/>
          <w:noProof/>
          <w:position w:val="-12"/>
          <w:sz w:val="24"/>
          <w:szCs w:val="24"/>
        </w:rPr>
        <w:object w:dxaOrig="340" w:dyaOrig="380" w14:anchorId="3023B77B">
          <v:shape id="_x0000_i1033" type="#_x0000_t75" alt="" style="width:16.7pt;height:18.85pt;mso-width-percent:0;mso-height-percent:0;mso-width-percent:0;mso-height-percent:0" o:ole="" o:preferrelative="f">
            <v:imagedata r:id="rId33" o:title=""/>
            <o:lock v:ext="edit" aspectratio="f"/>
          </v:shape>
          <o:OLEObject Type="Embed" ProgID="Equation.DSMT4" ShapeID="_x0000_i1033" DrawAspect="Content" ObjectID="_1721657192" r:id="rId36"/>
        </w:object>
      </w:r>
      <w:r w:rsidRPr="00245FD0">
        <w:rPr>
          <w:rFonts w:ascii="Times New Roman" w:hAnsi="Times New Roman" w:cs="Times New Roman"/>
          <w:sz w:val="24"/>
          <w:szCs w:val="24"/>
        </w:rPr>
        <w:t xml:space="preserve"> </w:t>
      </w:r>
      <w:r w:rsidRPr="00245FD0">
        <w:rPr>
          <w:rFonts w:ascii="Times New Roman" w:eastAsia="Times New Roman" w:hAnsi="Times New Roman" w:cs="Times New Roman"/>
          <w:sz w:val="24"/>
          <w:szCs w:val="24"/>
        </w:rPr>
        <w:t>can be zero on the endogenous variables within each segment</w:t>
      </w:r>
      <w:r w:rsidRPr="00245FD0">
        <w:rPr>
          <w:rFonts w:ascii="Times New Roman" w:hAnsi="Times New Roman" w:cs="Times New Roman"/>
          <w:sz w:val="24"/>
          <w:szCs w:val="24"/>
        </w:rPr>
        <w:t xml:space="preserve">) and </w:t>
      </w:r>
      <w:r w:rsidR="00945C56" w:rsidRPr="00945C56">
        <w:rPr>
          <w:rFonts w:ascii="Times New Roman" w:hAnsi="Times New Roman" w:cs="Times New Roman"/>
          <w:noProof/>
          <w:position w:val="-12"/>
          <w:sz w:val="24"/>
          <w:szCs w:val="24"/>
        </w:rPr>
        <w:object w:dxaOrig="320" w:dyaOrig="360" w14:anchorId="05DB3067">
          <v:shape id="_x0000_i1034" type="#_x0000_t75" alt="" style="width:16.7pt;height:18pt;mso-width-percent:0;mso-height-percent:0;mso-width-percent:0;mso-height-percent:0" o:ole="">
            <v:imagedata r:id="rId37" o:title=""/>
          </v:shape>
          <o:OLEObject Type="Embed" ProgID="Equation.DSMT4" ShapeID="_x0000_i1034" DrawAspect="Content" ObjectID="_1721657193" r:id="rId38"/>
        </w:object>
      </w:r>
      <w:r w:rsidRPr="00245FD0">
        <w:rPr>
          <w:rFonts w:ascii="Times New Roman" w:hAnsi="Times New Roman" w:cs="Times New Roman"/>
          <w:sz w:val="24"/>
          <w:szCs w:val="24"/>
        </w:rPr>
        <w:t xml:space="preserve"> is a random error term assumed to be standard normally distributed. </w:t>
      </w:r>
      <w:r w:rsidR="00945C56" w:rsidRPr="00945C56">
        <w:rPr>
          <w:rFonts w:ascii="Times New Roman" w:hAnsi="Times New Roman" w:cs="Times New Roman"/>
          <w:noProof/>
          <w:position w:val="-12"/>
          <w:sz w:val="24"/>
          <w:szCs w:val="24"/>
        </w:rPr>
        <w:object w:dxaOrig="260" w:dyaOrig="360" w14:anchorId="4E02DB1F">
          <v:shape id="_x0000_i1035" type="#_x0000_t75" alt="" style="width:12.45pt;height:18pt;mso-width-percent:0;mso-height-percent:0;mso-width-percent:0;mso-height-percent:0" o:ole="">
            <v:imagedata r:id="rId39" o:title=""/>
          </v:shape>
          <o:OLEObject Type="Embed" ProgID="Equation.DSMT4" ShapeID="_x0000_i1035" DrawAspect="Content" ObjectID="_1721657194" r:id="rId40"/>
        </w:object>
      </w:r>
      <w:r w:rsidRPr="00245FD0">
        <w:rPr>
          <w:rFonts w:ascii="Times New Roman" w:hAnsi="Times New Roman" w:cs="Times New Roman"/>
          <w:sz w:val="24"/>
          <w:szCs w:val="24"/>
        </w:rPr>
        <w:t xml:space="preserve"> represents a specific value of </w:t>
      </w:r>
      <w:r w:rsidR="00945C56" w:rsidRPr="00945C56">
        <w:rPr>
          <w:rFonts w:ascii="Times New Roman" w:hAnsi="Times New Roman" w:cs="Times New Roman"/>
          <w:noProof/>
          <w:position w:val="-12"/>
          <w:sz w:val="24"/>
          <w:szCs w:val="24"/>
        </w:rPr>
        <w:object w:dxaOrig="279" w:dyaOrig="380" w14:anchorId="25434C10">
          <v:shape id="_x0000_i1036" type="#_x0000_t75" alt="" style="width:14.15pt;height:18.85pt;mso-width-percent:0;mso-height-percent:0;mso-width-percent:0;mso-height-percent:0" o:ole="">
            <v:imagedata r:id="rId23" o:title=""/>
          </v:shape>
          <o:OLEObject Type="Embed" ProgID="Equation.DSMT4" ShapeID="_x0000_i1036" DrawAspect="Content" ObjectID="_1721657195" r:id="rId41"/>
        </w:object>
      </w:r>
      <w:r w:rsidRPr="00245FD0">
        <w:rPr>
          <w:rFonts w:ascii="Times New Roman" w:hAnsi="Times New Roman" w:cs="Times New Roman"/>
          <w:sz w:val="24"/>
          <w:szCs w:val="24"/>
        </w:rPr>
        <w:t xml:space="preserve">, which can range from the value </w:t>
      </w:r>
      <w:r w:rsidRPr="00245FD0">
        <w:rPr>
          <w:rFonts w:ascii="Times New Roman" w:hAnsi="Times New Roman" w:cs="Times New Roman"/>
          <w:sz w:val="24"/>
          <w:szCs w:val="24"/>
        </w:rPr>
        <w:lastRenderedPageBreak/>
        <w:t xml:space="preserve">of 0 to a maximum of </w:t>
      </w:r>
      <w:r w:rsidR="00945C56" w:rsidRPr="00945C56">
        <w:rPr>
          <w:rFonts w:ascii="Times New Roman" w:hAnsi="Times New Roman" w:cs="Times New Roman"/>
          <w:noProof/>
          <w:position w:val="-12"/>
          <w:sz w:val="24"/>
          <w:szCs w:val="24"/>
        </w:rPr>
        <w:object w:dxaOrig="320" w:dyaOrig="360" w14:anchorId="0868C9D4">
          <v:shape id="_x0000_i1037" type="#_x0000_t75" alt="" style="width:16.7pt;height:18pt;mso-width-percent:0;mso-height-percent:0;mso-width-percent:0;mso-height-percent:0" o:ole="">
            <v:imagedata r:id="rId42" o:title=""/>
          </v:shape>
          <o:OLEObject Type="Embed" ProgID="Equation.DSMT4" ShapeID="_x0000_i1037" DrawAspect="Content" ObjectID="_1721657196" r:id="rId43"/>
        </w:object>
      </w:r>
      <w:r w:rsidRPr="00245FD0">
        <w:rPr>
          <w:rFonts w:ascii="Times New Roman" w:hAnsi="Times New Roman" w:cs="Times New Roman"/>
          <w:sz w:val="24"/>
          <w:szCs w:val="24"/>
        </w:rPr>
        <w:t xml:space="preserve"> in the sample (</w:t>
      </w:r>
      <w:r w:rsidR="00945C56" w:rsidRPr="00945C56">
        <w:rPr>
          <w:rFonts w:ascii="Times New Roman" w:hAnsi="Times New Roman" w:cs="Times New Roman"/>
          <w:noProof/>
          <w:position w:val="-12"/>
          <w:sz w:val="24"/>
          <w:szCs w:val="24"/>
        </w:rPr>
        <w:object w:dxaOrig="1800" w:dyaOrig="380" w14:anchorId="0A5F9115">
          <v:shape id="_x0000_i1038" type="#_x0000_t75" alt="" style="width:90pt;height:18.85pt;mso-width-percent:0;mso-height-percent:0;mso-width-percent:0;mso-height-percent:0" o:ole="">
            <v:imagedata r:id="rId44" o:title=""/>
          </v:shape>
          <o:OLEObject Type="Embed" ProgID="Equation.DSMT4" ShapeID="_x0000_i1038" DrawAspect="Content" ObjectID="_1721657197" r:id="rId45"/>
        </w:object>
      </w:r>
      <w:r w:rsidRPr="00245FD0">
        <w:rPr>
          <w:rFonts w:ascii="Times New Roman" w:hAnsi="Times New Roman" w:cs="Times New Roman"/>
          <w:sz w:val="24"/>
          <w:szCs w:val="24"/>
        </w:rPr>
        <w:t xml:space="preserve">). The latent count propensity </w:t>
      </w:r>
      <w:r w:rsidR="00945C56" w:rsidRPr="00945C56">
        <w:rPr>
          <w:rFonts w:ascii="Times New Roman" w:hAnsi="Times New Roman" w:cs="Times New Roman"/>
          <w:noProof/>
          <w:position w:val="-12"/>
          <w:sz w:val="24"/>
          <w:szCs w:val="24"/>
        </w:rPr>
        <w:object w:dxaOrig="340" w:dyaOrig="380" w14:anchorId="62A51FC4">
          <v:shape id="_x0000_i1039" type="#_x0000_t75" alt="" style="width:16.7pt;height:18pt;mso-width-percent:0;mso-height-percent:0;mso-width-percent:0;mso-height-percent:0" o:ole="" o:preferrelative="f">
            <v:imagedata r:id="rId46" o:title=""/>
            <o:lock v:ext="edit" aspectratio="f"/>
          </v:shape>
          <o:OLEObject Type="Embed" ProgID="Equation.DSMT4" ShapeID="_x0000_i1039" DrawAspect="Content" ObjectID="_1721657198" r:id="rId47"/>
        </w:object>
      </w:r>
      <w:r w:rsidRPr="00245FD0">
        <w:rPr>
          <w:rFonts w:ascii="Times New Roman" w:hAnsi="Times New Roman" w:cs="Times New Roman"/>
          <w:sz w:val="24"/>
          <w:szCs w:val="24"/>
        </w:rPr>
        <w:t xml:space="preserve"> is mapped to the observed count variable </w:t>
      </w:r>
      <w:r w:rsidR="00945C56" w:rsidRPr="00945C56">
        <w:rPr>
          <w:rFonts w:ascii="Times New Roman" w:hAnsi="Times New Roman" w:cs="Times New Roman"/>
          <w:noProof/>
          <w:position w:val="-12"/>
          <w:sz w:val="24"/>
          <w:szCs w:val="24"/>
        </w:rPr>
        <w:object w:dxaOrig="279" w:dyaOrig="380" w14:anchorId="6CACA7B3">
          <v:shape id="_x0000_i1040" type="#_x0000_t75" alt="" style="width:14.15pt;height:18pt;mso-width-percent:0;mso-height-percent:0;mso-width-percent:0;mso-height-percent:0" o:ole="" o:preferrelative="f">
            <v:imagedata r:id="rId48" o:title=""/>
            <o:lock v:ext="edit" aspectratio="f"/>
          </v:shape>
          <o:OLEObject Type="Embed" ProgID="Equation.DSMT4" ShapeID="_x0000_i1040" DrawAspect="Content" ObjectID="_1721657199" r:id="rId49"/>
        </w:object>
      </w:r>
      <w:r w:rsidRPr="00245FD0">
        <w:rPr>
          <w:rFonts w:ascii="Times New Roman" w:hAnsi="Times New Roman" w:cs="Times New Roman"/>
          <w:sz w:val="24"/>
          <w:szCs w:val="24"/>
        </w:rPr>
        <w:t xml:space="preserve"> by the thresholds </w:t>
      </w:r>
      <w:r w:rsidR="00945C56" w:rsidRPr="00945C56">
        <w:rPr>
          <w:rFonts w:ascii="Times New Roman" w:hAnsi="Times New Roman" w:cs="Times New Roman"/>
          <w:noProof/>
          <w:position w:val="-14"/>
          <w:sz w:val="24"/>
          <w:szCs w:val="24"/>
        </w:rPr>
        <w:object w:dxaOrig="540" w:dyaOrig="380" w14:anchorId="27E14CA4">
          <v:shape id="_x0000_i1041" type="#_x0000_t75" alt="" style="width:26.55pt;height:18.85pt;mso-width-percent:0;mso-height-percent:0;mso-width-percent:0;mso-height-percent:0" o:ole="" o:preferrelative="f">
            <v:imagedata r:id="rId50" o:title=""/>
            <o:lock v:ext="edit" aspectratio="f"/>
          </v:shape>
          <o:OLEObject Type="Embed" ProgID="Equation.DSMT4" ShapeID="_x0000_i1041" DrawAspect="Content" ObjectID="_1721657200" r:id="rId51"/>
        </w:object>
      </w:r>
      <w:r w:rsidRPr="00245FD0">
        <w:rPr>
          <w:rFonts w:ascii="Times New Roman" w:hAnsi="Times New Roman" w:cs="Times New Roman"/>
          <w:sz w:val="24"/>
          <w:szCs w:val="24"/>
        </w:rPr>
        <w:t xml:space="preserve">, which should satisfy the ordering conditions </w:t>
      </w:r>
      <w:r w:rsidR="00945C56" w:rsidRPr="00945C56">
        <w:rPr>
          <w:rFonts w:ascii="Times New Roman" w:hAnsi="Times New Roman" w:cs="Times New Roman"/>
          <w:noProof/>
          <w:position w:val="-14"/>
          <w:sz w:val="24"/>
          <w:szCs w:val="24"/>
        </w:rPr>
        <w:object w:dxaOrig="1200" w:dyaOrig="380" w14:anchorId="0F46326D">
          <v:shape id="_x0000_i1042" type="#_x0000_t75" alt="" style="width:60.45pt;height:18.85pt;mso-width-percent:0;mso-height-percent:0;mso-width-percent:0;mso-height-percent:0" o:ole="" o:preferrelative="f">
            <v:imagedata r:id="rId52" o:title=""/>
            <o:lock v:ext="edit" aspectratio="f"/>
          </v:shape>
          <o:OLEObject Type="Embed" ProgID="Equation.DSMT4" ShapeID="_x0000_i1042" DrawAspect="Content" ObjectID="_1721657201" r:id="rId53"/>
        </w:object>
      </w:r>
      <w:r w:rsidRPr="00245FD0">
        <w:rPr>
          <w:rFonts w:ascii="Times New Roman" w:hAnsi="Times New Roman" w:cs="Times New Roman"/>
          <w:sz w:val="24"/>
          <w:szCs w:val="24"/>
        </w:rPr>
        <w:t>;</w:t>
      </w:r>
      <w:r w:rsidR="00945C56" w:rsidRPr="00945C56">
        <w:rPr>
          <w:rFonts w:ascii="Times New Roman" w:hAnsi="Times New Roman" w:cs="Times New Roman"/>
          <w:noProof/>
          <w:position w:val="-14"/>
          <w:sz w:val="24"/>
          <w:szCs w:val="24"/>
        </w:rPr>
        <w:object w:dxaOrig="3200" w:dyaOrig="380" w14:anchorId="669535D6">
          <v:shape id="_x0000_i1043" type="#_x0000_t75" alt="" style="width:160.3pt;height:18.85pt;mso-width-percent:0;mso-height-percent:0;mso-width-percent:0;mso-height-percent:0" o:ole="" o:preferrelative="f">
            <v:imagedata r:id="rId54" o:title=""/>
            <o:lock v:ext="edit" aspectratio="f"/>
          </v:shape>
          <o:OLEObject Type="Embed" ProgID="Equation.DSMT4" ShapeID="_x0000_i1043" DrawAspect="Content" ObjectID="_1721657202" r:id="rId55"/>
        </w:object>
      </w:r>
      <w:r w:rsidRPr="00245FD0">
        <w:rPr>
          <w:rFonts w:ascii="Times New Roman" w:hAnsi="Times New Roman" w:cs="Times New Roman"/>
          <w:sz w:val="24"/>
          <w:szCs w:val="24"/>
        </w:rPr>
        <w:t xml:space="preserve"> in the usual ordered-response fashion. </w:t>
      </w:r>
    </w:p>
    <w:p w14:paraId="4DC74D00" w14:textId="008BE9AF" w:rsidR="00245FD0" w:rsidRPr="00245FD0" w:rsidRDefault="00245FD0" w:rsidP="00F57DA1">
      <w:pPr>
        <w:spacing w:after="0" w:line="240" w:lineRule="auto"/>
        <w:ind w:firstLine="720"/>
        <w:jc w:val="both"/>
        <w:rPr>
          <w:rFonts w:ascii="Times New Roman" w:hAnsi="Times New Roman" w:cs="Times New Roman"/>
          <w:sz w:val="24"/>
          <w:szCs w:val="24"/>
        </w:rPr>
      </w:pPr>
      <w:r w:rsidRPr="00245FD0">
        <w:rPr>
          <w:rFonts w:ascii="Times New Roman" w:hAnsi="Times New Roman" w:cs="Times New Roman"/>
          <w:noProof/>
          <w:sz w:val="24"/>
          <w:szCs w:val="24"/>
        </w:rPr>
        <w:t xml:space="preserve">Next, vertically stack the </w:t>
      </w:r>
      <w:r w:rsidRPr="00245FD0">
        <w:rPr>
          <w:rFonts w:ascii="Times New Roman" w:hAnsi="Times New Roman" w:cs="Times New Roman"/>
          <w:i/>
          <w:noProof/>
          <w:sz w:val="24"/>
          <w:szCs w:val="24"/>
        </w:rPr>
        <w:t xml:space="preserve">C </w:t>
      </w:r>
      <w:r w:rsidRPr="00245FD0">
        <w:rPr>
          <w:rFonts w:ascii="Times New Roman" w:hAnsi="Times New Roman" w:cs="Times New Roman"/>
          <w:noProof/>
          <w:sz w:val="24"/>
          <w:szCs w:val="24"/>
        </w:rPr>
        <w:t xml:space="preserve">latent variables </w:t>
      </w:r>
      <w:r w:rsidR="00945C56" w:rsidRPr="00945C56">
        <w:rPr>
          <w:rFonts w:ascii="Times New Roman" w:hAnsi="Times New Roman" w:cs="Times New Roman"/>
          <w:noProof/>
          <w:position w:val="-12"/>
          <w:sz w:val="24"/>
          <w:szCs w:val="24"/>
        </w:rPr>
        <w:object w:dxaOrig="340" w:dyaOrig="380" w14:anchorId="6C1B476E">
          <v:shape id="_x0000_i1044" type="#_x0000_t75" alt="" style="width:16.7pt;height:18.85pt;mso-width-percent:0;mso-height-percent:0;mso-width-percent:0;mso-height-percent:0" o:ole="">
            <v:imagedata r:id="rId56" o:title=""/>
          </v:shape>
          <o:OLEObject Type="Embed" ProgID="Equation.DSMT4" ShapeID="_x0000_i1044" DrawAspect="Content" ObjectID="_1721657203" r:id="rId57"/>
        </w:object>
      </w:r>
      <w:r w:rsidRPr="00245FD0">
        <w:rPr>
          <w:rFonts w:ascii="Times New Roman" w:hAnsi="Times New Roman" w:cs="Times New Roman"/>
          <w:noProof/>
          <w:sz w:val="24"/>
          <w:szCs w:val="24"/>
        </w:rPr>
        <w:t xml:space="preserve"> into a </w:t>
      </w:r>
      <w:r w:rsidR="00945C56" w:rsidRPr="00945C56">
        <w:rPr>
          <w:rFonts w:ascii="Times New Roman" w:hAnsi="Times New Roman" w:cs="Times New Roman"/>
          <w:noProof/>
          <w:position w:val="-10"/>
          <w:sz w:val="24"/>
          <w:szCs w:val="24"/>
        </w:rPr>
        <w:object w:dxaOrig="680" w:dyaOrig="320" w14:anchorId="272B6B8F">
          <v:shape id="_x0000_i1045" type="#_x0000_t75" alt="" style="width:33pt;height:16.7pt;mso-width-percent:0;mso-height-percent:0;mso-width-percent:0;mso-height-percent:0" o:ole="">
            <v:imagedata r:id="rId58" o:title=""/>
          </v:shape>
          <o:OLEObject Type="Embed" ProgID="Equation.DSMT4" ShapeID="_x0000_i1045" DrawAspect="Content" ObjectID="_1721657204" r:id="rId59"/>
        </w:object>
      </w:r>
      <w:r w:rsidRPr="00245FD0">
        <w:rPr>
          <w:rFonts w:ascii="Times New Roman" w:hAnsi="Times New Roman" w:cs="Times New Roman"/>
          <w:noProof/>
          <w:sz w:val="24"/>
          <w:szCs w:val="24"/>
        </w:rPr>
        <w:t>vector</w:t>
      </w:r>
      <w:r w:rsidRPr="00245FD0">
        <w:rPr>
          <w:rFonts w:ascii="Times New Roman" w:hAnsi="Times New Roman" w:cs="Times New Roman"/>
          <w:noProof/>
          <w:position w:val="-14"/>
          <w:sz w:val="24"/>
          <w:szCs w:val="24"/>
        </w:rPr>
        <w:t xml:space="preserve"> </w:t>
      </w:r>
      <w:r w:rsidR="00945C56" w:rsidRPr="00945C56">
        <w:rPr>
          <w:rFonts w:ascii="Times New Roman" w:hAnsi="Times New Roman" w:cs="Times New Roman"/>
          <w:noProof/>
          <w:position w:val="-12"/>
          <w:sz w:val="24"/>
          <w:szCs w:val="24"/>
        </w:rPr>
        <w:object w:dxaOrig="279" w:dyaOrig="380" w14:anchorId="60023335">
          <v:shape id="_x0000_i1046" type="#_x0000_t75" alt="" style="width:11.55pt;height:18pt;mso-width-percent:0;mso-height-percent:0;mso-width-percent:0;mso-height-percent:0" o:ole="">
            <v:imagedata r:id="rId60" o:title=""/>
          </v:shape>
          <o:OLEObject Type="Embed" ProgID="Equation.DSMT4" ShapeID="_x0000_i1046" DrawAspect="Content" ObjectID="_1721657205" r:id="rId61"/>
        </w:object>
      </w:r>
      <w:r w:rsidRPr="00245FD0">
        <w:rPr>
          <w:rFonts w:ascii="Times New Roman" w:hAnsi="Times New Roman" w:cs="Times New Roman"/>
          <w:noProof/>
          <w:sz w:val="24"/>
          <w:szCs w:val="24"/>
        </w:rPr>
        <w:t xml:space="preserve">, and the </w:t>
      </w:r>
      <w:r w:rsidRPr="00245FD0">
        <w:rPr>
          <w:rFonts w:ascii="Times New Roman" w:hAnsi="Times New Roman" w:cs="Times New Roman"/>
          <w:i/>
          <w:noProof/>
          <w:sz w:val="24"/>
          <w:szCs w:val="24"/>
        </w:rPr>
        <w:t>C</w:t>
      </w:r>
      <w:r w:rsidRPr="00245FD0">
        <w:rPr>
          <w:rFonts w:ascii="Times New Roman" w:hAnsi="Times New Roman" w:cs="Times New Roman"/>
          <w:noProof/>
          <w:sz w:val="24"/>
          <w:szCs w:val="24"/>
        </w:rPr>
        <w:t xml:space="preserve"> error terms </w:t>
      </w:r>
      <w:r w:rsidR="00945C56" w:rsidRPr="00945C56">
        <w:rPr>
          <w:rFonts w:ascii="Times New Roman" w:hAnsi="Times New Roman" w:cs="Times New Roman"/>
          <w:noProof/>
          <w:position w:val="-12"/>
          <w:sz w:val="24"/>
          <w:szCs w:val="24"/>
        </w:rPr>
        <w:object w:dxaOrig="320" w:dyaOrig="360" w14:anchorId="7A8EFDAC">
          <v:shape id="_x0000_i1047" type="#_x0000_t75" alt="" style="width:15pt;height:18pt;mso-width-percent:0;mso-height-percent:0;mso-width-percent:0;mso-height-percent:0" o:ole="">
            <v:imagedata r:id="rId62" o:title=""/>
          </v:shape>
          <o:OLEObject Type="Embed" ProgID="Equation.DSMT4" ShapeID="_x0000_i1047" DrawAspect="Content" ObjectID="_1721657206" r:id="rId63"/>
        </w:object>
      </w:r>
      <w:r w:rsidRPr="00245FD0">
        <w:rPr>
          <w:rFonts w:ascii="Times New Roman" w:hAnsi="Times New Roman" w:cs="Times New Roman"/>
          <w:noProof/>
          <w:sz w:val="24"/>
          <w:szCs w:val="24"/>
        </w:rPr>
        <w:t xml:space="preserve"> into another </w:t>
      </w:r>
      <w:r w:rsidR="00945C56" w:rsidRPr="00945C56">
        <w:rPr>
          <w:rFonts w:ascii="Times New Roman" w:hAnsi="Times New Roman" w:cs="Times New Roman"/>
          <w:noProof/>
          <w:position w:val="-10"/>
          <w:sz w:val="24"/>
          <w:szCs w:val="24"/>
        </w:rPr>
        <w:object w:dxaOrig="680" w:dyaOrig="320" w14:anchorId="68F9BBA6">
          <v:shape id="_x0000_i1048" type="#_x0000_t75" alt="" style="width:33pt;height:16.7pt;mso-width-percent:0;mso-height-percent:0;mso-width-percent:0;mso-height-percent:0" o:ole="">
            <v:imagedata r:id="rId58" o:title=""/>
          </v:shape>
          <o:OLEObject Type="Embed" ProgID="Equation.DSMT4" ShapeID="_x0000_i1048" DrawAspect="Content" ObjectID="_1721657207" r:id="rId64"/>
        </w:object>
      </w:r>
      <w:r w:rsidRPr="00245FD0">
        <w:rPr>
          <w:rFonts w:ascii="Times New Roman" w:hAnsi="Times New Roman" w:cs="Times New Roman"/>
          <w:noProof/>
          <w:sz w:val="24"/>
          <w:szCs w:val="24"/>
        </w:rPr>
        <w:t>vector</w:t>
      </w:r>
      <w:r w:rsidRPr="00245FD0">
        <w:rPr>
          <w:rFonts w:ascii="Times New Roman" w:hAnsi="Times New Roman" w:cs="Times New Roman"/>
          <w:noProof/>
          <w:position w:val="-14"/>
          <w:sz w:val="24"/>
          <w:szCs w:val="24"/>
        </w:rPr>
        <w:t xml:space="preserve"> </w:t>
      </w:r>
      <w:r w:rsidR="00945C56" w:rsidRPr="00945C56">
        <w:rPr>
          <w:rFonts w:ascii="Times New Roman" w:hAnsi="Times New Roman" w:cs="Times New Roman"/>
          <w:noProof/>
          <w:position w:val="-12"/>
          <w:sz w:val="24"/>
          <w:szCs w:val="24"/>
        </w:rPr>
        <w:object w:dxaOrig="260" w:dyaOrig="360" w14:anchorId="27B26E6F">
          <v:shape id="_x0000_i1049" type="#_x0000_t75" alt="" style="width:9pt;height:20.55pt;mso-width-percent:0;mso-height-percent:0;mso-width-percent:0;mso-height-percent:0" o:ole="">
            <v:imagedata r:id="rId65" o:title=""/>
          </v:shape>
          <o:OLEObject Type="Embed" ProgID="Equation.DSMT4" ShapeID="_x0000_i1049" DrawAspect="Content" ObjectID="_1721657208" r:id="rId66"/>
        </w:object>
      </w:r>
      <w:r w:rsidRPr="00245FD0">
        <w:rPr>
          <w:rFonts w:ascii="Times New Roman" w:hAnsi="Times New Roman" w:cs="Times New Roman"/>
          <w:noProof/>
          <w:sz w:val="24"/>
          <w:szCs w:val="24"/>
        </w:rPr>
        <w:t xml:space="preserve">. Let </w:t>
      </w:r>
      <w:r w:rsidR="00945C56" w:rsidRPr="00945C56">
        <w:rPr>
          <w:rFonts w:ascii="Times New Roman" w:hAnsi="Times New Roman" w:cs="Times New Roman"/>
          <w:noProof/>
          <w:position w:val="-12"/>
          <w:sz w:val="24"/>
          <w:szCs w:val="24"/>
        </w:rPr>
        <w:object w:dxaOrig="1939" w:dyaOrig="360" w14:anchorId="6522570C">
          <v:shape id="_x0000_i1050" type="#_x0000_t75" alt="" style="width:98.55pt;height:18pt;mso-width-percent:0;mso-height-percent:0;mso-width-percent:0;mso-height-percent:0" o:ole="">
            <v:imagedata r:id="rId67" o:title=""/>
          </v:shape>
          <o:OLEObject Type="Embed" ProgID="Equation.DSMT4" ShapeID="_x0000_i1050" DrawAspect="Content" ObjectID="_1721657209" r:id="rId68"/>
        </w:object>
      </w:r>
      <w:r w:rsidRPr="00245FD0">
        <w:rPr>
          <w:rFonts w:ascii="Times New Roman" w:hAnsi="Times New Roman" w:cs="Times New Roman"/>
          <w:noProof/>
          <w:sz w:val="24"/>
          <w:szCs w:val="24"/>
        </w:rPr>
        <w:t xml:space="preserve"> where </w:t>
      </w:r>
      <w:r w:rsidR="00945C56" w:rsidRPr="00945C56">
        <w:rPr>
          <w:rFonts w:ascii="Times New Roman" w:hAnsi="Times New Roman" w:cs="Times New Roman"/>
          <w:noProof/>
          <w:position w:val="-12"/>
          <w:sz w:val="24"/>
          <w:szCs w:val="24"/>
        </w:rPr>
        <w:object w:dxaOrig="1480" w:dyaOrig="360" w14:anchorId="5D0ED273">
          <v:shape id="_x0000_i1051" type="#_x0000_t75" alt="" style="width:75.45pt;height:18pt;mso-width-percent:0;mso-height-percent:0;mso-width-percent:0;mso-height-percent:0" o:ole="">
            <v:imagedata r:id="rId69" o:title=""/>
          </v:shape>
          <o:OLEObject Type="Embed" ProgID="Equation.DSMT4" ShapeID="_x0000_i1051" DrawAspect="Content" ObjectID="_1721657210" r:id="rId70"/>
        </w:object>
      </w:r>
      <w:r w:rsidRPr="00245FD0">
        <w:rPr>
          <w:rFonts w:ascii="Times New Roman" w:hAnsi="Times New Roman" w:cs="Times New Roman"/>
          <w:sz w:val="24"/>
          <w:szCs w:val="24"/>
        </w:rPr>
        <w:t xml:space="preserve"> represents the </w:t>
      </w:r>
      <w:r w:rsidR="00945C56" w:rsidRPr="00945C56">
        <w:rPr>
          <w:rFonts w:ascii="Times New Roman" w:hAnsi="Times New Roman" w:cs="Times New Roman"/>
          <w:noProof/>
          <w:position w:val="-6"/>
          <w:sz w:val="24"/>
          <w:szCs w:val="24"/>
        </w:rPr>
        <w:object w:dxaOrig="240" w:dyaOrig="279" w14:anchorId="3C4309D2">
          <v:shape id="_x0000_i1052" type="#_x0000_t75" alt="" style="width:11.55pt;height:14.15pt;mso-width-percent:0;mso-height-percent:0;mso-width-percent:0;mso-height-percent:0" o:ole="">
            <v:imagedata r:id="rId71" o:title=""/>
          </v:shape>
          <o:OLEObject Type="Embed" ProgID="Equation.DSMT4" ShapeID="_x0000_i1052" DrawAspect="Content" ObjectID="_1721657211" r:id="rId72"/>
        </w:object>
      </w:r>
      <w:r w:rsidRPr="00245FD0">
        <w:rPr>
          <w:rFonts w:ascii="Times New Roman" w:hAnsi="Times New Roman" w:cs="Times New Roman"/>
          <w:sz w:val="24"/>
          <w:szCs w:val="24"/>
        </w:rPr>
        <w:t xml:space="preserve">dimensional multivariate normal distribution with mean vector </w:t>
      </w:r>
      <w:r w:rsidR="00945C56" w:rsidRPr="00945C56">
        <w:rPr>
          <w:rFonts w:ascii="Times New Roman" w:hAnsi="Times New Roman" w:cs="Times New Roman"/>
          <w:noProof/>
          <w:position w:val="-12"/>
          <w:sz w:val="24"/>
          <w:szCs w:val="24"/>
        </w:rPr>
        <w:object w:dxaOrig="300" w:dyaOrig="360" w14:anchorId="2420751B">
          <v:shape id="_x0000_i1053" type="#_x0000_t75" alt="" style="width:16.7pt;height:18pt;mso-width-percent:0;mso-height-percent:0;mso-width-percent:0;mso-height-percent:0" o:ole="">
            <v:imagedata r:id="rId73" o:title=""/>
          </v:shape>
          <o:OLEObject Type="Embed" ProgID="Equation.DSMT4" ShapeID="_x0000_i1053" DrawAspect="Content" ObjectID="_1721657212" r:id="rId74"/>
        </w:object>
      </w:r>
      <w:r w:rsidRPr="00245FD0">
        <w:rPr>
          <w:rFonts w:ascii="Times New Roman" w:hAnsi="Times New Roman" w:cs="Times New Roman"/>
          <w:sz w:val="24"/>
          <w:szCs w:val="24"/>
        </w:rPr>
        <w:t xml:space="preserve"> (a </w:t>
      </w:r>
      <w:r w:rsidR="00945C56" w:rsidRPr="00945C56">
        <w:rPr>
          <w:rFonts w:ascii="Times New Roman" w:hAnsi="Times New Roman" w:cs="Times New Roman"/>
          <w:noProof/>
          <w:position w:val="-10"/>
          <w:sz w:val="24"/>
          <w:szCs w:val="24"/>
        </w:rPr>
        <w:object w:dxaOrig="680" w:dyaOrig="320" w14:anchorId="4780EB1C">
          <v:shape id="_x0000_i1054" type="#_x0000_t75" alt="" style="width:33pt;height:16.7pt;mso-width-percent:0;mso-height-percent:0;mso-width-percent:0;mso-height-percent:0" o:ole="">
            <v:imagedata r:id="rId58" o:title=""/>
          </v:shape>
          <o:OLEObject Type="Embed" ProgID="Equation.DSMT4" ShapeID="_x0000_i1054" DrawAspect="Content" ObjectID="_1721657213" r:id="rId75"/>
        </w:object>
      </w:r>
      <w:r w:rsidRPr="00245FD0">
        <w:rPr>
          <w:rFonts w:ascii="Times New Roman" w:hAnsi="Times New Roman" w:cs="Times New Roman"/>
          <w:sz w:val="24"/>
          <w:szCs w:val="24"/>
        </w:rPr>
        <w:t xml:space="preserve">vector of zeros) and a correlation matrix of </w:t>
      </w:r>
      <w:r w:rsidR="00945C56" w:rsidRPr="00945C56">
        <w:rPr>
          <w:rFonts w:ascii="Times New Roman" w:hAnsi="Times New Roman" w:cs="Times New Roman"/>
          <w:noProof/>
          <w:position w:val="-12"/>
          <w:sz w:val="24"/>
          <w:szCs w:val="24"/>
        </w:rPr>
        <w:object w:dxaOrig="300" w:dyaOrig="360" w14:anchorId="22CC4A75">
          <v:shape id="_x0000_i1055" type="#_x0000_t75" alt="" style="width:15pt;height:18pt;mso-width-percent:0;mso-height-percent:0;mso-width-percent:0;mso-height-percent:0" o:ole="">
            <v:imagedata r:id="rId76" o:title=""/>
          </v:shape>
          <o:OLEObject Type="Embed" ProgID="Equation.DSMT4" ShapeID="_x0000_i1055" DrawAspect="Content" ObjectID="_1721657214" r:id="rId77"/>
        </w:object>
      </w:r>
      <w:r w:rsidRPr="00245FD0">
        <w:rPr>
          <w:rFonts w:ascii="Times New Roman" w:hAnsi="Times New Roman" w:cs="Times New Roman"/>
          <w:sz w:val="24"/>
          <w:szCs w:val="24"/>
        </w:rPr>
        <w:t xml:space="preserve"> specific to segment </w:t>
      </w:r>
      <w:r w:rsidRPr="00245FD0">
        <w:rPr>
          <w:rFonts w:ascii="Times New Roman" w:hAnsi="Times New Roman" w:cs="Times New Roman"/>
          <w:i/>
          <w:sz w:val="24"/>
          <w:szCs w:val="24"/>
        </w:rPr>
        <w:t xml:space="preserve">h. </w:t>
      </w:r>
      <w:r w:rsidRPr="00245FD0">
        <w:rPr>
          <w:rFonts w:ascii="Times New Roman" w:hAnsi="Times New Roman" w:cs="Times New Roman"/>
          <w:sz w:val="24"/>
          <w:szCs w:val="24"/>
        </w:rPr>
        <w:t xml:space="preserve">The off-diagonal terms of </w:t>
      </w:r>
      <w:r w:rsidR="00945C56" w:rsidRPr="00945C56">
        <w:rPr>
          <w:rFonts w:ascii="Times New Roman" w:hAnsi="Times New Roman" w:cs="Times New Roman"/>
          <w:noProof/>
          <w:position w:val="-12"/>
          <w:sz w:val="24"/>
          <w:szCs w:val="24"/>
        </w:rPr>
        <w:object w:dxaOrig="300" w:dyaOrig="360" w14:anchorId="3E7B10D7">
          <v:shape id="_x0000_i1056" type="#_x0000_t75" alt="" style="width:15pt;height:18pt;mso-width-percent:0;mso-height-percent:0;mso-width-percent:0;mso-height-percent:0" o:ole="">
            <v:imagedata r:id="rId78" o:title=""/>
          </v:shape>
          <o:OLEObject Type="Embed" ProgID="Equation.DSMT4" ShapeID="_x0000_i1056" DrawAspect="Content" ObjectID="_1721657215" r:id="rId79"/>
        </w:object>
      </w:r>
      <w:r w:rsidRPr="00245FD0">
        <w:rPr>
          <w:rFonts w:ascii="Times New Roman" w:hAnsi="Times New Roman" w:cs="Times New Roman"/>
          <w:sz w:val="24"/>
          <w:szCs w:val="24"/>
        </w:rPr>
        <w:t xml:space="preserve"> capture the error covariance across the underlying latent continuous propensities of the different ordered outcomes. For future use, also define the vector of thresholds for each outcome </w:t>
      </w:r>
      <w:r w:rsidRPr="00245FD0">
        <w:rPr>
          <w:rFonts w:ascii="Times New Roman" w:hAnsi="Times New Roman" w:cs="Times New Roman"/>
          <w:i/>
          <w:sz w:val="24"/>
          <w:szCs w:val="24"/>
        </w:rPr>
        <w:t>c</w:t>
      </w:r>
      <w:r w:rsidRPr="00245FD0">
        <w:rPr>
          <w:rFonts w:ascii="Times New Roman" w:hAnsi="Times New Roman" w:cs="Times New Roman"/>
          <w:sz w:val="24"/>
          <w:szCs w:val="24"/>
        </w:rPr>
        <w:t xml:space="preserve"> as: </w:t>
      </w:r>
      <w:r w:rsidR="00945C56" w:rsidRPr="00945C56">
        <w:rPr>
          <w:rFonts w:ascii="Times New Roman" w:hAnsi="Times New Roman" w:cs="Times New Roman"/>
          <w:noProof/>
          <w:position w:val="-14"/>
          <w:sz w:val="24"/>
          <w:szCs w:val="24"/>
        </w:rPr>
        <w:object w:dxaOrig="2780" w:dyaOrig="380" w14:anchorId="31D08A4E">
          <v:shape id="_x0000_i1057" type="#_x0000_t75" alt="" style="width:140.55pt;height:18.85pt;mso-width-percent:0;mso-height-percent:0;mso-width-percent:0;mso-height-percent:0" o:ole="">
            <v:imagedata r:id="rId80" o:title=""/>
          </v:shape>
          <o:OLEObject Type="Embed" ProgID="Equation.DSMT4" ShapeID="_x0000_i1057" DrawAspect="Content" ObjectID="_1721657216" r:id="rId81"/>
        </w:object>
      </w:r>
      <w:r w:rsidRPr="00245FD0">
        <w:rPr>
          <w:rFonts w:ascii="Times New Roman" w:hAnsi="Times New Roman" w:cs="Times New Roman"/>
          <w:sz w:val="24"/>
          <w:szCs w:val="24"/>
        </w:rPr>
        <w:t xml:space="preserve"> and further vertically stack all the </w:t>
      </w:r>
      <w:r w:rsidR="00945C56" w:rsidRPr="00945C56">
        <w:rPr>
          <w:rFonts w:ascii="Times New Roman" w:hAnsi="Times New Roman" w:cs="Times New Roman"/>
          <w:noProof/>
          <w:position w:val="-12"/>
          <w:sz w:val="24"/>
          <w:szCs w:val="24"/>
        </w:rPr>
        <w:object w:dxaOrig="400" w:dyaOrig="360" w14:anchorId="534C200B">
          <v:shape id="_x0000_i1058" type="#_x0000_t75" alt="" style="width:20.55pt;height:18pt;mso-width-percent:0;mso-height-percent:0;mso-width-percent:0;mso-height-percent:0" o:ole="">
            <v:imagedata r:id="rId82" o:title=""/>
          </v:shape>
          <o:OLEObject Type="Embed" ProgID="Equation.DSMT4" ShapeID="_x0000_i1058" DrawAspect="Content" ObjectID="_1721657217" r:id="rId83"/>
        </w:object>
      </w:r>
      <w:r w:rsidRPr="00245FD0">
        <w:rPr>
          <w:rFonts w:ascii="Times New Roman" w:hAnsi="Times New Roman" w:cs="Times New Roman"/>
          <w:sz w:val="24"/>
          <w:szCs w:val="24"/>
        </w:rPr>
        <w:t xml:space="preserve">vectors into a single </w:t>
      </w:r>
      <w:r w:rsidR="00945C56" w:rsidRPr="00945C56">
        <w:rPr>
          <w:rFonts w:ascii="Times New Roman" w:hAnsi="Times New Roman" w:cs="Times New Roman"/>
          <w:noProof/>
          <w:position w:val="-12"/>
          <w:sz w:val="24"/>
          <w:szCs w:val="24"/>
        </w:rPr>
        <w:object w:dxaOrig="340" w:dyaOrig="360" w14:anchorId="7F50E9EF">
          <v:shape id="_x0000_i1059" type="#_x0000_t75" alt="" style="width:16.7pt;height:18pt;mso-width-percent:0;mso-height-percent:0;mso-width-percent:0;mso-height-percent:0" o:ole="">
            <v:imagedata r:id="rId84" o:title=""/>
          </v:shape>
          <o:OLEObject Type="Embed" ProgID="Equation.DSMT4" ShapeID="_x0000_i1059" DrawAspect="Content" ObjectID="_1721657218" r:id="rId85"/>
        </w:object>
      </w:r>
      <w:r w:rsidRPr="00245FD0">
        <w:rPr>
          <w:rFonts w:ascii="Times New Roman" w:hAnsi="Times New Roman" w:cs="Times New Roman"/>
          <w:sz w:val="24"/>
          <w:szCs w:val="24"/>
        </w:rPr>
        <w:t xml:space="preserve">vector. </w:t>
      </w:r>
    </w:p>
    <w:p w14:paraId="71E1DD07" w14:textId="77777777" w:rsidR="00245FD0" w:rsidRPr="00245FD0" w:rsidRDefault="00245FD0" w:rsidP="00F57DA1">
      <w:pPr>
        <w:spacing w:after="0" w:line="240" w:lineRule="auto"/>
        <w:ind w:firstLine="720"/>
        <w:jc w:val="both"/>
        <w:rPr>
          <w:rFonts w:ascii="Times New Roman" w:hAnsi="Times New Roman" w:cs="Times New Roman"/>
          <w:noProof/>
          <w:sz w:val="24"/>
          <w:szCs w:val="24"/>
        </w:rPr>
      </w:pPr>
      <w:r w:rsidRPr="00245FD0">
        <w:rPr>
          <w:rFonts w:ascii="Times New Roman" w:hAnsi="Times New Roman" w:cs="Times New Roman"/>
          <w:noProof/>
          <w:sz w:val="24"/>
          <w:szCs w:val="24"/>
        </w:rPr>
        <w:t xml:space="preserve">Let an individual under consideration be observed to have the count values of </w:t>
      </w:r>
      <w:r w:rsidR="00945C56" w:rsidRPr="00945C56">
        <w:rPr>
          <w:rFonts w:ascii="Times New Roman" w:hAnsi="Times New Roman" w:cs="Times New Roman"/>
          <w:noProof/>
          <w:position w:val="-12"/>
          <w:sz w:val="24"/>
          <w:szCs w:val="24"/>
        </w:rPr>
        <w:object w:dxaOrig="260" w:dyaOrig="360" w14:anchorId="603AAFE5">
          <v:shape id="_x0000_i1060" type="#_x0000_t75" alt="" style="width:12.45pt;height:18pt;mso-width-percent:0;mso-height-percent:0;mso-width-percent:0;mso-height-percent:0" o:ole="">
            <v:imagedata r:id="rId86" o:title=""/>
          </v:shape>
          <o:OLEObject Type="Embed" ProgID="Equation.DSMT4" ShapeID="_x0000_i1060" DrawAspect="Content" ObjectID="_1721657219" r:id="rId87"/>
        </w:object>
      </w:r>
      <w:r w:rsidRPr="00245FD0">
        <w:rPr>
          <w:rFonts w:ascii="Times New Roman" w:hAnsi="Times New Roman" w:cs="Times New Roman"/>
          <w:sz w:val="24"/>
          <w:szCs w:val="24"/>
        </w:rPr>
        <w:t xml:space="preserve"> (c=</w:t>
      </w:r>
      <w:proofErr w:type="gramStart"/>
      <w:r w:rsidRPr="00245FD0">
        <w:rPr>
          <w:rFonts w:ascii="Times New Roman" w:hAnsi="Times New Roman" w:cs="Times New Roman"/>
          <w:sz w:val="24"/>
          <w:szCs w:val="24"/>
        </w:rPr>
        <w:t>1,2,…</w:t>
      </w:r>
      <w:proofErr w:type="gramEnd"/>
      <w:r w:rsidRPr="00245FD0">
        <w:rPr>
          <w:rFonts w:ascii="Times New Roman" w:hAnsi="Times New Roman" w:cs="Times New Roman"/>
          <w:i/>
          <w:sz w:val="24"/>
          <w:szCs w:val="24"/>
        </w:rPr>
        <w:t>C</w:t>
      </w:r>
      <w:r w:rsidRPr="00245FD0">
        <w:rPr>
          <w:rFonts w:ascii="Times New Roman" w:hAnsi="Times New Roman" w:cs="Times New Roman"/>
          <w:sz w:val="24"/>
          <w:szCs w:val="24"/>
        </w:rPr>
        <w:t xml:space="preserve">). Accordingly, </w:t>
      </w:r>
      <w:r w:rsidRPr="00245FD0">
        <w:rPr>
          <w:rFonts w:ascii="Times New Roman" w:hAnsi="Times New Roman" w:cs="Times New Roman"/>
          <w:noProof/>
          <w:sz w:val="24"/>
          <w:szCs w:val="24"/>
        </w:rPr>
        <w:t xml:space="preserve">stack the lower thresholds </w:t>
      </w:r>
      <w:r w:rsidR="00945C56" w:rsidRPr="00945C56">
        <w:rPr>
          <w:rFonts w:ascii="Times New Roman" w:hAnsi="Times New Roman" w:cs="Times New Roman"/>
          <w:noProof/>
          <w:position w:val="-18"/>
          <w:sz w:val="24"/>
          <w:szCs w:val="24"/>
        </w:rPr>
        <w:object w:dxaOrig="2000" w:dyaOrig="420" w14:anchorId="49F56576">
          <v:shape id="_x0000_i1061" type="#_x0000_t75" alt="" style="width:102pt;height:21.45pt;mso-width-percent:0;mso-height-percent:0;mso-width-percent:0;mso-height-percent:0" o:ole="">
            <v:imagedata r:id="rId88" o:title=""/>
          </v:shape>
          <o:OLEObject Type="Embed" ProgID="Equation.DSMT4" ShapeID="_x0000_i1061" DrawAspect="Content" ObjectID="_1721657220" r:id="rId89"/>
        </w:object>
      </w:r>
      <w:r w:rsidRPr="00245FD0">
        <w:rPr>
          <w:rFonts w:ascii="Times New Roman" w:hAnsi="Times New Roman" w:cs="Times New Roman"/>
          <w:sz w:val="24"/>
          <w:szCs w:val="24"/>
        </w:rPr>
        <w:t xml:space="preserve"> </w:t>
      </w:r>
      <w:r w:rsidRPr="00245FD0">
        <w:rPr>
          <w:rFonts w:ascii="Times New Roman" w:hAnsi="Times New Roman" w:cs="Times New Roman"/>
          <w:noProof/>
          <w:sz w:val="24"/>
          <w:szCs w:val="24"/>
        </w:rPr>
        <w:t>corresponding to the observed ordered values of the individual into a</w:t>
      </w:r>
      <w:r w:rsidR="00945C56" w:rsidRPr="00945C56">
        <w:rPr>
          <w:rFonts w:ascii="Times New Roman" w:hAnsi="Times New Roman" w:cs="Times New Roman"/>
          <w:noProof/>
          <w:position w:val="-10"/>
          <w:sz w:val="24"/>
          <w:szCs w:val="24"/>
        </w:rPr>
        <w:object w:dxaOrig="680" w:dyaOrig="320" w14:anchorId="218E6E5A">
          <v:shape id="_x0000_i1062" type="#_x0000_t75" alt="" style="width:33pt;height:16.7pt;mso-width-percent:0;mso-height-percent:0;mso-width-percent:0;mso-height-percent:0" o:ole="">
            <v:imagedata r:id="rId58" o:title=""/>
          </v:shape>
          <o:OLEObject Type="Embed" ProgID="Equation.DSMT4" ShapeID="_x0000_i1062" DrawAspect="Content" ObjectID="_1721657221" r:id="rId90"/>
        </w:object>
      </w:r>
      <w:r w:rsidRPr="00245FD0">
        <w:rPr>
          <w:rFonts w:ascii="Times New Roman" w:hAnsi="Times New Roman" w:cs="Times New Roman"/>
          <w:sz w:val="24"/>
          <w:szCs w:val="24"/>
        </w:rPr>
        <w:t xml:space="preserve"> </w:t>
      </w:r>
      <w:r w:rsidRPr="00245FD0">
        <w:rPr>
          <w:rFonts w:ascii="Times New Roman" w:hAnsi="Times New Roman" w:cs="Times New Roman"/>
          <w:noProof/>
          <w:sz w:val="24"/>
          <w:szCs w:val="24"/>
        </w:rPr>
        <w:t xml:space="preserve">vector </w:t>
      </w:r>
      <w:r w:rsidR="00945C56" w:rsidRPr="00945C56">
        <w:rPr>
          <w:rFonts w:ascii="Times New Roman" w:hAnsi="Times New Roman" w:cs="Times New Roman"/>
          <w:noProof/>
          <w:position w:val="-12"/>
          <w:sz w:val="24"/>
          <w:szCs w:val="24"/>
        </w:rPr>
        <w:object w:dxaOrig="560" w:dyaOrig="360" w14:anchorId="68870145">
          <v:shape id="_x0000_i1063" type="#_x0000_t75" alt="" style="width:30pt;height:18pt;mso-width-percent:0;mso-height-percent:0;mso-width-percent:0;mso-height-percent:0" o:ole="" o:preferrelative="f">
            <v:imagedata r:id="rId91" o:title=""/>
            <o:lock v:ext="edit" aspectratio="f"/>
          </v:shape>
          <o:OLEObject Type="Embed" ProgID="Equation.DSMT4" ShapeID="_x0000_i1063" DrawAspect="Content" ObjectID="_1721657222" r:id="rId92"/>
        </w:object>
      </w:r>
      <w:r w:rsidRPr="00245FD0">
        <w:rPr>
          <w:rFonts w:ascii="Times New Roman" w:hAnsi="Times New Roman" w:cs="Times New Roman"/>
          <w:noProof/>
          <w:sz w:val="24"/>
          <w:szCs w:val="24"/>
        </w:rPr>
        <w:t>,</w:t>
      </w:r>
      <w:r w:rsidRPr="00245FD0">
        <w:rPr>
          <w:rFonts w:ascii="Times New Roman" w:hAnsi="Times New Roman" w:cs="Times New Roman"/>
          <w:noProof/>
          <w:position w:val="-12"/>
          <w:sz w:val="24"/>
          <w:szCs w:val="24"/>
        </w:rPr>
        <w:t xml:space="preserve"> </w:t>
      </w:r>
      <w:r w:rsidRPr="00245FD0">
        <w:rPr>
          <w:rFonts w:ascii="Times New Roman" w:hAnsi="Times New Roman" w:cs="Times New Roman"/>
          <w:noProof/>
          <w:sz w:val="24"/>
          <w:szCs w:val="24"/>
        </w:rPr>
        <w:t xml:space="preserve">and the upper thresholds </w:t>
      </w:r>
      <w:r w:rsidR="00945C56" w:rsidRPr="00945C56">
        <w:rPr>
          <w:rFonts w:ascii="Times New Roman" w:hAnsi="Times New Roman" w:cs="Times New Roman"/>
          <w:noProof/>
          <w:position w:val="-18"/>
          <w:sz w:val="24"/>
          <w:szCs w:val="24"/>
        </w:rPr>
        <w:object w:dxaOrig="1860" w:dyaOrig="420" w14:anchorId="1466D830">
          <v:shape id="_x0000_i1064" type="#_x0000_t75" alt="" style="width:93.45pt;height:21.45pt;mso-width-percent:0;mso-height-percent:0;mso-width-percent:0;mso-height-percent:0" o:ole="">
            <v:imagedata r:id="rId93" o:title=""/>
          </v:shape>
          <o:OLEObject Type="Embed" ProgID="Equation.DSMT4" ShapeID="_x0000_i1064" DrawAspect="Content" ObjectID="_1721657223" r:id="rId94"/>
        </w:object>
      </w:r>
      <w:r w:rsidRPr="00245FD0">
        <w:rPr>
          <w:rFonts w:ascii="Times New Roman" w:hAnsi="Times New Roman" w:cs="Times New Roman"/>
          <w:noProof/>
          <w:sz w:val="24"/>
          <w:szCs w:val="24"/>
        </w:rPr>
        <w:t xml:space="preserve">into another </w:t>
      </w:r>
      <w:r w:rsidR="00945C56" w:rsidRPr="00945C56">
        <w:rPr>
          <w:rFonts w:ascii="Times New Roman" w:hAnsi="Times New Roman" w:cs="Times New Roman"/>
          <w:noProof/>
          <w:position w:val="-10"/>
          <w:sz w:val="24"/>
          <w:szCs w:val="24"/>
        </w:rPr>
        <w:object w:dxaOrig="680" w:dyaOrig="320" w14:anchorId="31C326BD">
          <v:shape id="_x0000_i1065" type="#_x0000_t75" alt="" style="width:33pt;height:16.7pt;mso-width-percent:0;mso-height-percent:0;mso-width-percent:0;mso-height-percent:0" o:ole="">
            <v:imagedata r:id="rId58" o:title=""/>
          </v:shape>
          <o:OLEObject Type="Embed" ProgID="Equation.DSMT4" ShapeID="_x0000_i1065" DrawAspect="Content" ObjectID="_1721657224" r:id="rId95"/>
        </w:object>
      </w:r>
      <w:r w:rsidRPr="00245FD0">
        <w:rPr>
          <w:rFonts w:ascii="Times New Roman" w:hAnsi="Times New Roman" w:cs="Times New Roman"/>
          <w:sz w:val="24"/>
          <w:szCs w:val="24"/>
        </w:rPr>
        <w:t xml:space="preserve"> </w:t>
      </w:r>
      <w:r w:rsidRPr="00245FD0">
        <w:rPr>
          <w:rFonts w:ascii="Times New Roman" w:hAnsi="Times New Roman" w:cs="Times New Roman"/>
          <w:noProof/>
          <w:sz w:val="24"/>
          <w:szCs w:val="24"/>
        </w:rPr>
        <w:t xml:space="preserve">vector </w:t>
      </w:r>
      <w:r w:rsidR="00945C56" w:rsidRPr="00945C56">
        <w:rPr>
          <w:rFonts w:ascii="Times New Roman" w:hAnsi="Times New Roman" w:cs="Times New Roman"/>
          <w:noProof/>
          <w:position w:val="-14"/>
          <w:sz w:val="24"/>
          <w:szCs w:val="24"/>
        </w:rPr>
        <w:object w:dxaOrig="620" w:dyaOrig="380" w14:anchorId="2E9BC816">
          <v:shape id="_x0000_i1066" type="#_x0000_t75" alt="" style="width:33.85pt;height:18pt;mso-width-percent:0;mso-height-percent:0;mso-width-percent:0;mso-height-percent:0" o:ole="" o:preferrelative="f">
            <v:imagedata r:id="rId96" o:title=""/>
            <o:lock v:ext="edit" aspectratio="f"/>
          </v:shape>
          <o:OLEObject Type="Embed" ProgID="Equation.DSMT4" ShapeID="_x0000_i1066" DrawAspect="Content" ObjectID="_1721657225" r:id="rId97"/>
        </w:object>
      </w:r>
      <w:r w:rsidRPr="00245FD0">
        <w:rPr>
          <w:rFonts w:ascii="Times New Roman" w:hAnsi="Times New Roman" w:cs="Times New Roman"/>
          <w:noProof/>
          <w:sz w:val="24"/>
          <w:szCs w:val="24"/>
        </w:rPr>
        <w:t xml:space="preserve">. Also, define </w:t>
      </w:r>
      <w:r w:rsidR="00945C56" w:rsidRPr="00945C56">
        <w:rPr>
          <w:rFonts w:ascii="Times New Roman" w:hAnsi="Times New Roman" w:cs="Times New Roman"/>
          <w:noProof/>
          <w:position w:val="-12"/>
          <w:sz w:val="24"/>
          <w:szCs w:val="24"/>
        </w:rPr>
        <w:object w:dxaOrig="2100" w:dyaOrig="360" w14:anchorId="7002E289">
          <v:shape id="_x0000_i1067" type="#_x0000_t75" alt="" style="width:105.85pt;height:18pt;mso-width-percent:0;mso-height-percent:0;mso-width-percent:0;mso-height-percent:0" o:ole="" o:preferrelative="f">
            <v:imagedata r:id="rId98" o:title=""/>
            <o:lock v:ext="edit" aspectratio="f"/>
          </v:shape>
          <o:OLEObject Type="Embed" ProgID="Equation.DSMT4" ShapeID="_x0000_i1067" DrawAspect="Content" ObjectID="_1721657226" r:id="rId99"/>
        </w:object>
      </w:r>
      <w:r w:rsidR="00945C56" w:rsidRPr="00945C56">
        <w:rPr>
          <w:rFonts w:ascii="Times New Roman" w:hAnsi="Times New Roman" w:cs="Times New Roman"/>
          <w:noProof/>
          <w:position w:val="-10"/>
          <w:sz w:val="24"/>
          <w:szCs w:val="24"/>
        </w:rPr>
        <w:object w:dxaOrig="800" w:dyaOrig="320" w14:anchorId="57AE0CB2">
          <v:shape id="_x0000_i1068" type="#_x0000_t75" alt="" style="width:39pt;height:18pt;mso-width-percent:0;mso-height-percent:0;mso-width-percent:0;mso-height-percent:0" o:ole="" o:preferrelative="f">
            <v:imagedata r:id="rId100" o:title=""/>
            <o:lock v:ext="edit" aspectratio="f"/>
          </v:shape>
          <o:OLEObject Type="Embed" ProgID="Equation.DSMT4" ShapeID="_x0000_i1068" DrawAspect="Content" ObjectID="_1721657227" r:id="rId101"/>
        </w:object>
      </w:r>
      <w:r w:rsidRPr="00245FD0">
        <w:rPr>
          <w:rFonts w:ascii="Times New Roman" w:hAnsi="Times New Roman" w:cs="Times New Roman"/>
          <w:noProof/>
          <w:position w:val="-10"/>
          <w:sz w:val="24"/>
          <w:szCs w:val="24"/>
        </w:rPr>
        <w:t xml:space="preserve"> </w:t>
      </w:r>
      <w:r w:rsidRPr="00245FD0">
        <w:rPr>
          <w:rFonts w:ascii="Times New Roman" w:hAnsi="Times New Roman" w:cs="Times New Roman"/>
          <w:noProof/>
          <w:sz w:val="24"/>
          <w:szCs w:val="24"/>
        </w:rPr>
        <w:t xml:space="preserve">matrix]. With these notational preliminaries, the latent propensities underlying the multivariate ordered outcomes may be written in matrix form as: </w:t>
      </w:r>
    </w:p>
    <w:p w14:paraId="00E94231" w14:textId="62D497EA" w:rsidR="00245FD0" w:rsidRPr="00245FD0" w:rsidRDefault="00945C56" w:rsidP="00F57DA1">
      <w:pPr>
        <w:tabs>
          <w:tab w:val="right" w:pos="9360"/>
        </w:tabs>
        <w:spacing w:after="0" w:line="240" w:lineRule="auto"/>
        <w:jc w:val="both"/>
        <w:rPr>
          <w:rFonts w:ascii="Times New Roman" w:hAnsi="Times New Roman" w:cs="Times New Roman"/>
          <w:sz w:val="24"/>
          <w:szCs w:val="24"/>
        </w:rPr>
      </w:pPr>
      <w:r w:rsidRPr="00945C56">
        <w:rPr>
          <w:rFonts w:ascii="Times New Roman" w:hAnsi="Times New Roman" w:cs="Times New Roman"/>
          <w:noProof/>
          <w:position w:val="-12"/>
          <w:sz w:val="24"/>
          <w:szCs w:val="24"/>
        </w:rPr>
        <w:object w:dxaOrig="1280" w:dyaOrig="380" w14:anchorId="0F15EFB8">
          <v:shape id="_x0000_i1069" type="#_x0000_t75" alt="" style="width:65.55pt;height:18pt;mso-width-percent:0;mso-height-percent:0;mso-width-percent:0;mso-height-percent:0" o:ole="" o:preferrelative="f">
            <v:imagedata r:id="rId102" o:title=""/>
            <o:lock v:ext="edit" aspectratio="f"/>
          </v:shape>
          <o:OLEObject Type="Embed" ProgID="Equation.DSMT4" ShapeID="_x0000_i1069" DrawAspect="Content" ObjectID="_1721657228" r:id="rId103"/>
        </w:object>
      </w:r>
      <w:r w:rsidR="00245FD0" w:rsidRPr="00245FD0">
        <w:rPr>
          <w:rFonts w:ascii="Times New Roman" w:hAnsi="Times New Roman" w:cs="Times New Roman"/>
          <w:sz w:val="24"/>
          <w:szCs w:val="24"/>
        </w:rPr>
        <w:t xml:space="preserve">, </w:t>
      </w:r>
      <w:r w:rsidRPr="00945C56">
        <w:rPr>
          <w:rFonts w:ascii="Times New Roman" w:hAnsi="Times New Roman" w:cs="Times New Roman"/>
          <w:noProof/>
          <w:position w:val="-14"/>
          <w:sz w:val="24"/>
          <w:szCs w:val="24"/>
        </w:rPr>
        <w:object w:dxaOrig="1860" w:dyaOrig="400" w14:anchorId="51F5493F">
          <v:shape id="_x0000_i1070" type="#_x0000_t75" alt="" style="width:90pt;height:20.55pt;mso-width-percent:0;mso-height-percent:0;mso-width-percent:0;mso-height-percent:0" o:ole="">
            <v:imagedata r:id="rId104" o:title=""/>
          </v:shape>
          <o:OLEObject Type="Embed" ProgID="Equation.DSMT4" ShapeID="_x0000_i1070" DrawAspect="Content" ObjectID="_1721657229" r:id="rId105"/>
        </w:object>
      </w:r>
      <w:r w:rsidR="00245FD0" w:rsidRPr="00245FD0">
        <w:rPr>
          <w:rFonts w:ascii="Times New Roman" w:hAnsi="Times New Roman" w:cs="Times New Roman"/>
          <w:sz w:val="24"/>
          <w:szCs w:val="24"/>
        </w:rPr>
        <w:t xml:space="preserve">,  where </w:t>
      </w:r>
      <w:r w:rsidRPr="00945C56">
        <w:rPr>
          <w:rFonts w:ascii="Times New Roman" w:hAnsi="Times New Roman" w:cs="Times New Roman"/>
          <w:noProof/>
          <w:position w:val="-12"/>
          <w:sz w:val="24"/>
          <w:szCs w:val="24"/>
        </w:rPr>
        <w:object w:dxaOrig="2040" w:dyaOrig="380" w14:anchorId="20E2A655">
          <v:shape id="_x0000_i1071" type="#_x0000_t75" alt="" style="width:102pt;height:18pt;mso-width-percent:0;mso-height-percent:0;mso-width-percent:0;mso-height-percent:0" o:ole="">
            <v:imagedata r:id="rId106" o:title=""/>
          </v:shape>
          <o:OLEObject Type="Embed" ProgID="Equation.DSMT4" ShapeID="_x0000_i1071" DrawAspect="Content" ObjectID="_1721657230" r:id="rId107"/>
        </w:object>
      </w:r>
      <w:r w:rsidR="00245FD0" w:rsidRPr="00245FD0">
        <w:rPr>
          <w:rFonts w:ascii="Times New Roman" w:hAnsi="Times New Roman" w:cs="Times New Roman"/>
          <w:sz w:val="24"/>
          <w:szCs w:val="24"/>
        </w:rPr>
        <w:t>.</w:t>
      </w:r>
      <w:r w:rsidR="00245FD0" w:rsidRPr="00245FD0">
        <w:rPr>
          <w:rFonts w:ascii="Times New Roman" w:hAnsi="Times New Roman" w:cs="Times New Roman"/>
          <w:noProof/>
          <w:sz w:val="24"/>
          <w:szCs w:val="24"/>
        </w:rPr>
        <w:t xml:space="preserve"> </w:t>
      </w:r>
      <w:r w:rsidR="00F57DA1">
        <w:rPr>
          <w:rFonts w:ascii="Times New Roman" w:hAnsi="Times New Roman" w:cs="Times New Roman"/>
          <w:noProof/>
          <w:sz w:val="24"/>
          <w:szCs w:val="24"/>
        </w:rPr>
        <w:tab/>
      </w:r>
      <w:r w:rsidR="00245FD0" w:rsidRPr="00245FD0">
        <w:rPr>
          <w:rFonts w:ascii="Times New Roman" w:hAnsi="Times New Roman" w:cs="Times New Roman"/>
          <w:noProof/>
          <w:sz w:val="24"/>
          <w:szCs w:val="24"/>
        </w:rPr>
        <w:t>(2)</w:t>
      </w:r>
    </w:p>
    <w:p w14:paraId="0F9D13F7" w14:textId="77777777" w:rsidR="00245FD0" w:rsidRPr="00245FD0" w:rsidRDefault="00245FD0" w:rsidP="00F57DA1">
      <w:pPr>
        <w:spacing w:after="0" w:line="240" w:lineRule="auto"/>
        <w:ind w:firstLine="720"/>
        <w:jc w:val="both"/>
        <w:rPr>
          <w:rFonts w:ascii="Times New Roman" w:hAnsi="Times New Roman" w:cs="Times New Roman"/>
          <w:sz w:val="24"/>
          <w:szCs w:val="24"/>
        </w:rPr>
      </w:pPr>
      <w:r w:rsidRPr="00245FD0">
        <w:rPr>
          <w:rFonts w:ascii="Times New Roman" w:hAnsi="Times New Roman" w:cs="Times New Roman"/>
          <w:noProof/>
          <w:sz w:val="24"/>
          <w:szCs w:val="24"/>
        </w:rPr>
        <w:t xml:space="preserve">Let </w:t>
      </w:r>
      <w:r w:rsidR="00945C56" w:rsidRPr="00945C56">
        <w:rPr>
          <w:rFonts w:ascii="Times New Roman" w:hAnsi="Times New Roman" w:cs="Times New Roman"/>
          <w:noProof/>
          <w:position w:val="-12"/>
          <w:sz w:val="24"/>
          <w:szCs w:val="24"/>
        </w:rPr>
        <w:object w:dxaOrig="279" w:dyaOrig="360" w14:anchorId="7A651015">
          <v:shape id="_x0000_i1072" type="#_x0000_t75" alt="" style="width:14.15pt;height:18pt;mso-width-percent:0;mso-height-percent:0;mso-width-percent:0;mso-height-percent:0" o:ole="">
            <v:imagedata r:id="rId108" o:title=""/>
          </v:shape>
          <o:OLEObject Type="Embed" ProgID="Equation.DSMT4" ShapeID="_x0000_i1072" DrawAspect="Content" ObjectID="_1721657231" r:id="rId109"/>
        </w:object>
      </w:r>
      <w:r w:rsidRPr="00245FD0">
        <w:rPr>
          <w:rFonts w:ascii="Times New Roman" w:hAnsi="Times New Roman" w:cs="Times New Roman"/>
          <w:sz w:val="24"/>
          <w:szCs w:val="24"/>
        </w:rPr>
        <w:t xml:space="preserve"> </w:t>
      </w:r>
      <w:r w:rsidRPr="00245FD0">
        <w:rPr>
          <w:rFonts w:ascii="Times New Roman" w:hAnsi="Times New Roman" w:cs="Times New Roman"/>
          <w:noProof/>
          <w:sz w:val="24"/>
          <w:szCs w:val="24"/>
        </w:rPr>
        <w:t xml:space="preserve">be the collection of parameters to be estimated for segment </w:t>
      </w:r>
      <w:r w:rsidRPr="00245FD0">
        <w:rPr>
          <w:rFonts w:ascii="Times New Roman" w:hAnsi="Times New Roman" w:cs="Times New Roman"/>
          <w:i/>
          <w:noProof/>
          <w:sz w:val="24"/>
          <w:szCs w:val="24"/>
        </w:rPr>
        <w:t>h</w:t>
      </w:r>
      <w:r w:rsidRPr="00245FD0">
        <w:rPr>
          <w:rFonts w:ascii="Times New Roman" w:hAnsi="Times New Roman" w:cs="Times New Roman"/>
          <w:noProof/>
          <w:sz w:val="24"/>
          <w:szCs w:val="24"/>
        </w:rPr>
        <w:t>:</w:t>
      </w:r>
      <w:r w:rsidR="00945C56" w:rsidRPr="00945C56">
        <w:rPr>
          <w:rFonts w:ascii="Times New Roman" w:hAnsi="Times New Roman" w:cs="Times New Roman"/>
          <w:noProof/>
          <w:position w:val="-26"/>
          <w:sz w:val="24"/>
          <w:szCs w:val="24"/>
        </w:rPr>
        <w:object w:dxaOrig="4000" w:dyaOrig="740" w14:anchorId="2A82FB99">
          <v:shape id="_x0000_i1073" type="#_x0000_t75" alt="" style="width:204.45pt;height:36.45pt;mso-width-percent:0;mso-height-percent:0;mso-width-percent:0;mso-height-percent:0" o:ole="" o:preferrelative="f">
            <v:imagedata r:id="rId110" o:title=""/>
            <o:lock v:ext="edit" aspectratio="f"/>
          </v:shape>
          <o:OLEObject Type="Embed" ProgID="Equation.DSMT4" ShapeID="_x0000_i1073" DrawAspect="Content" ObjectID="_1721657232" r:id="rId111"/>
        </w:object>
      </w:r>
      <w:r w:rsidRPr="00245FD0">
        <w:rPr>
          <w:rFonts w:ascii="Times New Roman" w:hAnsi="Times New Roman" w:cs="Times New Roman"/>
          <w:noProof/>
          <w:sz w:val="24"/>
          <w:szCs w:val="24"/>
        </w:rPr>
        <w:t xml:space="preserve"> where the operator </w:t>
      </w:r>
      <w:r w:rsidR="00945C56" w:rsidRPr="00945C56">
        <w:rPr>
          <w:rFonts w:ascii="Times New Roman" w:hAnsi="Times New Roman" w:cs="Times New Roman"/>
          <w:noProof/>
          <w:position w:val="-10"/>
          <w:sz w:val="24"/>
          <w:szCs w:val="24"/>
        </w:rPr>
        <w:object w:dxaOrig="960" w:dyaOrig="320" w14:anchorId="2DB71374">
          <v:shape id="_x0000_i1074" type="#_x0000_t75" alt="" style="width:48pt;height:16.7pt;mso-width-percent:0;mso-height-percent:0;mso-width-percent:0;mso-height-percent:0" o:ole="">
            <v:imagedata r:id="rId112" o:title=""/>
          </v:shape>
          <o:OLEObject Type="Embed" ProgID="Equation.DSMT4" ShapeID="_x0000_i1074" DrawAspect="Content" ObjectID="_1721657233" r:id="rId113"/>
        </w:object>
      </w:r>
      <w:r w:rsidRPr="00245FD0">
        <w:rPr>
          <w:rFonts w:ascii="Times New Roman" w:hAnsi="Times New Roman" w:cs="Times New Roman"/>
          <w:sz w:val="24"/>
          <w:szCs w:val="24"/>
        </w:rPr>
        <w:t xml:space="preserve"> row-</w:t>
      </w:r>
      <w:r w:rsidRPr="00245FD0">
        <w:rPr>
          <w:rFonts w:ascii="Times New Roman" w:hAnsi="Times New Roman" w:cs="Times New Roman"/>
          <w:noProof/>
          <w:sz w:val="24"/>
          <w:szCs w:val="24"/>
        </w:rPr>
        <w:t>vectorizes all the non-zero elements of the matrix/vector on which it operates, and the operator</w:t>
      </w:r>
      <w:r w:rsidRPr="00245FD0">
        <w:rPr>
          <w:rFonts w:ascii="Times New Roman" w:hAnsi="Times New Roman" w:cs="Times New Roman"/>
          <w:sz w:val="24"/>
          <w:szCs w:val="24"/>
        </w:rPr>
        <w:t xml:space="preserve"> </w:t>
      </w:r>
      <w:r w:rsidR="00945C56" w:rsidRPr="00945C56">
        <w:rPr>
          <w:rFonts w:ascii="Times New Roman" w:hAnsi="Times New Roman" w:cs="Times New Roman"/>
          <w:noProof/>
          <w:position w:val="-10"/>
          <w:sz w:val="24"/>
          <w:szCs w:val="24"/>
        </w:rPr>
        <w:object w:dxaOrig="1040" w:dyaOrig="320" w14:anchorId="12AF286C">
          <v:shape id="_x0000_i1075" type="#_x0000_t75" alt="" style="width:51.45pt;height:16.7pt;mso-width-percent:0;mso-height-percent:0;mso-width-percent:0;mso-height-percent:0" o:ole="">
            <v:imagedata r:id="rId114" o:title=""/>
          </v:shape>
          <o:OLEObject Type="Embed" ProgID="Equation.DSMT4" ShapeID="_x0000_i1075" DrawAspect="Content" ObjectID="_1721657234" r:id="rId115"/>
        </w:object>
      </w:r>
      <w:r w:rsidRPr="00245FD0">
        <w:rPr>
          <w:rFonts w:ascii="Times New Roman" w:hAnsi="Times New Roman" w:cs="Times New Roman"/>
          <w:sz w:val="24"/>
          <w:szCs w:val="24"/>
        </w:rPr>
        <w:t xml:space="preserve"> row-vectorizes the upper diagonal elements of a matrix. </w:t>
      </w:r>
      <w:r w:rsidRPr="00245FD0">
        <w:rPr>
          <w:rFonts w:ascii="Times New Roman" w:hAnsi="Times New Roman" w:cs="Times New Roman"/>
          <w:noProof/>
          <w:sz w:val="24"/>
          <w:szCs w:val="24"/>
        </w:rPr>
        <w:t xml:space="preserve">Then the likelihood function of a single individual </w:t>
      </w:r>
      <w:r w:rsidRPr="00245FD0">
        <w:rPr>
          <w:rFonts w:ascii="Times New Roman" w:hAnsi="Times New Roman" w:cs="Times New Roman"/>
          <w:i/>
          <w:noProof/>
          <w:sz w:val="24"/>
          <w:szCs w:val="24"/>
        </w:rPr>
        <w:t xml:space="preserve">q </w:t>
      </w:r>
      <w:r w:rsidRPr="00245FD0">
        <w:rPr>
          <w:rFonts w:ascii="Times New Roman" w:hAnsi="Times New Roman" w:cs="Times New Roman"/>
          <w:noProof/>
          <w:sz w:val="24"/>
          <w:szCs w:val="24"/>
        </w:rPr>
        <w:t>may be written as:</w:t>
      </w:r>
    </w:p>
    <w:p w14:paraId="1813AD1F" w14:textId="122FBAB1" w:rsidR="00245FD0" w:rsidRPr="00245FD0" w:rsidRDefault="00945C56" w:rsidP="00F57DA1">
      <w:pPr>
        <w:tabs>
          <w:tab w:val="right" w:pos="9360"/>
        </w:tabs>
        <w:spacing w:after="0" w:line="240" w:lineRule="auto"/>
        <w:rPr>
          <w:rFonts w:ascii="Times New Roman" w:hAnsi="Times New Roman" w:cs="Times New Roman"/>
          <w:noProof/>
          <w:sz w:val="24"/>
          <w:szCs w:val="24"/>
        </w:rPr>
      </w:pPr>
      <w:r w:rsidRPr="00945C56">
        <w:rPr>
          <w:rFonts w:ascii="Times New Roman" w:hAnsi="Times New Roman" w:cs="Times New Roman"/>
          <w:noProof/>
          <w:position w:val="-16"/>
          <w:sz w:val="24"/>
          <w:szCs w:val="24"/>
        </w:rPr>
        <w:object w:dxaOrig="3280" w:dyaOrig="440" w14:anchorId="42267C80">
          <v:shape id="_x0000_i1076" type="#_x0000_t75" alt="" style="width:163.7pt;height:21.45pt;mso-width-percent:0;mso-height-percent:0;mso-width-percent:0;mso-height-percent:0" o:ole="">
            <v:imagedata r:id="rId116" o:title=""/>
          </v:shape>
          <o:OLEObject Type="Embed" ProgID="Equation.DSMT4" ShapeID="_x0000_i1076" DrawAspect="Content" ObjectID="_1721657235" r:id="rId117"/>
        </w:object>
      </w:r>
      <w:r w:rsidR="00F57DA1">
        <w:rPr>
          <w:rFonts w:ascii="Times New Roman" w:hAnsi="Times New Roman" w:cs="Times New Roman"/>
          <w:noProof/>
          <w:sz w:val="24"/>
          <w:szCs w:val="24"/>
        </w:rPr>
        <w:tab/>
      </w:r>
      <w:r w:rsidR="00245FD0" w:rsidRPr="00245FD0">
        <w:rPr>
          <w:rFonts w:ascii="Times New Roman" w:hAnsi="Times New Roman" w:cs="Times New Roman"/>
          <w:noProof/>
          <w:sz w:val="24"/>
          <w:szCs w:val="24"/>
        </w:rPr>
        <w:t>(3)</w:t>
      </w:r>
    </w:p>
    <w:p w14:paraId="45E53AB1" w14:textId="77777777" w:rsidR="00245FD0" w:rsidRPr="00245FD0" w:rsidRDefault="00945C56" w:rsidP="00F57DA1">
      <w:pPr>
        <w:tabs>
          <w:tab w:val="right" w:pos="9360"/>
        </w:tabs>
        <w:spacing w:after="0" w:line="240" w:lineRule="auto"/>
        <w:rPr>
          <w:rFonts w:ascii="Times New Roman" w:hAnsi="Times New Roman" w:cs="Times New Roman"/>
          <w:noProof/>
          <w:sz w:val="24"/>
          <w:szCs w:val="24"/>
        </w:rPr>
      </w:pPr>
      <w:r w:rsidRPr="00945C56">
        <w:rPr>
          <w:rFonts w:ascii="Times New Roman" w:hAnsi="Times New Roman" w:cs="Times New Roman"/>
          <w:noProof/>
          <w:position w:val="-34"/>
          <w:sz w:val="24"/>
          <w:szCs w:val="24"/>
        </w:rPr>
        <w:object w:dxaOrig="2700" w:dyaOrig="620" w14:anchorId="3A8516F7">
          <v:shape id="_x0000_i1077" type="#_x0000_t75" alt="" style="width:140.55pt;height:33pt;mso-width-percent:0;mso-height-percent:0;mso-width-percent:0;mso-height-percent:0" o:ole="">
            <v:imagedata r:id="rId118" o:title=""/>
          </v:shape>
          <o:OLEObject Type="Embed" ProgID="Equation.DSMT4" ShapeID="_x0000_i1077" DrawAspect="Content" ObjectID="_1721657236" r:id="rId119"/>
        </w:object>
      </w:r>
      <w:r w:rsidR="00245FD0" w:rsidRPr="00245FD0">
        <w:rPr>
          <w:rFonts w:ascii="Times New Roman" w:hAnsi="Times New Roman" w:cs="Times New Roman"/>
          <w:noProof/>
          <w:sz w:val="24"/>
          <w:szCs w:val="24"/>
        </w:rPr>
        <w:tab/>
        <w:t>(4)</w:t>
      </w:r>
    </w:p>
    <w:p w14:paraId="060971E2" w14:textId="2A8CAC2B" w:rsidR="00245FD0" w:rsidRPr="00245FD0" w:rsidRDefault="00245FD0" w:rsidP="00F57DA1">
      <w:pPr>
        <w:spacing w:after="0" w:line="240" w:lineRule="auto"/>
        <w:jc w:val="both"/>
        <w:rPr>
          <w:rFonts w:ascii="Times New Roman" w:hAnsi="Times New Roman" w:cs="Times New Roman"/>
          <w:noProof/>
          <w:sz w:val="24"/>
          <w:szCs w:val="24"/>
        </w:rPr>
      </w:pPr>
      <w:r w:rsidRPr="00245FD0">
        <w:rPr>
          <w:rFonts w:ascii="Times New Roman" w:hAnsi="Times New Roman" w:cs="Times New Roman"/>
          <w:noProof/>
          <w:sz w:val="24"/>
          <w:szCs w:val="24"/>
        </w:rPr>
        <w:t xml:space="preserve">where the integration domain </w:t>
      </w:r>
      <w:r w:rsidR="00945C56" w:rsidRPr="00945C56">
        <w:rPr>
          <w:rFonts w:ascii="Times New Roman" w:hAnsi="Times New Roman" w:cs="Times New Roman"/>
          <w:noProof/>
          <w:position w:val="-14"/>
          <w:sz w:val="24"/>
          <w:szCs w:val="24"/>
        </w:rPr>
        <w:object w:dxaOrig="2680" w:dyaOrig="380" w14:anchorId="7569A0D5">
          <v:shape id="_x0000_i1078" type="#_x0000_t75" alt="" style="width:132.45pt;height:18pt;mso-width-percent:0;mso-height-percent:0;mso-width-percent:0;mso-height-percent:0" o:ole="">
            <v:imagedata r:id="rId120" o:title=""/>
          </v:shape>
          <o:OLEObject Type="Embed" ProgID="Equation.DSMT4" ShapeID="_x0000_i1078" DrawAspect="Content" ObjectID="_1721657237" r:id="rId121"/>
        </w:object>
      </w:r>
      <w:r w:rsidRPr="00245FD0">
        <w:rPr>
          <w:rFonts w:ascii="Times New Roman" w:hAnsi="Times New Roman" w:cs="Times New Roman"/>
          <w:noProof/>
          <w:sz w:val="24"/>
          <w:szCs w:val="24"/>
        </w:rPr>
        <w:t xml:space="preserve"> is simply the multivariate region of the </w:t>
      </w:r>
      <w:r w:rsidR="00945C56" w:rsidRPr="00945C56">
        <w:rPr>
          <w:rFonts w:ascii="Times New Roman" w:hAnsi="Times New Roman" w:cs="Times New Roman"/>
          <w:noProof/>
          <w:position w:val="-12"/>
          <w:sz w:val="24"/>
          <w:szCs w:val="24"/>
        </w:rPr>
        <w:object w:dxaOrig="279" w:dyaOrig="380" w14:anchorId="4DBE8F50">
          <v:shape id="_x0000_i1079" type="#_x0000_t75" alt="" style="width:14.15pt;height:18pt;mso-width-percent:0;mso-height-percent:0;mso-width-percent:0;mso-height-percent:0" o:ole="">
            <v:imagedata r:id="rId122" o:title=""/>
          </v:shape>
          <o:OLEObject Type="Embed" ProgID="Equation.DSMT4" ShapeID="_x0000_i1079" DrawAspect="Content" ObjectID="_1721657238" r:id="rId123"/>
        </w:object>
      </w:r>
      <w:r w:rsidRPr="00245FD0">
        <w:rPr>
          <w:rFonts w:ascii="Times New Roman" w:hAnsi="Times New Roman" w:cs="Times New Roman"/>
          <w:noProof/>
          <w:sz w:val="24"/>
          <w:szCs w:val="24"/>
        </w:rPr>
        <w:t xml:space="preserve"> vector determined by the upper and lower thresholds. </w:t>
      </w:r>
      <w:r w:rsidR="00945C56" w:rsidRPr="00945C56">
        <w:rPr>
          <w:rFonts w:ascii="Times New Roman" w:hAnsi="Times New Roman" w:cs="Times New Roman"/>
          <w:noProof/>
          <w:position w:val="-12"/>
          <w:sz w:val="24"/>
          <w:szCs w:val="24"/>
        </w:rPr>
        <w:object w:dxaOrig="1400" w:dyaOrig="360" w14:anchorId="41A66C3A">
          <v:shape id="_x0000_i1080" type="#_x0000_t75" alt="" style="width:69.45pt;height:18pt;mso-width-percent:0;mso-height-percent:0;mso-width-percent:0;mso-height-percent:0" o:ole="">
            <v:imagedata r:id="rId124" o:title=""/>
          </v:shape>
          <o:OLEObject Type="Embed" ProgID="Equation.DSMT4" ShapeID="_x0000_i1080" DrawAspect="Content" ObjectID="_1721657239" r:id="rId125"/>
        </w:object>
      </w:r>
      <w:r w:rsidRPr="00245FD0">
        <w:rPr>
          <w:rFonts w:ascii="Times New Roman" w:hAnsi="Times New Roman" w:cs="Times New Roman"/>
          <w:noProof/>
          <w:sz w:val="24"/>
          <w:szCs w:val="24"/>
        </w:rPr>
        <w:t xml:space="preserve"> is the MVN density function of dimension </w:t>
      </w:r>
      <w:r w:rsidRPr="00245FD0">
        <w:rPr>
          <w:rFonts w:ascii="Times New Roman" w:hAnsi="Times New Roman" w:cs="Times New Roman"/>
          <w:i/>
          <w:noProof/>
          <w:sz w:val="24"/>
          <w:szCs w:val="24"/>
        </w:rPr>
        <w:t>C</w:t>
      </w:r>
      <w:r w:rsidRPr="00245FD0">
        <w:rPr>
          <w:rFonts w:ascii="Times New Roman" w:hAnsi="Times New Roman" w:cs="Times New Roman"/>
          <w:noProof/>
          <w:sz w:val="24"/>
          <w:szCs w:val="24"/>
        </w:rPr>
        <w:t xml:space="preserve"> with a mean of </w:t>
      </w:r>
      <w:r w:rsidR="00945C56" w:rsidRPr="00945C56">
        <w:rPr>
          <w:rFonts w:ascii="Times New Roman" w:hAnsi="Times New Roman" w:cs="Times New Roman"/>
          <w:noProof/>
          <w:position w:val="-12"/>
          <w:sz w:val="24"/>
          <w:szCs w:val="24"/>
        </w:rPr>
        <w:object w:dxaOrig="420" w:dyaOrig="360" w14:anchorId="7019CB2A">
          <v:shape id="_x0000_i1081" type="#_x0000_t75" alt="" style="width:21.45pt;height:18pt;mso-width-percent:0;mso-height-percent:0;mso-width-percent:0;mso-height-percent:0" o:ole="">
            <v:imagedata r:id="rId126" o:title=""/>
          </v:shape>
          <o:OLEObject Type="Embed" ProgID="Equation.DSMT4" ShapeID="_x0000_i1081" DrawAspect="Content" ObjectID="_1721657240" r:id="rId127"/>
        </w:object>
      </w:r>
      <w:r w:rsidRPr="00245FD0">
        <w:rPr>
          <w:rFonts w:ascii="Times New Roman" w:hAnsi="Times New Roman" w:cs="Times New Roman"/>
          <w:sz w:val="24"/>
          <w:szCs w:val="24"/>
        </w:rPr>
        <w:t xml:space="preserve"> </w:t>
      </w:r>
      <w:r w:rsidRPr="00245FD0">
        <w:rPr>
          <w:rFonts w:ascii="Times New Roman" w:hAnsi="Times New Roman" w:cs="Times New Roman"/>
          <w:noProof/>
          <w:sz w:val="24"/>
          <w:szCs w:val="24"/>
        </w:rPr>
        <w:t xml:space="preserve">and a correlation matrix </w:t>
      </w:r>
      <w:r w:rsidR="00945C56" w:rsidRPr="00945C56">
        <w:rPr>
          <w:rFonts w:ascii="Times New Roman" w:hAnsi="Times New Roman" w:cs="Times New Roman"/>
          <w:noProof/>
          <w:position w:val="-12"/>
          <w:sz w:val="24"/>
          <w:szCs w:val="24"/>
        </w:rPr>
        <w:object w:dxaOrig="300" w:dyaOrig="360" w14:anchorId="02EF5FDC">
          <v:shape id="_x0000_i1082" type="#_x0000_t75" alt="" style="width:15pt;height:18pt;mso-width-percent:0;mso-height-percent:0;mso-width-percent:0;mso-height-percent:0" o:ole="">
            <v:imagedata r:id="rId128" o:title=""/>
          </v:shape>
          <o:OLEObject Type="Embed" ProgID="Equation.DSMT4" ShapeID="_x0000_i1082" DrawAspect="Content" ObjectID="_1721657241" r:id="rId129"/>
        </w:object>
      </w:r>
      <w:r w:rsidRPr="00245FD0">
        <w:rPr>
          <w:rFonts w:ascii="Times New Roman" w:hAnsi="Times New Roman" w:cs="Times New Roman"/>
          <w:noProof/>
          <w:sz w:val="24"/>
          <w:szCs w:val="24"/>
        </w:rPr>
        <w:t xml:space="preserve">. </w:t>
      </w:r>
      <w:r w:rsidR="00B952C8" w:rsidRPr="00245FD0">
        <w:rPr>
          <w:rFonts w:ascii="Times New Roman" w:hAnsi="Times New Roman" w:cs="Times New Roman"/>
          <w:sz w:val="24"/>
          <w:szCs w:val="24"/>
        </w:rPr>
        <w:t>Bhat</w:t>
      </w:r>
      <w:r w:rsidR="00B952C8">
        <w:rPr>
          <w:rFonts w:ascii="Times New Roman" w:hAnsi="Times New Roman" w:cs="Times New Roman"/>
          <w:sz w:val="24"/>
          <w:szCs w:val="24"/>
        </w:rPr>
        <w:t>'</w:t>
      </w:r>
      <w:r w:rsidR="00B952C8" w:rsidRPr="00245FD0">
        <w:rPr>
          <w:rFonts w:ascii="Times New Roman" w:hAnsi="Times New Roman" w:cs="Times New Roman"/>
          <w:sz w:val="24"/>
          <w:szCs w:val="24"/>
        </w:rPr>
        <w:t>s (2018) matrix-based approximation method for evaluating the multivariate normal cumulative distribution (MVNCD) function was employed to evaluate this integral, which provides an efficient and tractable formulation to approximate the integral.</w:t>
      </w:r>
    </w:p>
    <w:p w14:paraId="51504616" w14:textId="77777777" w:rsidR="00D83713" w:rsidRDefault="00D83713" w:rsidP="00F57DA1">
      <w:pPr>
        <w:spacing w:after="0" w:line="240" w:lineRule="auto"/>
        <w:jc w:val="both"/>
        <w:rPr>
          <w:rFonts w:ascii="Times New Roman" w:hAnsi="Times New Roman" w:cs="Times New Roman"/>
          <w:b/>
          <w:sz w:val="24"/>
          <w:szCs w:val="24"/>
        </w:rPr>
      </w:pPr>
    </w:p>
    <w:p w14:paraId="3362912B" w14:textId="69C27845" w:rsidR="00245FD0" w:rsidRPr="00245FD0" w:rsidRDefault="00245FD0" w:rsidP="00F57DA1">
      <w:pPr>
        <w:spacing w:after="0" w:line="240" w:lineRule="auto"/>
        <w:jc w:val="both"/>
        <w:rPr>
          <w:rFonts w:ascii="Times New Roman" w:hAnsi="Times New Roman" w:cs="Times New Roman"/>
          <w:b/>
          <w:sz w:val="24"/>
          <w:szCs w:val="24"/>
        </w:rPr>
      </w:pPr>
      <w:r w:rsidRPr="00245FD0">
        <w:rPr>
          <w:rFonts w:ascii="Times New Roman" w:hAnsi="Times New Roman" w:cs="Times New Roman"/>
          <w:b/>
          <w:sz w:val="24"/>
          <w:szCs w:val="24"/>
        </w:rPr>
        <w:t>3.</w:t>
      </w:r>
      <w:r>
        <w:rPr>
          <w:rFonts w:ascii="Times New Roman" w:hAnsi="Times New Roman" w:cs="Times New Roman"/>
          <w:b/>
          <w:sz w:val="24"/>
          <w:szCs w:val="24"/>
        </w:rPr>
        <w:t>3.</w:t>
      </w:r>
      <w:r w:rsidRPr="00245FD0">
        <w:rPr>
          <w:rFonts w:ascii="Times New Roman" w:hAnsi="Times New Roman" w:cs="Times New Roman"/>
          <w:b/>
          <w:sz w:val="24"/>
          <w:szCs w:val="24"/>
        </w:rPr>
        <w:t xml:space="preserve"> </w:t>
      </w:r>
      <w:r w:rsidR="006923B7">
        <w:rPr>
          <w:rFonts w:ascii="Times New Roman" w:hAnsi="Times New Roman" w:cs="Times New Roman"/>
          <w:b/>
          <w:sz w:val="24"/>
          <w:szCs w:val="24"/>
        </w:rPr>
        <w:t xml:space="preserve">Latent </w:t>
      </w:r>
      <w:r w:rsidRPr="00245FD0">
        <w:rPr>
          <w:rFonts w:ascii="Times New Roman" w:hAnsi="Times New Roman" w:cs="Times New Roman"/>
          <w:b/>
          <w:sz w:val="24"/>
          <w:szCs w:val="24"/>
        </w:rPr>
        <w:t>Segmentation Model</w:t>
      </w:r>
    </w:p>
    <w:p w14:paraId="6767DC96" w14:textId="4A0CA902" w:rsidR="00245FD0" w:rsidRPr="00245FD0" w:rsidRDefault="00245FD0" w:rsidP="00F57DA1">
      <w:pPr>
        <w:spacing w:after="0" w:line="240" w:lineRule="auto"/>
        <w:jc w:val="both"/>
        <w:rPr>
          <w:rFonts w:ascii="Times New Roman" w:hAnsi="Times New Roman" w:cs="Times New Roman"/>
          <w:sz w:val="24"/>
          <w:szCs w:val="24"/>
        </w:rPr>
      </w:pPr>
      <w:r w:rsidRPr="00245FD0">
        <w:rPr>
          <w:rFonts w:ascii="Times New Roman" w:hAnsi="Times New Roman" w:cs="Times New Roman"/>
          <w:sz w:val="24"/>
          <w:szCs w:val="24"/>
        </w:rPr>
        <w:t xml:space="preserve">The derivation thus far is based on the notion that individual </w:t>
      </w:r>
      <w:r w:rsidRPr="00245FD0">
        <w:rPr>
          <w:rFonts w:ascii="Times New Roman" w:hAnsi="Times New Roman" w:cs="Times New Roman"/>
          <w:i/>
          <w:sz w:val="24"/>
          <w:szCs w:val="24"/>
        </w:rPr>
        <w:t>q</w:t>
      </w:r>
      <w:r w:rsidRPr="00245FD0">
        <w:rPr>
          <w:rFonts w:ascii="Times New Roman" w:hAnsi="Times New Roman" w:cs="Times New Roman"/>
          <w:sz w:val="24"/>
          <w:szCs w:val="24"/>
        </w:rPr>
        <w:t xml:space="preserve"> belongs to a single segment </w:t>
      </w:r>
      <w:r w:rsidRPr="00245FD0">
        <w:rPr>
          <w:rFonts w:ascii="Times New Roman" w:hAnsi="Times New Roman" w:cs="Times New Roman"/>
          <w:i/>
          <w:sz w:val="24"/>
          <w:szCs w:val="24"/>
        </w:rPr>
        <w:t>h</w:t>
      </w:r>
      <w:r w:rsidRPr="00245FD0">
        <w:rPr>
          <w:rFonts w:ascii="Times New Roman" w:hAnsi="Times New Roman" w:cs="Times New Roman"/>
          <w:sz w:val="24"/>
          <w:szCs w:val="24"/>
        </w:rPr>
        <w:t xml:space="preserve">. </w:t>
      </w:r>
      <w:r w:rsidR="005F3AC8">
        <w:rPr>
          <w:rFonts w:ascii="Times New Roman" w:hAnsi="Times New Roman" w:cs="Times New Roman"/>
          <w:sz w:val="24"/>
          <w:szCs w:val="24"/>
        </w:rPr>
        <w:t xml:space="preserve">Although </w:t>
      </w:r>
      <w:r w:rsidRPr="00245FD0">
        <w:rPr>
          <w:rFonts w:ascii="Times New Roman" w:hAnsi="Times New Roman" w:cs="Times New Roman"/>
          <w:sz w:val="24"/>
          <w:szCs w:val="24"/>
        </w:rPr>
        <w:t xml:space="preserve">the actual assignment of individual </w:t>
      </w:r>
      <w:r w:rsidRPr="00245FD0">
        <w:rPr>
          <w:rFonts w:ascii="Times New Roman" w:hAnsi="Times New Roman" w:cs="Times New Roman"/>
          <w:i/>
          <w:sz w:val="24"/>
          <w:szCs w:val="24"/>
        </w:rPr>
        <w:t>q</w:t>
      </w:r>
      <w:r w:rsidRPr="00245FD0">
        <w:rPr>
          <w:rFonts w:ascii="Times New Roman" w:hAnsi="Times New Roman" w:cs="Times New Roman"/>
          <w:sz w:val="24"/>
          <w:szCs w:val="24"/>
        </w:rPr>
        <w:t xml:space="preserve"> to a specific segment is not observed</w:t>
      </w:r>
      <w:r w:rsidR="005F3AC8">
        <w:rPr>
          <w:rFonts w:ascii="Times New Roman" w:hAnsi="Times New Roman" w:cs="Times New Roman"/>
          <w:sz w:val="24"/>
          <w:szCs w:val="24"/>
        </w:rPr>
        <w:t xml:space="preserve">, </w:t>
      </w:r>
      <w:r w:rsidRPr="00245FD0">
        <w:rPr>
          <w:rFonts w:ascii="Times New Roman" w:hAnsi="Times New Roman" w:cs="Times New Roman"/>
          <w:sz w:val="24"/>
          <w:szCs w:val="24"/>
        </w:rPr>
        <w:t xml:space="preserve">it is possible </w:t>
      </w:r>
      <w:r w:rsidRPr="00245FD0">
        <w:rPr>
          <w:rFonts w:ascii="Times New Roman" w:hAnsi="Times New Roman" w:cs="Times New Roman"/>
          <w:sz w:val="24"/>
          <w:szCs w:val="24"/>
        </w:rPr>
        <w:lastRenderedPageBreak/>
        <w:t xml:space="preserve">to attribute a probability  </w:t>
      </w:r>
      <w:r w:rsidR="00945C56" w:rsidRPr="00945C56">
        <w:rPr>
          <w:rFonts w:ascii="Times New Roman" w:hAnsi="Times New Roman" w:cs="Times New Roman"/>
          <w:noProof/>
          <w:position w:val="-14"/>
          <w:sz w:val="24"/>
          <w:szCs w:val="24"/>
        </w:rPr>
        <w:object w:dxaOrig="1820" w:dyaOrig="380" w14:anchorId="0B768D62">
          <v:shape id="_x0000_i1083" type="#_x0000_t75" alt="" style="width:90pt;height:18pt;mso-width-percent:0;mso-height-percent:0;mso-width-percent:0;mso-height-percent:0" o:ole="" o:preferrelative="f">
            <v:imagedata r:id="rId130" o:title=""/>
            <o:lock v:ext="edit" aspectratio="f"/>
          </v:shape>
          <o:OLEObject Type="Embed" ProgID="Equation.3" ShapeID="_x0000_i1083" DrawAspect="Content" ObjectID="_1721657242" r:id="rId131"/>
        </w:object>
      </w:r>
      <w:r w:rsidRPr="00245FD0">
        <w:rPr>
          <w:rFonts w:ascii="Times New Roman" w:hAnsi="Times New Roman" w:cs="Times New Roman"/>
          <w:sz w:val="24"/>
          <w:szCs w:val="24"/>
        </w:rPr>
        <w:t xml:space="preserve"> to individual </w:t>
      </w:r>
      <w:r w:rsidRPr="00245FD0">
        <w:rPr>
          <w:rFonts w:ascii="Times New Roman" w:hAnsi="Times New Roman" w:cs="Times New Roman"/>
          <w:i/>
          <w:sz w:val="24"/>
          <w:szCs w:val="24"/>
        </w:rPr>
        <w:t>q</w:t>
      </w:r>
      <w:r w:rsidRPr="00245FD0">
        <w:rPr>
          <w:rFonts w:ascii="Times New Roman" w:hAnsi="Times New Roman" w:cs="Times New Roman"/>
          <w:sz w:val="24"/>
          <w:szCs w:val="24"/>
        </w:rPr>
        <w:t xml:space="preserve"> belonging to segment </w:t>
      </w:r>
      <w:r w:rsidRPr="00245FD0">
        <w:rPr>
          <w:rFonts w:ascii="Times New Roman" w:hAnsi="Times New Roman" w:cs="Times New Roman"/>
          <w:i/>
          <w:sz w:val="24"/>
          <w:szCs w:val="24"/>
        </w:rPr>
        <w:t>h</w:t>
      </w:r>
      <w:r w:rsidRPr="00245FD0">
        <w:rPr>
          <w:rFonts w:ascii="Times New Roman" w:hAnsi="Times New Roman" w:cs="Times New Roman"/>
          <w:sz w:val="24"/>
          <w:szCs w:val="24"/>
        </w:rPr>
        <w:t xml:space="preserve">. The conditions that </w:t>
      </w:r>
      <w:r w:rsidR="00945C56" w:rsidRPr="00945C56">
        <w:rPr>
          <w:rFonts w:ascii="Times New Roman" w:hAnsi="Times New Roman" w:cs="Times New Roman"/>
          <w:noProof/>
          <w:position w:val="-14"/>
          <w:sz w:val="24"/>
          <w:szCs w:val="24"/>
        </w:rPr>
        <w:object w:dxaOrig="1020" w:dyaOrig="380" w14:anchorId="45559F52">
          <v:shape id="_x0000_i1084" type="#_x0000_t75" alt="" style="width:51.45pt;height:18pt;mso-width-percent:0;mso-height-percent:0;mso-width-percent:0;mso-height-percent:0" o:ole="" o:preferrelative="f">
            <v:imagedata r:id="rId132" o:title=""/>
            <o:lock v:ext="edit" aspectratio="f"/>
          </v:shape>
          <o:OLEObject Type="Embed" ProgID="Equation.3" ShapeID="_x0000_i1084" DrawAspect="Content" ObjectID="_1721657243" r:id="rId133"/>
        </w:object>
      </w:r>
      <w:r w:rsidRPr="00245FD0">
        <w:rPr>
          <w:rFonts w:ascii="Times New Roman" w:hAnsi="Times New Roman" w:cs="Times New Roman"/>
          <w:sz w:val="24"/>
          <w:szCs w:val="24"/>
        </w:rPr>
        <w:t xml:space="preserve"> and </w:t>
      </w:r>
      <w:r w:rsidR="00945C56" w:rsidRPr="00945C56">
        <w:rPr>
          <w:rFonts w:ascii="Times New Roman" w:hAnsi="Times New Roman" w:cs="Times New Roman"/>
          <w:noProof/>
          <w:position w:val="-28"/>
          <w:sz w:val="24"/>
          <w:szCs w:val="24"/>
        </w:rPr>
        <w:object w:dxaOrig="980" w:dyaOrig="680" w14:anchorId="42293CB4">
          <v:shape id="_x0000_i1085" type="#_x0000_t75" alt="" style="width:49.7pt;height:34.7pt;mso-width-percent:0;mso-height-percent:0;mso-width-percent:0;mso-height-percent:0" o:ole="" o:preferrelative="f">
            <v:imagedata r:id="rId134" o:title=""/>
            <o:lock v:ext="edit" aspectratio="f"/>
          </v:shape>
          <o:OLEObject Type="Embed" ProgID="Equation.3" ShapeID="_x0000_i1085" DrawAspect="Content" ObjectID="_1721657244" r:id="rId135"/>
        </w:object>
      </w:r>
      <w:r w:rsidRPr="00245FD0">
        <w:rPr>
          <w:rFonts w:ascii="Times New Roman" w:hAnsi="Times New Roman" w:cs="Times New Roman"/>
          <w:sz w:val="24"/>
          <w:szCs w:val="24"/>
        </w:rPr>
        <w:t xml:space="preserve"> must be met. To enforce these restrictions, following Bhat (1997), the following logit link function is used:</w:t>
      </w:r>
    </w:p>
    <w:p w14:paraId="168648A7" w14:textId="6DDC7A24" w:rsidR="00245FD0" w:rsidRPr="00245FD0" w:rsidRDefault="00945C56" w:rsidP="00F57DA1">
      <w:pPr>
        <w:tabs>
          <w:tab w:val="right" w:pos="9360"/>
        </w:tabs>
        <w:spacing w:after="0" w:line="240" w:lineRule="auto"/>
        <w:contextualSpacing/>
        <w:jc w:val="both"/>
        <w:rPr>
          <w:rFonts w:ascii="Times New Roman" w:hAnsi="Times New Roman" w:cs="Times New Roman"/>
          <w:sz w:val="24"/>
          <w:szCs w:val="24"/>
        </w:rPr>
      </w:pPr>
      <w:r w:rsidRPr="00945C56">
        <w:rPr>
          <w:rFonts w:ascii="Times New Roman" w:hAnsi="Times New Roman" w:cs="Times New Roman"/>
          <w:noProof/>
          <w:position w:val="-64"/>
          <w:sz w:val="24"/>
          <w:szCs w:val="24"/>
        </w:rPr>
        <w:object w:dxaOrig="2040" w:dyaOrig="1060" w14:anchorId="0613F5CF">
          <v:shape id="_x0000_i1086" type="#_x0000_t75" alt="" style="width:102.45pt;height:54pt;mso-width-percent:0;mso-height-percent:0;mso-width-percent:0;mso-height-percent:0" o:ole="" o:preferrelative="f">
            <v:imagedata r:id="rId136" o:title=""/>
            <o:lock v:ext="edit" aspectratio="f"/>
          </v:shape>
          <o:OLEObject Type="Embed" ProgID="Equation.3" ShapeID="_x0000_i1086" DrawAspect="Content" ObjectID="_1721657245" r:id="rId137"/>
        </w:object>
      </w:r>
      <w:r w:rsidR="00245FD0" w:rsidRPr="00245FD0">
        <w:rPr>
          <w:rFonts w:ascii="Times New Roman" w:hAnsi="Times New Roman" w:cs="Times New Roman"/>
          <w:sz w:val="24"/>
          <w:szCs w:val="24"/>
        </w:rPr>
        <w:t xml:space="preserve">, </w:t>
      </w:r>
      <w:r w:rsidR="00245FD0" w:rsidRPr="00245FD0">
        <w:rPr>
          <w:rFonts w:ascii="Times New Roman" w:hAnsi="Times New Roman" w:cs="Times New Roman"/>
          <w:sz w:val="24"/>
          <w:szCs w:val="24"/>
        </w:rPr>
        <w:tab/>
        <w:t>(5)</w:t>
      </w:r>
    </w:p>
    <w:p w14:paraId="389DE032" w14:textId="616D66A9" w:rsidR="00245FD0" w:rsidRPr="00245FD0" w:rsidRDefault="00245FD0" w:rsidP="00F57DA1">
      <w:pPr>
        <w:spacing w:after="0" w:line="240" w:lineRule="auto"/>
        <w:jc w:val="both"/>
        <w:rPr>
          <w:rFonts w:ascii="Times New Roman" w:hAnsi="Times New Roman" w:cs="Times New Roman"/>
          <w:sz w:val="24"/>
          <w:szCs w:val="24"/>
        </w:rPr>
      </w:pPr>
      <w:r w:rsidRPr="00245FD0">
        <w:rPr>
          <w:rFonts w:ascii="Times New Roman" w:hAnsi="Times New Roman" w:cs="Times New Roman"/>
          <w:sz w:val="24"/>
          <w:szCs w:val="24"/>
        </w:rPr>
        <w:t xml:space="preserve">where </w:t>
      </w:r>
      <w:r w:rsidR="00945C56" w:rsidRPr="00945C56">
        <w:rPr>
          <w:rFonts w:ascii="Times New Roman" w:hAnsi="Times New Roman" w:cs="Times New Roman"/>
          <w:noProof/>
          <w:position w:val="-14"/>
          <w:sz w:val="24"/>
          <w:szCs w:val="24"/>
        </w:rPr>
        <w:object w:dxaOrig="320" w:dyaOrig="380" w14:anchorId="74AD68ED">
          <v:shape id="_x0000_i1087" type="#_x0000_t75" alt="" style="width:16.7pt;height:18pt;mso-width-percent:0;mso-height-percent:0;mso-width-percent:0;mso-height-percent:0" o:ole="" o:preferrelative="f">
            <v:imagedata r:id="rId138" o:title=""/>
            <o:lock v:ext="edit" aspectratio="f"/>
          </v:shape>
          <o:OLEObject Type="Embed" ProgID="Equation.3" ShapeID="_x0000_i1087" DrawAspect="Content" ObjectID="_1721657246" r:id="rId139"/>
        </w:object>
      </w:r>
      <w:r w:rsidRPr="00245FD0">
        <w:rPr>
          <w:rFonts w:ascii="Times New Roman" w:hAnsi="Times New Roman" w:cs="Times New Roman"/>
          <w:sz w:val="24"/>
          <w:szCs w:val="24"/>
        </w:rPr>
        <w:t xml:space="preserve"> is a (</w:t>
      </w:r>
      <w:r w:rsidRPr="00245FD0">
        <w:rPr>
          <w:rFonts w:ascii="Times New Roman" w:hAnsi="Times New Roman" w:cs="Times New Roman"/>
          <w:i/>
          <w:sz w:val="24"/>
          <w:szCs w:val="24"/>
        </w:rPr>
        <w:t>J×</w:t>
      </w:r>
      <w:r w:rsidRPr="00245FD0">
        <w:rPr>
          <w:rFonts w:ascii="Times New Roman" w:hAnsi="Times New Roman" w:cs="Times New Roman"/>
          <w:sz w:val="24"/>
          <w:szCs w:val="24"/>
        </w:rPr>
        <w:t xml:space="preserve">1) vector of individual exogenous variables, </w:t>
      </w:r>
      <w:r w:rsidR="00945C56" w:rsidRPr="00945C56">
        <w:rPr>
          <w:rFonts w:ascii="Times New Roman" w:hAnsi="Times New Roman" w:cs="Times New Roman"/>
          <w:noProof/>
          <w:position w:val="-12"/>
          <w:sz w:val="24"/>
          <w:szCs w:val="24"/>
        </w:rPr>
        <w:object w:dxaOrig="300" w:dyaOrig="360" w14:anchorId="1C671C3D">
          <v:shape id="_x0000_i1088" type="#_x0000_t75" alt="" style="width:15pt;height:18pt;mso-width-percent:0;mso-height-percent:0;mso-width-percent:0;mso-height-percent:0" o:ole="">
            <v:imagedata r:id="rId140" o:title=""/>
          </v:shape>
          <o:OLEObject Type="Embed" ProgID="Equation.DSMT4" ShapeID="_x0000_i1088" DrawAspect="Content" ObjectID="_1721657247" r:id="rId141"/>
        </w:object>
      </w:r>
      <w:r w:rsidRPr="00245FD0">
        <w:rPr>
          <w:rFonts w:ascii="Times New Roman" w:hAnsi="Times New Roman" w:cs="Times New Roman"/>
          <w:sz w:val="24"/>
          <w:szCs w:val="24"/>
        </w:rPr>
        <w:t xml:space="preserve"> is the corresponding (</w:t>
      </w:r>
      <w:r w:rsidRPr="00245FD0">
        <w:rPr>
          <w:rFonts w:ascii="Times New Roman" w:hAnsi="Times New Roman" w:cs="Times New Roman"/>
          <w:i/>
          <w:sz w:val="24"/>
          <w:szCs w:val="24"/>
        </w:rPr>
        <w:t>J×</w:t>
      </w:r>
      <w:r w:rsidRPr="00245FD0">
        <w:rPr>
          <w:rFonts w:ascii="Times New Roman" w:hAnsi="Times New Roman" w:cs="Times New Roman"/>
          <w:sz w:val="24"/>
          <w:szCs w:val="24"/>
        </w:rPr>
        <w:t xml:space="preserve">1) vector of parameters, and </w:t>
      </w:r>
      <w:r w:rsidR="00945C56" w:rsidRPr="00945C56">
        <w:rPr>
          <w:rFonts w:ascii="Times New Roman" w:hAnsi="Times New Roman" w:cs="Times New Roman"/>
          <w:noProof/>
          <w:position w:val="-10"/>
          <w:sz w:val="24"/>
          <w:szCs w:val="24"/>
        </w:rPr>
        <w:object w:dxaOrig="660" w:dyaOrig="340" w14:anchorId="13A91BD0">
          <v:shape id="_x0000_i1089" type="#_x0000_t75" alt="" style="width:34.7pt;height:18pt;mso-width-percent:0;mso-height-percent:0;mso-width-percent:0;mso-height-percent:0" o:ole="" o:preferrelative="f">
            <v:imagedata r:id="rId142" o:title=""/>
            <o:lock v:ext="edit" aspectratio="f"/>
          </v:shape>
          <o:OLEObject Type="Embed" ProgID="Equation.3" ShapeID="_x0000_i1089" DrawAspect="Content" ObjectID="_1721657248" r:id="rId143"/>
        </w:object>
      </w:r>
      <w:r w:rsidRPr="00245FD0">
        <w:rPr>
          <w:rFonts w:ascii="Times New Roman" w:hAnsi="Times New Roman" w:cs="Times New Roman"/>
          <w:sz w:val="24"/>
          <w:szCs w:val="24"/>
        </w:rPr>
        <w:t xml:space="preserve"> serves as a vector identification condition. Defining </w:t>
      </w:r>
      <w:r w:rsidR="00945C56" w:rsidRPr="00945C56">
        <w:rPr>
          <w:rFonts w:ascii="Times New Roman" w:hAnsi="Times New Roman" w:cs="Times New Roman"/>
          <w:noProof/>
          <w:position w:val="-12"/>
          <w:sz w:val="24"/>
          <w:szCs w:val="24"/>
        </w:rPr>
        <w:object w:dxaOrig="2520" w:dyaOrig="360" w14:anchorId="4FCF699D">
          <v:shape id="_x0000_i1090" type="#_x0000_t75" alt="" style="width:127.7pt;height:18pt;mso-width-percent:0;mso-height-percent:0;mso-width-percent:0;mso-height-percent:0" o:ole="" o:preferrelative="f">
            <v:imagedata r:id="rId144" o:title=""/>
            <o:lock v:ext="edit" aspectratio="f"/>
          </v:shape>
          <o:OLEObject Type="Embed" ProgID="Equation.DSMT4" ShapeID="_x0000_i1090" DrawAspect="Content" ObjectID="_1721657249" r:id="rId145"/>
        </w:object>
      </w:r>
      <w:r w:rsidRPr="00245FD0">
        <w:rPr>
          <w:rFonts w:ascii="Times New Roman" w:hAnsi="Times New Roman" w:cs="Times New Roman"/>
          <w:sz w:val="24"/>
          <w:szCs w:val="24"/>
        </w:rPr>
        <w:t xml:space="preserve"> then the likelihood function for individual </w:t>
      </w:r>
      <w:r w:rsidRPr="00245FD0">
        <w:rPr>
          <w:rFonts w:ascii="Times New Roman" w:hAnsi="Times New Roman" w:cs="Times New Roman"/>
          <w:i/>
          <w:sz w:val="24"/>
          <w:szCs w:val="24"/>
        </w:rPr>
        <w:t>q</w:t>
      </w:r>
      <w:r w:rsidRPr="00245FD0">
        <w:rPr>
          <w:rFonts w:ascii="Times New Roman" w:hAnsi="Times New Roman" w:cs="Times New Roman"/>
          <w:sz w:val="24"/>
          <w:szCs w:val="24"/>
        </w:rPr>
        <w:t xml:space="preserve"> is:</w:t>
      </w:r>
    </w:p>
    <w:p w14:paraId="1BAEBA7A" w14:textId="65D6162D" w:rsidR="00245FD0" w:rsidRPr="00245FD0" w:rsidRDefault="00945C56" w:rsidP="00F57DA1">
      <w:pPr>
        <w:tabs>
          <w:tab w:val="right" w:pos="9360"/>
        </w:tabs>
        <w:spacing w:after="0" w:line="240" w:lineRule="auto"/>
        <w:contextualSpacing/>
        <w:jc w:val="both"/>
        <w:rPr>
          <w:rFonts w:ascii="Times New Roman" w:hAnsi="Times New Roman" w:cs="Times New Roman"/>
          <w:sz w:val="24"/>
          <w:szCs w:val="24"/>
        </w:rPr>
      </w:pPr>
      <w:r w:rsidRPr="00945C56">
        <w:rPr>
          <w:rFonts w:ascii="Times New Roman" w:hAnsi="Times New Roman" w:cs="Times New Roman"/>
          <w:noProof/>
          <w:position w:val="-28"/>
          <w:sz w:val="24"/>
          <w:szCs w:val="24"/>
        </w:rPr>
        <w:object w:dxaOrig="4280" w:dyaOrig="680" w14:anchorId="19D578EB">
          <v:shape id="_x0000_i1091" type="#_x0000_t75" alt="" style="width:213.45pt;height:33pt;mso-width-percent:0;mso-height-percent:0;mso-width-percent:0;mso-height-percent:0" o:ole="" o:preferrelative="f">
            <v:imagedata r:id="rId146" o:title=""/>
            <o:lock v:ext="edit" aspectratio="f"/>
          </v:shape>
          <o:OLEObject Type="Embed" ProgID="Equation.DSMT4" ShapeID="_x0000_i1091" DrawAspect="Content" ObjectID="_1721657250" r:id="rId147"/>
        </w:object>
      </w:r>
      <w:r w:rsidR="005F3AC8">
        <w:rPr>
          <w:rFonts w:ascii="Times New Roman" w:hAnsi="Times New Roman" w:cs="Times New Roman"/>
          <w:noProof/>
          <w:sz w:val="24"/>
          <w:szCs w:val="24"/>
        </w:rPr>
        <w:tab/>
      </w:r>
      <w:r w:rsidR="00245FD0" w:rsidRPr="00245FD0">
        <w:rPr>
          <w:rFonts w:ascii="Times New Roman" w:hAnsi="Times New Roman" w:cs="Times New Roman"/>
          <w:sz w:val="24"/>
          <w:szCs w:val="24"/>
        </w:rPr>
        <w:t>(6)</w:t>
      </w:r>
    </w:p>
    <w:p w14:paraId="1934ABC5" w14:textId="77777777" w:rsidR="00245FD0" w:rsidRPr="00245FD0" w:rsidRDefault="00245FD0" w:rsidP="00F57DA1">
      <w:pPr>
        <w:spacing w:after="0" w:line="240" w:lineRule="auto"/>
        <w:contextualSpacing/>
        <w:jc w:val="both"/>
        <w:rPr>
          <w:rFonts w:ascii="Times New Roman" w:hAnsi="Times New Roman" w:cs="Times New Roman"/>
          <w:sz w:val="24"/>
          <w:szCs w:val="24"/>
        </w:rPr>
      </w:pPr>
      <w:r w:rsidRPr="00245FD0">
        <w:rPr>
          <w:rFonts w:ascii="Times New Roman" w:hAnsi="Times New Roman" w:cs="Times New Roman"/>
          <w:sz w:val="24"/>
          <w:szCs w:val="24"/>
        </w:rPr>
        <w:t>and the overall likelihood function is then given as:</w:t>
      </w:r>
    </w:p>
    <w:p w14:paraId="14AE690E" w14:textId="53CF48DC" w:rsidR="00245FD0" w:rsidRPr="00245FD0" w:rsidRDefault="00945C56" w:rsidP="00F57DA1">
      <w:pPr>
        <w:tabs>
          <w:tab w:val="right" w:pos="9360"/>
        </w:tabs>
        <w:spacing w:after="0" w:line="240" w:lineRule="auto"/>
        <w:contextualSpacing/>
        <w:jc w:val="both"/>
        <w:rPr>
          <w:rFonts w:ascii="Times New Roman" w:hAnsi="Times New Roman" w:cs="Times New Roman"/>
          <w:sz w:val="24"/>
          <w:szCs w:val="24"/>
        </w:rPr>
      </w:pPr>
      <w:r w:rsidRPr="00945C56">
        <w:rPr>
          <w:rFonts w:ascii="Times New Roman" w:hAnsi="Times New Roman" w:cs="Times New Roman"/>
          <w:noProof/>
          <w:position w:val="-32"/>
          <w:sz w:val="24"/>
          <w:szCs w:val="24"/>
        </w:rPr>
        <w:object w:dxaOrig="1719" w:dyaOrig="580" w14:anchorId="28282EF3">
          <v:shape id="_x0000_i1092" type="#_x0000_t75" alt="" style="width:86.15pt;height:30pt;mso-width-percent:0;mso-height-percent:0;mso-width-percent:0;mso-height-percent:0" o:ole="" o:preferrelative="f">
            <v:imagedata r:id="rId148" o:title=""/>
            <o:lock v:ext="edit" aspectratio="f"/>
          </v:shape>
          <o:OLEObject Type="Embed" ProgID="Equation.DSMT4" ShapeID="_x0000_i1092" DrawAspect="Content" ObjectID="_1721657251" r:id="rId149"/>
        </w:object>
      </w:r>
      <w:r w:rsidR="00245FD0" w:rsidRPr="00245FD0">
        <w:rPr>
          <w:rFonts w:ascii="Times New Roman" w:hAnsi="Times New Roman" w:cs="Times New Roman"/>
          <w:sz w:val="24"/>
          <w:szCs w:val="24"/>
        </w:rPr>
        <w:t xml:space="preserve">  </w:t>
      </w:r>
      <w:r w:rsidR="00245FD0" w:rsidRPr="00245FD0">
        <w:rPr>
          <w:rFonts w:ascii="Times New Roman" w:hAnsi="Times New Roman" w:cs="Times New Roman"/>
          <w:sz w:val="24"/>
          <w:szCs w:val="24"/>
        </w:rPr>
        <w:tab/>
        <w:t>(7)</w:t>
      </w:r>
    </w:p>
    <w:p w14:paraId="33C6E9F9" w14:textId="77777777" w:rsidR="00245FD0" w:rsidRPr="00245FD0" w:rsidRDefault="00245FD0" w:rsidP="00F57DA1">
      <w:pPr>
        <w:spacing w:after="0" w:line="240" w:lineRule="auto"/>
        <w:jc w:val="both"/>
        <w:rPr>
          <w:rFonts w:ascii="Times New Roman" w:hAnsi="Times New Roman" w:cs="Times New Roman"/>
          <w:sz w:val="24"/>
          <w:szCs w:val="24"/>
        </w:rPr>
      </w:pPr>
    </w:p>
    <w:p w14:paraId="2BE1A261" w14:textId="2EC8FD33" w:rsidR="003A2D0D" w:rsidRPr="00505E86" w:rsidRDefault="00505E86" w:rsidP="00505E8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432B6C" w:rsidRPr="00505E86">
        <w:rPr>
          <w:rFonts w:ascii="Times New Roman" w:hAnsi="Times New Roman" w:cs="Times New Roman"/>
          <w:b/>
          <w:color w:val="000000" w:themeColor="text1"/>
          <w:sz w:val="24"/>
          <w:szCs w:val="24"/>
        </w:rPr>
        <w:t xml:space="preserve">MODEL ESTIMATION </w:t>
      </w:r>
      <w:r w:rsidR="00EC7E47" w:rsidRPr="00505E86">
        <w:rPr>
          <w:rFonts w:ascii="Times New Roman" w:hAnsi="Times New Roman" w:cs="Times New Roman"/>
          <w:b/>
          <w:color w:val="000000" w:themeColor="text1"/>
          <w:sz w:val="24"/>
          <w:szCs w:val="24"/>
        </w:rPr>
        <w:t>RESULTS</w:t>
      </w:r>
    </w:p>
    <w:p w14:paraId="67B26695" w14:textId="6968DD10" w:rsidR="00F371FE" w:rsidRPr="006923B7" w:rsidRDefault="003A2D0D" w:rsidP="006923B7">
      <w:pPr>
        <w:spacing w:after="0" w:line="240" w:lineRule="auto"/>
        <w:jc w:val="both"/>
        <w:rPr>
          <w:rFonts w:ascii="Times New Roman" w:hAnsi="Times New Roman" w:cs="Times New Roman"/>
          <w:bCs/>
          <w:color w:val="000000" w:themeColor="text1"/>
          <w:sz w:val="24"/>
          <w:szCs w:val="24"/>
        </w:rPr>
      </w:pPr>
      <w:r w:rsidRPr="003A2D0D">
        <w:rPr>
          <w:rFonts w:ascii="Times New Roman" w:hAnsi="Times New Roman" w:cs="Times New Roman"/>
          <w:bCs/>
          <w:color w:val="000000" w:themeColor="text1"/>
          <w:sz w:val="24"/>
          <w:szCs w:val="24"/>
        </w:rPr>
        <w:t xml:space="preserve">This section </w:t>
      </w:r>
      <w:r w:rsidR="005B0732">
        <w:rPr>
          <w:rFonts w:ascii="Times New Roman" w:hAnsi="Times New Roman" w:cs="Times New Roman"/>
          <w:bCs/>
          <w:color w:val="000000" w:themeColor="text1"/>
          <w:sz w:val="24"/>
          <w:szCs w:val="24"/>
        </w:rPr>
        <w:t>summarizes</w:t>
      </w:r>
      <w:r w:rsidRPr="003A2D0D">
        <w:rPr>
          <w:rFonts w:ascii="Times New Roman" w:hAnsi="Times New Roman" w:cs="Times New Roman"/>
          <w:bCs/>
          <w:color w:val="000000" w:themeColor="text1"/>
          <w:sz w:val="24"/>
          <w:szCs w:val="24"/>
        </w:rPr>
        <w:t xml:space="preserve"> model estimation results</w:t>
      </w:r>
      <w:r w:rsidR="003002B1">
        <w:rPr>
          <w:rFonts w:ascii="Times New Roman" w:hAnsi="Times New Roman" w:cs="Times New Roman"/>
          <w:bCs/>
          <w:color w:val="000000" w:themeColor="text1"/>
          <w:sz w:val="24"/>
          <w:szCs w:val="24"/>
        </w:rPr>
        <w:t xml:space="preserve">. </w:t>
      </w:r>
      <w:r w:rsidR="006923B7">
        <w:rPr>
          <w:rFonts w:ascii="Times New Roman" w:hAnsi="Times New Roman" w:cs="Times New Roman"/>
          <w:bCs/>
          <w:color w:val="000000" w:themeColor="text1"/>
          <w:sz w:val="24"/>
          <w:szCs w:val="24"/>
        </w:rPr>
        <w:t>Before estimating the joint model system, separate confirmatory factor analysis</w:t>
      </w:r>
      <w:r w:rsidR="005B0732">
        <w:rPr>
          <w:rFonts w:ascii="Times New Roman" w:hAnsi="Times New Roman" w:cs="Times New Roman"/>
          <w:bCs/>
          <w:color w:val="000000" w:themeColor="text1"/>
          <w:sz w:val="24"/>
          <w:szCs w:val="24"/>
        </w:rPr>
        <w:t xml:space="preserve"> (CFA)</w:t>
      </w:r>
      <w:r w:rsidR="006923B7">
        <w:rPr>
          <w:rFonts w:ascii="Times New Roman" w:hAnsi="Times New Roman" w:cs="Times New Roman"/>
          <w:bCs/>
          <w:color w:val="000000" w:themeColor="text1"/>
          <w:sz w:val="24"/>
          <w:szCs w:val="24"/>
        </w:rPr>
        <w:t xml:space="preserve"> was conducted to construct the latent attitudinal factors </w:t>
      </w:r>
      <w:r w:rsidR="005B0732">
        <w:rPr>
          <w:rFonts w:ascii="Times New Roman" w:hAnsi="Times New Roman" w:cs="Times New Roman"/>
          <w:bCs/>
          <w:color w:val="000000" w:themeColor="text1"/>
          <w:sz w:val="24"/>
          <w:szCs w:val="24"/>
        </w:rPr>
        <w:t xml:space="preserve">that serve </w:t>
      </w:r>
      <w:r w:rsidR="006923B7">
        <w:rPr>
          <w:rFonts w:ascii="Times New Roman" w:hAnsi="Times New Roman" w:cs="Times New Roman"/>
          <w:bCs/>
          <w:color w:val="000000" w:themeColor="text1"/>
          <w:sz w:val="24"/>
          <w:szCs w:val="24"/>
        </w:rPr>
        <w:t xml:space="preserve">as exogenous variables in the model specification. These constructs were explained in detail earlier. All </w:t>
      </w:r>
      <w:r w:rsidR="005B0732">
        <w:rPr>
          <w:rFonts w:ascii="Times New Roman" w:hAnsi="Times New Roman" w:cs="Times New Roman"/>
          <w:bCs/>
          <w:color w:val="000000" w:themeColor="text1"/>
          <w:sz w:val="24"/>
          <w:szCs w:val="24"/>
        </w:rPr>
        <w:t>the</w:t>
      </w:r>
      <w:r w:rsidR="006923B7">
        <w:rPr>
          <w:rFonts w:ascii="Times New Roman" w:hAnsi="Times New Roman" w:cs="Times New Roman"/>
          <w:bCs/>
          <w:color w:val="000000" w:themeColor="text1"/>
          <w:sz w:val="24"/>
          <w:szCs w:val="24"/>
        </w:rPr>
        <w:t xml:space="preserve"> indicator</w:t>
      </w:r>
      <w:r w:rsidR="005B0732">
        <w:rPr>
          <w:rFonts w:ascii="Times New Roman" w:hAnsi="Times New Roman" w:cs="Times New Roman"/>
          <w:bCs/>
          <w:color w:val="000000" w:themeColor="text1"/>
          <w:sz w:val="24"/>
          <w:szCs w:val="24"/>
        </w:rPr>
        <w:t xml:space="preserve">s </w:t>
      </w:r>
      <w:r w:rsidR="006923B7">
        <w:rPr>
          <w:rFonts w:ascii="Times New Roman" w:hAnsi="Times New Roman" w:cs="Times New Roman"/>
          <w:bCs/>
          <w:color w:val="000000" w:themeColor="text1"/>
          <w:sz w:val="24"/>
          <w:szCs w:val="24"/>
        </w:rPr>
        <w:t xml:space="preserve">used to define the latent constructs were significant and loaded heavily on their designated latent constructs following a varimax rotation. The </w:t>
      </w:r>
      <w:r w:rsidR="005B0732">
        <w:rPr>
          <w:rFonts w:ascii="Times New Roman" w:hAnsi="Times New Roman" w:cs="Times New Roman"/>
          <w:bCs/>
          <w:color w:val="000000" w:themeColor="text1"/>
          <w:sz w:val="24"/>
          <w:szCs w:val="24"/>
        </w:rPr>
        <w:t>CFA</w:t>
      </w:r>
      <w:r w:rsidR="006923B7">
        <w:rPr>
          <w:rFonts w:ascii="Times New Roman" w:hAnsi="Times New Roman" w:cs="Times New Roman"/>
          <w:bCs/>
          <w:color w:val="000000" w:themeColor="text1"/>
          <w:sz w:val="24"/>
          <w:szCs w:val="24"/>
        </w:rPr>
        <w:t xml:space="preserve"> results are suppressed and not presented in detail in the interest of brevity. It should be noted that </w:t>
      </w:r>
      <w:r w:rsidR="008C5109">
        <w:rPr>
          <w:rFonts w:ascii="Times New Roman" w:hAnsi="Times New Roman" w:cs="Times New Roman"/>
          <w:bCs/>
          <w:color w:val="000000" w:themeColor="text1"/>
          <w:sz w:val="24"/>
          <w:szCs w:val="24"/>
        </w:rPr>
        <w:t>f</w:t>
      </w:r>
      <w:r w:rsidR="00F371FE" w:rsidRPr="006923B7">
        <w:rPr>
          <w:rFonts w:ascii="Times New Roman" w:hAnsi="Times New Roman" w:cs="Times New Roman"/>
          <w:bCs/>
          <w:color w:val="000000" w:themeColor="text1"/>
          <w:sz w:val="24"/>
          <w:szCs w:val="24"/>
        </w:rPr>
        <w:t>actor loadings are all intuitive</w:t>
      </w:r>
      <w:r w:rsidR="003D54DF" w:rsidRPr="006923B7">
        <w:rPr>
          <w:rFonts w:ascii="Times New Roman" w:hAnsi="Times New Roman" w:cs="Times New Roman"/>
          <w:bCs/>
          <w:color w:val="000000" w:themeColor="text1"/>
          <w:sz w:val="24"/>
          <w:szCs w:val="24"/>
        </w:rPr>
        <w:t>,</w:t>
      </w:r>
      <w:r w:rsidR="00F371FE" w:rsidRPr="006923B7">
        <w:rPr>
          <w:rFonts w:ascii="Times New Roman" w:hAnsi="Times New Roman" w:cs="Times New Roman"/>
          <w:bCs/>
          <w:color w:val="000000" w:themeColor="text1"/>
          <w:sz w:val="24"/>
          <w:szCs w:val="24"/>
        </w:rPr>
        <w:t xml:space="preserve"> and the latent constructs capture a range of proclivities that are likely to influence an individual</w:t>
      </w:r>
      <w:r w:rsidR="001F0206" w:rsidRPr="006923B7">
        <w:rPr>
          <w:rFonts w:ascii="Times New Roman" w:hAnsi="Times New Roman" w:cs="Times New Roman"/>
          <w:bCs/>
          <w:color w:val="000000" w:themeColor="text1"/>
          <w:sz w:val="24"/>
          <w:szCs w:val="24"/>
        </w:rPr>
        <w:t>'</w:t>
      </w:r>
      <w:r w:rsidR="00F371FE" w:rsidRPr="006923B7">
        <w:rPr>
          <w:rFonts w:ascii="Times New Roman" w:hAnsi="Times New Roman" w:cs="Times New Roman"/>
          <w:bCs/>
          <w:color w:val="000000" w:themeColor="text1"/>
          <w:sz w:val="24"/>
          <w:szCs w:val="24"/>
        </w:rPr>
        <w:t xml:space="preserve">s propensity </w:t>
      </w:r>
      <w:r w:rsidR="00853FE5">
        <w:rPr>
          <w:rFonts w:ascii="Times New Roman" w:hAnsi="Times New Roman" w:cs="Times New Roman"/>
          <w:bCs/>
          <w:color w:val="000000" w:themeColor="text1"/>
          <w:sz w:val="24"/>
          <w:szCs w:val="24"/>
        </w:rPr>
        <w:t>for vehicle ownership</w:t>
      </w:r>
      <w:r w:rsidR="00556C8A" w:rsidRPr="006923B7">
        <w:rPr>
          <w:rFonts w:ascii="Times New Roman" w:hAnsi="Times New Roman" w:cs="Times New Roman"/>
          <w:bCs/>
          <w:color w:val="000000" w:themeColor="text1"/>
          <w:sz w:val="24"/>
          <w:szCs w:val="24"/>
        </w:rPr>
        <w:t xml:space="preserve"> and us</w:t>
      </w:r>
      <w:r w:rsidR="00853FE5">
        <w:rPr>
          <w:rFonts w:ascii="Times New Roman" w:hAnsi="Times New Roman" w:cs="Times New Roman"/>
          <w:bCs/>
          <w:color w:val="000000" w:themeColor="text1"/>
          <w:sz w:val="24"/>
          <w:szCs w:val="24"/>
        </w:rPr>
        <w:t xml:space="preserve">ing </w:t>
      </w:r>
      <w:r w:rsidR="00556C8A" w:rsidRPr="006923B7">
        <w:rPr>
          <w:rFonts w:ascii="Times New Roman" w:hAnsi="Times New Roman" w:cs="Times New Roman"/>
          <w:bCs/>
          <w:color w:val="000000" w:themeColor="text1"/>
          <w:sz w:val="24"/>
          <w:szCs w:val="24"/>
        </w:rPr>
        <w:t>ridehailing services.</w:t>
      </w:r>
    </w:p>
    <w:p w14:paraId="53228DB0" w14:textId="77777777" w:rsidR="001B18C2" w:rsidRDefault="001B18C2" w:rsidP="00805E67">
      <w:pPr>
        <w:spacing w:after="0" w:line="240" w:lineRule="auto"/>
        <w:rPr>
          <w:rFonts w:ascii="Times New Roman" w:hAnsi="Times New Roman" w:cs="Times New Roman"/>
          <w:b/>
          <w:color w:val="000000" w:themeColor="text1"/>
          <w:sz w:val="24"/>
          <w:szCs w:val="24"/>
        </w:rPr>
      </w:pPr>
    </w:p>
    <w:p w14:paraId="645139E1" w14:textId="59BE0B6D" w:rsidR="00CB27DA" w:rsidRDefault="00432B6C" w:rsidP="00805E6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323319">
        <w:rPr>
          <w:rFonts w:ascii="Times New Roman" w:hAnsi="Times New Roman" w:cs="Times New Roman"/>
          <w:b/>
          <w:color w:val="000000" w:themeColor="text1"/>
          <w:sz w:val="24"/>
          <w:szCs w:val="24"/>
        </w:rPr>
        <w:t>1</w:t>
      </w:r>
      <w:r w:rsidR="00505E8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505E86">
        <w:rPr>
          <w:rFonts w:ascii="Times New Roman" w:hAnsi="Times New Roman" w:cs="Times New Roman"/>
          <w:b/>
          <w:color w:val="000000" w:themeColor="text1"/>
          <w:sz w:val="24"/>
          <w:szCs w:val="24"/>
        </w:rPr>
        <w:t>Bivariate</w:t>
      </w:r>
      <w:r w:rsidR="006F6DF6">
        <w:rPr>
          <w:rFonts w:ascii="Times New Roman" w:hAnsi="Times New Roman" w:cs="Times New Roman"/>
          <w:b/>
          <w:color w:val="000000" w:themeColor="text1"/>
          <w:sz w:val="24"/>
          <w:szCs w:val="24"/>
        </w:rPr>
        <w:t xml:space="preserve"> Model of Behavioral </w:t>
      </w:r>
      <w:r w:rsidR="00505E86">
        <w:rPr>
          <w:rFonts w:ascii="Times New Roman" w:hAnsi="Times New Roman" w:cs="Times New Roman"/>
          <w:b/>
          <w:color w:val="000000" w:themeColor="text1"/>
          <w:sz w:val="24"/>
          <w:szCs w:val="24"/>
        </w:rPr>
        <w:t>Outcomes</w:t>
      </w:r>
    </w:p>
    <w:p w14:paraId="273D5ED7" w14:textId="3CC1F5AF" w:rsidR="00853FE5" w:rsidRDefault="00853FE5" w:rsidP="00853FE5">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Table 2 presents model estimation results for the bivariate model of </w:t>
      </w:r>
      <w:r w:rsidR="008C5109">
        <w:rPr>
          <w:rFonts w:ascii="Times New Roman" w:hAnsi="Times New Roman" w:cs="Times New Roman"/>
          <w:bCs/>
          <w:color w:val="000000" w:themeColor="text1"/>
          <w:sz w:val="24"/>
          <w:szCs w:val="24"/>
        </w:rPr>
        <w:t xml:space="preserve">ordered </w:t>
      </w:r>
      <w:r w:rsidR="004837D5">
        <w:rPr>
          <w:rFonts w:ascii="Times New Roman" w:hAnsi="Times New Roman" w:cs="Times New Roman"/>
          <w:bCs/>
          <w:color w:val="000000" w:themeColor="text1"/>
          <w:sz w:val="24"/>
          <w:szCs w:val="24"/>
        </w:rPr>
        <w:t>behavioral</w:t>
      </w:r>
      <w:r>
        <w:rPr>
          <w:rFonts w:ascii="Times New Roman" w:hAnsi="Times New Roman" w:cs="Times New Roman"/>
          <w:bCs/>
          <w:color w:val="000000" w:themeColor="text1"/>
          <w:sz w:val="24"/>
          <w:szCs w:val="24"/>
        </w:rPr>
        <w:t xml:space="preserve"> outcomes. Ridehailing frequency is represented by outcomes of </w:t>
      </w:r>
      <w:r>
        <w:rPr>
          <w:rFonts w:ascii="Times New Roman" w:hAnsi="Times New Roman" w:cs="Times New Roman"/>
          <w:bCs/>
          <w:i/>
          <w:iCs/>
          <w:color w:val="000000" w:themeColor="text1"/>
          <w:sz w:val="24"/>
          <w:szCs w:val="24"/>
        </w:rPr>
        <w:t>never</w:t>
      </w:r>
      <w:r>
        <w:rPr>
          <w:rFonts w:ascii="Times New Roman" w:hAnsi="Times New Roman" w:cs="Times New Roman"/>
          <w:bCs/>
          <w:color w:val="000000" w:themeColor="text1"/>
          <w:sz w:val="24"/>
          <w:szCs w:val="24"/>
        </w:rPr>
        <w:t xml:space="preserve">, </w:t>
      </w:r>
      <w:r w:rsidR="004837D5">
        <w:rPr>
          <w:rFonts w:ascii="Times New Roman" w:hAnsi="Times New Roman" w:cs="Times New Roman"/>
          <w:bCs/>
          <w:i/>
          <w:iCs/>
          <w:color w:val="000000" w:themeColor="text1"/>
          <w:sz w:val="24"/>
          <w:szCs w:val="24"/>
        </w:rPr>
        <w:t>rarely</w:t>
      </w:r>
      <w:r>
        <w:rPr>
          <w:rFonts w:ascii="Times New Roman" w:hAnsi="Times New Roman" w:cs="Times New Roman"/>
          <w:bCs/>
          <w:color w:val="000000" w:themeColor="text1"/>
          <w:sz w:val="24"/>
          <w:szCs w:val="24"/>
        </w:rPr>
        <w:t xml:space="preserve">, </w:t>
      </w:r>
      <w:r>
        <w:rPr>
          <w:rFonts w:ascii="Times New Roman" w:hAnsi="Times New Roman" w:cs="Times New Roman"/>
          <w:bCs/>
          <w:i/>
          <w:iCs/>
          <w:color w:val="000000" w:themeColor="text1"/>
          <w:sz w:val="24"/>
          <w:szCs w:val="24"/>
        </w:rPr>
        <w:t>monthly</w:t>
      </w:r>
      <w:r>
        <w:rPr>
          <w:rFonts w:ascii="Times New Roman" w:hAnsi="Times New Roman" w:cs="Times New Roman"/>
          <w:bCs/>
          <w:color w:val="000000" w:themeColor="text1"/>
          <w:sz w:val="24"/>
          <w:szCs w:val="24"/>
        </w:rPr>
        <w:t xml:space="preserve">, and </w:t>
      </w:r>
      <w:r>
        <w:rPr>
          <w:rFonts w:ascii="Times New Roman" w:hAnsi="Times New Roman" w:cs="Times New Roman"/>
          <w:bCs/>
          <w:i/>
          <w:iCs/>
          <w:color w:val="000000" w:themeColor="text1"/>
          <w:sz w:val="24"/>
          <w:szCs w:val="24"/>
        </w:rPr>
        <w:t>weekly</w:t>
      </w:r>
      <w:r>
        <w:rPr>
          <w:rFonts w:ascii="Times New Roman" w:hAnsi="Times New Roman" w:cs="Times New Roman"/>
          <w:bCs/>
          <w:color w:val="000000" w:themeColor="text1"/>
          <w:sz w:val="24"/>
          <w:szCs w:val="24"/>
        </w:rPr>
        <w:t xml:space="preserve">. Vehicle availability is represented by the outcomes of </w:t>
      </w:r>
      <w:r>
        <w:rPr>
          <w:rFonts w:ascii="Times New Roman" w:hAnsi="Times New Roman" w:cs="Times New Roman"/>
          <w:bCs/>
          <w:i/>
          <w:iCs/>
          <w:color w:val="000000" w:themeColor="text1"/>
          <w:sz w:val="24"/>
          <w:szCs w:val="24"/>
        </w:rPr>
        <w:t>none</w:t>
      </w:r>
      <w:r>
        <w:rPr>
          <w:rFonts w:ascii="Times New Roman" w:hAnsi="Times New Roman" w:cs="Times New Roman"/>
          <w:bCs/>
          <w:color w:val="000000" w:themeColor="text1"/>
          <w:sz w:val="24"/>
          <w:szCs w:val="24"/>
        </w:rPr>
        <w:t xml:space="preserve">, </w:t>
      </w:r>
      <w:r>
        <w:rPr>
          <w:rFonts w:ascii="Times New Roman" w:hAnsi="Times New Roman" w:cs="Times New Roman"/>
          <w:bCs/>
          <w:i/>
          <w:iCs/>
          <w:color w:val="000000" w:themeColor="text1"/>
          <w:sz w:val="24"/>
          <w:szCs w:val="24"/>
        </w:rPr>
        <w:t>vehicle deficient</w:t>
      </w:r>
      <w:r>
        <w:rPr>
          <w:rFonts w:ascii="Times New Roman" w:hAnsi="Times New Roman" w:cs="Times New Roman"/>
          <w:bCs/>
          <w:color w:val="000000" w:themeColor="text1"/>
          <w:sz w:val="24"/>
          <w:szCs w:val="24"/>
        </w:rPr>
        <w:t xml:space="preserve">, and </w:t>
      </w:r>
      <w:r>
        <w:rPr>
          <w:rFonts w:ascii="Times New Roman" w:hAnsi="Times New Roman" w:cs="Times New Roman"/>
          <w:bCs/>
          <w:i/>
          <w:iCs/>
          <w:color w:val="000000" w:themeColor="text1"/>
          <w:sz w:val="24"/>
          <w:szCs w:val="24"/>
        </w:rPr>
        <w:t>vehicle sufficient</w:t>
      </w:r>
      <w:r>
        <w:rPr>
          <w:rFonts w:ascii="Times New Roman" w:hAnsi="Times New Roman" w:cs="Times New Roman"/>
          <w:bCs/>
          <w:color w:val="000000" w:themeColor="text1"/>
          <w:sz w:val="24"/>
          <w:szCs w:val="24"/>
        </w:rPr>
        <w:t xml:space="preserve">. </w:t>
      </w:r>
      <w:r w:rsidR="007C5A5E">
        <w:rPr>
          <w:rFonts w:ascii="Times New Roman" w:hAnsi="Times New Roman" w:cs="Times New Roman"/>
          <w:bCs/>
          <w:color w:val="000000" w:themeColor="text1"/>
          <w:sz w:val="24"/>
          <w:szCs w:val="24"/>
        </w:rPr>
        <w:t>The table shows coefficient estimates for each of the two latent causal segments. In both segments, the endogenous variables depict a significant inverse (negative) relationship</w:t>
      </w:r>
      <w:r w:rsidR="008C5109">
        <w:rPr>
          <w:rFonts w:ascii="Times New Roman" w:hAnsi="Times New Roman" w:cs="Times New Roman"/>
          <w:bCs/>
          <w:color w:val="000000" w:themeColor="text1"/>
          <w:sz w:val="24"/>
          <w:szCs w:val="24"/>
        </w:rPr>
        <w:t>, suggesting that</w:t>
      </w:r>
      <w:r w:rsidR="007C5A5E">
        <w:rPr>
          <w:rFonts w:ascii="Times New Roman" w:hAnsi="Times New Roman" w:cs="Times New Roman"/>
          <w:bCs/>
          <w:color w:val="000000" w:themeColor="text1"/>
          <w:sz w:val="24"/>
          <w:szCs w:val="24"/>
        </w:rPr>
        <w:t xml:space="preserve"> higher vehicle availability is associated with a lower level of ridehailing frequency, </w:t>
      </w:r>
      <w:r w:rsidR="00582DBD">
        <w:rPr>
          <w:rFonts w:ascii="Times New Roman" w:hAnsi="Times New Roman" w:cs="Times New Roman"/>
          <w:bCs/>
          <w:color w:val="000000" w:themeColor="text1"/>
          <w:sz w:val="24"/>
          <w:szCs w:val="24"/>
        </w:rPr>
        <w:t xml:space="preserve">and </w:t>
      </w:r>
      <w:r w:rsidR="008C5109">
        <w:rPr>
          <w:rFonts w:ascii="Times New Roman" w:hAnsi="Times New Roman" w:cs="Times New Roman"/>
          <w:bCs/>
          <w:color w:val="000000" w:themeColor="text1"/>
          <w:sz w:val="24"/>
          <w:szCs w:val="24"/>
        </w:rPr>
        <w:t>vice versa</w:t>
      </w:r>
      <w:r w:rsidR="00582DBD">
        <w:rPr>
          <w:rFonts w:ascii="Times New Roman" w:hAnsi="Times New Roman" w:cs="Times New Roman"/>
          <w:bCs/>
          <w:color w:val="000000" w:themeColor="text1"/>
          <w:sz w:val="24"/>
          <w:szCs w:val="24"/>
        </w:rPr>
        <w:t xml:space="preserve">. These relationships are significant (in either causal direction), behaviorally intuitive, and consistent with </w:t>
      </w:r>
      <w:r w:rsidR="008C5109">
        <w:rPr>
          <w:rFonts w:ascii="Times New Roman" w:hAnsi="Times New Roman" w:cs="Times New Roman"/>
          <w:bCs/>
          <w:color w:val="000000" w:themeColor="text1"/>
          <w:sz w:val="24"/>
          <w:szCs w:val="24"/>
        </w:rPr>
        <w:t>previous findings</w:t>
      </w:r>
      <w:r w:rsidR="00582DBD">
        <w:rPr>
          <w:rFonts w:ascii="Times New Roman" w:hAnsi="Times New Roman" w:cs="Times New Roman"/>
          <w:bCs/>
          <w:color w:val="000000" w:themeColor="text1"/>
          <w:sz w:val="24"/>
          <w:szCs w:val="24"/>
        </w:rPr>
        <w:t xml:space="preserve"> (</w:t>
      </w:r>
      <w:r w:rsidR="00047A8C">
        <w:rPr>
          <w:rFonts w:ascii="Times New Roman" w:hAnsi="Times New Roman" w:cs="Times New Roman"/>
          <w:sz w:val="24"/>
          <w:szCs w:val="24"/>
        </w:rPr>
        <w:t xml:space="preserve">Dias et al., 2017; Sikder, 2019; </w:t>
      </w:r>
      <w:r w:rsidR="00047A8C" w:rsidRPr="00312465">
        <w:rPr>
          <w:rFonts w:ascii="Times New Roman" w:hAnsi="Times New Roman" w:cs="Times New Roman"/>
          <w:sz w:val="24"/>
          <w:szCs w:val="24"/>
        </w:rPr>
        <w:t>Sabouri et al., 2020</w:t>
      </w:r>
      <w:r w:rsidR="00047A8C">
        <w:rPr>
          <w:rFonts w:ascii="Times New Roman" w:hAnsi="Times New Roman" w:cs="Times New Roman"/>
          <w:sz w:val="24"/>
          <w:szCs w:val="24"/>
        </w:rPr>
        <w:t>; Wu and Mackenzie, 2021</w:t>
      </w:r>
      <w:r w:rsidR="00E13B3A">
        <w:rPr>
          <w:rFonts w:ascii="Times New Roman" w:hAnsi="Times New Roman" w:cs="Times New Roman"/>
          <w:bCs/>
          <w:color w:val="000000" w:themeColor="text1"/>
          <w:sz w:val="24"/>
          <w:szCs w:val="24"/>
        </w:rPr>
        <w:t xml:space="preserve">).  </w:t>
      </w:r>
    </w:p>
    <w:p w14:paraId="15202B8A" w14:textId="3201B2C3" w:rsidR="00942387" w:rsidRPr="005A7526" w:rsidRDefault="00E13B3A" w:rsidP="00560199">
      <w:pPr>
        <w:spacing w:after="0" w:line="240" w:lineRule="auto"/>
        <w:jc w:val="both"/>
        <w:rPr>
          <w:rFonts w:ascii="Times New Roman" w:hAnsi="Times New Roman" w:cs="Times New Roman"/>
          <w:bCs/>
          <w:color w:val="000000" w:themeColor="text1"/>
          <w:sz w:val="24"/>
          <w:szCs w:val="24"/>
        </w:rPr>
        <w:sectPr w:rsidR="00942387" w:rsidRPr="005A7526" w:rsidSect="009B6A35">
          <w:footerReference w:type="first" r:id="rId150"/>
          <w:pgSz w:w="12240" w:h="15840"/>
          <w:pgMar w:top="1440" w:right="1440" w:bottom="1440" w:left="1440" w:header="720" w:footer="720" w:gutter="0"/>
          <w:pgNumType w:start="1"/>
          <w:cols w:space="720"/>
          <w:titlePg/>
          <w:docGrid w:linePitch="360"/>
        </w:sectPr>
      </w:pPr>
      <w:r>
        <w:rPr>
          <w:rFonts w:ascii="Times New Roman" w:hAnsi="Times New Roman" w:cs="Times New Roman"/>
          <w:bCs/>
          <w:color w:val="000000" w:themeColor="text1"/>
          <w:sz w:val="24"/>
          <w:szCs w:val="24"/>
        </w:rPr>
        <w:tab/>
        <w:t>All other results are behaviorally intuitive</w:t>
      </w:r>
      <w:r w:rsidR="00391BC0">
        <w:rPr>
          <w:rFonts w:ascii="Times New Roman" w:hAnsi="Times New Roman" w:cs="Times New Roman"/>
          <w:bCs/>
          <w:color w:val="000000" w:themeColor="text1"/>
          <w:sz w:val="24"/>
          <w:szCs w:val="24"/>
        </w:rPr>
        <w:t xml:space="preserve">, with largely consistent indications between the two segments. In the segment where ridehailing affects vehicle availability, time sensitivity is found to have a positive influence on the propensity for higher vehicle availability. This finding </w:t>
      </w:r>
      <w:r w:rsidR="00390F19">
        <w:rPr>
          <w:rFonts w:ascii="Times New Roman" w:hAnsi="Times New Roman" w:cs="Times New Roman"/>
          <w:bCs/>
          <w:color w:val="000000" w:themeColor="text1"/>
          <w:sz w:val="24"/>
          <w:szCs w:val="24"/>
        </w:rPr>
        <w:t>echoes</w:t>
      </w:r>
      <w:r w:rsidR="00391BC0">
        <w:rPr>
          <w:rFonts w:ascii="Times New Roman" w:hAnsi="Times New Roman" w:cs="Times New Roman"/>
          <w:bCs/>
          <w:color w:val="000000" w:themeColor="text1"/>
          <w:sz w:val="24"/>
          <w:szCs w:val="24"/>
        </w:rPr>
        <w:t xml:space="preserve"> the notion that time sensitive individuals who feel rushed are likely to prefer a higher level of access to the automobile, which is generally the fastest mode in the metropolitan areas where the survey was </w:t>
      </w:r>
      <w:r w:rsidR="00390F19">
        <w:rPr>
          <w:rFonts w:ascii="Times New Roman" w:hAnsi="Times New Roman" w:cs="Times New Roman"/>
          <w:bCs/>
          <w:color w:val="000000" w:themeColor="text1"/>
          <w:sz w:val="24"/>
          <w:szCs w:val="24"/>
        </w:rPr>
        <w:t>conducted</w:t>
      </w:r>
      <w:r w:rsidR="00391BC0">
        <w:rPr>
          <w:rFonts w:ascii="Times New Roman" w:hAnsi="Times New Roman" w:cs="Times New Roman"/>
          <w:bCs/>
          <w:color w:val="000000" w:themeColor="text1"/>
          <w:sz w:val="24"/>
          <w:szCs w:val="24"/>
        </w:rPr>
        <w:t xml:space="preserve">. </w:t>
      </w:r>
      <w:r w:rsidR="00390F19">
        <w:rPr>
          <w:rFonts w:ascii="Times New Roman" w:hAnsi="Times New Roman" w:cs="Times New Roman"/>
          <w:bCs/>
          <w:color w:val="000000" w:themeColor="text1"/>
          <w:sz w:val="24"/>
          <w:szCs w:val="24"/>
        </w:rPr>
        <w:t>Also</w:t>
      </w:r>
      <w:r w:rsidR="002A110E">
        <w:rPr>
          <w:rFonts w:ascii="Times New Roman" w:hAnsi="Times New Roman" w:cs="Times New Roman"/>
          <w:bCs/>
          <w:color w:val="000000" w:themeColor="text1"/>
          <w:sz w:val="24"/>
          <w:szCs w:val="24"/>
        </w:rPr>
        <w:t>,</w:t>
      </w:r>
      <w:r w:rsidR="00390F19">
        <w:rPr>
          <w:rFonts w:ascii="Times New Roman" w:hAnsi="Times New Roman" w:cs="Times New Roman"/>
          <w:bCs/>
          <w:color w:val="000000" w:themeColor="text1"/>
          <w:sz w:val="24"/>
          <w:szCs w:val="24"/>
        </w:rPr>
        <w:t xml:space="preserve"> in both segments</w:t>
      </w:r>
      <w:r w:rsidR="002A110E">
        <w:rPr>
          <w:rFonts w:ascii="Times New Roman" w:hAnsi="Times New Roman" w:cs="Times New Roman"/>
          <w:bCs/>
          <w:color w:val="000000" w:themeColor="text1"/>
          <w:sz w:val="24"/>
          <w:szCs w:val="24"/>
        </w:rPr>
        <w:t>,</w:t>
      </w:r>
      <w:r w:rsidR="00391BC0">
        <w:rPr>
          <w:rFonts w:ascii="Times New Roman" w:hAnsi="Times New Roman" w:cs="Times New Roman"/>
          <w:bCs/>
          <w:color w:val="000000" w:themeColor="text1"/>
          <w:sz w:val="24"/>
          <w:szCs w:val="24"/>
        </w:rPr>
        <w:t xml:space="preserve"> technology savviness and a positive perception of ridehailing services enhance the proclivity towards using ridehailing services more frequently</w:t>
      </w:r>
      <w:r w:rsidR="005A7526">
        <w:rPr>
          <w:rFonts w:ascii="Times New Roman" w:hAnsi="Times New Roman" w:cs="Times New Roman"/>
          <w:bCs/>
          <w:color w:val="000000" w:themeColor="text1"/>
          <w:sz w:val="24"/>
          <w:szCs w:val="24"/>
        </w:rPr>
        <w:t>.</w:t>
      </w:r>
    </w:p>
    <w:p w14:paraId="79AEF10A" w14:textId="190D871F" w:rsidR="00770F8B" w:rsidRPr="003F3B17" w:rsidRDefault="00942387" w:rsidP="00770F8B">
      <w:pPr>
        <w:spacing w:after="0"/>
        <w:rPr>
          <w:rFonts w:ascii="Times New Roman" w:hAnsi="Times New Roman" w:cs="Times New Roman"/>
        </w:rPr>
      </w:pPr>
      <w:r>
        <w:rPr>
          <w:rFonts w:ascii="Times New Roman" w:hAnsi="Times New Roman" w:cs="Times New Roman"/>
          <w:b/>
          <w:color w:val="000000" w:themeColor="text1"/>
        </w:rPr>
        <w:lastRenderedPageBreak/>
        <w:t>Table</w:t>
      </w:r>
      <w:r w:rsidR="00770F8B" w:rsidRPr="005141FF">
        <w:rPr>
          <w:rFonts w:ascii="Times New Roman" w:hAnsi="Times New Roman" w:cs="Times New Roman"/>
          <w:b/>
          <w:color w:val="000000" w:themeColor="text1"/>
        </w:rPr>
        <w:t xml:space="preserve"> </w:t>
      </w:r>
      <w:r>
        <w:rPr>
          <w:rFonts w:ascii="Times New Roman" w:hAnsi="Times New Roman" w:cs="Times New Roman"/>
          <w:b/>
          <w:color w:val="000000" w:themeColor="text1"/>
        </w:rPr>
        <w:t>2.</w:t>
      </w:r>
      <w:r w:rsidR="00770F8B" w:rsidRPr="005141FF">
        <w:rPr>
          <w:rFonts w:ascii="Times New Roman" w:hAnsi="Times New Roman" w:cs="Times New Roman"/>
          <w:b/>
          <w:color w:val="000000" w:themeColor="text1"/>
        </w:rPr>
        <w:t xml:space="preserve"> Estimation Results </w:t>
      </w:r>
      <w:r w:rsidR="00770F8B">
        <w:rPr>
          <w:rFonts w:ascii="Times New Roman" w:hAnsi="Times New Roman" w:cs="Times New Roman"/>
          <w:b/>
          <w:color w:val="000000" w:themeColor="text1"/>
        </w:rPr>
        <w:t>for Endogenous Variables Within Each Segment</w:t>
      </w:r>
    </w:p>
    <w:tbl>
      <w:tblPr>
        <w:tblStyle w:val="TableGrid"/>
        <w:tblW w:w="5000" w:type="pct"/>
        <w:tblLayout w:type="fixed"/>
        <w:tblCellMar>
          <w:left w:w="29" w:type="dxa"/>
          <w:right w:w="29" w:type="dxa"/>
        </w:tblCellMar>
        <w:tblLook w:val="04A0" w:firstRow="1" w:lastRow="0" w:firstColumn="1" w:lastColumn="0" w:noHBand="0" w:noVBand="1"/>
      </w:tblPr>
      <w:tblGrid>
        <w:gridCol w:w="2677"/>
        <w:gridCol w:w="2071"/>
        <w:gridCol w:w="1020"/>
        <w:gridCol w:w="1020"/>
        <w:gridCol w:w="1020"/>
        <w:gridCol w:w="1080"/>
        <w:gridCol w:w="963"/>
        <w:gridCol w:w="1023"/>
        <w:gridCol w:w="1020"/>
        <w:gridCol w:w="1020"/>
      </w:tblGrid>
      <w:tr w:rsidR="00770F8B" w:rsidRPr="00DF29B8" w14:paraId="7D138FDA" w14:textId="77777777" w:rsidTr="00536A86">
        <w:tc>
          <w:tcPr>
            <w:tcW w:w="1838" w:type="pct"/>
            <w:gridSpan w:val="2"/>
            <w:vMerge w:val="restart"/>
            <w:tcBorders>
              <w:top w:val="single" w:sz="18" w:space="0" w:color="auto"/>
              <w:left w:val="single" w:sz="18" w:space="0" w:color="auto"/>
              <w:right w:val="single" w:sz="18" w:space="0" w:color="auto"/>
            </w:tcBorders>
            <w:vAlign w:val="center"/>
          </w:tcPr>
          <w:p w14:paraId="47620890" w14:textId="77777777" w:rsidR="00770F8B" w:rsidRPr="00DF29B8" w:rsidRDefault="00770F8B" w:rsidP="00536A86">
            <w:pPr>
              <w:rPr>
                <w:rFonts w:ascii="Times New Roman" w:hAnsi="Times New Roman" w:cs="Times New Roman"/>
                <w:b/>
                <w:color w:val="000000" w:themeColor="text1"/>
                <w:sz w:val="20"/>
                <w:szCs w:val="20"/>
              </w:rPr>
            </w:pPr>
            <w:r w:rsidRPr="00DF29B8">
              <w:rPr>
                <w:rFonts w:ascii="Times New Roman" w:hAnsi="Times New Roman" w:cs="Times New Roman"/>
                <w:b/>
                <w:color w:val="000000" w:themeColor="text1"/>
                <w:sz w:val="20"/>
                <w:szCs w:val="20"/>
              </w:rPr>
              <w:t xml:space="preserve">Explanatory Variables </w:t>
            </w:r>
          </w:p>
          <w:p w14:paraId="16EF66F0" w14:textId="77777777" w:rsidR="00770F8B" w:rsidRPr="00DF29B8" w:rsidRDefault="00770F8B" w:rsidP="00536A86">
            <w:pPr>
              <w:rPr>
                <w:rFonts w:ascii="Times New Roman" w:hAnsi="Times New Roman" w:cs="Times New Roman"/>
                <w:b/>
                <w:color w:val="000000" w:themeColor="text1"/>
                <w:sz w:val="20"/>
                <w:szCs w:val="20"/>
              </w:rPr>
            </w:pPr>
            <w:r w:rsidRPr="00DF29B8">
              <w:rPr>
                <w:rFonts w:ascii="Times New Roman" w:hAnsi="Times New Roman" w:cs="Times New Roman"/>
                <w:b/>
                <w:color w:val="000000" w:themeColor="text1"/>
                <w:sz w:val="20"/>
                <w:szCs w:val="20"/>
              </w:rPr>
              <w:t>(base category)</w:t>
            </w:r>
          </w:p>
        </w:tc>
        <w:tc>
          <w:tcPr>
            <w:tcW w:w="1603" w:type="pct"/>
            <w:gridSpan w:val="4"/>
            <w:tcBorders>
              <w:top w:val="single" w:sz="18" w:space="0" w:color="auto"/>
              <w:left w:val="single" w:sz="18" w:space="0" w:color="auto"/>
              <w:bottom w:val="single" w:sz="18" w:space="0" w:color="auto"/>
              <w:right w:val="single" w:sz="18" w:space="0" w:color="auto"/>
            </w:tcBorders>
            <w:vAlign w:val="center"/>
          </w:tcPr>
          <w:p w14:paraId="794CCADE" w14:textId="6ED13B79" w:rsidR="00770F8B" w:rsidRPr="00DF29B8" w:rsidRDefault="00770F8B" w:rsidP="00536A86">
            <w:pPr>
              <w:jc w:val="center"/>
              <w:rPr>
                <w:rFonts w:ascii="Times New Roman" w:hAnsi="Times New Roman" w:cs="Times New Roman"/>
                <w:b/>
                <w:color w:val="000000" w:themeColor="text1"/>
                <w:sz w:val="20"/>
                <w:szCs w:val="20"/>
              </w:rPr>
            </w:pPr>
            <w:r w:rsidRPr="00DF29B8">
              <w:rPr>
                <w:rFonts w:ascii="Times New Roman" w:hAnsi="Times New Roman" w:cs="Times New Roman"/>
                <w:b/>
                <w:color w:val="000000" w:themeColor="text1"/>
                <w:sz w:val="20"/>
                <w:szCs w:val="20"/>
              </w:rPr>
              <w:t>Segment 1 (R</w:t>
            </w:r>
            <w:r w:rsidR="002E0999">
              <w:rPr>
                <w:rFonts w:ascii="Times New Roman" w:hAnsi="Times New Roman" w:cs="Times New Roman"/>
                <w:b/>
                <w:color w:val="000000" w:themeColor="text1"/>
                <w:sz w:val="20"/>
                <w:szCs w:val="20"/>
              </w:rPr>
              <w:t xml:space="preserve">idehailing </w:t>
            </w:r>
            <w:r w:rsidRPr="00DF29B8">
              <w:rPr>
                <w:rFonts w:ascii="Times New Roman" w:hAnsi="Times New Roman" w:cs="Times New Roman"/>
                <w:b/>
                <w:color w:val="000000" w:themeColor="text1"/>
                <w:sz w:val="20"/>
                <w:szCs w:val="20"/>
              </w:rPr>
              <w:sym w:font="Wingdings" w:char="F0E0"/>
            </w:r>
            <w:r w:rsidR="002E0999">
              <w:rPr>
                <w:rFonts w:ascii="Times New Roman" w:hAnsi="Times New Roman" w:cs="Times New Roman"/>
                <w:b/>
                <w:color w:val="000000" w:themeColor="text1"/>
                <w:sz w:val="20"/>
                <w:szCs w:val="20"/>
              </w:rPr>
              <w:t xml:space="preserve"> Vehicle Avail</w:t>
            </w:r>
            <w:r w:rsidRPr="00DF29B8">
              <w:rPr>
                <w:rFonts w:ascii="Times New Roman" w:hAnsi="Times New Roman" w:cs="Times New Roman"/>
                <w:b/>
                <w:color w:val="000000" w:themeColor="text1"/>
                <w:sz w:val="20"/>
                <w:szCs w:val="20"/>
              </w:rPr>
              <w:t>)</w:t>
            </w:r>
          </w:p>
        </w:tc>
        <w:tc>
          <w:tcPr>
            <w:tcW w:w="1559" w:type="pct"/>
            <w:gridSpan w:val="4"/>
            <w:tcBorders>
              <w:top w:val="single" w:sz="18" w:space="0" w:color="auto"/>
              <w:left w:val="single" w:sz="18" w:space="0" w:color="auto"/>
              <w:bottom w:val="single" w:sz="18" w:space="0" w:color="auto"/>
              <w:right w:val="single" w:sz="18" w:space="0" w:color="auto"/>
            </w:tcBorders>
            <w:vAlign w:val="center"/>
          </w:tcPr>
          <w:p w14:paraId="120FA402" w14:textId="788FC1B2" w:rsidR="00770F8B" w:rsidRPr="00DF29B8" w:rsidRDefault="00770F8B" w:rsidP="00536A86">
            <w:pPr>
              <w:jc w:val="center"/>
              <w:rPr>
                <w:rFonts w:ascii="Times New Roman" w:hAnsi="Times New Roman" w:cs="Times New Roman"/>
                <w:b/>
                <w:color w:val="000000" w:themeColor="text1"/>
                <w:sz w:val="20"/>
                <w:szCs w:val="20"/>
              </w:rPr>
            </w:pPr>
            <w:r w:rsidRPr="00DF29B8">
              <w:rPr>
                <w:rFonts w:ascii="Times New Roman" w:hAnsi="Times New Roman" w:cs="Times New Roman"/>
                <w:b/>
                <w:color w:val="000000" w:themeColor="text1"/>
                <w:sz w:val="20"/>
                <w:szCs w:val="20"/>
              </w:rPr>
              <w:t>Segment 2 (V</w:t>
            </w:r>
            <w:r w:rsidR="002E0999">
              <w:rPr>
                <w:rFonts w:ascii="Times New Roman" w:hAnsi="Times New Roman" w:cs="Times New Roman"/>
                <w:b/>
                <w:color w:val="000000" w:themeColor="text1"/>
                <w:sz w:val="20"/>
                <w:szCs w:val="20"/>
              </w:rPr>
              <w:t>ehicle Avail</w:t>
            </w:r>
            <w:r w:rsidRPr="00DF29B8">
              <w:rPr>
                <w:rFonts w:ascii="Times New Roman" w:hAnsi="Times New Roman" w:cs="Times New Roman"/>
                <w:b/>
                <w:color w:val="000000" w:themeColor="text1"/>
                <w:sz w:val="20"/>
                <w:szCs w:val="20"/>
              </w:rPr>
              <w:t xml:space="preserve"> </w:t>
            </w:r>
            <w:r w:rsidRPr="00DF29B8">
              <w:rPr>
                <w:rFonts w:ascii="Times New Roman" w:hAnsi="Times New Roman" w:cs="Times New Roman"/>
                <w:b/>
                <w:color w:val="000000" w:themeColor="text1"/>
                <w:sz w:val="20"/>
                <w:szCs w:val="20"/>
              </w:rPr>
              <w:sym w:font="Wingdings" w:char="F0E0"/>
            </w:r>
            <w:r w:rsidRPr="00DF29B8">
              <w:rPr>
                <w:rFonts w:ascii="Times New Roman" w:hAnsi="Times New Roman" w:cs="Times New Roman"/>
                <w:b/>
                <w:color w:val="000000" w:themeColor="text1"/>
                <w:sz w:val="20"/>
                <w:szCs w:val="20"/>
              </w:rPr>
              <w:t xml:space="preserve"> R</w:t>
            </w:r>
            <w:r w:rsidR="002E0999">
              <w:rPr>
                <w:rFonts w:ascii="Times New Roman" w:hAnsi="Times New Roman" w:cs="Times New Roman"/>
                <w:b/>
                <w:color w:val="000000" w:themeColor="text1"/>
                <w:sz w:val="20"/>
                <w:szCs w:val="20"/>
              </w:rPr>
              <w:t>idehailing</w:t>
            </w:r>
            <w:r w:rsidRPr="00DF29B8">
              <w:rPr>
                <w:rFonts w:ascii="Times New Roman" w:hAnsi="Times New Roman" w:cs="Times New Roman"/>
                <w:b/>
                <w:color w:val="000000" w:themeColor="text1"/>
                <w:sz w:val="20"/>
                <w:szCs w:val="20"/>
              </w:rPr>
              <w:t>)</w:t>
            </w:r>
          </w:p>
        </w:tc>
      </w:tr>
      <w:tr w:rsidR="00770F8B" w:rsidRPr="00DF29B8" w14:paraId="6B10D8B0" w14:textId="77777777" w:rsidTr="00536A86">
        <w:tc>
          <w:tcPr>
            <w:tcW w:w="1838" w:type="pct"/>
            <w:gridSpan w:val="2"/>
            <w:vMerge/>
            <w:tcBorders>
              <w:left w:val="single" w:sz="18" w:space="0" w:color="auto"/>
              <w:right w:val="single" w:sz="18" w:space="0" w:color="auto"/>
            </w:tcBorders>
          </w:tcPr>
          <w:p w14:paraId="7282A810" w14:textId="77777777" w:rsidR="00770F8B" w:rsidRPr="00DF29B8" w:rsidRDefault="00770F8B" w:rsidP="00536A86">
            <w:pPr>
              <w:rPr>
                <w:rFonts w:ascii="Times New Roman" w:hAnsi="Times New Roman" w:cs="Times New Roman"/>
                <w:b/>
                <w:color w:val="000000" w:themeColor="text1"/>
                <w:sz w:val="20"/>
                <w:szCs w:val="20"/>
              </w:rPr>
            </w:pPr>
          </w:p>
        </w:tc>
        <w:tc>
          <w:tcPr>
            <w:tcW w:w="790" w:type="pct"/>
            <w:gridSpan w:val="2"/>
            <w:tcBorders>
              <w:top w:val="single" w:sz="18" w:space="0" w:color="auto"/>
              <w:left w:val="single" w:sz="18" w:space="0" w:color="auto"/>
            </w:tcBorders>
            <w:vAlign w:val="center"/>
          </w:tcPr>
          <w:p w14:paraId="1976500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Ridehailing Frequency</w:t>
            </w:r>
          </w:p>
          <w:p w14:paraId="6AE994EE" w14:textId="77777777" w:rsidR="00770F8B" w:rsidRPr="00DF29B8" w:rsidRDefault="00770F8B" w:rsidP="00536A86">
            <w:pPr>
              <w:jc w:val="center"/>
              <w:rPr>
                <w:rFonts w:ascii="Times New Roman" w:hAnsi="Times New Roman" w:cs="Times New Roman"/>
                <w:bCs/>
                <w:i/>
                <w:iCs/>
                <w:color w:val="000000" w:themeColor="text1"/>
                <w:sz w:val="20"/>
                <w:szCs w:val="20"/>
              </w:rPr>
            </w:pPr>
            <w:r w:rsidRPr="00DF29B8">
              <w:rPr>
                <w:rFonts w:ascii="Times New Roman" w:hAnsi="Times New Roman" w:cs="Times New Roman"/>
                <w:bCs/>
                <w:i/>
                <w:iCs/>
                <w:color w:val="000000" w:themeColor="text1"/>
                <w:sz w:val="20"/>
                <w:szCs w:val="20"/>
              </w:rPr>
              <w:t>(4-level: never to weekly)</w:t>
            </w:r>
          </w:p>
        </w:tc>
        <w:tc>
          <w:tcPr>
            <w:tcW w:w="813" w:type="pct"/>
            <w:gridSpan w:val="2"/>
            <w:tcBorders>
              <w:top w:val="single" w:sz="18" w:space="0" w:color="auto"/>
              <w:right w:val="single" w:sz="18" w:space="0" w:color="auto"/>
            </w:tcBorders>
            <w:vAlign w:val="center"/>
          </w:tcPr>
          <w:p w14:paraId="1E034D9F"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Vehicle Availability</w:t>
            </w:r>
          </w:p>
          <w:p w14:paraId="7FC59A9C" w14:textId="77777777" w:rsidR="00770F8B" w:rsidRPr="00DF29B8" w:rsidRDefault="00770F8B" w:rsidP="00536A86">
            <w:pPr>
              <w:jc w:val="center"/>
              <w:rPr>
                <w:rFonts w:ascii="Times New Roman" w:hAnsi="Times New Roman" w:cs="Times New Roman"/>
                <w:bCs/>
                <w:i/>
                <w:iCs/>
                <w:color w:val="000000" w:themeColor="text1"/>
                <w:sz w:val="20"/>
                <w:szCs w:val="20"/>
              </w:rPr>
            </w:pPr>
            <w:r w:rsidRPr="00DF29B8">
              <w:rPr>
                <w:rFonts w:ascii="Times New Roman" w:hAnsi="Times New Roman" w:cs="Times New Roman"/>
                <w:bCs/>
                <w:i/>
                <w:iCs/>
                <w:color w:val="000000" w:themeColor="text1"/>
                <w:sz w:val="20"/>
                <w:szCs w:val="20"/>
              </w:rPr>
              <w:t>(</w:t>
            </w:r>
            <w:r>
              <w:rPr>
                <w:rFonts w:ascii="Times New Roman" w:hAnsi="Times New Roman" w:cs="Times New Roman"/>
                <w:bCs/>
                <w:i/>
                <w:iCs/>
                <w:color w:val="000000" w:themeColor="text1"/>
                <w:sz w:val="20"/>
                <w:szCs w:val="20"/>
              </w:rPr>
              <w:t xml:space="preserve">3-level: </w:t>
            </w:r>
            <w:r w:rsidRPr="00DF29B8">
              <w:rPr>
                <w:rFonts w:ascii="Times New Roman" w:hAnsi="Times New Roman" w:cs="Times New Roman"/>
                <w:bCs/>
                <w:i/>
                <w:iCs/>
                <w:color w:val="000000" w:themeColor="text1"/>
                <w:sz w:val="20"/>
                <w:szCs w:val="20"/>
              </w:rPr>
              <w:t>none, deficient, sufficient)</w:t>
            </w:r>
          </w:p>
        </w:tc>
        <w:tc>
          <w:tcPr>
            <w:tcW w:w="769" w:type="pct"/>
            <w:gridSpan w:val="2"/>
            <w:tcBorders>
              <w:top w:val="single" w:sz="18" w:space="0" w:color="auto"/>
              <w:right w:val="single" w:sz="18" w:space="0" w:color="auto"/>
            </w:tcBorders>
            <w:vAlign w:val="center"/>
          </w:tcPr>
          <w:p w14:paraId="5AC9484F"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Ridehailing Frequency</w:t>
            </w:r>
          </w:p>
          <w:p w14:paraId="76E7DF6E"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i/>
                <w:iCs/>
                <w:color w:val="000000" w:themeColor="text1"/>
                <w:sz w:val="20"/>
                <w:szCs w:val="20"/>
              </w:rPr>
              <w:t>(4-level: never to weekly)</w:t>
            </w:r>
          </w:p>
        </w:tc>
        <w:tc>
          <w:tcPr>
            <w:tcW w:w="790" w:type="pct"/>
            <w:gridSpan w:val="2"/>
            <w:tcBorders>
              <w:top w:val="single" w:sz="18" w:space="0" w:color="auto"/>
              <w:right w:val="single" w:sz="18" w:space="0" w:color="auto"/>
            </w:tcBorders>
            <w:vAlign w:val="center"/>
          </w:tcPr>
          <w:p w14:paraId="38736BE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Vehicle Availability</w:t>
            </w:r>
          </w:p>
          <w:p w14:paraId="3EFF8151"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i/>
                <w:iCs/>
                <w:color w:val="000000" w:themeColor="text1"/>
                <w:sz w:val="20"/>
                <w:szCs w:val="20"/>
              </w:rPr>
              <w:t>(</w:t>
            </w:r>
            <w:r>
              <w:rPr>
                <w:rFonts w:ascii="Times New Roman" w:hAnsi="Times New Roman" w:cs="Times New Roman"/>
                <w:bCs/>
                <w:i/>
                <w:iCs/>
                <w:color w:val="000000" w:themeColor="text1"/>
                <w:sz w:val="20"/>
                <w:szCs w:val="20"/>
              </w:rPr>
              <w:t>3-level:</w:t>
            </w:r>
            <w:r w:rsidRPr="00DF29B8">
              <w:rPr>
                <w:rFonts w:ascii="Times New Roman" w:hAnsi="Times New Roman" w:cs="Times New Roman"/>
                <w:bCs/>
                <w:i/>
                <w:iCs/>
                <w:color w:val="000000" w:themeColor="text1"/>
                <w:sz w:val="20"/>
                <w:szCs w:val="20"/>
              </w:rPr>
              <w:t xml:space="preserve"> none, deficient, sufficient)</w:t>
            </w:r>
          </w:p>
        </w:tc>
      </w:tr>
      <w:tr w:rsidR="00770F8B" w:rsidRPr="00DF29B8" w14:paraId="3816A1A9" w14:textId="77777777" w:rsidTr="00536A86">
        <w:tc>
          <w:tcPr>
            <w:tcW w:w="1838" w:type="pct"/>
            <w:gridSpan w:val="2"/>
            <w:vMerge/>
            <w:tcBorders>
              <w:left w:val="single" w:sz="18" w:space="0" w:color="auto"/>
              <w:bottom w:val="single" w:sz="18" w:space="0" w:color="auto"/>
              <w:right w:val="single" w:sz="18" w:space="0" w:color="auto"/>
            </w:tcBorders>
          </w:tcPr>
          <w:p w14:paraId="0055D718" w14:textId="77777777" w:rsidR="00770F8B" w:rsidRPr="00DF29B8" w:rsidRDefault="00770F8B" w:rsidP="00536A86">
            <w:pPr>
              <w:rPr>
                <w:rFonts w:ascii="Times New Roman" w:hAnsi="Times New Roman" w:cs="Times New Roman"/>
                <w:b/>
                <w:color w:val="000000" w:themeColor="text1"/>
                <w:sz w:val="20"/>
                <w:szCs w:val="20"/>
              </w:rPr>
            </w:pPr>
          </w:p>
        </w:tc>
        <w:tc>
          <w:tcPr>
            <w:tcW w:w="395" w:type="pct"/>
            <w:tcBorders>
              <w:left w:val="single" w:sz="18" w:space="0" w:color="auto"/>
              <w:bottom w:val="single" w:sz="18" w:space="0" w:color="auto"/>
            </w:tcBorders>
            <w:vAlign w:val="center"/>
          </w:tcPr>
          <w:p w14:paraId="782970A2"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Coef.</w:t>
            </w:r>
          </w:p>
        </w:tc>
        <w:tc>
          <w:tcPr>
            <w:tcW w:w="395" w:type="pct"/>
            <w:tcBorders>
              <w:bottom w:val="single" w:sz="18" w:space="0" w:color="auto"/>
            </w:tcBorders>
            <w:vAlign w:val="center"/>
          </w:tcPr>
          <w:p w14:paraId="68D2EA8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t-stat</w:t>
            </w:r>
          </w:p>
        </w:tc>
        <w:tc>
          <w:tcPr>
            <w:tcW w:w="395" w:type="pct"/>
            <w:tcBorders>
              <w:bottom w:val="single" w:sz="18" w:space="0" w:color="auto"/>
            </w:tcBorders>
            <w:vAlign w:val="center"/>
          </w:tcPr>
          <w:p w14:paraId="7E7CA9B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Coef.</w:t>
            </w:r>
          </w:p>
        </w:tc>
        <w:tc>
          <w:tcPr>
            <w:tcW w:w="418" w:type="pct"/>
            <w:tcBorders>
              <w:bottom w:val="single" w:sz="18" w:space="0" w:color="auto"/>
              <w:right w:val="single" w:sz="18" w:space="0" w:color="auto"/>
            </w:tcBorders>
            <w:vAlign w:val="center"/>
          </w:tcPr>
          <w:p w14:paraId="0F88B04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t-stat</w:t>
            </w:r>
          </w:p>
        </w:tc>
        <w:tc>
          <w:tcPr>
            <w:tcW w:w="373" w:type="pct"/>
            <w:tcBorders>
              <w:bottom w:val="single" w:sz="18" w:space="0" w:color="auto"/>
              <w:right w:val="single" w:sz="4" w:space="0" w:color="auto"/>
            </w:tcBorders>
            <w:vAlign w:val="center"/>
          </w:tcPr>
          <w:p w14:paraId="09E0182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Coef.</w:t>
            </w:r>
          </w:p>
        </w:tc>
        <w:tc>
          <w:tcPr>
            <w:tcW w:w="396" w:type="pct"/>
            <w:tcBorders>
              <w:left w:val="single" w:sz="4" w:space="0" w:color="auto"/>
              <w:bottom w:val="single" w:sz="18" w:space="0" w:color="auto"/>
              <w:right w:val="single" w:sz="18" w:space="0" w:color="auto"/>
            </w:tcBorders>
            <w:vAlign w:val="center"/>
          </w:tcPr>
          <w:p w14:paraId="750C0B2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t-stat</w:t>
            </w:r>
          </w:p>
        </w:tc>
        <w:tc>
          <w:tcPr>
            <w:tcW w:w="395" w:type="pct"/>
            <w:tcBorders>
              <w:bottom w:val="single" w:sz="18" w:space="0" w:color="auto"/>
              <w:right w:val="single" w:sz="4" w:space="0" w:color="auto"/>
            </w:tcBorders>
            <w:vAlign w:val="center"/>
          </w:tcPr>
          <w:p w14:paraId="6A15AA37"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Coef.</w:t>
            </w:r>
          </w:p>
        </w:tc>
        <w:tc>
          <w:tcPr>
            <w:tcW w:w="395" w:type="pct"/>
            <w:tcBorders>
              <w:left w:val="single" w:sz="4" w:space="0" w:color="auto"/>
              <w:bottom w:val="single" w:sz="18" w:space="0" w:color="auto"/>
              <w:right w:val="single" w:sz="18" w:space="0" w:color="auto"/>
            </w:tcBorders>
            <w:vAlign w:val="center"/>
          </w:tcPr>
          <w:p w14:paraId="5C2FFD56"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t-stat</w:t>
            </w:r>
          </w:p>
        </w:tc>
      </w:tr>
      <w:tr w:rsidR="00770F8B" w:rsidRPr="00DF29B8" w14:paraId="42D3F852" w14:textId="77777777" w:rsidTr="00536A86">
        <w:tc>
          <w:tcPr>
            <w:tcW w:w="1036" w:type="pct"/>
            <w:vMerge w:val="restart"/>
            <w:tcBorders>
              <w:top w:val="single" w:sz="18" w:space="0" w:color="auto"/>
              <w:left w:val="single" w:sz="18" w:space="0" w:color="auto"/>
            </w:tcBorders>
            <w:vAlign w:val="center"/>
          </w:tcPr>
          <w:p w14:paraId="5744ACEE" w14:textId="77777777" w:rsidR="00770F8B" w:rsidRPr="00DF29B8" w:rsidRDefault="00770F8B" w:rsidP="00536A86">
            <w:pPr>
              <w:rPr>
                <w:rFonts w:ascii="Times New Roman" w:hAnsi="Times New Roman" w:cs="Times New Roman"/>
                <w:b/>
                <w:color w:val="000000" w:themeColor="text1"/>
                <w:sz w:val="20"/>
                <w:szCs w:val="20"/>
              </w:rPr>
            </w:pPr>
            <w:r w:rsidRPr="00DF29B8">
              <w:rPr>
                <w:rFonts w:ascii="Times New Roman" w:hAnsi="Times New Roman" w:cs="Times New Roman"/>
                <w:b/>
                <w:color w:val="000000" w:themeColor="text1"/>
                <w:sz w:val="20"/>
                <w:szCs w:val="20"/>
              </w:rPr>
              <w:t>Endogenous variable</w:t>
            </w:r>
            <w:r>
              <w:rPr>
                <w:rFonts w:ascii="Times New Roman" w:hAnsi="Times New Roman" w:cs="Times New Roman"/>
                <w:b/>
                <w:color w:val="000000" w:themeColor="text1"/>
                <w:sz w:val="20"/>
                <w:szCs w:val="20"/>
              </w:rPr>
              <w:t>s</w:t>
            </w:r>
          </w:p>
        </w:tc>
        <w:tc>
          <w:tcPr>
            <w:tcW w:w="802" w:type="pct"/>
            <w:tcBorders>
              <w:top w:val="single" w:sz="18" w:space="0" w:color="auto"/>
              <w:bottom w:val="single" w:sz="4" w:space="0" w:color="auto"/>
              <w:right w:val="single" w:sz="18" w:space="0" w:color="auto"/>
            </w:tcBorders>
            <w:vAlign w:val="center"/>
          </w:tcPr>
          <w:p w14:paraId="00AB0CD1"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Ridehailing frequency</w:t>
            </w:r>
          </w:p>
        </w:tc>
        <w:tc>
          <w:tcPr>
            <w:tcW w:w="395" w:type="pct"/>
            <w:tcBorders>
              <w:top w:val="single" w:sz="18" w:space="0" w:color="auto"/>
              <w:left w:val="single" w:sz="18" w:space="0" w:color="auto"/>
              <w:bottom w:val="single" w:sz="4" w:space="0" w:color="auto"/>
            </w:tcBorders>
            <w:vAlign w:val="center"/>
          </w:tcPr>
          <w:p w14:paraId="3D17660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single" w:sz="18" w:space="0" w:color="auto"/>
              <w:bottom w:val="single" w:sz="4" w:space="0" w:color="auto"/>
            </w:tcBorders>
            <w:vAlign w:val="center"/>
          </w:tcPr>
          <w:p w14:paraId="45B2B613"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single" w:sz="18" w:space="0" w:color="auto"/>
              <w:bottom w:val="single" w:sz="4" w:space="0" w:color="auto"/>
            </w:tcBorders>
            <w:vAlign w:val="center"/>
          </w:tcPr>
          <w:p w14:paraId="73FFC26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-0.49</w:t>
            </w:r>
          </w:p>
        </w:tc>
        <w:tc>
          <w:tcPr>
            <w:tcW w:w="418" w:type="pct"/>
            <w:tcBorders>
              <w:top w:val="single" w:sz="18" w:space="0" w:color="auto"/>
              <w:bottom w:val="single" w:sz="4" w:space="0" w:color="auto"/>
              <w:right w:val="single" w:sz="18" w:space="0" w:color="auto"/>
            </w:tcBorders>
            <w:vAlign w:val="center"/>
          </w:tcPr>
          <w:p w14:paraId="35D2D366"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-2.88</w:t>
            </w:r>
          </w:p>
        </w:tc>
        <w:tc>
          <w:tcPr>
            <w:tcW w:w="373" w:type="pct"/>
            <w:tcBorders>
              <w:top w:val="single" w:sz="18" w:space="0" w:color="auto"/>
              <w:bottom w:val="single" w:sz="4" w:space="0" w:color="auto"/>
              <w:right w:val="single" w:sz="4" w:space="0" w:color="auto"/>
            </w:tcBorders>
            <w:vAlign w:val="center"/>
          </w:tcPr>
          <w:p w14:paraId="7404B702"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6" w:type="pct"/>
            <w:tcBorders>
              <w:top w:val="single" w:sz="18" w:space="0" w:color="auto"/>
              <w:left w:val="single" w:sz="4" w:space="0" w:color="auto"/>
              <w:bottom w:val="single" w:sz="4" w:space="0" w:color="auto"/>
              <w:right w:val="single" w:sz="18" w:space="0" w:color="auto"/>
            </w:tcBorders>
            <w:vAlign w:val="center"/>
          </w:tcPr>
          <w:p w14:paraId="73EDC873"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top w:val="single" w:sz="18" w:space="0" w:color="auto"/>
              <w:bottom w:val="single" w:sz="4" w:space="0" w:color="auto"/>
              <w:right w:val="single" w:sz="4" w:space="0" w:color="auto"/>
            </w:tcBorders>
            <w:vAlign w:val="center"/>
          </w:tcPr>
          <w:p w14:paraId="042FE662"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top w:val="single" w:sz="18" w:space="0" w:color="auto"/>
              <w:left w:val="single" w:sz="4" w:space="0" w:color="auto"/>
              <w:bottom w:val="single" w:sz="4" w:space="0" w:color="auto"/>
              <w:right w:val="single" w:sz="18" w:space="0" w:color="auto"/>
            </w:tcBorders>
            <w:vAlign w:val="center"/>
          </w:tcPr>
          <w:p w14:paraId="3CA5E1CB"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r>
      <w:tr w:rsidR="00770F8B" w:rsidRPr="00DF29B8" w14:paraId="052C80D9" w14:textId="77777777" w:rsidTr="00536A86">
        <w:tc>
          <w:tcPr>
            <w:tcW w:w="1036" w:type="pct"/>
            <w:vMerge/>
            <w:tcBorders>
              <w:left w:val="single" w:sz="18" w:space="0" w:color="auto"/>
              <w:bottom w:val="double" w:sz="4" w:space="0" w:color="auto"/>
            </w:tcBorders>
            <w:vAlign w:val="center"/>
          </w:tcPr>
          <w:p w14:paraId="58EA37E1" w14:textId="77777777" w:rsidR="00770F8B" w:rsidRPr="00DF29B8" w:rsidRDefault="00770F8B" w:rsidP="00536A86">
            <w:pPr>
              <w:rPr>
                <w:rFonts w:ascii="Times New Roman" w:hAnsi="Times New Roman" w:cs="Times New Roman"/>
                <w:b/>
                <w:color w:val="000000" w:themeColor="text1"/>
                <w:sz w:val="20"/>
                <w:szCs w:val="20"/>
              </w:rPr>
            </w:pPr>
          </w:p>
        </w:tc>
        <w:tc>
          <w:tcPr>
            <w:tcW w:w="802" w:type="pct"/>
            <w:tcBorders>
              <w:top w:val="single" w:sz="4" w:space="0" w:color="auto"/>
              <w:bottom w:val="double" w:sz="4" w:space="0" w:color="auto"/>
              <w:right w:val="single" w:sz="18" w:space="0" w:color="auto"/>
            </w:tcBorders>
            <w:vAlign w:val="center"/>
          </w:tcPr>
          <w:p w14:paraId="2C6EA7A1"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Vehicle availability</w:t>
            </w:r>
          </w:p>
        </w:tc>
        <w:tc>
          <w:tcPr>
            <w:tcW w:w="395" w:type="pct"/>
            <w:tcBorders>
              <w:top w:val="single" w:sz="4" w:space="0" w:color="auto"/>
              <w:left w:val="single" w:sz="18" w:space="0" w:color="auto"/>
              <w:bottom w:val="double" w:sz="4" w:space="0" w:color="auto"/>
            </w:tcBorders>
            <w:vAlign w:val="center"/>
          </w:tcPr>
          <w:p w14:paraId="2C218CC1"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single" w:sz="4" w:space="0" w:color="auto"/>
              <w:bottom w:val="double" w:sz="4" w:space="0" w:color="auto"/>
            </w:tcBorders>
            <w:vAlign w:val="center"/>
          </w:tcPr>
          <w:p w14:paraId="1E21839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single" w:sz="4" w:space="0" w:color="auto"/>
              <w:bottom w:val="double" w:sz="4" w:space="0" w:color="auto"/>
            </w:tcBorders>
            <w:vAlign w:val="center"/>
          </w:tcPr>
          <w:p w14:paraId="06C2B3B1"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418" w:type="pct"/>
            <w:tcBorders>
              <w:top w:val="single" w:sz="4" w:space="0" w:color="auto"/>
              <w:bottom w:val="double" w:sz="4" w:space="0" w:color="auto"/>
              <w:right w:val="single" w:sz="18" w:space="0" w:color="auto"/>
            </w:tcBorders>
            <w:vAlign w:val="center"/>
          </w:tcPr>
          <w:p w14:paraId="767453BB"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73" w:type="pct"/>
            <w:tcBorders>
              <w:top w:val="single" w:sz="4" w:space="0" w:color="auto"/>
              <w:bottom w:val="double" w:sz="4" w:space="0" w:color="auto"/>
              <w:right w:val="single" w:sz="4" w:space="0" w:color="auto"/>
            </w:tcBorders>
            <w:vAlign w:val="center"/>
          </w:tcPr>
          <w:p w14:paraId="67BD233E"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-1.04</w:t>
            </w:r>
          </w:p>
        </w:tc>
        <w:tc>
          <w:tcPr>
            <w:tcW w:w="396" w:type="pct"/>
            <w:tcBorders>
              <w:top w:val="single" w:sz="4" w:space="0" w:color="auto"/>
              <w:left w:val="single" w:sz="4" w:space="0" w:color="auto"/>
              <w:bottom w:val="double" w:sz="4" w:space="0" w:color="auto"/>
              <w:right w:val="single" w:sz="18" w:space="0" w:color="auto"/>
            </w:tcBorders>
            <w:vAlign w:val="center"/>
          </w:tcPr>
          <w:p w14:paraId="5DFDFA88"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-5.58</w:t>
            </w:r>
          </w:p>
        </w:tc>
        <w:tc>
          <w:tcPr>
            <w:tcW w:w="395" w:type="pct"/>
            <w:tcBorders>
              <w:top w:val="single" w:sz="4" w:space="0" w:color="auto"/>
              <w:bottom w:val="double" w:sz="4" w:space="0" w:color="auto"/>
              <w:right w:val="single" w:sz="4" w:space="0" w:color="auto"/>
            </w:tcBorders>
            <w:vAlign w:val="center"/>
          </w:tcPr>
          <w:p w14:paraId="73811AA8"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top w:val="single" w:sz="4" w:space="0" w:color="auto"/>
              <w:left w:val="single" w:sz="4" w:space="0" w:color="auto"/>
              <w:bottom w:val="double" w:sz="4" w:space="0" w:color="auto"/>
              <w:right w:val="single" w:sz="18" w:space="0" w:color="auto"/>
            </w:tcBorders>
            <w:vAlign w:val="center"/>
          </w:tcPr>
          <w:p w14:paraId="3AE88469"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r>
      <w:tr w:rsidR="00770F8B" w:rsidRPr="00DF29B8" w14:paraId="5C297810" w14:textId="77777777" w:rsidTr="00536A86">
        <w:tc>
          <w:tcPr>
            <w:tcW w:w="1036" w:type="pct"/>
            <w:vMerge w:val="restart"/>
            <w:tcBorders>
              <w:top w:val="double" w:sz="4" w:space="0" w:color="auto"/>
              <w:left w:val="single" w:sz="18" w:space="0" w:color="auto"/>
            </w:tcBorders>
            <w:vAlign w:val="center"/>
          </w:tcPr>
          <w:p w14:paraId="1757AA00"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
                <w:color w:val="000000" w:themeColor="text1"/>
                <w:sz w:val="20"/>
                <w:szCs w:val="20"/>
              </w:rPr>
              <w:t>Latent constructs</w:t>
            </w:r>
          </w:p>
        </w:tc>
        <w:tc>
          <w:tcPr>
            <w:tcW w:w="802" w:type="pct"/>
            <w:tcBorders>
              <w:top w:val="double" w:sz="4" w:space="0" w:color="auto"/>
              <w:right w:val="single" w:sz="18" w:space="0" w:color="auto"/>
            </w:tcBorders>
            <w:vAlign w:val="center"/>
          </w:tcPr>
          <w:p w14:paraId="19217913"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Time sensitivity</w:t>
            </w:r>
          </w:p>
        </w:tc>
        <w:tc>
          <w:tcPr>
            <w:tcW w:w="395" w:type="pct"/>
            <w:tcBorders>
              <w:top w:val="double" w:sz="4" w:space="0" w:color="auto"/>
              <w:left w:val="single" w:sz="18" w:space="0" w:color="auto"/>
            </w:tcBorders>
            <w:vAlign w:val="center"/>
          </w:tcPr>
          <w:p w14:paraId="342E94C9"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double" w:sz="4" w:space="0" w:color="auto"/>
            </w:tcBorders>
            <w:vAlign w:val="center"/>
          </w:tcPr>
          <w:p w14:paraId="7A0EB669"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double" w:sz="4" w:space="0" w:color="auto"/>
            </w:tcBorders>
            <w:vAlign w:val="center"/>
          </w:tcPr>
          <w:p w14:paraId="2178E0B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0.30</w:t>
            </w:r>
          </w:p>
        </w:tc>
        <w:tc>
          <w:tcPr>
            <w:tcW w:w="418" w:type="pct"/>
            <w:tcBorders>
              <w:top w:val="double" w:sz="4" w:space="0" w:color="auto"/>
              <w:right w:val="single" w:sz="18" w:space="0" w:color="auto"/>
            </w:tcBorders>
            <w:vAlign w:val="center"/>
          </w:tcPr>
          <w:p w14:paraId="3551AF03"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2.91</w:t>
            </w:r>
          </w:p>
        </w:tc>
        <w:tc>
          <w:tcPr>
            <w:tcW w:w="373" w:type="pct"/>
            <w:tcBorders>
              <w:top w:val="double" w:sz="4" w:space="0" w:color="auto"/>
              <w:right w:val="single" w:sz="4" w:space="0" w:color="auto"/>
            </w:tcBorders>
            <w:vAlign w:val="center"/>
          </w:tcPr>
          <w:p w14:paraId="19B3DA76"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6" w:type="pct"/>
            <w:tcBorders>
              <w:top w:val="double" w:sz="4" w:space="0" w:color="auto"/>
              <w:left w:val="single" w:sz="4" w:space="0" w:color="auto"/>
              <w:right w:val="single" w:sz="18" w:space="0" w:color="auto"/>
            </w:tcBorders>
            <w:vAlign w:val="center"/>
          </w:tcPr>
          <w:p w14:paraId="23D0A893"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top w:val="double" w:sz="4" w:space="0" w:color="auto"/>
              <w:right w:val="single" w:sz="4" w:space="0" w:color="auto"/>
            </w:tcBorders>
            <w:vAlign w:val="center"/>
          </w:tcPr>
          <w:p w14:paraId="16DFE2BA"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top w:val="double" w:sz="4" w:space="0" w:color="auto"/>
              <w:left w:val="single" w:sz="4" w:space="0" w:color="auto"/>
              <w:right w:val="single" w:sz="18" w:space="0" w:color="auto"/>
            </w:tcBorders>
            <w:vAlign w:val="center"/>
          </w:tcPr>
          <w:p w14:paraId="2609AC73"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r>
      <w:tr w:rsidR="00770F8B" w:rsidRPr="00DF29B8" w14:paraId="4EEB27FF" w14:textId="77777777" w:rsidTr="00536A86">
        <w:tc>
          <w:tcPr>
            <w:tcW w:w="1036" w:type="pct"/>
            <w:vMerge/>
            <w:tcBorders>
              <w:left w:val="single" w:sz="18" w:space="0" w:color="auto"/>
            </w:tcBorders>
            <w:vAlign w:val="center"/>
          </w:tcPr>
          <w:p w14:paraId="3DEFF82C" w14:textId="77777777" w:rsidR="00770F8B" w:rsidRPr="00DF29B8" w:rsidRDefault="00770F8B" w:rsidP="00536A86">
            <w:pPr>
              <w:rPr>
                <w:rFonts w:ascii="Times New Roman" w:hAnsi="Times New Roman" w:cs="Times New Roman"/>
                <w:bCs/>
                <w:color w:val="000000" w:themeColor="text1"/>
                <w:sz w:val="20"/>
                <w:szCs w:val="20"/>
              </w:rPr>
            </w:pPr>
          </w:p>
        </w:tc>
        <w:tc>
          <w:tcPr>
            <w:tcW w:w="802" w:type="pct"/>
            <w:tcBorders>
              <w:right w:val="single" w:sz="18" w:space="0" w:color="auto"/>
            </w:tcBorders>
            <w:vAlign w:val="center"/>
          </w:tcPr>
          <w:p w14:paraId="3A107B37"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Technology savviness</w:t>
            </w:r>
          </w:p>
        </w:tc>
        <w:tc>
          <w:tcPr>
            <w:tcW w:w="395" w:type="pct"/>
            <w:tcBorders>
              <w:left w:val="single" w:sz="18" w:space="0" w:color="auto"/>
            </w:tcBorders>
            <w:vAlign w:val="center"/>
          </w:tcPr>
          <w:p w14:paraId="2553AE8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0.09</w:t>
            </w:r>
          </w:p>
        </w:tc>
        <w:tc>
          <w:tcPr>
            <w:tcW w:w="395" w:type="pct"/>
            <w:vAlign w:val="center"/>
          </w:tcPr>
          <w:p w14:paraId="165BE1DE"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1.89</w:t>
            </w:r>
          </w:p>
        </w:tc>
        <w:tc>
          <w:tcPr>
            <w:tcW w:w="395" w:type="pct"/>
            <w:vAlign w:val="center"/>
          </w:tcPr>
          <w:p w14:paraId="5DF4AD2E"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418" w:type="pct"/>
            <w:tcBorders>
              <w:right w:val="single" w:sz="18" w:space="0" w:color="auto"/>
            </w:tcBorders>
            <w:vAlign w:val="center"/>
          </w:tcPr>
          <w:p w14:paraId="0EA4AC02"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right w:val="single" w:sz="4" w:space="0" w:color="auto"/>
            </w:tcBorders>
            <w:vAlign w:val="center"/>
          </w:tcPr>
          <w:p w14:paraId="5E678A96"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0.09</w:t>
            </w:r>
          </w:p>
        </w:tc>
        <w:tc>
          <w:tcPr>
            <w:tcW w:w="396" w:type="pct"/>
            <w:tcBorders>
              <w:left w:val="single" w:sz="4" w:space="0" w:color="auto"/>
              <w:right w:val="single" w:sz="18" w:space="0" w:color="auto"/>
            </w:tcBorders>
            <w:vAlign w:val="center"/>
          </w:tcPr>
          <w:p w14:paraId="453C8FB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1.70</w:t>
            </w:r>
          </w:p>
        </w:tc>
        <w:tc>
          <w:tcPr>
            <w:tcW w:w="395" w:type="pct"/>
            <w:tcBorders>
              <w:right w:val="single" w:sz="4" w:space="0" w:color="auto"/>
            </w:tcBorders>
            <w:vAlign w:val="center"/>
          </w:tcPr>
          <w:p w14:paraId="3F62E0B6"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5" w:type="pct"/>
            <w:tcBorders>
              <w:left w:val="single" w:sz="4" w:space="0" w:color="auto"/>
              <w:right w:val="single" w:sz="18" w:space="0" w:color="auto"/>
            </w:tcBorders>
            <w:vAlign w:val="center"/>
          </w:tcPr>
          <w:p w14:paraId="4F536F8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r>
      <w:tr w:rsidR="00770F8B" w:rsidRPr="00DF29B8" w14:paraId="08DAEE7F" w14:textId="77777777" w:rsidTr="00536A86">
        <w:tc>
          <w:tcPr>
            <w:tcW w:w="1036" w:type="pct"/>
            <w:vMerge/>
            <w:tcBorders>
              <w:left w:val="single" w:sz="18" w:space="0" w:color="auto"/>
            </w:tcBorders>
            <w:vAlign w:val="center"/>
          </w:tcPr>
          <w:p w14:paraId="2E6A4F2F" w14:textId="77777777" w:rsidR="00770F8B" w:rsidRPr="00DF29B8" w:rsidRDefault="00770F8B" w:rsidP="00536A86">
            <w:pPr>
              <w:rPr>
                <w:rFonts w:ascii="Times New Roman" w:hAnsi="Times New Roman" w:cs="Times New Roman"/>
                <w:bCs/>
                <w:color w:val="000000" w:themeColor="text1"/>
                <w:sz w:val="20"/>
                <w:szCs w:val="20"/>
              </w:rPr>
            </w:pPr>
          </w:p>
        </w:tc>
        <w:tc>
          <w:tcPr>
            <w:tcW w:w="802" w:type="pct"/>
            <w:tcBorders>
              <w:right w:val="single" w:sz="18" w:space="0" w:color="auto"/>
            </w:tcBorders>
            <w:vAlign w:val="center"/>
          </w:tcPr>
          <w:p w14:paraId="3F6C86FB"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Ridehailing perception</w:t>
            </w:r>
          </w:p>
        </w:tc>
        <w:tc>
          <w:tcPr>
            <w:tcW w:w="395" w:type="pct"/>
            <w:tcBorders>
              <w:left w:val="single" w:sz="18" w:space="0" w:color="auto"/>
            </w:tcBorders>
            <w:vAlign w:val="center"/>
          </w:tcPr>
          <w:p w14:paraId="41831AE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0.25</w:t>
            </w:r>
          </w:p>
        </w:tc>
        <w:tc>
          <w:tcPr>
            <w:tcW w:w="395" w:type="pct"/>
            <w:vAlign w:val="center"/>
          </w:tcPr>
          <w:p w14:paraId="5DAC1A4F"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5.05</w:t>
            </w:r>
          </w:p>
        </w:tc>
        <w:tc>
          <w:tcPr>
            <w:tcW w:w="395" w:type="pct"/>
            <w:vAlign w:val="center"/>
          </w:tcPr>
          <w:p w14:paraId="2E7A3559"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418" w:type="pct"/>
            <w:tcBorders>
              <w:right w:val="single" w:sz="18" w:space="0" w:color="auto"/>
            </w:tcBorders>
            <w:vAlign w:val="center"/>
          </w:tcPr>
          <w:p w14:paraId="215D5959"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right w:val="single" w:sz="4" w:space="0" w:color="auto"/>
            </w:tcBorders>
            <w:vAlign w:val="center"/>
          </w:tcPr>
          <w:p w14:paraId="15395FC9"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0.14</w:t>
            </w:r>
          </w:p>
        </w:tc>
        <w:tc>
          <w:tcPr>
            <w:tcW w:w="396" w:type="pct"/>
            <w:tcBorders>
              <w:left w:val="single" w:sz="4" w:space="0" w:color="auto"/>
              <w:right w:val="single" w:sz="18" w:space="0" w:color="auto"/>
            </w:tcBorders>
            <w:vAlign w:val="center"/>
          </w:tcPr>
          <w:p w14:paraId="551C5B30"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1.84</w:t>
            </w:r>
          </w:p>
        </w:tc>
        <w:tc>
          <w:tcPr>
            <w:tcW w:w="395" w:type="pct"/>
            <w:tcBorders>
              <w:right w:val="single" w:sz="4" w:space="0" w:color="auto"/>
            </w:tcBorders>
            <w:vAlign w:val="center"/>
          </w:tcPr>
          <w:p w14:paraId="3BE330F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5" w:type="pct"/>
            <w:tcBorders>
              <w:left w:val="single" w:sz="4" w:space="0" w:color="auto"/>
              <w:right w:val="single" w:sz="18" w:space="0" w:color="auto"/>
            </w:tcBorders>
            <w:vAlign w:val="center"/>
          </w:tcPr>
          <w:p w14:paraId="15DAE04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r>
      <w:tr w:rsidR="00770F8B" w:rsidRPr="00DF29B8" w14:paraId="657CBD0E" w14:textId="77777777" w:rsidTr="00536A86">
        <w:tc>
          <w:tcPr>
            <w:tcW w:w="1036" w:type="pct"/>
            <w:vMerge/>
            <w:tcBorders>
              <w:left w:val="single" w:sz="18" w:space="0" w:color="auto"/>
              <w:bottom w:val="double" w:sz="4" w:space="0" w:color="auto"/>
            </w:tcBorders>
            <w:vAlign w:val="center"/>
          </w:tcPr>
          <w:p w14:paraId="51FC246D" w14:textId="77777777" w:rsidR="00770F8B" w:rsidRPr="00DF29B8" w:rsidRDefault="00770F8B" w:rsidP="00536A86">
            <w:pPr>
              <w:rPr>
                <w:rFonts w:ascii="Times New Roman" w:hAnsi="Times New Roman" w:cs="Times New Roman"/>
                <w:bCs/>
                <w:color w:val="000000" w:themeColor="text1"/>
                <w:sz w:val="20"/>
                <w:szCs w:val="20"/>
              </w:rPr>
            </w:pPr>
          </w:p>
        </w:tc>
        <w:tc>
          <w:tcPr>
            <w:tcW w:w="802" w:type="pct"/>
            <w:tcBorders>
              <w:bottom w:val="double" w:sz="4" w:space="0" w:color="auto"/>
              <w:right w:val="single" w:sz="18" w:space="0" w:color="auto"/>
            </w:tcBorders>
            <w:vAlign w:val="center"/>
          </w:tcPr>
          <w:p w14:paraId="510E3C78"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Transit-oriented lifestyle</w:t>
            </w:r>
          </w:p>
        </w:tc>
        <w:tc>
          <w:tcPr>
            <w:tcW w:w="395" w:type="pct"/>
            <w:tcBorders>
              <w:left w:val="single" w:sz="18" w:space="0" w:color="auto"/>
              <w:bottom w:val="double" w:sz="4" w:space="0" w:color="auto"/>
            </w:tcBorders>
            <w:vAlign w:val="center"/>
          </w:tcPr>
          <w:p w14:paraId="2A329D63"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bottom w:val="double" w:sz="4" w:space="0" w:color="auto"/>
            </w:tcBorders>
            <w:vAlign w:val="center"/>
          </w:tcPr>
          <w:p w14:paraId="72CCB7F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bottom w:val="double" w:sz="4" w:space="0" w:color="auto"/>
            </w:tcBorders>
            <w:vAlign w:val="center"/>
          </w:tcPr>
          <w:p w14:paraId="32BAE9EE"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-0.43</w:t>
            </w:r>
          </w:p>
        </w:tc>
        <w:tc>
          <w:tcPr>
            <w:tcW w:w="418" w:type="pct"/>
            <w:tcBorders>
              <w:bottom w:val="double" w:sz="4" w:space="0" w:color="auto"/>
              <w:right w:val="single" w:sz="18" w:space="0" w:color="auto"/>
            </w:tcBorders>
            <w:vAlign w:val="center"/>
          </w:tcPr>
          <w:p w14:paraId="47AD2FE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-5.05</w:t>
            </w:r>
          </w:p>
        </w:tc>
        <w:tc>
          <w:tcPr>
            <w:tcW w:w="373" w:type="pct"/>
            <w:tcBorders>
              <w:bottom w:val="double" w:sz="4" w:space="0" w:color="auto"/>
              <w:right w:val="single" w:sz="4" w:space="0" w:color="auto"/>
            </w:tcBorders>
            <w:vAlign w:val="center"/>
          </w:tcPr>
          <w:p w14:paraId="5A133543"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0.09</w:t>
            </w:r>
          </w:p>
        </w:tc>
        <w:tc>
          <w:tcPr>
            <w:tcW w:w="396" w:type="pct"/>
            <w:tcBorders>
              <w:left w:val="single" w:sz="4" w:space="0" w:color="auto"/>
              <w:bottom w:val="double" w:sz="4" w:space="0" w:color="auto"/>
              <w:right w:val="single" w:sz="18" w:space="0" w:color="auto"/>
            </w:tcBorders>
            <w:vAlign w:val="center"/>
          </w:tcPr>
          <w:p w14:paraId="2DEF39B6"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1.62</w:t>
            </w:r>
          </w:p>
        </w:tc>
        <w:tc>
          <w:tcPr>
            <w:tcW w:w="395" w:type="pct"/>
            <w:tcBorders>
              <w:bottom w:val="double" w:sz="4" w:space="0" w:color="auto"/>
              <w:right w:val="single" w:sz="4" w:space="0" w:color="auto"/>
            </w:tcBorders>
            <w:vAlign w:val="center"/>
          </w:tcPr>
          <w:p w14:paraId="4D85C3F2"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-0.22</w:t>
            </w:r>
          </w:p>
        </w:tc>
        <w:tc>
          <w:tcPr>
            <w:tcW w:w="395" w:type="pct"/>
            <w:tcBorders>
              <w:left w:val="single" w:sz="4" w:space="0" w:color="auto"/>
              <w:bottom w:val="double" w:sz="4" w:space="0" w:color="auto"/>
              <w:right w:val="single" w:sz="18" w:space="0" w:color="auto"/>
            </w:tcBorders>
            <w:vAlign w:val="center"/>
          </w:tcPr>
          <w:p w14:paraId="1FBB0A09"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-3.56</w:t>
            </w:r>
          </w:p>
        </w:tc>
      </w:tr>
      <w:tr w:rsidR="00770F8B" w:rsidRPr="00DF29B8" w14:paraId="5B726C81" w14:textId="77777777" w:rsidTr="00536A86">
        <w:tc>
          <w:tcPr>
            <w:tcW w:w="1838" w:type="pct"/>
            <w:gridSpan w:val="2"/>
            <w:tcBorders>
              <w:top w:val="double" w:sz="4" w:space="0" w:color="auto"/>
              <w:left w:val="single" w:sz="18" w:space="0" w:color="auto"/>
              <w:bottom w:val="double" w:sz="4" w:space="0" w:color="auto"/>
              <w:right w:val="single" w:sz="18" w:space="0" w:color="auto"/>
            </w:tcBorders>
            <w:vAlign w:val="center"/>
          </w:tcPr>
          <w:p w14:paraId="7D6DAE5B" w14:textId="77777777" w:rsidR="00770F8B" w:rsidRPr="00DF29B8" w:rsidRDefault="00770F8B" w:rsidP="00536A86">
            <w:pPr>
              <w:rPr>
                <w:rFonts w:ascii="Times New Roman" w:hAnsi="Times New Roman" w:cs="Times New Roman"/>
                <w:b/>
                <w:i/>
                <w:iCs/>
                <w:color w:val="000000" w:themeColor="text1"/>
                <w:sz w:val="20"/>
                <w:szCs w:val="20"/>
              </w:rPr>
            </w:pPr>
            <w:r w:rsidRPr="00DF29B8">
              <w:rPr>
                <w:rFonts w:ascii="Times New Roman" w:hAnsi="Times New Roman" w:cs="Times New Roman"/>
                <w:b/>
                <w:i/>
                <w:iCs/>
                <w:color w:val="000000" w:themeColor="text1"/>
                <w:sz w:val="20"/>
                <w:szCs w:val="20"/>
              </w:rPr>
              <w:t>Individual characteristics</w:t>
            </w:r>
          </w:p>
        </w:tc>
        <w:tc>
          <w:tcPr>
            <w:tcW w:w="395" w:type="pct"/>
            <w:tcBorders>
              <w:top w:val="double" w:sz="4" w:space="0" w:color="auto"/>
              <w:left w:val="single" w:sz="18" w:space="0" w:color="auto"/>
              <w:bottom w:val="double" w:sz="4" w:space="0" w:color="auto"/>
            </w:tcBorders>
            <w:vAlign w:val="center"/>
          </w:tcPr>
          <w:p w14:paraId="73C6C4F4"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95" w:type="pct"/>
            <w:tcBorders>
              <w:top w:val="double" w:sz="4" w:space="0" w:color="auto"/>
              <w:bottom w:val="double" w:sz="4" w:space="0" w:color="auto"/>
            </w:tcBorders>
            <w:vAlign w:val="center"/>
          </w:tcPr>
          <w:p w14:paraId="2B7EB410"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95" w:type="pct"/>
            <w:tcBorders>
              <w:top w:val="double" w:sz="4" w:space="0" w:color="auto"/>
              <w:bottom w:val="double" w:sz="4" w:space="0" w:color="auto"/>
            </w:tcBorders>
            <w:vAlign w:val="center"/>
          </w:tcPr>
          <w:p w14:paraId="36CE812F"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418" w:type="pct"/>
            <w:tcBorders>
              <w:top w:val="double" w:sz="4" w:space="0" w:color="auto"/>
              <w:bottom w:val="double" w:sz="4" w:space="0" w:color="auto"/>
              <w:right w:val="single" w:sz="18" w:space="0" w:color="auto"/>
            </w:tcBorders>
            <w:vAlign w:val="center"/>
          </w:tcPr>
          <w:p w14:paraId="2B3ECAD5"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73" w:type="pct"/>
            <w:tcBorders>
              <w:top w:val="double" w:sz="4" w:space="0" w:color="auto"/>
              <w:bottom w:val="double" w:sz="4" w:space="0" w:color="auto"/>
              <w:right w:val="single" w:sz="4" w:space="0" w:color="auto"/>
            </w:tcBorders>
          </w:tcPr>
          <w:p w14:paraId="22F8104B"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96" w:type="pct"/>
            <w:tcBorders>
              <w:top w:val="double" w:sz="4" w:space="0" w:color="auto"/>
              <w:left w:val="single" w:sz="4" w:space="0" w:color="auto"/>
              <w:bottom w:val="double" w:sz="4" w:space="0" w:color="auto"/>
              <w:right w:val="single" w:sz="18" w:space="0" w:color="auto"/>
            </w:tcBorders>
          </w:tcPr>
          <w:p w14:paraId="2195C897"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95" w:type="pct"/>
            <w:tcBorders>
              <w:top w:val="double" w:sz="4" w:space="0" w:color="auto"/>
              <w:bottom w:val="double" w:sz="4" w:space="0" w:color="auto"/>
              <w:right w:val="single" w:sz="4" w:space="0" w:color="auto"/>
            </w:tcBorders>
          </w:tcPr>
          <w:p w14:paraId="0A3D1D4E"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95" w:type="pct"/>
            <w:tcBorders>
              <w:top w:val="double" w:sz="4" w:space="0" w:color="auto"/>
              <w:left w:val="single" w:sz="4" w:space="0" w:color="auto"/>
              <w:bottom w:val="double" w:sz="4" w:space="0" w:color="auto"/>
              <w:right w:val="single" w:sz="18" w:space="0" w:color="auto"/>
            </w:tcBorders>
          </w:tcPr>
          <w:p w14:paraId="6599E1A5" w14:textId="77777777" w:rsidR="00770F8B" w:rsidRPr="00DF29B8" w:rsidRDefault="00770F8B" w:rsidP="00536A86">
            <w:pPr>
              <w:jc w:val="center"/>
              <w:rPr>
                <w:rFonts w:ascii="Times New Roman" w:hAnsi="Times New Roman" w:cs="Times New Roman"/>
                <w:bCs/>
                <w:color w:val="000000" w:themeColor="text1"/>
                <w:sz w:val="20"/>
                <w:szCs w:val="20"/>
              </w:rPr>
            </w:pPr>
          </w:p>
        </w:tc>
      </w:tr>
      <w:tr w:rsidR="00770F8B" w:rsidRPr="00DF29B8" w14:paraId="213EDFA6" w14:textId="77777777" w:rsidTr="00536A86">
        <w:tc>
          <w:tcPr>
            <w:tcW w:w="1036" w:type="pct"/>
            <w:vMerge w:val="restart"/>
            <w:tcBorders>
              <w:left w:val="single" w:sz="18" w:space="0" w:color="auto"/>
            </w:tcBorders>
            <w:vAlign w:val="center"/>
          </w:tcPr>
          <w:p w14:paraId="4FB96A7A"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Age (*)</w:t>
            </w:r>
          </w:p>
        </w:tc>
        <w:tc>
          <w:tcPr>
            <w:tcW w:w="802" w:type="pct"/>
            <w:tcBorders>
              <w:right w:val="single" w:sz="18" w:space="0" w:color="auto"/>
            </w:tcBorders>
            <w:vAlign w:val="center"/>
          </w:tcPr>
          <w:p w14:paraId="1736AD74"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18-40 years</w:t>
            </w:r>
          </w:p>
        </w:tc>
        <w:tc>
          <w:tcPr>
            <w:tcW w:w="395" w:type="pct"/>
            <w:tcBorders>
              <w:left w:val="single" w:sz="18" w:space="0" w:color="auto"/>
            </w:tcBorders>
            <w:vAlign w:val="center"/>
          </w:tcPr>
          <w:p w14:paraId="27A8FA88"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5" w:type="pct"/>
            <w:vAlign w:val="center"/>
          </w:tcPr>
          <w:p w14:paraId="18A00083"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4D40518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418" w:type="pct"/>
            <w:tcBorders>
              <w:right w:val="single" w:sz="18" w:space="0" w:color="auto"/>
            </w:tcBorders>
            <w:vAlign w:val="center"/>
          </w:tcPr>
          <w:p w14:paraId="378524E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right w:val="single" w:sz="4" w:space="0" w:color="auto"/>
            </w:tcBorders>
            <w:vAlign w:val="center"/>
          </w:tcPr>
          <w:p w14:paraId="09E6735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6" w:type="pct"/>
            <w:tcBorders>
              <w:left w:val="single" w:sz="4" w:space="0" w:color="auto"/>
              <w:right w:val="single" w:sz="18" w:space="0" w:color="auto"/>
            </w:tcBorders>
            <w:vAlign w:val="center"/>
          </w:tcPr>
          <w:p w14:paraId="68E47366"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right w:val="single" w:sz="4" w:space="0" w:color="auto"/>
            </w:tcBorders>
            <w:vAlign w:val="center"/>
          </w:tcPr>
          <w:p w14:paraId="1F2C0E3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-0.86</w:t>
            </w:r>
          </w:p>
        </w:tc>
        <w:tc>
          <w:tcPr>
            <w:tcW w:w="395" w:type="pct"/>
            <w:tcBorders>
              <w:left w:val="single" w:sz="4" w:space="0" w:color="auto"/>
              <w:right w:val="single" w:sz="18" w:space="0" w:color="auto"/>
            </w:tcBorders>
            <w:vAlign w:val="center"/>
          </w:tcPr>
          <w:p w14:paraId="782AE923"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-4.14</w:t>
            </w:r>
          </w:p>
        </w:tc>
      </w:tr>
      <w:tr w:rsidR="00770F8B" w:rsidRPr="00DF29B8" w14:paraId="11C4892B" w14:textId="77777777" w:rsidTr="00536A86">
        <w:tc>
          <w:tcPr>
            <w:tcW w:w="1036" w:type="pct"/>
            <w:vMerge/>
            <w:tcBorders>
              <w:left w:val="single" w:sz="18" w:space="0" w:color="auto"/>
            </w:tcBorders>
            <w:vAlign w:val="center"/>
          </w:tcPr>
          <w:p w14:paraId="0416A791" w14:textId="77777777" w:rsidR="00770F8B" w:rsidRPr="00DF29B8" w:rsidRDefault="00770F8B" w:rsidP="00536A86">
            <w:pPr>
              <w:rPr>
                <w:rFonts w:ascii="Times New Roman" w:hAnsi="Times New Roman" w:cs="Times New Roman"/>
                <w:bCs/>
                <w:color w:val="000000" w:themeColor="text1"/>
                <w:sz w:val="20"/>
                <w:szCs w:val="20"/>
              </w:rPr>
            </w:pPr>
          </w:p>
        </w:tc>
        <w:tc>
          <w:tcPr>
            <w:tcW w:w="802" w:type="pct"/>
            <w:tcBorders>
              <w:right w:val="single" w:sz="18" w:space="0" w:color="auto"/>
            </w:tcBorders>
            <w:vAlign w:val="center"/>
          </w:tcPr>
          <w:p w14:paraId="74272B5B"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65 years or older</w:t>
            </w:r>
          </w:p>
        </w:tc>
        <w:tc>
          <w:tcPr>
            <w:tcW w:w="395" w:type="pct"/>
            <w:tcBorders>
              <w:left w:val="single" w:sz="18" w:space="0" w:color="auto"/>
            </w:tcBorders>
            <w:vAlign w:val="center"/>
          </w:tcPr>
          <w:p w14:paraId="1DB73F6B"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5" w:type="pct"/>
            <w:vAlign w:val="center"/>
          </w:tcPr>
          <w:p w14:paraId="1A089B01"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572F3281"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418" w:type="pct"/>
            <w:tcBorders>
              <w:right w:val="single" w:sz="18" w:space="0" w:color="auto"/>
            </w:tcBorders>
            <w:vAlign w:val="center"/>
          </w:tcPr>
          <w:p w14:paraId="48B1611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right w:val="single" w:sz="4" w:space="0" w:color="auto"/>
            </w:tcBorders>
            <w:vAlign w:val="center"/>
          </w:tcPr>
          <w:p w14:paraId="57E6B494"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6" w:type="pct"/>
            <w:tcBorders>
              <w:left w:val="single" w:sz="4" w:space="0" w:color="auto"/>
              <w:right w:val="single" w:sz="18" w:space="0" w:color="auto"/>
            </w:tcBorders>
            <w:vAlign w:val="center"/>
          </w:tcPr>
          <w:p w14:paraId="48AA69F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right w:val="single" w:sz="4" w:space="0" w:color="auto"/>
            </w:tcBorders>
            <w:vAlign w:val="center"/>
          </w:tcPr>
          <w:p w14:paraId="4CAFADD3"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0.57</w:t>
            </w:r>
          </w:p>
        </w:tc>
        <w:tc>
          <w:tcPr>
            <w:tcW w:w="395" w:type="pct"/>
            <w:tcBorders>
              <w:left w:val="single" w:sz="4" w:space="0" w:color="auto"/>
              <w:right w:val="single" w:sz="18" w:space="0" w:color="auto"/>
            </w:tcBorders>
            <w:vAlign w:val="center"/>
          </w:tcPr>
          <w:p w14:paraId="0AAC5EF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4.31</w:t>
            </w:r>
          </w:p>
        </w:tc>
      </w:tr>
      <w:tr w:rsidR="00770F8B" w:rsidRPr="00DF29B8" w14:paraId="44115864" w14:textId="77777777" w:rsidTr="00536A86">
        <w:tc>
          <w:tcPr>
            <w:tcW w:w="1036" w:type="pct"/>
            <w:vMerge/>
            <w:tcBorders>
              <w:left w:val="single" w:sz="18" w:space="0" w:color="auto"/>
            </w:tcBorders>
            <w:vAlign w:val="center"/>
          </w:tcPr>
          <w:p w14:paraId="3BCF0320" w14:textId="77777777" w:rsidR="00770F8B" w:rsidRPr="00DF29B8" w:rsidRDefault="00770F8B" w:rsidP="00536A86">
            <w:pPr>
              <w:rPr>
                <w:rFonts w:ascii="Times New Roman" w:hAnsi="Times New Roman" w:cs="Times New Roman"/>
                <w:bCs/>
                <w:color w:val="000000" w:themeColor="text1"/>
                <w:sz w:val="20"/>
                <w:szCs w:val="20"/>
              </w:rPr>
            </w:pPr>
          </w:p>
        </w:tc>
        <w:tc>
          <w:tcPr>
            <w:tcW w:w="802" w:type="pct"/>
            <w:tcBorders>
              <w:right w:val="single" w:sz="18" w:space="0" w:color="auto"/>
            </w:tcBorders>
            <w:vAlign w:val="center"/>
          </w:tcPr>
          <w:p w14:paraId="0FB7A790"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71 years or older</w:t>
            </w:r>
          </w:p>
        </w:tc>
        <w:tc>
          <w:tcPr>
            <w:tcW w:w="395" w:type="pct"/>
            <w:tcBorders>
              <w:left w:val="single" w:sz="18" w:space="0" w:color="auto"/>
            </w:tcBorders>
            <w:vAlign w:val="center"/>
          </w:tcPr>
          <w:p w14:paraId="13A3F6F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-0.40</w:t>
            </w:r>
          </w:p>
        </w:tc>
        <w:tc>
          <w:tcPr>
            <w:tcW w:w="395" w:type="pct"/>
            <w:vAlign w:val="center"/>
          </w:tcPr>
          <w:p w14:paraId="1446F9D1"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-3.82</w:t>
            </w:r>
          </w:p>
        </w:tc>
        <w:tc>
          <w:tcPr>
            <w:tcW w:w="395" w:type="pct"/>
            <w:vAlign w:val="center"/>
          </w:tcPr>
          <w:p w14:paraId="01EA795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418" w:type="pct"/>
            <w:tcBorders>
              <w:right w:val="single" w:sz="18" w:space="0" w:color="auto"/>
            </w:tcBorders>
            <w:vAlign w:val="center"/>
          </w:tcPr>
          <w:p w14:paraId="1B3E54E7"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right w:val="single" w:sz="4" w:space="0" w:color="auto"/>
            </w:tcBorders>
            <w:vAlign w:val="center"/>
          </w:tcPr>
          <w:p w14:paraId="414BE847"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-0.56</w:t>
            </w:r>
          </w:p>
        </w:tc>
        <w:tc>
          <w:tcPr>
            <w:tcW w:w="396" w:type="pct"/>
            <w:tcBorders>
              <w:left w:val="single" w:sz="4" w:space="0" w:color="auto"/>
              <w:right w:val="single" w:sz="18" w:space="0" w:color="auto"/>
            </w:tcBorders>
            <w:vAlign w:val="center"/>
          </w:tcPr>
          <w:p w14:paraId="181ACBC7"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-2.53</w:t>
            </w:r>
          </w:p>
        </w:tc>
        <w:tc>
          <w:tcPr>
            <w:tcW w:w="395" w:type="pct"/>
            <w:tcBorders>
              <w:right w:val="single" w:sz="4" w:space="0" w:color="auto"/>
            </w:tcBorders>
            <w:vAlign w:val="center"/>
          </w:tcPr>
          <w:p w14:paraId="57085EE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5" w:type="pct"/>
            <w:tcBorders>
              <w:left w:val="single" w:sz="4" w:space="0" w:color="auto"/>
              <w:right w:val="single" w:sz="18" w:space="0" w:color="auto"/>
            </w:tcBorders>
            <w:vAlign w:val="center"/>
          </w:tcPr>
          <w:p w14:paraId="772E3E1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r>
      <w:tr w:rsidR="00770F8B" w:rsidRPr="00DF29B8" w14:paraId="66B5D0BD" w14:textId="77777777" w:rsidTr="00536A86">
        <w:tc>
          <w:tcPr>
            <w:tcW w:w="1036" w:type="pct"/>
            <w:tcBorders>
              <w:left w:val="single" w:sz="18" w:space="0" w:color="auto"/>
            </w:tcBorders>
            <w:vAlign w:val="center"/>
          </w:tcPr>
          <w:p w14:paraId="6878D25C" w14:textId="29FD935B"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 xml:space="preserve">Education (&lt; </w:t>
            </w:r>
            <w:r w:rsidR="00773CA6">
              <w:rPr>
                <w:rFonts w:ascii="Times New Roman" w:hAnsi="Times New Roman" w:cs="Times New Roman"/>
                <w:bCs/>
                <w:color w:val="000000" w:themeColor="text1"/>
                <w:sz w:val="20"/>
                <w:szCs w:val="20"/>
              </w:rPr>
              <w:t>B</w:t>
            </w:r>
            <w:r w:rsidRPr="00DF29B8">
              <w:rPr>
                <w:rFonts w:ascii="Times New Roman" w:hAnsi="Times New Roman" w:cs="Times New Roman"/>
                <w:bCs/>
                <w:color w:val="000000" w:themeColor="text1"/>
                <w:sz w:val="20"/>
                <w:szCs w:val="20"/>
              </w:rPr>
              <w:t>achelor</w:t>
            </w:r>
            <w:r w:rsidR="00F86A6F">
              <w:rPr>
                <w:rFonts w:ascii="Times New Roman" w:hAnsi="Times New Roman" w:cs="Times New Roman"/>
                <w:bCs/>
                <w:color w:val="000000" w:themeColor="text1"/>
                <w:sz w:val="20"/>
                <w:szCs w:val="20"/>
              </w:rPr>
              <w:t>’</w:t>
            </w:r>
            <w:r w:rsidRPr="00DF29B8">
              <w:rPr>
                <w:rFonts w:ascii="Times New Roman" w:hAnsi="Times New Roman" w:cs="Times New Roman"/>
                <w:bCs/>
                <w:color w:val="000000" w:themeColor="text1"/>
                <w:sz w:val="20"/>
                <w:szCs w:val="20"/>
              </w:rPr>
              <w:t>s degree)</w:t>
            </w:r>
          </w:p>
        </w:tc>
        <w:tc>
          <w:tcPr>
            <w:tcW w:w="802" w:type="pct"/>
            <w:tcBorders>
              <w:right w:val="single" w:sz="18" w:space="0" w:color="auto"/>
            </w:tcBorders>
            <w:vAlign w:val="center"/>
          </w:tcPr>
          <w:p w14:paraId="7E2B120C"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Higher education</w:t>
            </w:r>
          </w:p>
        </w:tc>
        <w:tc>
          <w:tcPr>
            <w:tcW w:w="395" w:type="pct"/>
            <w:tcBorders>
              <w:left w:val="single" w:sz="18" w:space="0" w:color="auto"/>
            </w:tcBorders>
            <w:vAlign w:val="center"/>
          </w:tcPr>
          <w:p w14:paraId="55605583"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0.19</w:t>
            </w:r>
          </w:p>
        </w:tc>
        <w:tc>
          <w:tcPr>
            <w:tcW w:w="395" w:type="pct"/>
            <w:vAlign w:val="center"/>
          </w:tcPr>
          <w:p w14:paraId="6BBD65DE"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2.88</w:t>
            </w:r>
          </w:p>
        </w:tc>
        <w:tc>
          <w:tcPr>
            <w:tcW w:w="395" w:type="pct"/>
            <w:vAlign w:val="center"/>
          </w:tcPr>
          <w:p w14:paraId="5BF9E956"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0.16</w:t>
            </w:r>
          </w:p>
        </w:tc>
        <w:tc>
          <w:tcPr>
            <w:tcW w:w="418" w:type="pct"/>
            <w:tcBorders>
              <w:right w:val="single" w:sz="18" w:space="0" w:color="auto"/>
            </w:tcBorders>
            <w:vAlign w:val="center"/>
          </w:tcPr>
          <w:p w14:paraId="1D79737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1.54</w:t>
            </w:r>
          </w:p>
        </w:tc>
        <w:tc>
          <w:tcPr>
            <w:tcW w:w="373" w:type="pct"/>
            <w:tcBorders>
              <w:right w:val="single" w:sz="4" w:space="0" w:color="auto"/>
            </w:tcBorders>
            <w:vAlign w:val="center"/>
          </w:tcPr>
          <w:p w14:paraId="574F734C"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0.24</w:t>
            </w:r>
          </w:p>
        </w:tc>
        <w:tc>
          <w:tcPr>
            <w:tcW w:w="396" w:type="pct"/>
            <w:tcBorders>
              <w:left w:val="single" w:sz="4" w:space="0" w:color="auto"/>
              <w:right w:val="single" w:sz="18" w:space="0" w:color="auto"/>
            </w:tcBorders>
            <w:vAlign w:val="center"/>
          </w:tcPr>
          <w:p w14:paraId="1E070700"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3.00</w:t>
            </w:r>
          </w:p>
        </w:tc>
        <w:tc>
          <w:tcPr>
            <w:tcW w:w="395" w:type="pct"/>
            <w:tcBorders>
              <w:right w:val="single" w:sz="4" w:space="0" w:color="auto"/>
            </w:tcBorders>
            <w:vAlign w:val="center"/>
          </w:tcPr>
          <w:p w14:paraId="0EA43D0E"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5" w:type="pct"/>
            <w:tcBorders>
              <w:left w:val="single" w:sz="4" w:space="0" w:color="auto"/>
              <w:right w:val="single" w:sz="18" w:space="0" w:color="auto"/>
            </w:tcBorders>
            <w:vAlign w:val="center"/>
          </w:tcPr>
          <w:p w14:paraId="4DC70273"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r>
      <w:tr w:rsidR="00770F8B" w:rsidRPr="00DF29B8" w14:paraId="3A0832F2" w14:textId="77777777" w:rsidTr="00536A86">
        <w:tc>
          <w:tcPr>
            <w:tcW w:w="1036" w:type="pct"/>
            <w:tcBorders>
              <w:left w:val="single" w:sz="18" w:space="0" w:color="auto"/>
            </w:tcBorders>
            <w:vAlign w:val="center"/>
          </w:tcPr>
          <w:p w14:paraId="6815D021"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Race (not White or Caucasian)</w:t>
            </w:r>
          </w:p>
        </w:tc>
        <w:tc>
          <w:tcPr>
            <w:tcW w:w="802" w:type="pct"/>
            <w:tcBorders>
              <w:right w:val="single" w:sz="18" w:space="0" w:color="auto"/>
            </w:tcBorders>
            <w:vAlign w:val="center"/>
          </w:tcPr>
          <w:p w14:paraId="27DE6A4A"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White or Caucasian</w:t>
            </w:r>
          </w:p>
        </w:tc>
        <w:tc>
          <w:tcPr>
            <w:tcW w:w="395" w:type="pct"/>
            <w:tcBorders>
              <w:left w:val="single" w:sz="18" w:space="0" w:color="auto"/>
            </w:tcBorders>
            <w:vAlign w:val="center"/>
          </w:tcPr>
          <w:p w14:paraId="1AA06CB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1777FF3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71871DDF"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0.32</w:t>
            </w:r>
          </w:p>
        </w:tc>
        <w:tc>
          <w:tcPr>
            <w:tcW w:w="418" w:type="pct"/>
            <w:tcBorders>
              <w:right w:val="single" w:sz="18" w:space="0" w:color="auto"/>
            </w:tcBorders>
            <w:vAlign w:val="center"/>
          </w:tcPr>
          <w:p w14:paraId="6791F0F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2.92</w:t>
            </w:r>
          </w:p>
        </w:tc>
        <w:tc>
          <w:tcPr>
            <w:tcW w:w="373" w:type="pct"/>
            <w:tcBorders>
              <w:right w:val="single" w:sz="4" w:space="0" w:color="auto"/>
            </w:tcBorders>
            <w:vAlign w:val="center"/>
          </w:tcPr>
          <w:p w14:paraId="64D71936"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6" w:type="pct"/>
            <w:tcBorders>
              <w:left w:val="single" w:sz="4" w:space="0" w:color="auto"/>
              <w:right w:val="single" w:sz="18" w:space="0" w:color="auto"/>
            </w:tcBorders>
            <w:vAlign w:val="center"/>
          </w:tcPr>
          <w:p w14:paraId="2AEF1DC3"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right w:val="single" w:sz="4" w:space="0" w:color="auto"/>
            </w:tcBorders>
            <w:vAlign w:val="center"/>
          </w:tcPr>
          <w:p w14:paraId="32557FF5"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0.14</w:t>
            </w:r>
          </w:p>
        </w:tc>
        <w:tc>
          <w:tcPr>
            <w:tcW w:w="395" w:type="pct"/>
            <w:tcBorders>
              <w:left w:val="single" w:sz="4" w:space="0" w:color="auto"/>
              <w:right w:val="single" w:sz="18" w:space="0" w:color="auto"/>
            </w:tcBorders>
            <w:vAlign w:val="center"/>
          </w:tcPr>
          <w:p w14:paraId="151AA3BC"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1.46</w:t>
            </w:r>
          </w:p>
        </w:tc>
      </w:tr>
      <w:tr w:rsidR="00770F8B" w:rsidRPr="00DF29B8" w14:paraId="084D2907" w14:textId="77777777" w:rsidTr="00536A86">
        <w:tc>
          <w:tcPr>
            <w:tcW w:w="1036" w:type="pct"/>
            <w:tcBorders>
              <w:left w:val="single" w:sz="18" w:space="0" w:color="auto"/>
            </w:tcBorders>
            <w:vAlign w:val="center"/>
          </w:tcPr>
          <w:p w14:paraId="67974AF9"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Ethnicity (not Hispanic)</w:t>
            </w:r>
          </w:p>
        </w:tc>
        <w:tc>
          <w:tcPr>
            <w:tcW w:w="802" w:type="pct"/>
            <w:tcBorders>
              <w:right w:val="single" w:sz="18" w:space="0" w:color="auto"/>
            </w:tcBorders>
            <w:vAlign w:val="center"/>
          </w:tcPr>
          <w:p w14:paraId="3224233A"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Hispanic</w:t>
            </w:r>
          </w:p>
        </w:tc>
        <w:tc>
          <w:tcPr>
            <w:tcW w:w="395" w:type="pct"/>
            <w:tcBorders>
              <w:left w:val="single" w:sz="18" w:space="0" w:color="auto"/>
            </w:tcBorders>
            <w:vAlign w:val="center"/>
          </w:tcPr>
          <w:p w14:paraId="2F6829B5"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4A14E317"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1E58B722"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-0.20</w:t>
            </w:r>
          </w:p>
        </w:tc>
        <w:tc>
          <w:tcPr>
            <w:tcW w:w="418" w:type="pct"/>
            <w:tcBorders>
              <w:right w:val="single" w:sz="18" w:space="0" w:color="auto"/>
            </w:tcBorders>
            <w:vAlign w:val="center"/>
          </w:tcPr>
          <w:p w14:paraId="4C765BA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-1.65</w:t>
            </w:r>
          </w:p>
        </w:tc>
        <w:tc>
          <w:tcPr>
            <w:tcW w:w="373" w:type="pct"/>
            <w:tcBorders>
              <w:right w:val="single" w:sz="4" w:space="0" w:color="auto"/>
            </w:tcBorders>
            <w:vAlign w:val="center"/>
          </w:tcPr>
          <w:p w14:paraId="73A720BB"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6" w:type="pct"/>
            <w:tcBorders>
              <w:left w:val="single" w:sz="4" w:space="0" w:color="auto"/>
              <w:right w:val="single" w:sz="18" w:space="0" w:color="auto"/>
            </w:tcBorders>
            <w:vAlign w:val="center"/>
          </w:tcPr>
          <w:p w14:paraId="6D9FAAEE"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right w:val="single" w:sz="4" w:space="0" w:color="auto"/>
            </w:tcBorders>
            <w:vAlign w:val="center"/>
          </w:tcPr>
          <w:p w14:paraId="216D5630"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-0.20</w:t>
            </w:r>
          </w:p>
        </w:tc>
        <w:tc>
          <w:tcPr>
            <w:tcW w:w="395" w:type="pct"/>
            <w:tcBorders>
              <w:left w:val="single" w:sz="4" w:space="0" w:color="auto"/>
              <w:right w:val="single" w:sz="18" w:space="0" w:color="auto"/>
            </w:tcBorders>
            <w:vAlign w:val="center"/>
          </w:tcPr>
          <w:p w14:paraId="7A902E4D"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-1.49</w:t>
            </w:r>
          </w:p>
        </w:tc>
      </w:tr>
      <w:tr w:rsidR="00770F8B" w:rsidRPr="00DF29B8" w14:paraId="6F33EAC5" w14:textId="77777777" w:rsidTr="00536A86">
        <w:tc>
          <w:tcPr>
            <w:tcW w:w="1036" w:type="pct"/>
            <w:vMerge w:val="restart"/>
            <w:tcBorders>
              <w:left w:val="single" w:sz="18" w:space="0" w:color="auto"/>
            </w:tcBorders>
            <w:vAlign w:val="center"/>
          </w:tcPr>
          <w:p w14:paraId="132B9822"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Employment (*)</w:t>
            </w:r>
          </w:p>
        </w:tc>
        <w:tc>
          <w:tcPr>
            <w:tcW w:w="802" w:type="pct"/>
            <w:tcBorders>
              <w:right w:val="single" w:sz="18" w:space="0" w:color="auto"/>
            </w:tcBorders>
            <w:vAlign w:val="center"/>
          </w:tcPr>
          <w:p w14:paraId="0A7818BC"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Worker</w:t>
            </w:r>
          </w:p>
        </w:tc>
        <w:tc>
          <w:tcPr>
            <w:tcW w:w="395" w:type="pct"/>
            <w:tcBorders>
              <w:left w:val="single" w:sz="18" w:space="0" w:color="auto"/>
            </w:tcBorders>
            <w:vAlign w:val="center"/>
          </w:tcPr>
          <w:p w14:paraId="3C59A99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56CC79D2"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7D6A574F"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0.28</w:t>
            </w:r>
          </w:p>
        </w:tc>
        <w:tc>
          <w:tcPr>
            <w:tcW w:w="418" w:type="pct"/>
            <w:tcBorders>
              <w:right w:val="single" w:sz="18" w:space="0" w:color="auto"/>
            </w:tcBorders>
            <w:vAlign w:val="center"/>
          </w:tcPr>
          <w:p w14:paraId="73A472B9"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2.34</w:t>
            </w:r>
          </w:p>
        </w:tc>
        <w:tc>
          <w:tcPr>
            <w:tcW w:w="373" w:type="pct"/>
            <w:tcBorders>
              <w:right w:val="single" w:sz="4" w:space="0" w:color="auto"/>
            </w:tcBorders>
            <w:vAlign w:val="center"/>
          </w:tcPr>
          <w:p w14:paraId="06D21B52"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6" w:type="pct"/>
            <w:tcBorders>
              <w:left w:val="single" w:sz="4" w:space="0" w:color="auto"/>
              <w:right w:val="single" w:sz="18" w:space="0" w:color="auto"/>
            </w:tcBorders>
            <w:vAlign w:val="center"/>
          </w:tcPr>
          <w:p w14:paraId="456ED2DC"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right w:val="single" w:sz="4" w:space="0" w:color="auto"/>
            </w:tcBorders>
            <w:vAlign w:val="center"/>
          </w:tcPr>
          <w:p w14:paraId="479C12FF"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0.39</w:t>
            </w:r>
          </w:p>
        </w:tc>
        <w:tc>
          <w:tcPr>
            <w:tcW w:w="395" w:type="pct"/>
            <w:tcBorders>
              <w:left w:val="single" w:sz="4" w:space="0" w:color="auto"/>
              <w:right w:val="single" w:sz="18" w:space="0" w:color="auto"/>
            </w:tcBorders>
            <w:vAlign w:val="center"/>
          </w:tcPr>
          <w:p w14:paraId="499188A4"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3.23</w:t>
            </w:r>
          </w:p>
        </w:tc>
      </w:tr>
      <w:tr w:rsidR="00770F8B" w:rsidRPr="00DF29B8" w14:paraId="05B041F7" w14:textId="77777777" w:rsidTr="00536A86">
        <w:tc>
          <w:tcPr>
            <w:tcW w:w="1036" w:type="pct"/>
            <w:vMerge/>
            <w:tcBorders>
              <w:left w:val="single" w:sz="18" w:space="0" w:color="auto"/>
              <w:bottom w:val="double" w:sz="4" w:space="0" w:color="auto"/>
            </w:tcBorders>
            <w:vAlign w:val="center"/>
          </w:tcPr>
          <w:p w14:paraId="35C276B0" w14:textId="77777777" w:rsidR="00770F8B" w:rsidRPr="00DF29B8" w:rsidRDefault="00770F8B" w:rsidP="00536A86">
            <w:pPr>
              <w:rPr>
                <w:rFonts w:ascii="Times New Roman" w:hAnsi="Times New Roman" w:cs="Times New Roman"/>
                <w:bCs/>
                <w:color w:val="000000" w:themeColor="text1"/>
                <w:sz w:val="20"/>
                <w:szCs w:val="20"/>
              </w:rPr>
            </w:pPr>
          </w:p>
        </w:tc>
        <w:tc>
          <w:tcPr>
            <w:tcW w:w="802" w:type="pct"/>
            <w:tcBorders>
              <w:bottom w:val="double" w:sz="4" w:space="0" w:color="auto"/>
              <w:right w:val="single" w:sz="18" w:space="0" w:color="auto"/>
            </w:tcBorders>
            <w:vAlign w:val="center"/>
          </w:tcPr>
          <w:p w14:paraId="004FFFCE"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Non-worker</w:t>
            </w:r>
          </w:p>
        </w:tc>
        <w:tc>
          <w:tcPr>
            <w:tcW w:w="395" w:type="pct"/>
            <w:tcBorders>
              <w:left w:val="single" w:sz="18" w:space="0" w:color="auto"/>
              <w:bottom w:val="double" w:sz="4" w:space="0" w:color="auto"/>
            </w:tcBorders>
            <w:vAlign w:val="center"/>
          </w:tcPr>
          <w:p w14:paraId="1815285A"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-0.22</w:t>
            </w:r>
          </w:p>
        </w:tc>
        <w:tc>
          <w:tcPr>
            <w:tcW w:w="395" w:type="pct"/>
            <w:tcBorders>
              <w:bottom w:val="double" w:sz="4" w:space="0" w:color="auto"/>
            </w:tcBorders>
            <w:vAlign w:val="center"/>
          </w:tcPr>
          <w:p w14:paraId="7EB9C61B"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-3.10</w:t>
            </w:r>
          </w:p>
        </w:tc>
        <w:tc>
          <w:tcPr>
            <w:tcW w:w="395" w:type="pct"/>
            <w:tcBorders>
              <w:bottom w:val="double" w:sz="4" w:space="0" w:color="auto"/>
            </w:tcBorders>
            <w:vAlign w:val="center"/>
          </w:tcPr>
          <w:p w14:paraId="37F1F7F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418" w:type="pct"/>
            <w:tcBorders>
              <w:right w:val="single" w:sz="18" w:space="0" w:color="auto"/>
            </w:tcBorders>
            <w:vAlign w:val="center"/>
          </w:tcPr>
          <w:p w14:paraId="58C2C261"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right w:val="single" w:sz="4" w:space="0" w:color="auto"/>
            </w:tcBorders>
            <w:vAlign w:val="center"/>
          </w:tcPr>
          <w:p w14:paraId="42A7E28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-0.29</w:t>
            </w:r>
          </w:p>
        </w:tc>
        <w:tc>
          <w:tcPr>
            <w:tcW w:w="396" w:type="pct"/>
            <w:tcBorders>
              <w:left w:val="single" w:sz="4" w:space="0" w:color="auto"/>
              <w:right w:val="single" w:sz="18" w:space="0" w:color="auto"/>
            </w:tcBorders>
            <w:vAlign w:val="center"/>
          </w:tcPr>
          <w:p w14:paraId="3DAAF07F"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-3.08</w:t>
            </w:r>
          </w:p>
        </w:tc>
        <w:tc>
          <w:tcPr>
            <w:tcW w:w="395" w:type="pct"/>
            <w:tcBorders>
              <w:right w:val="single" w:sz="4" w:space="0" w:color="auto"/>
            </w:tcBorders>
            <w:vAlign w:val="center"/>
          </w:tcPr>
          <w:p w14:paraId="61D9179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5" w:type="pct"/>
            <w:tcBorders>
              <w:left w:val="single" w:sz="4" w:space="0" w:color="auto"/>
              <w:right w:val="single" w:sz="18" w:space="0" w:color="auto"/>
            </w:tcBorders>
            <w:vAlign w:val="center"/>
          </w:tcPr>
          <w:p w14:paraId="606B0BC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r>
      <w:tr w:rsidR="00770F8B" w:rsidRPr="00DF29B8" w14:paraId="1529634D" w14:textId="77777777" w:rsidTr="00536A86">
        <w:tc>
          <w:tcPr>
            <w:tcW w:w="1838" w:type="pct"/>
            <w:gridSpan w:val="2"/>
            <w:tcBorders>
              <w:top w:val="double" w:sz="4" w:space="0" w:color="auto"/>
              <w:left w:val="single" w:sz="18" w:space="0" w:color="auto"/>
              <w:bottom w:val="double" w:sz="4" w:space="0" w:color="auto"/>
              <w:right w:val="single" w:sz="18" w:space="0" w:color="auto"/>
            </w:tcBorders>
            <w:vAlign w:val="center"/>
          </w:tcPr>
          <w:p w14:paraId="55DF64B0" w14:textId="77777777" w:rsidR="00770F8B" w:rsidRPr="00DF29B8" w:rsidRDefault="00770F8B" w:rsidP="00536A86">
            <w:pPr>
              <w:rPr>
                <w:rFonts w:ascii="Times New Roman" w:hAnsi="Times New Roman" w:cs="Times New Roman"/>
                <w:b/>
                <w:i/>
                <w:iCs/>
                <w:color w:val="000000" w:themeColor="text1"/>
                <w:sz w:val="20"/>
                <w:szCs w:val="20"/>
              </w:rPr>
            </w:pPr>
            <w:r w:rsidRPr="00DF29B8">
              <w:rPr>
                <w:rFonts w:ascii="Times New Roman" w:hAnsi="Times New Roman" w:cs="Times New Roman"/>
                <w:b/>
                <w:i/>
                <w:iCs/>
                <w:color w:val="000000" w:themeColor="text1"/>
                <w:sz w:val="20"/>
                <w:szCs w:val="20"/>
              </w:rPr>
              <w:t>Household</w:t>
            </w:r>
            <w:r>
              <w:rPr>
                <w:rFonts w:ascii="Times New Roman" w:hAnsi="Times New Roman" w:cs="Times New Roman"/>
                <w:b/>
                <w:i/>
                <w:iCs/>
                <w:color w:val="000000" w:themeColor="text1"/>
                <w:sz w:val="20"/>
                <w:szCs w:val="20"/>
              </w:rPr>
              <w:t xml:space="preserve"> and other</w:t>
            </w:r>
            <w:r w:rsidRPr="00DF29B8">
              <w:rPr>
                <w:rFonts w:ascii="Times New Roman" w:hAnsi="Times New Roman" w:cs="Times New Roman"/>
                <w:b/>
                <w:i/>
                <w:iCs/>
                <w:color w:val="000000" w:themeColor="text1"/>
                <w:sz w:val="20"/>
                <w:szCs w:val="20"/>
              </w:rPr>
              <w:t xml:space="preserve"> characteristics</w:t>
            </w:r>
          </w:p>
        </w:tc>
        <w:tc>
          <w:tcPr>
            <w:tcW w:w="395" w:type="pct"/>
            <w:tcBorders>
              <w:top w:val="double" w:sz="4" w:space="0" w:color="auto"/>
              <w:left w:val="single" w:sz="18" w:space="0" w:color="auto"/>
              <w:bottom w:val="double" w:sz="4" w:space="0" w:color="auto"/>
            </w:tcBorders>
            <w:vAlign w:val="center"/>
          </w:tcPr>
          <w:p w14:paraId="7626AA79"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95" w:type="pct"/>
            <w:tcBorders>
              <w:top w:val="double" w:sz="4" w:space="0" w:color="auto"/>
              <w:bottom w:val="double" w:sz="4" w:space="0" w:color="auto"/>
            </w:tcBorders>
            <w:vAlign w:val="center"/>
          </w:tcPr>
          <w:p w14:paraId="4466CB6F"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95" w:type="pct"/>
            <w:tcBorders>
              <w:top w:val="double" w:sz="4" w:space="0" w:color="auto"/>
              <w:bottom w:val="double" w:sz="4" w:space="0" w:color="auto"/>
            </w:tcBorders>
            <w:vAlign w:val="center"/>
          </w:tcPr>
          <w:p w14:paraId="36973552"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418" w:type="pct"/>
            <w:tcBorders>
              <w:top w:val="double" w:sz="4" w:space="0" w:color="auto"/>
              <w:bottom w:val="double" w:sz="4" w:space="0" w:color="auto"/>
              <w:right w:val="single" w:sz="18" w:space="0" w:color="auto"/>
            </w:tcBorders>
            <w:vAlign w:val="center"/>
          </w:tcPr>
          <w:p w14:paraId="61E55604"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73" w:type="pct"/>
            <w:tcBorders>
              <w:top w:val="double" w:sz="4" w:space="0" w:color="auto"/>
              <w:bottom w:val="double" w:sz="4" w:space="0" w:color="auto"/>
              <w:right w:val="single" w:sz="4" w:space="0" w:color="auto"/>
            </w:tcBorders>
          </w:tcPr>
          <w:p w14:paraId="3621BF61"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96" w:type="pct"/>
            <w:tcBorders>
              <w:top w:val="double" w:sz="4" w:space="0" w:color="auto"/>
              <w:left w:val="single" w:sz="4" w:space="0" w:color="auto"/>
              <w:bottom w:val="double" w:sz="4" w:space="0" w:color="auto"/>
              <w:right w:val="single" w:sz="18" w:space="0" w:color="auto"/>
            </w:tcBorders>
          </w:tcPr>
          <w:p w14:paraId="47B7C39B"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95" w:type="pct"/>
            <w:tcBorders>
              <w:top w:val="double" w:sz="4" w:space="0" w:color="auto"/>
              <w:bottom w:val="double" w:sz="4" w:space="0" w:color="auto"/>
              <w:right w:val="single" w:sz="4" w:space="0" w:color="auto"/>
            </w:tcBorders>
          </w:tcPr>
          <w:p w14:paraId="6FD7E334" w14:textId="77777777" w:rsidR="00770F8B" w:rsidRPr="00DF29B8" w:rsidRDefault="00770F8B" w:rsidP="00536A86">
            <w:pPr>
              <w:jc w:val="center"/>
              <w:rPr>
                <w:rFonts w:ascii="Times New Roman" w:hAnsi="Times New Roman" w:cs="Times New Roman"/>
                <w:bCs/>
                <w:color w:val="000000" w:themeColor="text1"/>
                <w:sz w:val="20"/>
                <w:szCs w:val="20"/>
              </w:rPr>
            </w:pPr>
          </w:p>
        </w:tc>
        <w:tc>
          <w:tcPr>
            <w:tcW w:w="395" w:type="pct"/>
            <w:tcBorders>
              <w:top w:val="double" w:sz="4" w:space="0" w:color="auto"/>
              <w:left w:val="single" w:sz="4" w:space="0" w:color="auto"/>
              <w:bottom w:val="double" w:sz="4" w:space="0" w:color="auto"/>
              <w:right w:val="single" w:sz="18" w:space="0" w:color="auto"/>
            </w:tcBorders>
          </w:tcPr>
          <w:p w14:paraId="4834302F" w14:textId="77777777" w:rsidR="00770F8B" w:rsidRPr="00DF29B8" w:rsidRDefault="00770F8B" w:rsidP="00536A86">
            <w:pPr>
              <w:jc w:val="center"/>
              <w:rPr>
                <w:rFonts w:ascii="Times New Roman" w:hAnsi="Times New Roman" w:cs="Times New Roman"/>
                <w:bCs/>
                <w:color w:val="000000" w:themeColor="text1"/>
                <w:sz w:val="20"/>
                <w:szCs w:val="20"/>
              </w:rPr>
            </w:pPr>
          </w:p>
        </w:tc>
      </w:tr>
      <w:tr w:rsidR="00770F8B" w:rsidRPr="00DF29B8" w14:paraId="0293002C" w14:textId="77777777" w:rsidTr="00536A86">
        <w:tc>
          <w:tcPr>
            <w:tcW w:w="1036" w:type="pct"/>
            <w:vMerge w:val="restart"/>
            <w:tcBorders>
              <w:top w:val="double" w:sz="4" w:space="0" w:color="auto"/>
              <w:left w:val="single" w:sz="18" w:space="0" w:color="auto"/>
            </w:tcBorders>
            <w:vAlign w:val="center"/>
          </w:tcPr>
          <w:p w14:paraId="6FD34DD9"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Household income (*)</w:t>
            </w:r>
          </w:p>
        </w:tc>
        <w:tc>
          <w:tcPr>
            <w:tcW w:w="802" w:type="pct"/>
            <w:tcBorders>
              <w:top w:val="double" w:sz="4" w:space="0" w:color="auto"/>
              <w:right w:val="single" w:sz="18" w:space="0" w:color="auto"/>
            </w:tcBorders>
            <w:vAlign w:val="center"/>
          </w:tcPr>
          <w:p w14:paraId="185E659C"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Less than $25,000</w:t>
            </w:r>
          </w:p>
        </w:tc>
        <w:tc>
          <w:tcPr>
            <w:tcW w:w="395" w:type="pct"/>
            <w:tcBorders>
              <w:top w:val="double" w:sz="4" w:space="0" w:color="auto"/>
              <w:left w:val="single" w:sz="18" w:space="0" w:color="auto"/>
            </w:tcBorders>
            <w:vAlign w:val="center"/>
          </w:tcPr>
          <w:p w14:paraId="786CDB2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double" w:sz="4" w:space="0" w:color="auto"/>
            </w:tcBorders>
            <w:vAlign w:val="center"/>
          </w:tcPr>
          <w:p w14:paraId="03212E7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double" w:sz="4" w:space="0" w:color="auto"/>
            </w:tcBorders>
            <w:vAlign w:val="center"/>
          </w:tcPr>
          <w:p w14:paraId="2B000191"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-0.61</w:t>
            </w:r>
          </w:p>
        </w:tc>
        <w:tc>
          <w:tcPr>
            <w:tcW w:w="418" w:type="pct"/>
            <w:tcBorders>
              <w:top w:val="double" w:sz="4" w:space="0" w:color="auto"/>
              <w:right w:val="single" w:sz="18" w:space="0" w:color="auto"/>
            </w:tcBorders>
            <w:vAlign w:val="center"/>
          </w:tcPr>
          <w:p w14:paraId="3A48E0F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-4.67</w:t>
            </w:r>
          </w:p>
        </w:tc>
        <w:tc>
          <w:tcPr>
            <w:tcW w:w="373" w:type="pct"/>
            <w:tcBorders>
              <w:top w:val="double" w:sz="4" w:space="0" w:color="auto"/>
              <w:right w:val="single" w:sz="4" w:space="0" w:color="auto"/>
            </w:tcBorders>
            <w:vAlign w:val="center"/>
          </w:tcPr>
          <w:p w14:paraId="18EAFA36"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6" w:type="pct"/>
            <w:tcBorders>
              <w:top w:val="double" w:sz="4" w:space="0" w:color="auto"/>
              <w:left w:val="single" w:sz="4" w:space="0" w:color="auto"/>
              <w:right w:val="single" w:sz="18" w:space="0" w:color="auto"/>
            </w:tcBorders>
            <w:vAlign w:val="center"/>
          </w:tcPr>
          <w:p w14:paraId="098DAFFA"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top w:val="double" w:sz="4" w:space="0" w:color="auto"/>
              <w:right w:val="single" w:sz="4" w:space="0" w:color="auto"/>
            </w:tcBorders>
            <w:vAlign w:val="center"/>
          </w:tcPr>
          <w:p w14:paraId="1BA4D2CE"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5" w:type="pct"/>
            <w:tcBorders>
              <w:top w:val="double" w:sz="4" w:space="0" w:color="auto"/>
              <w:left w:val="single" w:sz="4" w:space="0" w:color="auto"/>
              <w:right w:val="single" w:sz="18" w:space="0" w:color="auto"/>
            </w:tcBorders>
            <w:vAlign w:val="center"/>
          </w:tcPr>
          <w:p w14:paraId="1D37D92B"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r>
      <w:tr w:rsidR="00770F8B" w:rsidRPr="00DF29B8" w14:paraId="0C8BD299" w14:textId="77777777" w:rsidTr="00536A86">
        <w:tc>
          <w:tcPr>
            <w:tcW w:w="1036" w:type="pct"/>
            <w:vMerge/>
            <w:tcBorders>
              <w:left w:val="single" w:sz="18" w:space="0" w:color="auto"/>
            </w:tcBorders>
            <w:vAlign w:val="center"/>
          </w:tcPr>
          <w:p w14:paraId="5C7A3847" w14:textId="77777777" w:rsidR="00770F8B" w:rsidRPr="00DF29B8" w:rsidRDefault="00770F8B" w:rsidP="00536A86">
            <w:pPr>
              <w:rPr>
                <w:rFonts w:ascii="Times New Roman" w:hAnsi="Times New Roman" w:cs="Times New Roman"/>
                <w:bCs/>
                <w:color w:val="000000" w:themeColor="text1"/>
                <w:sz w:val="20"/>
                <w:szCs w:val="20"/>
              </w:rPr>
            </w:pPr>
          </w:p>
        </w:tc>
        <w:tc>
          <w:tcPr>
            <w:tcW w:w="802" w:type="pct"/>
            <w:tcBorders>
              <w:right w:val="single" w:sz="18" w:space="0" w:color="auto"/>
            </w:tcBorders>
            <w:vAlign w:val="center"/>
          </w:tcPr>
          <w:p w14:paraId="57CDE0A6"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Less than $50,000</w:t>
            </w:r>
          </w:p>
        </w:tc>
        <w:tc>
          <w:tcPr>
            <w:tcW w:w="395" w:type="pct"/>
            <w:tcBorders>
              <w:left w:val="single" w:sz="18" w:space="0" w:color="auto"/>
            </w:tcBorders>
            <w:vAlign w:val="center"/>
          </w:tcPr>
          <w:p w14:paraId="10301D8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5" w:type="pct"/>
            <w:vAlign w:val="center"/>
          </w:tcPr>
          <w:p w14:paraId="20E9294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2BE20202"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418" w:type="pct"/>
            <w:tcBorders>
              <w:right w:val="single" w:sz="18" w:space="0" w:color="auto"/>
            </w:tcBorders>
            <w:vAlign w:val="center"/>
          </w:tcPr>
          <w:p w14:paraId="1873BF73"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73" w:type="pct"/>
            <w:tcBorders>
              <w:right w:val="single" w:sz="4" w:space="0" w:color="auto"/>
            </w:tcBorders>
            <w:vAlign w:val="center"/>
          </w:tcPr>
          <w:p w14:paraId="2B846583"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-0.19</w:t>
            </w:r>
          </w:p>
        </w:tc>
        <w:tc>
          <w:tcPr>
            <w:tcW w:w="396" w:type="pct"/>
            <w:tcBorders>
              <w:left w:val="single" w:sz="4" w:space="0" w:color="auto"/>
              <w:right w:val="single" w:sz="18" w:space="0" w:color="auto"/>
            </w:tcBorders>
            <w:vAlign w:val="center"/>
          </w:tcPr>
          <w:p w14:paraId="1137180D"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-2.14</w:t>
            </w:r>
          </w:p>
        </w:tc>
        <w:tc>
          <w:tcPr>
            <w:tcW w:w="395" w:type="pct"/>
            <w:tcBorders>
              <w:right w:val="single" w:sz="4" w:space="0" w:color="auto"/>
            </w:tcBorders>
            <w:vAlign w:val="center"/>
          </w:tcPr>
          <w:p w14:paraId="09A26CD0"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5" w:type="pct"/>
            <w:tcBorders>
              <w:left w:val="single" w:sz="4" w:space="0" w:color="auto"/>
              <w:right w:val="single" w:sz="18" w:space="0" w:color="auto"/>
            </w:tcBorders>
            <w:vAlign w:val="center"/>
          </w:tcPr>
          <w:p w14:paraId="373522FB"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r>
      <w:tr w:rsidR="00770F8B" w:rsidRPr="00DF29B8" w14:paraId="7F8222AD" w14:textId="77777777" w:rsidTr="00536A86">
        <w:tc>
          <w:tcPr>
            <w:tcW w:w="1036" w:type="pct"/>
            <w:vMerge/>
            <w:tcBorders>
              <w:left w:val="single" w:sz="18" w:space="0" w:color="auto"/>
            </w:tcBorders>
            <w:vAlign w:val="center"/>
          </w:tcPr>
          <w:p w14:paraId="6B1B0222" w14:textId="77777777" w:rsidR="00770F8B" w:rsidRPr="00DF29B8" w:rsidRDefault="00770F8B" w:rsidP="00536A86">
            <w:pPr>
              <w:rPr>
                <w:rFonts w:ascii="Times New Roman" w:hAnsi="Times New Roman" w:cs="Times New Roman"/>
                <w:bCs/>
                <w:color w:val="000000" w:themeColor="text1"/>
                <w:sz w:val="20"/>
                <w:szCs w:val="20"/>
              </w:rPr>
            </w:pPr>
          </w:p>
        </w:tc>
        <w:tc>
          <w:tcPr>
            <w:tcW w:w="802" w:type="pct"/>
            <w:tcBorders>
              <w:right w:val="single" w:sz="18" w:space="0" w:color="auto"/>
            </w:tcBorders>
            <w:vAlign w:val="center"/>
          </w:tcPr>
          <w:p w14:paraId="062DC84B"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$100,000 or more</w:t>
            </w:r>
          </w:p>
        </w:tc>
        <w:tc>
          <w:tcPr>
            <w:tcW w:w="395" w:type="pct"/>
            <w:tcBorders>
              <w:left w:val="single" w:sz="18" w:space="0" w:color="auto"/>
            </w:tcBorders>
            <w:vAlign w:val="center"/>
          </w:tcPr>
          <w:p w14:paraId="25699521"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5E8AC916"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0D513061"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0.40</w:t>
            </w:r>
          </w:p>
        </w:tc>
        <w:tc>
          <w:tcPr>
            <w:tcW w:w="418" w:type="pct"/>
            <w:tcBorders>
              <w:right w:val="single" w:sz="18" w:space="0" w:color="auto"/>
            </w:tcBorders>
            <w:vAlign w:val="center"/>
          </w:tcPr>
          <w:p w14:paraId="7EB9B57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2.63</w:t>
            </w:r>
          </w:p>
        </w:tc>
        <w:tc>
          <w:tcPr>
            <w:tcW w:w="373" w:type="pct"/>
            <w:tcBorders>
              <w:right w:val="single" w:sz="4" w:space="0" w:color="auto"/>
            </w:tcBorders>
            <w:vAlign w:val="center"/>
          </w:tcPr>
          <w:p w14:paraId="35740B06"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6" w:type="pct"/>
            <w:tcBorders>
              <w:left w:val="single" w:sz="4" w:space="0" w:color="auto"/>
              <w:right w:val="single" w:sz="18" w:space="0" w:color="auto"/>
            </w:tcBorders>
            <w:vAlign w:val="center"/>
          </w:tcPr>
          <w:p w14:paraId="3FD7A8D7"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right w:val="single" w:sz="4" w:space="0" w:color="auto"/>
            </w:tcBorders>
            <w:vAlign w:val="center"/>
          </w:tcPr>
          <w:p w14:paraId="4F751AC5"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5" w:type="pct"/>
            <w:tcBorders>
              <w:left w:val="single" w:sz="4" w:space="0" w:color="auto"/>
              <w:right w:val="single" w:sz="18" w:space="0" w:color="auto"/>
            </w:tcBorders>
            <w:vAlign w:val="center"/>
          </w:tcPr>
          <w:p w14:paraId="5A90C929"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r>
      <w:tr w:rsidR="00770F8B" w:rsidRPr="00DF29B8" w14:paraId="6FF8A565" w14:textId="77777777" w:rsidTr="00536A86">
        <w:tc>
          <w:tcPr>
            <w:tcW w:w="1036" w:type="pct"/>
            <w:vMerge/>
            <w:tcBorders>
              <w:left w:val="single" w:sz="18" w:space="0" w:color="auto"/>
            </w:tcBorders>
            <w:vAlign w:val="center"/>
          </w:tcPr>
          <w:p w14:paraId="3E793F8F" w14:textId="77777777" w:rsidR="00770F8B" w:rsidRPr="00DF29B8" w:rsidRDefault="00770F8B" w:rsidP="00536A86">
            <w:pPr>
              <w:rPr>
                <w:rFonts w:ascii="Times New Roman" w:hAnsi="Times New Roman" w:cs="Times New Roman"/>
                <w:bCs/>
                <w:color w:val="000000" w:themeColor="text1"/>
                <w:sz w:val="20"/>
                <w:szCs w:val="20"/>
              </w:rPr>
            </w:pPr>
          </w:p>
        </w:tc>
        <w:tc>
          <w:tcPr>
            <w:tcW w:w="802" w:type="pct"/>
            <w:tcBorders>
              <w:right w:val="single" w:sz="18" w:space="0" w:color="auto"/>
            </w:tcBorders>
            <w:vAlign w:val="center"/>
          </w:tcPr>
          <w:p w14:paraId="4C881C67"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$150,000 or more</w:t>
            </w:r>
          </w:p>
        </w:tc>
        <w:tc>
          <w:tcPr>
            <w:tcW w:w="395" w:type="pct"/>
            <w:tcBorders>
              <w:left w:val="single" w:sz="18" w:space="0" w:color="auto"/>
            </w:tcBorders>
            <w:vAlign w:val="center"/>
          </w:tcPr>
          <w:p w14:paraId="1CB671E3"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0.64</w:t>
            </w:r>
          </w:p>
        </w:tc>
        <w:tc>
          <w:tcPr>
            <w:tcW w:w="395" w:type="pct"/>
            <w:vAlign w:val="center"/>
          </w:tcPr>
          <w:p w14:paraId="1E3BDC78"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8.00</w:t>
            </w:r>
          </w:p>
        </w:tc>
        <w:tc>
          <w:tcPr>
            <w:tcW w:w="395" w:type="pct"/>
            <w:vAlign w:val="center"/>
          </w:tcPr>
          <w:p w14:paraId="7985BA9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418" w:type="pct"/>
            <w:tcBorders>
              <w:right w:val="single" w:sz="18" w:space="0" w:color="auto"/>
            </w:tcBorders>
            <w:vAlign w:val="center"/>
          </w:tcPr>
          <w:p w14:paraId="1A54FCC4"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right w:val="single" w:sz="4" w:space="0" w:color="auto"/>
            </w:tcBorders>
            <w:vAlign w:val="center"/>
          </w:tcPr>
          <w:p w14:paraId="4971BC0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0.50</w:t>
            </w:r>
          </w:p>
        </w:tc>
        <w:tc>
          <w:tcPr>
            <w:tcW w:w="396" w:type="pct"/>
            <w:tcBorders>
              <w:left w:val="single" w:sz="4" w:space="0" w:color="auto"/>
              <w:right w:val="single" w:sz="18" w:space="0" w:color="auto"/>
            </w:tcBorders>
            <w:vAlign w:val="center"/>
          </w:tcPr>
          <w:p w14:paraId="2B481830"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4.42</w:t>
            </w:r>
          </w:p>
        </w:tc>
        <w:tc>
          <w:tcPr>
            <w:tcW w:w="395" w:type="pct"/>
            <w:tcBorders>
              <w:right w:val="single" w:sz="4" w:space="0" w:color="auto"/>
            </w:tcBorders>
            <w:vAlign w:val="center"/>
          </w:tcPr>
          <w:p w14:paraId="07D4BEA2"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5" w:type="pct"/>
            <w:tcBorders>
              <w:left w:val="single" w:sz="4" w:space="0" w:color="auto"/>
              <w:right w:val="single" w:sz="18" w:space="0" w:color="auto"/>
            </w:tcBorders>
            <w:vAlign w:val="center"/>
          </w:tcPr>
          <w:p w14:paraId="07A2147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r>
      <w:tr w:rsidR="00770F8B" w:rsidRPr="00DF29B8" w14:paraId="5FEAF862" w14:textId="77777777" w:rsidTr="00536A86">
        <w:tc>
          <w:tcPr>
            <w:tcW w:w="1036" w:type="pct"/>
            <w:tcBorders>
              <w:left w:val="single" w:sz="18" w:space="0" w:color="auto"/>
            </w:tcBorders>
            <w:vAlign w:val="center"/>
          </w:tcPr>
          <w:p w14:paraId="30EE176B"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Household size (&gt;1)</w:t>
            </w:r>
          </w:p>
        </w:tc>
        <w:tc>
          <w:tcPr>
            <w:tcW w:w="802" w:type="pct"/>
            <w:tcBorders>
              <w:right w:val="single" w:sz="18" w:space="0" w:color="auto"/>
            </w:tcBorders>
            <w:vAlign w:val="center"/>
          </w:tcPr>
          <w:p w14:paraId="390523EF"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One</w:t>
            </w:r>
          </w:p>
        </w:tc>
        <w:tc>
          <w:tcPr>
            <w:tcW w:w="395" w:type="pct"/>
            <w:tcBorders>
              <w:left w:val="single" w:sz="18" w:space="0" w:color="auto"/>
            </w:tcBorders>
            <w:vAlign w:val="center"/>
          </w:tcPr>
          <w:p w14:paraId="15406D4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0.11</w:t>
            </w:r>
          </w:p>
        </w:tc>
        <w:tc>
          <w:tcPr>
            <w:tcW w:w="395" w:type="pct"/>
            <w:vAlign w:val="center"/>
          </w:tcPr>
          <w:p w14:paraId="63AD1462"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1.62</w:t>
            </w:r>
          </w:p>
        </w:tc>
        <w:tc>
          <w:tcPr>
            <w:tcW w:w="395" w:type="pct"/>
            <w:vAlign w:val="center"/>
          </w:tcPr>
          <w:p w14:paraId="01F3DA6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418" w:type="pct"/>
            <w:tcBorders>
              <w:right w:val="single" w:sz="18" w:space="0" w:color="auto"/>
            </w:tcBorders>
            <w:vAlign w:val="center"/>
          </w:tcPr>
          <w:p w14:paraId="030E835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right w:val="single" w:sz="4" w:space="0" w:color="auto"/>
            </w:tcBorders>
            <w:vAlign w:val="center"/>
          </w:tcPr>
          <w:p w14:paraId="5ED1D6AF"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6" w:type="pct"/>
            <w:tcBorders>
              <w:left w:val="single" w:sz="4" w:space="0" w:color="auto"/>
              <w:right w:val="single" w:sz="18" w:space="0" w:color="auto"/>
            </w:tcBorders>
            <w:vAlign w:val="center"/>
          </w:tcPr>
          <w:p w14:paraId="3325D0E3"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right w:val="single" w:sz="4" w:space="0" w:color="auto"/>
            </w:tcBorders>
            <w:vAlign w:val="center"/>
          </w:tcPr>
          <w:p w14:paraId="4CCB5414"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5" w:type="pct"/>
            <w:tcBorders>
              <w:left w:val="single" w:sz="4" w:space="0" w:color="auto"/>
              <w:right w:val="single" w:sz="18" w:space="0" w:color="auto"/>
            </w:tcBorders>
            <w:vAlign w:val="center"/>
          </w:tcPr>
          <w:p w14:paraId="2F656546"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r>
      <w:tr w:rsidR="00770F8B" w:rsidRPr="00DF29B8" w14:paraId="7AAA546E" w14:textId="77777777" w:rsidTr="00536A86">
        <w:tc>
          <w:tcPr>
            <w:tcW w:w="1036" w:type="pct"/>
            <w:vMerge w:val="restart"/>
            <w:tcBorders>
              <w:left w:val="single" w:sz="18" w:space="0" w:color="auto"/>
            </w:tcBorders>
            <w:vAlign w:val="center"/>
          </w:tcPr>
          <w:p w14:paraId="5447AC28"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Housing unit type (other)</w:t>
            </w:r>
          </w:p>
        </w:tc>
        <w:tc>
          <w:tcPr>
            <w:tcW w:w="802" w:type="pct"/>
            <w:tcBorders>
              <w:right w:val="single" w:sz="18" w:space="0" w:color="auto"/>
            </w:tcBorders>
            <w:vAlign w:val="center"/>
          </w:tcPr>
          <w:p w14:paraId="5CA44B3A"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Stand-alone home</w:t>
            </w:r>
          </w:p>
        </w:tc>
        <w:tc>
          <w:tcPr>
            <w:tcW w:w="395" w:type="pct"/>
            <w:tcBorders>
              <w:left w:val="single" w:sz="18" w:space="0" w:color="auto"/>
            </w:tcBorders>
            <w:vAlign w:val="center"/>
          </w:tcPr>
          <w:p w14:paraId="25E6E1F7"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257777CE"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733BE0B7"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0.41</w:t>
            </w:r>
          </w:p>
        </w:tc>
        <w:tc>
          <w:tcPr>
            <w:tcW w:w="418" w:type="pct"/>
            <w:tcBorders>
              <w:right w:val="single" w:sz="18" w:space="0" w:color="auto"/>
            </w:tcBorders>
            <w:vAlign w:val="center"/>
          </w:tcPr>
          <w:p w14:paraId="5B28C63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2.71</w:t>
            </w:r>
          </w:p>
        </w:tc>
        <w:tc>
          <w:tcPr>
            <w:tcW w:w="373" w:type="pct"/>
            <w:tcBorders>
              <w:right w:val="single" w:sz="4" w:space="0" w:color="auto"/>
            </w:tcBorders>
            <w:vAlign w:val="center"/>
          </w:tcPr>
          <w:p w14:paraId="4649F271"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6" w:type="pct"/>
            <w:tcBorders>
              <w:left w:val="single" w:sz="4" w:space="0" w:color="auto"/>
              <w:right w:val="single" w:sz="18" w:space="0" w:color="auto"/>
            </w:tcBorders>
            <w:vAlign w:val="center"/>
          </w:tcPr>
          <w:p w14:paraId="1DE6C28D"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right w:val="single" w:sz="4" w:space="0" w:color="auto"/>
            </w:tcBorders>
            <w:vAlign w:val="center"/>
          </w:tcPr>
          <w:p w14:paraId="38C26B79"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0.25</w:t>
            </w:r>
          </w:p>
        </w:tc>
        <w:tc>
          <w:tcPr>
            <w:tcW w:w="395" w:type="pct"/>
            <w:tcBorders>
              <w:left w:val="single" w:sz="4" w:space="0" w:color="auto"/>
              <w:right w:val="single" w:sz="18" w:space="0" w:color="auto"/>
            </w:tcBorders>
            <w:vAlign w:val="center"/>
          </w:tcPr>
          <w:p w14:paraId="15A1C90A"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1.86</w:t>
            </w:r>
          </w:p>
        </w:tc>
      </w:tr>
      <w:tr w:rsidR="00770F8B" w:rsidRPr="00DF29B8" w14:paraId="103EE960" w14:textId="77777777" w:rsidTr="00536A86">
        <w:tc>
          <w:tcPr>
            <w:tcW w:w="1036" w:type="pct"/>
            <w:vMerge/>
            <w:tcBorders>
              <w:left w:val="single" w:sz="18" w:space="0" w:color="auto"/>
              <w:bottom w:val="single" w:sz="6" w:space="0" w:color="auto"/>
            </w:tcBorders>
            <w:vAlign w:val="center"/>
          </w:tcPr>
          <w:p w14:paraId="7375EAF5" w14:textId="77777777" w:rsidR="00770F8B" w:rsidRPr="00DF29B8" w:rsidRDefault="00770F8B" w:rsidP="00536A86">
            <w:pPr>
              <w:rPr>
                <w:rFonts w:ascii="Times New Roman" w:hAnsi="Times New Roman" w:cs="Times New Roman"/>
                <w:bCs/>
                <w:color w:val="000000" w:themeColor="text1"/>
                <w:sz w:val="20"/>
                <w:szCs w:val="20"/>
              </w:rPr>
            </w:pPr>
          </w:p>
        </w:tc>
        <w:tc>
          <w:tcPr>
            <w:tcW w:w="802" w:type="pct"/>
            <w:tcBorders>
              <w:bottom w:val="single" w:sz="6" w:space="0" w:color="auto"/>
              <w:right w:val="single" w:sz="18" w:space="0" w:color="auto"/>
            </w:tcBorders>
            <w:vAlign w:val="center"/>
          </w:tcPr>
          <w:p w14:paraId="0DC3A188"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Apartment</w:t>
            </w:r>
          </w:p>
        </w:tc>
        <w:tc>
          <w:tcPr>
            <w:tcW w:w="395" w:type="pct"/>
            <w:tcBorders>
              <w:left w:val="single" w:sz="18" w:space="0" w:color="auto"/>
              <w:bottom w:val="single" w:sz="6" w:space="0" w:color="auto"/>
            </w:tcBorders>
            <w:vAlign w:val="center"/>
          </w:tcPr>
          <w:p w14:paraId="2518A0DF"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0.49</w:t>
            </w:r>
          </w:p>
        </w:tc>
        <w:tc>
          <w:tcPr>
            <w:tcW w:w="395" w:type="pct"/>
            <w:tcBorders>
              <w:bottom w:val="single" w:sz="6" w:space="0" w:color="auto"/>
            </w:tcBorders>
            <w:vAlign w:val="center"/>
          </w:tcPr>
          <w:p w14:paraId="3CE042E9"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6.28</w:t>
            </w:r>
          </w:p>
        </w:tc>
        <w:tc>
          <w:tcPr>
            <w:tcW w:w="395" w:type="pct"/>
            <w:tcBorders>
              <w:bottom w:val="single" w:sz="6" w:space="0" w:color="auto"/>
            </w:tcBorders>
            <w:vAlign w:val="center"/>
          </w:tcPr>
          <w:p w14:paraId="0273AB7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418" w:type="pct"/>
            <w:tcBorders>
              <w:bottom w:val="single" w:sz="6" w:space="0" w:color="auto"/>
              <w:right w:val="single" w:sz="18" w:space="0" w:color="auto"/>
            </w:tcBorders>
            <w:vAlign w:val="center"/>
          </w:tcPr>
          <w:p w14:paraId="2A854D92"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bottom w:val="single" w:sz="6" w:space="0" w:color="auto"/>
              <w:right w:val="single" w:sz="4" w:space="0" w:color="auto"/>
            </w:tcBorders>
            <w:vAlign w:val="center"/>
          </w:tcPr>
          <w:p w14:paraId="56FD9802"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0.28</w:t>
            </w:r>
          </w:p>
        </w:tc>
        <w:tc>
          <w:tcPr>
            <w:tcW w:w="396" w:type="pct"/>
            <w:tcBorders>
              <w:left w:val="single" w:sz="4" w:space="0" w:color="auto"/>
              <w:bottom w:val="single" w:sz="6" w:space="0" w:color="auto"/>
              <w:right w:val="single" w:sz="18" w:space="0" w:color="auto"/>
            </w:tcBorders>
            <w:vAlign w:val="center"/>
          </w:tcPr>
          <w:p w14:paraId="59BD578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2.46</w:t>
            </w:r>
          </w:p>
        </w:tc>
        <w:tc>
          <w:tcPr>
            <w:tcW w:w="395" w:type="pct"/>
            <w:tcBorders>
              <w:bottom w:val="single" w:sz="6" w:space="0" w:color="auto"/>
              <w:right w:val="single" w:sz="4" w:space="0" w:color="auto"/>
            </w:tcBorders>
            <w:vAlign w:val="center"/>
          </w:tcPr>
          <w:p w14:paraId="4FD37E81"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5" w:type="pct"/>
            <w:tcBorders>
              <w:left w:val="single" w:sz="4" w:space="0" w:color="auto"/>
              <w:bottom w:val="single" w:sz="6" w:space="0" w:color="auto"/>
              <w:right w:val="single" w:sz="18" w:space="0" w:color="auto"/>
            </w:tcBorders>
            <w:vAlign w:val="center"/>
          </w:tcPr>
          <w:p w14:paraId="7FA8F7FF"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r>
      <w:tr w:rsidR="00770F8B" w:rsidRPr="00DF29B8" w14:paraId="3780D9BD" w14:textId="77777777" w:rsidTr="00536A86">
        <w:tc>
          <w:tcPr>
            <w:tcW w:w="1036" w:type="pct"/>
            <w:tcBorders>
              <w:top w:val="single" w:sz="6" w:space="0" w:color="auto"/>
              <w:left w:val="single" w:sz="18" w:space="0" w:color="auto"/>
            </w:tcBorders>
            <w:vAlign w:val="center"/>
          </w:tcPr>
          <w:p w14:paraId="588BC58A"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Population density (high)</w:t>
            </w:r>
          </w:p>
        </w:tc>
        <w:tc>
          <w:tcPr>
            <w:tcW w:w="802" w:type="pct"/>
            <w:tcBorders>
              <w:top w:val="single" w:sz="6" w:space="0" w:color="auto"/>
              <w:right w:val="single" w:sz="18" w:space="0" w:color="auto"/>
            </w:tcBorders>
            <w:vAlign w:val="center"/>
          </w:tcPr>
          <w:p w14:paraId="05262BC8"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Low (&lt;3000 person/mi</w:t>
            </w:r>
            <w:r w:rsidRPr="00DF29B8">
              <w:rPr>
                <w:rFonts w:ascii="Times New Roman" w:hAnsi="Times New Roman" w:cs="Times New Roman"/>
                <w:bCs/>
                <w:color w:val="000000" w:themeColor="text1"/>
                <w:sz w:val="20"/>
                <w:szCs w:val="20"/>
                <w:vertAlign w:val="superscript"/>
              </w:rPr>
              <w:t>2</w:t>
            </w:r>
            <w:r w:rsidRPr="00DF29B8">
              <w:rPr>
                <w:rFonts w:ascii="Times New Roman" w:hAnsi="Times New Roman" w:cs="Times New Roman"/>
                <w:bCs/>
                <w:color w:val="000000" w:themeColor="text1"/>
                <w:sz w:val="20"/>
                <w:szCs w:val="20"/>
              </w:rPr>
              <w:t>)</w:t>
            </w:r>
          </w:p>
        </w:tc>
        <w:tc>
          <w:tcPr>
            <w:tcW w:w="395" w:type="pct"/>
            <w:tcBorders>
              <w:top w:val="single" w:sz="6" w:space="0" w:color="auto"/>
              <w:left w:val="single" w:sz="18" w:space="0" w:color="auto"/>
            </w:tcBorders>
            <w:vAlign w:val="center"/>
          </w:tcPr>
          <w:p w14:paraId="246A59AC"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-0.19</w:t>
            </w:r>
          </w:p>
        </w:tc>
        <w:tc>
          <w:tcPr>
            <w:tcW w:w="395" w:type="pct"/>
            <w:tcBorders>
              <w:top w:val="single" w:sz="6" w:space="0" w:color="auto"/>
            </w:tcBorders>
            <w:vAlign w:val="center"/>
          </w:tcPr>
          <w:p w14:paraId="1EFECFF0"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-3.15</w:t>
            </w:r>
          </w:p>
        </w:tc>
        <w:tc>
          <w:tcPr>
            <w:tcW w:w="395" w:type="pct"/>
            <w:tcBorders>
              <w:top w:val="single" w:sz="6" w:space="0" w:color="auto"/>
            </w:tcBorders>
            <w:vAlign w:val="center"/>
          </w:tcPr>
          <w:p w14:paraId="307BE35C"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418" w:type="pct"/>
            <w:tcBorders>
              <w:top w:val="single" w:sz="6" w:space="0" w:color="auto"/>
              <w:right w:val="single" w:sz="18" w:space="0" w:color="auto"/>
            </w:tcBorders>
            <w:vAlign w:val="center"/>
          </w:tcPr>
          <w:p w14:paraId="1BCE0A9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top w:val="single" w:sz="6" w:space="0" w:color="auto"/>
              <w:right w:val="single" w:sz="4" w:space="0" w:color="auto"/>
            </w:tcBorders>
            <w:vAlign w:val="center"/>
          </w:tcPr>
          <w:p w14:paraId="4A79890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6" w:type="pct"/>
            <w:tcBorders>
              <w:top w:val="single" w:sz="6" w:space="0" w:color="auto"/>
              <w:left w:val="single" w:sz="4" w:space="0" w:color="auto"/>
              <w:right w:val="single" w:sz="18" w:space="0" w:color="auto"/>
            </w:tcBorders>
            <w:vAlign w:val="center"/>
          </w:tcPr>
          <w:p w14:paraId="338B2F5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single" w:sz="6" w:space="0" w:color="auto"/>
              <w:right w:val="single" w:sz="4" w:space="0" w:color="auto"/>
            </w:tcBorders>
            <w:vAlign w:val="center"/>
          </w:tcPr>
          <w:p w14:paraId="7DA39C87"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single" w:sz="6" w:space="0" w:color="auto"/>
              <w:left w:val="single" w:sz="4" w:space="0" w:color="auto"/>
              <w:right w:val="single" w:sz="18" w:space="0" w:color="auto"/>
            </w:tcBorders>
            <w:vAlign w:val="center"/>
          </w:tcPr>
          <w:p w14:paraId="08B8E04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r>
      <w:tr w:rsidR="00770F8B" w:rsidRPr="00DF29B8" w14:paraId="57F714A2" w14:textId="77777777" w:rsidTr="00536A86">
        <w:tc>
          <w:tcPr>
            <w:tcW w:w="1036" w:type="pct"/>
            <w:tcBorders>
              <w:left w:val="single" w:sz="18" w:space="0" w:color="auto"/>
              <w:bottom w:val="single" w:sz="4" w:space="0" w:color="auto"/>
            </w:tcBorders>
            <w:vAlign w:val="center"/>
          </w:tcPr>
          <w:p w14:paraId="652DE83F"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City (Austin, Phoenix, Tampa)</w:t>
            </w:r>
          </w:p>
        </w:tc>
        <w:tc>
          <w:tcPr>
            <w:tcW w:w="802" w:type="pct"/>
            <w:tcBorders>
              <w:right w:val="single" w:sz="18" w:space="0" w:color="auto"/>
            </w:tcBorders>
            <w:vAlign w:val="center"/>
          </w:tcPr>
          <w:p w14:paraId="2D33A8C2"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Atlanta</w:t>
            </w:r>
          </w:p>
        </w:tc>
        <w:tc>
          <w:tcPr>
            <w:tcW w:w="395" w:type="pct"/>
            <w:tcBorders>
              <w:left w:val="single" w:sz="18" w:space="0" w:color="auto"/>
            </w:tcBorders>
            <w:vAlign w:val="center"/>
          </w:tcPr>
          <w:p w14:paraId="31DDD539"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2649AEC5"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vAlign w:val="center"/>
          </w:tcPr>
          <w:p w14:paraId="73C284D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418" w:type="pct"/>
            <w:tcBorders>
              <w:right w:val="single" w:sz="18" w:space="0" w:color="auto"/>
            </w:tcBorders>
            <w:vAlign w:val="center"/>
          </w:tcPr>
          <w:p w14:paraId="086F450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right w:val="single" w:sz="4" w:space="0" w:color="auto"/>
            </w:tcBorders>
            <w:vAlign w:val="center"/>
          </w:tcPr>
          <w:p w14:paraId="2FB839C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6" w:type="pct"/>
            <w:tcBorders>
              <w:left w:val="single" w:sz="4" w:space="0" w:color="auto"/>
              <w:right w:val="single" w:sz="18" w:space="0" w:color="auto"/>
            </w:tcBorders>
            <w:vAlign w:val="center"/>
          </w:tcPr>
          <w:p w14:paraId="498D09B1"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right w:val="single" w:sz="4" w:space="0" w:color="auto"/>
            </w:tcBorders>
            <w:vAlign w:val="center"/>
          </w:tcPr>
          <w:p w14:paraId="42B99DF2"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0.42</w:t>
            </w:r>
          </w:p>
        </w:tc>
        <w:tc>
          <w:tcPr>
            <w:tcW w:w="395" w:type="pct"/>
            <w:tcBorders>
              <w:left w:val="single" w:sz="4" w:space="0" w:color="auto"/>
              <w:right w:val="single" w:sz="18" w:space="0" w:color="auto"/>
            </w:tcBorders>
            <w:vAlign w:val="center"/>
          </w:tcPr>
          <w:p w14:paraId="65ED342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4.28</w:t>
            </w:r>
          </w:p>
        </w:tc>
      </w:tr>
      <w:tr w:rsidR="00770F8B" w:rsidRPr="00DF29B8" w14:paraId="4567F625" w14:textId="77777777" w:rsidTr="00536A86">
        <w:tc>
          <w:tcPr>
            <w:tcW w:w="1036" w:type="pct"/>
            <w:tcBorders>
              <w:left w:val="single" w:sz="18" w:space="0" w:color="auto"/>
              <w:bottom w:val="single" w:sz="6" w:space="0" w:color="auto"/>
            </w:tcBorders>
            <w:vAlign w:val="center"/>
          </w:tcPr>
          <w:p w14:paraId="3CDF81D7"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Commute distance (0 or 5+)</w:t>
            </w:r>
          </w:p>
        </w:tc>
        <w:tc>
          <w:tcPr>
            <w:tcW w:w="802" w:type="pct"/>
            <w:tcBorders>
              <w:bottom w:val="double" w:sz="4" w:space="0" w:color="auto"/>
              <w:right w:val="single" w:sz="18" w:space="0" w:color="auto"/>
            </w:tcBorders>
            <w:vAlign w:val="center"/>
          </w:tcPr>
          <w:p w14:paraId="6584D9AA" w14:textId="77777777" w:rsidR="00770F8B" w:rsidRPr="00DF29B8" w:rsidRDefault="00770F8B" w:rsidP="00536A86">
            <w:pPr>
              <w:rPr>
                <w:rFonts w:ascii="Times New Roman" w:hAnsi="Times New Roman" w:cs="Times New Roman"/>
                <w:bCs/>
                <w:color w:val="000000" w:themeColor="text1"/>
                <w:sz w:val="20"/>
                <w:szCs w:val="20"/>
              </w:rPr>
            </w:pPr>
            <w:r w:rsidRPr="00DF29B8">
              <w:rPr>
                <w:rFonts w:ascii="Times New Roman" w:hAnsi="Times New Roman" w:cs="Times New Roman"/>
                <w:bCs/>
                <w:i/>
                <w:iCs/>
                <w:color w:val="000000" w:themeColor="text1"/>
                <w:sz w:val="20"/>
                <w:szCs w:val="20"/>
              </w:rPr>
              <w:t>&gt;</w:t>
            </w:r>
            <w:r w:rsidRPr="00DF29B8">
              <w:rPr>
                <w:rFonts w:ascii="Times New Roman" w:hAnsi="Times New Roman" w:cs="Times New Roman"/>
                <w:bCs/>
                <w:color w:val="000000" w:themeColor="text1"/>
                <w:sz w:val="20"/>
                <w:szCs w:val="20"/>
              </w:rPr>
              <w:t>0 to 5 mi</w:t>
            </w:r>
          </w:p>
        </w:tc>
        <w:tc>
          <w:tcPr>
            <w:tcW w:w="395" w:type="pct"/>
            <w:tcBorders>
              <w:left w:val="single" w:sz="18" w:space="0" w:color="auto"/>
              <w:bottom w:val="double" w:sz="4" w:space="0" w:color="auto"/>
            </w:tcBorders>
            <w:vAlign w:val="center"/>
          </w:tcPr>
          <w:p w14:paraId="349F3051"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0.45</w:t>
            </w:r>
          </w:p>
        </w:tc>
        <w:tc>
          <w:tcPr>
            <w:tcW w:w="395" w:type="pct"/>
            <w:tcBorders>
              <w:bottom w:val="double" w:sz="4" w:space="0" w:color="auto"/>
            </w:tcBorders>
            <w:vAlign w:val="center"/>
          </w:tcPr>
          <w:p w14:paraId="5A0D59EF"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5.60</w:t>
            </w:r>
          </w:p>
        </w:tc>
        <w:tc>
          <w:tcPr>
            <w:tcW w:w="395" w:type="pct"/>
            <w:tcBorders>
              <w:bottom w:val="double" w:sz="4" w:space="0" w:color="auto"/>
            </w:tcBorders>
            <w:vAlign w:val="center"/>
          </w:tcPr>
          <w:p w14:paraId="4D3FFCBE"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418" w:type="pct"/>
            <w:tcBorders>
              <w:bottom w:val="double" w:sz="4" w:space="0" w:color="auto"/>
              <w:right w:val="single" w:sz="18" w:space="0" w:color="auto"/>
            </w:tcBorders>
            <w:vAlign w:val="center"/>
          </w:tcPr>
          <w:p w14:paraId="2ACFD37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bottom w:val="double" w:sz="4" w:space="0" w:color="auto"/>
              <w:right w:val="single" w:sz="4" w:space="0" w:color="auto"/>
            </w:tcBorders>
            <w:vAlign w:val="center"/>
          </w:tcPr>
          <w:p w14:paraId="01F0A99E"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6" w:type="pct"/>
            <w:tcBorders>
              <w:left w:val="single" w:sz="4" w:space="0" w:color="auto"/>
              <w:bottom w:val="double" w:sz="4" w:space="0" w:color="auto"/>
              <w:right w:val="single" w:sz="18" w:space="0" w:color="auto"/>
            </w:tcBorders>
            <w:vAlign w:val="center"/>
          </w:tcPr>
          <w:p w14:paraId="08A7D204"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bottom w:val="double" w:sz="4" w:space="0" w:color="auto"/>
              <w:right w:val="single" w:sz="4" w:space="0" w:color="auto"/>
            </w:tcBorders>
            <w:vAlign w:val="center"/>
          </w:tcPr>
          <w:p w14:paraId="29309F1A"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left w:val="single" w:sz="4" w:space="0" w:color="auto"/>
              <w:bottom w:val="double" w:sz="4" w:space="0" w:color="auto"/>
              <w:right w:val="single" w:sz="18" w:space="0" w:color="auto"/>
            </w:tcBorders>
            <w:vAlign w:val="center"/>
          </w:tcPr>
          <w:p w14:paraId="4954630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r>
      <w:tr w:rsidR="00770F8B" w:rsidRPr="00DF29B8" w14:paraId="5A78ED2E" w14:textId="77777777" w:rsidTr="00536A86">
        <w:tc>
          <w:tcPr>
            <w:tcW w:w="1036" w:type="pct"/>
            <w:vMerge w:val="restart"/>
            <w:tcBorders>
              <w:top w:val="single" w:sz="6" w:space="0" w:color="auto"/>
              <w:left w:val="single" w:sz="18" w:space="0" w:color="auto"/>
            </w:tcBorders>
            <w:vAlign w:val="center"/>
          </w:tcPr>
          <w:p w14:paraId="405ACF7E" w14:textId="77777777" w:rsidR="00770F8B" w:rsidRPr="00DF29B8" w:rsidRDefault="00770F8B" w:rsidP="00536A86">
            <w:pPr>
              <w:rPr>
                <w:rFonts w:ascii="Times New Roman" w:hAnsi="Times New Roman" w:cs="Times New Roman"/>
                <w:sz w:val="20"/>
                <w:szCs w:val="20"/>
              </w:rPr>
            </w:pPr>
            <w:r w:rsidRPr="00DF29B8">
              <w:rPr>
                <w:rFonts w:ascii="Times New Roman" w:hAnsi="Times New Roman" w:cs="Times New Roman"/>
                <w:b/>
                <w:color w:val="000000" w:themeColor="text1"/>
                <w:sz w:val="20"/>
                <w:szCs w:val="20"/>
              </w:rPr>
              <w:t>Thresholds</w:t>
            </w:r>
          </w:p>
        </w:tc>
        <w:tc>
          <w:tcPr>
            <w:tcW w:w="802" w:type="pct"/>
            <w:tcBorders>
              <w:top w:val="double" w:sz="4" w:space="0" w:color="auto"/>
              <w:right w:val="single" w:sz="18" w:space="0" w:color="auto"/>
            </w:tcBorders>
            <w:vAlign w:val="center"/>
          </w:tcPr>
          <w:p w14:paraId="76D6FDBF" w14:textId="77777777" w:rsidR="00770F8B" w:rsidRPr="00DF29B8" w:rsidRDefault="00770F8B" w:rsidP="00536A86">
            <w:pPr>
              <w:rPr>
                <w:rFonts w:ascii="Times New Roman" w:hAnsi="Times New Roman" w:cs="Times New Roman"/>
                <w:b/>
                <w:color w:val="000000" w:themeColor="text1"/>
                <w:sz w:val="20"/>
                <w:szCs w:val="20"/>
              </w:rPr>
            </w:pPr>
            <w:r w:rsidRPr="00DF29B8">
              <w:rPr>
                <w:rFonts w:ascii="Times New Roman" w:hAnsi="Times New Roman" w:cs="Times New Roman"/>
                <w:sz w:val="20"/>
                <w:szCs w:val="20"/>
              </w:rPr>
              <w:t>1|2</w:t>
            </w:r>
          </w:p>
        </w:tc>
        <w:tc>
          <w:tcPr>
            <w:tcW w:w="395" w:type="pct"/>
            <w:tcBorders>
              <w:top w:val="double" w:sz="4" w:space="0" w:color="auto"/>
              <w:left w:val="single" w:sz="18" w:space="0" w:color="auto"/>
            </w:tcBorders>
            <w:vAlign w:val="center"/>
          </w:tcPr>
          <w:p w14:paraId="30D17496"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-0.30</w:t>
            </w:r>
          </w:p>
        </w:tc>
        <w:tc>
          <w:tcPr>
            <w:tcW w:w="395" w:type="pct"/>
            <w:tcBorders>
              <w:top w:val="double" w:sz="4" w:space="0" w:color="auto"/>
            </w:tcBorders>
            <w:vAlign w:val="center"/>
          </w:tcPr>
          <w:p w14:paraId="6E725D0E"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-3.46</w:t>
            </w:r>
          </w:p>
        </w:tc>
        <w:tc>
          <w:tcPr>
            <w:tcW w:w="395" w:type="pct"/>
            <w:tcBorders>
              <w:top w:val="double" w:sz="4" w:space="0" w:color="auto"/>
            </w:tcBorders>
            <w:vAlign w:val="center"/>
          </w:tcPr>
          <w:p w14:paraId="3468D5A0"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-1.95</w:t>
            </w:r>
          </w:p>
        </w:tc>
        <w:tc>
          <w:tcPr>
            <w:tcW w:w="418" w:type="pct"/>
            <w:tcBorders>
              <w:top w:val="double" w:sz="4" w:space="0" w:color="auto"/>
              <w:right w:val="single" w:sz="18" w:space="0" w:color="auto"/>
            </w:tcBorders>
            <w:vAlign w:val="center"/>
          </w:tcPr>
          <w:p w14:paraId="34D83890"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-6.09</w:t>
            </w:r>
          </w:p>
        </w:tc>
        <w:tc>
          <w:tcPr>
            <w:tcW w:w="373" w:type="pct"/>
            <w:tcBorders>
              <w:top w:val="double" w:sz="4" w:space="0" w:color="auto"/>
              <w:right w:val="single" w:sz="4" w:space="0" w:color="auto"/>
            </w:tcBorders>
            <w:vAlign w:val="center"/>
          </w:tcPr>
          <w:p w14:paraId="65FEB331"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-2.62</w:t>
            </w:r>
          </w:p>
        </w:tc>
        <w:tc>
          <w:tcPr>
            <w:tcW w:w="396" w:type="pct"/>
            <w:tcBorders>
              <w:top w:val="double" w:sz="4" w:space="0" w:color="auto"/>
              <w:left w:val="single" w:sz="4" w:space="0" w:color="auto"/>
              <w:right w:val="single" w:sz="18" w:space="0" w:color="auto"/>
            </w:tcBorders>
            <w:vAlign w:val="center"/>
          </w:tcPr>
          <w:p w14:paraId="772D588E"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-5.67</w:t>
            </w:r>
          </w:p>
        </w:tc>
        <w:tc>
          <w:tcPr>
            <w:tcW w:w="395" w:type="pct"/>
            <w:tcBorders>
              <w:top w:val="double" w:sz="4" w:space="0" w:color="auto"/>
              <w:right w:val="single" w:sz="4" w:space="0" w:color="auto"/>
            </w:tcBorders>
            <w:vAlign w:val="center"/>
          </w:tcPr>
          <w:p w14:paraId="21AB4629"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-4.22</w:t>
            </w:r>
          </w:p>
        </w:tc>
        <w:tc>
          <w:tcPr>
            <w:tcW w:w="395" w:type="pct"/>
            <w:tcBorders>
              <w:top w:val="double" w:sz="4" w:space="0" w:color="auto"/>
              <w:left w:val="single" w:sz="4" w:space="0" w:color="auto"/>
              <w:right w:val="single" w:sz="18" w:space="0" w:color="auto"/>
            </w:tcBorders>
            <w:vAlign w:val="center"/>
          </w:tcPr>
          <w:p w14:paraId="42AF4F10"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-0.37</w:t>
            </w:r>
          </w:p>
        </w:tc>
      </w:tr>
      <w:tr w:rsidR="00770F8B" w:rsidRPr="00DF29B8" w14:paraId="3AE6EAA3" w14:textId="77777777" w:rsidTr="00536A86">
        <w:tc>
          <w:tcPr>
            <w:tcW w:w="1036" w:type="pct"/>
            <w:vMerge/>
            <w:tcBorders>
              <w:left w:val="single" w:sz="18" w:space="0" w:color="auto"/>
            </w:tcBorders>
            <w:vAlign w:val="center"/>
          </w:tcPr>
          <w:p w14:paraId="6C2FEBC7" w14:textId="77777777" w:rsidR="00770F8B" w:rsidRPr="00DF29B8" w:rsidRDefault="00770F8B" w:rsidP="00536A86">
            <w:pPr>
              <w:rPr>
                <w:rFonts w:ascii="Times New Roman" w:hAnsi="Times New Roman" w:cs="Times New Roman"/>
                <w:sz w:val="20"/>
                <w:szCs w:val="20"/>
              </w:rPr>
            </w:pPr>
          </w:p>
        </w:tc>
        <w:tc>
          <w:tcPr>
            <w:tcW w:w="802" w:type="pct"/>
            <w:tcBorders>
              <w:right w:val="single" w:sz="18" w:space="0" w:color="auto"/>
            </w:tcBorders>
            <w:vAlign w:val="center"/>
          </w:tcPr>
          <w:p w14:paraId="05752AFB" w14:textId="77777777" w:rsidR="00770F8B" w:rsidRPr="00DF29B8" w:rsidRDefault="00770F8B" w:rsidP="00536A86">
            <w:pPr>
              <w:rPr>
                <w:rFonts w:ascii="Times New Roman" w:hAnsi="Times New Roman" w:cs="Times New Roman"/>
                <w:b/>
                <w:color w:val="000000" w:themeColor="text1"/>
                <w:sz w:val="20"/>
                <w:szCs w:val="20"/>
              </w:rPr>
            </w:pPr>
            <w:r w:rsidRPr="00DF29B8">
              <w:rPr>
                <w:rFonts w:ascii="Times New Roman" w:hAnsi="Times New Roman" w:cs="Times New Roman"/>
                <w:sz w:val="20"/>
                <w:szCs w:val="20"/>
              </w:rPr>
              <w:t>2|3</w:t>
            </w:r>
          </w:p>
        </w:tc>
        <w:tc>
          <w:tcPr>
            <w:tcW w:w="395" w:type="pct"/>
            <w:tcBorders>
              <w:left w:val="single" w:sz="18" w:space="0" w:color="auto"/>
            </w:tcBorders>
            <w:vAlign w:val="center"/>
          </w:tcPr>
          <w:p w14:paraId="7AFE920E"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1.13</w:t>
            </w:r>
          </w:p>
        </w:tc>
        <w:tc>
          <w:tcPr>
            <w:tcW w:w="395" w:type="pct"/>
            <w:vAlign w:val="center"/>
          </w:tcPr>
          <w:p w14:paraId="1336301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13.30</w:t>
            </w:r>
          </w:p>
        </w:tc>
        <w:tc>
          <w:tcPr>
            <w:tcW w:w="395" w:type="pct"/>
            <w:vAlign w:val="center"/>
          </w:tcPr>
          <w:p w14:paraId="20E0299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-1.82</w:t>
            </w:r>
          </w:p>
        </w:tc>
        <w:tc>
          <w:tcPr>
            <w:tcW w:w="418" w:type="pct"/>
            <w:tcBorders>
              <w:right w:val="single" w:sz="18" w:space="0" w:color="auto"/>
            </w:tcBorders>
            <w:vAlign w:val="center"/>
          </w:tcPr>
          <w:p w14:paraId="52A85F0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-5.36</w:t>
            </w:r>
          </w:p>
        </w:tc>
        <w:tc>
          <w:tcPr>
            <w:tcW w:w="373" w:type="pct"/>
            <w:tcBorders>
              <w:right w:val="single" w:sz="4" w:space="0" w:color="auto"/>
            </w:tcBorders>
            <w:vAlign w:val="center"/>
          </w:tcPr>
          <w:p w14:paraId="20522281"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-1.37</w:t>
            </w:r>
          </w:p>
        </w:tc>
        <w:tc>
          <w:tcPr>
            <w:tcW w:w="396" w:type="pct"/>
            <w:tcBorders>
              <w:left w:val="single" w:sz="4" w:space="0" w:color="auto"/>
              <w:right w:val="single" w:sz="18" w:space="0" w:color="auto"/>
            </w:tcBorders>
            <w:vAlign w:val="center"/>
          </w:tcPr>
          <w:p w14:paraId="0A02609F"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-2.76</w:t>
            </w:r>
          </w:p>
        </w:tc>
        <w:tc>
          <w:tcPr>
            <w:tcW w:w="395" w:type="pct"/>
            <w:tcBorders>
              <w:right w:val="single" w:sz="4" w:space="0" w:color="auto"/>
            </w:tcBorders>
            <w:vAlign w:val="center"/>
          </w:tcPr>
          <w:p w14:paraId="18415841"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0.48</w:t>
            </w:r>
          </w:p>
        </w:tc>
        <w:tc>
          <w:tcPr>
            <w:tcW w:w="395" w:type="pct"/>
            <w:tcBorders>
              <w:left w:val="single" w:sz="4" w:space="0" w:color="auto"/>
              <w:right w:val="single" w:sz="18" w:space="0" w:color="auto"/>
            </w:tcBorders>
            <w:vAlign w:val="center"/>
          </w:tcPr>
          <w:p w14:paraId="1DE37AB3"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2.32</w:t>
            </w:r>
          </w:p>
        </w:tc>
      </w:tr>
      <w:tr w:rsidR="00770F8B" w:rsidRPr="00DF29B8" w14:paraId="6B9BBFED" w14:textId="77777777" w:rsidTr="00536A86">
        <w:tc>
          <w:tcPr>
            <w:tcW w:w="1036" w:type="pct"/>
            <w:vMerge/>
            <w:tcBorders>
              <w:left w:val="single" w:sz="18" w:space="0" w:color="auto"/>
              <w:bottom w:val="double" w:sz="4" w:space="0" w:color="auto"/>
            </w:tcBorders>
            <w:vAlign w:val="center"/>
          </w:tcPr>
          <w:p w14:paraId="47C43F3D" w14:textId="77777777" w:rsidR="00770F8B" w:rsidRPr="00DF29B8" w:rsidRDefault="00770F8B" w:rsidP="00536A86">
            <w:pPr>
              <w:rPr>
                <w:rFonts w:ascii="Times New Roman" w:hAnsi="Times New Roman" w:cs="Times New Roman"/>
                <w:sz w:val="20"/>
                <w:szCs w:val="20"/>
              </w:rPr>
            </w:pPr>
          </w:p>
        </w:tc>
        <w:tc>
          <w:tcPr>
            <w:tcW w:w="802" w:type="pct"/>
            <w:tcBorders>
              <w:bottom w:val="double" w:sz="4" w:space="0" w:color="auto"/>
              <w:right w:val="single" w:sz="18" w:space="0" w:color="auto"/>
            </w:tcBorders>
            <w:vAlign w:val="center"/>
          </w:tcPr>
          <w:p w14:paraId="4EBAE0B3" w14:textId="77777777" w:rsidR="00770F8B" w:rsidRPr="00DF29B8" w:rsidRDefault="00770F8B" w:rsidP="00536A86">
            <w:pPr>
              <w:rPr>
                <w:rFonts w:ascii="Times New Roman" w:hAnsi="Times New Roman" w:cs="Times New Roman"/>
                <w:b/>
                <w:color w:val="000000" w:themeColor="text1"/>
                <w:sz w:val="20"/>
                <w:szCs w:val="20"/>
              </w:rPr>
            </w:pPr>
            <w:r w:rsidRPr="00DF29B8">
              <w:rPr>
                <w:rFonts w:ascii="Times New Roman" w:hAnsi="Times New Roman" w:cs="Times New Roman"/>
                <w:sz w:val="20"/>
                <w:szCs w:val="20"/>
              </w:rPr>
              <w:t>3|4</w:t>
            </w:r>
          </w:p>
        </w:tc>
        <w:tc>
          <w:tcPr>
            <w:tcW w:w="395" w:type="pct"/>
            <w:tcBorders>
              <w:left w:val="single" w:sz="18" w:space="0" w:color="auto"/>
              <w:bottom w:val="double" w:sz="4" w:space="0" w:color="auto"/>
            </w:tcBorders>
            <w:vAlign w:val="center"/>
          </w:tcPr>
          <w:p w14:paraId="724B0F30"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2.14</w:t>
            </w:r>
          </w:p>
        </w:tc>
        <w:tc>
          <w:tcPr>
            <w:tcW w:w="395" w:type="pct"/>
            <w:tcBorders>
              <w:bottom w:val="double" w:sz="4" w:space="0" w:color="auto"/>
            </w:tcBorders>
            <w:vAlign w:val="center"/>
          </w:tcPr>
          <w:p w14:paraId="44928E50"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22.11</w:t>
            </w:r>
          </w:p>
        </w:tc>
        <w:tc>
          <w:tcPr>
            <w:tcW w:w="395" w:type="pct"/>
            <w:tcBorders>
              <w:bottom w:val="double" w:sz="4" w:space="0" w:color="auto"/>
            </w:tcBorders>
            <w:vAlign w:val="center"/>
          </w:tcPr>
          <w:p w14:paraId="456A5FD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418" w:type="pct"/>
            <w:tcBorders>
              <w:bottom w:val="double" w:sz="4" w:space="0" w:color="auto"/>
              <w:right w:val="single" w:sz="18" w:space="0" w:color="auto"/>
            </w:tcBorders>
            <w:vAlign w:val="center"/>
          </w:tcPr>
          <w:p w14:paraId="1CEC8218"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73" w:type="pct"/>
            <w:tcBorders>
              <w:bottom w:val="double" w:sz="4" w:space="0" w:color="auto"/>
              <w:right w:val="single" w:sz="4" w:space="0" w:color="auto"/>
            </w:tcBorders>
            <w:vAlign w:val="center"/>
          </w:tcPr>
          <w:p w14:paraId="3847A04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-0.48</w:t>
            </w:r>
          </w:p>
        </w:tc>
        <w:tc>
          <w:tcPr>
            <w:tcW w:w="396" w:type="pct"/>
            <w:tcBorders>
              <w:left w:val="single" w:sz="4" w:space="0" w:color="auto"/>
              <w:bottom w:val="double" w:sz="4" w:space="0" w:color="auto"/>
              <w:right w:val="single" w:sz="18" w:space="0" w:color="auto"/>
            </w:tcBorders>
            <w:vAlign w:val="center"/>
          </w:tcPr>
          <w:p w14:paraId="2EDC50D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-0.89</w:t>
            </w:r>
          </w:p>
        </w:tc>
        <w:tc>
          <w:tcPr>
            <w:tcW w:w="395" w:type="pct"/>
            <w:tcBorders>
              <w:bottom w:val="double" w:sz="4" w:space="0" w:color="auto"/>
              <w:right w:val="single" w:sz="4" w:space="0" w:color="auto"/>
            </w:tcBorders>
            <w:vAlign w:val="center"/>
          </w:tcPr>
          <w:p w14:paraId="5515C615"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color w:val="000000"/>
                <w:sz w:val="20"/>
                <w:szCs w:val="20"/>
              </w:rPr>
              <w:t>na</w:t>
            </w:r>
          </w:p>
        </w:tc>
        <w:tc>
          <w:tcPr>
            <w:tcW w:w="395" w:type="pct"/>
            <w:tcBorders>
              <w:left w:val="single" w:sz="4" w:space="0" w:color="auto"/>
              <w:bottom w:val="double" w:sz="4" w:space="0" w:color="auto"/>
              <w:right w:val="single" w:sz="18" w:space="0" w:color="auto"/>
            </w:tcBorders>
            <w:vAlign w:val="center"/>
          </w:tcPr>
          <w:p w14:paraId="3F5CF124"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r>
      <w:tr w:rsidR="00770F8B" w:rsidRPr="00DF29B8" w14:paraId="115FE6FD" w14:textId="77777777" w:rsidTr="00536A86">
        <w:tc>
          <w:tcPr>
            <w:tcW w:w="1036" w:type="pct"/>
            <w:tcBorders>
              <w:top w:val="double" w:sz="4" w:space="0" w:color="auto"/>
              <w:left w:val="single" w:sz="18" w:space="0" w:color="auto"/>
              <w:bottom w:val="single" w:sz="18" w:space="0" w:color="auto"/>
            </w:tcBorders>
            <w:vAlign w:val="center"/>
          </w:tcPr>
          <w:p w14:paraId="511EDCBC" w14:textId="77777777" w:rsidR="00770F8B" w:rsidRPr="00DF29B8" w:rsidRDefault="00770F8B" w:rsidP="00536A86">
            <w:pPr>
              <w:rPr>
                <w:rFonts w:ascii="Times New Roman" w:hAnsi="Times New Roman" w:cs="Times New Roman"/>
                <w:sz w:val="20"/>
                <w:szCs w:val="20"/>
              </w:rPr>
            </w:pPr>
            <w:r w:rsidRPr="00DF29B8">
              <w:rPr>
                <w:rFonts w:ascii="Times New Roman" w:hAnsi="Times New Roman" w:cs="Times New Roman"/>
                <w:b/>
                <w:bCs/>
                <w:sz w:val="20"/>
                <w:szCs w:val="20"/>
              </w:rPr>
              <w:t>Correlation</w:t>
            </w:r>
          </w:p>
        </w:tc>
        <w:tc>
          <w:tcPr>
            <w:tcW w:w="802" w:type="pct"/>
            <w:tcBorders>
              <w:top w:val="double" w:sz="4" w:space="0" w:color="auto"/>
              <w:bottom w:val="single" w:sz="18" w:space="0" w:color="auto"/>
              <w:right w:val="single" w:sz="18" w:space="0" w:color="auto"/>
            </w:tcBorders>
            <w:vAlign w:val="center"/>
          </w:tcPr>
          <w:p w14:paraId="2806F908" w14:textId="77777777" w:rsidR="00770F8B" w:rsidRPr="00DF29B8" w:rsidRDefault="00770F8B" w:rsidP="00536A86">
            <w:pPr>
              <w:rPr>
                <w:rFonts w:ascii="Times New Roman" w:hAnsi="Times New Roman" w:cs="Times New Roman"/>
                <w:sz w:val="20"/>
                <w:szCs w:val="20"/>
              </w:rPr>
            </w:pPr>
            <w:r w:rsidRPr="00DF29B8">
              <w:rPr>
                <w:rFonts w:ascii="Times New Roman" w:hAnsi="Times New Roman" w:cs="Times New Roman"/>
                <w:sz w:val="20"/>
                <w:szCs w:val="20"/>
              </w:rPr>
              <w:t>Ridehailing frequency</w:t>
            </w:r>
          </w:p>
        </w:tc>
        <w:tc>
          <w:tcPr>
            <w:tcW w:w="395" w:type="pct"/>
            <w:tcBorders>
              <w:top w:val="double" w:sz="4" w:space="0" w:color="auto"/>
              <w:left w:val="single" w:sz="18" w:space="0" w:color="auto"/>
              <w:bottom w:val="single" w:sz="18" w:space="0" w:color="auto"/>
            </w:tcBorders>
            <w:vAlign w:val="center"/>
          </w:tcPr>
          <w:p w14:paraId="2E8C6E7D"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double" w:sz="4" w:space="0" w:color="auto"/>
              <w:bottom w:val="single" w:sz="18" w:space="0" w:color="auto"/>
            </w:tcBorders>
            <w:vAlign w:val="center"/>
          </w:tcPr>
          <w:p w14:paraId="5C778F4B" w14:textId="77777777" w:rsidR="00770F8B" w:rsidRPr="00DF29B8" w:rsidRDefault="00770F8B" w:rsidP="00536A86">
            <w:pPr>
              <w:jc w:val="center"/>
              <w:rPr>
                <w:rFonts w:ascii="Times New Roman" w:hAnsi="Times New Roman" w:cs="Times New Roman"/>
                <w:bCs/>
                <w:color w:val="000000" w:themeColor="text1"/>
                <w:sz w:val="20"/>
                <w:szCs w:val="20"/>
              </w:rPr>
            </w:pPr>
            <w:r w:rsidRPr="00DF29B8">
              <w:rPr>
                <w:rFonts w:ascii="Times New Roman" w:hAnsi="Times New Roman" w:cs="Times New Roman"/>
                <w:bCs/>
                <w:color w:val="000000" w:themeColor="text1"/>
                <w:sz w:val="20"/>
                <w:szCs w:val="20"/>
              </w:rPr>
              <w:t>na</w:t>
            </w:r>
          </w:p>
        </w:tc>
        <w:tc>
          <w:tcPr>
            <w:tcW w:w="395" w:type="pct"/>
            <w:tcBorders>
              <w:top w:val="double" w:sz="4" w:space="0" w:color="auto"/>
              <w:bottom w:val="single" w:sz="18" w:space="0" w:color="auto"/>
            </w:tcBorders>
            <w:vAlign w:val="center"/>
          </w:tcPr>
          <w:p w14:paraId="71C120EF"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0.32</w:t>
            </w:r>
          </w:p>
        </w:tc>
        <w:tc>
          <w:tcPr>
            <w:tcW w:w="418" w:type="pct"/>
            <w:tcBorders>
              <w:top w:val="double" w:sz="4" w:space="0" w:color="auto"/>
              <w:bottom w:val="single" w:sz="18" w:space="0" w:color="auto"/>
              <w:right w:val="single" w:sz="18" w:space="0" w:color="auto"/>
            </w:tcBorders>
            <w:vAlign w:val="center"/>
          </w:tcPr>
          <w:p w14:paraId="19197839" w14:textId="77777777" w:rsidR="00770F8B" w:rsidRPr="00DF29B8" w:rsidRDefault="00770F8B" w:rsidP="00536A86">
            <w:pPr>
              <w:jc w:val="center"/>
              <w:rPr>
                <w:rFonts w:ascii="Times New Roman" w:hAnsi="Times New Roman" w:cs="Times New Roman"/>
                <w:sz w:val="20"/>
                <w:szCs w:val="20"/>
              </w:rPr>
            </w:pPr>
            <w:r w:rsidRPr="00DF29B8">
              <w:rPr>
                <w:rFonts w:ascii="Times New Roman" w:hAnsi="Times New Roman" w:cs="Times New Roman"/>
                <w:color w:val="000000"/>
                <w:sz w:val="20"/>
                <w:szCs w:val="20"/>
              </w:rPr>
              <w:t>1.43</w:t>
            </w:r>
          </w:p>
        </w:tc>
        <w:tc>
          <w:tcPr>
            <w:tcW w:w="373" w:type="pct"/>
            <w:tcBorders>
              <w:top w:val="double" w:sz="4" w:space="0" w:color="auto"/>
              <w:bottom w:val="single" w:sz="18" w:space="0" w:color="auto"/>
              <w:right w:val="single" w:sz="4" w:space="0" w:color="auto"/>
            </w:tcBorders>
            <w:vAlign w:val="center"/>
          </w:tcPr>
          <w:p w14:paraId="0125DEE1"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na</w:t>
            </w:r>
          </w:p>
        </w:tc>
        <w:tc>
          <w:tcPr>
            <w:tcW w:w="396" w:type="pct"/>
            <w:tcBorders>
              <w:top w:val="double" w:sz="4" w:space="0" w:color="auto"/>
              <w:left w:val="single" w:sz="4" w:space="0" w:color="auto"/>
              <w:bottom w:val="single" w:sz="18" w:space="0" w:color="auto"/>
              <w:right w:val="single" w:sz="18" w:space="0" w:color="auto"/>
            </w:tcBorders>
            <w:vAlign w:val="center"/>
          </w:tcPr>
          <w:p w14:paraId="24E40BBF"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bCs/>
                <w:color w:val="000000" w:themeColor="text1"/>
                <w:sz w:val="20"/>
                <w:szCs w:val="20"/>
              </w:rPr>
              <w:t>na</w:t>
            </w:r>
          </w:p>
        </w:tc>
        <w:tc>
          <w:tcPr>
            <w:tcW w:w="395" w:type="pct"/>
            <w:tcBorders>
              <w:top w:val="double" w:sz="4" w:space="0" w:color="auto"/>
              <w:bottom w:val="single" w:sz="18" w:space="0" w:color="auto"/>
              <w:right w:val="single" w:sz="4" w:space="0" w:color="auto"/>
            </w:tcBorders>
            <w:vAlign w:val="center"/>
          </w:tcPr>
          <w:p w14:paraId="5BA36618"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0.50</w:t>
            </w:r>
          </w:p>
        </w:tc>
        <w:tc>
          <w:tcPr>
            <w:tcW w:w="395" w:type="pct"/>
            <w:tcBorders>
              <w:top w:val="double" w:sz="4" w:space="0" w:color="auto"/>
              <w:left w:val="single" w:sz="4" w:space="0" w:color="auto"/>
              <w:bottom w:val="single" w:sz="18" w:space="0" w:color="auto"/>
              <w:right w:val="single" w:sz="18" w:space="0" w:color="auto"/>
            </w:tcBorders>
            <w:vAlign w:val="center"/>
          </w:tcPr>
          <w:p w14:paraId="2690858B" w14:textId="77777777" w:rsidR="00770F8B" w:rsidRPr="00DF29B8" w:rsidRDefault="00770F8B" w:rsidP="00536A86">
            <w:pPr>
              <w:jc w:val="center"/>
              <w:rPr>
                <w:rFonts w:ascii="Times New Roman" w:hAnsi="Times New Roman" w:cs="Times New Roman"/>
                <w:color w:val="000000"/>
                <w:sz w:val="20"/>
                <w:szCs w:val="20"/>
              </w:rPr>
            </w:pPr>
            <w:r w:rsidRPr="00DF29B8">
              <w:rPr>
                <w:rFonts w:ascii="Times New Roman" w:hAnsi="Times New Roman" w:cs="Times New Roman"/>
                <w:color w:val="000000"/>
                <w:sz w:val="20"/>
                <w:szCs w:val="20"/>
              </w:rPr>
              <w:t>2.89</w:t>
            </w:r>
          </w:p>
        </w:tc>
      </w:tr>
    </w:tbl>
    <w:p w14:paraId="272D21F2" w14:textId="317543A1" w:rsidR="00770F8B" w:rsidRDefault="00770F8B" w:rsidP="00770F8B">
      <w:pPr>
        <w:spacing w:after="0" w:line="240" w:lineRule="auto"/>
        <w:rPr>
          <w:rFonts w:ascii="Times New Roman" w:hAnsi="Times New Roman" w:cs="Times New Roman"/>
          <w:bCs/>
          <w:color w:val="000000" w:themeColor="text1"/>
          <w:sz w:val="20"/>
          <w:szCs w:val="20"/>
        </w:rPr>
      </w:pPr>
      <w:r w:rsidRPr="00F10199">
        <w:rPr>
          <w:rFonts w:ascii="Times New Roman" w:hAnsi="Times New Roman" w:cs="Times New Roman"/>
          <w:bCs/>
          <w:color w:val="000000" w:themeColor="text1"/>
          <w:sz w:val="20"/>
          <w:szCs w:val="20"/>
        </w:rPr>
        <w:t>*Base category is not identical across the model equations and corresponds to all omitted categories.</w:t>
      </w:r>
    </w:p>
    <w:p w14:paraId="7AB04D47" w14:textId="16E41EB7" w:rsidR="00826EDD" w:rsidRDefault="00826EDD" w:rsidP="00770F8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Goodness-of-Fit Measures: Adjusted </w:t>
      </w:r>
      <w:r w:rsidRPr="00826EDD">
        <w:rPr>
          <w:rFonts w:ascii="Symbol" w:hAnsi="Symbol" w:cs="Times New Roman"/>
          <w:bCs/>
          <w:color w:val="000000" w:themeColor="text1"/>
          <w:sz w:val="20"/>
          <w:szCs w:val="20"/>
        </w:rPr>
        <w:t></w:t>
      </w:r>
      <w:r>
        <w:rPr>
          <w:rFonts w:ascii="Times New Roman" w:hAnsi="Times New Roman" w:cs="Times New Roman"/>
          <w:bCs/>
          <w:color w:val="000000" w:themeColor="text1"/>
          <w:sz w:val="20"/>
          <w:szCs w:val="20"/>
          <w:vertAlign w:val="superscript"/>
        </w:rPr>
        <w:t>2</w:t>
      </w:r>
      <w:r>
        <w:rPr>
          <w:rFonts w:ascii="Times New Roman" w:hAnsi="Times New Roman" w:cs="Times New Roman"/>
          <w:bCs/>
          <w:color w:val="000000" w:themeColor="text1"/>
          <w:sz w:val="20"/>
          <w:szCs w:val="20"/>
        </w:rPr>
        <w:t xml:space="preserve"> = 0.147; BIC = 5135.04; Log-likelihood (Joint Model) = -4901.47; Log-likelihood (Constants-only Model) = -5,746.48</w:t>
      </w:r>
    </w:p>
    <w:p w14:paraId="3DF0498D" w14:textId="2ACD48F2" w:rsidR="00826EDD" w:rsidRPr="00F10199" w:rsidRDefault="00826EDD" w:rsidP="00770F8B">
      <w:pPr>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Average probability of correct prediction: Joint Model = 0.285; Constants-only Model = 0.215</w:t>
      </w:r>
    </w:p>
    <w:p w14:paraId="27A99491" w14:textId="2EFFDF2C" w:rsidR="00770F8B" w:rsidRDefault="00770F8B" w:rsidP="00432B6C">
      <w:pPr>
        <w:spacing w:after="0" w:line="240" w:lineRule="auto"/>
        <w:rPr>
          <w:rFonts w:ascii="Times New Roman" w:hAnsi="Times New Roman" w:cs="Times New Roman"/>
          <w:bCs/>
          <w:color w:val="000000" w:themeColor="text1"/>
        </w:rPr>
        <w:sectPr w:rsidR="00770F8B" w:rsidSect="009B6A35">
          <w:pgSz w:w="15840" w:h="12240" w:orient="landscape"/>
          <w:pgMar w:top="1296" w:right="1440" w:bottom="1152" w:left="1440" w:header="720" w:footer="720" w:gutter="0"/>
          <w:cols w:space="720"/>
          <w:titlePg/>
          <w:docGrid w:linePitch="360"/>
        </w:sectPr>
      </w:pPr>
    </w:p>
    <w:p w14:paraId="0601459F" w14:textId="77777777" w:rsidR="005A7526" w:rsidRDefault="005A7526" w:rsidP="00DA3CD3">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Similar findings were reported in the literature (Lavieri and Bhat, 2019b; </w:t>
      </w:r>
      <w:r w:rsidRPr="009208F2">
        <w:rPr>
          <w:rFonts w:ascii="Times New Roman" w:eastAsia="Times New Roman" w:hAnsi="Times New Roman" w:cs="Times New Roman"/>
          <w:sz w:val="24"/>
          <w:szCs w:val="24"/>
        </w:rPr>
        <w:t>Alonso-González</w:t>
      </w:r>
      <w:r>
        <w:rPr>
          <w:rFonts w:ascii="Times New Roman" w:eastAsia="Times New Roman" w:hAnsi="Times New Roman" w:cs="Times New Roman"/>
          <w:sz w:val="24"/>
          <w:szCs w:val="24"/>
        </w:rPr>
        <w:t xml:space="preserve"> et al., 2020</w:t>
      </w:r>
      <w:r>
        <w:rPr>
          <w:rFonts w:ascii="Times New Roman" w:hAnsi="Times New Roman" w:cs="Times New Roman"/>
          <w:bCs/>
          <w:color w:val="000000" w:themeColor="text1"/>
          <w:sz w:val="24"/>
          <w:szCs w:val="24"/>
        </w:rPr>
        <w:t xml:space="preserve">). A transit-oriented lifestyle is associated with a lower level of vehicle availability, consistent with the findings reported by Cervero (2007), and positively influencing ridehailing frequency in the segment where vehicle availability affects ridehailing frequency. </w:t>
      </w:r>
    </w:p>
    <w:p w14:paraId="79D885F4" w14:textId="1A76723F" w:rsidR="005A7526" w:rsidRDefault="005A7526" w:rsidP="005A7526">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sz w:val="24"/>
          <w:szCs w:val="24"/>
        </w:rPr>
        <w:tab/>
        <w:t>Among individual characteristics, younger individuals (18-40 years) show a lower proclivity towards vehicle availability in the segment where vehicle availability affects ridehailing. The older age group (71+ years) exhibits a lower propensity towards ridehailing frequency, consistent with the notion that ridehailing users tend to be younger (</w:t>
      </w:r>
      <w:r>
        <w:rPr>
          <w:rFonts w:ascii="Times New Roman" w:hAnsi="Times New Roman" w:cs="Times New Roman"/>
          <w:bCs/>
          <w:sz w:val="24"/>
          <w:szCs w:val="24"/>
        </w:rPr>
        <w:t>Alemi et al., 2019</w:t>
      </w:r>
      <w:r>
        <w:rPr>
          <w:rFonts w:ascii="Times New Roman" w:hAnsi="Times New Roman" w:cs="Times New Roman"/>
          <w:bCs/>
          <w:color w:val="000000" w:themeColor="text1"/>
          <w:sz w:val="24"/>
          <w:szCs w:val="24"/>
        </w:rPr>
        <w:t xml:space="preserve">). Also consistent with prior research is the finding that higher education levels are associated with a proclivity towards higher frequency of ridehailing use (Dias et al., 2017). In the segment where ridehailing affects vehicle availability, higher education levels are associated with a greater proclivity to higher vehicle availability. </w:t>
      </w:r>
      <w:r w:rsidRPr="00714EC7">
        <w:rPr>
          <w:rFonts w:ascii="Times New Roman" w:hAnsi="Times New Roman" w:cs="Times New Roman"/>
          <w:bCs/>
          <w:color w:val="000000" w:themeColor="text1"/>
          <w:sz w:val="24"/>
          <w:szCs w:val="24"/>
        </w:rPr>
        <w:t xml:space="preserve">Whites have a </w:t>
      </w:r>
      <w:r>
        <w:rPr>
          <w:rFonts w:ascii="Times New Roman" w:hAnsi="Times New Roman" w:cs="Times New Roman"/>
          <w:bCs/>
          <w:color w:val="000000" w:themeColor="text1"/>
          <w:sz w:val="24"/>
          <w:szCs w:val="24"/>
        </w:rPr>
        <w:t>greater</w:t>
      </w:r>
      <w:r w:rsidRPr="00714EC7">
        <w:rPr>
          <w:rFonts w:ascii="Times New Roman" w:hAnsi="Times New Roman" w:cs="Times New Roman"/>
          <w:bCs/>
          <w:color w:val="000000" w:themeColor="text1"/>
          <w:sz w:val="24"/>
          <w:szCs w:val="24"/>
        </w:rPr>
        <w:t xml:space="preserve"> proclivity for higher vehicle availability levels in both causal segments, whereas Hispanics have a lower proclivity</w:t>
      </w:r>
      <w:r>
        <w:rPr>
          <w:rFonts w:ascii="Times New Roman" w:hAnsi="Times New Roman" w:cs="Times New Roman"/>
          <w:bCs/>
          <w:color w:val="000000" w:themeColor="text1"/>
          <w:sz w:val="24"/>
          <w:szCs w:val="24"/>
        </w:rPr>
        <w:t xml:space="preserve">; prior research has also documented these racial differences (Klein and Smart, 2017; Sabouri et al., 2020). Workers are likely to prefer higher vehicle availability (presumably </w:t>
      </w:r>
      <w:r w:rsidR="00DD4F28">
        <w:rPr>
          <w:rFonts w:ascii="Times New Roman" w:hAnsi="Times New Roman" w:cs="Times New Roman"/>
          <w:bCs/>
          <w:color w:val="000000" w:themeColor="text1"/>
          <w:sz w:val="24"/>
          <w:szCs w:val="24"/>
        </w:rPr>
        <w:t>for</w:t>
      </w:r>
      <w:r>
        <w:rPr>
          <w:rFonts w:ascii="Times New Roman" w:hAnsi="Times New Roman" w:cs="Times New Roman"/>
          <w:bCs/>
          <w:color w:val="000000" w:themeColor="text1"/>
          <w:sz w:val="24"/>
          <w:szCs w:val="24"/>
        </w:rPr>
        <w:t xml:space="preserve"> commute</w:t>
      </w:r>
      <w:r w:rsidR="00DD4F28">
        <w:rPr>
          <w:rFonts w:ascii="Times New Roman" w:hAnsi="Times New Roman" w:cs="Times New Roman"/>
          <w:bCs/>
          <w:color w:val="000000" w:themeColor="text1"/>
          <w:sz w:val="24"/>
          <w:szCs w:val="24"/>
        </w:rPr>
        <w:t xml:space="preserve"> needs</w:t>
      </w:r>
      <w:r>
        <w:rPr>
          <w:rFonts w:ascii="Times New Roman" w:hAnsi="Times New Roman" w:cs="Times New Roman"/>
          <w:bCs/>
          <w:color w:val="000000" w:themeColor="text1"/>
          <w:sz w:val="24"/>
          <w:szCs w:val="24"/>
        </w:rPr>
        <w:t xml:space="preserve">), while non-workers exhibit a lower propensity towards frequent ridehailing </w:t>
      </w:r>
      <w:r w:rsidR="00DD4F28">
        <w:rPr>
          <w:rFonts w:ascii="Times New Roman" w:hAnsi="Times New Roman" w:cs="Times New Roman"/>
          <w:bCs/>
          <w:color w:val="000000" w:themeColor="text1"/>
          <w:sz w:val="24"/>
          <w:szCs w:val="24"/>
        </w:rPr>
        <w:t xml:space="preserve">use </w:t>
      </w:r>
      <w:r>
        <w:rPr>
          <w:rFonts w:ascii="Times New Roman" w:hAnsi="Times New Roman" w:cs="Times New Roman"/>
          <w:bCs/>
          <w:color w:val="000000" w:themeColor="text1"/>
          <w:sz w:val="24"/>
          <w:szCs w:val="24"/>
        </w:rPr>
        <w:t>– aligned with the findings reported previously (</w:t>
      </w:r>
      <w:r w:rsidRPr="00875F12">
        <w:rPr>
          <w:rFonts w:ascii="Times New Roman" w:eastAsia="Times New Roman" w:hAnsi="Times New Roman" w:cs="Times New Roman"/>
          <w:sz w:val="24"/>
          <w:szCs w:val="24"/>
        </w:rPr>
        <w:t>Blumenberg</w:t>
      </w:r>
      <w:r>
        <w:rPr>
          <w:rFonts w:ascii="Times New Roman" w:eastAsia="Times New Roman" w:hAnsi="Times New Roman" w:cs="Times New Roman"/>
          <w:sz w:val="24"/>
          <w:szCs w:val="24"/>
        </w:rPr>
        <w:t xml:space="preserve"> et al., 2021; Potoglou and </w:t>
      </w:r>
      <w:r w:rsidRPr="00A73297">
        <w:rPr>
          <w:rFonts w:ascii="Times New Roman" w:eastAsia="Times New Roman" w:hAnsi="Times New Roman" w:cs="Times New Roman"/>
          <w:sz w:val="24"/>
          <w:szCs w:val="24"/>
        </w:rPr>
        <w:t>Kanaroglou</w:t>
      </w:r>
      <w:r>
        <w:rPr>
          <w:rFonts w:ascii="Times New Roman" w:eastAsia="Times New Roman" w:hAnsi="Times New Roman" w:cs="Times New Roman"/>
          <w:sz w:val="24"/>
          <w:szCs w:val="24"/>
        </w:rPr>
        <w:t>, 2008</w:t>
      </w:r>
      <w:r>
        <w:rPr>
          <w:rFonts w:ascii="Times New Roman" w:hAnsi="Times New Roman" w:cs="Times New Roman"/>
          <w:bCs/>
          <w:color w:val="000000" w:themeColor="text1"/>
          <w:sz w:val="24"/>
          <w:szCs w:val="24"/>
        </w:rPr>
        <w:t xml:space="preserve">).  </w:t>
      </w:r>
    </w:p>
    <w:p w14:paraId="749E5401" w14:textId="786774B9" w:rsidR="00704CA9" w:rsidRDefault="005A7526" w:rsidP="005A7526">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In the segment where ridehailing frequency affects vehicle availability, income effects </w:t>
      </w:r>
      <w:r w:rsidR="00704CA9">
        <w:rPr>
          <w:rFonts w:ascii="Times New Roman" w:hAnsi="Times New Roman" w:cs="Times New Roman"/>
          <w:bCs/>
          <w:color w:val="000000" w:themeColor="text1"/>
          <w:sz w:val="24"/>
          <w:szCs w:val="24"/>
        </w:rPr>
        <w:t xml:space="preserve">echo </w:t>
      </w:r>
      <w:r>
        <w:rPr>
          <w:rFonts w:ascii="Times New Roman" w:hAnsi="Times New Roman" w:cs="Times New Roman"/>
          <w:bCs/>
          <w:color w:val="000000" w:themeColor="text1"/>
          <w:sz w:val="24"/>
          <w:szCs w:val="24"/>
        </w:rPr>
        <w:t>prior research (</w:t>
      </w:r>
      <w:proofErr w:type="spellStart"/>
      <w:r w:rsidRPr="00875F12">
        <w:rPr>
          <w:rFonts w:ascii="Times New Roman" w:eastAsia="Times New Roman" w:hAnsi="Times New Roman" w:cs="Times New Roman"/>
          <w:sz w:val="24"/>
          <w:szCs w:val="24"/>
        </w:rPr>
        <w:t>Blumenberg</w:t>
      </w:r>
      <w:proofErr w:type="spellEnd"/>
      <w:r>
        <w:rPr>
          <w:rFonts w:ascii="Times New Roman" w:eastAsia="Times New Roman" w:hAnsi="Times New Roman" w:cs="Times New Roman"/>
          <w:sz w:val="24"/>
          <w:szCs w:val="24"/>
        </w:rPr>
        <w:t xml:space="preserve"> et al., 2021</w:t>
      </w:r>
      <w:r>
        <w:rPr>
          <w:rFonts w:ascii="Times New Roman" w:hAnsi="Times New Roman" w:cs="Times New Roman"/>
          <w:bCs/>
          <w:color w:val="000000" w:themeColor="text1"/>
          <w:sz w:val="24"/>
          <w:szCs w:val="24"/>
        </w:rPr>
        <w:t>). A lower income level (less than $50,000 per year) is associated with lower levels of ridehailing frequency – a finding consistent with the literature (Dias et al., 2017). The highest income category exhibits a positive association with higher ridehailing usage, while the second highest income bracket is associated with higher levels of vehicle availability. Single persons are more likely to use ridehailing, consistent with earlier findings (Sikder, 2019). Stand-alone home residents are likely to have higher levels of vehicle availability, while individuals in apartments (presumably in higher-density locales) tend to embrace higher levels of ridehaili</w:t>
      </w:r>
      <w:bookmarkStart w:id="1" w:name="_GoBack"/>
      <w:bookmarkEnd w:id="1"/>
      <w:r>
        <w:rPr>
          <w:rFonts w:ascii="Times New Roman" w:hAnsi="Times New Roman" w:cs="Times New Roman"/>
          <w:bCs/>
          <w:color w:val="000000" w:themeColor="text1"/>
          <w:sz w:val="24"/>
          <w:szCs w:val="24"/>
        </w:rPr>
        <w:t xml:space="preserve">ng use. Low-density living is associated with lower levels of ridehailing use, while those with short commutes are likely to adopt higher levels of ridehailing use, </w:t>
      </w:r>
      <w:r w:rsidRPr="00A67260">
        <w:rPr>
          <w:rFonts w:ascii="Times New Roman" w:hAnsi="Times New Roman" w:cs="Times New Roman"/>
          <w:bCs/>
          <w:color w:val="000000" w:themeColor="text1"/>
          <w:sz w:val="24"/>
          <w:szCs w:val="24"/>
        </w:rPr>
        <w:t>confirming previous findings</w:t>
      </w:r>
      <w:r>
        <w:rPr>
          <w:rFonts w:ascii="Times New Roman" w:hAnsi="Times New Roman" w:cs="Times New Roman"/>
          <w:bCs/>
          <w:color w:val="000000" w:themeColor="text1"/>
          <w:sz w:val="24"/>
          <w:szCs w:val="24"/>
        </w:rPr>
        <w:t xml:space="preserve"> (Lavieri and Bhat 2019a).  Residents of Atlanta appear to have a proclivity towards higher levels of vehicle availability, but this finding appears only in the segment where vehicle availability affects ridehailing frequency.</w:t>
      </w:r>
      <w:r w:rsidR="0000481B">
        <w:rPr>
          <w:rFonts w:ascii="Times New Roman" w:hAnsi="Times New Roman" w:cs="Times New Roman"/>
          <w:bCs/>
          <w:color w:val="000000" w:themeColor="text1"/>
          <w:sz w:val="24"/>
          <w:szCs w:val="24"/>
        </w:rPr>
        <w:tab/>
      </w:r>
    </w:p>
    <w:p w14:paraId="21D15D56" w14:textId="61203B45" w:rsidR="00CB5D66" w:rsidRPr="00CB5D66" w:rsidRDefault="00CD34EE" w:rsidP="007D4205">
      <w:pPr>
        <w:spacing w:after="0" w:line="240" w:lineRule="auto"/>
        <w:ind w:firstLine="720"/>
        <w:jc w:val="both"/>
        <w:rPr>
          <w:rFonts w:ascii="Times New Roman" w:hAnsi="Times New Roman" w:cs="Times New Roman"/>
          <w:bCs/>
          <w:color w:val="000000" w:themeColor="text1"/>
          <w:sz w:val="24"/>
          <w:szCs w:val="24"/>
        </w:rPr>
      </w:pPr>
      <w:r w:rsidRPr="00BB4ADC">
        <w:rPr>
          <w:rFonts w:ascii="Times New Roman" w:hAnsi="Times New Roman" w:cs="Times New Roman"/>
          <w:bCs/>
          <w:color w:val="000000" w:themeColor="text1"/>
          <w:sz w:val="24"/>
          <w:szCs w:val="24"/>
        </w:rPr>
        <w:t xml:space="preserve">The correlations between the two outcomes </w:t>
      </w:r>
      <w:r w:rsidR="00BB4ADC">
        <w:rPr>
          <w:rFonts w:ascii="Times New Roman" w:hAnsi="Times New Roman" w:cs="Times New Roman"/>
          <w:bCs/>
          <w:color w:val="000000" w:themeColor="text1"/>
          <w:sz w:val="24"/>
          <w:szCs w:val="24"/>
        </w:rPr>
        <w:t>are</w:t>
      </w:r>
      <w:r w:rsidRPr="00BB4ADC">
        <w:rPr>
          <w:rFonts w:ascii="Times New Roman" w:hAnsi="Times New Roman" w:cs="Times New Roman"/>
          <w:bCs/>
          <w:color w:val="000000" w:themeColor="text1"/>
          <w:sz w:val="24"/>
          <w:szCs w:val="24"/>
        </w:rPr>
        <w:t xml:space="preserve"> positive in both segments, possibly indicating </w:t>
      </w:r>
      <w:r w:rsidR="00BB4ADC">
        <w:rPr>
          <w:rFonts w:ascii="Times New Roman" w:hAnsi="Times New Roman" w:cs="Times New Roman"/>
          <w:bCs/>
          <w:color w:val="000000" w:themeColor="text1"/>
          <w:sz w:val="24"/>
          <w:szCs w:val="24"/>
        </w:rPr>
        <w:t xml:space="preserve">underlying correlated unobserved factors that favor </w:t>
      </w:r>
      <w:r w:rsidRPr="00BB4ADC">
        <w:rPr>
          <w:rFonts w:ascii="Times New Roman" w:hAnsi="Times New Roman" w:cs="Times New Roman"/>
          <w:bCs/>
          <w:color w:val="000000" w:themeColor="text1"/>
          <w:sz w:val="24"/>
          <w:szCs w:val="24"/>
        </w:rPr>
        <w:t xml:space="preserve">private vehicle usage (personal cars as well as ridehailing vehicles). </w:t>
      </w:r>
      <w:r w:rsidR="00931658" w:rsidRPr="00BB4ADC">
        <w:rPr>
          <w:rFonts w:ascii="Times New Roman" w:hAnsi="Times New Roman" w:cs="Times New Roman"/>
          <w:bCs/>
          <w:color w:val="000000" w:themeColor="text1"/>
          <w:sz w:val="24"/>
          <w:szCs w:val="24"/>
        </w:rPr>
        <w:t xml:space="preserve">In contrast to </w:t>
      </w:r>
      <w:r w:rsidR="00A67260">
        <w:rPr>
          <w:rFonts w:ascii="Times New Roman" w:hAnsi="Times New Roman" w:cs="Times New Roman"/>
          <w:bCs/>
          <w:color w:val="000000" w:themeColor="text1"/>
          <w:sz w:val="24"/>
          <w:szCs w:val="24"/>
        </w:rPr>
        <w:t>transit</w:t>
      </w:r>
      <w:r w:rsidR="00931658" w:rsidRPr="00BB4ADC">
        <w:rPr>
          <w:rFonts w:ascii="Times New Roman" w:hAnsi="Times New Roman" w:cs="Times New Roman"/>
          <w:bCs/>
          <w:color w:val="000000" w:themeColor="text1"/>
          <w:sz w:val="24"/>
          <w:szCs w:val="24"/>
        </w:rPr>
        <w:t xml:space="preserve"> and other non-motorized modes, </w:t>
      </w:r>
      <w:r w:rsidR="00BB4ADC">
        <w:rPr>
          <w:rFonts w:ascii="Times New Roman" w:hAnsi="Times New Roman" w:cs="Times New Roman"/>
          <w:bCs/>
          <w:color w:val="000000" w:themeColor="text1"/>
          <w:sz w:val="24"/>
          <w:szCs w:val="24"/>
        </w:rPr>
        <w:t xml:space="preserve">people </w:t>
      </w:r>
      <w:r w:rsidR="003726C8">
        <w:rPr>
          <w:rFonts w:ascii="Times New Roman" w:hAnsi="Times New Roman" w:cs="Times New Roman"/>
          <w:bCs/>
          <w:color w:val="000000" w:themeColor="text1"/>
          <w:sz w:val="24"/>
          <w:szCs w:val="24"/>
        </w:rPr>
        <w:t xml:space="preserve">generally </w:t>
      </w:r>
      <w:r w:rsidR="00931658" w:rsidRPr="00BB4ADC">
        <w:rPr>
          <w:rFonts w:ascii="Times New Roman" w:hAnsi="Times New Roman" w:cs="Times New Roman"/>
          <w:bCs/>
          <w:color w:val="000000" w:themeColor="text1"/>
          <w:sz w:val="24"/>
          <w:szCs w:val="24"/>
        </w:rPr>
        <w:t xml:space="preserve">prefer to travel in private vehicles due to the </w:t>
      </w:r>
      <w:r w:rsidR="003726C8">
        <w:rPr>
          <w:rFonts w:ascii="Times New Roman" w:hAnsi="Times New Roman" w:cs="Times New Roman"/>
          <w:bCs/>
          <w:color w:val="000000" w:themeColor="text1"/>
          <w:sz w:val="24"/>
          <w:szCs w:val="24"/>
        </w:rPr>
        <w:t>greater</w:t>
      </w:r>
      <w:r w:rsidR="003726C8" w:rsidRPr="00BB4ADC">
        <w:rPr>
          <w:rFonts w:ascii="Times New Roman" w:hAnsi="Times New Roman" w:cs="Times New Roman"/>
          <w:bCs/>
          <w:color w:val="000000" w:themeColor="text1"/>
          <w:sz w:val="24"/>
          <w:szCs w:val="24"/>
        </w:rPr>
        <w:t xml:space="preserve"> </w:t>
      </w:r>
      <w:r w:rsidR="00931658" w:rsidRPr="00BB4ADC">
        <w:rPr>
          <w:rFonts w:ascii="Times New Roman" w:hAnsi="Times New Roman" w:cs="Times New Roman"/>
          <w:bCs/>
          <w:color w:val="000000" w:themeColor="text1"/>
          <w:sz w:val="24"/>
          <w:szCs w:val="24"/>
        </w:rPr>
        <w:t>convenience</w:t>
      </w:r>
      <w:r w:rsidR="00BB4ADC">
        <w:rPr>
          <w:rFonts w:ascii="Times New Roman" w:hAnsi="Times New Roman" w:cs="Times New Roman"/>
          <w:bCs/>
          <w:color w:val="000000" w:themeColor="text1"/>
          <w:sz w:val="24"/>
          <w:szCs w:val="24"/>
        </w:rPr>
        <w:t xml:space="preserve">, comfort, and efficiency </w:t>
      </w:r>
      <w:r w:rsidR="00931658" w:rsidRPr="00BB4ADC">
        <w:rPr>
          <w:rFonts w:ascii="Times New Roman" w:hAnsi="Times New Roman" w:cs="Times New Roman"/>
          <w:bCs/>
          <w:color w:val="000000" w:themeColor="text1"/>
          <w:sz w:val="24"/>
          <w:szCs w:val="24"/>
        </w:rPr>
        <w:t xml:space="preserve">(Magassy et al., 2022). </w:t>
      </w:r>
      <w:r w:rsidR="00040419" w:rsidRPr="00BB4ADC">
        <w:rPr>
          <w:rFonts w:ascii="Times New Roman" w:hAnsi="Times New Roman" w:cs="Times New Roman"/>
          <w:bCs/>
          <w:color w:val="000000" w:themeColor="text1"/>
          <w:sz w:val="24"/>
          <w:szCs w:val="24"/>
        </w:rPr>
        <w:t>The finding that t</w:t>
      </w:r>
      <w:r w:rsidR="00931658" w:rsidRPr="00BB4ADC">
        <w:rPr>
          <w:rFonts w:ascii="Times New Roman" w:hAnsi="Times New Roman" w:cs="Times New Roman"/>
          <w:bCs/>
          <w:color w:val="000000" w:themeColor="text1"/>
          <w:sz w:val="24"/>
          <w:szCs w:val="24"/>
        </w:rPr>
        <w:t>h</w:t>
      </w:r>
      <w:r w:rsidR="00040419" w:rsidRPr="00BB4ADC">
        <w:rPr>
          <w:rFonts w:ascii="Times New Roman" w:hAnsi="Times New Roman" w:cs="Times New Roman"/>
          <w:bCs/>
          <w:color w:val="000000" w:themeColor="text1"/>
          <w:sz w:val="24"/>
          <w:szCs w:val="24"/>
        </w:rPr>
        <w:t>is</w:t>
      </w:r>
      <w:r w:rsidR="00931658" w:rsidRPr="00BB4ADC">
        <w:rPr>
          <w:rFonts w:ascii="Times New Roman" w:hAnsi="Times New Roman" w:cs="Times New Roman"/>
          <w:bCs/>
          <w:color w:val="000000" w:themeColor="text1"/>
          <w:sz w:val="24"/>
          <w:szCs w:val="24"/>
        </w:rPr>
        <w:t xml:space="preserve"> correlation is statistically significant</w:t>
      </w:r>
      <w:r w:rsidR="006C5880" w:rsidRPr="00BB4ADC">
        <w:rPr>
          <w:rFonts w:ascii="Times New Roman" w:hAnsi="Times New Roman" w:cs="Times New Roman"/>
          <w:bCs/>
          <w:color w:val="000000" w:themeColor="text1"/>
          <w:sz w:val="24"/>
          <w:szCs w:val="24"/>
        </w:rPr>
        <w:t xml:space="preserve"> and larger</w:t>
      </w:r>
      <w:r w:rsidR="00931658" w:rsidRPr="00BB4ADC">
        <w:rPr>
          <w:rFonts w:ascii="Times New Roman" w:hAnsi="Times New Roman" w:cs="Times New Roman"/>
          <w:bCs/>
          <w:color w:val="000000" w:themeColor="text1"/>
          <w:sz w:val="24"/>
          <w:szCs w:val="24"/>
        </w:rPr>
        <w:t xml:space="preserve"> in Segment 2 (where vehicle availability influenc</w:t>
      </w:r>
      <w:r w:rsidR="004739E2">
        <w:rPr>
          <w:rFonts w:ascii="Times New Roman" w:hAnsi="Times New Roman" w:cs="Times New Roman"/>
          <w:bCs/>
          <w:color w:val="000000" w:themeColor="text1"/>
          <w:sz w:val="24"/>
          <w:szCs w:val="24"/>
        </w:rPr>
        <w:t>es</w:t>
      </w:r>
      <w:r w:rsidR="00931658" w:rsidRPr="00BB4ADC">
        <w:rPr>
          <w:rFonts w:ascii="Times New Roman" w:hAnsi="Times New Roman" w:cs="Times New Roman"/>
          <w:bCs/>
          <w:color w:val="000000" w:themeColor="text1"/>
          <w:sz w:val="24"/>
          <w:szCs w:val="24"/>
        </w:rPr>
        <w:t xml:space="preserve"> ridehailing frequency)</w:t>
      </w:r>
      <w:r w:rsidR="00401C26">
        <w:rPr>
          <w:rFonts w:ascii="Times New Roman" w:hAnsi="Times New Roman" w:cs="Times New Roman"/>
          <w:bCs/>
          <w:color w:val="000000" w:themeColor="text1"/>
          <w:sz w:val="24"/>
          <w:szCs w:val="24"/>
        </w:rPr>
        <w:t xml:space="preserve"> </w:t>
      </w:r>
      <w:r w:rsidR="00931658" w:rsidRPr="00BB4ADC">
        <w:rPr>
          <w:rFonts w:ascii="Times New Roman" w:hAnsi="Times New Roman" w:cs="Times New Roman"/>
          <w:bCs/>
          <w:color w:val="000000" w:themeColor="text1"/>
          <w:sz w:val="24"/>
          <w:szCs w:val="24"/>
        </w:rPr>
        <w:t xml:space="preserve">also </w:t>
      </w:r>
      <w:r w:rsidR="002842E2" w:rsidRPr="00BB4ADC">
        <w:rPr>
          <w:rFonts w:ascii="Times New Roman" w:hAnsi="Times New Roman" w:cs="Times New Roman"/>
          <w:bCs/>
          <w:color w:val="000000" w:themeColor="text1"/>
          <w:sz w:val="24"/>
          <w:szCs w:val="24"/>
        </w:rPr>
        <w:t>highlights</w:t>
      </w:r>
      <w:r w:rsidR="00931658" w:rsidRPr="00BB4ADC">
        <w:rPr>
          <w:rFonts w:ascii="Times New Roman" w:hAnsi="Times New Roman" w:cs="Times New Roman"/>
          <w:bCs/>
          <w:color w:val="000000" w:themeColor="text1"/>
          <w:sz w:val="24"/>
          <w:szCs w:val="24"/>
        </w:rPr>
        <w:t xml:space="preserve"> </w:t>
      </w:r>
      <w:r w:rsidR="00401C26">
        <w:rPr>
          <w:rFonts w:ascii="Times New Roman" w:hAnsi="Times New Roman" w:cs="Times New Roman"/>
          <w:bCs/>
          <w:color w:val="000000" w:themeColor="text1"/>
          <w:sz w:val="24"/>
          <w:szCs w:val="24"/>
        </w:rPr>
        <w:t>the underlying</w:t>
      </w:r>
      <w:r w:rsidR="00931658" w:rsidRPr="00BB4ADC">
        <w:rPr>
          <w:rFonts w:ascii="Times New Roman" w:hAnsi="Times New Roman" w:cs="Times New Roman"/>
          <w:bCs/>
          <w:color w:val="000000" w:themeColor="text1"/>
          <w:sz w:val="24"/>
          <w:szCs w:val="24"/>
        </w:rPr>
        <w:t xml:space="preserve"> tendency towards</w:t>
      </w:r>
      <w:r w:rsidR="00401C26">
        <w:rPr>
          <w:rFonts w:ascii="Times New Roman" w:hAnsi="Times New Roman" w:cs="Times New Roman"/>
          <w:bCs/>
          <w:color w:val="000000" w:themeColor="text1"/>
          <w:sz w:val="24"/>
          <w:szCs w:val="24"/>
        </w:rPr>
        <w:t xml:space="preserve"> the auto mode. </w:t>
      </w:r>
      <w:r w:rsidR="00CB5D66" w:rsidRPr="00CB5D66">
        <w:rPr>
          <w:rFonts w:ascii="Times New Roman" w:hAnsi="Times New Roman" w:cs="Times New Roman"/>
          <w:bCs/>
          <w:color w:val="000000" w:themeColor="text1"/>
          <w:sz w:val="24"/>
          <w:szCs w:val="24"/>
        </w:rPr>
        <w:t>This result speaks not only</w:t>
      </w:r>
      <w:r w:rsidR="00401C26">
        <w:rPr>
          <w:rFonts w:ascii="Times New Roman" w:hAnsi="Times New Roman" w:cs="Times New Roman"/>
          <w:bCs/>
          <w:color w:val="000000" w:themeColor="text1"/>
          <w:sz w:val="24"/>
          <w:szCs w:val="24"/>
        </w:rPr>
        <w:t xml:space="preserve"> to</w:t>
      </w:r>
      <w:r w:rsidR="00CB5D66" w:rsidRPr="00CB5D66">
        <w:rPr>
          <w:rFonts w:ascii="Times New Roman" w:hAnsi="Times New Roman" w:cs="Times New Roman"/>
          <w:bCs/>
          <w:color w:val="000000" w:themeColor="text1"/>
          <w:sz w:val="24"/>
          <w:szCs w:val="24"/>
        </w:rPr>
        <w:t xml:space="preserve"> the importance of the self-selection effect but also </w:t>
      </w:r>
      <w:r w:rsidR="004837D5">
        <w:rPr>
          <w:rFonts w:ascii="Times New Roman" w:hAnsi="Times New Roman" w:cs="Times New Roman"/>
          <w:bCs/>
          <w:color w:val="000000" w:themeColor="text1"/>
          <w:sz w:val="24"/>
          <w:szCs w:val="24"/>
        </w:rPr>
        <w:t xml:space="preserve">to </w:t>
      </w:r>
      <w:r w:rsidR="00CB5D66" w:rsidRPr="00CB5D66">
        <w:rPr>
          <w:rFonts w:ascii="Times New Roman" w:hAnsi="Times New Roman" w:cs="Times New Roman"/>
          <w:bCs/>
          <w:color w:val="000000" w:themeColor="text1"/>
          <w:sz w:val="24"/>
          <w:szCs w:val="24"/>
        </w:rPr>
        <w:t xml:space="preserve">the importance of joint modeling. If positive correlations are ignored, the unexplained error correlation between the two variables will be included in the direct effect of one outcome on another (depending on which causal direction is considered). As a result, the magnitude of the negative impact of ridehailing frequency on vehicle availability </w:t>
      </w:r>
      <w:r w:rsidR="00401C26">
        <w:rPr>
          <w:rFonts w:ascii="Times New Roman" w:hAnsi="Times New Roman" w:cs="Times New Roman"/>
          <w:bCs/>
          <w:color w:val="000000" w:themeColor="text1"/>
          <w:sz w:val="24"/>
          <w:szCs w:val="24"/>
        </w:rPr>
        <w:t xml:space="preserve">(or vice versa) </w:t>
      </w:r>
      <w:r w:rsidR="00CB5D66" w:rsidRPr="00CB5D66">
        <w:rPr>
          <w:rFonts w:ascii="Times New Roman" w:hAnsi="Times New Roman" w:cs="Times New Roman"/>
          <w:bCs/>
          <w:color w:val="000000" w:themeColor="text1"/>
          <w:sz w:val="24"/>
          <w:szCs w:val="24"/>
        </w:rPr>
        <w:t xml:space="preserve">will be underestimated by independent model systems </w:t>
      </w:r>
      <w:r w:rsidR="00401C26">
        <w:rPr>
          <w:rFonts w:ascii="Times New Roman" w:hAnsi="Times New Roman" w:cs="Times New Roman"/>
          <w:bCs/>
          <w:color w:val="000000" w:themeColor="text1"/>
          <w:sz w:val="24"/>
          <w:szCs w:val="24"/>
        </w:rPr>
        <w:t>that ignore error correlation</w:t>
      </w:r>
      <w:r w:rsidR="00CB5D66" w:rsidRPr="00CB5D66">
        <w:rPr>
          <w:rFonts w:ascii="Times New Roman" w:hAnsi="Times New Roman" w:cs="Times New Roman"/>
          <w:bCs/>
          <w:color w:val="000000" w:themeColor="text1"/>
          <w:sz w:val="24"/>
          <w:szCs w:val="24"/>
        </w:rPr>
        <w:t>.</w:t>
      </w:r>
      <w:r w:rsidR="00CB5D66">
        <w:rPr>
          <w:rFonts w:ascii="Times New Roman" w:hAnsi="Times New Roman" w:cs="Times New Roman"/>
          <w:bCs/>
          <w:color w:val="000000" w:themeColor="text1"/>
          <w:sz w:val="24"/>
          <w:szCs w:val="24"/>
        </w:rPr>
        <w:t xml:space="preserve"> </w:t>
      </w:r>
      <w:r w:rsidR="00CB5D66" w:rsidRPr="00CB5D66">
        <w:rPr>
          <w:rFonts w:ascii="Times New Roman" w:hAnsi="Times New Roman" w:cs="Times New Roman"/>
          <w:bCs/>
          <w:color w:val="000000" w:themeColor="text1"/>
          <w:sz w:val="24"/>
          <w:szCs w:val="24"/>
        </w:rPr>
        <w:t xml:space="preserve">The direct impacts </w:t>
      </w:r>
      <w:r w:rsidR="00401C26">
        <w:rPr>
          <w:rFonts w:ascii="Times New Roman" w:hAnsi="Times New Roman" w:cs="Times New Roman"/>
          <w:bCs/>
          <w:color w:val="000000" w:themeColor="text1"/>
          <w:sz w:val="24"/>
          <w:szCs w:val="24"/>
        </w:rPr>
        <w:t xml:space="preserve">estimated in this </w:t>
      </w:r>
      <w:r w:rsidR="00CB5D66">
        <w:rPr>
          <w:rFonts w:ascii="Times New Roman" w:hAnsi="Times New Roman" w:cs="Times New Roman"/>
          <w:bCs/>
          <w:color w:val="000000" w:themeColor="text1"/>
          <w:sz w:val="24"/>
          <w:szCs w:val="24"/>
        </w:rPr>
        <w:t>joint</w:t>
      </w:r>
      <w:r w:rsidR="00401C26">
        <w:rPr>
          <w:rFonts w:ascii="Times New Roman" w:hAnsi="Times New Roman" w:cs="Times New Roman"/>
          <w:bCs/>
          <w:color w:val="000000" w:themeColor="text1"/>
          <w:sz w:val="24"/>
          <w:szCs w:val="24"/>
        </w:rPr>
        <w:t xml:space="preserve"> </w:t>
      </w:r>
      <w:r w:rsidR="00CB5D66">
        <w:rPr>
          <w:rFonts w:ascii="Times New Roman" w:hAnsi="Times New Roman" w:cs="Times New Roman"/>
          <w:bCs/>
          <w:color w:val="000000" w:themeColor="text1"/>
          <w:sz w:val="24"/>
          <w:szCs w:val="24"/>
        </w:rPr>
        <w:t>model system</w:t>
      </w:r>
      <w:r w:rsidR="00CB5D66" w:rsidRPr="00CB5D66">
        <w:rPr>
          <w:rFonts w:ascii="Times New Roman" w:hAnsi="Times New Roman" w:cs="Times New Roman"/>
          <w:bCs/>
          <w:color w:val="000000" w:themeColor="text1"/>
          <w:sz w:val="24"/>
          <w:szCs w:val="24"/>
        </w:rPr>
        <w:t xml:space="preserve"> are </w:t>
      </w:r>
      <w:r w:rsidR="001865A2">
        <w:rPr>
          <w:rFonts w:ascii="Times New Roman" w:hAnsi="Times New Roman" w:cs="Times New Roman"/>
          <w:bCs/>
          <w:color w:val="000000" w:themeColor="text1"/>
          <w:sz w:val="24"/>
          <w:szCs w:val="24"/>
        </w:rPr>
        <w:t>thus</w:t>
      </w:r>
      <w:r w:rsidR="00CB5D66">
        <w:rPr>
          <w:rFonts w:ascii="Times New Roman" w:hAnsi="Times New Roman" w:cs="Times New Roman"/>
          <w:bCs/>
          <w:color w:val="000000" w:themeColor="text1"/>
          <w:sz w:val="24"/>
          <w:szCs w:val="24"/>
        </w:rPr>
        <w:t xml:space="preserve"> </w:t>
      </w:r>
      <w:r w:rsidR="00CB5D66" w:rsidRPr="00CB5D66">
        <w:rPr>
          <w:rFonts w:ascii="Times New Roman" w:hAnsi="Times New Roman" w:cs="Times New Roman"/>
          <w:bCs/>
          <w:color w:val="000000" w:themeColor="text1"/>
          <w:sz w:val="24"/>
          <w:szCs w:val="24"/>
        </w:rPr>
        <w:t xml:space="preserve">the </w:t>
      </w:r>
      <w:r w:rsidR="00CB5D66" w:rsidRPr="006558B1">
        <w:rPr>
          <w:rFonts w:ascii="Times New Roman" w:hAnsi="Times New Roman" w:cs="Times New Roman"/>
          <w:bCs/>
          <w:i/>
          <w:iCs/>
          <w:color w:val="000000" w:themeColor="text1"/>
          <w:sz w:val="24"/>
          <w:szCs w:val="24"/>
        </w:rPr>
        <w:t xml:space="preserve">true </w:t>
      </w:r>
      <w:r w:rsidR="00CB5D66" w:rsidRPr="00560199">
        <w:rPr>
          <w:rFonts w:ascii="Times New Roman" w:hAnsi="Times New Roman" w:cs="Times New Roman"/>
          <w:bCs/>
          <w:color w:val="000000" w:themeColor="text1"/>
          <w:sz w:val="24"/>
          <w:szCs w:val="24"/>
        </w:rPr>
        <w:t>(cleansed)</w:t>
      </w:r>
      <w:r w:rsidR="00CB5D66" w:rsidRPr="00CB5D66">
        <w:rPr>
          <w:rFonts w:ascii="Times New Roman" w:hAnsi="Times New Roman" w:cs="Times New Roman"/>
          <w:bCs/>
          <w:color w:val="000000" w:themeColor="text1"/>
          <w:sz w:val="24"/>
          <w:szCs w:val="24"/>
        </w:rPr>
        <w:t xml:space="preserve"> effects of one outcome on the other, after controlling for the self-selection effect</w:t>
      </w:r>
      <w:r w:rsidR="00401C26">
        <w:rPr>
          <w:rFonts w:ascii="Times New Roman" w:hAnsi="Times New Roman" w:cs="Times New Roman"/>
          <w:bCs/>
          <w:color w:val="000000" w:themeColor="text1"/>
          <w:sz w:val="24"/>
          <w:szCs w:val="24"/>
        </w:rPr>
        <w:t xml:space="preserve"> </w:t>
      </w:r>
      <w:r w:rsidR="00A67260">
        <w:rPr>
          <w:rFonts w:ascii="Times New Roman" w:hAnsi="Times New Roman" w:cs="Times New Roman"/>
          <w:bCs/>
          <w:color w:val="000000" w:themeColor="text1"/>
          <w:sz w:val="24"/>
          <w:szCs w:val="24"/>
        </w:rPr>
        <w:t>arising</w:t>
      </w:r>
      <w:r w:rsidR="00401C26">
        <w:rPr>
          <w:rFonts w:ascii="Times New Roman" w:hAnsi="Times New Roman" w:cs="Times New Roman"/>
          <w:bCs/>
          <w:color w:val="000000" w:themeColor="text1"/>
          <w:sz w:val="24"/>
          <w:szCs w:val="24"/>
        </w:rPr>
        <w:t xml:space="preserve"> from unobserved factors that affect both outcome variables</w:t>
      </w:r>
      <w:r w:rsidR="00CB5D66" w:rsidRPr="00CB5D66">
        <w:rPr>
          <w:rFonts w:ascii="Times New Roman" w:hAnsi="Times New Roman" w:cs="Times New Roman"/>
          <w:bCs/>
          <w:color w:val="000000" w:themeColor="text1"/>
          <w:sz w:val="24"/>
          <w:szCs w:val="24"/>
        </w:rPr>
        <w:t>.</w:t>
      </w:r>
      <w:r w:rsidR="00826EDD">
        <w:rPr>
          <w:rFonts w:ascii="Times New Roman" w:hAnsi="Times New Roman" w:cs="Times New Roman"/>
          <w:bCs/>
          <w:color w:val="000000" w:themeColor="text1"/>
          <w:sz w:val="24"/>
          <w:szCs w:val="24"/>
        </w:rPr>
        <w:t xml:space="preserve"> </w:t>
      </w:r>
      <w:r w:rsidR="00AB5D34">
        <w:rPr>
          <w:rFonts w:ascii="Times New Roman" w:hAnsi="Times New Roman" w:cs="Times New Roman"/>
          <w:bCs/>
          <w:color w:val="000000" w:themeColor="text1"/>
          <w:sz w:val="24"/>
          <w:szCs w:val="24"/>
        </w:rPr>
        <w:t>T</w:t>
      </w:r>
      <w:r w:rsidR="00826EDD">
        <w:rPr>
          <w:rFonts w:ascii="Times New Roman" w:hAnsi="Times New Roman" w:cs="Times New Roman"/>
          <w:bCs/>
          <w:color w:val="000000" w:themeColor="text1"/>
          <w:sz w:val="24"/>
          <w:szCs w:val="24"/>
        </w:rPr>
        <w:t xml:space="preserve">he </w:t>
      </w:r>
      <w:r w:rsidR="00AB5D34">
        <w:rPr>
          <w:rFonts w:ascii="Times New Roman" w:hAnsi="Times New Roman" w:cs="Times New Roman"/>
          <w:bCs/>
          <w:color w:val="000000" w:themeColor="text1"/>
          <w:sz w:val="24"/>
          <w:szCs w:val="24"/>
        </w:rPr>
        <w:t xml:space="preserve">need </w:t>
      </w:r>
      <w:r w:rsidR="00826EDD">
        <w:rPr>
          <w:rFonts w:ascii="Times New Roman" w:hAnsi="Times New Roman" w:cs="Times New Roman"/>
          <w:bCs/>
          <w:color w:val="000000" w:themeColor="text1"/>
          <w:sz w:val="24"/>
          <w:szCs w:val="24"/>
        </w:rPr>
        <w:t xml:space="preserve">for a joint model </w:t>
      </w:r>
      <w:r w:rsidR="00AB5D34">
        <w:rPr>
          <w:rFonts w:ascii="Times New Roman" w:hAnsi="Times New Roman" w:cs="Times New Roman"/>
          <w:bCs/>
          <w:color w:val="000000" w:themeColor="text1"/>
          <w:sz w:val="24"/>
          <w:szCs w:val="24"/>
        </w:rPr>
        <w:t>in examining inter-related mobility choices is further supported by goodness-of-fit measures.</w:t>
      </w:r>
    </w:p>
    <w:p w14:paraId="78B62371" w14:textId="5FA63EEC" w:rsidR="005D1DC4" w:rsidRDefault="005D1DC4" w:rsidP="005D1DC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4.</w:t>
      </w:r>
      <w:r w:rsidR="00323319">
        <w:rPr>
          <w:rFonts w:ascii="Times New Roman" w:hAnsi="Times New Roman" w:cs="Times New Roman"/>
          <w:b/>
          <w:color w:val="000000" w:themeColor="text1"/>
          <w:sz w:val="24"/>
          <w:szCs w:val="24"/>
        </w:rPr>
        <w:t>2</w:t>
      </w:r>
      <w:r w:rsidR="00505E8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Characteristics</w:t>
      </w:r>
      <w:r w:rsidR="00505E86">
        <w:rPr>
          <w:rFonts w:ascii="Times New Roman" w:hAnsi="Times New Roman" w:cs="Times New Roman"/>
          <w:b/>
          <w:color w:val="000000" w:themeColor="text1"/>
          <w:sz w:val="24"/>
          <w:szCs w:val="24"/>
        </w:rPr>
        <w:t xml:space="preserve"> and Size</w:t>
      </w:r>
      <w:r>
        <w:rPr>
          <w:rFonts w:ascii="Times New Roman" w:hAnsi="Times New Roman" w:cs="Times New Roman"/>
          <w:b/>
          <w:color w:val="000000" w:themeColor="text1"/>
          <w:sz w:val="24"/>
          <w:szCs w:val="24"/>
        </w:rPr>
        <w:t xml:space="preserve"> of the Latent Segments</w:t>
      </w:r>
    </w:p>
    <w:p w14:paraId="07C8D27B" w14:textId="2860F612" w:rsidR="00401C26" w:rsidRDefault="003726C8" w:rsidP="00401C26">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To probabilistically assign individuals to a causal structure</w:t>
      </w:r>
      <w:r w:rsidR="00401C26">
        <w:rPr>
          <w:rFonts w:ascii="Times New Roman" w:hAnsi="Times New Roman" w:cs="Times New Roman"/>
          <w:bCs/>
          <w:color w:val="000000" w:themeColor="text1"/>
          <w:sz w:val="24"/>
          <w:szCs w:val="24"/>
        </w:rPr>
        <w:t>, a binary latent market segmentation model was estimated. In the interest of brevity, the estimation results for this binary logit model are not presented in tabular form. Table 3 offers a detailed description of the segment profiles, thus obviating the need to present the estimation results explicitly (they essentially mirror the profiles in Table 3). This section</w:t>
      </w:r>
      <w:r w:rsidR="0017792A">
        <w:rPr>
          <w:rFonts w:ascii="Times New Roman" w:hAnsi="Times New Roman" w:cs="Times New Roman"/>
          <w:bCs/>
          <w:color w:val="000000" w:themeColor="text1"/>
          <w:sz w:val="24"/>
          <w:szCs w:val="24"/>
        </w:rPr>
        <w:t>,</w:t>
      </w:r>
      <w:r w:rsidR="00401C26">
        <w:rPr>
          <w:rFonts w:ascii="Times New Roman" w:hAnsi="Times New Roman" w:cs="Times New Roman"/>
          <w:bCs/>
          <w:color w:val="000000" w:themeColor="text1"/>
          <w:sz w:val="24"/>
          <w:szCs w:val="24"/>
        </w:rPr>
        <w:t xml:space="preserve"> therefore</w:t>
      </w:r>
      <w:r w:rsidR="0017792A">
        <w:rPr>
          <w:rFonts w:ascii="Times New Roman" w:hAnsi="Times New Roman" w:cs="Times New Roman"/>
          <w:bCs/>
          <w:color w:val="000000" w:themeColor="text1"/>
          <w:sz w:val="24"/>
          <w:szCs w:val="24"/>
        </w:rPr>
        <w:t>,</w:t>
      </w:r>
      <w:r w:rsidR="00401C26">
        <w:rPr>
          <w:rFonts w:ascii="Times New Roman" w:hAnsi="Times New Roman" w:cs="Times New Roman"/>
          <w:bCs/>
          <w:color w:val="000000" w:themeColor="text1"/>
          <w:sz w:val="24"/>
          <w:szCs w:val="24"/>
        </w:rPr>
        <w:t xml:space="preserve"> focuses on presenting the latent segment</w:t>
      </w:r>
      <w:r w:rsidR="00991653">
        <w:rPr>
          <w:rFonts w:ascii="Times New Roman" w:hAnsi="Times New Roman" w:cs="Times New Roman"/>
          <w:bCs/>
          <w:color w:val="000000" w:themeColor="text1"/>
          <w:sz w:val="24"/>
          <w:szCs w:val="24"/>
        </w:rPr>
        <w:t xml:space="preserve"> profiles</w:t>
      </w:r>
      <w:r w:rsidR="00401C26">
        <w:rPr>
          <w:rFonts w:ascii="Times New Roman" w:hAnsi="Times New Roman" w:cs="Times New Roman"/>
          <w:bCs/>
          <w:color w:val="000000" w:themeColor="text1"/>
          <w:sz w:val="24"/>
          <w:szCs w:val="24"/>
        </w:rPr>
        <w:t xml:space="preserve">.  </w:t>
      </w:r>
    </w:p>
    <w:p w14:paraId="5FD6EF0E" w14:textId="0B200E28" w:rsidR="00A42628" w:rsidRDefault="00401C26" w:rsidP="00401C26">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991653">
        <w:rPr>
          <w:rFonts w:ascii="Times New Roman" w:hAnsi="Times New Roman" w:cs="Times New Roman"/>
          <w:bCs/>
          <w:color w:val="000000" w:themeColor="text1"/>
          <w:sz w:val="24"/>
          <w:szCs w:val="24"/>
        </w:rPr>
        <w:t>E</w:t>
      </w:r>
      <w:r>
        <w:rPr>
          <w:rFonts w:ascii="Times New Roman" w:hAnsi="Times New Roman" w:cs="Times New Roman"/>
          <w:bCs/>
          <w:color w:val="000000" w:themeColor="text1"/>
          <w:sz w:val="24"/>
          <w:szCs w:val="24"/>
        </w:rPr>
        <w:t xml:space="preserve">ach segment size is reported at the bottom of </w:t>
      </w:r>
      <w:r w:rsidR="00991653">
        <w:rPr>
          <w:rFonts w:ascii="Times New Roman" w:hAnsi="Times New Roman" w:cs="Times New Roman"/>
          <w:bCs/>
          <w:color w:val="000000" w:themeColor="text1"/>
          <w:sz w:val="24"/>
          <w:szCs w:val="24"/>
        </w:rPr>
        <w:t>Table 3</w:t>
      </w:r>
      <w:r>
        <w:rPr>
          <w:rFonts w:ascii="Times New Roman" w:hAnsi="Times New Roman" w:cs="Times New Roman"/>
          <w:bCs/>
          <w:color w:val="000000" w:themeColor="text1"/>
          <w:sz w:val="24"/>
          <w:szCs w:val="24"/>
        </w:rPr>
        <w:t xml:space="preserve">, and it is noteworthy that a majority (58 percent) of the observations are probabilistically assigned to the market segment where ridehailing frequency affects vehicle availability. The remainder </w:t>
      </w:r>
      <w:r w:rsidR="00BC5FC6">
        <w:rPr>
          <w:rFonts w:ascii="Times New Roman" w:hAnsi="Times New Roman" w:cs="Times New Roman"/>
          <w:bCs/>
          <w:color w:val="000000" w:themeColor="text1"/>
          <w:sz w:val="24"/>
          <w:szCs w:val="24"/>
        </w:rPr>
        <w:t>is</w:t>
      </w:r>
      <w:r>
        <w:rPr>
          <w:rFonts w:ascii="Times New Roman" w:hAnsi="Times New Roman" w:cs="Times New Roman"/>
          <w:bCs/>
          <w:color w:val="000000" w:themeColor="text1"/>
          <w:sz w:val="24"/>
          <w:szCs w:val="24"/>
        </w:rPr>
        <w:t xml:space="preserve"> assigned to the segment where vehicle availability affects ridehailing frequency. This is </w:t>
      </w:r>
      <w:r>
        <w:rPr>
          <w:rFonts w:ascii="Times New Roman" w:hAnsi="Times New Roman" w:cs="Times New Roman"/>
          <w:bCs/>
          <w:i/>
          <w:iCs/>
          <w:color w:val="000000" w:themeColor="text1"/>
          <w:sz w:val="24"/>
          <w:szCs w:val="24"/>
        </w:rPr>
        <w:t>counter</w:t>
      </w:r>
      <w:r>
        <w:rPr>
          <w:rFonts w:ascii="Times New Roman" w:hAnsi="Times New Roman" w:cs="Times New Roman"/>
          <w:bCs/>
          <w:color w:val="000000" w:themeColor="text1"/>
          <w:sz w:val="24"/>
          <w:szCs w:val="24"/>
        </w:rPr>
        <w:t xml:space="preserve"> to what is often represented in transportation demand forecasting models in practice</w:t>
      </w:r>
      <w:r w:rsidR="00A42628">
        <w:rPr>
          <w:rFonts w:ascii="Times New Roman" w:hAnsi="Times New Roman" w:cs="Times New Roman"/>
          <w:bCs/>
          <w:color w:val="000000" w:themeColor="text1"/>
          <w:sz w:val="24"/>
          <w:szCs w:val="24"/>
        </w:rPr>
        <w:t xml:space="preserve">, which generally tend to predict mode choice (including ridehailing use) as a function of vehicle ownership levels. While vehicle ownership is affected by composite modal accessibility measures (such as logsums that presumably reflect the presence of ridehailing services as well), these measures rarely (if ever) capture the </w:t>
      </w:r>
      <w:r w:rsidR="00A42628">
        <w:rPr>
          <w:rFonts w:ascii="Times New Roman" w:hAnsi="Times New Roman" w:cs="Times New Roman"/>
          <w:bCs/>
          <w:i/>
          <w:iCs/>
          <w:color w:val="000000" w:themeColor="text1"/>
          <w:sz w:val="24"/>
          <w:szCs w:val="24"/>
        </w:rPr>
        <w:t xml:space="preserve">frequency </w:t>
      </w:r>
      <w:r w:rsidR="00A42628">
        <w:rPr>
          <w:rFonts w:ascii="Times New Roman" w:hAnsi="Times New Roman" w:cs="Times New Roman"/>
          <w:bCs/>
          <w:color w:val="000000" w:themeColor="text1"/>
          <w:sz w:val="24"/>
          <w:szCs w:val="24"/>
        </w:rPr>
        <w:t xml:space="preserve">of ridehailing use. As a result, models do not reflect the influence of the </w:t>
      </w:r>
      <w:r w:rsidR="00A42628">
        <w:rPr>
          <w:rFonts w:ascii="Times New Roman" w:hAnsi="Times New Roman" w:cs="Times New Roman"/>
          <w:bCs/>
          <w:i/>
          <w:iCs/>
          <w:color w:val="000000" w:themeColor="text1"/>
          <w:sz w:val="24"/>
          <w:szCs w:val="24"/>
        </w:rPr>
        <w:t>extent</w:t>
      </w:r>
      <w:r w:rsidR="00A42628">
        <w:rPr>
          <w:rFonts w:ascii="Times New Roman" w:hAnsi="Times New Roman" w:cs="Times New Roman"/>
          <w:bCs/>
          <w:color w:val="000000" w:themeColor="text1"/>
          <w:sz w:val="24"/>
          <w:szCs w:val="24"/>
        </w:rPr>
        <w:t xml:space="preserve"> of ridehailing </w:t>
      </w:r>
      <w:r w:rsidR="00991653">
        <w:rPr>
          <w:rFonts w:ascii="Times New Roman" w:hAnsi="Times New Roman" w:cs="Times New Roman"/>
          <w:bCs/>
          <w:color w:val="000000" w:themeColor="text1"/>
          <w:sz w:val="24"/>
          <w:szCs w:val="24"/>
        </w:rPr>
        <w:t xml:space="preserve">use </w:t>
      </w:r>
      <w:r w:rsidR="00A42628">
        <w:rPr>
          <w:rFonts w:ascii="Times New Roman" w:hAnsi="Times New Roman" w:cs="Times New Roman"/>
          <w:bCs/>
          <w:color w:val="000000" w:themeColor="text1"/>
          <w:sz w:val="24"/>
          <w:szCs w:val="24"/>
        </w:rPr>
        <w:t xml:space="preserve">on household vehicle ownership. </w:t>
      </w:r>
      <w:r w:rsidR="003726C8">
        <w:rPr>
          <w:rFonts w:ascii="Times New Roman" w:hAnsi="Times New Roman" w:cs="Times New Roman"/>
          <w:bCs/>
          <w:color w:val="000000" w:themeColor="text1"/>
          <w:sz w:val="24"/>
          <w:szCs w:val="24"/>
        </w:rPr>
        <w:t>B</w:t>
      </w:r>
      <w:r w:rsidR="00A42628">
        <w:rPr>
          <w:rFonts w:ascii="Times New Roman" w:hAnsi="Times New Roman" w:cs="Times New Roman"/>
          <w:bCs/>
          <w:color w:val="000000" w:themeColor="text1"/>
          <w:sz w:val="24"/>
          <w:szCs w:val="24"/>
        </w:rPr>
        <w:t xml:space="preserve">oth segments have a sizeable proportion of sample observations, reflecting the need to incorporate multiple causal structures (reflecting different market segments) in transportation demand forecasting models (as opposed to assuming a single causal structure for all agents in the population). </w:t>
      </w:r>
    </w:p>
    <w:p w14:paraId="3AFD18E4" w14:textId="25200B77" w:rsidR="000F2568" w:rsidRDefault="00F86A6F" w:rsidP="00560199">
      <w:pPr>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Table 3</w:t>
      </w:r>
      <w:r w:rsidR="001C4B75">
        <w:rPr>
          <w:rFonts w:ascii="Times New Roman" w:hAnsi="Times New Roman" w:cs="Times New Roman"/>
          <w:bCs/>
          <w:color w:val="000000" w:themeColor="text1"/>
          <w:sz w:val="24"/>
          <w:szCs w:val="24"/>
        </w:rPr>
        <w:t xml:space="preserve"> also</w:t>
      </w:r>
      <w:r>
        <w:rPr>
          <w:rFonts w:ascii="Times New Roman" w:hAnsi="Times New Roman" w:cs="Times New Roman"/>
          <w:bCs/>
          <w:color w:val="000000" w:themeColor="text1"/>
          <w:sz w:val="24"/>
          <w:szCs w:val="24"/>
        </w:rPr>
        <w:t xml:space="preserve"> shows </w:t>
      </w:r>
      <w:r w:rsidR="001C4B75">
        <w:rPr>
          <w:rFonts w:ascii="Times New Roman" w:hAnsi="Times New Roman" w:cs="Times New Roman"/>
          <w:bCs/>
          <w:color w:val="000000" w:themeColor="text1"/>
          <w:sz w:val="24"/>
          <w:szCs w:val="24"/>
        </w:rPr>
        <w:t>variations of</w:t>
      </w:r>
      <w:r>
        <w:rPr>
          <w:rFonts w:ascii="Times New Roman" w:hAnsi="Times New Roman" w:cs="Times New Roman"/>
          <w:bCs/>
          <w:color w:val="000000" w:themeColor="text1"/>
          <w:sz w:val="24"/>
          <w:szCs w:val="24"/>
        </w:rPr>
        <w:t xml:space="preserve"> two segments </w:t>
      </w:r>
      <w:r w:rsidR="001C4B75">
        <w:rPr>
          <w:rFonts w:ascii="Times New Roman" w:hAnsi="Times New Roman" w:cs="Times New Roman"/>
          <w:bCs/>
          <w:color w:val="000000" w:themeColor="text1"/>
          <w:sz w:val="24"/>
          <w:szCs w:val="24"/>
        </w:rPr>
        <w:t>by</w:t>
      </w:r>
      <w:r>
        <w:rPr>
          <w:rFonts w:ascii="Times New Roman" w:hAnsi="Times New Roman" w:cs="Times New Roman"/>
          <w:bCs/>
          <w:color w:val="000000" w:themeColor="text1"/>
          <w:sz w:val="24"/>
          <w:szCs w:val="24"/>
        </w:rPr>
        <w:t xml:space="preserve"> demographic attribute</w:t>
      </w:r>
      <w:r w:rsidR="001C4B75">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In general, attributes with substantial differences in the table </w:t>
      </w:r>
      <w:r w:rsidR="001C4B75">
        <w:rPr>
          <w:rFonts w:ascii="Times New Roman" w:hAnsi="Times New Roman" w:cs="Times New Roman"/>
          <w:bCs/>
          <w:color w:val="000000" w:themeColor="text1"/>
          <w:sz w:val="24"/>
          <w:szCs w:val="24"/>
        </w:rPr>
        <w:t>appeared</w:t>
      </w:r>
      <w:r>
        <w:rPr>
          <w:rFonts w:ascii="Times New Roman" w:hAnsi="Times New Roman" w:cs="Times New Roman"/>
          <w:bCs/>
          <w:color w:val="000000" w:themeColor="text1"/>
          <w:sz w:val="24"/>
          <w:szCs w:val="24"/>
        </w:rPr>
        <w:t xml:space="preserve"> statistically significant in the binary segmentation model. </w:t>
      </w:r>
      <w:r w:rsidR="00803AB6">
        <w:rPr>
          <w:rFonts w:ascii="Times New Roman" w:hAnsi="Times New Roman" w:cs="Times New Roman"/>
          <w:bCs/>
          <w:color w:val="000000" w:themeColor="text1"/>
          <w:sz w:val="24"/>
          <w:szCs w:val="24"/>
        </w:rPr>
        <w:t xml:space="preserve">The first broad numeric column </w:t>
      </w:r>
      <w:r w:rsidR="000F2568">
        <w:rPr>
          <w:rFonts w:ascii="Times New Roman" w:hAnsi="Times New Roman" w:cs="Times New Roman"/>
          <w:bCs/>
          <w:color w:val="000000" w:themeColor="text1"/>
          <w:sz w:val="24"/>
          <w:szCs w:val="24"/>
        </w:rPr>
        <w:t xml:space="preserve">“Percent within segment” </w:t>
      </w:r>
      <w:r w:rsidR="00803AB6">
        <w:rPr>
          <w:rFonts w:ascii="Times New Roman" w:hAnsi="Times New Roman" w:cs="Times New Roman"/>
          <w:bCs/>
          <w:color w:val="000000" w:themeColor="text1"/>
          <w:sz w:val="24"/>
          <w:szCs w:val="24"/>
        </w:rPr>
        <w:t xml:space="preserve">provides the </w:t>
      </w:r>
      <w:r w:rsidR="000F2568">
        <w:rPr>
          <w:rFonts w:ascii="Times New Roman" w:hAnsi="Times New Roman" w:cs="Times New Roman"/>
          <w:bCs/>
          <w:color w:val="000000" w:themeColor="text1"/>
          <w:sz w:val="24"/>
          <w:szCs w:val="24"/>
        </w:rPr>
        <w:t>split of a variable within each segment; thus, within the first segment where ridehailing frequency affects vehicle availability, 56.2</w:t>
      </w:r>
      <w:r w:rsidR="00857EE9">
        <w:rPr>
          <w:rFonts w:ascii="Times New Roman" w:hAnsi="Times New Roman" w:cs="Times New Roman"/>
          <w:bCs/>
          <w:color w:val="000000" w:themeColor="text1"/>
          <w:sz w:val="24"/>
          <w:szCs w:val="24"/>
        </w:rPr>
        <w:t xml:space="preserve"> percent</w:t>
      </w:r>
      <w:r w:rsidR="000F2568">
        <w:rPr>
          <w:rFonts w:ascii="Times New Roman" w:hAnsi="Times New Roman" w:cs="Times New Roman"/>
          <w:bCs/>
          <w:color w:val="000000" w:themeColor="text1"/>
          <w:sz w:val="24"/>
          <w:szCs w:val="24"/>
        </w:rPr>
        <w:t xml:space="preserve"> are women and 43.8</w:t>
      </w:r>
      <w:r w:rsidR="00857EE9">
        <w:rPr>
          <w:rFonts w:ascii="Times New Roman" w:hAnsi="Times New Roman" w:cs="Times New Roman"/>
          <w:bCs/>
          <w:color w:val="000000" w:themeColor="text1"/>
          <w:sz w:val="24"/>
          <w:szCs w:val="24"/>
        </w:rPr>
        <w:t xml:space="preserve"> percent</w:t>
      </w:r>
      <w:r w:rsidR="000F2568">
        <w:rPr>
          <w:rFonts w:ascii="Times New Roman" w:hAnsi="Times New Roman" w:cs="Times New Roman"/>
          <w:bCs/>
          <w:color w:val="000000" w:themeColor="text1"/>
          <w:sz w:val="24"/>
          <w:szCs w:val="24"/>
        </w:rPr>
        <w:t xml:space="preserve"> are men. Within the second segment where </w:t>
      </w:r>
      <w:r w:rsidR="00857EE9">
        <w:rPr>
          <w:rFonts w:ascii="Times New Roman" w:hAnsi="Times New Roman" w:cs="Times New Roman"/>
          <w:bCs/>
          <w:color w:val="000000" w:themeColor="text1"/>
          <w:sz w:val="24"/>
          <w:szCs w:val="24"/>
        </w:rPr>
        <w:t>vehicle availability</w:t>
      </w:r>
      <w:r w:rsidR="000F2568">
        <w:rPr>
          <w:rFonts w:ascii="Times New Roman" w:hAnsi="Times New Roman" w:cs="Times New Roman"/>
          <w:bCs/>
          <w:color w:val="000000" w:themeColor="text1"/>
          <w:sz w:val="24"/>
          <w:szCs w:val="24"/>
        </w:rPr>
        <w:t xml:space="preserve"> affects </w:t>
      </w:r>
      <w:r w:rsidR="00857EE9">
        <w:rPr>
          <w:rFonts w:ascii="Times New Roman" w:hAnsi="Times New Roman" w:cs="Times New Roman"/>
          <w:bCs/>
          <w:color w:val="000000" w:themeColor="text1"/>
          <w:sz w:val="24"/>
          <w:szCs w:val="24"/>
        </w:rPr>
        <w:t>ridehailing frequency</w:t>
      </w:r>
      <w:r w:rsidR="000F2568">
        <w:rPr>
          <w:rFonts w:ascii="Times New Roman" w:hAnsi="Times New Roman" w:cs="Times New Roman"/>
          <w:bCs/>
          <w:color w:val="000000" w:themeColor="text1"/>
          <w:sz w:val="24"/>
          <w:szCs w:val="24"/>
        </w:rPr>
        <w:t>, the corresponding split</w:t>
      </w:r>
      <w:r w:rsidR="00653B8A">
        <w:rPr>
          <w:rFonts w:ascii="Times New Roman" w:hAnsi="Times New Roman" w:cs="Times New Roman"/>
          <w:bCs/>
          <w:color w:val="000000" w:themeColor="text1"/>
          <w:sz w:val="24"/>
          <w:szCs w:val="24"/>
        </w:rPr>
        <w:t xml:space="preserve"> between women and men</w:t>
      </w:r>
      <w:r w:rsidR="000F2568">
        <w:rPr>
          <w:rFonts w:ascii="Times New Roman" w:hAnsi="Times New Roman" w:cs="Times New Roman"/>
          <w:bCs/>
          <w:color w:val="000000" w:themeColor="text1"/>
          <w:sz w:val="24"/>
          <w:szCs w:val="24"/>
        </w:rPr>
        <w:t xml:space="preserve"> is 58.4</w:t>
      </w:r>
      <w:r w:rsidR="00653B8A">
        <w:rPr>
          <w:rFonts w:ascii="Times New Roman" w:hAnsi="Times New Roman" w:cs="Times New Roman"/>
          <w:bCs/>
          <w:color w:val="000000" w:themeColor="text1"/>
          <w:sz w:val="24"/>
          <w:szCs w:val="24"/>
        </w:rPr>
        <w:t xml:space="preserve"> and</w:t>
      </w:r>
      <w:r w:rsidR="000F2568">
        <w:rPr>
          <w:rFonts w:ascii="Times New Roman" w:hAnsi="Times New Roman" w:cs="Times New Roman"/>
          <w:bCs/>
          <w:color w:val="000000" w:themeColor="text1"/>
          <w:sz w:val="24"/>
          <w:szCs w:val="24"/>
        </w:rPr>
        <w:t xml:space="preserve"> 41.6 </w:t>
      </w:r>
      <w:r w:rsidR="00653B8A">
        <w:rPr>
          <w:rFonts w:ascii="Times New Roman" w:hAnsi="Times New Roman" w:cs="Times New Roman"/>
          <w:bCs/>
          <w:color w:val="000000" w:themeColor="text1"/>
          <w:sz w:val="24"/>
          <w:szCs w:val="24"/>
        </w:rPr>
        <w:t>percent</w:t>
      </w:r>
      <w:r w:rsidR="000F2568">
        <w:rPr>
          <w:rFonts w:ascii="Times New Roman" w:hAnsi="Times New Roman" w:cs="Times New Roman"/>
          <w:bCs/>
          <w:color w:val="000000" w:themeColor="text1"/>
          <w:sz w:val="24"/>
          <w:szCs w:val="24"/>
        </w:rPr>
        <w:t xml:space="preserve">, respectively. </w:t>
      </w:r>
      <w:r w:rsidR="00653B8A">
        <w:rPr>
          <w:rFonts w:ascii="Times New Roman" w:hAnsi="Times New Roman" w:cs="Times New Roman"/>
          <w:bCs/>
          <w:color w:val="000000" w:themeColor="text1"/>
          <w:sz w:val="24"/>
          <w:szCs w:val="24"/>
        </w:rPr>
        <w:t>T</w:t>
      </w:r>
      <w:r w:rsidR="000F2568">
        <w:rPr>
          <w:rFonts w:ascii="Times New Roman" w:hAnsi="Times New Roman" w:cs="Times New Roman"/>
          <w:bCs/>
          <w:color w:val="000000" w:themeColor="text1"/>
          <w:sz w:val="24"/>
          <w:szCs w:val="24"/>
        </w:rPr>
        <w:t xml:space="preserve">his indicates that </w:t>
      </w:r>
      <w:r w:rsidR="00653B8A">
        <w:rPr>
          <w:rFonts w:ascii="Times New Roman" w:hAnsi="Times New Roman" w:cs="Times New Roman"/>
          <w:bCs/>
          <w:color w:val="000000" w:themeColor="text1"/>
          <w:sz w:val="24"/>
          <w:szCs w:val="24"/>
        </w:rPr>
        <w:t>women</w:t>
      </w:r>
      <w:r w:rsidR="000F2568">
        <w:rPr>
          <w:rFonts w:ascii="Times New Roman" w:hAnsi="Times New Roman" w:cs="Times New Roman"/>
          <w:bCs/>
          <w:color w:val="000000" w:themeColor="text1"/>
          <w:sz w:val="24"/>
          <w:szCs w:val="24"/>
        </w:rPr>
        <w:t xml:space="preserve"> populate segment 2 more</w:t>
      </w:r>
      <w:r w:rsidR="00EC6323">
        <w:rPr>
          <w:rFonts w:ascii="Times New Roman" w:hAnsi="Times New Roman" w:cs="Times New Roman"/>
          <w:bCs/>
          <w:color w:val="000000" w:themeColor="text1"/>
          <w:sz w:val="24"/>
          <w:szCs w:val="24"/>
        </w:rPr>
        <w:t xml:space="preserve"> than men</w:t>
      </w:r>
      <w:r w:rsidR="000F2568">
        <w:rPr>
          <w:rFonts w:ascii="Times New Roman" w:hAnsi="Times New Roman" w:cs="Times New Roman"/>
          <w:bCs/>
          <w:color w:val="000000" w:themeColor="text1"/>
          <w:sz w:val="24"/>
          <w:szCs w:val="24"/>
        </w:rPr>
        <w:t>. Another way to see this is the entries corresponding to the broad column entitled “Percent within attribute”. This shows that 57.1</w:t>
      </w:r>
      <w:r w:rsidR="00857EE9">
        <w:rPr>
          <w:rFonts w:ascii="Times New Roman" w:hAnsi="Times New Roman" w:cs="Times New Roman"/>
          <w:bCs/>
          <w:color w:val="000000" w:themeColor="text1"/>
          <w:sz w:val="24"/>
          <w:szCs w:val="24"/>
        </w:rPr>
        <w:t xml:space="preserve"> percent</w:t>
      </w:r>
      <w:r w:rsidR="000F2568">
        <w:rPr>
          <w:rFonts w:ascii="Times New Roman" w:hAnsi="Times New Roman" w:cs="Times New Roman"/>
          <w:bCs/>
          <w:color w:val="000000" w:themeColor="text1"/>
          <w:sz w:val="24"/>
          <w:szCs w:val="24"/>
        </w:rPr>
        <w:t xml:space="preserve"> of women belong to segment 1 (compared to 59.3</w:t>
      </w:r>
      <w:r w:rsidR="00857EE9">
        <w:rPr>
          <w:rFonts w:ascii="Times New Roman" w:hAnsi="Times New Roman" w:cs="Times New Roman"/>
          <w:bCs/>
          <w:color w:val="000000" w:themeColor="text1"/>
          <w:sz w:val="24"/>
          <w:szCs w:val="24"/>
        </w:rPr>
        <w:t xml:space="preserve"> percent</w:t>
      </w:r>
      <w:r w:rsidR="000F2568">
        <w:rPr>
          <w:rFonts w:ascii="Times New Roman" w:hAnsi="Times New Roman" w:cs="Times New Roman"/>
          <w:bCs/>
          <w:color w:val="000000" w:themeColor="text1"/>
          <w:sz w:val="24"/>
          <w:szCs w:val="24"/>
        </w:rPr>
        <w:t xml:space="preserve"> of men), while 49.2 </w:t>
      </w:r>
      <w:r w:rsidR="00857EE9">
        <w:rPr>
          <w:rFonts w:ascii="Times New Roman" w:hAnsi="Times New Roman" w:cs="Times New Roman"/>
          <w:bCs/>
          <w:color w:val="000000" w:themeColor="text1"/>
          <w:sz w:val="24"/>
          <w:szCs w:val="24"/>
        </w:rPr>
        <w:t xml:space="preserve">percent </w:t>
      </w:r>
      <w:r w:rsidR="00807829">
        <w:rPr>
          <w:rFonts w:ascii="Times New Roman" w:hAnsi="Times New Roman" w:cs="Times New Roman"/>
          <w:bCs/>
          <w:color w:val="000000" w:themeColor="text1"/>
          <w:sz w:val="24"/>
          <w:szCs w:val="24"/>
        </w:rPr>
        <w:t xml:space="preserve">of women </w:t>
      </w:r>
      <w:r w:rsidR="000F2568">
        <w:rPr>
          <w:rFonts w:ascii="Times New Roman" w:hAnsi="Times New Roman" w:cs="Times New Roman"/>
          <w:bCs/>
          <w:color w:val="000000" w:themeColor="text1"/>
          <w:sz w:val="24"/>
          <w:szCs w:val="24"/>
        </w:rPr>
        <w:t>belong to segment 2 (compared to only 40.7</w:t>
      </w:r>
      <w:r w:rsidR="00857EE9">
        <w:rPr>
          <w:rFonts w:ascii="Times New Roman" w:hAnsi="Times New Roman" w:cs="Times New Roman"/>
          <w:bCs/>
          <w:color w:val="000000" w:themeColor="text1"/>
          <w:sz w:val="24"/>
          <w:szCs w:val="24"/>
        </w:rPr>
        <w:t xml:space="preserve"> percent</w:t>
      </w:r>
      <w:r w:rsidR="000F2568">
        <w:rPr>
          <w:rFonts w:ascii="Times New Roman" w:hAnsi="Times New Roman" w:cs="Times New Roman"/>
          <w:bCs/>
          <w:color w:val="000000" w:themeColor="text1"/>
          <w:sz w:val="24"/>
          <w:szCs w:val="24"/>
        </w:rPr>
        <w:t xml:space="preserve"> of men). Other entries may be similarly interpreted.</w:t>
      </w:r>
    </w:p>
    <w:p w14:paraId="0036E819" w14:textId="00F63996" w:rsidR="00F86A6F" w:rsidRDefault="000F2568" w:rsidP="00560199">
      <w:pPr>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According to our results, a</w:t>
      </w:r>
      <w:r w:rsidR="00F86A6F">
        <w:rPr>
          <w:rFonts w:ascii="Times New Roman" w:hAnsi="Times New Roman" w:cs="Times New Roman"/>
          <w:bCs/>
          <w:color w:val="000000" w:themeColor="text1"/>
          <w:sz w:val="24"/>
          <w:szCs w:val="24"/>
        </w:rPr>
        <w:t>ge</w:t>
      </w:r>
      <w:r>
        <w:rPr>
          <w:rFonts w:ascii="Times New Roman" w:hAnsi="Times New Roman" w:cs="Times New Roman"/>
          <w:bCs/>
          <w:color w:val="000000" w:themeColor="text1"/>
          <w:sz w:val="24"/>
          <w:szCs w:val="24"/>
        </w:rPr>
        <w:t xml:space="preserve"> also </w:t>
      </w:r>
      <w:r w:rsidR="00F86A6F">
        <w:rPr>
          <w:rFonts w:ascii="Times New Roman" w:hAnsi="Times New Roman" w:cs="Times New Roman"/>
          <w:bCs/>
          <w:color w:val="000000" w:themeColor="text1"/>
          <w:sz w:val="24"/>
          <w:szCs w:val="24"/>
        </w:rPr>
        <w:t xml:space="preserve">is a distinguishing characteristic between the two segments. While 40.6 percent of individuals following the pattern where ridehailing frequency affects vehicle availability fall in the younger age group of 18-40 years, the corresponding percentage for the other segment is lower at 34 percent. This is intuitive since younger individuals are more likely to embrace new mobility options. They were early adopters of ridehailing services, </w:t>
      </w:r>
      <w:r w:rsidR="003726C8">
        <w:rPr>
          <w:rFonts w:ascii="Times New Roman" w:hAnsi="Times New Roman" w:cs="Times New Roman"/>
          <w:bCs/>
          <w:color w:val="000000" w:themeColor="text1"/>
          <w:sz w:val="24"/>
          <w:szCs w:val="24"/>
        </w:rPr>
        <w:t xml:space="preserve">and </w:t>
      </w:r>
      <w:r w:rsidR="00F86A6F">
        <w:rPr>
          <w:rFonts w:ascii="Times New Roman" w:hAnsi="Times New Roman" w:cs="Times New Roman"/>
          <w:bCs/>
          <w:color w:val="000000" w:themeColor="text1"/>
          <w:sz w:val="24"/>
          <w:szCs w:val="24"/>
        </w:rPr>
        <w:t>likely to hav</w:t>
      </w:r>
      <w:r w:rsidR="0017792A">
        <w:rPr>
          <w:rFonts w:ascii="Times New Roman" w:hAnsi="Times New Roman" w:cs="Times New Roman"/>
          <w:bCs/>
          <w:color w:val="000000" w:themeColor="text1"/>
          <w:sz w:val="24"/>
          <w:szCs w:val="24"/>
        </w:rPr>
        <w:t>e</w:t>
      </w:r>
      <w:r w:rsidR="00F86A6F">
        <w:rPr>
          <w:rFonts w:ascii="Times New Roman" w:hAnsi="Times New Roman" w:cs="Times New Roman"/>
          <w:bCs/>
          <w:color w:val="000000" w:themeColor="text1"/>
          <w:sz w:val="24"/>
          <w:szCs w:val="24"/>
        </w:rPr>
        <w:t xml:space="preserve"> used such services frequently enough and for a duration long enough to influence their decisions about vehicle ownership. Such differences are discernible throughout the table. </w:t>
      </w:r>
    </w:p>
    <w:p w14:paraId="587A76E0" w14:textId="3DE72E99" w:rsidR="004E6F5C" w:rsidRDefault="004E6F5C" w:rsidP="00F86A6F">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Other variables depicting key differences between the two segments include education, household income, household size, presence of children, housing unit type, and household vehicle ownership itself. All of these constitute variables that may be used to define market segments so that the appropriate causal structure can be applied in demand forecasting models. Consistent with the historical evidence on who has tended to be early and more frequent adopters of ridehailing services, this study finds that the market segment where ridehailing frequency influences vehicle availability exhibits higher shares of individuals who are highly educated and affluent, live in small households, reside in apartments, and own fewer vehicles. If one were to examine the percentages within segments, 67 percent of the market segment where ridehailing frequency affects vehicle </w:t>
      </w:r>
      <w:r>
        <w:rPr>
          <w:rFonts w:ascii="Times New Roman" w:hAnsi="Times New Roman" w:cs="Times New Roman"/>
          <w:bCs/>
          <w:color w:val="000000" w:themeColor="text1"/>
          <w:sz w:val="24"/>
          <w:szCs w:val="24"/>
        </w:rPr>
        <w:lastRenderedPageBreak/>
        <w:t xml:space="preserve">availability has a Bachelor’s degree or higher, as opposed to a smaller 57.7 percent for the market segment where vehicle availability affects ridehailing frequency. Also, 21.7 percent of those in the market segment where ridehailing frequency affects vehicle availability fall in the income category of $150,000 or higher; this percentage is only 15.1 percent for the other segment. </w:t>
      </w:r>
    </w:p>
    <w:p w14:paraId="70A035FA" w14:textId="77777777" w:rsidR="00F86A6F" w:rsidRDefault="00F86A6F" w:rsidP="002048A5">
      <w:pPr>
        <w:spacing w:after="0" w:line="240" w:lineRule="auto"/>
        <w:rPr>
          <w:rFonts w:ascii="Times New Roman" w:hAnsi="Times New Roman" w:cs="Times New Roman"/>
          <w:b/>
          <w:color w:val="000000" w:themeColor="text1"/>
        </w:rPr>
      </w:pPr>
    </w:p>
    <w:p w14:paraId="0D85610A" w14:textId="037D1521" w:rsidR="002048A5" w:rsidRPr="005141FF" w:rsidRDefault="002048A5" w:rsidP="002048A5">
      <w:pPr>
        <w:spacing w:after="0" w:line="240" w:lineRule="auto"/>
        <w:rPr>
          <w:rFonts w:ascii="Times New Roman" w:hAnsi="Times New Roman" w:cs="Times New Roman"/>
          <w:b/>
          <w:color w:val="000000" w:themeColor="text1"/>
        </w:rPr>
      </w:pPr>
      <w:r w:rsidRPr="005141FF">
        <w:rPr>
          <w:rFonts w:ascii="Times New Roman" w:hAnsi="Times New Roman" w:cs="Times New Roman"/>
          <w:b/>
          <w:color w:val="000000" w:themeColor="text1"/>
        </w:rPr>
        <w:t>T</w:t>
      </w:r>
      <w:r w:rsidR="00323319">
        <w:rPr>
          <w:rFonts w:ascii="Times New Roman" w:hAnsi="Times New Roman" w:cs="Times New Roman"/>
          <w:b/>
          <w:color w:val="000000" w:themeColor="text1"/>
        </w:rPr>
        <w:t xml:space="preserve">able </w:t>
      </w:r>
      <w:r w:rsidR="00326B33">
        <w:rPr>
          <w:rFonts w:ascii="Times New Roman" w:hAnsi="Times New Roman" w:cs="Times New Roman"/>
          <w:b/>
          <w:color w:val="000000" w:themeColor="text1"/>
        </w:rPr>
        <w:t>3</w:t>
      </w:r>
      <w:r w:rsidR="00323319">
        <w:rPr>
          <w:rFonts w:ascii="Times New Roman" w:hAnsi="Times New Roman" w:cs="Times New Roman"/>
          <w:b/>
          <w:color w:val="000000" w:themeColor="text1"/>
        </w:rPr>
        <w:t>.</w:t>
      </w:r>
      <w:r w:rsidRPr="005141FF">
        <w:rPr>
          <w:rFonts w:ascii="Times New Roman" w:hAnsi="Times New Roman" w:cs="Times New Roman"/>
          <w:b/>
          <w:color w:val="000000" w:themeColor="text1"/>
        </w:rPr>
        <w:t xml:space="preserve"> </w:t>
      </w:r>
      <w:r>
        <w:rPr>
          <w:rFonts w:ascii="Times New Roman" w:hAnsi="Times New Roman" w:cs="Times New Roman"/>
          <w:b/>
          <w:color w:val="000000" w:themeColor="text1"/>
        </w:rPr>
        <w:t>Profile</w:t>
      </w:r>
      <w:r w:rsidR="00401C26">
        <w:rPr>
          <w:rFonts w:ascii="Times New Roman" w:hAnsi="Times New Roman" w:cs="Times New Roman"/>
          <w:b/>
          <w:color w:val="000000" w:themeColor="text1"/>
        </w:rPr>
        <w:t>s</w:t>
      </w:r>
      <w:r>
        <w:rPr>
          <w:rFonts w:ascii="Times New Roman" w:hAnsi="Times New Roman" w:cs="Times New Roman"/>
          <w:b/>
          <w:color w:val="000000" w:themeColor="text1"/>
        </w:rPr>
        <w:t xml:space="preserve"> of the Two </w:t>
      </w:r>
      <w:r w:rsidR="00326B33">
        <w:rPr>
          <w:rFonts w:ascii="Times New Roman" w:hAnsi="Times New Roman" w:cs="Times New Roman"/>
          <w:b/>
          <w:color w:val="000000" w:themeColor="text1"/>
        </w:rPr>
        <w:t xml:space="preserve">Latent Market </w:t>
      </w:r>
      <w:r>
        <w:rPr>
          <w:rFonts w:ascii="Times New Roman" w:hAnsi="Times New Roman" w:cs="Times New Roman"/>
          <w:b/>
          <w:color w:val="000000" w:themeColor="text1"/>
        </w:rPr>
        <w:t>Segments</w:t>
      </w:r>
    </w:p>
    <w:tbl>
      <w:tblPr>
        <w:tblStyle w:val="TableGrid"/>
        <w:tblW w:w="5000" w:type="pct"/>
        <w:tblLayout w:type="fixed"/>
        <w:tblLook w:val="04A0" w:firstRow="1" w:lastRow="0" w:firstColumn="1" w:lastColumn="0" w:noHBand="0" w:noVBand="1"/>
      </w:tblPr>
      <w:tblGrid>
        <w:gridCol w:w="1418"/>
        <w:gridCol w:w="2699"/>
        <w:gridCol w:w="1080"/>
        <w:gridCol w:w="1080"/>
        <w:gridCol w:w="1079"/>
        <w:gridCol w:w="1082"/>
        <w:gridCol w:w="876"/>
      </w:tblGrid>
      <w:tr w:rsidR="00D84E53" w:rsidRPr="005F7746" w14:paraId="2DC04FA3" w14:textId="3C61FAF5" w:rsidTr="00F06924">
        <w:tc>
          <w:tcPr>
            <w:tcW w:w="2210" w:type="pct"/>
            <w:gridSpan w:val="2"/>
            <w:vMerge w:val="restart"/>
            <w:tcBorders>
              <w:top w:val="single" w:sz="18" w:space="0" w:color="auto"/>
              <w:left w:val="single" w:sz="18" w:space="0" w:color="auto"/>
              <w:right w:val="single" w:sz="18" w:space="0" w:color="auto"/>
            </w:tcBorders>
            <w:vAlign w:val="center"/>
          </w:tcPr>
          <w:p w14:paraId="03B98A77" w14:textId="5C7B909B" w:rsidR="002048A5" w:rsidRPr="005F7746" w:rsidRDefault="002048A5" w:rsidP="009872FF">
            <w:pP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Attributes</w:t>
            </w:r>
          </w:p>
        </w:tc>
        <w:tc>
          <w:tcPr>
            <w:tcW w:w="1160" w:type="pct"/>
            <w:gridSpan w:val="2"/>
            <w:tcBorders>
              <w:top w:val="single" w:sz="18" w:space="0" w:color="auto"/>
              <w:left w:val="single" w:sz="18" w:space="0" w:color="auto"/>
              <w:right w:val="single" w:sz="18" w:space="0" w:color="auto"/>
            </w:tcBorders>
            <w:vAlign w:val="center"/>
          </w:tcPr>
          <w:p w14:paraId="00019BE0" w14:textId="2C7EC73C" w:rsidR="002048A5" w:rsidRPr="005F7746" w:rsidRDefault="002048A5" w:rsidP="00536A86">
            <w:pPr>
              <w:jc w:val="center"/>
              <w:rPr>
                <w:rFonts w:ascii="Times New Roman" w:hAnsi="Times New Roman" w:cs="Times New Roman"/>
                <w:b/>
                <w:i/>
                <w:iCs/>
                <w:color w:val="000000" w:themeColor="text1"/>
                <w:sz w:val="20"/>
                <w:szCs w:val="20"/>
              </w:rPr>
            </w:pPr>
            <w:r w:rsidRPr="005F7746">
              <w:rPr>
                <w:rFonts w:ascii="Times New Roman" w:hAnsi="Times New Roman" w:cs="Times New Roman"/>
                <w:b/>
                <w:color w:val="000000" w:themeColor="text1"/>
                <w:sz w:val="20"/>
                <w:szCs w:val="20"/>
              </w:rPr>
              <w:t>Percent (%) within segment</w:t>
            </w:r>
          </w:p>
        </w:tc>
        <w:tc>
          <w:tcPr>
            <w:tcW w:w="1160" w:type="pct"/>
            <w:gridSpan w:val="2"/>
            <w:tcBorders>
              <w:top w:val="single" w:sz="18" w:space="0" w:color="auto"/>
              <w:left w:val="single" w:sz="18" w:space="0" w:color="auto"/>
              <w:right w:val="single" w:sz="18" w:space="0" w:color="auto"/>
            </w:tcBorders>
            <w:vAlign w:val="center"/>
          </w:tcPr>
          <w:p w14:paraId="58C58D08" w14:textId="65DCA5D3" w:rsidR="002048A5" w:rsidRPr="005F7746" w:rsidRDefault="002048A5" w:rsidP="00536A86">
            <w:pPr>
              <w:jc w:val="center"/>
              <w:rPr>
                <w:rFonts w:ascii="Times New Roman" w:hAnsi="Times New Roman" w:cs="Times New Roman"/>
                <w:b/>
                <w:i/>
                <w:iCs/>
                <w:color w:val="000000" w:themeColor="text1"/>
                <w:sz w:val="20"/>
                <w:szCs w:val="20"/>
              </w:rPr>
            </w:pPr>
            <w:r w:rsidRPr="005F7746">
              <w:rPr>
                <w:rFonts w:ascii="Times New Roman" w:hAnsi="Times New Roman" w:cs="Times New Roman"/>
                <w:b/>
                <w:color w:val="000000" w:themeColor="text1"/>
                <w:sz w:val="20"/>
                <w:szCs w:val="20"/>
              </w:rPr>
              <w:t>Percent (%) within attribute</w:t>
            </w:r>
          </w:p>
        </w:tc>
        <w:tc>
          <w:tcPr>
            <w:tcW w:w="470" w:type="pct"/>
            <w:vMerge w:val="restart"/>
            <w:tcBorders>
              <w:top w:val="single" w:sz="18" w:space="0" w:color="auto"/>
              <w:right w:val="single" w:sz="18" w:space="0" w:color="auto"/>
            </w:tcBorders>
            <w:vAlign w:val="center"/>
          </w:tcPr>
          <w:p w14:paraId="1DCF7563" w14:textId="77777777" w:rsidR="002048A5" w:rsidRPr="005F7746" w:rsidRDefault="002048A5" w:rsidP="00F06924">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Overall Sample</w:t>
            </w:r>
          </w:p>
          <w:p w14:paraId="15E55B0E" w14:textId="49267892" w:rsidR="002048A5" w:rsidRPr="005F7746" w:rsidRDefault="002048A5" w:rsidP="00F06924">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w:t>
            </w:r>
          </w:p>
        </w:tc>
      </w:tr>
      <w:tr w:rsidR="00122450" w:rsidRPr="005F7746" w14:paraId="151975FB" w14:textId="1AE2D798" w:rsidTr="00D84E53">
        <w:tc>
          <w:tcPr>
            <w:tcW w:w="2210" w:type="pct"/>
            <w:gridSpan w:val="2"/>
            <w:vMerge/>
            <w:tcBorders>
              <w:left w:val="single" w:sz="18" w:space="0" w:color="auto"/>
              <w:bottom w:val="single" w:sz="18" w:space="0" w:color="auto"/>
              <w:right w:val="single" w:sz="18" w:space="0" w:color="auto"/>
            </w:tcBorders>
          </w:tcPr>
          <w:p w14:paraId="45BBFED9" w14:textId="77777777" w:rsidR="00122450" w:rsidRPr="005F7746" w:rsidRDefault="00122450" w:rsidP="00122450">
            <w:pPr>
              <w:rPr>
                <w:rFonts w:ascii="Times New Roman" w:hAnsi="Times New Roman" w:cs="Times New Roman"/>
                <w:b/>
                <w:color w:val="000000" w:themeColor="text1"/>
                <w:sz w:val="20"/>
                <w:szCs w:val="20"/>
              </w:rPr>
            </w:pPr>
          </w:p>
        </w:tc>
        <w:tc>
          <w:tcPr>
            <w:tcW w:w="580" w:type="pct"/>
            <w:tcBorders>
              <w:left w:val="single" w:sz="18" w:space="0" w:color="auto"/>
              <w:bottom w:val="single" w:sz="18" w:space="0" w:color="auto"/>
            </w:tcBorders>
            <w:vAlign w:val="center"/>
          </w:tcPr>
          <w:p w14:paraId="487DA6D3" w14:textId="77777777" w:rsidR="00122450" w:rsidRPr="005F7746" w:rsidRDefault="00122450" w:rsidP="00122450">
            <w:pPr>
              <w:jc w:val="cente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Segment 1</w:t>
            </w:r>
          </w:p>
          <w:p w14:paraId="582CB47B" w14:textId="2CF023E4" w:rsidR="00122450" w:rsidRPr="005F7746" w:rsidRDefault="00CD154F" w:rsidP="00122450">
            <w:pPr>
              <w:jc w:val="cente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RF</w:t>
            </w:r>
            <w:r w:rsidR="00122450" w:rsidRPr="005F7746">
              <w:rPr>
                <w:rFonts w:ascii="Times New Roman" w:hAnsi="Times New Roman" w:cs="Times New Roman"/>
                <w:bCs/>
                <w:color w:val="000000" w:themeColor="text1"/>
                <w:sz w:val="20"/>
                <w:szCs w:val="20"/>
              </w:rPr>
              <w:sym w:font="Wingdings" w:char="F0E0"/>
            </w:r>
            <w:r w:rsidRPr="005F7746">
              <w:rPr>
                <w:rFonts w:ascii="Times New Roman" w:hAnsi="Times New Roman" w:cs="Times New Roman"/>
                <w:bCs/>
                <w:color w:val="000000" w:themeColor="text1"/>
                <w:sz w:val="20"/>
                <w:szCs w:val="20"/>
              </w:rPr>
              <w:t>VA</w:t>
            </w:r>
          </w:p>
        </w:tc>
        <w:tc>
          <w:tcPr>
            <w:tcW w:w="580" w:type="pct"/>
            <w:tcBorders>
              <w:bottom w:val="single" w:sz="18" w:space="0" w:color="auto"/>
              <w:right w:val="single" w:sz="18" w:space="0" w:color="auto"/>
            </w:tcBorders>
            <w:vAlign w:val="center"/>
          </w:tcPr>
          <w:p w14:paraId="3BDBD68E" w14:textId="77777777" w:rsidR="00122450" w:rsidRPr="005F7746" w:rsidRDefault="00122450" w:rsidP="00122450">
            <w:pPr>
              <w:jc w:val="cente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Segment 2</w:t>
            </w:r>
          </w:p>
          <w:p w14:paraId="4614B0DE" w14:textId="402509FC" w:rsidR="00122450" w:rsidRPr="005F7746" w:rsidRDefault="00CD154F" w:rsidP="00122450">
            <w:pPr>
              <w:jc w:val="cente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VA</w:t>
            </w:r>
            <w:r w:rsidR="00122450" w:rsidRPr="005F7746">
              <w:rPr>
                <w:rFonts w:ascii="Times New Roman" w:hAnsi="Times New Roman" w:cs="Times New Roman"/>
                <w:bCs/>
                <w:color w:val="000000" w:themeColor="text1"/>
                <w:sz w:val="20"/>
                <w:szCs w:val="20"/>
              </w:rPr>
              <w:sym w:font="Wingdings" w:char="F0E0"/>
            </w:r>
            <w:r w:rsidRPr="005F7746">
              <w:rPr>
                <w:rFonts w:ascii="Times New Roman" w:hAnsi="Times New Roman" w:cs="Times New Roman"/>
                <w:bCs/>
                <w:color w:val="000000" w:themeColor="text1"/>
                <w:sz w:val="20"/>
                <w:szCs w:val="20"/>
              </w:rPr>
              <w:t>R</w:t>
            </w:r>
            <w:r w:rsidR="00F06924">
              <w:rPr>
                <w:rFonts w:ascii="Times New Roman" w:hAnsi="Times New Roman" w:cs="Times New Roman"/>
                <w:bCs/>
                <w:color w:val="000000" w:themeColor="text1"/>
                <w:sz w:val="20"/>
                <w:szCs w:val="20"/>
              </w:rPr>
              <w:t>F</w:t>
            </w:r>
          </w:p>
        </w:tc>
        <w:tc>
          <w:tcPr>
            <w:tcW w:w="579" w:type="pct"/>
            <w:tcBorders>
              <w:left w:val="single" w:sz="18" w:space="0" w:color="auto"/>
              <w:bottom w:val="single" w:sz="18" w:space="0" w:color="auto"/>
            </w:tcBorders>
            <w:vAlign w:val="center"/>
          </w:tcPr>
          <w:p w14:paraId="413BF543" w14:textId="77777777" w:rsidR="00122450" w:rsidRPr="005F7746" w:rsidRDefault="00122450" w:rsidP="00122450">
            <w:pPr>
              <w:jc w:val="cente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Segment 1</w:t>
            </w:r>
          </w:p>
          <w:p w14:paraId="22D21ADA" w14:textId="265FF5BB" w:rsidR="00122450" w:rsidRPr="005F7746" w:rsidRDefault="00CD154F" w:rsidP="00122450">
            <w:pPr>
              <w:jc w:val="cente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RF</w:t>
            </w:r>
            <w:r w:rsidR="00122450" w:rsidRPr="005F7746">
              <w:rPr>
                <w:rFonts w:ascii="Times New Roman" w:hAnsi="Times New Roman" w:cs="Times New Roman"/>
                <w:bCs/>
                <w:color w:val="000000" w:themeColor="text1"/>
                <w:sz w:val="20"/>
                <w:szCs w:val="20"/>
              </w:rPr>
              <w:sym w:font="Wingdings" w:char="F0E0"/>
            </w:r>
            <w:r w:rsidRPr="005F7746">
              <w:rPr>
                <w:rFonts w:ascii="Times New Roman" w:hAnsi="Times New Roman" w:cs="Times New Roman"/>
                <w:bCs/>
                <w:color w:val="000000" w:themeColor="text1"/>
                <w:sz w:val="20"/>
                <w:szCs w:val="20"/>
              </w:rPr>
              <w:t>VA</w:t>
            </w:r>
          </w:p>
        </w:tc>
        <w:tc>
          <w:tcPr>
            <w:tcW w:w="581" w:type="pct"/>
            <w:tcBorders>
              <w:bottom w:val="single" w:sz="18" w:space="0" w:color="auto"/>
              <w:right w:val="single" w:sz="18" w:space="0" w:color="auto"/>
            </w:tcBorders>
            <w:vAlign w:val="center"/>
          </w:tcPr>
          <w:p w14:paraId="0F32BC34" w14:textId="77777777" w:rsidR="00122450" w:rsidRPr="005F7746" w:rsidRDefault="00122450" w:rsidP="00122450">
            <w:pPr>
              <w:jc w:val="cente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Segment 2</w:t>
            </w:r>
          </w:p>
          <w:p w14:paraId="715CEDBE" w14:textId="5F837B56" w:rsidR="00122450" w:rsidRPr="005F7746" w:rsidRDefault="00CD154F" w:rsidP="00122450">
            <w:pPr>
              <w:jc w:val="cente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VA</w:t>
            </w:r>
            <w:r w:rsidR="00122450" w:rsidRPr="005F7746">
              <w:rPr>
                <w:rFonts w:ascii="Times New Roman" w:hAnsi="Times New Roman" w:cs="Times New Roman"/>
                <w:bCs/>
                <w:color w:val="000000" w:themeColor="text1"/>
                <w:sz w:val="20"/>
                <w:szCs w:val="20"/>
              </w:rPr>
              <w:sym w:font="Wingdings" w:char="F0E0"/>
            </w:r>
            <w:r w:rsidRPr="005F7746">
              <w:rPr>
                <w:rFonts w:ascii="Times New Roman" w:hAnsi="Times New Roman" w:cs="Times New Roman"/>
                <w:bCs/>
                <w:color w:val="000000" w:themeColor="text1"/>
                <w:sz w:val="20"/>
                <w:szCs w:val="20"/>
              </w:rPr>
              <w:t>RF</w:t>
            </w:r>
          </w:p>
        </w:tc>
        <w:tc>
          <w:tcPr>
            <w:tcW w:w="470" w:type="pct"/>
            <w:vMerge/>
            <w:tcBorders>
              <w:bottom w:val="single" w:sz="18" w:space="0" w:color="auto"/>
              <w:right w:val="single" w:sz="18" w:space="0" w:color="auto"/>
            </w:tcBorders>
          </w:tcPr>
          <w:p w14:paraId="0B759BD8" w14:textId="77777777" w:rsidR="00122450" w:rsidRPr="005F7746" w:rsidRDefault="00122450" w:rsidP="00122450">
            <w:pPr>
              <w:jc w:val="center"/>
              <w:rPr>
                <w:rFonts w:ascii="Times New Roman" w:hAnsi="Times New Roman" w:cs="Times New Roman"/>
                <w:bCs/>
                <w:color w:val="000000" w:themeColor="text1"/>
                <w:sz w:val="20"/>
                <w:szCs w:val="20"/>
              </w:rPr>
            </w:pPr>
          </w:p>
        </w:tc>
      </w:tr>
      <w:tr w:rsidR="00D84E53" w:rsidRPr="005F7746" w14:paraId="0180FB7F" w14:textId="39E854BB" w:rsidTr="00D84E53">
        <w:tc>
          <w:tcPr>
            <w:tcW w:w="2210" w:type="pct"/>
            <w:gridSpan w:val="2"/>
            <w:tcBorders>
              <w:top w:val="double" w:sz="4" w:space="0" w:color="auto"/>
              <w:left w:val="single" w:sz="18" w:space="0" w:color="auto"/>
              <w:bottom w:val="double" w:sz="4" w:space="0" w:color="auto"/>
              <w:right w:val="single" w:sz="18" w:space="0" w:color="auto"/>
            </w:tcBorders>
            <w:vAlign w:val="center"/>
          </w:tcPr>
          <w:p w14:paraId="0CCFDDA7" w14:textId="77777777" w:rsidR="002048A5" w:rsidRPr="005F7746" w:rsidRDefault="002048A5" w:rsidP="00536A86">
            <w:pPr>
              <w:rPr>
                <w:rFonts w:ascii="Times New Roman" w:hAnsi="Times New Roman" w:cs="Times New Roman"/>
                <w:b/>
                <w:i/>
                <w:iCs/>
                <w:color w:val="000000" w:themeColor="text1"/>
                <w:sz w:val="20"/>
                <w:szCs w:val="20"/>
              </w:rPr>
            </w:pPr>
            <w:r w:rsidRPr="005F7746">
              <w:rPr>
                <w:rFonts w:ascii="Times New Roman" w:hAnsi="Times New Roman" w:cs="Times New Roman"/>
                <w:b/>
                <w:i/>
                <w:iCs/>
                <w:color w:val="000000" w:themeColor="text1"/>
                <w:sz w:val="20"/>
                <w:szCs w:val="20"/>
              </w:rPr>
              <w:t>Individual characteristics</w:t>
            </w:r>
          </w:p>
        </w:tc>
        <w:tc>
          <w:tcPr>
            <w:tcW w:w="580" w:type="pct"/>
            <w:tcBorders>
              <w:top w:val="double" w:sz="4" w:space="0" w:color="auto"/>
              <w:left w:val="single" w:sz="18" w:space="0" w:color="auto"/>
              <w:bottom w:val="double" w:sz="4" w:space="0" w:color="auto"/>
            </w:tcBorders>
            <w:vAlign w:val="center"/>
          </w:tcPr>
          <w:p w14:paraId="1D76FD60"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580" w:type="pct"/>
            <w:tcBorders>
              <w:top w:val="double" w:sz="4" w:space="0" w:color="auto"/>
              <w:bottom w:val="double" w:sz="4" w:space="0" w:color="auto"/>
              <w:right w:val="single" w:sz="18" w:space="0" w:color="auto"/>
            </w:tcBorders>
            <w:vAlign w:val="center"/>
          </w:tcPr>
          <w:p w14:paraId="78E31E11"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579" w:type="pct"/>
            <w:tcBorders>
              <w:top w:val="double" w:sz="4" w:space="0" w:color="auto"/>
              <w:left w:val="single" w:sz="18" w:space="0" w:color="auto"/>
              <w:bottom w:val="double" w:sz="4" w:space="0" w:color="auto"/>
            </w:tcBorders>
            <w:vAlign w:val="center"/>
          </w:tcPr>
          <w:p w14:paraId="3C057C58"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581" w:type="pct"/>
            <w:tcBorders>
              <w:top w:val="double" w:sz="4" w:space="0" w:color="auto"/>
              <w:bottom w:val="double" w:sz="4" w:space="0" w:color="auto"/>
              <w:right w:val="single" w:sz="18" w:space="0" w:color="auto"/>
            </w:tcBorders>
            <w:vAlign w:val="center"/>
          </w:tcPr>
          <w:p w14:paraId="398013B6"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470" w:type="pct"/>
            <w:tcBorders>
              <w:top w:val="double" w:sz="4" w:space="0" w:color="auto"/>
              <w:bottom w:val="double" w:sz="4" w:space="0" w:color="auto"/>
              <w:right w:val="single" w:sz="18" w:space="0" w:color="auto"/>
            </w:tcBorders>
          </w:tcPr>
          <w:p w14:paraId="21076AAB" w14:textId="77777777" w:rsidR="002048A5" w:rsidRPr="005F7746" w:rsidRDefault="002048A5" w:rsidP="00536A86">
            <w:pPr>
              <w:jc w:val="center"/>
              <w:rPr>
                <w:rFonts w:ascii="Times New Roman" w:hAnsi="Times New Roman" w:cs="Times New Roman"/>
                <w:bCs/>
                <w:color w:val="000000" w:themeColor="text1"/>
                <w:sz w:val="20"/>
                <w:szCs w:val="20"/>
              </w:rPr>
            </w:pPr>
          </w:p>
        </w:tc>
      </w:tr>
      <w:tr w:rsidR="00875887" w:rsidRPr="005F7746" w14:paraId="1BEDB8BA" w14:textId="3493E8B4" w:rsidTr="00875887">
        <w:tc>
          <w:tcPr>
            <w:tcW w:w="761" w:type="pct"/>
            <w:vMerge w:val="restart"/>
            <w:tcBorders>
              <w:top w:val="double" w:sz="4" w:space="0" w:color="auto"/>
              <w:left w:val="single" w:sz="18" w:space="0" w:color="auto"/>
            </w:tcBorders>
            <w:vAlign w:val="center"/>
          </w:tcPr>
          <w:p w14:paraId="4C3CEA76" w14:textId="59333C3E"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 xml:space="preserve">Gender </w:t>
            </w:r>
          </w:p>
        </w:tc>
        <w:tc>
          <w:tcPr>
            <w:tcW w:w="1449" w:type="pct"/>
            <w:tcBorders>
              <w:top w:val="double" w:sz="4" w:space="0" w:color="auto"/>
              <w:right w:val="single" w:sz="18" w:space="0" w:color="auto"/>
            </w:tcBorders>
            <w:vAlign w:val="center"/>
          </w:tcPr>
          <w:p w14:paraId="57FB9AF7" w14:textId="77777777"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Female</w:t>
            </w:r>
          </w:p>
        </w:tc>
        <w:tc>
          <w:tcPr>
            <w:tcW w:w="580" w:type="pct"/>
            <w:tcBorders>
              <w:top w:val="double" w:sz="4" w:space="0" w:color="auto"/>
              <w:left w:val="single" w:sz="18" w:space="0" w:color="auto"/>
            </w:tcBorders>
            <w:vAlign w:val="bottom"/>
          </w:tcPr>
          <w:p w14:paraId="6A74E2D3" w14:textId="339F174C"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56.2</w:t>
            </w:r>
          </w:p>
        </w:tc>
        <w:tc>
          <w:tcPr>
            <w:tcW w:w="580" w:type="pct"/>
            <w:tcBorders>
              <w:top w:val="double" w:sz="4" w:space="0" w:color="auto"/>
              <w:right w:val="single" w:sz="18" w:space="0" w:color="auto"/>
            </w:tcBorders>
            <w:vAlign w:val="bottom"/>
          </w:tcPr>
          <w:p w14:paraId="212EA47A" w14:textId="794D8736"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58.4</w:t>
            </w:r>
          </w:p>
        </w:tc>
        <w:tc>
          <w:tcPr>
            <w:tcW w:w="579" w:type="pct"/>
            <w:tcBorders>
              <w:top w:val="double" w:sz="4" w:space="0" w:color="auto"/>
              <w:left w:val="single" w:sz="18" w:space="0" w:color="auto"/>
            </w:tcBorders>
            <w:vAlign w:val="bottom"/>
          </w:tcPr>
          <w:p w14:paraId="15689E69" w14:textId="2E492332"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57.1</w:t>
            </w:r>
          </w:p>
        </w:tc>
        <w:tc>
          <w:tcPr>
            <w:tcW w:w="581" w:type="pct"/>
            <w:tcBorders>
              <w:top w:val="double" w:sz="4" w:space="0" w:color="auto"/>
              <w:right w:val="single" w:sz="18" w:space="0" w:color="auto"/>
            </w:tcBorders>
            <w:vAlign w:val="bottom"/>
          </w:tcPr>
          <w:p w14:paraId="6991DD8F" w14:textId="46D80350"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42.9</w:t>
            </w:r>
          </w:p>
        </w:tc>
        <w:tc>
          <w:tcPr>
            <w:tcW w:w="470" w:type="pct"/>
            <w:tcBorders>
              <w:top w:val="double" w:sz="4" w:space="0" w:color="auto"/>
              <w:right w:val="single" w:sz="18" w:space="0" w:color="auto"/>
            </w:tcBorders>
            <w:vAlign w:val="bottom"/>
          </w:tcPr>
          <w:p w14:paraId="29531F47" w14:textId="6803FF35"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57.1</w:t>
            </w:r>
          </w:p>
        </w:tc>
      </w:tr>
      <w:tr w:rsidR="00875887" w:rsidRPr="005F7746" w14:paraId="39BCF4EB" w14:textId="77777777" w:rsidTr="00875887">
        <w:tc>
          <w:tcPr>
            <w:tcW w:w="761" w:type="pct"/>
            <w:vMerge/>
            <w:tcBorders>
              <w:left w:val="single" w:sz="18" w:space="0" w:color="auto"/>
            </w:tcBorders>
            <w:vAlign w:val="center"/>
          </w:tcPr>
          <w:p w14:paraId="419B6247" w14:textId="77777777" w:rsidR="00875887" w:rsidRPr="005F7746" w:rsidRDefault="00875887" w:rsidP="0087588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01161ED4" w14:textId="4D7D3ABA"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Male</w:t>
            </w:r>
          </w:p>
        </w:tc>
        <w:tc>
          <w:tcPr>
            <w:tcW w:w="580" w:type="pct"/>
            <w:tcBorders>
              <w:left w:val="single" w:sz="18" w:space="0" w:color="auto"/>
            </w:tcBorders>
            <w:vAlign w:val="bottom"/>
          </w:tcPr>
          <w:p w14:paraId="48A9671C" w14:textId="7C628AB6"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43.8</w:t>
            </w:r>
          </w:p>
        </w:tc>
        <w:tc>
          <w:tcPr>
            <w:tcW w:w="580" w:type="pct"/>
            <w:tcBorders>
              <w:right w:val="single" w:sz="18" w:space="0" w:color="auto"/>
            </w:tcBorders>
            <w:vAlign w:val="bottom"/>
          </w:tcPr>
          <w:p w14:paraId="25E56A93" w14:textId="6B706EFC"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41.6</w:t>
            </w:r>
          </w:p>
        </w:tc>
        <w:tc>
          <w:tcPr>
            <w:tcW w:w="579" w:type="pct"/>
            <w:tcBorders>
              <w:left w:val="single" w:sz="18" w:space="0" w:color="auto"/>
            </w:tcBorders>
            <w:vAlign w:val="bottom"/>
          </w:tcPr>
          <w:p w14:paraId="6D3660B1" w14:textId="535EB7F3"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59.3</w:t>
            </w:r>
          </w:p>
        </w:tc>
        <w:tc>
          <w:tcPr>
            <w:tcW w:w="581" w:type="pct"/>
            <w:tcBorders>
              <w:right w:val="single" w:sz="18" w:space="0" w:color="auto"/>
            </w:tcBorders>
            <w:vAlign w:val="bottom"/>
          </w:tcPr>
          <w:p w14:paraId="5A285797" w14:textId="73C3CF99"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40.7</w:t>
            </w:r>
          </w:p>
        </w:tc>
        <w:tc>
          <w:tcPr>
            <w:tcW w:w="470" w:type="pct"/>
            <w:tcBorders>
              <w:right w:val="single" w:sz="18" w:space="0" w:color="auto"/>
            </w:tcBorders>
            <w:vAlign w:val="bottom"/>
          </w:tcPr>
          <w:p w14:paraId="58B52E45" w14:textId="3A00171F"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42.9</w:t>
            </w:r>
          </w:p>
        </w:tc>
      </w:tr>
      <w:tr w:rsidR="00875887" w:rsidRPr="005F7746" w14:paraId="7ABE6BFD" w14:textId="74E3B11E" w:rsidTr="00875887">
        <w:tc>
          <w:tcPr>
            <w:tcW w:w="761" w:type="pct"/>
            <w:vMerge w:val="restart"/>
            <w:tcBorders>
              <w:left w:val="single" w:sz="18" w:space="0" w:color="auto"/>
            </w:tcBorders>
            <w:vAlign w:val="center"/>
          </w:tcPr>
          <w:p w14:paraId="09D48221" w14:textId="1E96E1E3"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Age</w:t>
            </w:r>
          </w:p>
        </w:tc>
        <w:tc>
          <w:tcPr>
            <w:tcW w:w="1449" w:type="pct"/>
            <w:tcBorders>
              <w:right w:val="single" w:sz="18" w:space="0" w:color="auto"/>
            </w:tcBorders>
            <w:vAlign w:val="center"/>
          </w:tcPr>
          <w:p w14:paraId="3890D533" w14:textId="1D6491B7"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 xml:space="preserve">18-40 </w:t>
            </w:r>
          </w:p>
        </w:tc>
        <w:tc>
          <w:tcPr>
            <w:tcW w:w="580" w:type="pct"/>
            <w:tcBorders>
              <w:left w:val="single" w:sz="18" w:space="0" w:color="auto"/>
            </w:tcBorders>
            <w:vAlign w:val="bottom"/>
          </w:tcPr>
          <w:p w14:paraId="274FDB9F" w14:textId="00705042"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40.6</w:t>
            </w:r>
          </w:p>
        </w:tc>
        <w:tc>
          <w:tcPr>
            <w:tcW w:w="580" w:type="pct"/>
            <w:tcBorders>
              <w:right w:val="single" w:sz="18" w:space="0" w:color="auto"/>
            </w:tcBorders>
            <w:vAlign w:val="bottom"/>
          </w:tcPr>
          <w:p w14:paraId="3DA93149" w14:textId="4CE637D7"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34</w:t>
            </w:r>
            <w:r w:rsidR="00826EDD">
              <w:rPr>
                <w:rFonts w:ascii="Times New Roman" w:hAnsi="Times New Roman" w:cs="Times New Roman"/>
                <w:color w:val="000000"/>
                <w:sz w:val="20"/>
                <w:szCs w:val="20"/>
              </w:rPr>
              <w:t>.0</w:t>
            </w:r>
          </w:p>
        </w:tc>
        <w:tc>
          <w:tcPr>
            <w:tcW w:w="579" w:type="pct"/>
            <w:tcBorders>
              <w:left w:val="single" w:sz="18" w:space="0" w:color="auto"/>
            </w:tcBorders>
            <w:vAlign w:val="bottom"/>
          </w:tcPr>
          <w:p w14:paraId="1ED4A526" w14:textId="4126D15D"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62.3</w:t>
            </w:r>
          </w:p>
        </w:tc>
        <w:tc>
          <w:tcPr>
            <w:tcW w:w="581" w:type="pct"/>
            <w:tcBorders>
              <w:right w:val="single" w:sz="18" w:space="0" w:color="auto"/>
            </w:tcBorders>
            <w:vAlign w:val="bottom"/>
          </w:tcPr>
          <w:p w14:paraId="5ED05E4C" w14:textId="093ABB20"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37.7</w:t>
            </w:r>
          </w:p>
        </w:tc>
        <w:tc>
          <w:tcPr>
            <w:tcW w:w="470" w:type="pct"/>
            <w:tcBorders>
              <w:right w:val="single" w:sz="18" w:space="0" w:color="auto"/>
            </w:tcBorders>
            <w:vAlign w:val="bottom"/>
          </w:tcPr>
          <w:p w14:paraId="5E0ED34B" w14:textId="2D29620A"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37.8</w:t>
            </w:r>
          </w:p>
        </w:tc>
      </w:tr>
      <w:tr w:rsidR="00875887" w:rsidRPr="005F7746" w14:paraId="445AAB71" w14:textId="79CCC6C6" w:rsidTr="00875887">
        <w:tc>
          <w:tcPr>
            <w:tcW w:w="761" w:type="pct"/>
            <w:vMerge/>
            <w:tcBorders>
              <w:left w:val="single" w:sz="18" w:space="0" w:color="auto"/>
            </w:tcBorders>
            <w:vAlign w:val="center"/>
          </w:tcPr>
          <w:p w14:paraId="7641B5B4" w14:textId="77777777" w:rsidR="00875887" w:rsidRPr="005F7746" w:rsidRDefault="00875887" w:rsidP="0087588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51E4B0B4" w14:textId="5D832DDF"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41-60</w:t>
            </w:r>
          </w:p>
        </w:tc>
        <w:tc>
          <w:tcPr>
            <w:tcW w:w="580" w:type="pct"/>
            <w:tcBorders>
              <w:left w:val="single" w:sz="18" w:space="0" w:color="auto"/>
            </w:tcBorders>
            <w:vAlign w:val="bottom"/>
          </w:tcPr>
          <w:p w14:paraId="4D5BBC09" w14:textId="27A2E1F1"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25.2</w:t>
            </w:r>
          </w:p>
        </w:tc>
        <w:tc>
          <w:tcPr>
            <w:tcW w:w="580" w:type="pct"/>
            <w:tcBorders>
              <w:right w:val="single" w:sz="18" w:space="0" w:color="auto"/>
            </w:tcBorders>
            <w:vAlign w:val="bottom"/>
          </w:tcPr>
          <w:p w14:paraId="53498C85" w14:textId="2EC298E4"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40.8</w:t>
            </w:r>
          </w:p>
        </w:tc>
        <w:tc>
          <w:tcPr>
            <w:tcW w:w="579" w:type="pct"/>
            <w:tcBorders>
              <w:left w:val="single" w:sz="18" w:space="0" w:color="auto"/>
            </w:tcBorders>
            <w:vAlign w:val="bottom"/>
          </w:tcPr>
          <w:p w14:paraId="47A0AFB2" w14:textId="7A704176"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46.1</w:t>
            </w:r>
          </w:p>
        </w:tc>
        <w:tc>
          <w:tcPr>
            <w:tcW w:w="581" w:type="pct"/>
            <w:tcBorders>
              <w:right w:val="single" w:sz="18" w:space="0" w:color="auto"/>
            </w:tcBorders>
            <w:vAlign w:val="bottom"/>
          </w:tcPr>
          <w:p w14:paraId="7A811049" w14:textId="3F8C3584"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53.9</w:t>
            </w:r>
          </w:p>
        </w:tc>
        <w:tc>
          <w:tcPr>
            <w:tcW w:w="470" w:type="pct"/>
            <w:tcBorders>
              <w:right w:val="single" w:sz="18" w:space="0" w:color="auto"/>
            </w:tcBorders>
            <w:vAlign w:val="bottom"/>
          </w:tcPr>
          <w:p w14:paraId="3FF294AA" w14:textId="00EDE74B"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31.8</w:t>
            </w:r>
          </w:p>
        </w:tc>
      </w:tr>
      <w:tr w:rsidR="00875887" w:rsidRPr="005F7746" w14:paraId="2A0BFDBA" w14:textId="583E059D" w:rsidTr="00875887">
        <w:tc>
          <w:tcPr>
            <w:tcW w:w="761" w:type="pct"/>
            <w:vMerge/>
            <w:tcBorders>
              <w:left w:val="single" w:sz="18" w:space="0" w:color="auto"/>
            </w:tcBorders>
            <w:vAlign w:val="center"/>
          </w:tcPr>
          <w:p w14:paraId="656FEFAE" w14:textId="77777777" w:rsidR="00875887" w:rsidRPr="005F7746" w:rsidRDefault="00875887" w:rsidP="0087588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124ADA0E" w14:textId="3217712D"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61 or older</w:t>
            </w:r>
          </w:p>
        </w:tc>
        <w:tc>
          <w:tcPr>
            <w:tcW w:w="580" w:type="pct"/>
            <w:tcBorders>
              <w:left w:val="single" w:sz="18" w:space="0" w:color="auto"/>
            </w:tcBorders>
            <w:vAlign w:val="bottom"/>
          </w:tcPr>
          <w:p w14:paraId="5C9BF784" w14:textId="41CECFA9" w:rsidR="00875887" w:rsidRPr="005F7746" w:rsidRDefault="00875887" w:rsidP="00875887">
            <w:pPr>
              <w:jc w:val="center"/>
              <w:rPr>
                <w:rFonts w:ascii="Times New Roman" w:hAnsi="Times New Roman" w:cs="Times New Roman"/>
                <w:sz w:val="20"/>
                <w:szCs w:val="20"/>
              </w:rPr>
            </w:pPr>
            <w:r w:rsidRPr="005F7746">
              <w:rPr>
                <w:rFonts w:ascii="Times New Roman" w:hAnsi="Times New Roman" w:cs="Times New Roman"/>
                <w:color w:val="000000"/>
                <w:sz w:val="20"/>
                <w:szCs w:val="20"/>
              </w:rPr>
              <w:t>33.7</w:t>
            </w:r>
          </w:p>
        </w:tc>
        <w:tc>
          <w:tcPr>
            <w:tcW w:w="580" w:type="pct"/>
            <w:tcBorders>
              <w:right w:val="single" w:sz="18" w:space="0" w:color="auto"/>
            </w:tcBorders>
            <w:vAlign w:val="bottom"/>
          </w:tcPr>
          <w:p w14:paraId="66737824" w14:textId="36014EB4" w:rsidR="00875887" w:rsidRPr="005F7746" w:rsidRDefault="00875887" w:rsidP="00875887">
            <w:pPr>
              <w:jc w:val="center"/>
              <w:rPr>
                <w:rFonts w:ascii="Times New Roman" w:hAnsi="Times New Roman" w:cs="Times New Roman"/>
                <w:sz w:val="20"/>
                <w:szCs w:val="20"/>
              </w:rPr>
            </w:pPr>
            <w:r w:rsidRPr="005F7746">
              <w:rPr>
                <w:rFonts w:ascii="Times New Roman" w:hAnsi="Times New Roman" w:cs="Times New Roman"/>
                <w:color w:val="000000"/>
                <w:sz w:val="20"/>
                <w:szCs w:val="20"/>
              </w:rPr>
              <w:t>24.6</w:t>
            </w:r>
          </w:p>
        </w:tc>
        <w:tc>
          <w:tcPr>
            <w:tcW w:w="579" w:type="pct"/>
            <w:tcBorders>
              <w:left w:val="single" w:sz="18" w:space="0" w:color="auto"/>
            </w:tcBorders>
            <w:vAlign w:val="bottom"/>
          </w:tcPr>
          <w:p w14:paraId="76D4DA36" w14:textId="6B351931"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65.5</w:t>
            </w:r>
          </w:p>
        </w:tc>
        <w:tc>
          <w:tcPr>
            <w:tcW w:w="581" w:type="pct"/>
            <w:tcBorders>
              <w:right w:val="single" w:sz="18" w:space="0" w:color="auto"/>
            </w:tcBorders>
            <w:vAlign w:val="bottom"/>
          </w:tcPr>
          <w:p w14:paraId="5EC4415A" w14:textId="6F1469C7"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34.5</w:t>
            </w:r>
          </w:p>
        </w:tc>
        <w:tc>
          <w:tcPr>
            <w:tcW w:w="470" w:type="pct"/>
            <w:tcBorders>
              <w:right w:val="single" w:sz="18" w:space="0" w:color="auto"/>
            </w:tcBorders>
            <w:vAlign w:val="bottom"/>
          </w:tcPr>
          <w:p w14:paraId="5E6A394A" w14:textId="7D2AF698"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29.9</w:t>
            </w:r>
          </w:p>
        </w:tc>
      </w:tr>
      <w:tr w:rsidR="00875887" w:rsidRPr="005F7746" w14:paraId="12E64C30" w14:textId="2C24C33F" w:rsidTr="00875887">
        <w:tc>
          <w:tcPr>
            <w:tcW w:w="761" w:type="pct"/>
            <w:vMerge w:val="restart"/>
            <w:tcBorders>
              <w:left w:val="single" w:sz="18" w:space="0" w:color="auto"/>
            </w:tcBorders>
            <w:vAlign w:val="center"/>
          </w:tcPr>
          <w:p w14:paraId="29118EDB" w14:textId="7C90F0E7"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 xml:space="preserve">Education </w:t>
            </w:r>
          </w:p>
        </w:tc>
        <w:tc>
          <w:tcPr>
            <w:tcW w:w="1449" w:type="pct"/>
            <w:tcBorders>
              <w:right w:val="single" w:sz="18" w:space="0" w:color="auto"/>
            </w:tcBorders>
            <w:vAlign w:val="center"/>
          </w:tcPr>
          <w:p w14:paraId="21A22993" w14:textId="6C5AC99B"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High school or less</w:t>
            </w:r>
          </w:p>
        </w:tc>
        <w:tc>
          <w:tcPr>
            <w:tcW w:w="580" w:type="pct"/>
            <w:tcBorders>
              <w:left w:val="single" w:sz="18" w:space="0" w:color="auto"/>
            </w:tcBorders>
            <w:vAlign w:val="bottom"/>
          </w:tcPr>
          <w:p w14:paraId="6521A0DA" w14:textId="621963AB" w:rsidR="00875887" w:rsidRPr="005F7746" w:rsidRDefault="00875887" w:rsidP="00875887">
            <w:pPr>
              <w:jc w:val="center"/>
              <w:rPr>
                <w:rFonts w:ascii="Times New Roman" w:hAnsi="Times New Roman" w:cs="Times New Roman"/>
                <w:sz w:val="20"/>
                <w:szCs w:val="20"/>
              </w:rPr>
            </w:pPr>
            <w:r w:rsidRPr="005F7746">
              <w:rPr>
                <w:rFonts w:ascii="Times New Roman" w:hAnsi="Times New Roman" w:cs="Times New Roman"/>
                <w:color w:val="000000"/>
                <w:sz w:val="20"/>
                <w:szCs w:val="20"/>
              </w:rPr>
              <w:t>7.2</w:t>
            </w:r>
          </w:p>
        </w:tc>
        <w:tc>
          <w:tcPr>
            <w:tcW w:w="580" w:type="pct"/>
            <w:tcBorders>
              <w:right w:val="single" w:sz="18" w:space="0" w:color="auto"/>
            </w:tcBorders>
            <w:vAlign w:val="bottom"/>
          </w:tcPr>
          <w:p w14:paraId="5624AABA" w14:textId="0311832C" w:rsidR="00875887" w:rsidRPr="005F7746" w:rsidRDefault="00875887" w:rsidP="00875887">
            <w:pPr>
              <w:jc w:val="center"/>
              <w:rPr>
                <w:rFonts w:ascii="Times New Roman" w:hAnsi="Times New Roman" w:cs="Times New Roman"/>
                <w:sz w:val="20"/>
                <w:szCs w:val="20"/>
              </w:rPr>
            </w:pPr>
            <w:r w:rsidRPr="005F7746">
              <w:rPr>
                <w:rFonts w:ascii="Times New Roman" w:hAnsi="Times New Roman" w:cs="Times New Roman"/>
                <w:color w:val="000000"/>
                <w:sz w:val="20"/>
                <w:szCs w:val="20"/>
              </w:rPr>
              <w:t>10.4</w:t>
            </w:r>
          </w:p>
        </w:tc>
        <w:tc>
          <w:tcPr>
            <w:tcW w:w="579" w:type="pct"/>
            <w:tcBorders>
              <w:left w:val="single" w:sz="18" w:space="0" w:color="auto"/>
            </w:tcBorders>
            <w:vAlign w:val="bottom"/>
          </w:tcPr>
          <w:p w14:paraId="57B6921D" w14:textId="51E1DF9D"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49.1</w:t>
            </w:r>
          </w:p>
        </w:tc>
        <w:tc>
          <w:tcPr>
            <w:tcW w:w="581" w:type="pct"/>
            <w:tcBorders>
              <w:right w:val="single" w:sz="18" w:space="0" w:color="auto"/>
            </w:tcBorders>
            <w:vAlign w:val="bottom"/>
          </w:tcPr>
          <w:p w14:paraId="121035A2" w14:textId="614C5F74"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50.9</w:t>
            </w:r>
          </w:p>
        </w:tc>
        <w:tc>
          <w:tcPr>
            <w:tcW w:w="470" w:type="pct"/>
            <w:tcBorders>
              <w:right w:val="single" w:sz="18" w:space="0" w:color="auto"/>
            </w:tcBorders>
            <w:vAlign w:val="bottom"/>
          </w:tcPr>
          <w:p w14:paraId="196308ED" w14:textId="49F6D8AE"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8.5</w:t>
            </w:r>
          </w:p>
        </w:tc>
      </w:tr>
      <w:tr w:rsidR="00875887" w:rsidRPr="005F7746" w14:paraId="4038A359" w14:textId="77777777" w:rsidTr="00875887">
        <w:tc>
          <w:tcPr>
            <w:tcW w:w="761" w:type="pct"/>
            <w:vMerge/>
            <w:tcBorders>
              <w:left w:val="single" w:sz="18" w:space="0" w:color="auto"/>
            </w:tcBorders>
            <w:vAlign w:val="center"/>
          </w:tcPr>
          <w:p w14:paraId="3810E3F4" w14:textId="77777777" w:rsidR="00875887" w:rsidRPr="005F7746" w:rsidRDefault="00875887" w:rsidP="0087588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7B05DD48" w14:textId="221B2D92"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Assoc. degree or some college</w:t>
            </w:r>
          </w:p>
        </w:tc>
        <w:tc>
          <w:tcPr>
            <w:tcW w:w="580" w:type="pct"/>
            <w:tcBorders>
              <w:left w:val="single" w:sz="18" w:space="0" w:color="auto"/>
            </w:tcBorders>
            <w:vAlign w:val="bottom"/>
          </w:tcPr>
          <w:p w14:paraId="2B070499" w14:textId="0C164A38" w:rsidR="00875887" w:rsidRPr="005F7746" w:rsidRDefault="00875887" w:rsidP="00875887">
            <w:pPr>
              <w:jc w:val="center"/>
              <w:rPr>
                <w:rFonts w:ascii="Times New Roman" w:hAnsi="Times New Roman" w:cs="Times New Roman"/>
                <w:sz w:val="20"/>
                <w:szCs w:val="20"/>
              </w:rPr>
            </w:pPr>
            <w:r w:rsidRPr="005F7746">
              <w:rPr>
                <w:rFonts w:ascii="Times New Roman" w:hAnsi="Times New Roman" w:cs="Times New Roman"/>
                <w:color w:val="000000"/>
                <w:sz w:val="20"/>
                <w:szCs w:val="20"/>
              </w:rPr>
              <w:t>26</w:t>
            </w:r>
            <w:r w:rsidR="00826EDD">
              <w:rPr>
                <w:rFonts w:ascii="Times New Roman" w:hAnsi="Times New Roman" w:cs="Times New Roman"/>
                <w:color w:val="000000"/>
                <w:sz w:val="20"/>
                <w:szCs w:val="20"/>
              </w:rPr>
              <w:t>.0</w:t>
            </w:r>
          </w:p>
        </w:tc>
        <w:tc>
          <w:tcPr>
            <w:tcW w:w="580" w:type="pct"/>
            <w:tcBorders>
              <w:right w:val="single" w:sz="18" w:space="0" w:color="auto"/>
            </w:tcBorders>
            <w:vAlign w:val="bottom"/>
          </w:tcPr>
          <w:p w14:paraId="47483BB8" w14:textId="382CAF72" w:rsidR="00875887" w:rsidRPr="005F7746" w:rsidRDefault="00875887" w:rsidP="00875887">
            <w:pPr>
              <w:jc w:val="center"/>
              <w:rPr>
                <w:rFonts w:ascii="Times New Roman" w:hAnsi="Times New Roman" w:cs="Times New Roman"/>
                <w:sz w:val="20"/>
                <w:szCs w:val="20"/>
              </w:rPr>
            </w:pPr>
            <w:r w:rsidRPr="005F7746">
              <w:rPr>
                <w:rFonts w:ascii="Times New Roman" w:hAnsi="Times New Roman" w:cs="Times New Roman"/>
                <w:color w:val="000000"/>
                <w:sz w:val="20"/>
                <w:szCs w:val="20"/>
              </w:rPr>
              <w:t>31.7</w:t>
            </w:r>
          </w:p>
        </w:tc>
        <w:tc>
          <w:tcPr>
            <w:tcW w:w="579" w:type="pct"/>
            <w:tcBorders>
              <w:left w:val="single" w:sz="18" w:space="0" w:color="auto"/>
            </w:tcBorders>
            <w:vAlign w:val="bottom"/>
          </w:tcPr>
          <w:p w14:paraId="3927EF64" w14:textId="2553840E"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53.2</w:t>
            </w:r>
          </w:p>
        </w:tc>
        <w:tc>
          <w:tcPr>
            <w:tcW w:w="581" w:type="pct"/>
            <w:tcBorders>
              <w:right w:val="single" w:sz="18" w:space="0" w:color="auto"/>
            </w:tcBorders>
            <w:vAlign w:val="bottom"/>
          </w:tcPr>
          <w:p w14:paraId="4C17983C" w14:textId="0FFDC62F"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46.8</w:t>
            </w:r>
          </w:p>
        </w:tc>
        <w:tc>
          <w:tcPr>
            <w:tcW w:w="470" w:type="pct"/>
            <w:tcBorders>
              <w:right w:val="single" w:sz="18" w:space="0" w:color="auto"/>
            </w:tcBorders>
            <w:vAlign w:val="bottom"/>
          </w:tcPr>
          <w:p w14:paraId="40380585" w14:textId="15A8BC4A"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28.4</w:t>
            </w:r>
          </w:p>
        </w:tc>
      </w:tr>
      <w:tr w:rsidR="00875887" w:rsidRPr="005F7746" w14:paraId="1DC73BD4" w14:textId="77777777" w:rsidTr="00875887">
        <w:tc>
          <w:tcPr>
            <w:tcW w:w="761" w:type="pct"/>
            <w:vMerge/>
            <w:tcBorders>
              <w:left w:val="single" w:sz="18" w:space="0" w:color="auto"/>
            </w:tcBorders>
            <w:vAlign w:val="center"/>
          </w:tcPr>
          <w:p w14:paraId="34FB4058" w14:textId="77777777" w:rsidR="00875887" w:rsidRPr="005F7746" w:rsidRDefault="00875887" w:rsidP="0087588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25E050C7" w14:textId="7E4A79EF"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Bachelor</w:t>
            </w:r>
            <w:r w:rsidR="00F86A6F">
              <w:rPr>
                <w:rFonts w:ascii="Times New Roman" w:hAnsi="Times New Roman" w:cs="Times New Roman"/>
                <w:bCs/>
                <w:color w:val="000000" w:themeColor="text1"/>
                <w:sz w:val="20"/>
                <w:szCs w:val="20"/>
              </w:rPr>
              <w:t>’</w:t>
            </w:r>
            <w:r w:rsidRPr="005F7746">
              <w:rPr>
                <w:rFonts w:ascii="Times New Roman" w:hAnsi="Times New Roman" w:cs="Times New Roman"/>
                <w:bCs/>
                <w:color w:val="000000" w:themeColor="text1"/>
                <w:sz w:val="20"/>
                <w:szCs w:val="20"/>
              </w:rPr>
              <w:t>s degree or higher</w:t>
            </w:r>
          </w:p>
        </w:tc>
        <w:tc>
          <w:tcPr>
            <w:tcW w:w="580" w:type="pct"/>
            <w:tcBorders>
              <w:left w:val="single" w:sz="18" w:space="0" w:color="auto"/>
            </w:tcBorders>
            <w:vAlign w:val="bottom"/>
          </w:tcPr>
          <w:p w14:paraId="2987AFD8" w14:textId="054C13BD" w:rsidR="00875887" w:rsidRPr="005F7746" w:rsidRDefault="00875887" w:rsidP="00875887">
            <w:pPr>
              <w:jc w:val="center"/>
              <w:rPr>
                <w:rFonts w:ascii="Times New Roman" w:hAnsi="Times New Roman" w:cs="Times New Roman"/>
                <w:sz w:val="20"/>
                <w:szCs w:val="20"/>
              </w:rPr>
            </w:pPr>
            <w:r w:rsidRPr="005F7746">
              <w:rPr>
                <w:rFonts w:ascii="Times New Roman" w:hAnsi="Times New Roman" w:cs="Times New Roman"/>
                <w:color w:val="000000"/>
                <w:sz w:val="20"/>
                <w:szCs w:val="20"/>
              </w:rPr>
              <w:t>66.6</w:t>
            </w:r>
          </w:p>
        </w:tc>
        <w:tc>
          <w:tcPr>
            <w:tcW w:w="580" w:type="pct"/>
            <w:tcBorders>
              <w:right w:val="single" w:sz="18" w:space="0" w:color="auto"/>
            </w:tcBorders>
            <w:vAlign w:val="bottom"/>
          </w:tcPr>
          <w:p w14:paraId="5571CB3B" w14:textId="529DFD9F" w:rsidR="00875887" w:rsidRPr="005F7746" w:rsidRDefault="00875887" w:rsidP="00875887">
            <w:pPr>
              <w:jc w:val="center"/>
              <w:rPr>
                <w:rFonts w:ascii="Times New Roman" w:hAnsi="Times New Roman" w:cs="Times New Roman"/>
                <w:sz w:val="20"/>
                <w:szCs w:val="20"/>
              </w:rPr>
            </w:pPr>
            <w:r w:rsidRPr="005F7746">
              <w:rPr>
                <w:rFonts w:ascii="Times New Roman" w:hAnsi="Times New Roman" w:cs="Times New Roman"/>
                <w:color w:val="000000"/>
                <w:sz w:val="20"/>
                <w:szCs w:val="20"/>
              </w:rPr>
              <w:t>57.7</w:t>
            </w:r>
          </w:p>
        </w:tc>
        <w:tc>
          <w:tcPr>
            <w:tcW w:w="579" w:type="pct"/>
            <w:tcBorders>
              <w:left w:val="single" w:sz="18" w:space="0" w:color="auto"/>
            </w:tcBorders>
            <w:vAlign w:val="bottom"/>
          </w:tcPr>
          <w:p w14:paraId="098E8781" w14:textId="12178CF0"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61.5</w:t>
            </w:r>
          </w:p>
        </w:tc>
        <w:tc>
          <w:tcPr>
            <w:tcW w:w="581" w:type="pct"/>
            <w:tcBorders>
              <w:right w:val="single" w:sz="18" w:space="0" w:color="auto"/>
            </w:tcBorders>
            <w:vAlign w:val="bottom"/>
          </w:tcPr>
          <w:p w14:paraId="3BF11703" w14:textId="2C86944D"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38.5</w:t>
            </w:r>
          </w:p>
        </w:tc>
        <w:tc>
          <w:tcPr>
            <w:tcW w:w="470" w:type="pct"/>
            <w:tcBorders>
              <w:right w:val="single" w:sz="18" w:space="0" w:color="auto"/>
            </w:tcBorders>
            <w:vAlign w:val="bottom"/>
          </w:tcPr>
          <w:p w14:paraId="2B0C9BF1" w14:textId="41F421E4"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62.9</w:t>
            </w:r>
          </w:p>
        </w:tc>
      </w:tr>
      <w:tr w:rsidR="00875887" w:rsidRPr="005F7746" w14:paraId="0D354333" w14:textId="075A390E" w:rsidTr="00536A86">
        <w:tc>
          <w:tcPr>
            <w:tcW w:w="761" w:type="pct"/>
            <w:vMerge w:val="restart"/>
            <w:tcBorders>
              <w:left w:val="single" w:sz="18" w:space="0" w:color="auto"/>
            </w:tcBorders>
            <w:vAlign w:val="center"/>
          </w:tcPr>
          <w:p w14:paraId="28059A17" w14:textId="3C0A3CF3"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 xml:space="preserve">Race </w:t>
            </w:r>
          </w:p>
        </w:tc>
        <w:tc>
          <w:tcPr>
            <w:tcW w:w="1449" w:type="pct"/>
            <w:tcBorders>
              <w:right w:val="single" w:sz="18" w:space="0" w:color="auto"/>
            </w:tcBorders>
            <w:vAlign w:val="center"/>
          </w:tcPr>
          <w:p w14:paraId="79F53739" w14:textId="050FA629"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Asian</w:t>
            </w:r>
          </w:p>
        </w:tc>
        <w:tc>
          <w:tcPr>
            <w:tcW w:w="580" w:type="pct"/>
            <w:tcBorders>
              <w:left w:val="single" w:sz="18" w:space="0" w:color="auto"/>
            </w:tcBorders>
            <w:vAlign w:val="bottom"/>
          </w:tcPr>
          <w:p w14:paraId="4F5481DD" w14:textId="17CBA0DA"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8.2</w:t>
            </w:r>
          </w:p>
        </w:tc>
        <w:tc>
          <w:tcPr>
            <w:tcW w:w="580" w:type="pct"/>
            <w:tcBorders>
              <w:right w:val="single" w:sz="18" w:space="0" w:color="auto"/>
            </w:tcBorders>
            <w:vAlign w:val="bottom"/>
          </w:tcPr>
          <w:p w14:paraId="7806D45F" w14:textId="79E67DEB"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10.1</w:t>
            </w:r>
          </w:p>
        </w:tc>
        <w:tc>
          <w:tcPr>
            <w:tcW w:w="579" w:type="pct"/>
            <w:tcBorders>
              <w:left w:val="single" w:sz="18" w:space="0" w:color="auto"/>
            </w:tcBorders>
            <w:vAlign w:val="bottom"/>
          </w:tcPr>
          <w:p w14:paraId="390E3F97" w14:textId="1A799F74"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53.1</w:t>
            </w:r>
          </w:p>
        </w:tc>
        <w:tc>
          <w:tcPr>
            <w:tcW w:w="581" w:type="pct"/>
            <w:tcBorders>
              <w:right w:val="single" w:sz="18" w:space="0" w:color="auto"/>
            </w:tcBorders>
            <w:vAlign w:val="bottom"/>
          </w:tcPr>
          <w:p w14:paraId="72AA6017" w14:textId="46E6DB04"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46.9</w:t>
            </w:r>
          </w:p>
        </w:tc>
        <w:tc>
          <w:tcPr>
            <w:tcW w:w="470" w:type="pct"/>
            <w:tcBorders>
              <w:right w:val="single" w:sz="18" w:space="0" w:color="auto"/>
            </w:tcBorders>
            <w:vAlign w:val="bottom"/>
          </w:tcPr>
          <w:p w14:paraId="2B4B701B" w14:textId="5EFFE383"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9</w:t>
            </w:r>
            <w:r w:rsidR="00826EDD">
              <w:rPr>
                <w:rFonts w:ascii="Times New Roman" w:hAnsi="Times New Roman" w:cs="Times New Roman"/>
                <w:color w:val="000000"/>
                <w:sz w:val="20"/>
                <w:szCs w:val="20"/>
              </w:rPr>
              <w:t>.0</w:t>
            </w:r>
          </w:p>
        </w:tc>
      </w:tr>
      <w:tr w:rsidR="00875887" w:rsidRPr="005F7746" w14:paraId="1B0E6626" w14:textId="77777777" w:rsidTr="00536A86">
        <w:tc>
          <w:tcPr>
            <w:tcW w:w="761" w:type="pct"/>
            <w:vMerge/>
            <w:tcBorders>
              <w:left w:val="single" w:sz="18" w:space="0" w:color="auto"/>
            </w:tcBorders>
            <w:vAlign w:val="center"/>
          </w:tcPr>
          <w:p w14:paraId="3D331706" w14:textId="77777777" w:rsidR="00875887" w:rsidRPr="005F7746" w:rsidRDefault="00875887" w:rsidP="0087588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6C0718EB" w14:textId="3F2B5964"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Black</w:t>
            </w:r>
          </w:p>
        </w:tc>
        <w:tc>
          <w:tcPr>
            <w:tcW w:w="580" w:type="pct"/>
            <w:tcBorders>
              <w:left w:val="single" w:sz="18" w:space="0" w:color="auto"/>
            </w:tcBorders>
            <w:vAlign w:val="bottom"/>
          </w:tcPr>
          <w:p w14:paraId="6753E41B" w14:textId="6BB0836D"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8.3</w:t>
            </w:r>
          </w:p>
        </w:tc>
        <w:tc>
          <w:tcPr>
            <w:tcW w:w="580" w:type="pct"/>
            <w:tcBorders>
              <w:right w:val="single" w:sz="18" w:space="0" w:color="auto"/>
            </w:tcBorders>
            <w:vAlign w:val="bottom"/>
          </w:tcPr>
          <w:p w14:paraId="1862E003" w14:textId="6DAEED2C"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7.1</w:t>
            </w:r>
          </w:p>
        </w:tc>
        <w:tc>
          <w:tcPr>
            <w:tcW w:w="579" w:type="pct"/>
            <w:tcBorders>
              <w:left w:val="single" w:sz="18" w:space="0" w:color="auto"/>
            </w:tcBorders>
            <w:vAlign w:val="bottom"/>
          </w:tcPr>
          <w:p w14:paraId="2438A4C4" w14:textId="6ACDA57F"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61.6</w:t>
            </w:r>
          </w:p>
        </w:tc>
        <w:tc>
          <w:tcPr>
            <w:tcW w:w="581" w:type="pct"/>
            <w:tcBorders>
              <w:right w:val="single" w:sz="18" w:space="0" w:color="auto"/>
            </w:tcBorders>
            <w:vAlign w:val="bottom"/>
          </w:tcPr>
          <w:p w14:paraId="2C15A63B" w14:textId="6E52E45B"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38.4</w:t>
            </w:r>
          </w:p>
        </w:tc>
        <w:tc>
          <w:tcPr>
            <w:tcW w:w="470" w:type="pct"/>
            <w:tcBorders>
              <w:right w:val="single" w:sz="18" w:space="0" w:color="auto"/>
            </w:tcBorders>
            <w:vAlign w:val="bottom"/>
          </w:tcPr>
          <w:p w14:paraId="5596F3A8" w14:textId="7D0F748F"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7.8</w:t>
            </w:r>
          </w:p>
        </w:tc>
      </w:tr>
      <w:tr w:rsidR="00875887" w:rsidRPr="005F7746" w14:paraId="11F9BB23" w14:textId="77777777" w:rsidTr="00536A86">
        <w:tc>
          <w:tcPr>
            <w:tcW w:w="761" w:type="pct"/>
            <w:vMerge/>
            <w:tcBorders>
              <w:left w:val="single" w:sz="18" w:space="0" w:color="auto"/>
            </w:tcBorders>
            <w:vAlign w:val="center"/>
          </w:tcPr>
          <w:p w14:paraId="6A857C48" w14:textId="77777777" w:rsidR="00875887" w:rsidRPr="005F7746" w:rsidRDefault="00875887" w:rsidP="0087588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1DFDB881" w14:textId="44481260"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White or Caucasian</w:t>
            </w:r>
          </w:p>
        </w:tc>
        <w:tc>
          <w:tcPr>
            <w:tcW w:w="580" w:type="pct"/>
            <w:tcBorders>
              <w:left w:val="single" w:sz="18" w:space="0" w:color="auto"/>
            </w:tcBorders>
            <w:vAlign w:val="bottom"/>
          </w:tcPr>
          <w:p w14:paraId="299BDCAB" w14:textId="54F79BBE"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72.3</w:t>
            </w:r>
          </w:p>
        </w:tc>
        <w:tc>
          <w:tcPr>
            <w:tcW w:w="580" w:type="pct"/>
            <w:tcBorders>
              <w:right w:val="single" w:sz="18" w:space="0" w:color="auto"/>
            </w:tcBorders>
            <w:vAlign w:val="bottom"/>
          </w:tcPr>
          <w:p w14:paraId="5B6D619D" w14:textId="3A1EA35D"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69.2</w:t>
            </w:r>
          </w:p>
        </w:tc>
        <w:tc>
          <w:tcPr>
            <w:tcW w:w="579" w:type="pct"/>
            <w:tcBorders>
              <w:left w:val="single" w:sz="18" w:space="0" w:color="auto"/>
            </w:tcBorders>
            <w:vAlign w:val="bottom"/>
          </w:tcPr>
          <w:p w14:paraId="0E46A78B" w14:textId="446DEA5F"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59.1</w:t>
            </w:r>
          </w:p>
        </w:tc>
        <w:tc>
          <w:tcPr>
            <w:tcW w:w="581" w:type="pct"/>
            <w:tcBorders>
              <w:right w:val="single" w:sz="18" w:space="0" w:color="auto"/>
            </w:tcBorders>
            <w:vAlign w:val="bottom"/>
          </w:tcPr>
          <w:p w14:paraId="47963B5D" w14:textId="47C51235"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40.9</w:t>
            </w:r>
          </w:p>
        </w:tc>
        <w:tc>
          <w:tcPr>
            <w:tcW w:w="470" w:type="pct"/>
            <w:tcBorders>
              <w:right w:val="single" w:sz="18" w:space="0" w:color="auto"/>
            </w:tcBorders>
            <w:vAlign w:val="bottom"/>
          </w:tcPr>
          <w:p w14:paraId="69703DA4" w14:textId="2358D418"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71</w:t>
            </w:r>
            <w:r w:rsidR="00826EDD">
              <w:rPr>
                <w:rFonts w:ascii="Times New Roman" w:hAnsi="Times New Roman" w:cs="Times New Roman"/>
                <w:color w:val="000000"/>
                <w:sz w:val="20"/>
                <w:szCs w:val="20"/>
              </w:rPr>
              <w:t>.0</w:t>
            </w:r>
          </w:p>
        </w:tc>
      </w:tr>
      <w:tr w:rsidR="00875887" w:rsidRPr="005F7746" w14:paraId="6CE61B35" w14:textId="0818811F" w:rsidTr="00536A86">
        <w:tc>
          <w:tcPr>
            <w:tcW w:w="761" w:type="pct"/>
            <w:vMerge/>
            <w:tcBorders>
              <w:left w:val="single" w:sz="18" w:space="0" w:color="auto"/>
            </w:tcBorders>
            <w:vAlign w:val="center"/>
          </w:tcPr>
          <w:p w14:paraId="4F5FC448" w14:textId="77777777" w:rsidR="00875887" w:rsidRPr="005F7746" w:rsidRDefault="00875887" w:rsidP="0087588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27F9E64F" w14:textId="6F06C168" w:rsidR="00875887" w:rsidRPr="005F7746" w:rsidRDefault="00875887" w:rsidP="0087588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Other</w:t>
            </w:r>
          </w:p>
        </w:tc>
        <w:tc>
          <w:tcPr>
            <w:tcW w:w="580" w:type="pct"/>
            <w:tcBorders>
              <w:left w:val="single" w:sz="18" w:space="0" w:color="auto"/>
            </w:tcBorders>
            <w:vAlign w:val="bottom"/>
          </w:tcPr>
          <w:p w14:paraId="39052A9C" w14:textId="4D273281" w:rsidR="00875887" w:rsidRPr="005F7746" w:rsidRDefault="00875887" w:rsidP="00875887">
            <w:pPr>
              <w:jc w:val="center"/>
              <w:rPr>
                <w:rFonts w:ascii="Times New Roman" w:hAnsi="Times New Roman" w:cs="Times New Roman"/>
                <w:sz w:val="20"/>
                <w:szCs w:val="20"/>
              </w:rPr>
            </w:pPr>
            <w:r w:rsidRPr="005F7746">
              <w:rPr>
                <w:rFonts w:ascii="Times New Roman" w:hAnsi="Times New Roman" w:cs="Times New Roman"/>
                <w:color w:val="000000"/>
                <w:sz w:val="20"/>
                <w:szCs w:val="20"/>
              </w:rPr>
              <w:t>11.2</w:t>
            </w:r>
          </w:p>
        </w:tc>
        <w:tc>
          <w:tcPr>
            <w:tcW w:w="580" w:type="pct"/>
            <w:tcBorders>
              <w:right w:val="single" w:sz="18" w:space="0" w:color="auto"/>
            </w:tcBorders>
            <w:vAlign w:val="bottom"/>
          </w:tcPr>
          <w:p w14:paraId="16406835" w14:textId="73C954CE" w:rsidR="00875887" w:rsidRPr="005F7746" w:rsidRDefault="00875887" w:rsidP="00875887">
            <w:pPr>
              <w:jc w:val="center"/>
              <w:rPr>
                <w:rFonts w:ascii="Times New Roman" w:hAnsi="Times New Roman" w:cs="Times New Roman"/>
                <w:sz w:val="20"/>
                <w:szCs w:val="20"/>
              </w:rPr>
            </w:pPr>
            <w:r w:rsidRPr="005F7746">
              <w:rPr>
                <w:rFonts w:ascii="Times New Roman" w:hAnsi="Times New Roman" w:cs="Times New Roman"/>
                <w:color w:val="000000"/>
                <w:sz w:val="20"/>
                <w:szCs w:val="20"/>
              </w:rPr>
              <w:t>13.6</w:t>
            </w:r>
          </w:p>
        </w:tc>
        <w:tc>
          <w:tcPr>
            <w:tcW w:w="579" w:type="pct"/>
            <w:tcBorders>
              <w:left w:val="single" w:sz="18" w:space="0" w:color="auto"/>
            </w:tcBorders>
            <w:vAlign w:val="bottom"/>
          </w:tcPr>
          <w:p w14:paraId="3FEA824F" w14:textId="0DC749CA"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53.3</w:t>
            </w:r>
          </w:p>
        </w:tc>
        <w:tc>
          <w:tcPr>
            <w:tcW w:w="581" w:type="pct"/>
            <w:tcBorders>
              <w:right w:val="single" w:sz="18" w:space="0" w:color="auto"/>
            </w:tcBorders>
            <w:vAlign w:val="bottom"/>
          </w:tcPr>
          <w:p w14:paraId="2295EE5D" w14:textId="3166940A"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46.7</w:t>
            </w:r>
          </w:p>
        </w:tc>
        <w:tc>
          <w:tcPr>
            <w:tcW w:w="470" w:type="pct"/>
            <w:tcBorders>
              <w:right w:val="single" w:sz="18" w:space="0" w:color="auto"/>
            </w:tcBorders>
            <w:vAlign w:val="bottom"/>
          </w:tcPr>
          <w:p w14:paraId="2F1E366A" w14:textId="474A0C50" w:rsidR="00875887" w:rsidRPr="005F7746" w:rsidRDefault="00875887" w:rsidP="0087588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12.2</w:t>
            </w:r>
          </w:p>
        </w:tc>
      </w:tr>
      <w:tr w:rsidR="009872FF" w:rsidRPr="005F7746" w14:paraId="4A39D9F6" w14:textId="77777777" w:rsidTr="00536A86">
        <w:tc>
          <w:tcPr>
            <w:tcW w:w="761" w:type="pct"/>
            <w:vMerge w:val="restart"/>
            <w:tcBorders>
              <w:left w:val="single" w:sz="18" w:space="0" w:color="auto"/>
            </w:tcBorders>
            <w:vAlign w:val="center"/>
          </w:tcPr>
          <w:p w14:paraId="16323673" w14:textId="7F9CB9D6" w:rsidR="009872FF" w:rsidRPr="005F7746" w:rsidRDefault="009872FF" w:rsidP="009872FF">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Employment</w:t>
            </w:r>
          </w:p>
        </w:tc>
        <w:tc>
          <w:tcPr>
            <w:tcW w:w="1449" w:type="pct"/>
            <w:tcBorders>
              <w:right w:val="single" w:sz="18" w:space="0" w:color="auto"/>
            </w:tcBorders>
            <w:vAlign w:val="center"/>
          </w:tcPr>
          <w:p w14:paraId="1F5FA7A1" w14:textId="3A9251E2" w:rsidR="009872FF" w:rsidRPr="005F7746" w:rsidRDefault="009872FF" w:rsidP="009872FF">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Worker</w:t>
            </w:r>
          </w:p>
        </w:tc>
        <w:tc>
          <w:tcPr>
            <w:tcW w:w="580" w:type="pct"/>
            <w:tcBorders>
              <w:left w:val="single" w:sz="18" w:space="0" w:color="auto"/>
            </w:tcBorders>
            <w:vAlign w:val="bottom"/>
          </w:tcPr>
          <w:p w14:paraId="33AE9AC3" w14:textId="1A5C30C8" w:rsidR="009872FF" w:rsidRPr="005F7746" w:rsidRDefault="009872FF" w:rsidP="009872FF">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63.2</w:t>
            </w:r>
          </w:p>
        </w:tc>
        <w:tc>
          <w:tcPr>
            <w:tcW w:w="580" w:type="pct"/>
            <w:tcBorders>
              <w:right w:val="single" w:sz="18" w:space="0" w:color="auto"/>
            </w:tcBorders>
            <w:vAlign w:val="bottom"/>
          </w:tcPr>
          <w:p w14:paraId="4C740B6C" w14:textId="5DC82ECA" w:rsidR="009872FF" w:rsidRPr="005F7746" w:rsidRDefault="009872FF" w:rsidP="009872FF">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66</w:t>
            </w:r>
          </w:p>
        </w:tc>
        <w:tc>
          <w:tcPr>
            <w:tcW w:w="579" w:type="pct"/>
            <w:tcBorders>
              <w:left w:val="single" w:sz="18" w:space="0" w:color="auto"/>
            </w:tcBorders>
            <w:vAlign w:val="bottom"/>
          </w:tcPr>
          <w:p w14:paraId="1AE70D3F" w14:textId="3A9B67E3" w:rsidR="009872FF" w:rsidRPr="005F7746" w:rsidRDefault="009872FF" w:rsidP="009872FF">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57</w:t>
            </w:r>
            <w:r w:rsidR="00826EDD">
              <w:rPr>
                <w:rFonts w:ascii="Times New Roman" w:hAnsi="Times New Roman" w:cs="Times New Roman"/>
                <w:color w:val="000000"/>
                <w:sz w:val="20"/>
                <w:szCs w:val="20"/>
              </w:rPr>
              <w:t>.0</w:t>
            </w:r>
          </w:p>
        </w:tc>
        <w:tc>
          <w:tcPr>
            <w:tcW w:w="581" w:type="pct"/>
            <w:tcBorders>
              <w:right w:val="single" w:sz="18" w:space="0" w:color="auto"/>
            </w:tcBorders>
            <w:vAlign w:val="bottom"/>
          </w:tcPr>
          <w:p w14:paraId="2CF3E9A7" w14:textId="28DD4BBF" w:rsidR="009872FF" w:rsidRPr="005F7746" w:rsidRDefault="009872FF" w:rsidP="009872FF">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43</w:t>
            </w:r>
            <w:r w:rsidR="00826EDD">
              <w:rPr>
                <w:rFonts w:ascii="Times New Roman" w:hAnsi="Times New Roman" w:cs="Times New Roman"/>
                <w:color w:val="000000"/>
                <w:sz w:val="20"/>
                <w:szCs w:val="20"/>
              </w:rPr>
              <w:t>.0</w:t>
            </w:r>
          </w:p>
        </w:tc>
        <w:tc>
          <w:tcPr>
            <w:tcW w:w="470" w:type="pct"/>
            <w:tcBorders>
              <w:right w:val="single" w:sz="18" w:space="0" w:color="auto"/>
            </w:tcBorders>
            <w:vAlign w:val="bottom"/>
          </w:tcPr>
          <w:p w14:paraId="24577540" w14:textId="7E505AC0" w:rsidR="009872FF" w:rsidRPr="005F7746" w:rsidRDefault="009872FF" w:rsidP="009872FF">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64.4</w:t>
            </w:r>
          </w:p>
        </w:tc>
      </w:tr>
      <w:tr w:rsidR="009872FF" w:rsidRPr="005F7746" w14:paraId="1156CC2F" w14:textId="77777777" w:rsidTr="00536A86">
        <w:tc>
          <w:tcPr>
            <w:tcW w:w="761" w:type="pct"/>
            <w:vMerge/>
            <w:tcBorders>
              <w:left w:val="single" w:sz="18" w:space="0" w:color="auto"/>
            </w:tcBorders>
            <w:vAlign w:val="center"/>
          </w:tcPr>
          <w:p w14:paraId="3291C77F" w14:textId="77777777" w:rsidR="009872FF" w:rsidRPr="005F7746" w:rsidRDefault="009872FF" w:rsidP="009872FF">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1D9F24E3" w14:textId="6BB66F55" w:rsidR="009872FF" w:rsidRPr="005F7746" w:rsidRDefault="009872FF" w:rsidP="009872FF">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Non-worker</w:t>
            </w:r>
          </w:p>
        </w:tc>
        <w:tc>
          <w:tcPr>
            <w:tcW w:w="580" w:type="pct"/>
            <w:tcBorders>
              <w:left w:val="single" w:sz="18" w:space="0" w:color="auto"/>
            </w:tcBorders>
            <w:vAlign w:val="bottom"/>
          </w:tcPr>
          <w:p w14:paraId="7D56D275" w14:textId="50DA0C2F" w:rsidR="009872FF" w:rsidRPr="005F7746" w:rsidRDefault="009872FF" w:rsidP="009872FF">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36.8</w:t>
            </w:r>
          </w:p>
        </w:tc>
        <w:tc>
          <w:tcPr>
            <w:tcW w:w="580" w:type="pct"/>
            <w:tcBorders>
              <w:right w:val="single" w:sz="18" w:space="0" w:color="auto"/>
            </w:tcBorders>
            <w:vAlign w:val="bottom"/>
          </w:tcPr>
          <w:p w14:paraId="06D4C2FA" w14:textId="58124E19" w:rsidR="009872FF" w:rsidRPr="005F7746" w:rsidRDefault="009872FF" w:rsidP="009872FF">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34</w:t>
            </w:r>
          </w:p>
        </w:tc>
        <w:tc>
          <w:tcPr>
            <w:tcW w:w="579" w:type="pct"/>
            <w:tcBorders>
              <w:left w:val="single" w:sz="18" w:space="0" w:color="auto"/>
            </w:tcBorders>
            <w:vAlign w:val="bottom"/>
          </w:tcPr>
          <w:p w14:paraId="2B4896A9" w14:textId="04AF8EB7" w:rsidR="009872FF" w:rsidRPr="005F7746" w:rsidRDefault="009872FF" w:rsidP="009872FF">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60</w:t>
            </w:r>
            <w:r w:rsidR="00826EDD">
              <w:rPr>
                <w:rFonts w:ascii="Times New Roman" w:hAnsi="Times New Roman" w:cs="Times New Roman"/>
                <w:color w:val="000000"/>
                <w:sz w:val="20"/>
                <w:szCs w:val="20"/>
              </w:rPr>
              <w:t>.0</w:t>
            </w:r>
          </w:p>
        </w:tc>
        <w:tc>
          <w:tcPr>
            <w:tcW w:w="581" w:type="pct"/>
            <w:tcBorders>
              <w:right w:val="single" w:sz="18" w:space="0" w:color="auto"/>
            </w:tcBorders>
            <w:vAlign w:val="bottom"/>
          </w:tcPr>
          <w:p w14:paraId="1AC8A0D2" w14:textId="0A8C2E25" w:rsidR="009872FF" w:rsidRPr="005F7746" w:rsidRDefault="009872FF" w:rsidP="009872FF">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40</w:t>
            </w:r>
            <w:r w:rsidR="00826EDD">
              <w:rPr>
                <w:rFonts w:ascii="Times New Roman" w:hAnsi="Times New Roman" w:cs="Times New Roman"/>
                <w:color w:val="000000"/>
                <w:sz w:val="20"/>
                <w:szCs w:val="20"/>
              </w:rPr>
              <w:t>.0</w:t>
            </w:r>
          </w:p>
        </w:tc>
        <w:tc>
          <w:tcPr>
            <w:tcW w:w="470" w:type="pct"/>
            <w:tcBorders>
              <w:right w:val="single" w:sz="18" w:space="0" w:color="auto"/>
            </w:tcBorders>
            <w:vAlign w:val="bottom"/>
          </w:tcPr>
          <w:p w14:paraId="1DCE6073" w14:textId="0E9473DC" w:rsidR="009872FF" w:rsidRPr="005F7746" w:rsidRDefault="009872FF" w:rsidP="009872FF">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35.6</w:t>
            </w:r>
          </w:p>
        </w:tc>
      </w:tr>
      <w:tr w:rsidR="00D84E53" w:rsidRPr="005F7746" w14:paraId="4F1FAFD3" w14:textId="3AD8DB23" w:rsidTr="00D84E53">
        <w:tc>
          <w:tcPr>
            <w:tcW w:w="2210" w:type="pct"/>
            <w:gridSpan w:val="2"/>
            <w:tcBorders>
              <w:top w:val="double" w:sz="4" w:space="0" w:color="auto"/>
              <w:left w:val="single" w:sz="18" w:space="0" w:color="auto"/>
              <w:bottom w:val="double" w:sz="4" w:space="0" w:color="auto"/>
              <w:right w:val="single" w:sz="18" w:space="0" w:color="auto"/>
            </w:tcBorders>
            <w:vAlign w:val="center"/>
          </w:tcPr>
          <w:p w14:paraId="295FD1B5" w14:textId="77777777" w:rsidR="002048A5" w:rsidRPr="005F7746" w:rsidRDefault="002048A5" w:rsidP="00536A86">
            <w:pPr>
              <w:rPr>
                <w:rFonts w:ascii="Times New Roman" w:hAnsi="Times New Roman" w:cs="Times New Roman"/>
                <w:b/>
                <w:i/>
                <w:iCs/>
                <w:color w:val="000000" w:themeColor="text1"/>
                <w:sz w:val="20"/>
                <w:szCs w:val="20"/>
              </w:rPr>
            </w:pPr>
            <w:r w:rsidRPr="005F7746">
              <w:rPr>
                <w:rFonts w:ascii="Times New Roman" w:hAnsi="Times New Roman" w:cs="Times New Roman"/>
                <w:b/>
                <w:i/>
                <w:iCs/>
                <w:color w:val="000000" w:themeColor="text1"/>
                <w:sz w:val="20"/>
                <w:szCs w:val="20"/>
              </w:rPr>
              <w:t>Household characteristics</w:t>
            </w:r>
          </w:p>
        </w:tc>
        <w:tc>
          <w:tcPr>
            <w:tcW w:w="580" w:type="pct"/>
            <w:tcBorders>
              <w:top w:val="double" w:sz="4" w:space="0" w:color="auto"/>
              <w:left w:val="single" w:sz="18" w:space="0" w:color="auto"/>
              <w:bottom w:val="double" w:sz="4" w:space="0" w:color="auto"/>
            </w:tcBorders>
            <w:vAlign w:val="center"/>
          </w:tcPr>
          <w:p w14:paraId="5BFCD68F"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580" w:type="pct"/>
            <w:tcBorders>
              <w:top w:val="double" w:sz="4" w:space="0" w:color="auto"/>
              <w:bottom w:val="double" w:sz="4" w:space="0" w:color="auto"/>
              <w:right w:val="single" w:sz="18" w:space="0" w:color="auto"/>
            </w:tcBorders>
            <w:vAlign w:val="center"/>
          </w:tcPr>
          <w:p w14:paraId="0DC00292"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579" w:type="pct"/>
            <w:tcBorders>
              <w:top w:val="double" w:sz="4" w:space="0" w:color="auto"/>
              <w:left w:val="single" w:sz="18" w:space="0" w:color="auto"/>
              <w:bottom w:val="double" w:sz="4" w:space="0" w:color="auto"/>
            </w:tcBorders>
            <w:vAlign w:val="center"/>
          </w:tcPr>
          <w:p w14:paraId="1A2F4D9E"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581" w:type="pct"/>
            <w:tcBorders>
              <w:top w:val="double" w:sz="4" w:space="0" w:color="auto"/>
              <w:bottom w:val="double" w:sz="4" w:space="0" w:color="auto"/>
              <w:right w:val="single" w:sz="18" w:space="0" w:color="auto"/>
            </w:tcBorders>
            <w:vAlign w:val="center"/>
          </w:tcPr>
          <w:p w14:paraId="23C1712E"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470" w:type="pct"/>
            <w:tcBorders>
              <w:top w:val="double" w:sz="4" w:space="0" w:color="auto"/>
              <w:bottom w:val="double" w:sz="4" w:space="0" w:color="auto"/>
              <w:right w:val="single" w:sz="18" w:space="0" w:color="auto"/>
            </w:tcBorders>
          </w:tcPr>
          <w:p w14:paraId="2C5B9918" w14:textId="77777777" w:rsidR="002048A5" w:rsidRPr="005F7746" w:rsidRDefault="002048A5" w:rsidP="00536A86">
            <w:pPr>
              <w:jc w:val="center"/>
              <w:rPr>
                <w:rFonts w:ascii="Times New Roman" w:hAnsi="Times New Roman" w:cs="Times New Roman"/>
                <w:bCs/>
                <w:color w:val="000000" w:themeColor="text1"/>
                <w:sz w:val="20"/>
                <w:szCs w:val="20"/>
              </w:rPr>
            </w:pPr>
          </w:p>
        </w:tc>
      </w:tr>
      <w:tr w:rsidR="009105C7" w:rsidRPr="005F7746" w14:paraId="06347581" w14:textId="510CFD38" w:rsidTr="00536A86">
        <w:tc>
          <w:tcPr>
            <w:tcW w:w="761" w:type="pct"/>
            <w:vMerge w:val="restart"/>
            <w:tcBorders>
              <w:top w:val="double" w:sz="4" w:space="0" w:color="auto"/>
              <w:left w:val="single" w:sz="18" w:space="0" w:color="auto"/>
            </w:tcBorders>
            <w:vAlign w:val="center"/>
          </w:tcPr>
          <w:p w14:paraId="0DA921C0" w14:textId="6217852A" w:rsidR="009105C7" w:rsidRPr="005F7746" w:rsidRDefault="009105C7" w:rsidP="009105C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Household income</w:t>
            </w:r>
          </w:p>
        </w:tc>
        <w:tc>
          <w:tcPr>
            <w:tcW w:w="1449" w:type="pct"/>
            <w:tcBorders>
              <w:top w:val="double" w:sz="4" w:space="0" w:color="auto"/>
              <w:right w:val="single" w:sz="18" w:space="0" w:color="auto"/>
            </w:tcBorders>
            <w:vAlign w:val="center"/>
          </w:tcPr>
          <w:p w14:paraId="2C806C09" w14:textId="2B29D0D4" w:rsidR="009105C7" w:rsidRPr="005F7746" w:rsidRDefault="009105C7" w:rsidP="009105C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Up to $50,000</w:t>
            </w:r>
          </w:p>
        </w:tc>
        <w:tc>
          <w:tcPr>
            <w:tcW w:w="580" w:type="pct"/>
            <w:tcBorders>
              <w:top w:val="double" w:sz="4" w:space="0" w:color="auto"/>
              <w:left w:val="single" w:sz="18" w:space="0" w:color="auto"/>
            </w:tcBorders>
            <w:vAlign w:val="bottom"/>
          </w:tcPr>
          <w:p w14:paraId="55BD7254" w14:textId="39AE23C9"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25.4</w:t>
            </w:r>
          </w:p>
        </w:tc>
        <w:tc>
          <w:tcPr>
            <w:tcW w:w="580" w:type="pct"/>
            <w:tcBorders>
              <w:top w:val="double" w:sz="4" w:space="0" w:color="auto"/>
              <w:right w:val="single" w:sz="18" w:space="0" w:color="auto"/>
            </w:tcBorders>
            <w:vAlign w:val="bottom"/>
          </w:tcPr>
          <w:p w14:paraId="5FD7F148" w14:textId="689FB3D4"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24.4</w:t>
            </w:r>
          </w:p>
        </w:tc>
        <w:tc>
          <w:tcPr>
            <w:tcW w:w="579" w:type="pct"/>
            <w:tcBorders>
              <w:top w:val="double" w:sz="4" w:space="0" w:color="auto"/>
              <w:left w:val="single" w:sz="18" w:space="0" w:color="auto"/>
            </w:tcBorders>
            <w:vAlign w:val="bottom"/>
          </w:tcPr>
          <w:p w14:paraId="7A503F27" w14:textId="3EA02652"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59</w:t>
            </w:r>
            <w:r w:rsidR="00826EDD">
              <w:rPr>
                <w:rFonts w:ascii="Times New Roman" w:hAnsi="Times New Roman" w:cs="Times New Roman"/>
                <w:color w:val="000000"/>
                <w:sz w:val="20"/>
                <w:szCs w:val="20"/>
              </w:rPr>
              <w:t>.0</w:t>
            </w:r>
          </w:p>
        </w:tc>
        <w:tc>
          <w:tcPr>
            <w:tcW w:w="581" w:type="pct"/>
            <w:tcBorders>
              <w:top w:val="double" w:sz="4" w:space="0" w:color="auto"/>
              <w:right w:val="single" w:sz="18" w:space="0" w:color="auto"/>
            </w:tcBorders>
            <w:vAlign w:val="bottom"/>
          </w:tcPr>
          <w:p w14:paraId="7393BFDD" w14:textId="752AD382"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41</w:t>
            </w:r>
            <w:r w:rsidR="00826EDD">
              <w:rPr>
                <w:rFonts w:ascii="Times New Roman" w:hAnsi="Times New Roman" w:cs="Times New Roman"/>
                <w:color w:val="000000"/>
                <w:sz w:val="20"/>
                <w:szCs w:val="20"/>
              </w:rPr>
              <w:t>.0</w:t>
            </w:r>
          </w:p>
        </w:tc>
        <w:tc>
          <w:tcPr>
            <w:tcW w:w="470" w:type="pct"/>
            <w:tcBorders>
              <w:top w:val="double" w:sz="4" w:space="0" w:color="auto"/>
              <w:right w:val="single" w:sz="18" w:space="0" w:color="auto"/>
            </w:tcBorders>
            <w:vAlign w:val="bottom"/>
          </w:tcPr>
          <w:p w14:paraId="7A5B1C77" w14:textId="6CDF25DD"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25</w:t>
            </w:r>
            <w:r w:rsidR="00826EDD">
              <w:rPr>
                <w:rFonts w:ascii="Times New Roman" w:hAnsi="Times New Roman" w:cs="Times New Roman"/>
                <w:color w:val="000000"/>
                <w:sz w:val="20"/>
                <w:szCs w:val="20"/>
              </w:rPr>
              <w:t>.0</w:t>
            </w:r>
          </w:p>
        </w:tc>
      </w:tr>
      <w:tr w:rsidR="009105C7" w:rsidRPr="005F7746" w14:paraId="64FD0C1E" w14:textId="145FFA3E" w:rsidTr="00536A86">
        <w:tc>
          <w:tcPr>
            <w:tcW w:w="761" w:type="pct"/>
            <w:vMerge/>
            <w:tcBorders>
              <w:left w:val="single" w:sz="18" w:space="0" w:color="auto"/>
            </w:tcBorders>
            <w:vAlign w:val="center"/>
          </w:tcPr>
          <w:p w14:paraId="258C7EDA" w14:textId="77777777" w:rsidR="009105C7" w:rsidRPr="005F7746" w:rsidRDefault="009105C7" w:rsidP="009105C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19EB3263" w14:textId="1F5848B0" w:rsidR="009105C7" w:rsidRPr="005F7746" w:rsidRDefault="009105C7" w:rsidP="009105C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$50,000 to $99,999</w:t>
            </w:r>
          </w:p>
        </w:tc>
        <w:tc>
          <w:tcPr>
            <w:tcW w:w="580" w:type="pct"/>
            <w:tcBorders>
              <w:left w:val="single" w:sz="18" w:space="0" w:color="auto"/>
            </w:tcBorders>
            <w:vAlign w:val="bottom"/>
          </w:tcPr>
          <w:p w14:paraId="6EF8B47D" w14:textId="3340FBDD" w:rsidR="009105C7" w:rsidRPr="005F7746" w:rsidRDefault="009105C7" w:rsidP="009105C7">
            <w:pPr>
              <w:jc w:val="center"/>
              <w:rPr>
                <w:rFonts w:ascii="Times New Roman" w:hAnsi="Times New Roman" w:cs="Times New Roman"/>
                <w:sz w:val="20"/>
                <w:szCs w:val="20"/>
              </w:rPr>
            </w:pPr>
            <w:r w:rsidRPr="005F7746">
              <w:rPr>
                <w:rFonts w:ascii="Times New Roman" w:hAnsi="Times New Roman" w:cs="Times New Roman"/>
                <w:color w:val="000000"/>
                <w:sz w:val="20"/>
                <w:szCs w:val="20"/>
              </w:rPr>
              <w:t>30.7</w:t>
            </w:r>
          </w:p>
        </w:tc>
        <w:tc>
          <w:tcPr>
            <w:tcW w:w="580" w:type="pct"/>
            <w:tcBorders>
              <w:right w:val="single" w:sz="18" w:space="0" w:color="auto"/>
            </w:tcBorders>
            <w:vAlign w:val="bottom"/>
          </w:tcPr>
          <w:p w14:paraId="563105E9" w14:textId="5F0B2DB7" w:rsidR="009105C7" w:rsidRPr="005F7746" w:rsidRDefault="009105C7" w:rsidP="009105C7">
            <w:pPr>
              <w:jc w:val="center"/>
              <w:rPr>
                <w:rFonts w:ascii="Times New Roman" w:hAnsi="Times New Roman" w:cs="Times New Roman"/>
                <w:sz w:val="20"/>
                <w:szCs w:val="20"/>
              </w:rPr>
            </w:pPr>
            <w:r w:rsidRPr="005F7746">
              <w:rPr>
                <w:rFonts w:ascii="Times New Roman" w:hAnsi="Times New Roman" w:cs="Times New Roman"/>
                <w:color w:val="000000"/>
                <w:sz w:val="20"/>
                <w:szCs w:val="20"/>
              </w:rPr>
              <w:t>37.8</w:t>
            </w:r>
          </w:p>
        </w:tc>
        <w:tc>
          <w:tcPr>
            <w:tcW w:w="579" w:type="pct"/>
            <w:tcBorders>
              <w:left w:val="single" w:sz="18" w:space="0" w:color="auto"/>
            </w:tcBorders>
            <w:vAlign w:val="bottom"/>
          </w:tcPr>
          <w:p w14:paraId="31BCA811" w14:textId="6CD4E6BB"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53</w:t>
            </w:r>
            <w:r w:rsidR="00826EDD">
              <w:rPr>
                <w:rFonts w:ascii="Times New Roman" w:hAnsi="Times New Roman" w:cs="Times New Roman"/>
                <w:color w:val="000000"/>
                <w:sz w:val="20"/>
                <w:szCs w:val="20"/>
              </w:rPr>
              <w:t>.0</w:t>
            </w:r>
          </w:p>
        </w:tc>
        <w:tc>
          <w:tcPr>
            <w:tcW w:w="581" w:type="pct"/>
            <w:tcBorders>
              <w:right w:val="single" w:sz="18" w:space="0" w:color="auto"/>
            </w:tcBorders>
            <w:vAlign w:val="bottom"/>
          </w:tcPr>
          <w:p w14:paraId="2D8867A6" w14:textId="52534D5A"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47</w:t>
            </w:r>
            <w:r w:rsidR="00826EDD">
              <w:rPr>
                <w:rFonts w:ascii="Times New Roman" w:hAnsi="Times New Roman" w:cs="Times New Roman"/>
                <w:color w:val="000000"/>
                <w:sz w:val="20"/>
                <w:szCs w:val="20"/>
              </w:rPr>
              <w:t>.0</w:t>
            </w:r>
          </w:p>
        </w:tc>
        <w:tc>
          <w:tcPr>
            <w:tcW w:w="470" w:type="pct"/>
            <w:tcBorders>
              <w:right w:val="single" w:sz="18" w:space="0" w:color="auto"/>
            </w:tcBorders>
            <w:vAlign w:val="bottom"/>
          </w:tcPr>
          <w:p w14:paraId="410FDD7D" w14:textId="49919111"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33.7</w:t>
            </w:r>
          </w:p>
        </w:tc>
      </w:tr>
      <w:tr w:rsidR="009105C7" w:rsidRPr="005F7746" w14:paraId="52370833" w14:textId="18B0CA65" w:rsidTr="00536A86">
        <w:tc>
          <w:tcPr>
            <w:tcW w:w="761" w:type="pct"/>
            <w:vMerge/>
            <w:tcBorders>
              <w:left w:val="single" w:sz="18" w:space="0" w:color="auto"/>
            </w:tcBorders>
            <w:vAlign w:val="center"/>
          </w:tcPr>
          <w:p w14:paraId="5AC6B94F" w14:textId="77777777" w:rsidR="009105C7" w:rsidRPr="005F7746" w:rsidRDefault="009105C7" w:rsidP="009105C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14BFE072" w14:textId="6B74968F" w:rsidR="009105C7" w:rsidRPr="005F7746" w:rsidRDefault="009105C7" w:rsidP="009105C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$100,000 to $149,999</w:t>
            </w:r>
          </w:p>
        </w:tc>
        <w:tc>
          <w:tcPr>
            <w:tcW w:w="580" w:type="pct"/>
            <w:tcBorders>
              <w:left w:val="single" w:sz="18" w:space="0" w:color="auto"/>
            </w:tcBorders>
            <w:vAlign w:val="bottom"/>
          </w:tcPr>
          <w:p w14:paraId="2012399A" w14:textId="7077284B"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21.7</w:t>
            </w:r>
          </w:p>
        </w:tc>
        <w:tc>
          <w:tcPr>
            <w:tcW w:w="580" w:type="pct"/>
            <w:tcBorders>
              <w:right w:val="single" w:sz="18" w:space="0" w:color="auto"/>
            </w:tcBorders>
            <w:vAlign w:val="bottom"/>
          </w:tcPr>
          <w:p w14:paraId="763887A8" w14:textId="2651AD66"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21.7</w:t>
            </w:r>
          </w:p>
        </w:tc>
        <w:tc>
          <w:tcPr>
            <w:tcW w:w="579" w:type="pct"/>
            <w:tcBorders>
              <w:left w:val="single" w:sz="18" w:space="0" w:color="auto"/>
            </w:tcBorders>
            <w:vAlign w:val="bottom"/>
          </w:tcPr>
          <w:p w14:paraId="71B93981" w14:textId="4A04DDC6"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58</w:t>
            </w:r>
            <w:r w:rsidR="00826EDD">
              <w:rPr>
                <w:rFonts w:ascii="Times New Roman" w:hAnsi="Times New Roman" w:cs="Times New Roman"/>
                <w:color w:val="000000"/>
                <w:sz w:val="20"/>
                <w:szCs w:val="20"/>
              </w:rPr>
              <w:t>.0</w:t>
            </w:r>
          </w:p>
        </w:tc>
        <w:tc>
          <w:tcPr>
            <w:tcW w:w="581" w:type="pct"/>
            <w:tcBorders>
              <w:right w:val="single" w:sz="18" w:space="0" w:color="auto"/>
            </w:tcBorders>
            <w:vAlign w:val="bottom"/>
          </w:tcPr>
          <w:p w14:paraId="69E00545" w14:textId="768B4057"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42</w:t>
            </w:r>
            <w:r w:rsidR="00826EDD">
              <w:rPr>
                <w:rFonts w:ascii="Times New Roman" w:hAnsi="Times New Roman" w:cs="Times New Roman"/>
                <w:color w:val="000000"/>
                <w:sz w:val="20"/>
                <w:szCs w:val="20"/>
              </w:rPr>
              <w:t>.0</w:t>
            </w:r>
          </w:p>
        </w:tc>
        <w:tc>
          <w:tcPr>
            <w:tcW w:w="470" w:type="pct"/>
            <w:tcBorders>
              <w:right w:val="single" w:sz="18" w:space="0" w:color="auto"/>
            </w:tcBorders>
            <w:vAlign w:val="bottom"/>
          </w:tcPr>
          <w:p w14:paraId="51515131" w14:textId="53AD318A"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21.7</w:t>
            </w:r>
          </w:p>
        </w:tc>
      </w:tr>
      <w:tr w:rsidR="009105C7" w:rsidRPr="005F7746" w14:paraId="3D77F4BD" w14:textId="37A4B019" w:rsidTr="00536A86">
        <w:tc>
          <w:tcPr>
            <w:tcW w:w="761" w:type="pct"/>
            <w:vMerge/>
            <w:tcBorders>
              <w:left w:val="single" w:sz="18" w:space="0" w:color="auto"/>
            </w:tcBorders>
            <w:vAlign w:val="center"/>
          </w:tcPr>
          <w:p w14:paraId="24426817" w14:textId="77777777" w:rsidR="009105C7" w:rsidRPr="005F7746" w:rsidRDefault="009105C7" w:rsidP="009105C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22A012D9" w14:textId="77777777" w:rsidR="009105C7" w:rsidRPr="005F7746" w:rsidRDefault="009105C7" w:rsidP="009105C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$150,000 or more</w:t>
            </w:r>
          </w:p>
        </w:tc>
        <w:tc>
          <w:tcPr>
            <w:tcW w:w="580" w:type="pct"/>
            <w:tcBorders>
              <w:left w:val="single" w:sz="18" w:space="0" w:color="auto"/>
            </w:tcBorders>
            <w:vAlign w:val="bottom"/>
          </w:tcPr>
          <w:p w14:paraId="71FFD629" w14:textId="3652598B" w:rsidR="009105C7" w:rsidRPr="005F7746" w:rsidRDefault="009105C7" w:rsidP="009105C7">
            <w:pPr>
              <w:jc w:val="center"/>
              <w:rPr>
                <w:rFonts w:ascii="Times New Roman" w:hAnsi="Times New Roman" w:cs="Times New Roman"/>
                <w:sz w:val="20"/>
                <w:szCs w:val="20"/>
              </w:rPr>
            </w:pPr>
            <w:r w:rsidRPr="005F7746">
              <w:rPr>
                <w:rFonts w:ascii="Times New Roman" w:hAnsi="Times New Roman" w:cs="Times New Roman"/>
                <w:color w:val="000000"/>
                <w:sz w:val="20"/>
                <w:szCs w:val="20"/>
              </w:rPr>
              <w:t>21.7</w:t>
            </w:r>
          </w:p>
        </w:tc>
        <w:tc>
          <w:tcPr>
            <w:tcW w:w="580" w:type="pct"/>
            <w:tcBorders>
              <w:right w:val="single" w:sz="18" w:space="0" w:color="auto"/>
            </w:tcBorders>
            <w:vAlign w:val="bottom"/>
          </w:tcPr>
          <w:p w14:paraId="7EC7E019" w14:textId="1041FE3E" w:rsidR="009105C7" w:rsidRPr="005F7746" w:rsidRDefault="009105C7" w:rsidP="009105C7">
            <w:pPr>
              <w:jc w:val="center"/>
              <w:rPr>
                <w:rFonts w:ascii="Times New Roman" w:hAnsi="Times New Roman" w:cs="Times New Roman"/>
                <w:sz w:val="20"/>
                <w:szCs w:val="20"/>
              </w:rPr>
            </w:pPr>
            <w:r w:rsidRPr="005F7746">
              <w:rPr>
                <w:rFonts w:ascii="Times New Roman" w:hAnsi="Times New Roman" w:cs="Times New Roman"/>
                <w:color w:val="000000"/>
                <w:sz w:val="20"/>
                <w:szCs w:val="20"/>
              </w:rPr>
              <w:t>15.1</w:t>
            </w:r>
          </w:p>
        </w:tc>
        <w:tc>
          <w:tcPr>
            <w:tcW w:w="579" w:type="pct"/>
            <w:tcBorders>
              <w:left w:val="single" w:sz="18" w:space="0" w:color="auto"/>
            </w:tcBorders>
            <w:vAlign w:val="bottom"/>
          </w:tcPr>
          <w:p w14:paraId="54ED0D00" w14:textId="4EC354B5"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66.5</w:t>
            </w:r>
          </w:p>
        </w:tc>
        <w:tc>
          <w:tcPr>
            <w:tcW w:w="581" w:type="pct"/>
            <w:tcBorders>
              <w:right w:val="single" w:sz="18" w:space="0" w:color="auto"/>
            </w:tcBorders>
            <w:vAlign w:val="bottom"/>
          </w:tcPr>
          <w:p w14:paraId="2518A4D3" w14:textId="369588D5"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33.5</w:t>
            </w:r>
          </w:p>
        </w:tc>
        <w:tc>
          <w:tcPr>
            <w:tcW w:w="470" w:type="pct"/>
            <w:tcBorders>
              <w:right w:val="single" w:sz="18" w:space="0" w:color="auto"/>
            </w:tcBorders>
            <w:vAlign w:val="bottom"/>
          </w:tcPr>
          <w:p w14:paraId="44048D1E" w14:textId="21AF2E7E"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18.9</w:t>
            </w:r>
          </w:p>
        </w:tc>
      </w:tr>
      <w:tr w:rsidR="009105C7" w:rsidRPr="005F7746" w14:paraId="5CCDAF36" w14:textId="7DA69029" w:rsidTr="00536A86">
        <w:tc>
          <w:tcPr>
            <w:tcW w:w="761" w:type="pct"/>
            <w:vMerge w:val="restart"/>
            <w:tcBorders>
              <w:left w:val="single" w:sz="18" w:space="0" w:color="auto"/>
            </w:tcBorders>
            <w:vAlign w:val="center"/>
          </w:tcPr>
          <w:p w14:paraId="3DF4D871" w14:textId="33E927F6" w:rsidR="009105C7" w:rsidRPr="005F7746" w:rsidRDefault="009105C7" w:rsidP="009105C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Household size</w:t>
            </w:r>
          </w:p>
        </w:tc>
        <w:tc>
          <w:tcPr>
            <w:tcW w:w="1449" w:type="pct"/>
            <w:tcBorders>
              <w:right w:val="single" w:sz="18" w:space="0" w:color="auto"/>
            </w:tcBorders>
            <w:vAlign w:val="center"/>
          </w:tcPr>
          <w:p w14:paraId="75204276" w14:textId="31655D75" w:rsidR="009105C7" w:rsidRPr="005F7746" w:rsidRDefault="009105C7" w:rsidP="009105C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One</w:t>
            </w:r>
          </w:p>
        </w:tc>
        <w:tc>
          <w:tcPr>
            <w:tcW w:w="580" w:type="pct"/>
            <w:tcBorders>
              <w:left w:val="single" w:sz="18" w:space="0" w:color="auto"/>
            </w:tcBorders>
            <w:vAlign w:val="bottom"/>
          </w:tcPr>
          <w:p w14:paraId="71A299C8" w14:textId="65E075DA"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27.7</w:t>
            </w:r>
          </w:p>
        </w:tc>
        <w:tc>
          <w:tcPr>
            <w:tcW w:w="580" w:type="pct"/>
            <w:tcBorders>
              <w:right w:val="single" w:sz="18" w:space="0" w:color="auto"/>
            </w:tcBorders>
            <w:vAlign w:val="bottom"/>
          </w:tcPr>
          <w:p w14:paraId="05F283AC" w14:textId="6F161FA8"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12.1</w:t>
            </w:r>
          </w:p>
        </w:tc>
        <w:tc>
          <w:tcPr>
            <w:tcW w:w="579" w:type="pct"/>
            <w:tcBorders>
              <w:left w:val="single" w:sz="18" w:space="0" w:color="auto"/>
            </w:tcBorders>
            <w:vAlign w:val="bottom"/>
          </w:tcPr>
          <w:p w14:paraId="43B21442" w14:textId="60C85393"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76</w:t>
            </w:r>
            <w:r w:rsidR="00826EDD">
              <w:rPr>
                <w:rFonts w:ascii="Times New Roman" w:hAnsi="Times New Roman" w:cs="Times New Roman"/>
                <w:color w:val="000000"/>
                <w:sz w:val="20"/>
                <w:szCs w:val="20"/>
              </w:rPr>
              <w:t>.0</w:t>
            </w:r>
          </w:p>
        </w:tc>
        <w:tc>
          <w:tcPr>
            <w:tcW w:w="581" w:type="pct"/>
            <w:tcBorders>
              <w:right w:val="single" w:sz="18" w:space="0" w:color="auto"/>
            </w:tcBorders>
            <w:vAlign w:val="bottom"/>
          </w:tcPr>
          <w:p w14:paraId="21BFF95A" w14:textId="6EDAA691"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24</w:t>
            </w:r>
            <w:r w:rsidR="00826EDD">
              <w:rPr>
                <w:rFonts w:ascii="Times New Roman" w:hAnsi="Times New Roman" w:cs="Times New Roman"/>
                <w:color w:val="000000"/>
                <w:sz w:val="20"/>
                <w:szCs w:val="20"/>
              </w:rPr>
              <w:t>.0</w:t>
            </w:r>
          </w:p>
        </w:tc>
        <w:tc>
          <w:tcPr>
            <w:tcW w:w="470" w:type="pct"/>
            <w:tcBorders>
              <w:right w:val="single" w:sz="18" w:space="0" w:color="auto"/>
            </w:tcBorders>
            <w:vAlign w:val="bottom"/>
          </w:tcPr>
          <w:p w14:paraId="79F5740B" w14:textId="03B08720"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21.1</w:t>
            </w:r>
          </w:p>
        </w:tc>
      </w:tr>
      <w:tr w:rsidR="009105C7" w:rsidRPr="005F7746" w14:paraId="323E615E" w14:textId="77777777" w:rsidTr="00536A86">
        <w:tc>
          <w:tcPr>
            <w:tcW w:w="761" w:type="pct"/>
            <w:vMerge/>
            <w:tcBorders>
              <w:left w:val="single" w:sz="18" w:space="0" w:color="auto"/>
            </w:tcBorders>
            <w:vAlign w:val="center"/>
          </w:tcPr>
          <w:p w14:paraId="34B0F701" w14:textId="77777777" w:rsidR="009105C7" w:rsidRPr="005F7746" w:rsidRDefault="009105C7" w:rsidP="009105C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0400B403" w14:textId="1A3D4D0E" w:rsidR="009105C7" w:rsidRPr="005F7746" w:rsidRDefault="009105C7" w:rsidP="009105C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Two</w:t>
            </w:r>
          </w:p>
        </w:tc>
        <w:tc>
          <w:tcPr>
            <w:tcW w:w="580" w:type="pct"/>
            <w:tcBorders>
              <w:left w:val="single" w:sz="18" w:space="0" w:color="auto"/>
            </w:tcBorders>
            <w:vAlign w:val="bottom"/>
          </w:tcPr>
          <w:p w14:paraId="2A0697FB" w14:textId="263C933E"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51.6</w:t>
            </w:r>
          </w:p>
        </w:tc>
        <w:tc>
          <w:tcPr>
            <w:tcW w:w="580" w:type="pct"/>
            <w:tcBorders>
              <w:right w:val="single" w:sz="18" w:space="0" w:color="auto"/>
            </w:tcBorders>
            <w:vAlign w:val="bottom"/>
          </w:tcPr>
          <w:p w14:paraId="5A013732" w14:textId="7CE98956"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20.4</w:t>
            </w:r>
          </w:p>
        </w:tc>
        <w:tc>
          <w:tcPr>
            <w:tcW w:w="579" w:type="pct"/>
            <w:tcBorders>
              <w:left w:val="single" w:sz="18" w:space="0" w:color="auto"/>
            </w:tcBorders>
            <w:vAlign w:val="bottom"/>
          </w:tcPr>
          <w:p w14:paraId="7BAF7026" w14:textId="2646A3F3"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77.8</w:t>
            </w:r>
          </w:p>
        </w:tc>
        <w:tc>
          <w:tcPr>
            <w:tcW w:w="581" w:type="pct"/>
            <w:tcBorders>
              <w:right w:val="single" w:sz="18" w:space="0" w:color="auto"/>
            </w:tcBorders>
            <w:vAlign w:val="bottom"/>
          </w:tcPr>
          <w:p w14:paraId="146E4CBB" w14:textId="7F0C76EB"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22.2</w:t>
            </w:r>
          </w:p>
        </w:tc>
        <w:tc>
          <w:tcPr>
            <w:tcW w:w="470" w:type="pct"/>
            <w:tcBorders>
              <w:right w:val="single" w:sz="18" w:space="0" w:color="auto"/>
            </w:tcBorders>
            <w:vAlign w:val="bottom"/>
          </w:tcPr>
          <w:p w14:paraId="66825D33" w14:textId="1C3B06D1"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38.5</w:t>
            </w:r>
          </w:p>
        </w:tc>
      </w:tr>
      <w:tr w:rsidR="009105C7" w:rsidRPr="005F7746" w14:paraId="58FBD1B6" w14:textId="5871D3A3" w:rsidTr="00536A86">
        <w:tc>
          <w:tcPr>
            <w:tcW w:w="761" w:type="pct"/>
            <w:vMerge/>
            <w:tcBorders>
              <w:left w:val="single" w:sz="18" w:space="0" w:color="auto"/>
            </w:tcBorders>
            <w:vAlign w:val="center"/>
          </w:tcPr>
          <w:p w14:paraId="59C78953" w14:textId="77777777" w:rsidR="009105C7" w:rsidRPr="005F7746" w:rsidRDefault="009105C7" w:rsidP="009105C7">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56EC25C5" w14:textId="57957319" w:rsidR="009105C7" w:rsidRPr="005F7746" w:rsidRDefault="009105C7" w:rsidP="009105C7">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Three or more</w:t>
            </w:r>
          </w:p>
        </w:tc>
        <w:tc>
          <w:tcPr>
            <w:tcW w:w="580" w:type="pct"/>
            <w:tcBorders>
              <w:left w:val="single" w:sz="18" w:space="0" w:color="auto"/>
            </w:tcBorders>
            <w:vAlign w:val="bottom"/>
          </w:tcPr>
          <w:p w14:paraId="3C71D0A1" w14:textId="1F8133B4" w:rsidR="009105C7" w:rsidRPr="005F7746" w:rsidRDefault="009105C7" w:rsidP="009105C7">
            <w:pPr>
              <w:jc w:val="center"/>
              <w:rPr>
                <w:rFonts w:ascii="Times New Roman" w:hAnsi="Times New Roman" w:cs="Times New Roman"/>
                <w:sz w:val="20"/>
                <w:szCs w:val="20"/>
              </w:rPr>
            </w:pPr>
            <w:r w:rsidRPr="005F7746">
              <w:rPr>
                <w:rFonts w:ascii="Times New Roman" w:hAnsi="Times New Roman" w:cs="Times New Roman"/>
                <w:color w:val="000000"/>
                <w:sz w:val="20"/>
                <w:szCs w:val="20"/>
              </w:rPr>
              <w:t>20.7</w:t>
            </w:r>
          </w:p>
        </w:tc>
        <w:tc>
          <w:tcPr>
            <w:tcW w:w="580" w:type="pct"/>
            <w:tcBorders>
              <w:right w:val="single" w:sz="18" w:space="0" w:color="auto"/>
            </w:tcBorders>
            <w:vAlign w:val="bottom"/>
          </w:tcPr>
          <w:p w14:paraId="755D9710" w14:textId="3AA94793" w:rsidR="009105C7" w:rsidRPr="005F7746" w:rsidRDefault="009105C7" w:rsidP="009105C7">
            <w:pPr>
              <w:jc w:val="center"/>
              <w:rPr>
                <w:rFonts w:ascii="Times New Roman" w:hAnsi="Times New Roman" w:cs="Times New Roman"/>
                <w:sz w:val="20"/>
                <w:szCs w:val="20"/>
              </w:rPr>
            </w:pPr>
            <w:r w:rsidRPr="005F7746">
              <w:rPr>
                <w:rFonts w:ascii="Times New Roman" w:hAnsi="Times New Roman" w:cs="Times New Roman"/>
                <w:color w:val="000000"/>
                <w:sz w:val="20"/>
                <w:szCs w:val="20"/>
              </w:rPr>
              <w:t>67.5</w:t>
            </w:r>
          </w:p>
        </w:tc>
        <w:tc>
          <w:tcPr>
            <w:tcW w:w="579" w:type="pct"/>
            <w:tcBorders>
              <w:left w:val="single" w:sz="18" w:space="0" w:color="auto"/>
            </w:tcBorders>
            <w:vAlign w:val="bottom"/>
          </w:tcPr>
          <w:p w14:paraId="22793434" w14:textId="0B2B9B50"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29.9</w:t>
            </w:r>
          </w:p>
        </w:tc>
        <w:tc>
          <w:tcPr>
            <w:tcW w:w="581" w:type="pct"/>
            <w:tcBorders>
              <w:right w:val="single" w:sz="18" w:space="0" w:color="auto"/>
            </w:tcBorders>
            <w:vAlign w:val="bottom"/>
          </w:tcPr>
          <w:p w14:paraId="1ED47E3E" w14:textId="22F1F56D"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70.1</w:t>
            </w:r>
          </w:p>
        </w:tc>
        <w:tc>
          <w:tcPr>
            <w:tcW w:w="470" w:type="pct"/>
            <w:tcBorders>
              <w:right w:val="single" w:sz="18" w:space="0" w:color="auto"/>
            </w:tcBorders>
            <w:vAlign w:val="bottom"/>
          </w:tcPr>
          <w:p w14:paraId="21D107FB" w14:textId="37611444" w:rsidR="009105C7" w:rsidRPr="005F7746" w:rsidRDefault="009105C7" w:rsidP="009105C7">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40.3</w:t>
            </w:r>
          </w:p>
        </w:tc>
      </w:tr>
      <w:tr w:rsidR="004637C0" w:rsidRPr="005F7746" w14:paraId="40209176" w14:textId="77777777" w:rsidTr="00536A86">
        <w:tc>
          <w:tcPr>
            <w:tcW w:w="761" w:type="pct"/>
            <w:vMerge w:val="restart"/>
            <w:tcBorders>
              <w:left w:val="single" w:sz="18" w:space="0" w:color="auto"/>
            </w:tcBorders>
            <w:vAlign w:val="center"/>
          </w:tcPr>
          <w:p w14:paraId="4ADF443E" w14:textId="47877C49" w:rsidR="004637C0" w:rsidRPr="005F7746" w:rsidRDefault="004637C0" w:rsidP="004637C0">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Household children</w:t>
            </w:r>
          </w:p>
        </w:tc>
        <w:tc>
          <w:tcPr>
            <w:tcW w:w="1449" w:type="pct"/>
            <w:tcBorders>
              <w:right w:val="single" w:sz="18" w:space="0" w:color="auto"/>
            </w:tcBorders>
            <w:vAlign w:val="center"/>
          </w:tcPr>
          <w:p w14:paraId="7249EC71" w14:textId="0E2DA346" w:rsidR="004637C0" w:rsidRPr="005F7746" w:rsidRDefault="004637C0" w:rsidP="004637C0">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Zero</w:t>
            </w:r>
          </w:p>
        </w:tc>
        <w:tc>
          <w:tcPr>
            <w:tcW w:w="580" w:type="pct"/>
            <w:tcBorders>
              <w:left w:val="single" w:sz="18" w:space="0" w:color="auto"/>
            </w:tcBorders>
            <w:vAlign w:val="bottom"/>
          </w:tcPr>
          <w:p w14:paraId="190096CD" w14:textId="07DD619D" w:rsidR="004637C0" w:rsidRPr="00444D33" w:rsidRDefault="004637C0" w:rsidP="004637C0">
            <w:pPr>
              <w:jc w:val="center"/>
              <w:rPr>
                <w:rFonts w:ascii="Times New Roman" w:hAnsi="Times New Roman" w:cs="Times New Roman"/>
                <w:color w:val="000000"/>
                <w:sz w:val="20"/>
                <w:szCs w:val="20"/>
              </w:rPr>
            </w:pPr>
            <w:r w:rsidRPr="00444D33">
              <w:rPr>
                <w:rFonts w:ascii="Times New Roman" w:hAnsi="Times New Roman" w:cs="Times New Roman"/>
                <w:color w:val="000000"/>
                <w:sz w:val="20"/>
                <w:szCs w:val="20"/>
              </w:rPr>
              <w:t>85.2</w:t>
            </w:r>
          </w:p>
        </w:tc>
        <w:tc>
          <w:tcPr>
            <w:tcW w:w="580" w:type="pct"/>
            <w:tcBorders>
              <w:right w:val="single" w:sz="18" w:space="0" w:color="auto"/>
            </w:tcBorders>
            <w:vAlign w:val="bottom"/>
          </w:tcPr>
          <w:p w14:paraId="46A5F1BE" w14:textId="52F68BD1" w:rsidR="004637C0" w:rsidRPr="00444D33" w:rsidRDefault="004637C0" w:rsidP="004637C0">
            <w:pPr>
              <w:jc w:val="center"/>
              <w:rPr>
                <w:rFonts w:ascii="Times New Roman" w:hAnsi="Times New Roman" w:cs="Times New Roman"/>
                <w:color w:val="000000"/>
                <w:sz w:val="20"/>
                <w:szCs w:val="20"/>
              </w:rPr>
            </w:pPr>
            <w:r w:rsidRPr="00444D33">
              <w:rPr>
                <w:rFonts w:ascii="Times New Roman" w:hAnsi="Times New Roman" w:cs="Times New Roman"/>
                <w:color w:val="000000"/>
                <w:sz w:val="20"/>
                <w:szCs w:val="20"/>
              </w:rPr>
              <w:t>57.2</w:t>
            </w:r>
          </w:p>
        </w:tc>
        <w:tc>
          <w:tcPr>
            <w:tcW w:w="579" w:type="pct"/>
            <w:tcBorders>
              <w:left w:val="single" w:sz="18" w:space="0" w:color="auto"/>
            </w:tcBorders>
            <w:vAlign w:val="bottom"/>
          </w:tcPr>
          <w:p w14:paraId="6737D37F" w14:textId="575EAB37" w:rsidR="004637C0" w:rsidRPr="00444D33" w:rsidRDefault="004637C0" w:rsidP="004637C0">
            <w:pPr>
              <w:jc w:val="center"/>
              <w:rPr>
                <w:rFonts w:ascii="Times New Roman" w:hAnsi="Times New Roman" w:cs="Times New Roman"/>
                <w:color w:val="000000"/>
                <w:sz w:val="20"/>
                <w:szCs w:val="20"/>
              </w:rPr>
            </w:pPr>
            <w:r w:rsidRPr="00444D33">
              <w:rPr>
                <w:rFonts w:ascii="Times New Roman" w:hAnsi="Times New Roman" w:cs="Times New Roman"/>
                <w:color w:val="000000"/>
                <w:sz w:val="20"/>
                <w:szCs w:val="20"/>
              </w:rPr>
              <w:t>67.4</w:t>
            </w:r>
          </w:p>
        </w:tc>
        <w:tc>
          <w:tcPr>
            <w:tcW w:w="581" w:type="pct"/>
            <w:tcBorders>
              <w:right w:val="single" w:sz="18" w:space="0" w:color="auto"/>
            </w:tcBorders>
            <w:vAlign w:val="bottom"/>
          </w:tcPr>
          <w:p w14:paraId="63B9A84B" w14:textId="65DB3219" w:rsidR="004637C0" w:rsidRPr="00444D33" w:rsidRDefault="004637C0" w:rsidP="004637C0">
            <w:pPr>
              <w:jc w:val="center"/>
              <w:rPr>
                <w:rFonts w:ascii="Times New Roman" w:hAnsi="Times New Roman" w:cs="Times New Roman"/>
                <w:color w:val="000000"/>
                <w:sz w:val="20"/>
                <w:szCs w:val="20"/>
              </w:rPr>
            </w:pPr>
            <w:r w:rsidRPr="00444D33">
              <w:rPr>
                <w:rFonts w:ascii="Times New Roman" w:hAnsi="Times New Roman" w:cs="Times New Roman"/>
                <w:color w:val="000000"/>
                <w:sz w:val="20"/>
                <w:szCs w:val="20"/>
              </w:rPr>
              <w:t>32.6</w:t>
            </w:r>
          </w:p>
        </w:tc>
        <w:tc>
          <w:tcPr>
            <w:tcW w:w="470" w:type="pct"/>
            <w:tcBorders>
              <w:right w:val="single" w:sz="18" w:space="0" w:color="auto"/>
            </w:tcBorders>
            <w:vAlign w:val="bottom"/>
          </w:tcPr>
          <w:p w14:paraId="647A3A6F" w14:textId="251DD01C" w:rsidR="004637C0" w:rsidRPr="00444D33" w:rsidRDefault="004637C0" w:rsidP="004637C0">
            <w:pPr>
              <w:jc w:val="center"/>
              <w:rPr>
                <w:rFonts w:ascii="Times New Roman" w:hAnsi="Times New Roman" w:cs="Times New Roman"/>
                <w:color w:val="000000"/>
                <w:sz w:val="20"/>
                <w:szCs w:val="20"/>
              </w:rPr>
            </w:pPr>
            <w:r w:rsidRPr="00444D33">
              <w:rPr>
                <w:rFonts w:ascii="Times New Roman" w:hAnsi="Times New Roman" w:cs="Times New Roman"/>
                <w:color w:val="000000"/>
                <w:sz w:val="20"/>
                <w:szCs w:val="20"/>
              </w:rPr>
              <w:t>73.5</w:t>
            </w:r>
          </w:p>
        </w:tc>
      </w:tr>
      <w:tr w:rsidR="004637C0" w:rsidRPr="005F7746" w14:paraId="3CDC9820" w14:textId="77777777" w:rsidTr="00536A86">
        <w:tc>
          <w:tcPr>
            <w:tcW w:w="761" w:type="pct"/>
            <w:vMerge/>
            <w:tcBorders>
              <w:left w:val="single" w:sz="18" w:space="0" w:color="auto"/>
            </w:tcBorders>
            <w:vAlign w:val="center"/>
          </w:tcPr>
          <w:p w14:paraId="3136F2A9" w14:textId="77777777" w:rsidR="004637C0" w:rsidRPr="005F7746" w:rsidRDefault="004637C0" w:rsidP="004637C0">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2407FD89" w14:textId="531F1728" w:rsidR="004637C0" w:rsidRPr="005F7746" w:rsidRDefault="004637C0" w:rsidP="004637C0">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One or more</w:t>
            </w:r>
          </w:p>
        </w:tc>
        <w:tc>
          <w:tcPr>
            <w:tcW w:w="580" w:type="pct"/>
            <w:tcBorders>
              <w:left w:val="single" w:sz="18" w:space="0" w:color="auto"/>
            </w:tcBorders>
            <w:vAlign w:val="bottom"/>
          </w:tcPr>
          <w:p w14:paraId="619636D3" w14:textId="6AC82D00" w:rsidR="004637C0" w:rsidRPr="00444D33" w:rsidRDefault="004637C0" w:rsidP="004637C0">
            <w:pPr>
              <w:jc w:val="center"/>
              <w:rPr>
                <w:rFonts w:ascii="Times New Roman" w:hAnsi="Times New Roman" w:cs="Times New Roman"/>
                <w:color w:val="000000"/>
                <w:sz w:val="20"/>
                <w:szCs w:val="20"/>
              </w:rPr>
            </w:pPr>
            <w:r w:rsidRPr="00444D33">
              <w:rPr>
                <w:rFonts w:ascii="Times New Roman" w:hAnsi="Times New Roman" w:cs="Times New Roman"/>
                <w:color w:val="000000"/>
                <w:sz w:val="20"/>
                <w:szCs w:val="20"/>
              </w:rPr>
              <w:t>14.8</w:t>
            </w:r>
          </w:p>
        </w:tc>
        <w:tc>
          <w:tcPr>
            <w:tcW w:w="580" w:type="pct"/>
            <w:tcBorders>
              <w:right w:val="single" w:sz="18" w:space="0" w:color="auto"/>
            </w:tcBorders>
            <w:vAlign w:val="bottom"/>
          </w:tcPr>
          <w:p w14:paraId="5AC2367C" w14:textId="1C73402E" w:rsidR="004637C0" w:rsidRPr="00444D33" w:rsidRDefault="004637C0" w:rsidP="004637C0">
            <w:pPr>
              <w:jc w:val="center"/>
              <w:rPr>
                <w:rFonts w:ascii="Times New Roman" w:hAnsi="Times New Roman" w:cs="Times New Roman"/>
                <w:color w:val="000000"/>
                <w:sz w:val="20"/>
                <w:szCs w:val="20"/>
              </w:rPr>
            </w:pPr>
            <w:r w:rsidRPr="00444D33">
              <w:rPr>
                <w:rFonts w:ascii="Times New Roman" w:hAnsi="Times New Roman" w:cs="Times New Roman"/>
                <w:color w:val="000000"/>
                <w:sz w:val="20"/>
                <w:szCs w:val="20"/>
              </w:rPr>
              <w:t>42.8</w:t>
            </w:r>
          </w:p>
        </w:tc>
        <w:tc>
          <w:tcPr>
            <w:tcW w:w="579" w:type="pct"/>
            <w:tcBorders>
              <w:left w:val="single" w:sz="18" w:space="0" w:color="auto"/>
            </w:tcBorders>
            <w:vAlign w:val="bottom"/>
          </w:tcPr>
          <w:p w14:paraId="67B11A39" w14:textId="0C71DCD6" w:rsidR="004637C0" w:rsidRPr="00444D33" w:rsidRDefault="004637C0" w:rsidP="004637C0">
            <w:pPr>
              <w:jc w:val="center"/>
              <w:rPr>
                <w:rFonts w:ascii="Times New Roman" w:hAnsi="Times New Roman" w:cs="Times New Roman"/>
                <w:color w:val="000000"/>
                <w:sz w:val="20"/>
                <w:szCs w:val="20"/>
              </w:rPr>
            </w:pPr>
            <w:r w:rsidRPr="00444D33">
              <w:rPr>
                <w:rFonts w:ascii="Times New Roman" w:hAnsi="Times New Roman" w:cs="Times New Roman"/>
                <w:color w:val="000000"/>
                <w:sz w:val="20"/>
                <w:szCs w:val="20"/>
              </w:rPr>
              <w:t>32.4</w:t>
            </w:r>
          </w:p>
        </w:tc>
        <w:tc>
          <w:tcPr>
            <w:tcW w:w="581" w:type="pct"/>
            <w:tcBorders>
              <w:right w:val="single" w:sz="18" w:space="0" w:color="auto"/>
            </w:tcBorders>
            <w:vAlign w:val="bottom"/>
          </w:tcPr>
          <w:p w14:paraId="1047DB1F" w14:textId="0731B318" w:rsidR="004637C0" w:rsidRPr="00444D33" w:rsidRDefault="004637C0" w:rsidP="004637C0">
            <w:pPr>
              <w:jc w:val="center"/>
              <w:rPr>
                <w:rFonts w:ascii="Times New Roman" w:hAnsi="Times New Roman" w:cs="Times New Roman"/>
                <w:color w:val="000000"/>
                <w:sz w:val="20"/>
                <w:szCs w:val="20"/>
              </w:rPr>
            </w:pPr>
            <w:r w:rsidRPr="00444D33">
              <w:rPr>
                <w:rFonts w:ascii="Times New Roman" w:hAnsi="Times New Roman" w:cs="Times New Roman"/>
                <w:color w:val="000000"/>
                <w:sz w:val="20"/>
                <w:szCs w:val="20"/>
              </w:rPr>
              <w:t>67.6</w:t>
            </w:r>
          </w:p>
        </w:tc>
        <w:tc>
          <w:tcPr>
            <w:tcW w:w="470" w:type="pct"/>
            <w:tcBorders>
              <w:right w:val="single" w:sz="18" w:space="0" w:color="auto"/>
            </w:tcBorders>
            <w:vAlign w:val="bottom"/>
          </w:tcPr>
          <w:p w14:paraId="2FADE2A5" w14:textId="18B05FC9" w:rsidR="004637C0" w:rsidRPr="00444D33" w:rsidRDefault="004637C0" w:rsidP="004637C0">
            <w:pPr>
              <w:jc w:val="center"/>
              <w:rPr>
                <w:rFonts w:ascii="Times New Roman" w:hAnsi="Times New Roman" w:cs="Times New Roman"/>
                <w:color w:val="000000"/>
                <w:sz w:val="20"/>
                <w:szCs w:val="20"/>
              </w:rPr>
            </w:pPr>
            <w:r w:rsidRPr="00444D33">
              <w:rPr>
                <w:rFonts w:ascii="Times New Roman" w:hAnsi="Times New Roman" w:cs="Times New Roman"/>
                <w:color w:val="000000"/>
                <w:sz w:val="20"/>
                <w:szCs w:val="20"/>
              </w:rPr>
              <w:t>26.5</w:t>
            </w:r>
          </w:p>
        </w:tc>
      </w:tr>
      <w:tr w:rsidR="008D6481" w:rsidRPr="005F7746" w14:paraId="1CCE34EF" w14:textId="77777777" w:rsidTr="00536A86">
        <w:tc>
          <w:tcPr>
            <w:tcW w:w="761" w:type="pct"/>
            <w:vMerge w:val="restart"/>
            <w:tcBorders>
              <w:left w:val="single" w:sz="18" w:space="0" w:color="auto"/>
            </w:tcBorders>
            <w:vAlign w:val="center"/>
          </w:tcPr>
          <w:p w14:paraId="2B8DD092" w14:textId="293F45E1" w:rsidR="008D6481" w:rsidRPr="005F7746" w:rsidRDefault="008D6481" w:rsidP="008D6481">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Housing unit type</w:t>
            </w:r>
          </w:p>
        </w:tc>
        <w:tc>
          <w:tcPr>
            <w:tcW w:w="1449" w:type="pct"/>
            <w:tcBorders>
              <w:right w:val="single" w:sz="18" w:space="0" w:color="auto"/>
            </w:tcBorders>
            <w:vAlign w:val="center"/>
          </w:tcPr>
          <w:p w14:paraId="7A8745B4" w14:textId="7B688AAC" w:rsidR="008D6481" w:rsidRPr="005F7746" w:rsidRDefault="008D6481" w:rsidP="008D6481">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Stand-alone home</w:t>
            </w:r>
          </w:p>
        </w:tc>
        <w:tc>
          <w:tcPr>
            <w:tcW w:w="580" w:type="pct"/>
            <w:tcBorders>
              <w:left w:val="single" w:sz="18" w:space="0" w:color="auto"/>
            </w:tcBorders>
            <w:vAlign w:val="bottom"/>
          </w:tcPr>
          <w:p w14:paraId="328A1456" w14:textId="749CE2B1"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65.6</w:t>
            </w:r>
          </w:p>
        </w:tc>
        <w:tc>
          <w:tcPr>
            <w:tcW w:w="580" w:type="pct"/>
            <w:tcBorders>
              <w:right w:val="single" w:sz="18" w:space="0" w:color="auto"/>
            </w:tcBorders>
            <w:vAlign w:val="bottom"/>
          </w:tcPr>
          <w:p w14:paraId="763AEA26" w14:textId="42B6BB5F"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76</w:t>
            </w:r>
            <w:r w:rsidR="00326B33">
              <w:rPr>
                <w:rFonts w:ascii="Times New Roman" w:hAnsi="Times New Roman" w:cs="Times New Roman"/>
                <w:color w:val="000000"/>
                <w:sz w:val="20"/>
                <w:szCs w:val="20"/>
              </w:rPr>
              <w:t>.0</w:t>
            </w:r>
          </w:p>
        </w:tc>
        <w:tc>
          <w:tcPr>
            <w:tcW w:w="579" w:type="pct"/>
            <w:tcBorders>
              <w:left w:val="single" w:sz="18" w:space="0" w:color="auto"/>
            </w:tcBorders>
            <w:vAlign w:val="bottom"/>
          </w:tcPr>
          <w:p w14:paraId="4D35BBE0" w14:textId="5222F7C1"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54.5</w:t>
            </w:r>
          </w:p>
        </w:tc>
        <w:tc>
          <w:tcPr>
            <w:tcW w:w="581" w:type="pct"/>
            <w:tcBorders>
              <w:right w:val="single" w:sz="18" w:space="0" w:color="auto"/>
            </w:tcBorders>
            <w:vAlign w:val="bottom"/>
          </w:tcPr>
          <w:p w14:paraId="217554D2" w14:textId="22878094"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45.5</w:t>
            </w:r>
          </w:p>
        </w:tc>
        <w:tc>
          <w:tcPr>
            <w:tcW w:w="470" w:type="pct"/>
            <w:tcBorders>
              <w:right w:val="single" w:sz="18" w:space="0" w:color="auto"/>
            </w:tcBorders>
            <w:vAlign w:val="bottom"/>
          </w:tcPr>
          <w:p w14:paraId="2D43CAF7" w14:textId="435C82F6"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69.9</w:t>
            </w:r>
          </w:p>
        </w:tc>
      </w:tr>
      <w:tr w:rsidR="008D6481" w:rsidRPr="005F7746" w14:paraId="4193BA0F" w14:textId="77777777" w:rsidTr="00536A86">
        <w:tc>
          <w:tcPr>
            <w:tcW w:w="761" w:type="pct"/>
            <w:vMerge/>
            <w:tcBorders>
              <w:left w:val="single" w:sz="18" w:space="0" w:color="auto"/>
            </w:tcBorders>
            <w:vAlign w:val="center"/>
          </w:tcPr>
          <w:p w14:paraId="1BC2DFD8" w14:textId="77777777" w:rsidR="008D6481" w:rsidRPr="005F7746" w:rsidRDefault="008D6481" w:rsidP="008D6481">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1E1217F2" w14:textId="4F18DEFF" w:rsidR="008D6481" w:rsidRPr="005F7746" w:rsidRDefault="008D6481" w:rsidP="008D6481">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Apartment</w:t>
            </w:r>
          </w:p>
        </w:tc>
        <w:tc>
          <w:tcPr>
            <w:tcW w:w="580" w:type="pct"/>
            <w:tcBorders>
              <w:left w:val="single" w:sz="18" w:space="0" w:color="auto"/>
            </w:tcBorders>
            <w:vAlign w:val="bottom"/>
          </w:tcPr>
          <w:p w14:paraId="372D546A" w14:textId="082FCF5B"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24.5</w:t>
            </w:r>
          </w:p>
        </w:tc>
        <w:tc>
          <w:tcPr>
            <w:tcW w:w="580" w:type="pct"/>
            <w:tcBorders>
              <w:right w:val="single" w:sz="18" w:space="0" w:color="auto"/>
            </w:tcBorders>
            <w:vAlign w:val="bottom"/>
          </w:tcPr>
          <w:p w14:paraId="610C3482" w14:textId="2D328D0F"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16.3</w:t>
            </w:r>
          </w:p>
        </w:tc>
        <w:tc>
          <w:tcPr>
            <w:tcW w:w="579" w:type="pct"/>
            <w:tcBorders>
              <w:left w:val="single" w:sz="18" w:space="0" w:color="auto"/>
            </w:tcBorders>
            <w:vAlign w:val="bottom"/>
          </w:tcPr>
          <w:p w14:paraId="2C473C70" w14:textId="075A385E"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67.5</w:t>
            </w:r>
          </w:p>
        </w:tc>
        <w:tc>
          <w:tcPr>
            <w:tcW w:w="581" w:type="pct"/>
            <w:tcBorders>
              <w:right w:val="single" w:sz="18" w:space="0" w:color="auto"/>
            </w:tcBorders>
            <w:vAlign w:val="bottom"/>
          </w:tcPr>
          <w:p w14:paraId="43E66D07" w14:textId="2B311F4E"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32.5</w:t>
            </w:r>
          </w:p>
        </w:tc>
        <w:tc>
          <w:tcPr>
            <w:tcW w:w="470" w:type="pct"/>
            <w:tcBorders>
              <w:right w:val="single" w:sz="18" w:space="0" w:color="auto"/>
            </w:tcBorders>
            <w:vAlign w:val="bottom"/>
          </w:tcPr>
          <w:p w14:paraId="79F1854C" w14:textId="168AACCF"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21.1</w:t>
            </w:r>
          </w:p>
        </w:tc>
      </w:tr>
      <w:tr w:rsidR="008D6481" w:rsidRPr="005F7746" w14:paraId="1651B737" w14:textId="77777777" w:rsidTr="00536A86">
        <w:tc>
          <w:tcPr>
            <w:tcW w:w="761" w:type="pct"/>
            <w:vMerge/>
            <w:tcBorders>
              <w:left w:val="single" w:sz="18" w:space="0" w:color="auto"/>
            </w:tcBorders>
            <w:vAlign w:val="center"/>
          </w:tcPr>
          <w:p w14:paraId="669675F2" w14:textId="77777777" w:rsidR="008D6481" w:rsidRPr="005F7746" w:rsidRDefault="008D6481" w:rsidP="008D6481">
            <w:pPr>
              <w:rPr>
                <w:rFonts w:ascii="Times New Roman" w:hAnsi="Times New Roman" w:cs="Times New Roman"/>
                <w:bCs/>
                <w:color w:val="000000" w:themeColor="text1"/>
                <w:sz w:val="20"/>
                <w:szCs w:val="20"/>
              </w:rPr>
            </w:pPr>
          </w:p>
        </w:tc>
        <w:tc>
          <w:tcPr>
            <w:tcW w:w="1449" w:type="pct"/>
            <w:tcBorders>
              <w:right w:val="single" w:sz="18" w:space="0" w:color="auto"/>
            </w:tcBorders>
            <w:vAlign w:val="center"/>
          </w:tcPr>
          <w:p w14:paraId="3537AD5D" w14:textId="611440E3" w:rsidR="008D6481" w:rsidRPr="005F7746" w:rsidRDefault="008D6481" w:rsidP="008D6481">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Other</w:t>
            </w:r>
          </w:p>
        </w:tc>
        <w:tc>
          <w:tcPr>
            <w:tcW w:w="580" w:type="pct"/>
            <w:tcBorders>
              <w:left w:val="single" w:sz="18" w:space="0" w:color="auto"/>
            </w:tcBorders>
            <w:vAlign w:val="bottom"/>
          </w:tcPr>
          <w:p w14:paraId="3402AA91" w14:textId="610A2D70"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8.5</w:t>
            </w:r>
          </w:p>
        </w:tc>
        <w:tc>
          <w:tcPr>
            <w:tcW w:w="580" w:type="pct"/>
            <w:tcBorders>
              <w:right w:val="single" w:sz="18" w:space="0" w:color="auto"/>
            </w:tcBorders>
            <w:vAlign w:val="bottom"/>
          </w:tcPr>
          <w:p w14:paraId="65565816" w14:textId="5E7E0DE2"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6.5</w:t>
            </w:r>
          </w:p>
        </w:tc>
        <w:tc>
          <w:tcPr>
            <w:tcW w:w="579" w:type="pct"/>
            <w:tcBorders>
              <w:left w:val="single" w:sz="18" w:space="0" w:color="auto"/>
            </w:tcBorders>
            <w:vAlign w:val="bottom"/>
          </w:tcPr>
          <w:p w14:paraId="3C7E34E9" w14:textId="24E77C08"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64.5</w:t>
            </w:r>
          </w:p>
        </w:tc>
        <w:tc>
          <w:tcPr>
            <w:tcW w:w="581" w:type="pct"/>
            <w:tcBorders>
              <w:right w:val="single" w:sz="18" w:space="0" w:color="auto"/>
            </w:tcBorders>
            <w:vAlign w:val="bottom"/>
          </w:tcPr>
          <w:p w14:paraId="50C09E38" w14:textId="5F8E0C15"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35.5</w:t>
            </w:r>
          </w:p>
        </w:tc>
        <w:tc>
          <w:tcPr>
            <w:tcW w:w="470" w:type="pct"/>
            <w:tcBorders>
              <w:right w:val="single" w:sz="18" w:space="0" w:color="auto"/>
            </w:tcBorders>
            <w:vAlign w:val="bottom"/>
          </w:tcPr>
          <w:p w14:paraId="0882A071" w14:textId="67725EEA" w:rsidR="008D6481" w:rsidRPr="005F7746" w:rsidRDefault="008D6481" w:rsidP="008D6481">
            <w:pPr>
              <w:jc w:val="center"/>
              <w:rPr>
                <w:rFonts w:ascii="Times New Roman" w:hAnsi="Times New Roman" w:cs="Times New Roman"/>
                <w:color w:val="000000"/>
                <w:sz w:val="20"/>
                <w:szCs w:val="20"/>
              </w:rPr>
            </w:pPr>
            <w:r w:rsidRPr="005F7746">
              <w:rPr>
                <w:rFonts w:ascii="Times New Roman" w:hAnsi="Times New Roman" w:cs="Times New Roman"/>
                <w:color w:val="000000"/>
                <w:sz w:val="20"/>
                <w:szCs w:val="20"/>
              </w:rPr>
              <w:t>7.7</w:t>
            </w:r>
          </w:p>
        </w:tc>
      </w:tr>
      <w:tr w:rsidR="008D6481" w:rsidRPr="005F7746" w14:paraId="0047DE57" w14:textId="6B2BF402" w:rsidTr="00536A86">
        <w:tc>
          <w:tcPr>
            <w:tcW w:w="761" w:type="pct"/>
            <w:vMerge w:val="restart"/>
            <w:tcBorders>
              <w:left w:val="single" w:sz="18" w:space="0" w:color="auto"/>
            </w:tcBorders>
            <w:vAlign w:val="center"/>
          </w:tcPr>
          <w:p w14:paraId="4FA90E01" w14:textId="2D650F05" w:rsidR="008D6481" w:rsidRPr="005F7746" w:rsidRDefault="008D6481" w:rsidP="008D6481">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Household vehicle</w:t>
            </w:r>
          </w:p>
        </w:tc>
        <w:tc>
          <w:tcPr>
            <w:tcW w:w="1449" w:type="pct"/>
            <w:tcBorders>
              <w:right w:val="single" w:sz="18" w:space="0" w:color="auto"/>
            </w:tcBorders>
            <w:vAlign w:val="center"/>
          </w:tcPr>
          <w:p w14:paraId="238B22DE" w14:textId="18FDF6C7" w:rsidR="008D6481" w:rsidRPr="005F7746" w:rsidRDefault="008D6481" w:rsidP="008D6481">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Zero</w:t>
            </w:r>
          </w:p>
        </w:tc>
        <w:tc>
          <w:tcPr>
            <w:tcW w:w="580" w:type="pct"/>
            <w:tcBorders>
              <w:left w:val="single" w:sz="18" w:space="0" w:color="auto"/>
            </w:tcBorders>
            <w:vAlign w:val="bottom"/>
          </w:tcPr>
          <w:p w14:paraId="2BC564B5" w14:textId="61F10077"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4.7</w:t>
            </w:r>
          </w:p>
        </w:tc>
        <w:tc>
          <w:tcPr>
            <w:tcW w:w="580" w:type="pct"/>
            <w:tcBorders>
              <w:right w:val="single" w:sz="18" w:space="0" w:color="auto"/>
            </w:tcBorders>
            <w:vAlign w:val="bottom"/>
          </w:tcPr>
          <w:p w14:paraId="4EB54739" w14:textId="75ABBCB4"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2.7</w:t>
            </w:r>
          </w:p>
        </w:tc>
        <w:tc>
          <w:tcPr>
            <w:tcW w:w="579" w:type="pct"/>
            <w:tcBorders>
              <w:left w:val="single" w:sz="18" w:space="0" w:color="auto"/>
            </w:tcBorders>
            <w:vAlign w:val="bottom"/>
          </w:tcPr>
          <w:p w14:paraId="1B7A3CE3" w14:textId="58733FAC"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70.5</w:t>
            </w:r>
          </w:p>
        </w:tc>
        <w:tc>
          <w:tcPr>
            <w:tcW w:w="581" w:type="pct"/>
            <w:tcBorders>
              <w:right w:val="single" w:sz="18" w:space="0" w:color="auto"/>
            </w:tcBorders>
            <w:vAlign w:val="bottom"/>
          </w:tcPr>
          <w:p w14:paraId="3B7E8883" w14:textId="585E941B"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29.5</w:t>
            </w:r>
          </w:p>
        </w:tc>
        <w:tc>
          <w:tcPr>
            <w:tcW w:w="470" w:type="pct"/>
            <w:tcBorders>
              <w:right w:val="single" w:sz="18" w:space="0" w:color="auto"/>
            </w:tcBorders>
            <w:vAlign w:val="bottom"/>
          </w:tcPr>
          <w:p w14:paraId="103CEA0A" w14:textId="3F64BBDB"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3.9</w:t>
            </w:r>
          </w:p>
        </w:tc>
      </w:tr>
      <w:tr w:rsidR="008D6481" w:rsidRPr="005F7746" w14:paraId="3BA7BEB1" w14:textId="77777777" w:rsidTr="00536A86">
        <w:tc>
          <w:tcPr>
            <w:tcW w:w="761" w:type="pct"/>
            <w:vMerge/>
            <w:tcBorders>
              <w:left w:val="single" w:sz="18" w:space="0" w:color="auto"/>
            </w:tcBorders>
            <w:vAlign w:val="center"/>
          </w:tcPr>
          <w:p w14:paraId="10063BB3" w14:textId="77777777" w:rsidR="008D6481" w:rsidRPr="005F7746" w:rsidRDefault="008D6481" w:rsidP="008D6481">
            <w:pPr>
              <w:rPr>
                <w:rFonts w:ascii="Times New Roman" w:hAnsi="Times New Roman" w:cs="Times New Roman"/>
                <w:bCs/>
                <w:i/>
                <w:iCs/>
                <w:color w:val="000000" w:themeColor="text1"/>
                <w:sz w:val="20"/>
                <w:szCs w:val="20"/>
              </w:rPr>
            </w:pPr>
          </w:p>
        </w:tc>
        <w:tc>
          <w:tcPr>
            <w:tcW w:w="1449" w:type="pct"/>
            <w:tcBorders>
              <w:right w:val="single" w:sz="18" w:space="0" w:color="auto"/>
            </w:tcBorders>
            <w:vAlign w:val="center"/>
          </w:tcPr>
          <w:p w14:paraId="5A2CEC36" w14:textId="1687978E" w:rsidR="008D6481" w:rsidRPr="005F7746" w:rsidRDefault="008D6481" w:rsidP="008D6481">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One</w:t>
            </w:r>
          </w:p>
        </w:tc>
        <w:tc>
          <w:tcPr>
            <w:tcW w:w="580" w:type="pct"/>
            <w:tcBorders>
              <w:left w:val="single" w:sz="18" w:space="0" w:color="auto"/>
            </w:tcBorders>
            <w:vAlign w:val="bottom"/>
          </w:tcPr>
          <w:p w14:paraId="086EB793" w14:textId="6ACDD1A3"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28.1</w:t>
            </w:r>
          </w:p>
        </w:tc>
        <w:tc>
          <w:tcPr>
            <w:tcW w:w="580" w:type="pct"/>
            <w:tcBorders>
              <w:right w:val="single" w:sz="18" w:space="0" w:color="auto"/>
            </w:tcBorders>
            <w:vAlign w:val="bottom"/>
          </w:tcPr>
          <w:p w14:paraId="1A8541B8" w14:textId="74F05D1D"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17.6</w:t>
            </w:r>
          </w:p>
        </w:tc>
        <w:tc>
          <w:tcPr>
            <w:tcW w:w="579" w:type="pct"/>
            <w:tcBorders>
              <w:left w:val="single" w:sz="18" w:space="0" w:color="auto"/>
            </w:tcBorders>
            <w:vAlign w:val="bottom"/>
          </w:tcPr>
          <w:p w14:paraId="0536F5FB" w14:textId="443107F6"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68.9</w:t>
            </w:r>
          </w:p>
        </w:tc>
        <w:tc>
          <w:tcPr>
            <w:tcW w:w="581" w:type="pct"/>
            <w:tcBorders>
              <w:right w:val="single" w:sz="18" w:space="0" w:color="auto"/>
            </w:tcBorders>
            <w:vAlign w:val="bottom"/>
          </w:tcPr>
          <w:p w14:paraId="28875243" w14:textId="280B4DE6"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31.1</w:t>
            </w:r>
          </w:p>
        </w:tc>
        <w:tc>
          <w:tcPr>
            <w:tcW w:w="470" w:type="pct"/>
            <w:tcBorders>
              <w:right w:val="single" w:sz="18" w:space="0" w:color="auto"/>
            </w:tcBorders>
            <w:vAlign w:val="bottom"/>
          </w:tcPr>
          <w:p w14:paraId="6A6B9108" w14:textId="54B828C0"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23.7</w:t>
            </w:r>
          </w:p>
        </w:tc>
      </w:tr>
      <w:tr w:rsidR="008D6481" w:rsidRPr="005F7746" w14:paraId="6C821F3F" w14:textId="0BEB381C" w:rsidTr="00536A86">
        <w:tc>
          <w:tcPr>
            <w:tcW w:w="761" w:type="pct"/>
            <w:vMerge/>
            <w:tcBorders>
              <w:left w:val="single" w:sz="18" w:space="0" w:color="auto"/>
              <w:bottom w:val="double" w:sz="4" w:space="0" w:color="auto"/>
            </w:tcBorders>
            <w:vAlign w:val="center"/>
          </w:tcPr>
          <w:p w14:paraId="60294D6D" w14:textId="77777777" w:rsidR="008D6481" w:rsidRPr="005F7746" w:rsidRDefault="008D6481" w:rsidP="008D6481">
            <w:pPr>
              <w:rPr>
                <w:rFonts w:ascii="Times New Roman" w:hAnsi="Times New Roman" w:cs="Times New Roman"/>
                <w:bCs/>
                <w:color w:val="000000" w:themeColor="text1"/>
                <w:sz w:val="20"/>
                <w:szCs w:val="20"/>
              </w:rPr>
            </w:pPr>
          </w:p>
        </w:tc>
        <w:tc>
          <w:tcPr>
            <w:tcW w:w="1449" w:type="pct"/>
            <w:tcBorders>
              <w:bottom w:val="double" w:sz="4" w:space="0" w:color="auto"/>
              <w:right w:val="single" w:sz="18" w:space="0" w:color="auto"/>
            </w:tcBorders>
            <w:vAlign w:val="center"/>
          </w:tcPr>
          <w:p w14:paraId="2B8C33AE" w14:textId="3800306E" w:rsidR="008D6481" w:rsidRPr="005F7746" w:rsidRDefault="008D6481" w:rsidP="008D6481">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Two or more</w:t>
            </w:r>
          </w:p>
        </w:tc>
        <w:tc>
          <w:tcPr>
            <w:tcW w:w="580" w:type="pct"/>
            <w:tcBorders>
              <w:left w:val="single" w:sz="18" w:space="0" w:color="auto"/>
              <w:bottom w:val="double" w:sz="4" w:space="0" w:color="auto"/>
            </w:tcBorders>
            <w:vAlign w:val="bottom"/>
          </w:tcPr>
          <w:p w14:paraId="3CA75D59" w14:textId="7A4ECE43" w:rsidR="008D6481" w:rsidRPr="005F7746" w:rsidRDefault="008D6481" w:rsidP="008D6481">
            <w:pPr>
              <w:jc w:val="center"/>
              <w:rPr>
                <w:rFonts w:ascii="Times New Roman" w:hAnsi="Times New Roman" w:cs="Times New Roman"/>
                <w:sz w:val="20"/>
                <w:szCs w:val="20"/>
              </w:rPr>
            </w:pPr>
            <w:r w:rsidRPr="005F7746">
              <w:rPr>
                <w:rFonts w:ascii="Times New Roman" w:hAnsi="Times New Roman" w:cs="Times New Roman"/>
                <w:color w:val="000000"/>
                <w:sz w:val="20"/>
                <w:szCs w:val="20"/>
              </w:rPr>
              <w:t>67.1</w:t>
            </w:r>
          </w:p>
        </w:tc>
        <w:tc>
          <w:tcPr>
            <w:tcW w:w="580" w:type="pct"/>
            <w:tcBorders>
              <w:bottom w:val="double" w:sz="4" w:space="0" w:color="auto"/>
              <w:right w:val="single" w:sz="18" w:space="0" w:color="auto"/>
            </w:tcBorders>
            <w:vAlign w:val="bottom"/>
          </w:tcPr>
          <w:p w14:paraId="7BB4EF94" w14:textId="3C4BEC88" w:rsidR="008D6481" w:rsidRPr="005F7746" w:rsidRDefault="008D6481" w:rsidP="008D6481">
            <w:pPr>
              <w:jc w:val="center"/>
              <w:rPr>
                <w:rFonts w:ascii="Times New Roman" w:hAnsi="Times New Roman" w:cs="Times New Roman"/>
                <w:sz w:val="20"/>
                <w:szCs w:val="20"/>
              </w:rPr>
            </w:pPr>
            <w:r w:rsidRPr="005F7746">
              <w:rPr>
                <w:rFonts w:ascii="Times New Roman" w:hAnsi="Times New Roman" w:cs="Times New Roman"/>
                <w:color w:val="000000"/>
                <w:sz w:val="20"/>
                <w:szCs w:val="20"/>
              </w:rPr>
              <w:t>79.6</w:t>
            </w:r>
          </w:p>
        </w:tc>
        <w:tc>
          <w:tcPr>
            <w:tcW w:w="579" w:type="pct"/>
            <w:tcBorders>
              <w:left w:val="single" w:sz="18" w:space="0" w:color="auto"/>
              <w:bottom w:val="double" w:sz="4" w:space="0" w:color="auto"/>
            </w:tcBorders>
            <w:vAlign w:val="bottom"/>
          </w:tcPr>
          <w:p w14:paraId="6757EF35" w14:textId="47BDF18D"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53.9</w:t>
            </w:r>
          </w:p>
        </w:tc>
        <w:tc>
          <w:tcPr>
            <w:tcW w:w="581" w:type="pct"/>
            <w:tcBorders>
              <w:right w:val="single" w:sz="18" w:space="0" w:color="auto"/>
            </w:tcBorders>
            <w:vAlign w:val="bottom"/>
          </w:tcPr>
          <w:p w14:paraId="3380BA91" w14:textId="5CE88763"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46.1</w:t>
            </w:r>
          </w:p>
        </w:tc>
        <w:tc>
          <w:tcPr>
            <w:tcW w:w="470" w:type="pct"/>
            <w:tcBorders>
              <w:right w:val="single" w:sz="18" w:space="0" w:color="auto"/>
            </w:tcBorders>
            <w:vAlign w:val="bottom"/>
          </w:tcPr>
          <w:p w14:paraId="59D43FAB" w14:textId="5F9EC0A6" w:rsidR="008D6481" w:rsidRPr="005F7746" w:rsidRDefault="008D6481" w:rsidP="008D6481">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72.4</w:t>
            </w:r>
          </w:p>
        </w:tc>
      </w:tr>
      <w:tr w:rsidR="00D84E53" w:rsidRPr="005F7746" w14:paraId="1A2C13AD" w14:textId="3E9B777C" w:rsidTr="00D84E53">
        <w:tc>
          <w:tcPr>
            <w:tcW w:w="2210" w:type="pct"/>
            <w:gridSpan w:val="2"/>
            <w:tcBorders>
              <w:top w:val="double" w:sz="4" w:space="0" w:color="auto"/>
              <w:left w:val="single" w:sz="18" w:space="0" w:color="auto"/>
              <w:bottom w:val="double" w:sz="4" w:space="0" w:color="auto"/>
              <w:right w:val="single" w:sz="18" w:space="0" w:color="auto"/>
            </w:tcBorders>
            <w:vAlign w:val="center"/>
          </w:tcPr>
          <w:p w14:paraId="56F5942B" w14:textId="77777777" w:rsidR="002048A5" w:rsidRPr="005F7746" w:rsidRDefault="002048A5" w:rsidP="00536A86">
            <w:pPr>
              <w:rPr>
                <w:rFonts w:ascii="Times New Roman" w:hAnsi="Times New Roman" w:cs="Times New Roman"/>
                <w:b/>
                <w:color w:val="000000" w:themeColor="text1"/>
                <w:sz w:val="20"/>
                <w:szCs w:val="20"/>
              </w:rPr>
            </w:pPr>
            <w:r w:rsidRPr="005F7746">
              <w:rPr>
                <w:rFonts w:ascii="Times New Roman" w:hAnsi="Times New Roman" w:cs="Times New Roman"/>
                <w:b/>
                <w:i/>
                <w:iCs/>
                <w:color w:val="000000" w:themeColor="text1"/>
                <w:sz w:val="20"/>
                <w:szCs w:val="20"/>
              </w:rPr>
              <w:t>Other characteristics</w:t>
            </w:r>
          </w:p>
        </w:tc>
        <w:tc>
          <w:tcPr>
            <w:tcW w:w="580" w:type="pct"/>
            <w:tcBorders>
              <w:top w:val="double" w:sz="4" w:space="0" w:color="auto"/>
              <w:left w:val="single" w:sz="18" w:space="0" w:color="auto"/>
              <w:bottom w:val="double" w:sz="4" w:space="0" w:color="auto"/>
            </w:tcBorders>
            <w:vAlign w:val="center"/>
          </w:tcPr>
          <w:p w14:paraId="26421F32"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580" w:type="pct"/>
            <w:tcBorders>
              <w:top w:val="double" w:sz="4" w:space="0" w:color="auto"/>
              <w:bottom w:val="double" w:sz="4" w:space="0" w:color="auto"/>
              <w:right w:val="single" w:sz="18" w:space="0" w:color="auto"/>
            </w:tcBorders>
            <w:vAlign w:val="center"/>
          </w:tcPr>
          <w:p w14:paraId="51B39861"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579" w:type="pct"/>
            <w:tcBorders>
              <w:top w:val="double" w:sz="4" w:space="0" w:color="auto"/>
              <w:left w:val="single" w:sz="18" w:space="0" w:color="auto"/>
              <w:bottom w:val="double" w:sz="4" w:space="0" w:color="auto"/>
            </w:tcBorders>
            <w:vAlign w:val="center"/>
          </w:tcPr>
          <w:p w14:paraId="71E9AB8F"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581" w:type="pct"/>
            <w:tcBorders>
              <w:top w:val="double" w:sz="4" w:space="0" w:color="auto"/>
              <w:bottom w:val="double" w:sz="4" w:space="0" w:color="auto"/>
              <w:right w:val="single" w:sz="18" w:space="0" w:color="auto"/>
            </w:tcBorders>
            <w:vAlign w:val="center"/>
          </w:tcPr>
          <w:p w14:paraId="2C67837D" w14:textId="77777777" w:rsidR="002048A5" w:rsidRPr="005F7746" w:rsidRDefault="002048A5" w:rsidP="00536A86">
            <w:pPr>
              <w:jc w:val="center"/>
              <w:rPr>
                <w:rFonts w:ascii="Times New Roman" w:hAnsi="Times New Roman" w:cs="Times New Roman"/>
                <w:bCs/>
                <w:color w:val="000000" w:themeColor="text1"/>
                <w:sz w:val="20"/>
                <w:szCs w:val="20"/>
              </w:rPr>
            </w:pPr>
          </w:p>
        </w:tc>
        <w:tc>
          <w:tcPr>
            <w:tcW w:w="470" w:type="pct"/>
            <w:tcBorders>
              <w:top w:val="double" w:sz="4" w:space="0" w:color="auto"/>
              <w:bottom w:val="double" w:sz="4" w:space="0" w:color="auto"/>
              <w:right w:val="single" w:sz="18" w:space="0" w:color="auto"/>
            </w:tcBorders>
          </w:tcPr>
          <w:p w14:paraId="6D43AD41" w14:textId="77777777" w:rsidR="002048A5" w:rsidRPr="005F7746" w:rsidRDefault="002048A5" w:rsidP="00536A86">
            <w:pPr>
              <w:jc w:val="center"/>
              <w:rPr>
                <w:rFonts w:ascii="Times New Roman" w:hAnsi="Times New Roman" w:cs="Times New Roman"/>
                <w:bCs/>
                <w:color w:val="000000" w:themeColor="text1"/>
                <w:sz w:val="20"/>
                <w:szCs w:val="20"/>
              </w:rPr>
            </w:pPr>
          </w:p>
        </w:tc>
      </w:tr>
      <w:tr w:rsidR="00444D33" w:rsidRPr="005F7746" w14:paraId="7A70374A" w14:textId="77777777" w:rsidTr="00536A86">
        <w:tc>
          <w:tcPr>
            <w:tcW w:w="761" w:type="pct"/>
            <w:vMerge w:val="restart"/>
            <w:tcBorders>
              <w:left w:val="single" w:sz="18" w:space="0" w:color="auto"/>
            </w:tcBorders>
            <w:vAlign w:val="center"/>
          </w:tcPr>
          <w:p w14:paraId="25279BD9" w14:textId="13F2A123" w:rsidR="00444D33" w:rsidRPr="004637C0" w:rsidRDefault="00444D33" w:rsidP="00444D33">
            <w:pPr>
              <w:rPr>
                <w:rFonts w:ascii="Times New Roman" w:hAnsi="Times New Roman" w:cs="Times New Roman"/>
                <w:bCs/>
                <w:color w:val="000000" w:themeColor="text1"/>
                <w:sz w:val="20"/>
                <w:szCs w:val="20"/>
              </w:rPr>
            </w:pPr>
            <w:r w:rsidRPr="004637C0">
              <w:rPr>
                <w:rFonts w:ascii="Times New Roman" w:hAnsi="Times New Roman" w:cs="Times New Roman"/>
                <w:bCs/>
                <w:color w:val="000000" w:themeColor="text1"/>
                <w:sz w:val="20"/>
                <w:szCs w:val="20"/>
              </w:rPr>
              <w:t>Population density</w:t>
            </w:r>
          </w:p>
        </w:tc>
        <w:tc>
          <w:tcPr>
            <w:tcW w:w="1449" w:type="pct"/>
            <w:tcBorders>
              <w:right w:val="single" w:sz="18" w:space="0" w:color="auto"/>
            </w:tcBorders>
            <w:vAlign w:val="bottom"/>
          </w:tcPr>
          <w:p w14:paraId="7B929F0F" w14:textId="74E50E80" w:rsidR="00444D33" w:rsidRPr="004637C0" w:rsidRDefault="004637C0" w:rsidP="00444D33">
            <w:pPr>
              <w:rPr>
                <w:rFonts w:ascii="Times New Roman" w:hAnsi="Times New Roman" w:cs="Times New Roman"/>
                <w:color w:val="000000"/>
                <w:sz w:val="20"/>
                <w:szCs w:val="20"/>
              </w:rPr>
            </w:pPr>
            <w:r w:rsidRPr="004637C0">
              <w:rPr>
                <w:rFonts w:ascii="Times New Roman" w:hAnsi="Times New Roman" w:cs="Times New Roman"/>
                <w:color w:val="000000"/>
                <w:sz w:val="20"/>
                <w:szCs w:val="20"/>
              </w:rPr>
              <w:t>Low (</w:t>
            </w:r>
            <w:r w:rsidR="00444D33" w:rsidRPr="004637C0">
              <w:rPr>
                <w:rFonts w:ascii="Times New Roman" w:hAnsi="Times New Roman" w:cs="Times New Roman"/>
                <w:color w:val="000000"/>
                <w:sz w:val="20"/>
                <w:szCs w:val="20"/>
              </w:rPr>
              <w:t>&lt;</w:t>
            </w:r>
            <w:r w:rsidR="00DA7B88" w:rsidRPr="004637C0">
              <w:rPr>
                <w:rFonts w:ascii="Times New Roman" w:hAnsi="Times New Roman" w:cs="Times New Roman"/>
                <w:color w:val="000000"/>
                <w:sz w:val="20"/>
                <w:szCs w:val="20"/>
              </w:rPr>
              <w:t>3000</w:t>
            </w:r>
            <w:r w:rsidR="00444D33" w:rsidRPr="004637C0">
              <w:rPr>
                <w:rFonts w:ascii="Times New Roman" w:hAnsi="Times New Roman" w:cs="Times New Roman"/>
                <w:color w:val="000000"/>
                <w:sz w:val="20"/>
                <w:szCs w:val="20"/>
              </w:rPr>
              <w:t xml:space="preserve"> person/mi</w:t>
            </w:r>
            <w:r w:rsidR="00444D33" w:rsidRPr="004637C0">
              <w:rPr>
                <w:rFonts w:ascii="Times New Roman" w:hAnsi="Times New Roman" w:cs="Times New Roman"/>
                <w:color w:val="000000"/>
                <w:sz w:val="20"/>
                <w:szCs w:val="20"/>
                <w:vertAlign w:val="superscript"/>
              </w:rPr>
              <w:t>2</w:t>
            </w:r>
            <w:r w:rsidRPr="004637C0">
              <w:rPr>
                <w:rFonts w:ascii="Times New Roman" w:hAnsi="Times New Roman" w:cs="Times New Roman"/>
                <w:color w:val="000000"/>
                <w:sz w:val="20"/>
                <w:szCs w:val="20"/>
              </w:rPr>
              <w:t>)</w:t>
            </w:r>
          </w:p>
        </w:tc>
        <w:tc>
          <w:tcPr>
            <w:tcW w:w="580" w:type="pct"/>
            <w:tcBorders>
              <w:left w:val="single" w:sz="18" w:space="0" w:color="auto"/>
            </w:tcBorders>
            <w:vAlign w:val="bottom"/>
          </w:tcPr>
          <w:p w14:paraId="42ECEA60" w14:textId="7DB1B1B2" w:rsidR="00444D33" w:rsidRPr="004637C0" w:rsidRDefault="00444D33" w:rsidP="00444D33">
            <w:pPr>
              <w:jc w:val="center"/>
              <w:rPr>
                <w:rFonts w:ascii="Times New Roman" w:hAnsi="Times New Roman" w:cs="Times New Roman"/>
                <w:color w:val="000000"/>
                <w:sz w:val="20"/>
                <w:szCs w:val="20"/>
              </w:rPr>
            </w:pPr>
            <w:r w:rsidRPr="004637C0">
              <w:rPr>
                <w:rFonts w:ascii="Times New Roman" w:hAnsi="Times New Roman" w:cs="Times New Roman"/>
                <w:color w:val="000000"/>
                <w:sz w:val="20"/>
                <w:szCs w:val="20"/>
              </w:rPr>
              <w:t>48.7</w:t>
            </w:r>
          </w:p>
        </w:tc>
        <w:tc>
          <w:tcPr>
            <w:tcW w:w="580" w:type="pct"/>
            <w:tcBorders>
              <w:right w:val="single" w:sz="18" w:space="0" w:color="auto"/>
            </w:tcBorders>
            <w:vAlign w:val="bottom"/>
          </w:tcPr>
          <w:p w14:paraId="15E83C52" w14:textId="24FAE57D" w:rsidR="00444D33" w:rsidRPr="004637C0" w:rsidRDefault="00444D33" w:rsidP="00444D33">
            <w:pPr>
              <w:jc w:val="center"/>
              <w:rPr>
                <w:rFonts w:ascii="Times New Roman" w:hAnsi="Times New Roman" w:cs="Times New Roman"/>
                <w:color w:val="000000"/>
                <w:sz w:val="20"/>
                <w:szCs w:val="20"/>
              </w:rPr>
            </w:pPr>
            <w:r w:rsidRPr="004637C0">
              <w:rPr>
                <w:rFonts w:ascii="Times New Roman" w:hAnsi="Times New Roman" w:cs="Times New Roman"/>
                <w:color w:val="000000"/>
                <w:sz w:val="20"/>
                <w:szCs w:val="20"/>
              </w:rPr>
              <w:t>51.1</w:t>
            </w:r>
          </w:p>
        </w:tc>
        <w:tc>
          <w:tcPr>
            <w:tcW w:w="579" w:type="pct"/>
            <w:tcBorders>
              <w:left w:val="single" w:sz="18" w:space="0" w:color="auto"/>
            </w:tcBorders>
            <w:vAlign w:val="bottom"/>
          </w:tcPr>
          <w:p w14:paraId="095EC84B" w14:textId="4842AE92" w:rsidR="00444D33" w:rsidRPr="004637C0" w:rsidRDefault="00444D33" w:rsidP="00444D33">
            <w:pPr>
              <w:jc w:val="center"/>
              <w:rPr>
                <w:rFonts w:ascii="Times New Roman" w:hAnsi="Times New Roman" w:cs="Times New Roman"/>
                <w:color w:val="000000"/>
                <w:sz w:val="20"/>
                <w:szCs w:val="20"/>
              </w:rPr>
            </w:pPr>
            <w:r w:rsidRPr="004637C0">
              <w:rPr>
                <w:rFonts w:ascii="Times New Roman" w:hAnsi="Times New Roman" w:cs="Times New Roman"/>
                <w:color w:val="000000"/>
                <w:sz w:val="20"/>
                <w:szCs w:val="20"/>
              </w:rPr>
              <w:t>56.9</w:t>
            </w:r>
          </w:p>
        </w:tc>
        <w:tc>
          <w:tcPr>
            <w:tcW w:w="581" w:type="pct"/>
            <w:tcBorders>
              <w:right w:val="single" w:sz="18" w:space="0" w:color="auto"/>
            </w:tcBorders>
            <w:vAlign w:val="bottom"/>
          </w:tcPr>
          <w:p w14:paraId="1436A90F" w14:textId="412FFFCA" w:rsidR="00444D33" w:rsidRPr="004637C0" w:rsidRDefault="00444D33" w:rsidP="00444D33">
            <w:pPr>
              <w:jc w:val="center"/>
              <w:rPr>
                <w:rFonts w:ascii="Times New Roman" w:hAnsi="Times New Roman" w:cs="Times New Roman"/>
                <w:color w:val="000000"/>
                <w:sz w:val="20"/>
                <w:szCs w:val="20"/>
              </w:rPr>
            </w:pPr>
            <w:r w:rsidRPr="004637C0">
              <w:rPr>
                <w:rFonts w:ascii="Times New Roman" w:hAnsi="Times New Roman" w:cs="Times New Roman"/>
                <w:color w:val="000000"/>
                <w:sz w:val="20"/>
                <w:szCs w:val="20"/>
              </w:rPr>
              <w:t>43.1</w:t>
            </w:r>
          </w:p>
        </w:tc>
        <w:tc>
          <w:tcPr>
            <w:tcW w:w="470" w:type="pct"/>
            <w:tcBorders>
              <w:right w:val="single" w:sz="18" w:space="0" w:color="auto"/>
            </w:tcBorders>
            <w:vAlign w:val="bottom"/>
          </w:tcPr>
          <w:p w14:paraId="100066B0" w14:textId="6974BFAC" w:rsidR="00444D33" w:rsidRPr="004637C0" w:rsidRDefault="00444D33" w:rsidP="00444D33">
            <w:pPr>
              <w:jc w:val="center"/>
              <w:rPr>
                <w:rFonts w:ascii="Times New Roman" w:hAnsi="Times New Roman" w:cs="Times New Roman"/>
                <w:color w:val="000000"/>
                <w:sz w:val="20"/>
                <w:szCs w:val="20"/>
              </w:rPr>
            </w:pPr>
            <w:r w:rsidRPr="004637C0">
              <w:rPr>
                <w:rFonts w:ascii="Times New Roman" w:hAnsi="Times New Roman" w:cs="Times New Roman"/>
                <w:color w:val="000000"/>
                <w:sz w:val="20"/>
                <w:szCs w:val="20"/>
              </w:rPr>
              <w:t>49.7</w:t>
            </w:r>
          </w:p>
        </w:tc>
      </w:tr>
      <w:tr w:rsidR="00444D33" w:rsidRPr="005F7746" w14:paraId="35597174" w14:textId="77777777" w:rsidTr="00536A86">
        <w:tc>
          <w:tcPr>
            <w:tcW w:w="761" w:type="pct"/>
            <w:vMerge/>
            <w:tcBorders>
              <w:left w:val="single" w:sz="18" w:space="0" w:color="auto"/>
            </w:tcBorders>
            <w:vAlign w:val="center"/>
          </w:tcPr>
          <w:p w14:paraId="4C14E5B4" w14:textId="77777777" w:rsidR="00444D33" w:rsidRPr="004637C0" w:rsidRDefault="00444D33" w:rsidP="00444D33">
            <w:pPr>
              <w:rPr>
                <w:rFonts w:ascii="Times New Roman" w:hAnsi="Times New Roman" w:cs="Times New Roman"/>
                <w:bCs/>
                <w:color w:val="000000" w:themeColor="text1"/>
                <w:sz w:val="20"/>
                <w:szCs w:val="20"/>
              </w:rPr>
            </w:pPr>
          </w:p>
        </w:tc>
        <w:tc>
          <w:tcPr>
            <w:tcW w:w="1449" w:type="pct"/>
            <w:tcBorders>
              <w:right w:val="single" w:sz="18" w:space="0" w:color="auto"/>
            </w:tcBorders>
            <w:vAlign w:val="bottom"/>
          </w:tcPr>
          <w:p w14:paraId="58BD1B4E" w14:textId="3AFF34CE" w:rsidR="00444D33" w:rsidRPr="004637C0" w:rsidRDefault="004637C0" w:rsidP="00444D33">
            <w:pPr>
              <w:rPr>
                <w:rFonts w:ascii="Times New Roman" w:hAnsi="Times New Roman" w:cs="Times New Roman"/>
                <w:color w:val="000000"/>
                <w:sz w:val="20"/>
                <w:szCs w:val="20"/>
              </w:rPr>
            </w:pPr>
            <w:r w:rsidRPr="004637C0">
              <w:rPr>
                <w:rFonts w:ascii="Times New Roman" w:eastAsiaTheme="minorEastAsia" w:hAnsi="Times New Roman" w:cs="Times New Roman"/>
                <w:color w:val="000000"/>
                <w:sz w:val="20"/>
                <w:szCs w:val="20"/>
              </w:rPr>
              <w:t>High (</w:t>
            </w:r>
            <m:oMath>
              <m:r>
                <w:rPr>
                  <w:rFonts w:ascii="Cambria Math" w:hAnsi="Cambria Math" w:cs="Times New Roman"/>
                  <w:color w:val="000000"/>
                  <w:sz w:val="20"/>
                  <w:szCs w:val="20"/>
                </w:rPr>
                <m:t>≥3000</m:t>
              </m:r>
            </m:oMath>
            <w:r w:rsidR="004D3884" w:rsidRPr="004637C0">
              <w:rPr>
                <w:rFonts w:ascii="Times New Roman" w:hAnsi="Times New Roman" w:cs="Times New Roman"/>
                <w:color w:val="000000"/>
                <w:sz w:val="20"/>
                <w:szCs w:val="20"/>
              </w:rPr>
              <w:t xml:space="preserve"> person/mi</w:t>
            </w:r>
            <w:r w:rsidR="004D3884" w:rsidRPr="004637C0">
              <w:rPr>
                <w:rFonts w:ascii="Times New Roman" w:hAnsi="Times New Roman" w:cs="Times New Roman"/>
                <w:color w:val="000000"/>
                <w:sz w:val="20"/>
                <w:szCs w:val="20"/>
                <w:vertAlign w:val="superscript"/>
              </w:rPr>
              <w:t>2</w:t>
            </w:r>
            <w:r w:rsidRPr="004637C0">
              <w:rPr>
                <w:rFonts w:ascii="Times New Roman" w:hAnsi="Times New Roman" w:cs="Times New Roman"/>
                <w:color w:val="000000"/>
                <w:sz w:val="20"/>
                <w:szCs w:val="20"/>
              </w:rPr>
              <w:t>)</w:t>
            </w:r>
          </w:p>
        </w:tc>
        <w:tc>
          <w:tcPr>
            <w:tcW w:w="580" w:type="pct"/>
            <w:tcBorders>
              <w:left w:val="single" w:sz="18" w:space="0" w:color="auto"/>
            </w:tcBorders>
            <w:vAlign w:val="bottom"/>
          </w:tcPr>
          <w:p w14:paraId="69CD7545" w14:textId="3EEA1AC7" w:rsidR="00444D33" w:rsidRPr="004637C0" w:rsidRDefault="00444D33" w:rsidP="00444D33">
            <w:pPr>
              <w:jc w:val="center"/>
              <w:rPr>
                <w:rFonts w:ascii="Times New Roman" w:hAnsi="Times New Roman" w:cs="Times New Roman"/>
                <w:color w:val="000000"/>
                <w:sz w:val="20"/>
                <w:szCs w:val="20"/>
              </w:rPr>
            </w:pPr>
            <w:r w:rsidRPr="004637C0">
              <w:rPr>
                <w:rFonts w:ascii="Times New Roman" w:hAnsi="Times New Roman" w:cs="Times New Roman"/>
                <w:color w:val="000000"/>
                <w:sz w:val="20"/>
                <w:szCs w:val="20"/>
              </w:rPr>
              <w:t>51.3</w:t>
            </w:r>
          </w:p>
        </w:tc>
        <w:tc>
          <w:tcPr>
            <w:tcW w:w="580" w:type="pct"/>
            <w:tcBorders>
              <w:right w:val="single" w:sz="18" w:space="0" w:color="auto"/>
            </w:tcBorders>
            <w:vAlign w:val="bottom"/>
          </w:tcPr>
          <w:p w14:paraId="0A18D487" w14:textId="36121059" w:rsidR="00444D33" w:rsidRPr="004637C0" w:rsidRDefault="00444D33" w:rsidP="00444D33">
            <w:pPr>
              <w:jc w:val="center"/>
              <w:rPr>
                <w:rFonts w:ascii="Times New Roman" w:hAnsi="Times New Roman" w:cs="Times New Roman"/>
                <w:color w:val="000000"/>
                <w:sz w:val="20"/>
                <w:szCs w:val="20"/>
              </w:rPr>
            </w:pPr>
            <w:r w:rsidRPr="004637C0">
              <w:rPr>
                <w:rFonts w:ascii="Times New Roman" w:hAnsi="Times New Roman" w:cs="Times New Roman"/>
                <w:color w:val="000000"/>
                <w:sz w:val="20"/>
                <w:szCs w:val="20"/>
              </w:rPr>
              <w:t>48.9</w:t>
            </w:r>
          </w:p>
        </w:tc>
        <w:tc>
          <w:tcPr>
            <w:tcW w:w="579" w:type="pct"/>
            <w:tcBorders>
              <w:left w:val="single" w:sz="18" w:space="0" w:color="auto"/>
            </w:tcBorders>
            <w:vAlign w:val="bottom"/>
          </w:tcPr>
          <w:p w14:paraId="759DE734" w14:textId="6E09E7D1" w:rsidR="00444D33" w:rsidRPr="004637C0" w:rsidRDefault="00444D33" w:rsidP="00444D33">
            <w:pPr>
              <w:jc w:val="center"/>
              <w:rPr>
                <w:rFonts w:ascii="Times New Roman" w:hAnsi="Times New Roman" w:cs="Times New Roman"/>
                <w:color w:val="000000"/>
                <w:sz w:val="20"/>
                <w:szCs w:val="20"/>
              </w:rPr>
            </w:pPr>
            <w:r w:rsidRPr="004637C0">
              <w:rPr>
                <w:rFonts w:ascii="Times New Roman" w:hAnsi="Times New Roman" w:cs="Times New Roman"/>
                <w:color w:val="000000"/>
                <w:sz w:val="20"/>
                <w:szCs w:val="20"/>
              </w:rPr>
              <w:t>59.2</w:t>
            </w:r>
          </w:p>
        </w:tc>
        <w:tc>
          <w:tcPr>
            <w:tcW w:w="581" w:type="pct"/>
            <w:tcBorders>
              <w:right w:val="single" w:sz="18" w:space="0" w:color="auto"/>
            </w:tcBorders>
            <w:vAlign w:val="bottom"/>
          </w:tcPr>
          <w:p w14:paraId="45BB9D84" w14:textId="0D0F33B1" w:rsidR="00444D33" w:rsidRPr="004637C0" w:rsidRDefault="00444D33" w:rsidP="00444D33">
            <w:pPr>
              <w:jc w:val="center"/>
              <w:rPr>
                <w:rFonts w:ascii="Times New Roman" w:hAnsi="Times New Roman" w:cs="Times New Roman"/>
                <w:color w:val="000000"/>
                <w:sz w:val="20"/>
                <w:szCs w:val="20"/>
              </w:rPr>
            </w:pPr>
            <w:r w:rsidRPr="004637C0">
              <w:rPr>
                <w:rFonts w:ascii="Times New Roman" w:hAnsi="Times New Roman" w:cs="Times New Roman"/>
                <w:color w:val="000000"/>
                <w:sz w:val="20"/>
                <w:szCs w:val="20"/>
              </w:rPr>
              <w:t>40.8</w:t>
            </w:r>
          </w:p>
        </w:tc>
        <w:tc>
          <w:tcPr>
            <w:tcW w:w="470" w:type="pct"/>
            <w:tcBorders>
              <w:right w:val="single" w:sz="18" w:space="0" w:color="auto"/>
            </w:tcBorders>
            <w:vAlign w:val="bottom"/>
          </w:tcPr>
          <w:p w14:paraId="4996B2E2" w14:textId="1B3EBD08" w:rsidR="00444D33" w:rsidRPr="004637C0" w:rsidRDefault="00444D33" w:rsidP="00444D33">
            <w:pPr>
              <w:jc w:val="center"/>
              <w:rPr>
                <w:rFonts w:ascii="Times New Roman" w:hAnsi="Times New Roman" w:cs="Times New Roman"/>
                <w:color w:val="000000"/>
                <w:sz w:val="20"/>
                <w:szCs w:val="20"/>
              </w:rPr>
            </w:pPr>
            <w:r w:rsidRPr="004637C0">
              <w:rPr>
                <w:rFonts w:ascii="Times New Roman" w:hAnsi="Times New Roman" w:cs="Times New Roman"/>
                <w:color w:val="000000"/>
                <w:sz w:val="20"/>
                <w:szCs w:val="20"/>
              </w:rPr>
              <w:t>50.3</w:t>
            </w:r>
          </w:p>
        </w:tc>
      </w:tr>
      <w:tr w:rsidR="009872FF" w:rsidRPr="005F7746" w14:paraId="5B602286" w14:textId="13BEDE08" w:rsidTr="00536A86">
        <w:tc>
          <w:tcPr>
            <w:tcW w:w="761" w:type="pct"/>
            <w:vMerge w:val="restart"/>
            <w:tcBorders>
              <w:left w:val="single" w:sz="18" w:space="0" w:color="auto"/>
            </w:tcBorders>
            <w:vAlign w:val="center"/>
          </w:tcPr>
          <w:p w14:paraId="70EEFEC4" w14:textId="7F7A96D3" w:rsidR="009872FF" w:rsidRPr="005F7746" w:rsidRDefault="009872FF" w:rsidP="009872FF">
            <w:pPr>
              <w:rPr>
                <w:rFonts w:ascii="Times New Roman" w:hAnsi="Times New Roman" w:cs="Times New Roman"/>
                <w:bCs/>
                <w:color w:val="000000" w:themeColor="text1"/>
                <w:sz w:val="20"/>
                <w:szCs w:val="20"/>
              </w:rPr>
            </w:pPr>
            <w:r w:rsidRPr="005F7746">
              <w:rPr>
                <w:rFonts w:ascii="Times New Roman" w:hAnsi="Times New Roman" w:cs="Times New Roman"/>
                <w:bCs/>
                <w:color w:val="000000" w:themeColor="text1"/>
                <w:sz w:val="20"/>
                <w:szCs w:val="20"/>
              </w:rPr>
              <w:t>City</w:t>
            </w:r>
          </w:p>
        </w:tc>
        <w:tc>
          <w:tcPr>
            <w:tcW w:w="1449" w:type="pct"/>
            <w:tcBorders>
              <w:right w:val="single" w:sz="18" w:space="0" w:color="auto"/>
            </w:tcBorders>
            <w:vAlign w:val="bottom"/>
          </w:tcPr>
          <w:p w14:paraId="1BB09466" w14:textId="7B43AF9A" w:rsidR="009872FF" w:rsidRPr="005F7746" w:rsidRDefault="009872FF" w:rsidP="009872FF">
            <w:pP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Atlanta</w:t>
            </w:r>
          </w:p>
        </w:tc>
        <w:tc>
          <w:tcPr>
            <w:tcW w:w="580" w:type="pct"/>
            <w:tcBorders>
              <w:left w:val="single" w:sz="18" w:space="0" w:color="auto"/>
            </w:tcBorders>
            <w:vAlign w:val="bottom"/>
          </w:tcPr>
          <w:p w14:paraId="6039D5CF" w14:textId="489D4775" w:rsidR="009872FF" w:rsidRPr="005F7746" w:rsidRDefault="009872FF" w:rsidP="009872FF">
            <w:pPr>
              <w:jc w:val="center"/>
              <w:rPr>
                <w:rFonts w:ascii="Times New Roman" w:hAnsi="Times New Roman" w:cs="Times New Roman"/>
                <w:sz w:val="20"/>
                <w:szCs w:val="20"/>
              </w:rPr>
            </w:pPr>
            <w:r w:rsidRPr="005F7746">
              <w:rPr>
                <w:rFonts w:ascii="Times New Roman" w:hAnsi="Times New Roman" w:cs="Times New Roman"/>
                <w:color w:val="000000"/>
                <w:sz w:val="20"/>
                <w:szCs w:val="20"/>
              </w:rPr>
              <w:t>31.7</w:t>
            </w:r>
          </w:p>
        </w:tc>
        <w:tc>
          <w:tcPr>
            <w:tcW w:w="580" w:type="pct"/>
            <w:tcBorders>
              <w:right w:val="single" w:sz="18" w:space="0" w:color="auto"/>
            </w:tcBorders>
            <w:vAlign w:val="bottom"/>
          </w:tcPr>
          <w:p w14:paraId="25CC4E5A" w14:textId="54CB277F" w:rsidR="009872FF" w:rsidRPr="005F7746" w:rsidRDefault="009872FF" w:rsidP="009872FF">
            <w:pPr>
              <w:jc w:val="center"/>
              <w:rPr>
                <w:rFonts w:ascii="Times New Roman" w:hAnsi="Times New Roman" w:cs="Times New Roman"/>
                <w:sz w:val="20"/>
                <w:szCs w:val="20"/>
              </w:rPr>
            </w:pPr>
            <w:r w:rsidRPr="005F7746">
              <w:rPr>
                <w:rFonts w:ascii="Times New Roman" w:hAnsi="Times New Roman" w:cs="Times New Roman"/>
                <w:color w:val="000000"/>
                <w:sz w:val="20"/>
                <w:szCs w:val="20"/>
              </w:rPr>
              <w:t>27.9</w:t>
            </w:r>
          </w:p>
        </w:tc>
        <w:tc>
          <w:tcPr>
            <w:tcW w:w="579" w:type="pct"/>
            <w:tcBorders>
              <w:left w:val="single" w:sz="18" w:space="0" w:color="auto"/>
            </w:tcBorders>
            <w:vAlign w:val="bottom"/>
          </w:tcPr>
          <w:p w14:paraId="29E6989B" w14:textId="10B724BB"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61.2</w:t>
            </w:r>
          </w:p>
        </w:tc>
        <w:tc>
          <w:tcPr>
            <w:tcW w:w="581" w:type="pct"/>
            <w:tcBorders>
              <w:right w:val="single" w:sz="18" w:space="0" w:color="auto"/>
            </w:tcBorders>
            <w:vAlign w:val="bottom"/>
          </w:tcPr>
          <w:p w14:paraId="0E7937D8" w14:textId="5D08DB7F"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38.8</w:t>
            </w:r>
          </w:p>
        </w:tc>
        <w:tc>
          <w:tcPr>
            <w:tcW w:w="470" w:type="pct"/>
            <w:tcBorders>
              <w:right w:val="single" w:sz="18" w:space="0" w:color="auto"/>
            </w:tcBorders>
            <w:vAlign w:val="bottom"/>
          </w:tcPr>
          <w:p w14:paraId="1C589B85" w14:textId="37D96E81"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30.1</w:t>
            </w:r>
          </w:p>
        </w:tc>
      </w:tr>
      <w:tr w:rsidR="009872FF" w:rsidRPr="005F7746" w14:paraId="5D5F167D" w14:textId="77777777" w:rsidTr="00536A86">
        <w:tc>
          <w:tcPr>
            <w:tcW w:w="761" w:type="pct"/>
            <w:vMerge/>
            <w:tcBorders>
              <w:left w:val="single" w:sz="18" w:space="0" w:color="auto"/>
            </w:tcBorders>
            <w:vAlign w:val="center"/>
          </w:tcPr>
          <w:p w14:paraId="1EE25852" w14:textId="77777777" w:rsidR="009872FF" w:rsidRPr="005F7746" w:rsidRDefault="009872FF" w:rsidP="009872FF">
            <w:pPr>
              <w:rPr>
                <w:rFonts w:ascii="Times New Roman" w:hAnsi="Times New Roman" w:cs="Times New Roman"/>
                <w:bCs/>
                <w:color w:val="000000" w:themeColor="text1"/>
                <w:sz w:val="20"/>
                <w:szCs w:val="20"/>
              </w:rPr>
            </w:pPr>
          </w:p>
        </w:tc>
        <w:tc>
          <w:tcPr>
            <w:tcW w:w="1449" w:type="pct"/>
            <w:tcBorders>
              <w:right w:val="single" w:sz="18" w:space="0" w:color="auto"/>
            </w:tcBorders>
            <w:vAlign w:val="bottom"/>
          </w:tcPr>
          <w:p w14:paraId="6C630A8B" w14:textId="687B51E7" w:rsidR="009872FF" w:rsidRPr="005F7746" w:rsidRDefault="009872FF" w:rsidP="009872FF">
            <w:pP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Austin</w:t>
            </w:r>
          </w:p>
        </w:tc>
        <w:tc>
          <w:tcPr>
            <w:tcW w:w="580" w:type="pct"/>
            <w:tcBorders>
              <w:left w:val="single" w:sz="18" w:space="0" w:color="auto"/>
            </w:tcBorders>
            <w:vAlign w:val="bottom"/>
          </w:tcPr>
          <w:p w14:paraId="2E985EA6" w14:textId="2D692CC6" w:rsidR="009872FF" w:rsidRPr="005F7746" w:rsidRDefault="009872FF" w:rsidP="009872FF">
            <w:pPr>
              <w:jc w:val="center"/>
              <w:rPr>
                <w:rFonts w:ascii="Times New Roman" w:hAnsi="Times New Roman" w:cs="Times New Roman"/>
                <w:sz w:val="20"/>
                <w:szCs w:val="20"/>
              </w:rPr>
            </w:pPr>
            <w:r w:rsidRPr="005F7746">
              <w:rPr>
                <w:rFonts w:ascii="Times New Roman" w:hAnsi="Times New Roman" w:cs="Times New Roman"/>
                <w:color w:val="000000"/>
                <w:sz w:val="20"/>
                <w:szCs w:val="20"/>
              </w:rPr>
              <w:t>32.4</w:t>
            </w:r>
          </w:p>
        </w:tc>
        <w:tc>
          <w:tcPr>
            <w:tcW w:w="580" w:type="pct"/>
            <w:tcBorders>
              <w:right w:val="single" w:sz="18" w:space="0" w:color="auto"/>
            </w:tcBorders>
            <w:vAlign w:val="bottom"/>
          </w:tcPr>
          <w:p w14:paraId="2673CC5D" w14:textId="36E769CB" w:rsidR="009872FF" w:rsidRPr="005F7746" w:rsidRDefault="009872FF" w:rsidP="009872FF">
            <w:pPr>
              <w:jc w:val="center"/>
              <w:rPr>
                <w:rFonts w:ascii="Times New Roman" w:hAnsi="Times New Roman" w:cs="Times New Roman"/>
                <w:sz w:val="20"/>
                <w:szCs w:val="20"/>
              </w:rPr>
            </w:pPr>
            <w:r w:rsidRPr="005F7746">
              <w:rPr>
                <w:rFonts w:ascii="Times New Roman" w:hAnsi="Times New Roman" w:cs="Times New Roman"/>
                <w:color w:val="000000"/>
                <w:sz w:val="20"/>
                <w:szCs w:val="20"/>
              </w:rPr>
              <w:t>32.3</w:t>
            </w:r>
          </w:p>
        </w:tc>
        <w:tc>
          <w:tcPr>
            <w:tcW w:w="579" w:type="pct"/>
            <w:tcBorders>
              <w:left w:val="single" w:sz="18" w:space="0" w:color="auto"/>
            </w:tcBorders>
            <w:vAlign w:val="bottom"/>
          </w:tcPr>
          <w:p w14:paraId="4373DF41" w14:textId="66D25D9F"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58.1</w:t>
            </w:r>
          </w:p>
        </w:tc>
        <w:tc>
          <w:tcPr>
            <w:tcW w:w="581" w:type="pct"/>
            <w:tcBorders>
              <w:right w:val="single" w:sz="18" w:space="0" w:color="auto"/>
            </w:tcBorders>
            <w:vAlign w:val="bottom"/>
          </w:tcPr>
          <w:p w14:paraId="4F48A7CA" w14:textId="2F5E848A"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41.9</w:t>
            </w:r>
          </w:p>
        </w:tc>
        <w:tc>
          <w:tcPr>
            <w:tcW w:w="470" w:type="pct"/>
            <w:tcBorders>
              <w:right w:val="single" w:sz="18" w:space="0" w:color="auto"/>
            </w:tcBorders>
            <w:vAlign w:val="bottom"/>
          </w:tcPr>
          <w:p w14:paraId="3159CECB" w14:textId="580F6B90"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32.3</w:t>
            </w:r>
          </w:p>
        </w:tc>
      </w:tr>
      <w:tr w:rsidR="009872FF" w:rsidRPr="005F7746" w14:paraId="3716AF46" w14:textId="77777777" w:rsidTr="00536A86">
        <w:tc>
          <w:tcPr>
            <w:tcW w:w="761" w:type="pct"/>
            <w:vMerge/>
            <w:tcBorders>
              <w:left w:val="single" w:sz="18" w:space="0" w:color="auto"/>
            </w:tcBorders>
            <w:vAlign w:val="center"/>
          </w:tcPr>
          <w:p w14:paraId="41E441AF" w14:textId="77777777" w:rsidR="009872FF" w:rsidRPr="005F7746" w:rsidRDefault="009872FF" w:rsidP="009872FF">
            <w:pPr>
              <w:rPr>
                <w:rFonts w:ascii="Times New Roman" w:hAnsi="Times New Roman" w:cs="Times New Roman"/>
                <w:bCs/>
                <w:color w:val="000000" w:themeColor="text1"/>
                <w:sz w:val="20"/>
                <w:szCs w:val="20"/>
              </w:rPr>
            </w:pPr>
          </w:p>
        </w:tc>
        <w:tc>
          <w:tcPr>
            <w:tcW w:w="1449" w:type="pct"/>
            <w:tcBorders>
              <w:right w:val="single" w:sz="18" w:space="0" w:color="auto"/>
            </w:tcBorders>
            <w:vAlign w:val="bottom"/>
          </w:tcPr>
          <w:p w14:paraId="6CB8ACF7" w14:textId="773E8C6B" w:rsidR="009872FF" w:rsidRPr="005F7746" w:rsidRDefault="009872FF" w:rsidP="009872FF">
            <w:pP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Phoenix</w:t>
            </w:r>
          </w:p>
        </w:tc>
        <w:tc>
          <w:tcPr>
            <w:tcW w:w="580" w:type="pct"/>
            <w:tcBorders>
              <w:left w:val="single" w:sz="18" w:space="0" w:color="auto"/>
            </w:tcBorders>
            <w:vAlign w:val="bottom"/>
          </w:tcPr>
          <w:p w14:paraId="03D06A22" w14:textId="6E0E2252" w:rsidR="009872FF" w:rsidRPr="005F7746" w:rsidRDefault="009872FF" w:rsidP="009872FF">
            <w:pPr>
              <w:jc w:val="center"/>
              <w:rPr>
                <w:rFonts w:ascii="Times New Roman" w:hAnsi="Times New Roman" w:cs="Times New Roman"/>
                <w:sz w:val="20"/>
                <w:szCs w:val="20"/>
              </w:rPr>
            </w:pPr>
            <w:r w:rsidRPr="005F7746">
              <w:rPr>
                <w:rFonts w:ascii="Times New Roman" w:hAnsi="Times New Roman" w:cs="Times New Roman"/>
                <w:color w:val="000000"/>
                <w:sz w:val="20"/>
                <w:szCs w:val="20"/>
              </w:rPr>
              <w:t>29.2</w:t>
            </w:r>
          </w:p>
        </w:tc>
        <w:tc>
          <w:tcPr>
            <w:tcW w:w="580" w:type="pct"/>
            <w:tcBorders>
              <w:right w:val="single" w:sz="18" w:space="0" w:color="auto"/>
            </w:tcBorders>
            <w:vAlign w:val="bottom"/>
          </w:tcPr>
          <w:p w14:paraId="6D844B21" w14:textId="2F47930F" w:rsidR="009872FF" w:rsidRPr="005F7746" w:rsidRDefault="009872FF" w:rsidP="009872FF">
            <w:pPr>
              <w:jc w:val="center"/>
              <w:rPr>
                <w:rFonts w:ascii="Times New Roman" w:hAnsi="Times New Roman" w:cs="Times New Roman"/>
                <w:sz w:val="20"/>
                <w:szCs w:val="20"/>
              </w:rPr>
            </w:pPr>
            <w:r w:rsidRPr="005F7746">
              <w:rPr>
                <w:rFonts w:ascii="Times New Roman" w:hAnsi="Times New Roman" w:cs="Times New Roman"/>
                <w:color w:val="000000"/>
                <w:sz w:val="20"/>
                <w:szCs w:val="20"/>
              </w:rPr>
              <w:t>32.1</w:t>
            </w:r>
          </w:p>
        </w:tc>
        <w:tc>
          <w:tcPr>
            <w:tcW w:w="579" w:type="pct"/>
            <w:tcBorders>
              <w:left w:val="single" w:sz="18" w:space="0" w:color="auto"/>
            </w:tcBorders>
            <w:vAlign w:val="bottom"/>
          </w:tcPr>
          <w:p w14:paraId="07431459" w14:textId="67E1763F"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55.8</w:t>
            </w:r>
          </w:p>
        </w:tc>
        <w:tc>
          <w:tcPr>
            <w:tcW w:w="581" w:type="pct"/>
            <w:tcBorders>
              <w:right w:val="single" w:sz="18" w:space="0" w:color="auto"/>
            </w:tcBorders>
            <w:vAlign w:val="bottom"/>
          </w:tcPr>
          <w:p w14:paraId="3370486A" w14:textId="4F8239E2"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44.2</w:t>
            </w:r>
          </w:p>
        </w:tc>
        <w:tc>
          <w:tcPr>
            <w:tcW w:w="470" w:type="pct"/>
            <w:tcBorders>
              <w:right w:val="single" w:sz="18" w:space="0" w:color="auto"/>
            </w:tcBorders>
            <w:vAlign w:val="bottom"/>
          </w:tcPr>
          <w:p w14:paraId="7596D92E" w14:textId="51F37BA0"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30.4</w:t>
            </w:r>
          </w:p>
        </w:tc>
      </w:tr>
      <w:tr w:rsidR="009872FF" w:rsidRPr="005F7746" w14:paraId="788FD0CE" w14:textId="77777777" w:rsidTr="00536A86">
        <w:tc>
          <w:tcPr>
            <w:tcW w:w="761" w:type="pct"/>
            <w:vMerge/>
            <w:tcBorders>
              <w:left w:val="single" w:sz="18" w:space="0" w:color="auto"/>
            </w:tcBorders>
            <w:vAlign w:val="center"/>
          </w:tcPr>
          <w:p w14:paraId="4FE69023" w14:textId="77777777" w:rsidR="009872FF" w:rsidRPr="005F7746" w:rsidRDefault="009872FF" w:rsidP="009872FF">
            <w:pPr>
              <w:rPr>
                <w:rFonts w:ascii="Times New Roman" w:hAnsi="Times New Roman" w:cs="Times New Roman"/>
                <w:bCs/>
                <w:color w:val="000000" w:themeColor="text1"/>
                <w:sz w:val="20"/>
                <w:szCs w:val="20"/>
              </w:rPr>
            </w:pPr>
          </w:p>
        </w:tc>
        <w:tc>
          <w:tcPr>
            <w:tcW w:w="1449" w:type="pct"/>
            <w:tcBorders>
              <w:right w:val="single" w:sz="18" w:space="0" w:color="auto"/>
            </w:tcBorders>
            <w:vAlign w:val="bottom"/>
          </w:tcPr>
          <w:p w14:paraId="5B346CD3" w14:textId="05E29639" w:rsidR="009872FF" w:rsidRPr="005F7746" w:rsidRDefault="009872FF" w:rsidP="009872FF">
            <w:pP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Tampa</w:t>
            </w:r>
          </w:p>
        </w:tc>
        <w:tc>
          <w:tcPr>
            <w:tcW w:w="580" w:type="pct"/>
            <w:tcBorders>
              <w:left w:val="single" w:sz="18" w:space="0" w:color="auto"/>
            </w:tcBorders>
            <w:vAlign w:val="bottom"/>
          </w:tcPr>
          <w:p w14:paraId="053FB9E4" w14:textId="501B15AA" w:rsidR="009872FF" w:rsidRPr="005F7746" w:rsidRDefault="009872FF" w:rsidP="009872FF">
            <w:pPr>
              <w:jc w:val="center"/>
              <w:rPr>
                <w:rFonts w:ascii="Times New Roman" w:hAnsi="Times New Roman" w:cs="Times New Roman"/>
                <w:sz w:val="20"/>
                <w:szCs w:val="20"/>
              </w:rPr>
            </w:pPr>
            <w:r w:rsidRPr="005F7746">
              <w:rPr>
                <w:rFonts w:ascii="Times New Roman" w:hAnsi="Times New Roman" w:cs="Times New Roman"/>
                <w:color w:val="000000"/>
                <w:sz w:val="20"/>
                <w:szCs w:val="20"/>
              </w:rPr>
              <w:t>6.7</w:t>
            </w:r>
          </w:p>
        </w:tc>
        <w:tc>
          <w:tcPr>
            <w:tcW w:w="580" w:type="pct"/>
            <w:tcBorders>
              <w:right w:val="single" w:sz="18" w:space="0" w:color="auto"/>
            </w:tcBorders>
            <w:vAlign w:val="bottom"/>
          </w:tcPr>
          <w:p w14:paraId="78CB0E21" w14:textId="3A1B0C0D" w:rsidR="009872FF" w:rsidRPr="005F7746" w:rsidRDefault="009872FF" w:rsidP="009872FF">
            <w:pPr>
              <w:jc w:val="center"/>
              <w:rPr>
                <w:rFonts w:ascii="Times New Roman" w:hAnsi="Times New Roman" w:cs="Times New Roman"/>
                <w:sz w:val="20"/>
                <w:szCs w:val="20"/>
              </w:rPr>
            </w:pPr>
            <w:r w:rsidRPr="005F7746">
              <w:rPr>
                <w:rFonts w:ascii="Times New Roman" w:hAnsi="Times New Roman" w:cs="Times New Roman"/>
                <w:color w:val="000000"/>
                <w:sz w:val="20"/>
                <w:szCs w:val="20"/>
              </w:rPr>
              <w:t>7.7</w:t>
            </w:r>
          </w:p>
        </w:tc>
        <w:tc>
          <w:tcPr>
            <w:tcW w:w="579" w:type="pct"/>
            <w:tcBorders>
              <w:left w:val="single" w:sz="18" w:space="0" w:color="auto"/>
            </w:tcBorders>
            <w:vAlign w:val="bottom"/>
          </w:tcPr>
          <w:p w14:paraId="20EA11EF" w14:textId="3AAA1AC7"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54.7</w:t>
            </w:r>
          </w:p>
        </w:tc>
        <w:tc>
          <w:tcPr>
            <w:tcW w:w="581" w:type="pct"/>
            <w:tcBorders>
              <w:right w:val="single" w:sz="18" w:space="0" w:color="auto"/>
            </w:tcBorders>
            <w:vAlign w:val="bottom"/>
          </w:tcPr>
          <w:p w14:paraId="4EBEC0BC" w14:textId="2AD205C8"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45.3</w:t>
            </w:r>
          </w:p>
        </w:tc>
        <w:tc>
          <w:tcPr>
            <w:tcW w:w="470" w:type="pct"/>
            <w:tcBorders>
              <w:right w:val="single" w:sz="18" w:space="0" w:color="auto"/>
            </w:tcBorders>
            <w:vAlign w:val="bottom"/>
          </w:tcPr>
          <w:p w14:paraId="06F4CE02" w14:textId="56349A0E" w:rsidR="009872FF" w:rsidRPr="005F7746" w:rsidRDefault="009872FF" w:rsidP="009872FF">
            <w:pPr>
              <w:jc w:val="center"/>
              <w:rPr>
                <w:rFonts w:ascii="Times New Roman" w:hAnsi="Times New Roman" w:cs="Times New Roman"/>
                <w:bCs/>
                <w:color w:val="000000" w:themeColor="text1"/>
                <w:sz w:val="20"/>
                <w:szCs w:val="20"/>
              </w:rPr>
            </w:pPr>
            <w:r w:rsidRPr="005F7746">
              <w:rPr>
                <w:rFonts w:ascii="Times New Roman" w:hAnsi="Times New Roman" w:cs="Times New Roman"/>
                <w:color w:val="000000"/>
                <w:sz w:val="20"/>
                <w:szCs w:val="20"/>
              </w:rPr>
              <w:t>7.2</w:t>
            </w:r>
          </w:p>
        </w:tc>
      </w:tr>
      <w:tr w:rsidR="00D84E53" w:rsidRPr="005F7746" w14:paraId="3A0B03B4" w14:textId="7891D278" w:rsidTr="00D84E53">
        <w:tc>
          <w:tcPr>
            <w:tcW w:w="2210" w:type="pct"/>
            <w:gridSpan w:val="2"/>
            <w:vMerge w:val="restart"/>
            <w:tcBorders>
              <w:top w:val="single" w:sz="18" w:space="0" w:color="auto"/>
              <w:left w:val="single" w:sz="18" w:space="0" w:color="auto"/>
            </w:tcBorders>
            <w:vAlign w:val="center"/>
          </w:tcPr>
          <w:p w14:paraId="337B08EB" w14:textId="4FDCEE9B" w:rsidR="00D84E53" w:rsidRPr="005F7746" w:rsidRDefault="00D84E53" w:rsidP="00536A86">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 xml:space="preserve">Segment </w:t>
            </w:r>
            <w:r w:rsidR="00DD0AA7" w:rsidRPr="005F7746">
              <w:rPr>
                <w:rFonts w:ascii="Times New Roman" w:hAnsi="Times New Roman" w:cs="Times New Roman"/>
                <w:b/>
                <w:color w:val="000000" w:themeColor="text1"/>
                <w:sz w:val="20"/>
                <w:szCs w:val="20"/>
              </w:rPr>
              <w:t>s</w:t>
            </w:r>
            <w:r w:rsidRPr="005F7746">
              <w:rPr>
                <w:rFonts w:ascii="Times New Roman" w:hAnsi="Times New Roman" w:cs="Times New Roman"/>
                <w:b/>
                <w:color w:val="000000" w:themeColor="text1"/>
                <w:sz w:val="20"/>
                <w:szCs w:val="20"/>
              </w:rPr>
              <w:t>ize</w:t>
            </w:r>
          </w:p>
        </w:tc>
        <w:tc>
          <w:tcPr>
            <w:tcW w:w="1160" w:type="pct"/>
            <w:gridSpan w:val="2"/>
            <w:tcBorders>
              <w:top w:val="single" w:sz="18" w:space="0" w:color="auto"/>
              <w:left w:val="single" w:sz="18" w:space="0" w:color="auto"/>
              <w:right w:val="single" w:sz="18" w:space="0" w:color="auto"/>
            </w:tcBorders>
            <w:vAlign w:val="center"/>
          </w:tcPr>
          <w:p w14:paraId="50E05FC2" w14:textId="16F055EC" w:rsidR="00D84E53" w:rsidRPr="005F7746" w:rsidRDefault="00D84E53" w:rsidP="00536A86">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Percent (%)</w:t>
            </w:r>
          </w:p>
        </w:tc>
        <w:tc>
          <w:tcPr>
            <w:tcW w:w="579" w:type="pct"/>
            <w:tcBorders>
              <w:top w:val="single" w:sz="18" w:space="0" w:color="auto"/>
              <w:left w:val="single" w:sz="18" w:space="0" w:color="auto"/>
              <w:bottom w:val="single" w:sz="8" w:space="0" w:color="auto"/>
              <w:right w:val="single" w:sz="8" w:space="0" w:color="auto"/>
            </w:tcBorders>
            <w:vAlign w:val="center"/>
          </w:tcPr>
          <w:p w14:paraId="7AB80045" w14:textId="057C8EC5" w:rsidR="00D84E53" w:rsidRPr="005F7746" w:rsidRDefault="009872FF" w:rsidP="00536A86">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58.1</w:t>
            </w:r>
          </w:p>
        </w:tc>
        <w:tc>
          <w:tcPr>
            <w:tcW w:w="581" w:type="pct"/>
            <w:tcBorders>
              <w:top w:val="single" w:sz="18" w:space="0" w:color="auto"/>
              <w:left w:val="single" w:sz="8" w:space="0" w:color="auto"/>
              <w:bottom w:val="single" w:sz="8" w:space="0" w:color="auto"/>
              <w:right w:val="single" w:sz="18" w:space="0" w:color="auto"/>
            </w:tcBorders>
            <w:vAlign w:val="center"/>
          </w:tcPr>
          <w:p w14:paraId="4AC671DD" w14:textId="75A649E0" w:rsidR="00D84E53" w:rsidRPr="005F7746" w:rsidRDefault="009872FF" w:rsidP="00536A86">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41.9</w:t>
            </w:r>
          </w:p>
        </w:tc>
        <w:tc>
          <w:tcPr>
            <w:tcW w:w="470" w:type="pct"/>
            <w:tcBorders>
              <w:top w:val="single" w:sz="18" w:space="0" w:color="auto"/>
              <w:bottom w:val="single" w:sz="8" w:space="0" w:color="auto"/>
              <w:right w:val="single" w:sz="18" w:space="0" w:color="auto"/>
            </w:tcBorders>
          </w:tcPr>
          <w:p w14:paraId="0D44493F" w14:textId="7F089220" w:rsidR="00D84E53" w:rsidRPr="005F7746" w:rsidRDefault="009872FF" w:rsidP="00536A86">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100</w:t>
            </w:r>
          </w:p>
        </w:tc>
      </w:tr>
      <w:tr w:rsidR="00D84E53" w:rsidRPr="005F7746" w14:paraId="6C9D1968" w14:textId="77777777" w:rsidTr="00D84E53">
        <w:tc>
          <w:tcPr>
            <w:tcW w:w="2210" w:type="pct"/>
            <w:gridSpan w:val="2"/>
            <w:vMerge/>
            <w:tcBorders>
              <w:left w:val="single" w:sz="18" w:space="0" w:color="auto"/>
              <w:bottom w:val="single" w:sz="18" w:space="0" w:color="auto"/>
            </w:tcBorders>
            <w:vAlign w:val="center"/>
          </w:tcPr>
          <w:p w14:paraId="52FDAF52" w14:textId="77777777" w:rsidR="00D84E53" w:rsidRPr="005F7746" w:rsidRDefault="00D84E53" w:rsidP="00536A86">
            <w:pPr>
              <w:jc w:val="center"/>
              <w:rPr>
                <w:rFonts w:ascii="Times New Roman" w:hAnsi="Times New Roman" w:cs="Times New Roman"/>
                <w:b/>
                <w:color w:val="000000" w:themeColor="text1"/>
                <w:sz w:val="20"/>
                <w:szCs w:val="20"/>
              </w:rPr>
            </w:pPr>
          </w:p>
        </w:tc>
        <w:tc>
          <w:tcPr>
            <w:tcW w:w="1160" w:type="pct"/>
            <w:gridSpan w:val="2"/>
            <w:tcBorders>
              <w:left w:val="single" w:sz="18" w:space="0" w:color="auto"/>
              <w:bottom w:val="single" w:sz="18" w:space="0" w:color="auto"/>
              <w:right w:val="single" w:sz="18" w:space="0" w:color="auto"/>
            </w:tcBorders>
            <w:vAlign w:val="center"/>
          </w:tcPr>
          <w:p w14:paraId="2ECF3ABE" w14:textId="1D897B27" w:rsidR="00D84E53" w:rsidRPr="005F7746" w:rsidRDefault="00D84E53" w:rsidP="00536A86">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N</w:t>
            </w:r>
          </w:p>
        </w:tc>
        <w:tc>
          <w:tcPr>
            <w:tcW w:w="579" w:type="pct"/>
            <w:tcBorders>
              <w:top w:val="single" w:sz="8" w:space="0" w:color="auto"/>
              <w:left w:val="single" w:sz="18" w:space="0" w:color="auto"/>
              <w:bottom w:val="single" w:sz="18" w:space="0" w:color="auto"/>
              <w:right w:val="single" w:sz="8" w:space="0" w:color="auto"/>
            </w:tcBorders>
            <w:vAlign w:val="center"/>
          </w:tcPr>
          <w:p w14:paraId="5F0D4C49" w14:textId="0EBE8D55" w:rsidR="00D84E53" w:rsidRPr="005F7746" w:rsidRDefault="00AC26DB" w:rsidP="00536A86">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1,828</w:t>
            </w:r>
          </w:p>
        </w:tc>
        <w:tc>
          <w:tcPr>
            <w:tcW w:w="581" w:type="pct"/>
            <w:tcBorders>
              <w:top w:val="single" w:sz="8" w:space="0" w:color="auto"/>
              <w:left w:val="single" w:sz="8" w:space="0" w:color="auto"/>
              <w:bottom w:val="single" w:sz="18" w:space="0" w:color="auto"/>
              <w:right w:val="single" w:sz="18" w:space="0" w:color="auto"/>
            </w:tcBorders>
            <w:vAlign w:val="center"/>
          </w:tcPr>
          <w:p w14:paraId="1C346E61" w14:textId="099D32BD" w:rsidR="00D84E53" w:rsidRPr="005F7746" w:rsidRDefault="00AC26DB" w:rsidP="00536A86">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1,318</w:t>
            </w:r>
          </w:p>
        </w:tc>
        <w:tc>
          <w:tcPr>
            <w:tcW w:w="470" w:type="pct"/>
            <w:tcBorders>
              <w:top w:val="single" w:sz="8" w:space="0" w:color="auto"/>
              <w:bottom w:val="single" w:sz="18" w:space="0" w:color="auto"/>
              <w:right w:val="single" w:sz="18" w:space="0" w:color="auto"/>
            </w:tcBorders>
          </w:tcPr>
          <w:p w14:paraId="227B3B42" w14:textId="7549D8E2" w:rsidR="00D84E53" w:rsidRPr="005F7746" w:rsidRDefault="00AC26DB" w:rsidP="00536A86">
            <w:pPr>
              <w:jc w:val="center"/>
              <w:rPr>
                <w:rFonts w:ascii="Times New Roman" w:hAnsi="Times New Roman" w:cs="Times New Roman"/>
                <w:b/>
                <w:color w:val="000000" w:themeColor="text1"/>
                <w:sz w:val="20"/>
                <w:szCs w:val="20"/>
              </w:rPr>
            </w:pPr>
            <w:r w:rsidRPr="005F7746">
              <w:rPr>
                <w:rFonts w:ascii="Times New Roman" w:hAnsi="Times New Roman" w:cs="Times New Roman"/>
                <w:b/>
                <w:color w:val="000000" w:themeColor="text1"/>
                <w:sz w:val="20"/>
                <w:szCs w:val="20"/>
              </w:rPr>
              <w:t>3,146</w:t>
            </w:r>
          </w:p>
        </w:tc>
      </w:tr>
    </w:tbl>
    <w:p w14:paraId="3E362816" w14:textId="77777777" w:rsidR="00EC6323" w:rsidRDefault="00EC6323" w:rsidP="00F86A6F">
      <w:pPr>
        <w:spacing w:after="0" w:line="240" w:lineRule="auto"/>
        <w:jc w:val="both"/>
        <w:rPr>
          <w:rFonts w:ascii="Times New Roman" w:hAnsi="Times New Roman" w:cs="Times New Roman"/>
          <w:b/>
          <w:color w:val="000000" w:themeColor="text1"/>
          <w:sz w:val="24"/>
          <w:szCs w:val="24"/>
        </w:rPr>
      </w:pPr>
    </w:p>
    <w:p w14:paraId="7068B671" w14:textId="77777777" w:rsidR="004E6F5C" w:rsidRDefault="004E6F5C" w:rsidP="004E6F5C">
      <w:pPr>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Nearly 80 percent of individuals in the segment where ridehailing frequency affects vehicle availability belong to one- or two-person households; the corresponding percentage for the other segment is merely 33 percent. Similar differences can be seen with respect to the presence of children (just 14.8 percent for the segment where ridehailing frequency affects vehicle availability, but 42.8 percent for the other segment). In general, this study finds that larger households with children in stand-alone housing units in suburban locales are more likely to embrace vehicle ownership-oriented lifestyle (because of their household mobility needs, patterns, and constraints), and this consequently impacts the use of ridehailing services. These findings are very consistent with expectations and demonstrate the importance of reflecting multiple causal structures in transportation demand forecasting models.</w:t>
      </w:r>
    </w:p>
    <w:p w14:paraId="65A24ED8" w14:textId="03690EC8" w:rsidR="00F86A6F" w:rsidRDefault="00F57627" w:rsidP="00F86A6F">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ab/>
      </w:r>
    </w:p>
    <w:p w14:paraId="23D3684E" w14:textId="216B85BF" w:rsidR="00F5375C" w:rsidRPr="00505E86" w:rsidRDefault="00505E86" w:rsidP="00505E86">
      <w:pPr>
        <w:spacing w:after="0" w:line="240" w:lineRule="auto"/>
        <w:jc w:val="both"/>
        <w:rPr>
          <w:rFonts w:ascii="Times New Roman" w:hAnsi="Times New Roman" w:cs="Times New Roman"/>
          <w:b/>
          <w:color w:val="000000" w:themeColor="text1"/>
          <w:sz w:val="24"/>
          <w:szCs w:val="24"/>
        </w:rPr>
      </w:pPr>
      <w:r w:rsidRPr="00505E86">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0099587D" w:rsidRPr="00505E86">
        <w:rPr>
          <w:rFonts w:ascii="Times New Roman" w:hAnsi="Times New Roman" w:cs="Times New Roman"/>
          <w:b/>
          <w:color w:val="000000" w:themeColor="text1"/>
          <w:sz w:val="24"/>
          <w:szCs w:val="24"/>
        </w:rPr>
        <w:t>DISCUSSION</w:t>
      </w:r>
      <w:r w:rsidR="00890F55" w:rsidRPr="00505E86">
        <w:rPr>
          <w:rFonts w:ascii="Times New Roman" w:hAnsi="Times New Roman" w:cs="Times New Roman"/>
          <w:b/>
          <w:color w:val="000000" w:themeColor="text1"/>
          <w:sz w:val="24"/>
          <w:szCs w:val="24"/>
        </w:rPr>
        <w:t xml:space="preserve"> AND </w:t>
      </w:r>
      <w:r w:rsidR="0099587D" w:rsidRPr="00505E86">
        <w:rPr>
          <w:rFonts w:ascii="Times New Roman" w:hAnsi="Times New Roman" w:cs="Times New Roman"/>
          <w:b/>
          <w:color w:val="000000" w:themeColor="text1"/>
          <w:sz w:val="24"/>
          <w:szCs w:val="24"/>
        </w:rPr>
        <w:t>CONCLUSIONS</w:t>
      </w:r>
    </w:p>
    <w:p w14:paraId="01FDD775" w14:textId="6DCC5251" w:rsidR="003F566C" w:rsidRDefault="006D68BB" w:rsidP="00505E8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paper is concerned with the complex inter-relationship between ridehailing service usage and vehicle ownership.</w:t>
      </w:r>
      <w:r w:rsidR="00235E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There are </w:t>
      </w:r>
      <w:r w:rsidR="00657A9D">
        <w:rPr>
          <w:rFonts w:ascii="Times New Roman" w:hAnsi="Times New Roman" w:cs="Times New Roman"/>
          <w:color w:val="000000" w:themeColor="text1"/>
          <w:sz w:val="24"/>
          <w:szCs w:val="24"/>
        </w:rPr>
        <w:t xml:space="preserve">essentially </w:t>
      </w:r>
      <w:r>
        <w:rPr>
          <w:rFonts w:ascii="Times New Roman" w:hAnsi="Times New Roman" w:cs="Times New Roman"/>
          <w:color w:val="000000" w:themeColor="text1"/>
          <w:sz w:val="24"/>
          <w:szCs w:val="24"/>
        </w:rPr>
        <w:t>two plausible (causal) relationships between these variable</w:t>
      </w:r>
      <w:r w:rsidR="00657A9D">
        <w:rPr>
          <w:rFonts w:ascii="Times New Roman" w:hAnsi="Times New Roman" w:cs="Times New Roman"/>
          <w:color w:val="000000" w:themeColor="text1"/>
          <w:sz w:val="24"/>
          <w:szCs w:val="24"/>
        </w:rPr>
        <w:t xml:space="preserve">s, and </w:t>
      </w:r>
      <w:r w:rsidR="003F566C">
        <w:rPr>
          <w:rFonts w:ascii="Times New Roman" w:hAnsi="Times New Roman" w:cs="Times New Roman"/>
          <w:color w:val="000000" w:themeColor="text1"/>
          <w:sz w:val="24"/>
          <w:szCs w:val="24"/>
        </w:rPr>
        <w:t xml:space="preserve">this study attempts to determine the degree to which these two causal relationships co-exist in a population. In addition, the paper seeks to determine the profiles of the market segments following the two different causal structures. </w:t>
      </w:r>
      <w:r w:rsidR="00235E53">
        <w:rPr>
          <w:rFonts w:ascii="Times New Roman" w:hAnsi="Times New Roman" w:cs="Times New Roman"/>
          <w:color w:val="000000" w:themeColor="text1"/>
          <w:sz w:val="24"/>
          <w:szCs w:val="24"/>
        </w:rPr>
        <w:t>B</w:t>
      </w:r>
      <w:r w:rsidR="003F566C">
        <w:rPr>
          <w:rFonts w:ascii="Times New Roman" w:hAnsi="Times New Roman" w:cs="Times New Roman"/>
          <w:color w:val="000000" w:themeColor="text1"/>
          <w:sz w:val="24"/>
          <w:szCs w:val="24"/>
        </w:rPr>
        <w:t>ecause the causal relationship is not directly observed, a latent segmentation modeling approach is adopted</w:t>
      </w:r>
      <w:r w:rsidR="00235E53">
        <w:rPr>
          <w:rFonts w:ascii="Times New Roman" w:hAnsi="Times New Roman" w:cs="Times New Roman"/>
          <w:color w:val="000000" w:themeColor="text1"/>
          <w:sz w:val="24"/>
          <w:szCs w:val="24"/>
        </w:rPr>
        <w:t xml:space="preserve">. This approach </w:t>
      </w:r>
      <w:r w:rsidR="003F566C">
        <w:rPr>
          <w:rFonts w:ascii="Times New Roman" w:hAnsi="Times New Roman" w:cs="Times New Roman"/>
          <w:color w:val="000000" w:themeColor="text1"/>
          <w:sz w:val="24"/>
          <w:szCs w:val="24"/>
        </w:rPr>
        <w:t>allows individuals to be probabilistically assigned to different causal market segments</w:t>
      </w:r>
      <w:r w:rsidR="00235E53">
        <w:rPr>
          <w:rFonts w:ascii="Times New Roman" w:hAnsi="Times New Roman" w:cs="Times New Roman"/>
          <w:color w:val="000000" w:themeColor="text1"/>
          <w:sz w:val="24"/>
          <w:szCs w:val="24"/>
        </w:rPr>
        <w:t xml:space="preserve"> based</w:t>
      </w:r>
      <w:r w:rsidR="003F566C">
        <w:rPr>
          <w:rFonts w:ascii="Times New Roman" w:hAnsi="Times New Roman" w:cs="Times New Roman"/>
          <w:color w:val="000000" w:themeColor="text1"/>
          <w:sz w:val="24"/>
          <w:szCs w:val="24"/>
        </w:rPr>
        <w:t xml:space="preserve"> on their attributes. A joint bivariate ordered probit model of ridehailing frequency and household vehicle availability is estimated </w:t>
      </w:r>
      <w:r w:rsidR="00235E53">
        <w:rPr>
          <w:rFonts w:ascii="Times New Roman" w:hAnsi="Times New Roman" w:cs="Times New Roman"/>
          <w:color w:val="000000" w:themeColor="text1"/>
          <w:sz w:val="24"/>
          <w:szCs w:val="24"/>
        </w:rPr>
        <w:t xml:space="preserve">that </w:t>
      </w:r>
      <w:r w:rsidR="003F566C">
        <w:rPr>
          <w:rFonts w:ascii="Times New Roman" w:hAnsi="Times New Roman" w:cs="Times New Roman"/>
          <w:color w:val="000000" w:themeColor="text1"/>
          <w:sz w:val="24"/>
          <w:szCs w:val="24"/>
        </w:rPr>
        <w:t xml:space="preserve">incorporates </w:t>
      </w:r>
      <w:r w:rsidR="007D37DC">
        <w:rPr>
          <w:rFonts w:ascii="Times New Roman" w:hAnsi="Times New Roman" w:cs="Times New Roman"/>
          <w:color w:val="000000" w:themeColor="text1"/>
          <w:sz w:val="24"/>
          <w:szCs w:val="24"/>
        </w:rPr>
        <w:t xml:space="preserve">the </w:t>
      </w:r>
      <w:r w:rsidR="003F566C">
        <w:rPr>
          <w:rFonts w:ascii="Times New Roman" w:hAnsi="Times New Roman" w:cs="Times New Roman"/>
          <w:color w:val="000000" w:themeColor="text1"/>
          <w:sz w:val="24"/>
          <w:szCs w:val="24"/>
        </w:rPr>
        <w:t xml:space="preserve">two plausible causal structures, one in which ridehailing frequency affects vehicle ownership and the other in which the opposite causal direction exists. </w:t>
      </w:r>
    </w:p>
    <w:p w14:paraId="55AD74E8" w14:textId="7040B1CD" w:rsidR="003F566C" w:rsidRDefault="003F566C" w:rsidP="00505E8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60CF4">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majority of the sample (58 percent)</w:t>
      </w:r>
      <w:r w:rsidR="00F60CF4">
        <w:rPr>
          <w:rFonts w:ascii="Times New Roman" w:hAnsi="Times New Roman" w:cs="Times New Roman"/>
          <w:color w:val="000000" w:themeColor="text1"/>
          <w:sz w:val="24"/>
          <w:szCs w:val="24"/>
        </w:rPr>
        <w:t xml:space="preserve"> is found to</w:t>
      </w:r>
      <w:r>
        <w:rPr>
          <w:rFonts w:ascii="Times New Roman" w:hAnsi="Times New Roman" w:cs="Times New Roman"/>
          <w:color w:val="000000" w:themeColor="text1"/>
          <w:sz w:val="24"/>
          <w:szCs w:val="24"/>
        </w:rPr>
        <w:t xml:space="preserve"> follow the causal structure in which ridehailing frequency affects vehicle availability. The two latent market segments are found to differ substantially with respect to age, income, household size, housing unit type, and presence of children. Two key conclusions may be drawn from these findings. First, the two causal structures are prevalent in this particular sample to a substantial degree. While it may be acceptable to ignore a specific causal structure if it </w:t>
      </w:r>
      <w:r w:rsidR="00DF71DB">
        <w:rPr>
          <w:rFonts w:ascii="Times New Roman" w:hAnsi="Times New Roman" w:cs="Times New Roman"/>
          <w:color w:val="000000" w:themeColor="text1"/>
          <w:sz w:val="24"/>
          <w:szCs w:val="24"/>
        </w:rPr>
        <w:t>is rare</w:t>
      </w:r>
      <w:r>
        <w:rPr>
          <w:rFonts w:ascii="Times New Roman" w:hAnsi="Times New Roman" w:cs="Times New Roman"/>
          <w:color w:val="000000" w:themeColor="text1"/>
          <w:sz w:val="24"/>
          <w:szCs w:val="24"/>
        </w:rPr>
        <w:t xml:space="preserve">, either causal structure cannot be ignored in this empirical context. Second, </w:t>
      </w:r>
      <w:r w:rsidR="00843529">
        <w:rPr>
          <w:rFonts w:ascii="Times New Roman" w:hAnsi="Times New Roman" w:cs="Times New Roman"/>
          <w:color w:val="000000" w:themeColor="text1"/>
          <w:sz w:val="24"/>
          <w:szCs w:val="24"/>
        </w:rPr>
        <w:t>certain demographic</w:t>
      </w:r>
      <w:r w:rsidR="00F60CF4">
        <w:rPr>
          <w:rFonts w:ascii="Times New Roman" w:hAnsi="Times New Roman" w:cs="Times New Roman"/>
          <w:color w:val="000000" w:themeColor="text1"/>
          <w:sz w:val="24"/>
          <w:szCs w:val="24"/>
        </w:rPr>
        <w:t xml:space="preserve">s </w:t>
      </w:r>
      <w:r w:rsidR="00843529">
        <w:rPr>
          <w:rFonts w:ascii="Times New Roman" w:hAnsi="Times New Roman" w:cs="Times New Roman"/>
          <w:color w:val="000000" w:themeColor="text1"/>
          <w:sz w:val="24"/>
          <w:szCs w:val="24"/>
        </w:rPr>
        <w:t xml:space="preserve">(young, highly educated, </w:t>
      </w:r>
      <w:r w:rsidR="00F60CF4">
        <w:rPr>
          <w:rFonts w:ascii="Times New Roman" w:hAnsi="Times New Roman" w:cs="Times New Roman"/>
          <w:color w:val="000000" w:themeColor="text1"/>
          <w:sz w:val="24"/>
          <w:szCs w:val="24"/>
        </w:rPr>
        <w:t>affluent</w:t>
      </w:r>
      <w:r w:rsidR="00843529">
        <w:rPr>
          <w:rFonts w:ascii="Times New Roman" w:hAnsi="Times New Roman" w:cs="Times New Roman"/>
          <w:color w:val="000000" w:themeColor="text1"/>
          <w:sz w:val="24"/>
          <w:szCs w:val="24"/>
        </w:rPr>
        <w:t>, adults in small households with no children and residing in apartments)</w:t>
      </w:r>
      <w:r w:rsidR="007D37DC">
        <w:rPr>
          <w:rFonts w:ascii="Times New Roman" w:hAnsi="Times New Roman" w:cs="Times New Roman"/>
          <w:color w:val="000000" w:themeColor="text1"/>
          <w:sz w:val="24"/>
          <w:szCs w:val="24"/>
        </w:rPr>
        <w:t xml:space="preserve"> appear to</w:t>
      </w:r>
      <w:r w:rsidR="00843529">
        <w:rPr>
          <w:rFonts w:ascii="Times New Roman" w:hAnsi="Times New Roman" w:cs="Times New Roman"/>
          <w:color w:val="000000" w:themeColor="text1"/>
          <w:sz w:val="24"/>
          <w:szCs w:val="24"/>
        </w:rPr>
        <w:t xml:space="preserve"> have used ridehailing services frequently enough and </w:t>
      </w:r>
      <w:r w:rsidR="007D37DC" w:rsidRPr="007D37DC">
        <w:rPr>
          <w:rFonts w:ascii="Times New Roman" w:hAnsi="Times New Roman" w:cs="Times New Roman"/>
          <w:color w:val="000000" w:themeColor="text1"/>
          <w:sz w:val="24"/>
          <w:szCs w:val="24"/>
        </w:rPr>
        <w:t xml:space="preserve">for a </w:t>
      </w:r>
      <w:r w:rsidR="00DF71DB">
        <w:rPr>
          <w:rFonts w:ascii="Times New Roman" w:hAnsi="Times New Roman" w:cs="Times New Roman"/>
          <w:color w:val="000000" w:themeColor="text1"/>
          <w:sz w:val="24"/>
          <w:szCs w:val="24"/>
        </w:rPr>
        <w:t xml:space="preserve">duration long enough </w:t>
      </w:r>
      <w:r w:rsidR="007D37DC" w:rsidRPr="007D37DC">
        <w:rPr>
          <w:rFonts w:ascii="Times New Roman" w:hAnsi="Times New Roman" w:cs="Times New Roman"/>
          <w:color w:val="000000" w:themeColor="text1"/>
          <w:sz w:val="24"/>
          <w:szCs w:val="24"/>
        </w:rPr>
        <w:t xml:space="preserve">to have </w:t>
      </w:r>
      <w:r w:rsidR="00DF71DB">
        <w:rPr>
          <w:rFonts w:ascii="Times New Roman" w:hAnsi="Times New Roman" w:cs="Times New Roman"/>
          <w:color w:val="000000" w:themeColor="text1"/>
          <w:sz w:val="24"/>
          <w:szCs w:val="24"/>
        </w:rPr>
        <w:t xml:space="preserve">had </w:t>
      </w:r>
      <w:r w:rsidR="007D37DC" w:rsidRPr="007D37DC">
        <w:rPr>
          <w:rFonts w:ascii="Times New Roman" w:hAnsi="Times New Roman" w:cs="Times New Roman"/>
          <w:color w:val="000000" w:themeColor="text1"/>
          <w:sz w:val="24"/>
          <w:szCs w:val="24"/>
        </w:rPr>
        <w:t>an impact on their</w:t>
      </w:r>
      <w:r w:rsidR="00DF71DB">
        <w:rPr>
          <w:rFonts w:ascii="Times New Roman" w:hAnsi="Times New Roman" w:cs="Times New Roman"/>
          <w:color w:val="000000" w:themeColor="text1"/>
          <w:sz w:val="24"/>
          <w:szCs w:val="24"/>
        </w:rPr>
        <w:t xml:space="preserve"> vehicle ownership</w:t>
      </w:r>
      <w:r w:rsidR="007D37DC" w:rsidRPr="007D37DC">
        <w:rPr>
          <w:rFonts w:ascii="Times New Roman" w:hAnsi="Times New Roman" w:cs="Times New Roman"/>
          <w:color w:val="000000" w:themeColor="text1"/>
          <w:sz w:val="24"/>
          <w:szCs w:val="24"/>
        </w:rPr>
        <w:t xml:space="preserve">. </w:t>
      </w:r>
    </w:p>
    <w:p w14:paraId="660CF11A" w14:textId="2C28A90B" w:rsidR="007D37DC" w:rsidRDefault="00843529" w:rsidP="00505E8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This suggests that ridehailing services do exhibit the potential to </w:t>
      </w:r>
      <w:r w:rsidR="0017792A">
        <w:rPr>
          <w:rFonts w:ascii="Times New Roman" w:hAnsi="Times New Roman" w:cs="Times New Roman"/>
          <w:color w:val="000000" w:themeColor="text1"/>
          <w:sz w:val="24"/>
          <w:szCs w:val="24"/>
        </w:rPr>
        <w:t xml:space="preserve">(negatively) </w:t>
      </w:r>
      <w:r>
        <w:rPr>
          <w:rFonts w:ascii="Times New Roman" w:hAnsi="Times New Roman" w:cs="Times New Roman"/>
          <w:color w:val="000000" w:themeColor="text1"/>
          <w:sz w:val="24"/>
          <w:szCs w:val="24"/>
        </w:rPr>
        <w:t xml:space="preserve">influence the levels of vehicle ownership in the future (as the services continue to grow). This study lends credence to the notion that a future characterized by </w:t>
      </w:r>
      <w:proofErr w:type="spellStart"/>
      <w:r>
        <w:rPr>
          <w:rFonts w:ascii="Times New Roman" w:hAnsi="Times New Roman" w:cs="Times New Roman"/>
          <w:color w:val="000000" w:themeColor="text1"/>
          <w:sz w:val="24"/>
          <w:szCs w:val="24"/>
        </w:rPr>
        <w:t>MaaS</w:t>
      </w:r>
      <w:proofErr w:type="spellEnd"/>
      <w:r>
        <w:rPr>
          <w:rFonts w:ascii="Times New Roman" w:hAnsi="Times New Roman" w:cs="Times New Roman"/>
          <w:color w:val="000000" w:themeColor="text1"/>
          <w:sz w:val="24"/>
          <w:szCs w:val="24"/>
        </w:rPr>
        <w:t xml:space="preserve"> may indeed see lower levels of private auto ownership as households become increasingly comfortable with downsizing their private vehicle fleet. At the same time, however, there is a sizeable segment of the population for whom vehicle ownership levels affect the degree to which they use ridehailing services. Targeted marketing campaigns and interventions that enhance </w:t>
      </w:r>
      <w:r w:rsidR="006F7010">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ability to embrace ridehailing services may help </w:t>
      </w:r>
      <w:r w:rsidR="0017792A">
        <w:rPr>
          <w:rFonts w:ascii="Times New Roman" w:hAnsi="Times New Roman" w:cs="Times New Roman"/>
          <w:color w:val="000000" w:themeColor="text1"/>
          <w:sz w:val="24"/>
          <w:szCs w:val="24"/>
        </w:rPr>
        <w:t>accelerate</w:t>
      </w:r>
      <w:r>
        <w:rPr>
          <w:rFonts w:ascii="Times New Roman" w:hAnsi="Times New Roman" w:cs="Times New Roman"/>
          <w:color w:val="000000" w:themeColor="text1"/>
          <w:sz w:val="24"/>
          <w:szCs w:val="24"/>
        </w:rPr>
        <w:t xml:space="preserve"> a future of lower vehicle ownership; these campaigns </w:t>
      </w:r>
      <w:r w:rsidR="00857EE9">
        <w:rPr>
          <w:rFonts w:ascii="Times New Roman" w:hAnsi="Times New Roman" w:cs="Times New Roman"/>
          <w:color w:val="000000" w:themeColor="text1"/>
          <w:sz w:val="24"/>
          <w:szCs w:val="24"/>
        </w:rPr>
        <w:t>should target</w:t>
      </w:r>
      <w:r>
        <w:rPr>
          <w:rFonts w:ascii="Times New Roman" w:hAnsi="Times New Roman" w:cs="Times New Roman"/>
          <w:color w:val="000000" w:themeColor="text1"/>
          <w:sz w:val="24"/>
          <w:szCs w:val="24"/>
        </w:rPr>
        <w:t xml:space="preserve"> older individuals and larger households (with children) residing in stand-alone housing units in suburban locales. </w:t>
      </w:r>
    </w:p>
    <w:p w14:paraId="49FE2803" w14:textId="58270044" w:rsidR="00843529" w:rsidRDefault="00843529" w:rsidP="00560199">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study findings also </w:t>
      </w:r>
      <w:r w:rsidR="0017792A">
        <w:rPr>
          <w:rFonts w:ascii="Times New Roman" w:hAnsi="Times New Roman" w:cs="Times New Roman"/>
          <w:color w:val="000000" w:themeColor="text1"/>
          <w:sz w:val="24"/>
          <w:szCs w:val="24"/>
        </w:rPr>
        <w:t>indicate</w:t>
      </w:r>
      <w:r>
        <w:rPr>
          <w:rFonts w:ascii="Times New Roman" w:hAnsi="Times New Roman" w:cs="Times New Roman"/>
          <w:color w:val="000000" w:themeColor="text1"/>
          <w:sz w:val="24"/>
          <w:szCs w:val="24"/>
        </w:rPr>
        <w:t xml:space="preserve"> the need to reflect multiple causal structures in transportation demand forecasting models. Model systems that are based on a single causal structure (where vehicle availability affects mode choice and ridehailing usage) do not reflect the </w:t>
      </w:r>
      <w:r>
        <w:rPr>
          <w:rFonts w:ascii="Times New Roman" w:hAnsi="Times New Roman" w:cs="Times New Roman"/>
          <w:color w:val="000000" w:themeColor="text1"/>
          <w:sz w:val="24"/>
          <w:szCs w:val="24"/>
        </w:rPr>
        <w:lastRenderedPageBreak/>
        <w:t xml:space="preserve">structural heterogeneity prevalent in the population. Model systems need to be enhanced to </w:t>
      </w:r>
      <w:r w:rsidR="00DF71DB">
        <w:rPr>
          <w:rFonts w:ascii="Times New Roman" w:hAnsi="Times New Roman" w:cs="Times New Roman"/>
          <w:color w:val="000000" w:themeColor="text1"/>
          <w:sz w:val="24"/>
          <w:szCs w:val="24"/>
        </w:rPr>
        <w:t xml:space="preserve">define </w:t>
      </w:r>
      <w:r>
        <w:rPr>
          <w:rFonts w:ascii="Times New Roman" w:hAnsi="Times New Roman" w:cs="Times New Roman"/>
          <w:color w:val="000000" w:themeColor="text1"/>
          <w:sz w:val="24"/>
          <w:szCs w:val="24"/>
        </w:rPr>
        <w:t>specific market segments</w:t>
      </w:r>
      <w:r w:rsidR="007D37DC">
        <w:rPr>
          <w:rFonts w:ascii="Times New Roman" w:hAnsi="Times New Roman" w:cs="Times New Roman"/>
          <w:color w:val="000000" w:themeColor="text1"/>
          <w:sz w:val="24"/>
          <w:szCs w:val="24"/>
        </w:rPr>
        <w:t xml:space="preserve"> in the population</w:t>
      </w:r>
      <w:r w:rsidR="00DF71DB">
        <w:rPr>
          <w:rFonts w:ascii="Times New Roman" w:hAnsi="Times New Roman" w:cs="Times New Roman"/>
          <w:color w:val="000000" w:themeColor="text1"/>
          <w:sz w:val="24"/>
          <w:szCs w:val="24"/>
        </w:rPr>
        <w:t xml:space="preserve"> based on a multitude of socio-economic dimensions</w:t>
      </w:r>
      <w:r>
        <w:rPr>
          <w:rFonts w:ascii="Times New Roman" w:hAnsi="Times New Roman" w:cs="Times New Roman"/>
          <w:color w:val="000000" w:themeColor="text1"/>
          <w:sz w:val="24"/>
          <w:szCs w:val="24"/>
        </w:rPr>
        <w:t xml:space="preserve">. </w:t>
      </w:r>
      <w:r w:rsidR="007D37DC">
        <w:rPr>
          <w:rFonts w:ascii="Times New Roman" w:hAnsi="Times New Roman" w:cs="Times New Roman"/>
          <w:color w:val="000000" w:themeColor="text1"/>
          <w:sz w:val="24"/>
          <w:szCs w:val="24"/>
        </w:rPr>
        <w:t>Furthermore</w:t>
      </w:r>
      <w:r w:rsidR="00F11F34">
        <w:rPr>
          <w:rFonts w:ascii="Times New Roman" w:hAnsi="Times New Roman" w:cs="Times New Roman"/>
          <w:color w:val="000000" w:themeColor="text1"/>
          <w:sz w:val="24"/>
          <w:szCs w:val="24"/>
        </w:rPr>
        <w:t xml:space="preserve">, inter-related mobility choices should be modeled jointly with explicit accounting for error correlations </w:t>
      </w:r>
      <w:r w:rsidR="002526D4">
        <w:rPr>
          <w:rFonts w:ascii="Times New Roman" w:hAnsi="Times New Roman" w:cs="Times New Roman"/>
          <w:color w:val="000000" w:themeColor="text1"/>
          <w:sz w:val="24"/>
          <w:szCs w:val="24"/>
        </w:rPr>
        <w:t>to enable computation of</w:t>
      </w:r>
      <w:r w:rsidR="00F11F34">
        <w:rPr>
          <w:rFonts w:ascii="Times New Roman" w:hAnsi="Times New Roman" w:cs="Times New Roman"/>
          <w:color w:val="000000" w:themeColor="text1"/>
          <w:sz w:val="24"/>
          <w:szCs w:val="24"/>
        </w:rPr>
        <w:t xml:space="preserve"> the true effect </w:t>
      </w:r>
      <w:r w:rsidR="002526D4">
        <w:rPr>
          <w:rFonts w:ascii="Times New Roman" w:hAnsi="Times New Roman" w:cs="Times New Roman"/>
          <w:color w:val="000000" w:themeColor="text1"/>
          <w:sz w:val="24"/>
          <w:szCs w:val="24"/>
        </w:rPr>
        <w:t>between the choice variables</w:t>
      </w:r>
      <w:r w:rsidR="00F11F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Through a market segmentation approach </w:t>
      </w:r>
      <w:r w:rsidR="00F11F34">
        <w:rPr>
          <w:rFonts w:ascii="Times New Roman" w:hAnsi="Times New Roman" w:cs="Times New Roman"/>
          <w:color w:val="000000" w:themeColor="text1"/>
          <w:sz w:val="24"/>
          <w:szCs w:val="24"/>
        </w:rPr>
        <w:t xml:space="preserve">that employs joint model specifications, it will be possible to simultaneously </w:t>
      </w:r>
      <w:r>
        <w:rPr>
          <w:rFonts w:ascii="Times New Roman" w:hAnsi="Times New Roman" w:cs="Times New Roman"/>
          <w:color w:val="000000" w:themeColor="text1"/>
          <w:sz w:val="24"/>
          <w:szCs w:val="24"/>
        </w:rPr>
        <w:t>reflec</w:t>
      </w:r>
      <w:r w:rsidR="00F11F34">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alternative causal structures driving mobility choices, more accurately </w:t>
      </w:r>
      <w:r w:rsidR="00F11F34">
        <w:rPr>
          <w:rFonts w:ascii="Times New Roman" w:hAnsi="Times New Roman" w:cs="Times New Roman"/>
          <w:color w:val="000000" w:themeColor="text1"/>
          <w:sz w:val="24"/>
          <w:szCs w:val="24"/>
        </w:rPr>
        <w:t>reflect true behavioral phenomena at play, obtain more reliable estimates of policy impacts</w:t>
      </w:r>
      <w:r w:rsidR="0069497A">
        <w:rPr>
          <w:rFonts w:ascii="Times New Roman" w:hAnsi="Times New Roman" w:cs="Times New Roman"/>
          <w:color w:val="000000" w:themeColor="text1"/>
          <w:sz w:val="24"/>
          <w:szCs w:val="24"/>
        </w:rPr>
        <w:t>/effects</w:t>
      </w:r>
      <w:r w:rsidR="00F11F34">
        <w:rPr>
          <w:rFonts w:ascii="Times New Roman" w:hAnsi="Times New Roman" w:cs="Times New Roman"/>
          <w:color w:val="000000" w:themeColor="text1"/>
          <w:sz w:val="24"/>
          <w:szCs w:val="24"/>
        </w:rPr>
        <w:t xml:space="preserve">, and target interventions more effectively. </w:t>
      </w:r>
    </w:p>
    <w:p w14:paraId="4A2091ED" w14:textId="77777777" w:rsidR="0069497A" w:rsidRDefault="0069497A" w:rsidP="00505E86">
      <w:pPr>
        <w:spacing w:after="0" w:line="240" w:lineRule="auto"/>
        <w:jc w:val="both"/>
        <w:rPr>
          <w:rFonts w:ascii="Times New Roman" w:hAnsi="Times New Roman" w:cs="Times New Roman"/>
          <w:b/>
          <w:color w:val="000000" w:themeColor="text1"/>
          <w:sz w:val="24"/>
          <w:szCs w:val="24"/>
        </w:rPr>
      </w:pPr>
    </w:p>
    <w:p w14:paraId="3AA2BD13" w14:textId="4A416731" w:rsidR="00AC74C0" w:rsidRPr="00751DFB" w:rsidRDefault="0099587D" w:rsidP="00505E86">
      <w:pPr>
        <w:spacing w:after="0" w:line="240" w:lineRule="auto"/>
        <w:jc w:val="both"/>
        <w:rPr>
          <w:rFonts w:ascii="Times New Roman" w:hAnsi="Times New Roman" w:cs="Times New Roman"/>
          <w:b/>
          <w:color w:val="000000" w:themeColor="text1"/>
          <w:sz w:val="24"/>
          <w:szCs w:val="24"/>
        </w:rPr>
      </w:pPr>
      <w:r w:rsidRPr="00751DFB">
        <w:rPr>
          <w:rFonts w:ascii="Times New Roman" w:hAnsi="Times New Roman" w:cs="Times New Roman"/>
          <w:b/>
          <w:color w:val="000000" w:themeColor="text1"/>
          <w:sz w:val="24"/>
          <w:szCs w:val="24"/>
        </w:rPr>
        <w:t>ACKNOWLEDGMENTS</w:t>
      </w:r>
    </w:p>
    <w:p w14:paraId="750B03F9" w14:textId="2EE9D866" w:rsidR="00365D08" w:rsidRDefault="00DD6039" w:rsidP="00505E86">
      <w:pPr>
        <w:spacing w:after="0" w:line="240" w:lineRule="auto"/>
        <w:jc w:val="both"/>
        <w:rPr>
          <w:rFonts w:ascii="Times New Roman" w:eastAsia="Calibri" w:hAnsi="Times New Roman" w:cs="Times New Roman"/>
          <w:sz w:val="24"/>
          <w:szCs w:val="24"/>
        </w:rPr>
      </w:pPr>
      <w:r w:rsidRPr="00DD6039">
        <w:rPr>
          <w:rFonts w:ascii="Times New Roman" w:eastAsia="Calibri" w:hAnsi="Times New Roman" w:cs="Times New Roman"/>
          <w:sz w:val="24"/>
          <w:szCs w:val="24"/>
        </w:rPr>
        <w:t>This research was partially supported by the Center for Teaching Old Models New Tricks (TOMNET) as well as the Data-Supported Transportation Operations and Planning (DSTOP) Center, both of which are Tier 1 University Transportation Centers sponsored by the U</w:t>
      </w:r>
      <w:r w:rsidR="003D54DF">
        <w:rPr>
          <w:rFonts w:ascii="Times New Roman" w:eastAsia="Calibri" w:hAnsi="Times New Roman" w:cs="Times New Roman"/>
          <w:sz w:val="24"/>
          <w:szCs w:val="24"/>
        </w:rPr>
        <w:t>S</w:t>
      </w:r>
      <w:r w:rsidRPr="00DD6039">
        <w:rPr>
          <w:rFonts w:ascii="Times New Roman" w:eastAsia="Calibri" w:hAnsi="Times New Roman" w:cs="Times New Roman"/>
          <w:sz w:val="24"/>
          <w:szCs w:val="24"/>
        </w:rPr>
        <w:t xml:space="preserve"> Department of Transportation.</w:t>
      </w:r>
    </w:p>
    <w:p w14:paraId="6B2F470A" w14:textId="77777777" w:rsidR="00DD6039" w:rsidRPr="00751DFB" w:rsidRDefault="00DD6039" w:rsidP="00505E86">
      <w:pPr>
        <w:spacing w:after="0" w:line="240" w:lineRule="auto"/>
        <w:jc w:val="both"/>
        <w:rPr>
          <w:rFonts w:ascii="Times New Roman" w:hAnsi="Times New Roman" w:cs="Times New Roman"/>
          <w:color w:val="000000" w:themeColor="text1"/>
          <w:sz w:val="24"/>
          <w:szCs w:val="24"/>
        </w:rPr>
      </w:pPr>
    </w:p>
    <w:p w14:paraId="27C9C3A4" w14:textId="25CD92A5" w:rsidR="00BB1C99" w:rsidRPr="00211FD6" w:rsidRDefault="00540D38" w:rsidP="00505E86">
      <w:pPr>
        <w:spacing w:after="0" w:line="240" w:lineRule="auto"/>
        <w:jc w:val="both"/>
        <w:rPr>
          <w:rFonts w:ascii="Times New Roman" w:hAnsi="Times New Roman" w:cs="Times New Roman"/>
          <w:b/>
          <w:color w:val="000000" w:themeColor="text1"/>
          <w:sz w:val="24"/>
          <w:szCs w:val="24"/>
        </w:rPr>
      </w:pPr>
      <w:r w:rsidRPr="00211FD6">
        <w:rPr>
          <w:rFonts w:ascii="Times New Roman" w:hAnsi="Times New Roman" w:cs="Times New Roman"/>
          <w:b/>
          <w:color w:val="000000" w:themeColor="text1"/>
          <w:sz w:val="24"/>
          <w:szCs w:val="24"/>
        </w:rPr>
        <w:t>AUTHOR CONTRIBUTIONS</w:t>
      </w:r>
    </w:p>
    <w:p w14:paraId="61F76C6B" w14:textId="67B9A35C" w:rsidR="00211FD6" w:rsidRDefault="00211FD6" w:rsidP="00505E86">
      <w:pPr>
        <w:spacing w:after="0" w:line="240" w:lineRule="auto"/>
        <w:jc w:val="both"/>
        <w:rPr>
          <w:rFonts w:ascii="Times New Roman" w:hAnsi="Times New Roman" w:cs="Times New Roman"/>
          <w:sz w:val="24"/>
          <w:szCs w:val="24"/>
        </w:rPr>
      </w:pPr>
      <w:r w:rsidRPr="00190215">
        <w:rPr>
          <w:rFonts w:ascii="Times New Roman" w:hAnsi="Times New Roman" w:cs="Times New Roman"/>
          <w:sz w:val="24"/>
          <w:szCs w:val="24"/>
        </w:rPr>
        <w:t>The authors confirm contribution to the paper as follows: study conception and design: I. Batur, 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data collection: I. Batur, 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analysis and interpretation of results: I. Batur, </w:t>
      </w:r>
      <w:r>
        <w:rPr>
          <w:rFonts w:ascii="Times New Roman" w:hAnsi="Times New Roman" w:cs="Times New Roman"/>
          <w:sz w:val="24"/>
          <w:szCs w:val="24"/>
        </w:rPr>
        <w:t>A.</w:t>
      </w:r>
      <w:r w:rsidR="007659C5">
        <w:rPr>
          <w:rFonts w:ascii="Times New Roman" w:hAnsi="Times New Roman" w:cs="Times New Roman"/>
          <w:sz w:val="24"/>
          <w:szCs w:val="24"/>
        </w:rPr>
        <w:t>C.</w:t>
      </w:r>
      <w:r>
        <w:rPr>
          <w:rFonts w:ascii="Times New Roman" w:hAnsi="Times New Roman" w:cs="Times New Roman"/>
          <w:sz w:val="24"/>
          <w:szCs w:val="24"/>
        </w:rPr>
        <w:t xml:space="preserve"> Dirks, </w:t>
      </w:r>
      <w:r w:rsidRPr="006D68BB">
        <w:rPr>
          <w:rFonts w:ascii="Times New Roman" w:hAnsi="Times New Roman" w:cs="Times New Roman"/>
          <w:sz w:val="24"/>
          <w:szCs w:val="24"/>
        </w:rPr>
        <w:t>A. Mo</w:t>
      </w:r>
      <w:r w:rsidR="006D68BB" w:rsidRPr="006D68BB">
        <w:rPr>
          <w:rFonts w:ascii="Times New Roman" w:hAnsi="Times New Roman" w:cs="Times New Roman"/>
          <w:sz w:val="24"/>
          <w:szCs w:val="24"/>
        </w:rPr>
        <w:t>n</w:t>
      </w:r>
      <w:r w:rsidRPr="006D68BB">
        <w:rPr>
          <w:rFonts w:ascii="Times New Roman" w:hAnsi="Times New Roman" w:cs="Times New Roman"/>
          <w:sz w:val="24"/>
          <w:szCs w:val="24"/>
        </w:rPr>
        <w:t>dal,</w:t>
      </w:r>
      <w:r w:rsidRPr="00190215">
        <w:rPr>
          <w:rFonts w:ascii="Times New Roman" w:hAnsi="Times New Roman" w:cs="Times New Roman"/>
          <w:sz w:val="24"/>
          <w:szCs w:val="24"/>
        </w:rPr>
        <w:t xml:space="preserve"> 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draft manuscript preparation: I. Batur,</w:t>
      </w:r>
      <w:r>
        <w:rPr>
          <w:rFonts w:ascii="Times New Roman" w:hAnsi="Times New Roman" w:cs="Times New Roman"/>
          <w:sz w:val="24"/>
          <w:szCs w:val="24"/>
        </w:rPr>
        <w:t xml:space="preserve"> A</w:t>
      </w:r>
      <w:r w:rsidR="007659C5">
        <w:rPr>
          <w:rFonts w:ascii="Times New Roman" w:hAnsi="Times New Roman" w:cs="Times New Roman"/>
          <w:sz w:val="24"/>
          <w:szCs w:val="24"/>
        </w:rPr>
        <w:t>.C</w:t>
      </w:r>
      <w:r>
        <w:rPr>
          <w:rFonts w:ascii="Times New Roman" w:hAnsi="Times New Roman" w:cs="Times New Roman"/>
          <w:sz w:val="24"/>
          <w:szCs w:val="24"/>
        </w:rPr>
        <w:t>. Dirks,</w:t>
      </w:r>
      <w:r w:rsidRPr="00190215">
        <w:rPr>
          <w:rFonts w:ascii="Times New Roman" w:hAnsi="Times New Roman" w:cs="Times New Roman"/>
          <w:sz w:val="24"/>
          <w:szCs w:val="24"/>
        </w:rPr>
        <w:t xml:space="preserve"> R.M. Pendyala</w:t>
      </w:r>
      <w:r>
        <w:rPr>
          <w:rFonts w:ascii="Times New Roman" w:hAnsi="Times New Roman" w:cs="Times New Roman"/>
          <w:sz w:val="24"/>
          <w:szCs w:val="24"/>
        </w:rPr>
        <w:t>,</w:t>
      </w:r>
      <w:r w:rsidRPr="00190215">
        <w:rPr>
          <w:rFonts w:ascii="Times New Roman" w:hAnsi="Times New Roman" w:cs="Times New Roman"/>
          <w:sz w:val="24"/>
          <w:szCs w:val="24"/>
        </w:rPr>
        <w:t xml:space="preserve"> C.R. Bhat. All authors reviewed the results and approved the final version of the manuscript.</w:t>
      </w:r>
    </w:p>
    <w:p w14:paraId="5076EE9C" w14:textId="77777777" w:rsidR="00211FD6" w:rsidRPr="00751DFB" w:rsidRDefault="00211FD6" w:rsidP="00505E86">
      <w:pPr>
        <w:spacing w:after="0" w:line="240" w:lineRule="auto"/>
        <w:jc w:val="both"/>
        <w:rPr>
          <w:rFonts w:ascii="Times New Roman" w:hAnsi="Times New Roman" w:cs="Times New Roman"/>
          <w:b/>
          <w:noProof/>
          <w:color w:val="000000" w:themeColor="text1"/>
          <w:sz w:val="24"/>
          <w:szCs w:val="24"/>
        </w:rPr>
      </w:pPr>
    </w:p>
    <w:p w14:paraId="7272EB10" w14:textId="5D6FCFB5" w:rsidR="00E540A0" w:rsidRPr="00E540A0" w:rsidRDefault="0099587D" w:rsidP="00505E86">
      <w:pPr>
        <w:spacing w:after="0" w:line="240" w:lineRule="auto"/>
        <w:jc w:val="both"/>
        <w:rPr>
          <w:rFonts w:ascii="Times New Roman" w:hAnsi="Times New Roman" w:cs="Times New Roman"/>
          <w:b/>
          <w:noProof/>
          <w:color w:val="000000" w:themeColor="text1"/>
          <w:sz w:val="24"/>
          <w:szCs w:val="24"/>
        </w:rPr>
      </w:pPr>
      <w:r w:rsidRPr="00751DFB">
        <w:rPr>
          <w:rFonts w:ascii="Times New Roman" w:hAnsi="Times New Roman" w:cs="Times New Roman"/>
          <w:b/>
          <w:noProof/>
          <w:color w:val="000000" w:themeColor="text1"/>
          <w:sz w:val="24"/>
          <w:szCs w:val="24"/>
        </w:rPr>
        <w:t>REFERENCES</w:t>
      </w:r>
    </w:p>
    <w:p w14:paraId="717FCD24" w14:textId="416C8D0C" w:rsidR="008D09C8" w:rsidRPr="004D7E4A" w:rsidRDefault="008D09C8" w:rsidP="0017230F">
      <w:pPr>
        <w:spacing w:after="0" w:line="240" w:lineRule="auto"/>
        <w:ind w:left="360" w:hanging="360"/>
        <w:jc w:val="both"/>
        <w:rPr>
          <w:rFonts w:ascii="Times New Roman" w:eastAsia="Times New Roman" w:hAnsi="Times New Roman" w:cs="Times New Roman"/>
          <w:b/>
          <w:bCs/>
          <w:sz w:val="24"/>
          <w:szCs w:val="24"/>
        </w:rPr>
      </w:pPr>
      <w:r w:rsidRPr="004D7E4A">
        <w:rPr>
          <w:rFonts w:ascii="Times New Roman" w:eastAsia="Times New Roman" w:hAnsi="Times New Roman" w:cs="Times New Roman"/>
          <w:sz w:val="24"/>
          <w:szCs w:val="24"/>
        </w:rPr>
        <w:t xml:space="preserve">Alemi, F., G. Circella, P. Mokhtarian, and S. Handy. What Drives the Use of Ridehailing in California? Ordered Probit Models of the Usage Frequency of Uber and Lyft. </w:t>
      </w:r>
      <w:r w:rsidRPr="004D7E4A">
        <w:rPr>
          <w:rFonts w:ascii="Times New Roman" w:eastAsia="Times New Roman" w:hAnsi="Times New Roman" w:cs="Times New Roman"/>
          <w:i/>
          <w:iCs/>
          <w:sz w:val="24"/>
          <w:szCs w:val="24"/>
        </w:rPr>
        <w:t>Transportation Research C</w:t>
      </w:r>
      <w:r w:rsidRPr="004D7E4A">
        <w:rPr>
          <w:rFonts w:ascii="Times New Roman" w:eastAsia="Times New Roman" w:hAnsi="Times New Roman" w:cs="Times New Roman"/>
          <w:sz w:val="24"/>
          <w:szCs w:val="24"/>
        </w:rPr>
        <w:t>, 2019.</w:t>
      </w:r>
    </w:p>
    <w:p w14:paraId="4EEDCD1F" w14:textId="51CE9428"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bookmarkStart w:id="2" w:name="_Hlk110189634"/>
      <w:r w:rsidRPr="004D7E4A">
        <w:rPr>
          <w:rFonts w:ascii="Times New Roman" w:eastAsia="Times New Roman" w:hAnsi="Times New Roman" w:cs="Times New Roman"/>
          <w:sz w:val="24"/>
          <w:szCs w:val="24"/>
        </w:rPr>
        <w:t>Alonso-González</w:t>
      </w:r>
      <w:bookmarkEnd w:id="2"/>
      <w:r w:rsidRPr="004D7E4A">
        <w:rPr>
          <w:rFonts w:ascii="Times New Roman" w:eastAsia="Times New Roman" w:hAnsi="Times New Roman" w:cs="Times New Roman"/>
          <w:sz w:val="24"/>
          <w:szCs w:val="24"/>
        </w:rPr>
        <w:t>, M.J., S. Hoogendoorn-Lanser, N. van Oort, O. Cats, and S. Hoogendoorn. Drivers and Barriers in Adopting Mobility as a Service (Maa</w:t>
      </w:r>
      <w:r>
        <w:rPr>
          <w:rFonts w:ascii="Times New Roman" w:eastAsia="Times New Roman" w:hAnsi="Times New Roman" w:cs="Times New Roman"/>
          <w:sz w:val="24"/>
          <w:szCs w:val="24"/>
        </w:rPr>
        <w:t>S</w:t>
      </w:r>
      <w:r w:rsidRPr="004D7E4A">
        <w:rPr>
          <w:rFonts w:ascii="Times New Roman" w:eastAsia="Times New Roman" w:hAnsi="Times New Roman" w:cs="Times New Roman"/>
          <w:sz w:val="24"/>
          <w:szCs w:val="24"/>
        </w:rPr>
        <w:t xml:space="preserve">)–a Latent Class Cluster Analysis of Attitudes. </w:t>
      </w:r>
      <w:r w:rsidRPr="004D7E4A">
        <w:rPr>
          <w:rFonts w:ascii="Times New Roman" w:eastAsia="Times New Roman" w:hAnsi="Times New Roman" w:cs="Times New Roman"/>
          <w:i/>
          <w:iCs/>
          <w:sz w:val="24"/>
          <w:szCs w:val="24"/>
        </w:rPr>
        <w:t>Transportation Research A</w:t>
      </w:r>
      <w:r w:rsidRPr="004D7E4A">
        <w:rPr>
          <w:rFonts w:ascii="Times New Roman" w:eastAsia="Times New Roman" w:hAnsi="Times New Roman" w:cs="Times New Roman"/>
          <w:sz w:val="24"/>
          <w:szCs w:val="24"/>
        </w:rPr>
        <w:t>, 2020.</w:t>
      </w:r>
    </w:p>
    <w:p w14:paraId="06744230" w14:textId="6654875F"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Bhat, C.R. An Endogenous Segmentation Mode Choice Model with an Application to Intercity Travel. </w:t>
      </w:r>
      <w:r w:rsidRPr="004D7E4A">
        <w:rPr>
          <w:rFonts w:ascii="Times New Roman" w:eastAsia="Times New Roman" w:hAnsi="Times New Roman" w:cs="Times New Roman"/>
          <w:i/>
          <w:iCs/>
          <w:sz w:val="24"/>
          <w:szCs w:val="24"/>
        </w:rPr>
        <w:t>Transportation Science,</w:t>
      </w:r>
      <w:r w:rsidRPr="004D7E4A">
        <w:rPr>
          <w:rFonts w:ascii="Times New Roman" w:eastAsia="Times New Roman" w:hAnsi="Times New Roman" w:cs="Times New Roman"/>
          <w:sz w:val="24"/>
          <w:szCs w:val="24"/>
        </w:rPr>
        <w:t xml:space="preserve"> 1997.</w:t>
      </w:r>
    </w:p>
    <w:p w14:paraId="351BE85B" w14:textId="77AD8CC5"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Bhat, C.R. New Matrix-Based Methods for the Analytic Evaluation of the Multivariate Cumulative Normal Distribution Function. </w:t>
      </w:r>
      <w:r w:rsidRPr="004D7E4A">
        <w:rPr>
          <w:rFonts w:ascii="Times New Roman" w:eastAsia="Times New Roman" w:hAnsi="Times New Roman" w:cs="Times New Roman"/>
          <w:i/>
          <w:iCs/>
          <w:sz w:val="24"/>
          <w:szCs w:val="24"/>
        </w:rPr>
        <w:t xml:space="preserve">Transportation Research B, </w:t>
      </w:r>
      <w:r w:rsidRPr="004D7E4A">
        <w:rPr>
          <w:rFonts w:ascii="Times New Roman" w:eastAsia="Times New Roman" w:hAnsi="Times New Roman" w:cs="Times New Roman"/>
          <w:sz w:val="24"/>
          <w:szCs w:val="24"/>
        </w:rPr>
        <w:t>2018.</w:t>
      </w:r>
    </w:p>
    <w:p w14:paraId="0AADB863" w14:textId="57FE619E"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bookmarkStart w:id="3" w:name="_Hlk110192798"/>
      <w:r w:rsidRPr="004D7E4A">
        <w:rPr>
          <w:rFonts w:ascii="Times New Roman" w:eastAsia="Times New Roman" w:hAnsi="Times New Roman" w:cs="Times New Roman"/>
          <w:sz w:val="24"/>
          <w:szCs w:val="24"/>
        </w:rPr>
        <w:t>Blumenberg</w:t>
      </w:r>
      <w:bookmarkEnd w:id="3"/>
      <w:r w:rsidRPr="004D7E4A">
        <w:rPr>
          <w:rFonts w:ascii="Times New Roman" w:eastAsia="Times New Roman" w:hAnsi="Times New Roman" w:cs="Times New Roman"/>
          <w:sz w:val="24"/>
          <w:szCs w:val="24"/>
        </w:rPr>
        <w:t xml:space="preserve">, E., J. Paul, and G. Pierce. Travel in the Digital Age: Vehicle Ownership and Technology-Facilitated Accessibility. </w:t>
      </w:r>
      <w:r w:rsidRPr="004D7E4A">
        <w:rPr>
          <w:rFonts w:ascii="Times New Roman" w:eastAsia="Times New Roman" w:hAnsi="Times New Roman" w:cs="Times New Roman"/>
          <w:i/>
          <w:iCs/>
          <w:sz w:val="24"/>
          <w:szCs w:val="24"/>
        </w:rPr>
        <w:t>Transport Policy</w:t>
      </w:r>
      <w:r w:rsidRPr="004D7E4A">
        <w:rPr>
          <w:rFonts w:ascii="Times New Roman" w:eastAsia="Times New Roman" w:hAnsi="Times New Roman" w:cs="Times New Roman"/>
          <w:sz w:val="24"/>
          <w:szCs w:val="24"/>
        </w:rPr>
        <w:t>, 2021.</w:t>
      </w:r>
    </w:p>
    <w:p w14:paraId="458772D3" w14:textId="292ECDA4"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Cervero, R. Transit-Oriented Development’s Ridership Bonus: A Product of Self-Selection and Public Policies. </w:t>
      </w:r>
      <w:r w:rsidRPr="004D7E4A">
        <w:rPr>
          <w:rFonts w:ascii="Times New Roman" w:eastAsia="Times New Roman" w:hAnsi="Times New Roman" w:cs="Times New Roman"/>
          <w:i/>
          <w:iCs/>
          <w:sz w:val="24"/>
          <w:szCs w:val="24"/>
        </w:rPr>
        <w:t xml:space="preserve">Environment and </w:t>
      </w:r>
      <w:r>
        <w:rPr>
          <w:rFonts w:ascii="Times New Roman" w:eastAsia="Times New Roman" w:hAnsi="Times New Roman" w:cs="Times New Roman"/>
          <w:i/>
          <w:iCs/>
          <w:sz w:val="24"/>
          <w:szCs w:val="24"/>
        </w:rPr>
        <w:t>P</w:t>
      </w:r>
      <w:r w:rsidRPr="004D7E4A">
        <w:rPr>
          <w:rFonts w:ascii="Times New Roman" w:eastAsia="Times New Roman" w:hAnsi="Times New Roman" w:cs="Times New Roman"/>
          <w:i/>
          <w:iCs/>
          <w:sz w:val="24"/>
          <w:szCs w:val="24"/>
        </w:rPr>
        <w:t>lanning A</w:t>
      </w:r>
      <w:r w:rsidRPr="004D7E4A">
        <w:rPr>
          <w:rFonts w:ascii="Times New Roman" w:eastAsia="Times New Roman" w:hAnsi="Times New Roman" w:cs="Times New Roman"/>
          <w:sz w:val="24"/>
          <w:szCs w:val="24"/>
        </w:rPr>
        <w:t>, 2007.</w:t>
      </w:r>
    </w:p>
    <w:p w14:paraId="66721EE0" w14:textId="7AA96C18" w:rsidR="003F5BD0" w:rsidRDefault="003F5BD0" w:rsidP="0017230F">
      <w:pPr>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B. </w:t>
      </w:r>
      <w:r w:rsidRPr="003F5BD0">
        <w:rPr>
          <w:rFonts w:ascii="Times New Roman" w:eastAsia="Times New Roman" w:hAnsi="Times New Roman" w:cs="Times New Roman"/>
          <w:sz w:val="24"/>
          <w:szCs w:val="24"/>
        </w:rPr>
        <w:t>Uber Statistics 2022: How Many People Ride with Uber?</w:t>
      </w:r>
      <w:r>
        <w:rPr>
          <w:rFonts w:ascii="Times New Roman" w:eastAsia="Times New Roman" w:hAnsi="Times New Roman" w:cs="Times New Roman"/>
          <w:sz w:val="24"/>
          <w:szCs w:val="24"/>
        </w:rPr>
        <w:t>. 2021</w:t>
      </w:r>
      <w:r w:rsidRPr="003F5B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151" w:history="1">
        <w:r w:rsidRPr="007A7B32">
          <w:rPr>
            <w:rStyle w:val="Hyperlink"/>
            <w:rFonts w:ascii="Times New Roman" w:eastAsia="Times New Roman" w:hAnsi="Times New Roman" w:cs="Times New Roman"/>
            <w:sz w:val="24"/>
            <w:szCs w:val="24"/>
          </w:rPr>
          <w:t>https://backlinko.com/uber-users</w:t>
        </w:r>
      </w:hyperlink>
      <w:r>
        <w:rPr>
          <w:rFonts w:ascii="Times New Roman" w:eastAsia="Times New Roman" w:hAnsi="Times New Roman" w:cs="Times New Roman"/>
          <w:sz w:val="24"/>
          <w:szCs w:val="24"/>
        </w:rPr>
        <w:t xml:space="preserve">. Accessed Aug 1, 2022. </w:t>
      </w:r>
    </w:p>
    <w:p w14:paraId="0F3E19ED" w14:textId="598304FE" w:rsidR="008D09C8" w:rsidRPr="004D7E4A" w:rsidRDefault="008D09C8" w:rsidP="0017230F">
      <w:pPr>
        <w:spacing w:after="0" w:line="240" w:lineRule="auto"/>
        <w:ind w:left="360" w:hanging="360"/>
        <w:jc w:val="both"/>
        <w:rPr>
          <w:rFonts w:ascii="Times New Roman" w:eastAsia="Times New Roman" w:hAnsi="Times New Roman" w:cs="Times New Roman"/>
          <w:b/>
          <w:bCs/>
          <w:sz w:val="24"/>
          <w:szCs w:val="24"/>
        </w:rPr>
      </w:pPr>
      <w:r w:rsidRPr="004D7E4A">
        <w:rPr>
          <w:rFonts w:ascii="Times New Roman" w:eastAsia="Times New Roman" w:hAnsi="Times New Roman" w:cs="Times New Roman"/>
          <w:sz w:val="24"/>
          <w:szCs w:val="24"/>
        </w:rPr>
        <w:t xml:space="preserve">Diao, M., H. Kong, and J. Zhao. </w:t>
      </w:r>
      <w:r w:rsidRPr="00AE7CD4">
        <w:rPr>
          <w:rFonts w:ascii="Times New Roman" w:eastAsia="Times New Roman" w:hAnsi="Times New Roman" w:cs="Times New Roman"/>
          <w:sz w:val="24"/>
          <w:szCs w:val="24"/>
        </w:rPr>
        <w:t>Impacts of Transportation Network Companies on Urban Mobility</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Nature Sustainability</w:t>
      </w:r>
      <w:r w:rsidRPr="004D7E4A">
        <w:rPr>
          <w:rFonts w:ascii="Times New Roman" w:eastAsia="Times New Roman" w:hAnsi="Times New Roman" w:cs="Times New Roman"/>
          <w:sz w:val="24"/>
          <w:szCs w:val="24"/>
        </w:rPr>
        <w:t xml:space="preserve">, 2021. </w:t>
      </w:r>
    </w:p>
    <w:p w14:paraId="5C75606E" w14:textId="126375F1"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bookmarkStart w:id="4" w:name="_Hlk110169939"/>
      <w:r w:rsidRPr="004D7E4A">
        <w:rPr>
          <w:rFonts w:ascii="Times New Roman" w:eastAsia="Times New Roman" w:hAnsi="Times New Roman" w:cs="Times New Roman"/>
          <w:sz w:val="24"/>
          <w:szCs w:val="24"/>
        </w:rPr>
        <w:t>Dias, F., P. Lavieri, V. Garikapati, S. Astroza, R.</w:t>
      </w:r>
      <w:r w:rsidR="005B0732">
        <w:rPr>
          <w:rFonts w:ascii="Times New Roman" w:eastAsia="Times New Roman" w:hAnsi="Times New Roman" w:cs="Times New Roman"/>
          <w:sz w:val="24"/>
          <w:szCs w:val="24"/>
        </w:rPr>
        <w:t>M.</w:t>
      </w:r>
      <w:r w:rsidRPr="004D7E4A">
        <w:rPr>
          <w:rFonts w:ascii="Times New Roman" w:eastAsia="Times New Roman" w:hAnsi="Times New Roman" w:cs="Times New Roman"/>
          <w:sz w:val="24"/>
          <w:szCs w:val="24"/>
        </w:rPr>
        <w:t xml:space="preserve"> Pendyala, and C.</w:t>
      </w:r>
      <w:r w:rsidR="005B0732">
        <w:rPr>
          <w:rFonts w:ascii="Times New Roman" w:eastAsia="Times New Roman" w:hAnsi="Times New Roman" w:cs="Times New Roman"/>
          <w:sz w:val="24"/>
          <w:szCs w:val="24"/>
        </w:rPr>
        <w:t>R.</w:t>
      </w:r>
      <w:r w:rsidRPr="004D7E4A">
        <w:rPr>
          <w:rFonts w:ascii="Times New Roman" w:eastAsia="Times New Roman" w:hAnsi="Times New Roman" w:cs="Times New Roman"/>
          <w:sz w:val="24"/>
          <w:szCs w:val="24"/>
        </w:rPr>
        <w:t xml:space="preserve"> Bhat. A Behavioral Choice Model of the Use of Car-Sharing and Ride-Sourcing Services. </w:t>
      </w:r>
      <w:r w:rsidRPr="004D7E4A">
        <w:rPr>
          <w:rFonts w:ascii="Times New Roman" w:eastAsia="Times New Roman" w:hAnsi="Times New Roman" w:cs="Times New Roman"/>
          <w:i/>
          <w:iCs/>
          <w:sz w:val="24"/>
          <w:szCs w:val="24"/>
        </w:rPr>
        <w:t>Transportation</w:t>
      </w:r>
      <w:r w:rsidRPr="004D7E4A">
        <w:rPr>
          <w:rFonts w:ascii="Times New Roman" w:eastAsia="Times New Roman" w:hAnsi="Times New Roman" w:cs="Times New Roman"/>
          <w:sz w:val="24"/>
          <w:szCs w:val="24"/>
        </w:rPr>
        <w:t xml:space="preserve">, 2017. </w:t>
      </w:r>
    </w:p>
    <w:bookmarkEnd w:id="4"/>
    <w:p w14:paraId="1E0132CE" w14:textId="20347E1A"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Erhardt, G.D., J.M. Hoque, V. Goyal, S. Berrebi, C. Brakewood, and K.E. Watkins. </w:t>
      </w:r>
      <w:r w:rsidRPr="00AE7CD4">
        <w:rPr>
          <w:rFonts w:ascii="Times New Roman" w:eastAsia="Times New Roman" w:hAnsi="Times New Roman" w:cs="Times New Roman"/>
          <w:sz w:val="24"/>
          <w:szCs w:val="24"/>
        </w:rPr>
        <w:t>Why Has Public Transit Ridership Declined in the United States?</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Transportation Research A</w:t>
      </w:r>
      <w:r w:rsidRPr="004D7E4A">
        <w:rPr>
          <w:rFonts w:ascii="Times New Roman" w:eastAsia="Times New Roman" w:hAnsi="Times New Roman" w:cs="Times New Roman"/>
          <w:sz w:val="24"/>
          <w:szCs w:val="24"/>
        </w:rPr>
        <w:t>, 2020.</w:t>
      </w:r>
    </w:p>
    <w:p w14:paraId="33729835" w14:textId="18D67A33"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lastRenderedPageBreak/>
        <w:t xml:space="preserve">Henao, A. and W.E. Marshall. The Impact of Ride-hailing on Vehicle Miles Traveled. </w:t>
      </w:r>
      <w:r w:rsidRPr="004D7E4A">
        <w:rPr>
          <w:rFonts w:ascii="Times New Roman" w:eastAsia="Times New Roman" w:hAnsi="Times New Roman" w:cs="Times New Roman"/>
          <w:i/>
          <w:iCs/>
          <w:sz w:val="24"/>
          <w:szCs w:val="24"/>
        </w:rPr>
        <w:t>Transportation</w:t>
      </w:r>
      <w:r w:rsidRPr="004D7E4A">
        <w:rPr>
          <w:rFonts w:ascii="Times New Roman" w:eastAsia="Times New Roman" w:hAnsi="Times New Roman" w:cs="Times New Roman"/>
          <w:sz w:val="24"/>
          <w:szCs w:val="24"/>
        </w:rPr>
        <w:t>, 2019.</w:t>
      </w:r>
    </w:p>
    <w:p w14:paraId="4E45E87E" w14:textId="77777777" w:rsidR="008D09C8" w:rsidRPr="004D7E4A" w:rsidRDefault="008D09C8" w:rsidP="0017230F">
      <w:pPr>
        <w:spacing w:after="0" w:line="240" w:lineRule="auto"/>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Hicks, J. </w:t>
      </w:r>
      <w:r w:rsidRPr="004D7E4A">
        <w:rPr>
          <w:rFonts w:ascii="Times New Roman" w:eastAsia="Times New Roman" w:hAnsi="Times New Roman" w:cs="Times New Roman"/>
          <w:i/>
          <w:iCs/>
          <w:sz w:val="24"/>
          <w:szCs w:val="24"/>
        </w:rPr>
        <w:t>Causality in Economics</w:t>
      </w:r>
      <w:r w:rsidRPr="004D7E4A">
        <w:rPr>
          <w:rFonts w:ascii="Times New Roman" w:eastAsia="Times New Roman" w:hAnsi="Times New Roman" w:cs="Times New Roman"/>
          <w:sz w:val="24"/>
          <w:szCs w:val="24"/>
        </w:rPr>
        <w:t>. Australian National University Press, 1980.</w:t>
      </w:r>
    </w:p>
    <w:p w14:paraId="6AF50F4D" w14:textId="546BE05F"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Khoeini, S.</w:t>
      </w:r>
      <w:r w:rsidR="00332467">
        <w:rPr>
          <w:rFonts w:ascii="Times New Roman" w:eastAsia="Times New Roman" w:hAnsi="Times New Roman" w:cs="Times New Roman"/>
          <w:sz w:val="24"/>
          <w:szCs w:val="24"/>
        </w:rPr>
        <w:t xml:space="preserve"> and</w:t>
      </w:r>
      <w:r w:rsidRPr="004D7E4A">
        <w:rPr>
          <w:rFonts w:ascii="Times New Roman" w:eastAsia="Times New Roman" w:hAnsi="Times New Roman" w:cs="Times New Roman"/>
          <w:sz w:val="24"/>
          <w:szCs w:val="24"/>
        </w:rPr>
        <w:t xml:space="preserve"> R.M. Pendyala</w:t>
      </w:r>
      <w:r w:rsidR="00332467">
        <w:rPr>
          <w:rFonts w:ascii="Times New Roman" w:eastAsia="Times New Roman" w:hAnsi="Times New Roman" w:cs="Times New Roman"/>
          <w:sz w:val="24"/>
          <w:szCs w:val="24"/>
        </w:rPr>
        <w:t>.</w:t>
      </w:r>
      <w:r w:rsidRPr="004D7E4A">
        <w:rPr>
          <w:rFonts w:ascii="Times New Roman" w:eastAsia="Times New Roman" w:hAnsi="Times New Roman" w:cs="Times New Roman"/>
          <w:sz w:val="24"/>
          <w:szCs w:val="24"/>
        </w:rPr>
        <w:t xml:space="preserve"> T4 Survey. </w:t>
      </w:r>
      <w:hyperlink r:id="rId152" w:history="1">
        <w:r w:rsidRPr="004D7E4A">
          <w:rPr>
            <w:rStyle w:val="Hyperlink"/>
            <w:rFonts w:ascii="Times New Roman" w:eastAsia="Times New Roman" w:hAnsi="Times New Roman" w:cs="Times New Roman"/>
            <w:sz w:val="24"/>
            <w:szCs w:val="24"/>
          </w:rPr>
          <w:t>https://tomnet-utc.engineering.asu.edu/data/t4-survey/</w:t>
        </w:r>
      </w:hyperlink>
      <w:r w:rsidRPr="004D7E4A">
        <w:rPr>
          <w:rFonts w:ascii="Times New Roman" w:eastAsia="Times New Roman" w:hAnsi="Times New Roman" w:cs="Times New Roman"/>
          <w:sz w:val="24"/>
          <w:szCs w:val="24"/>
        </w:rPr>
        <w:t>. Accessed Aug 1, 2022.</w:t>
      </w:r>
    </w:p>
    <w:p w14:paraId="5658DB88" w14:textId="498B8017"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Klein, N.J. and M.J. Smart. Millennials and Car Ownership: Less Money, Fewer Cars. </w:t>
      </w:r>
      <w:r w:rsidRPr="004D7E4A">
        <w:rPr>
          <w:rFonts w:ascii="Times New Roman" w:eastAsia="Times New Roman" w:hAnsi="Times New Roman" w:cs="Times New Roman"/>
          <w:i/>
          <w:iCs/>
          <w:sz w:val="24"/>
          <w:szCs w:val="24"/>
        </w:rPr>
        <w:t>Transport Policy</w:t>
      </w:r>
      <w:r w:rsidRPr="004D7E4A">
        <w:rPr>
          <w:rFonts w:ascii="Times New Roman" w:eastAsia="Times New Roman" w:hAnsi="Times New Roman" w:cs="Times New Roman"/>
          <w:sz w:val="24"/>
          <w:szCs w:val="24"/>
        </w:rPr>
        <w:t>, 2017.</w:t>
      </w:r>
    </w:p>
    <w:p w14:paraId="29EAD33D" w14:textId="07BDDB8F"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Lavieri, P.S. and C.R. Bhat. </w:t>
      </w:r>
      <w:r w:rsidRPr="00AE7CD4">
        <w:rPr>
          <w:rFonts w:ascii="Times New Roman" w:eastAsia="Times New Roman" w:hAnsi="Times New Roman" w:cs="Times New Roman"/>
          <w:sz w:val="24"/>
          <w:szCs w:val="24"/>
        </w:rPr>
        <w:t>Modeling Individuals’ Willingness to Share Trips with Strangers in an Autonomous Vehicle Future</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Transportation Research A</w:t>
      </w:r>
      <w:r w:rsidRPr="004D7E4A">
        <w:rPr>
          <w:rFonts w:ascii="Times New Roman" w:eastAsia="Times New Roman" w:hAnsi="Times New Roman" w:cs="Times New Roman"/>
          <w:sz w:val="24"/>
          <w:szCs w:val="24"/>
        </w:rPr>
        <w:t>, 2019a.</w:t>
      </w:r>
    </w:p>
    <w:p w14:paraId="30B6950A" w14:textId="199CB154"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Lavieri, P.S. and C.R. Bhat. </w:t>
      </w:r>
      <w:r w:rsidRPr="00AE7CD4">
        <w:rPr>
          <w:rFonts w:ascii="Times New Roman" w:eastAsia="Times New Roman" w:hAnsi="Times New Roman" w:cs="Times New Roman"/>
          <w:sz w:val="24"/>
          <w:szCs w:val="24"/>
        </w:rPr>
        <w:t>Investigating Objective and Subjective Factors Influencing the Adoption, Frequency, and Characteristics of Ride-Hailing Trips</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 xml:space="preserve">Transportation Research C, </w:t>
      </w:r>
      <w:r w:rsidRPr="004D7E4A">
        <w:rPr>
          <w:rFonts w:ascii="Times New Roman" w:eastAsia="Times New Roman" w:hAnsi="Times New Roman" w:cs="Times New Roman"/>
          <w:sz w:val="24"/>
          <w:szCs w:val="24"/>
        </w:rPr>
        <w:t xml:space="preserve">2019b. </w:t>
      </w:r>
    </w:p>
    <w:p w14:paraId="67807E37" w14:textId="77777777"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Lewin, K. </w:t>
      </w:r>
      <w:r w:rsidRPr="00AE7CD4">
        <w:rPr>
          <w:rFonts w:ascii="Times New Roman" w:eastAsia="Times New Roman" w:hAnsi="Times New Roman" w:cs="Times New Roman"/>
          <w:i/>
          <w:iCs/>
          <w:sz w:val="24"/>
          <w:szCs w:val="24"/>
        </w:rPr>
        <w:t>Field Theory in Social Science: Selected Theoretical Papers (Edited by Dorwin Cartwright)</w:t>
      </w:r>
      <w:r w:rsidRPr="004D7E4A">
        <w:rPr>
          <w:rFonts w:ascii="Times New Roman" w:eastAsia="Times New Roman" w:hAnsi="Times New Roman" w:cs="Times New Roman"/>
          <w:sz w:val="24"/>
          <w:szCs w:val="24"/>
        </w:rPr>
        <w:t>. 1951.</w:t>
      </w:r>
    </w:p>
    <w:p w14:paraId="4776FF2A" w14:textId="77777777"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Magassy, T.B., I. Batur, A. Mondal, K.E. Asmussen, S. Khoeini, R.M. Pendyala, and C.R. Bhat. </w:t>
      </w:r>
      <w:r w:rsidRPr="00AE7CD4">
        <w:rPr>
          <w:rFonts w:ascii="Times New Roman" w:eastAsia="Times New Roman" w:hAnsi="Times New Roman" w:cs="Times New Roman"/>
          <w:sz w:val="24"/>
          <w:szCs w:val="24"/>
        </w:rPr>
        <w:t>Influence of Mode Use on Level of Satisfaction with Daily Travel Routine: A Focus on Automobile Driving in the United States</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Transportation Research Record</w:t>
      </w:r>
      <w:r w:rsidRPr="004D7E4A">
        <w:rPr>
          <w:rFonts w:ascii="Times New Roman" w:eastAsia="Times New Roman" w:hAnsi="Times New Roman" w:cs="Times New Roman"/>
          <w:sz w:val="24"/>
          <w:szCs w:val="24"/>
        </w:rPr>
        <w:t>, 2022.</w:t>
      </w:r>
    </w:p>
    <w:p w14:paraId="3B27B969" w14:textId="2B4B95B8"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Potoglou, D. and P.S. Kanaroglou. </w:t>
      </w:r>
      <w:r w:rsidRPr="00AE7CD4">
        <w:rPr>
          <w:rFonts w:ascii="Times New Roman" w:eastAsia="Times New Roman" w:hAnsi="Times New Roman" w:cs="Times New Roman"/>
          <w:sz w:val="24"/>
          <w:szCs w:val="24"/>
        </w:rPr>
        <w:t>Modelling Car Ownership in Urban Areas: A Case Study of Hamilton, Canada</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Transport Geography</w:t>
      </w:r>
      <w:r w:rsidRPr="004D7E4A">
        <w:rPr>
          <w:rFonts w:ascii="Times New Roman" w:eastAsia="Times New Roman" w:hAnsi="Times New Roman" w:cs="Times New Roman"/>
          <w:sz w:val="24"/>
          <w:szCs w:val="24"/>
        </w:rPr>
        <w:t>, 2008.</w:t>
      </w:r>
    </w:p>
    <w:p w14:paraId="7E00D219" w14:textId="0DBB8226"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Pendyala, R.M. and C.R. Bhat. </w:t>
      </w:r>
      <w:r w:rsidRPr="00AE7CD4">
        <w:rPr>
          <w:rFonts w:ascii="Times New Roman" w:eastAsia="Times New Roman" w:hAnsi="Times New Roman" w:cs="Times New Roman"/>
          <w:sz w:val="24"/>
          <w:szCs w:val="24"/>
        </w:rPr>
        <w:t>An Exploration of the Relationship between Timing and Duration of Maintenance Activities</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Transportation</w:t>
      </w:r>
      <w:r w:rsidRPr="004D7E4A">
        <w:rPr>
          <w:rFonts w:ascii="Times New Roman" w:eastAsia="Times New Roman" w:hAnsi="Times New Roman" w:cs="Times New Roman"/>
          <w:sz w:val="24"/>
          <w:szCs w:val="24"/>
        </w:rPr>
        <w:t>, 2004.</w:t>
      </w:r>
    </w:p>
    <w:p w14:paraId="2475446C" w14:textId="20DC78DF"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Sabouri, S., S. Brewer, </w:t>
      </w:r>
      <w:r>
        <w:rPr>
          <w:rFonts w:ascii="Times New Roman" w:eastAsia="Times New Roman" w:hAnsi="Times New Roman" w:cs="Times New Roman"/>
          <w:sz w:val="24"/>
          <w:szCs w:val="24"/>
        </w:rPr>
        <w:t xml:space="preserve">and </w:t>
      </w:r>
      <w:r w:rsidRPr="004D7E4A">
        <w:rPr>
          <w:rFonts w:ascii="Times New Roman" w:eastAsia="Times New Roman" w:hAnsi="Times New Roman" w:cs="Times New Roman"/>
          <w:sz w:val="24"/>
          <w:szCs w:val="24"/>
        </w:rPr>
        <w:t>R. Ewing</w:t>
      </w:r>
      <w:r>
        <w:rPr>
          <w:rFonts w:ascii="Times New Roman" w:eastAsia="Times New Roman" w:hAnsi="Times New Roman" w:cs="Times New Roman"/>
          <w:sz w:val="24"/>
          <w:szCs w:val="24"/>
        </w:rPr>
        <w:t>.</w:t>
      </w:r>
      <w:r w:rsidRPr="004D7E4A">
        <w:rPr>
          <w:rFonts w:ascii="Times New Roman" w:eastAsia="Times New Roman" w:hAnsi="Times New Roman" w:cs="Times New Roman"/>
          <w:sz w:val="24"/>
          <w:szCs w:val="24"/>
        </w:rPr>
        <w:t xml:space="preserve"> </w:t>
      </w:r>
      <w:r w:rsidRPr="00AE7CD4">
        <w:rPr>
          <w:rFonts w:ascii="Times New Roman" w:eastAsia="Times New Roman" w:hAnsi="Times New Roman" w:cs="Times New Roman"/>
          <w:sz w:val="24"/>
          <w:szCs w:val="24"/>
        </w:rPr>
        <w:t>Exploring the Relationship between Ride-Sourcing Services and Vehicle Ownership, Using Both Inferential and Machine Learning Approaches</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Landscape and Urban Planning</w:t>
      </w:r>
      <w:r w:rsidRPr="004D7E4A">
        <w:rPr>
          <w:rFonts w:ascii="Times New Roman" w:eastAsia="Times New Roman" w:hAnsi="Times New Roman" w:cs="Times New Roman"/>
          <w:sz w:val="24"/>
          <w:szCs w:val="24"/>
        </w:rPr>
        <w:t xml:space="preserve">, 2020. </w:t>
      </w:r>
    </w:p>
    <w:p w14:paraId="6F6950CD" w14:textId="6368107B" w:rsidR="008D09C8" w:rsidRPr="004D7E4A" w:rsidRDefault="008D09C8" w:rsidP="0017230F">
      <w:pPr>
        <w:spacing w:after="0" w:line="240" w:lineRule="auto"/>
        <w:ind w:left="360" w:hanging="360"/>
        <w:jc w:val="both"/>
        <w:rPr>
          <w:rFonts w:ascii="Times New Roman" w:eastAsia="Times New Roman" w:hAnsi="Times New Roman" w:cs="Times New Roman"/>
          <w:b/>
          <w:bCs/>
          <w:sz w:val="24"/>
          <w:szCs w:val="24"/>
        </w:rPr>
      </w:pPr>
      <w:r w:rsidRPr="004D7E4A">
        <w:rPr>
          <w:rFonts w:ascii="Times New Roman" w:eastAsia="Times New Roman" w:hAnsi="Times New Roman" w:cs="Times New Roman"/>
          <w:sz w:val="24"/>
          <w:szCs w:val="24"/>
        </w:rPr>
        <w:t xml:space="preserve">Sikder, S. Who Uses Ride-Hailing Services in the United States? </w:t>
      </w:r>
      <w:r w:rsidRPr="004D7E4A">
        <w:rPr>
          <w:rFonts w:ascii="Times New Roman" w:eastAsia="Times New Roman" w:hAnsi="Times New Roman" w:cs="Times New Roman"/>
          <w:i/>
          <w:iCs/>
          <w:sz w:val="24"/>
          <w:szCs w:val="24"/>
        </w:rPr>
        <w:t xml:space="preserve">Transportation Research Record, </w:t>
      </w:r>
      <w:r w:rsidRPr="004D7E4A">
        <w:rPr>
          <w:rFonts w:ascii="Times New Roman" w:eastAsia="Times New Roman" w:hAnsi="Times New Roman" w:cs="Times New Roman"/>
          <w:sz w:val="24"/>
          <w:szCs w:val="24"/>
        </w:rPr>
        <w:t xml:space="preserve">2019.  </w:t>
      </w:r>
    </w:p>
    <w:p w14:paraId="1E6CBCB5" w14:textId="2A4D25DD" w:rsidR="004248C2" w:rsidRPr="004D7E4A" w:rsidRDefault="008D09C8" w:rsidP="004248C2">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Tang, B.J., X.Y. Li, B. Yu, and Y.M. Wei. </w:t>
      </w:r>
      <w:r w:rsidRPr="00AE7CD4">
        <w:rPr>
          <w:rFonts w:ascii="Times New Roman" w:eastAsia="Times New Roman" w:hAnsi="Times New Roman" w:cs="Times New Roman"/>
          <w:sz w:val="24"/>
          <w:szCs w:val="24"/>
        </w:rPr>
        <w:t>How App-Based Ride-Hailing Services Influence Travel Behavior: An Empirical Study from China</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International Journal of Sustainable Transportation</w:t>
      </w:r>
      <w:r w:rsidRPr="004D7E4A">
        <w:rPr>
          <w:rFonts w:ascii="Times New Roman" w:eastAsia="Times New Roman" w:hAnsi="Times New Roman" w:cs="Times New Roman"/>
          <w:sz w:val="24"/>
          <w:szCs w:val="24"/>
        </w:rPr>
        <w:t>, 2020.</w:t>
      </w:r>
    </w:p>
    <w:p w14:paraId="035B072A" w14:textId="2DBBDDA6" w:rsidR="007874C9" w:rsidRPr="00E41A26" w:rsidRDefault="007874C9" w:rsidP="004248C2">
      <w:pPr>
        <w:spacing w:after="0" w:line="240" w:lineRule="auto"/>
        <w:ind w:left="360" w:hanging="360"/>
        <w:rPr>
          <w:rFonts w:ascii="Times New Roman" w:eastAsia="Times New Roman" w:hAnsi="Times New Roman" w:cs="Times New Roman"/>
          <w:sz w:val="24"/>
          <w:szCs w:val="24"/>
        </w:rPr>
      </w:pPr>
      <w:r w:rsidRPr="00E41A26">
        <w:rPr>
          <w:rFonts w:ascii="Times New Roman" w:eastAsia="Times New Roman" w:hAnsi="Times New Roman" w:cs="Times New Roman"/>
          <w:sz w:val="24"/>
          <w:szCs w:val="24"/>
        </w:rPr>
        <w:t xml:space="preserve">Tirachini, A. Ride-hailing, </w:t>
      </w:r>
      <w:r>
        <w:rPr>
          <w:rFonts w:ascii="Times New Roman" w:eastAsia="Times New Roman" w:hAnsi="Times New Roman" w:cs="Times New Roman"/>
          <w:sz w:val="24"/>
          <w:szCs w:val="24"/>
        </w:rPr>
        <w:t>T</w:t>
      </w:r>
      <w:r w:rsidRPr="00E41A26">
        <w:rPr>
          <w:rFonts w:ascii="Times New Roman" w:eastAsia="Times New Roman" w:hAnsi="Times New Roman" w:cs="Times New Roman"/>
          <w:sz w:val="24"/>
          <w:szCs w:val="24"/>
        </w:rPr>
        <w:t xml:space="preserve">ravel </w:t>
      </w:r>
      <w:r>
        <w:rPr>
          <w:rFonts w:ascii="Times New Roman" w:eastAsia="Times New Roman" w:hAnsi="Times New Roman" w:cs="Times New Roman"/>
          <w:sz w:val="24"/>
          <w:szCs w:val="24"/>
        </w:rPr>
        <w:t>B</w:t>
      </w:r>
      <w:r w:rsidRPr="00E41A26">
        <w:rPr>
          <w:rFonts w:ascii="Times New Roman" w:eastAsia="Times New Roman" w:hAnsi="Times New Roman" w:cs="Times New Roman"/>
          <w:sz w:val="24"/>
          <w:szCs w:val="24"/>
        </w:rPr>
        <w:t xml:space="preserve">ehaviour and </w:t>
      </w:r>
      <w:r>
        <w:rPr>
          <w:rFonts w:ascii="Times New Roman" w:eastAsia="Times New Roman" w:hAnsi="Times New Roman" w:cs="Times New Roman"/>
          <w:sz w:val="24"/>
          <w:szCs w:val="24"/>
        </w:rPr>
        <w:t>S</w:t>
      </w:r>
      <w:r w:rsidRPr="00E41A26">
        <w:rPr>
          <w:rFonts w:ascii="Times New Roman" w:eastAsia="Times New Roman" w:hAnsi="Times New Roman" w:cs="Times New Roman"/>
          <w:sz w:val="24"/>
          <w:szCs w:val="24"/>
        </w:rPr>
        <w:t xml:space="preserve">ustainable </w:t>
      </w:r>
      <w:r>
        <w:rPr>
          <w:rFonts w:ascii="Times New Roman" w:eastAsia="Times New Roman" w:hAnsi="Times New Roman" w:cs="Times New Roman"/>
          <w:sz w:val="24"/>
          <w:szCs w:val="24"/>
        </w:rPr>
        <w:t>M</w:t>
      </w:r>
      <w:r w:rsidRPr="00E41A26">
        <w:rPr>
          <w:rFonts w:ascii="Times New Roman" w:eastAsia="Times New Roman" w:hAnsi="Times New Roman" w:cs="Times New Roman"/>
          <w:sz w:val="24"/>
          <w:szCs w:val="24"/>
        </w:rPr>
        <w:t xml:space="preserve">obility: An </w:t>
      </w:r>
      <w:r>
        <w:rPr>
          <w:rFonts w:ascii="Times New Roman" w:eastAsia="Times New Roman" w:hAnsi="Times New Roman" w:cs="Times New Roman"/>
          <w:sz w:val="24"/>
          <w:szCs w:val="24"/>
        </w:rPr>
        <w:t>I</w:t>
      </w:r>
      <w:r w:rsidRPr="00E41A26">
        <w:rPr>
          <w:rFonts w:ascii="Times New Roman" w:eastAsia="Times New Roman" w:hAnsi="Times New Roman" w:cs="Times New Roman"/>
          <w:sz w:val="24"/>
          <w:szCs w:val="24"/>
        </w:rPr>
        <w:t xml:space="preserve">nternational </w:t>
      </w:r>
      <w:r>
        <w:rPr>
          <w:rFonts w:ascii="Times New Roman" w:eastAsia="Times New Roman" w:hAnsi="Times New Roman" w:cs="Times New Roman"/>
          <w:sz w:val="24"/>
          <w:szCs w:val="24"/>
        </w:rPr>
        <w:t>R</w:t>
      </w:r>
      <w:r w:rsidRPr="00E41A26">
        <w:rPr>
          <w:rFonts w:ascii="Times New Roman" w:eastAsia="Times New Roman" w:hAnsi="Times New Roman" w:cs="Times New Roman"/>
          <w:sz w:val="24"/>
          <w:szCs w:val="24"/>
        </w:rPr>
        <w:t xml:space="preserve">eview. </w:t>
      </w:r>
      <w:r w:rsidRPr="00E41A26">
        <w:rPr>
          <w:rFonts w:ascii="Times New Roman" w:eastAsia="Times New Roman" w:hAnsi="Times New Roman" w:cs="Times New Roman"/>
          <w:i/>
          <w:iCs/>
          <w:sz w:val="24"/>
          <w:szCs w:val="24"/>
        </w:rPr>
        <w:t>Transportation</w:t>
      </w:r>
      <w:r w:rsidRPr="00E41A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E41A26">
        <w:rPr>
          <w:rFonts w:ascii="Times New Roman" w:eastAsia="Times New Roman" w:hAnsi="Times New Roman" w:cs="Times New Roman"/>
          <w:sz w:val="24"/>
          <w:szCs w:val="24"/>
        </w:rPr>
        <w:t xml:space="preserve"> </w:t>
      </w:r>
    </w:p>
    <w:p w14:paraId="33639386" w14:textId="1B33004D"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Wang, Y., W. Shi, and Z. Chen. </w:t>
      </w:r>
      <w:r w:rsidRPr="00AE7CD4">
        <w:rPr>
          <w:rFonts w:ascii="Times New Roman" w:eastAsia="Times New Roman" w:hAnsi="Times New Roman" w:cs="Times New Roman"/>
          <w:sz w:val="24"/>
          <w:szCs w:val="24"/>
        </w:rPr>
        <w:t>Impact of Ride-Hailing Usage on Vehicle Ownership in the United States</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Transportation Research D</w:t>
      </w:r>
      <w:r w:rsidRPr="004D7E4A">
        <w:rPr>
          <w:rFonts w:ascii="Times New Roman" w:eastAsia="Times New Roman" w:hAnsi="Times New Roman" w:cs="Times New Roman"/>
          <w:sz w:val="24"/>
          <w:szCs w:val="24"/>
        </w:rPr>
        <w:t>, 2021.</w:t>
      </w:r>
    </w:p>
    <w:p w14:paraId="0E1F56F2" w14:textId="0E9F3908" w:rsidR="008D09C8" w:rsidRPr="004D7E4A" w:rsidRDefault="008D09C8" w:rsidP="0017230F">
      <w:pPr>
        <w:spacing w:after="0" w:line="240" w:lineRule="auto"/>
        <w:ind w:left="360" w:hanging="360"/>
        <w:jc w:val="both"/>
        <w:rPr>
          <w:rFonts w:ascii="Times New Roman" w:eastAsia="Times New Roman" w:hAnsi="Times New Roman" w:cs="Times New Roman"/>
          <w:sz w:val="24"/>
          <w:szCs w:val="24"/>
        </w:rPr>
      </w:pPr>
      <w:r w:rsidRPr="004D7E4A">
        <w:rPr>
          <w:rFonts w:ascii="Times New Roman" w:eastAsia="Times New Roman" w:hAnsi="Times New Roman" w:cs="Times New Roman"/>
          <w:sz w:val="24"/>
          <w:szCs w:val="24"/>
        </w:rPr>
        <w:t xml:space="preserve">Wu, X. and D. MacKenzie. </w:t>
      </w:r>
      <w:r w:rsidRPr="00AE7CD4">
        <w:rPr>
          <w:rFonts w:ascii="Times New Roman" w:eastAsia="Times New Roman" w:hAnsi="Times New Roman" w:cs="Times New Roman"/>
          <w:sz w:val="24"/>
          <w:szCs w:val="24"/>
        </w:rPr>
        <w:t>Assessing the V</w:t>
      </w:r>
      <w:r>
        <w:rPr>
          <w:rFonts w:ascii="Times New Roman" w:eastAsia="Times New Roman" w:hAnsi="Times New Roman" w:cs="Times New Roman"/>
          <w:sz w:val="24"/>
          <w:szCs w:val="24"/>
        </w:rPr>
        <w:t>MT</w:t>
      </w:r>
      <w:r w:rsidRPr="00AE7CD4">
        <w:rPr>
          <w:rFonts w:ascii="Times New Roman" w:eastAsia="Times New Roman" w:hAnsi="Times New Roman" w:cs="Times New Roman"/>
          <w:sz w:val="24"/>
          <w:szCs w:val="24"/>
        </w:rPr>
        <w:t xml:space="preserve"> Effect of Ridesourcing Services in the U</w:t>
      </w:r>
      <w:r w:rsidR="007B41A1">
        <w:rPr>
          <w:rFonts w:ascii="Times New Roman" w:eastAsia="Times New Roman" w:hAnsi="Times New Roman" w:cs="Times New Roman"/>
          <w:sz w:val="24"/>
          <w:szCs w:val="24"/>
        </w:rPr>
        <w:t>S</w:t>
      </w:r>
      <w:r w:rsidRPr="004D7E4A">
        <w:rPr>
          <w:rFonts w:ascii="Times New Roman" w:eastAsia="Times New Roman" w:hAnsi="Times New Roman" w:cs="Times New Roman"/>
          <w:sz w:val="24"/>
          <w:szCs w:val="24"/>
        </w:rPr>
        <w:t xml:space="preserve">. </w:t>
      </w:r>
      <w:r w:rsidRPr="004D7E4A">
        <w:rPr>
          <w:rFonts w:ascii="Times New Roman" w:eastAsia="Times New Roman" w:hAnsi="Times New Roman" w:cs="Times New Roman"/>
          <w:i/>
          <w:iCs/>
          <w:sz w:val="24"/>
          <w:szCs w:val="24"/>
        </w:rPr>
        <w:t>Transportation Research D</w:t>
      </w:r>
      <w:r w:rsidRPr="004D7E4A">
        <w:rPr>
          <w:rFonts w:ascii="Times New Roman" w:eastAsia="Times New Roman" w:hAnsi="Times New Roman" w:cs="Times New Roman"/>
          <w:sz w:val="24"/>
          <w:szCs w:val="24"/>
        </w:rPr>
        <w:t>, 2021.</w:t>
      </w:r>
    </w:p>
    <w:p w14:paraId="7B9FAE37" w14:textId="77777777" w:rsidR="00D70A7A" w:rsidRPr="00751DFB" w:rsidRDefault="00D70A7A" w:rsidP="0017230F">
      <w:pPr>
        <w:spacing w:after="0" w:line="240" w:lineRule="auto"/>
        <w:ind w:hanging="360"/>
        <w:jc w:val="both"/>
        <w:rPr>
          <w:rFonts w:ascii="Times New Roman" w:eastAsia="Times New Roman" w:hAnsi="Times New Roman" w:cs="Times New Roman"/>
          <w:sz w:val="24"/>
          <w:szCs w:val="24"/>
        </w:rPr>
      </w:pPr>
    </w:p>
    <w:sectPr w:rsidR="00D70A7A" w:rsidRPr="00751DFB" w:rsidSect="009B6A35">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7AE9" w14:textId="77777777" w:rsidR="005C1178" w:rsidRDefault="005C1178" w:rsidP="00D913C8">
      <w:pPr>
        <w:spacing w:after="0" w:line="240" w:lineRule="auto"/>
      </w:pPr>
      <w:r>
        <w:separator/>
      </w:r>
    </w:p>
  </w:endnote>
  <w:endnote w:type="continuationSeparator" w:id="0">
    <w:p w14:paraId="5F85A71A" w14:textId="77777777" w:rsidR="005C1178" w:rsidRDefault="005C1178"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34D3" w14:textId="77777777" w:rsidR="00B40687" w:rsidRDefault="00B40687">
    <w:pPr>
      <w:pStyle w:val="Footer"/>
      <w:jc w:val="center"/>
    </w:pPr>
  </w:p>
  <w:p w14:paraId="18BF6902" w14:textId="77777777" w:rsidR="00B40687" w:rsidRDefault="00B40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53094"/>
      <w:docPartObj>
        <w:docPartGallery w:val="Page Numbers (Bottom of Page)"/>
        <w:docPartUnique/>
      </w:docPartObj>
    </w:sdtPr>
    <w:sdtEndPr>
      <w:rPr>
        <w:rFonts w:ascii="Times New Roman" w:hAnsi="Times New Roman" w:cs="Times New Roman"/>
        <w:noProof/>
      </w:rPr>
    </w:sdtEndPr>
    <w:sdtContent>
      <w:p w14:paraId="1B999E96" w14:textId="03D07417" w:rsidR="00B40687" w:rsidRPr="009B6A35" w:rsidRDefault="00B40687" w:rsidP="009B6A35">
        <w:pPr>
          <w:pStyle w:val="Footer"/>
          <w:jc w:val="center"/>
          <w:rPr>
            <w:rFonts w:ascii="Times New Roman" w:hAnsi="Times New Roman" w:cs="Times New Roman"/>
          </w:rPr>
        </w:pPr>
        <w:r w:rsidRPr="009B6A35">
          <w:rPr>
            <w:rFonts w:ascii="Times New Roman" w:hAnsi="Times New Roman" w:cs="Times New Roman"/>
          </w:rPr>
          <w:fldChar w:fldCharType="begin"/>
        </w:r>
        <w:r w:rsidRPr="009B6A35">
          <w:rPr>
            <w:rFonts w:ascii="Times New Roman" w:hAnsi="Times New Roman" w:cs="Times New Roman"/>
          </w:rPr>
          <w:instrText xml:space="preserve"> PAGE   \* MERGEFORMAT </w:instrText>
        </w:r>
        <w:r w:rsidRPr="009B6A35">
          <w:rPr>
            <w:rFonts w:ascii="Times New Roman" w:hAnsi="Times New Roman" w:cs="Times New Roman"/>
          </w:rPr>
          <w:fldChar w:fldCharType="separate"/>
        </w:r>
        <w:r w:rsidRPr="009B6A35">
          <w:rPr>
            <w:rFonts w:ascii="Times New Roman" w:hAnsi="Times New Roman" w:cs="Times New Roman"/>
            <w:noProof/>
          </w:rPr>
          <w:t>5</w:t>
        </w:r>
        <w:r w:rsidRPr="009B6A35">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75051"/>
      <w:docPartObj>
        <w:docPartGallery w:val="Page Numbers (Bottom of Page)"/>
        <w:docPartUnique/>
      </w:docPartObj>
    </w:sdtPr>
    <w:sdtEndPr>
      <w:rPr>
        <w:rFonts w:ascii="Times New Roman" w:hAnsi="Times New Roman" w:cs="Times New Roman"/>
        <w:noProof/>
      </w:rPr>
    </w:sdtEndPr>
    <w:sdtContent>
      <w:p w14:paraId="4AAE8F93" w14:textId="0818E6C7" w:rsidR="00B40687" w:rsidRPr="009B6A35" w:rsidRDefault="009B6A35" w:rsidP="009B6A35">
        <w:pPr>
          <w:pStyle w:val="Footer"/>
          <w:jc w:val="center"/>
          <w:rPr>
            <w:rFonts w:ascii="Times New Roman" w:hAnsi="Times New Roman" w:cs="Times New Roman"/>
            <w:noProof/>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228215"/>
      <w:docPartObj>
        <w:docPartGallery w:val="Page Numbers (Bottom of Page)"/>
        <w:docPartUnique/>
      </w:docPartObj>
    </w:sdtPr>
    <w:sdtEndPr>
      <w:rPr>
        <w:rFonts w:ascii="Times New Roman" w:hAnsi="Times New Roman" w:cs="Times New Roman"/>
        <w:noProof/>
      </w:rPr>
    </w:sdtEndPr>
    <w:sdtContent>
      <w:p w14:paraId="61F51194" w14:textId="77777777" w:rsidR="009B6A35" w:rsidRPr="009B6A35" w:rsidRDefault="009B6A35" w:rsidP="009B6A35">
        <w:pPr>
          <w:pStyle w:val="Footer"/>
          <w:jc w:val="center"/>
          <w:rPr>
            <w:rFonts w:ascii="Times New Roman" w:hAnsi="Times New Roman" w:cs="Times New Roman"/>
            <w:noProof/>
          </w:rPr>
        </w:pPr>
        <w:r w:rsidRPr="009B6A35">
          <w:rPr>
            <w:rFonts w:ascii="Times New Roman" w:hAnsi="Times New Roman" w:cs="Times New Roman"/>
          </w:rPr>
          <w:fldChar w:fldCharType="begin"/>
        </w:r>
        <w:r w:rsidRPr="009B6A35">
          <w:rPr>
            <w:rFonts w:ascii="Times New Roman" w:hAnsi="Times New Roman" w:cs="Times New Roman"/>
          </w:rPr>
          <w:instrText xml:space="preserve"> PAGE   \* MERGEFORMAT </w:instrText>
        </w:r>
        <w:r w:rsidRPr="009B6A35">
          <w:rPr>
            <w:rFonts w:ascii="Times New Roman" w:hAnsi="Times New Roman" w:cs="Times New Roman"/>
          </w:rPr>
          <w:fldChar w:fldCharType="separate"/>
        </w:r>
        <w:r w:rsidRPr="009B6A35">
          <w:rPr>
            <w:rFonts w:ascii="Times New Roman" w:hAnsi="Times New Roman" w:cs="Times New Roman"/>
            <w:noProof/>
          </w:rPr>
          <w:t>21</w:t>
        </w:r>
        <w:r w:rsidRPr="009B6A3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1591E" w14:textId="77777777" w:rsidR="005C1178" w:rsidRDefault="005C1178" w:rsidP="00D913C8">
      <w:pPr>
        <w:spacing w:after="0" w:line="240" w:lineRule="auto"/>
      </w:pPr>
      <w:r>
        <w:separator/>
      </w:r>
    </w:p>
  </w:footnote>
  <w:footnote w:type="continuationSeparator" w:id="0">
    <w:p w14:paraId="6661FF9B" w14:textId="77777777" w:rsidR="005C1178" w:rsidRDefault="005C1178" w:rsidP="00D9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2FB2" w14:textId="43B2C978" w:rsidR="00B40687" w:rsidRPr="008F6E35" w:rsidRDefault="00B40687">
    <w:pPr>
      <w:pStyle w:val="Header"/>
      <w:rPr>
        <w:rFonts w:ascii="Times New Roman" w:hAnsi="Times New Roman" w:cs="Times New Roman"/>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EF0"/>
    <w:multiLevelType w:val="hybridMultilevel"/>
    <w:tmpl w:val="FD48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90196"/>
    <w:multiLevelType w:val="hybridMultilevel"/>
    <w:tmpl w:val="7B6A0D8E"/>
    <w:lvl w:ilvl="0" w:tplc="D4D6ACBE">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658DA"/>
    <w:multiLevelType w:val="hybridMultilevel"/>
    <w:tmpl w:val="C3D4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B256B"/>
    <w:multiLevelType w:val="hybridMultilevel"/>
    <w:tmpl w:val="5FCC7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D7346"/>
    <w:multiLevelType w:val="hybridMultilevel"/>
    <w:tmpl w:val="4BF0A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E2925"/>
    <w:multiLevelType w:val="hybridMultilevel"/>
    <w:tmpl w:val="55C4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87CDB"/>
    <w:multiLevelType w:val="hybridMultilevel"/>
    <w:tmpl w:val="7794D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91922"/>
    <w:multiLevelType w:val="multilevel"/>
    <w:tmpl w:val="BC720E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3114FE6"/>
    <w:multiLevelType w:val="hybridMultilevel"/>
    <w:tmpl w:val="FED27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009AB"/>
    <w:multiLevelType w:val="hybridMultilevel"/>
    <w:tmpl w:val="1234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26B51"/>
    <w:multiLevelType w:val="hybridMultilevel"/>
    <w:tmpl w:val="B5E4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B5031"/>
    <w:multiLevelType w:val="hybridMultilevel"/>
    <w:tmpl w:val="3EB6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F312D"/>
    <w:multiLevelType w:val="hybridMultilevel"/>
    <w:tmpl w:val="877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06F02"/>
    <w:multiLevelType w:val="hybridMultilevel"/>
    <w:tmpl w:val="DBE6A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5F238F"/>
    <w:multiLevelType w:val="multilevel"/>
    <w:tmpl w:val="A612B2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CF2B2C"/>
    <w:multiLevelType w:val="hybridMultilevel"/>
    <w:tmpl w:val="CA3A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D100F"/>
    <w:multiLevelType w:val="hybridMultilevel"/>
    <w:tmpl w:val="9D32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466291"/>
    <w:multiLevelType w:val="hybridMultilevel"/>
    <w:tmpl w:val="4E08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171EB"/>
    <w:multiLevelType w:val="hybridMultilevel"/>
    <w:tmpl w:val="0CEA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9606D"/>
    <w:multiLevelType w:val="hybridMultilevel"/>
    <w:tmpl w:val="E3082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01CAB"/>
    <w:multiLevelType w:val="hybridMultilevel"/>
    <w:tmpl w:val="42202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0"/>
  </w:num>
  <w:num w:numId="4">
    <w:abstractNumId w:val="4"/>
  </w:num>
  <w:num w:numId="5">
    <w:abstractNumId w:val="19"/>
  </w:num>
  <w:num w:numId="6">
    <w:abstractNumId w:val="3"/>
  </w:num>
  <w:num w:numId="7">
    <w:abstractNumId w:val="11"/>
  </w:num>
  <w:num w:numId="8">
    <w:abstractNumId w:val="8"/>
  </w:num>
  <w:num w:numId="9">
    <w:abstractNumId w:val="14"/>
  </w:num>
  <w:num w:numId="10">
    <w:abstractNumId w:val="12"/>
  </w:num>
  <w:num w:numId="11">
    <w:abstractNumId w:val="20"/>
  </w:num>
  <w:num w:numId="12">
    <w:abstractNumId w:val="2"/>
  </w:num>
  <w:num w:numId="13">
    <w:abstractNumId w:val="15"/>
  </w:num>
  <w:num w:numId="14">
    <w:abstractNumId w:val="16"/>
  </w:num>
  <w:num w:numId="15">
    <w:abstractNumId w:val="18"/>
  </w:num>
  <w:num w:numId="16">
    <w:abstractNumId w:val="5"/>
  </w:num>
  <w:num w:numId="17">
    <w:abstractNumId w:val="1"/>
  </w:num>
  <w:num w:numId="18">
    <w:abstractNumId w:val="10"/>
  </w:num>
  <w:num w:numId="19">
    <w:abstractNumId w:val="6"/>
  </w:num>
  <w:num w:numId="20">
    <w:abstractNumId w:val="9"/>
  </w:num>
  <w:num w:numId="2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1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M6gFANZAKqctAAAA"/>
  </w:docVars>
  <w:rsids>
    <w:rsidRoot w:val="00EA10CC"/>
    <w:rsid w:val="00000307"/>
    <w:rsid w:val="000019C3"/>
    <w:rsid w:val="00002A4D"/>
    <w:rsid w:val="0000481B"/>
    <w:rsid w:val="000078D6"/>
    <w:rsid w:val="00012F00"/>
    <w:rsid w:val="00014799"/>
    <w:rsid w:val="00014A82"/>
    <w:rsid w:val="000156D7"/>
    <w:rsid w:val="00015CD0"/>
    <w:rsid w:val="000161A6"/>
    <w:rsid w:val="00017C4C"/>
    <w:rsid w:val="00017D54"/>
    <w:rsid w:val="00017E8F"/>
    <w:rsid w:val="00022014"/>
    <w:rsid w:val="000226F3"/>
    <w:rsid w:val="00024C0C"/>
    <w:rsid w:val="00025214"/>
    <w:rsid w:val="00026A66"/>
    <w:rsid w:val="0003017E"/>
    <w:rsid w:val="000312D4"/>
    <w:rsid w:val="000328B4"/>
    <w:rsid w:val="000356DD"/>
    <w:rsid w:val="00035AE6"/>
    <w:rsid w:val="00035C82"/>
    <w:rsid w:val="00036871"/>
    <w:rsid w:val="00037538"/>
    <w:rsid w:val="000376C0"/>
    <w:rsid w:val="0004012C"/>
    <w:rsid w:val="00040419"/>
    <w:rsid w:val="0004075F"/>
    <w:rsid w:val="00041722"/>
    <w:rsid w:val="000418B9"/>
    <w:rsid w:val="00044324"/>
    <w:rsid w:val="000449B4"/>
    <w:rsid w:val="00045821"/>
    <w:rsid w:val="00045D7E"/>
    <w:rsid w:val="00047A8C"/>
    <w:rsid w:val="0005040E"/>
    <w:rsid w:val="000519E9"/>
    <w:rsid w:val="0005402E"/>
    <w:rsid w:val="00055C60"/>
    <w:rsid w:val="00055E6C"/>
    <w:rsid w:val="0005706D"/>
    <w:rsid w:val="00057652"/>
    <w:rsid w:val="00057A80"/>
    <w:rsid w:val="000605F7"/>
    <w:rsid w:val="00060C04"/>
    <w:rsid w:val="00060E16"/>
    <w:rsid w:val="00062A09"/>
    <w:rsid w:val="0006347C"/>
    <w:rsid w:val="0006531D"/>
    <w:rsid w:val="000660FA"/>
    <w:rsid w:val="0006773E"/>
    <w:rsid w:val="00067BB0"/>
    <w:rsid w:val="000712BF"/>
    <w:rsid w:val="00071FEE"/>
    <w:rsid w:val="00073D1B"/>
    <w:rsid w:val="000742CD"/>
    <w:rsid w:val="00074437"/>
    <w:rsid w:val="00074820"/>
    <w:rsid w:val="000754FF"/>
    <w:rsid w:val="000759AE"/>
    <w:rsid w:val="0007648C"/>
    <w:rsid w:val="00076908"/>
    <w:rsid w:val="00076C47"/>
    <w:rsid w:val="00077AF8"/>
    <w:rsid w:val="00077D54"/>
    <w:rsid w:val="00080715"/>
    <w:rsid w:val="00080F98"/>
    <w:rsid w:val="0008109D"/>
    <w:rsid w:val="00084330"/>
    <w:rsid w:val="000845DE"/>
    <w:rsid w:val="0008479B"/>
    <w:rsid w:val="00085489"/>
    <w:rsid w:val="00085D20"/>
    <w:rsid w:val="0008617D"/>
    <w:rsid w:val="0008743C"/>
    <w:rsid w:val="000901C8"/>
    <w:rsid w:val="000906E8"/>
    <w:rsid w:val="0009295D"/>
    <w:rsid w:val="000936E8"/>
    <w:rsid w:val="000936FF"/>
    <w:rsid w:val="000937BB"/>
    <w:rsid w:val="00094FE0"/>
    <w:rsid w:val="00095F5B"/>
    <w:rsid w:val="000967A5"/>
    <w:rsid w:val="000A0EFC"/>
    <w:rsid w:val="000A1449"/>
    <w:rsid w:val="000A21F5"/>
    <w:rsid w:val="000A5901"/>
    <w:rsid w:val="000A5F9C"/>
    <w:rsid w:val="000A79E7"/>
    <w:rsid w:val="000B23F5"/>
    <w:rsid w:val="000B4182"/>
    <w:rsid w:val="000B5701"/>
    <w:rsid w:val="000B7A1E"/>
    <w:rsid w:val="000C12ED"/>
    <w:rsid w:val="000C1529"/>
    <w:rsid w:val="000C3E3A"/>
    <w:rsid w:val="000C43DE"/>
    <w:rsid w:val="000C4A23"/>
    <w:rsid w:val="000C55D9"/>
    <w:rsid w:val="000C5DA1"/>
    <w:rsid w:val="000C6E36"/>
    <w:rsid w:val="000D01F6"/>
    <w:rsid w:val="000D0542"/>
    <w:rsid w:val="000D0DFE"/>
    <w:rsid w:val="000D1A81"/>
    <w:rsid w:val="000D1CB6"/>
    <w:rsid w:val="000D32AB"/>
    <w:rsid w:val="000D398A"/>
    <w:rsid w:val="000D42F2"/>
    <w:rsid w:val="000D43F0"/>
    <w:rsid w:val="000D5CDB"/>
    <w:rsid w:val="000D639D"/>
    <w:rsid w:val="000D67C4"/>
    <w:rsid w:val="000D794D"/>
    <w:rsid w:val="000E0578"/>
    <w:rsid w:val="000E08B3"/>
    <w:rsid w:val="000E2E43"/>
    <w:rsid w:val="000E36E0"/>
    <w:rsid w:val="000E38FD"/>
    <w:rsid w:val="000E4331"/>
    <w:rsid w:val="000E5B1F"/>
    <w:rsid w:val="000E76B5"/>
    <w:rsid w:val="000F14B7"/>
    <w:rsid w:val="000F218C"/>
    <w:rsid w:val="000F2568"/>
    <w:rsid w:val="000F35B0"/>
    <w:rsid w:val="000F3A20"/>
    <w:rsid w:val="000F4203"/>
    <w:rsid w:val="000F5B97"/>
    <w:rsid w:val="000F5D9A"/>
    <w:rsid w:val="000F720E"/>
    <w:rsid w:val="000F72A3"/>
    <w:rsid w:val="000F772E"/>
    <w:rsid w:val="0010021E"/>
    <w:rsid w:val="001006C5"/>
    <w:rsid w:val="00100E90"/>
    <w:rsid w:val="00102E9C"/>
    <w:rsid w:val="00102FC2"/>
    <w:rsid w:val="00103CFA"/>
    <w:rsid w:val="00103FE5"/>
    <w:rsid w:val="00106323"/>
    <w:rsid w:val="00106364"/>
    <w:rsid w:val="00107CBD"/>
    <w:rsid w:val="001101CF"/>
    <w:rsid w:val="0011024B"/>
    <w:rsid w:val="001114CF"/>
    <w:rsid w:val="0011162E"/>
    <w:rsid w:val="001120BA"/>
    <w:rsid w:val="00112F2F"/>
    <w:rsid w:val="00113F57"/>
    <w:rsid w:val="0011530A"/>
    <w:rsid w:val="001158AD"/>
    <w:rsid w:val="00120C02"/>
    <w:rsid w:val="0012168B"/>
    <w:rsid w:val="00121780"/>
    <w:rsid w:val="00122450"/>
    <w:rsid w:val="0012263B"/>
    <w:rsid w:val="001228C8"/>
    <w:rsid w:val="00122F10"/>
    <w:rsid w:val="00123CBC"/>
    <w:rsid w:val="0013095F"/>
    <w:rsid w:val="00131574"/>
    <w:rsid w:val="00132507"/>
    <w:rsid w:val="00132535"/>
    <w:rsid w:val="001352B7"/>
    <w:rsid w:val="00135633"/>
    <w:rsid w:val="001361CF"/>
    <w:rsid w:val="001365C3"/>
    <w:rsid w:val="00136B26"/>
    <w:rsid w:val="00137832"/>
    <w:rsid w:val="00137B3C"/>
    <w:rsid w:val="00137E6C"/>
    <w:rsid w:val="001405BC"/>
    <w:rsid w:val="00140A9A"/>
    <w:rsid w:val="00140EA2"/>
    <w:rsid w:val="00142606"/>
    <w:rsid w:val="00142BEA"/>
    <w:rsid w:val="00143182"/>
    <w:rsid w:val="001442F8"/>
    <w:rsid w:val="00144957"/>
    <w:rsid w:val="0014566E"/>
    <w:rsid w:val="00151205"/>
    <w:rsid w:val="00153409"/>
    <w:rsid w:val="001539F6"/>
    <w:rsid w:val="00154330"/>
    <w:rsid w:val="00154D41"/>
    <w:rsid w:val="001555C1"/>
    <w:rsid w:val="001555ED"/>
    <w:rsid w:val="00156A08"/>
    <w:rsid w:val="00157315"/>
    <w:rsid w:val="001579AD"/>
    <w:rsid w:val="0016050C"/>
    <w:rsid w:val="00160AC6"/>
    <w:rsid w:val="00162C50"/>
    <w:rsid w:val="00163C35"/>
    <w:rsid w:val="0016493D"/>
    <w:rsid w:val="00164EB4"/>
    <w:rsid w:val="00165FB2"/>
    <w:rsid w:val="00167E1A"/>
    <w:rsid w:val="001715FF"/>
    <w:rsid w:val="0017184D"/>
    <w:rsid w:val="0017230F"/>
    <w:rsid w:val="00172A15"/>
    <w:rsid w:val="00172B8D"/>
    <w:rsid w:val="00174B68"/>
    <w:rsid w:val="00174BC1"/>
    <w:rsid w:val="00176143"/>
    <w:rsid w:val="00176B94"/>
    <w:rsid w:val="00176BE8"/>
    <w:rsid w:val="00176E20"/>
    <w:rsid w:val="0017792A"/>
    <w:rsid w:val="00177F5A"/>
    <w:rsid w:val="001806B4"/>
    <w:rsid w:val="00181DDC"/>
    <w:rsid w:val="00181DF8"/>
    <w:rsid w:val="00184020"/>
    <w:rsid w:val="00185F90"/>
    <w:rsid w:val="0018651B"/>
    <w:rsid w:val="001865A2"/>
    <w:rsid w:val="001867F2"/>
    <w:rsid w:val="00186A36"/>
    <w:rsid w:val="001873D4"/>
    <w:rsid w:val="001917DD"/>
    <w:rsid w:val="001919C0"/>
    <w:rsid w:val="00194191"/>
    <w:rsid w:val="00194693"/>
    <w:rsid w:val="00196643"/>
    <w:rsid w:val="001A01A9"/>
    <w:rsid w:val="001A044E"/>
    <w:rsid w:val="001A08FA"/>
    <w:rsid w:val="001A1ED9"/>
    <w:rsid w:val="001A33FA"/>
    <w:rsid w:val="001A51FB"/>
    <w:rsid w:val="001A6D1C"/>
    <w:rsid w:val="001A76DD"/>
    <w:rsid w:val="001A7F77"/>
    <w:rsid w:val="001B010A"/>
    <w:rsid w:val="001B07B1"/>
    <w:rsid w:val="001B0EDB"/>
    <w:rsid w:val="001B143E"/>
    <w:rsid w:val="001B18C2"/>
    <w:rsid w:val="001B1BE3"/>
    <w:rsid w:val="001B1D4A"/>
    <w:rsid w:val="001B1DAB"/>
    <w:rsid w:val="001B27E7"/>
    <w:rsid w:val="001B6127"/>
    <w:rsid w:val="001B7499"/>
    <w:rsid w:val="001C1CA9"/>
    <w:rsid w:val="001C1E60"/>
    <w:rsid w:val="001C4B75"/>
    <w:rsid w:val="001C50F8"/>
    <w:rsid w:val="001C5114"/>
    <w:rsid w:val="001C54C3"/>
    <w:rsid w:val="001C5518"/>
    <w:rsid w:val="001C64C3"/>
    <w:rsid w:val="001C7D5B"/>
    <w:rsid w:val="001D2D58"/>
    <w:rsid w:val="001D2F9D"/>
    <w:rsid w:val="001D43C3"/>
    <w:rsid w:val="001D4DB4"/>
    <w:rsid w:val="001D5408"/>
    <w:rsid w:val="001D5A0D"/>
    <w:rsid w:val="001D5AE6"/>
    <w:rsid w:val="001D7BFA"/>
    <w:rsid w:val="001E15AC"/>
    <w:rsid w:val="001E191E"/>
    <w:rsid w:val="001E46BB"/>
    <w:rsid w:val="001E49D9"/>
    <w:rsid w:val="001E72BC"/>
    <w:rsid w:val="001E7A47"/>
    <w:rsid w:val="001F0206"/>
    <w:rsid w:val="001F08B3"/>
    <w:rsid w:val="001F1128"/>
    <w:rsid w:val="001F1F85"/>
    <w:rsid w:val="001F22AC"/>
    <w:rsid w:val="001F2CD2"/>
    <w:rsid w:val="001F3264"/>
    <w:rsid w:val="001F32CB"/>
    <w:rsid w:val="001F39DA"/>
    <w:rsid w:val="001F4731"/>
    <w:rsid w:val="001F7F26"/>
    <w:rsid w:val="00200634"/>
    <w:rsid w:val="00201187"/>
    <w:rsid w:val="00202138"/>
    <w:rsid w:val="00202613"/>
    <w:rsid w:val="00202764"/>
    <w:rsid w:val="00204020"/>
    <w:rsid w:val="002041BE"/>
    <w:rsid w:val="002048A5"/>
    <w:rsid w:val="00205D8B"/>
    <w:rsid w:val="002068A2"/>
    <w:rsid w:val="00206D6F"/>
    <w:rsid w:val="00210CBB"/>
    <w:rsid w:val="002116BA"/>
    <w:rsid w:val="00211FD6"/>
    <w:rsid w:val="0021202D"/>
    <w:rsid w:val="00212218"/>
    <w:rsid w:val="0021277A"/>
    <w:rsid w:val="00213C92"/>
    <w:rsid w:val="00220D28"/>
    <w:rsid w:val="00221951"/>
    <w:rsid w:val="00221C90"/>
    <w:rsid w:val="00222BF1"/>
    <w:rsid w:val="002232B6"/>
    <w:rsid w:val="002234E2"/>
    <w:rsid w:val="00223FFF"/>
    <w:rsid w:val="00226288"/>
    <w:rsid w:val="00226E48"/>
    <w:rsid w:val="0022789E"/>
    <w:rsid w:val="00227BB3"/>
    <w:rsid w:val="00230633"/>
    <w:rsid w:val="00231A8C"/>
    <w:rsid w:val="0023338C"/>
    <w:rsid w:val="0023363C"/>
    <w:rsid w:val="0023402D"/>
    <w:rsid w:val="00234354"/>
    <w:rsid w:val="0023493A"/>
    <w:rsid w:val="00235E53"/>
    <w:rsid w:val="00236673"/>
    <w:rsid w:val="00240618"/>
    <w:rsid w:val="002419BD"/>
    <w:rsid w:val="002419C8"/>
    <w:rsid w:val="00241D10"/>
    <w:rsid w:val="00245FD0"/>
    <w:rsid w:val="002464B3"/>
    <w:rsid w:val="00246890"/>
    <w:rsid w:val="00246D8D"/>
    <w:rsid w:val="002506AE"/>
    <w:rsid w:val="00250F5C"/>
    <w:rsid w:val="002516EC"/>
    <w:rsid w:val="002526D4"/>
    <w:rsid w:val="002529CC"/>
    <w:rsid w:val="00254C6B"/>
    <w:rsid w:val="00256073"/>
    <w:rsid w:val="00256227"/>
    <w:rsid w:val="00257A18"/>
    <w:rsid w:val="00257F3E"/>
    <w:rsid w:val="00261B70"/>
    <w:rsid w:val="00265DF1"/>
    <w:rsid w:val="00266487"/>
    <w:rsid w:val="0026686E"/>
    <w:rsid w:val="002668EA"/>
    <w:rsid w:val="00270182"/>
    <w:rsid w:val="002703A9"/>
    <w:rsid w:val="0027052A"/>
    <w:rsid w:val="0027115E"/>
    <w:rsid w:val="00271218"/>
    <w:rsid w:val="0027130D"/>
    <w:rsid w:val="002718D3"/>
    <w:rsid w:val="002719CC"/>
    <w:rsid w:val="00272353"/>
    <w:rsid w:val="002729F2"/>
    <w:rsid w:val="00272E02"/>
    <w:rsid w:val="00273A6C"/>
    <w:rsid w:val="00275499"/>
    <w:rsid w:val="00276B5B"/>
    <w:rsid w:val="00277563"/>
    <w:rsid w:val="002778F0"/>
    <w:rsid w:val="00277C90"/>
    <w:rsid w:val="0028198F"/>
    <w:rsid w:val="00281AD6"/>
    <w:rsid w:val="002826E8"/>
    <w:rsid w:val="00282D58"/>
    <w:rsid w:val="00282ECB"/>
    <w:rsid w:val="0028317E"/>
    <w:rsid w:val="002842E2"/>
    <w:rsid w:val="00287BAF"/>
    <w:rsid w:val="0029041A"/>
    <w:rsid w:val="002904B3"/>
    <w:rsid w:val="00291D34"/>
    <w:rsid w:val="00292F02"/>
    <w:rsid w:val="00293D75"/>
    <w:rsid w:val="0029533E"/>
    <w:rsid w:val="002954CA"/>
    <w:rsid w:val="00295A46"/>
    <w:rsid w:val="00295E9D"/>
    <w:rsid w:val="00296959"/>
    <w:rsid w:val="002A0824"/>
    <w:rsid w:val="002A0CD9"/>
    <w:rsid w:val="002A110E"/>
    <w:rsid w:val="002A1DC8"/>
    <w:rsid w:val="002A21D8"/>
    <w:rsid w:val="002A493E"/>
    <w:rsid w:val="002A6645"/>
    <w:rsid w:val="002B06C0"/>
    <w:rsid w:val="002B1200"/>
    <w:rsid w:val="002B1ED5"/>
    <w:rsid w:val="002B20AA"/>
    <w:rsid w:val="002B2C04"/>
    <w:rsid w:val="002B3463"/>
    <w:rsid w:val="002B5AB4"/>
    <w:rsid w:val="002B5AEF"/>
    <w:rsid w:val="002B67B7"/>
    <w:rsid w:val="002B6838"/>
    <w:rsid w:val="002C00AB"/>
    <w:rsid w:val="002C15B4"/>
    <w:rsid w:val="002C1652"/>
    <w:rsid w:val="002C2778"/>
    <w:rsid w:val="002C2AAF"/>
    <w:rsid w:val="002C3085"/>
    <w:rsid w:val="002C34F1"/>
    <w:rsid w:val="002C35BB"/>
    <w:rsid w:val="002C4784"/>
    <w:rsid w:val="002C6278"/>
    <w:rsid w:val="002D2ED6"/>
    <w:rsid w:val="002D33FD"/>
    <w:rsid w:val="002D3BF4"/>
    <w:rsid w:val="002D52B5"/>
    <w:rsid w:val="002D5B7F"/>
    <w:rsid w:val="002D6E67"/>
    <w:rsid w:val="002D7553"/>
    <w:rsid w:val="002E0999"/>
    <w:rsid w:val="002E1EEC"/>
    <w:rsid w:val="002E1F6E"/>
    <w:rsid w:val="002E3C8D"/>
    <w:rsid w:val="002E4136"/>
    <w:rsid w:val="002E48F3"/>
    <w:rsid w:val="002E5622"/>
    <w:rsid w:val="002E5A53"/>
    <w:rsid w:val="002E5B28"/>
    <w:rsid w:val="002E6209"/>
    <w:rsid w:val="002F00A2"/>
    <w:rsid w:val="002F00E6"/>
    <w:rsid w:val="002F1802"/>
    <w:rsid w:val="002F19B1"/>
    <w:rsid w:val="002F1F8B"/>
    <w:rsid w:val="002F45A0"/>
    <w:rsid w:val="002F61D5"/>
    <w:rsid w:val="002F6C27"/>
    <w:rsid w:val="003002B1"/>
    <w:rsid w:val="003011D6"/>
    <w:rsid w:val="00301724"/>
    <w:rsid w:val="00301EB1"/>
    <w:rsid w:val="003026B9"/>
    <w:rsid w:val="0030285C"/>
    <w:rsid w:val="003034F5"/>
    <w:rsid w:val="003051F6"/>
    <w:rsid w:val="00305868"/>
    <w:rsid w:val="00305DB6"/>
    <w:rsid w:val="00306E5A"/>
    <w:rsid w:val="00307495"/>
    <w:rsid w:val="003074CA"/>
    <w:rsid w:val="00310705"/>
    <w:rsid w:val="00311051"/>
    <w:rsid w:val="003114D2"/>
    <w:rsid w:val="00315CB6"/>
    <w:rsid w:val="0031633B"/>
    <w:rsid w:val="00316379"/>
    <w:rsid w:val="0031648B"/>
    <w:rsid w:val="00321131"/>
    <w:rsid w:val="0032139C"/>
    <w:rsid w:val="00321681"/>
    <w:rsid w:val="003225C5"/>
    <w:rsid w:val="00323319"/>
    <w:rsid w:val="00324964"/>
    <w:rsid w:val="00324EB8"/>
    <w:rsid w:val="00324EDB"/>
    <w:rsid w:val="003268A5"/>
    <w:rsid w:val="00326B33"/>
    <w:rsid w:val="00326E18"/>
    <w:rsid w:val="003302F4"/>
    <w:rsid w:val="00331234"/>
    <w:rsid w:val="00332362"/>
    <w:rsid w:val="00332467"/>
    <w:rsid w:val="00333698"/>
    <w:rsid w:val="003343E8"/>
    <w:rsid w:val="00334ACF"/>
    <w:rsid w:val="00336683"/>
    <w:rsid w:val="00340CA3"/>
    <w:rsid w:val="00342933"/>
    <w:rsid w:val="00342BA5"/>
    <w:rsid w:val="00344A23"/>
    <w:rsid w:val="00344DDC"/>
    <w:rsid w:val="0034599C"/>
    <w:rsid w:val="00345A6D"/>
    <w:rsid w:val="0034603A"/>
    <w:rsid w:val="00347EFF"/>
    <w:rsid w:val="00351233"/>
    <w:rsid w:val="00351F38"/>
    <w:rsid w:val="00353E69"/>
    <w:rsid w:val="003543AB"/>
    <w:rsid w:val="00354480"/>
    <w:rsid w:val="00355DB7"/>
    <w:rsid w:val="003567B2"/>
    <w:rsid w:val="003568EF"/>
    <w:rsid w:val="00360A08"/>
    <w:rsid w:val="00361433"/>
    <w:rsid w:val="003643DE"/>
    <w:rsid w:val="0036537A"/>
    <w:rsid w:val="00365D08"/>
    <w:rsid w:val="003663C2"/>
    <w:rsid w:val="0036650E"/>
    <w:rsid w:val="00366814"/>
    <w:rsid w:val="00366B38"/>
    <w:rsid w:val="003726C8"/>
    <w:rsid w:val="00373FAE"/>
    <w:rsid w:val="0037472D"/>
    <w:rsid w:val="003747D4"/>
    <w:rsid w:val="0037481C"/>
    <w:rsid w:val="00374A74"/>
    <w:rsid w:val="00376D52"/>
    <w:rsid w:val="00376E9C"/>
    <w:rsid w:val="0037732C"/>
    <w:rsid w:val="00377543"/>
    <w:rsid w:val="00380FD5"/>
    <w:rsid w:val="00381EA6"/>
    <w:rsid w:val="00381F9D"/>
    <w:rsid w:val="00383763"/>
    <w:rsid w:val="00384959"/>
    <w:rsid w:val="003849CE"/>
    <w:rsid w:val="00385AB1"/>
    <w:rsid w:val="00386400"/>
    <w:rsid w:val="00390F19"/>
    <w:rsid w:val="0039170B"/>
    <w:rsid w:val="00391BC0"/>
    <w:rsid w:val="00392B16"/>
    <w:rsid w:val="00393F06"/>
    <w:rsid w:val="00394DA0"/>
    <w:rsid w:val="00395473"/>
    <w:rsid w:val="0039625B"/>
    <w:rsid w:val="00396A87"/>
    <w:rsid w:val="003A0155"/>
    <w:rsid w:val="003A0249"/>
    <w:rsid w:val="003A07DA"/>
    <w:rsid w:val="003A27F7"/>
    <w:rsid w:val="003A2D0D"/>
    <w:rsid w:val="003A2F13"/>
    <w:rsid w:val="003A303E"/>
    <w:rsid w:val="003A398E"/>
    <w:rsid w:val="003A45E2"/>
    <w:rsid w:val="003A552C"/>
    <w:rsid w:val="003A7A9C"/>
    <w:rsid w:val="003B2A0A"/>
    <w:rsid w:val="003B329D"/>
    <w:rsid w:val="003B375C"/>
    <w:rsid w:val="003B38DE"/>
    <w:rsid w:val="003B6426"/>
    <w:rsid w:val="003B6E20"/>
    <w:rsid w:val="003C07F3"/>
    <w:rsid w:val="003C1121"/>
    <w:rsid w:val="003C1172"/>
    <w:rsid w:val="003C2554"/>
    <w:rsid w:val="003C30E3"/>
    <w:rsid w:val="003C3D3C"/>
    <w:rsid w:val="003C5A2E"/>
    <w:rsid w:val="003C6019"/>
    <w:rsid w:val="003C61D5"/>
    <w:rsid w:val="003C684D"/>
    <w:rsid w:val="003D0C73"/>
    <w:rsid w:val="003D2CE9"/>
    <w:rsid w:val="003D3622"/>
    <w:rsid w:val="003D3E25"/>
    <w:rsid w:val="003D4392"/>
    <w:rsid w:val="003D4C01"/>
    <w:rsid w:val="003D506A"/>
    <w:rsid w:val="003D54DF"/>
    <w:rsid w:val="003D63AD"/>
    <w:rsid w:val="003D6965"/>
    <w:rsid w:val="003E0C30"/>
    <w:rsid w:val="003E15C7"/>
    <w:rsid w:val="003E1CFC"/>
    <w:rsid w:val="003E2854"/>
    <w:rsid w:val="003E3ADA"/>
    <w:rsid w:val="003E4A66"/>
    <w:rsid w:val="003E74B6"/>
    <w:rsid w:val="003F031A"/>
    <w:rsid w:val="003F0DC4"/>
    <w:rsid w:val="003F140F"/>
    <w:rsid w:val="003F2425"/>
    <w:rsid w:val="003F397D"/>
    <w:rsid w:val="003F3E22"/>
    <w:rsid w:val="003F566C"/>
    <w:rsid w:val="003F5BD0"/>
    <w:rsid w:val="003F78C7"/>
    <w:rsid w:val="003F7D46"/>
    <w:rsid w:val="004001B8"/>
    <w:rsid w:val="00400F56"/>
    <w:rsid w:val="0040122F"/>
    <w:rsid w:val="0040180F"/>
    <w:rsid w:val="00401C26"/>
    <w:rsid w:val="00402425"/>
    <w:rsid w:val="004036A0"/>
    <w:rsid w:val="00403704"/>
    <w:rsid w:val="00403CD9"/>
    <w:rsid w:val="00404432"/>
    <w:rsid w:val="00405CD6"/>
    <w:rsid w:val="00405F32"/>
    <w:rsid w:val="0040655F"/>
    <w:rsid w:val="00407E1E"/>
    <w:rsid w:val="004148A6"/>
    <w:rsid w:val="00416271"/>
    <w:rsid w:val="0041751C"/>
    <w:rsid w:val="00417E60"/>
    <w:rsid w:val="00420318"/>
    <w:rsid w:val="004228B1"/>
    <w:rsid w:val="00422D39"/>
    <w:rsid w:val="004241CB"/>
    <w:rsid w:val="004248C2"/>
    <w:rsid w:val="00424B80"/>
    <w:rsid w:val="00425D14"/>
    <w:rsid w:val="00426280"/>
    <w:rsid w:val="0042644B"/>
    <w:rsid w:val="00426BD7"/>
    <w:rsid w:val="00430362"/>
    <w:rsid w:val="00431E3D"/>
    <w:rsid w:val="00432B6C"/>
    <w:rsid w:val="0043341E"/>
    <w:rsid w:val="00433F4E"/>
    <w:rsid w:val="00435129"/>
    <w:rsid w:val="004379CC"/>
    <w:rsid w:val="00437ABC"/>
    <w:rsid w:val="00440AFC"/>
    <w:rsid w:val="0044425B"/>
    <w:rsid w:val="00444977"/>
    <w:rsid w:val="00444ADE"/>
    <w:rsid w:val="00444CBA"/>
    <w:rsid w:val="00444D33"/>
    <w:rsid w:val="00446B6C"/>
    <w:rsid w:val="00450FBF"/>
    <w:rsid w:val="004523AA"/>
    <w:rsid w:val="00454D4D"/>
    <w:rsid w:val="00455803"/>
    <w:rsid w:val="004568FC"/>
    <w:rsid w:val="00460085"/>
    <w:rsid w:val="0046035C"/>
    <w:rsid w:val="004637C0"/>
    <w:rsid w:val="00464129"/>
    <w:rsid w:val="004660A2"/>
    <w:rsid w:val="00466277"/>
    <w:rsid w:val="004668DF"/>
    <w:rsid w:val="004671FD"/>
    <w:rsid w:val="00473082"/>
    <w:rsid w:val="00473224"/>
    <w:rsid w:val="004739E2"/>
    <w:rsid w:val="004742D3"/>
    <w:rsid w:val="00475B43"/>
    <w:rsid w:val="00475E1C"/>
    <w:rsid w:val="00475F99"/>
    <w:rsid w:val="00480C3B"/>
    <w:rsid w:val="00480DBA"/>
    <w:rsid w:val="00481EF3"/>
    <w:rsid w:val="004820EA"/>
    <w:rsid w:val="004837D5"/>
    <w:rsid w:val="00484E09"/>
    <w:rsid w:val="00487390"/>
    <w:rsid w:val="00487B7B"/>
    <w:rsid w:val="0049004C"/>
    <w:rsid w:val="00490912"/>
    <w:rsid w:val="0049172A"/>
    <w:rsid w:val="004925AD"/>
    <w:rsid w:val="004943A7"/>
    <w:rsid w:val="00494533"/>
    <w:rsid w:val="00494730"/>
    <w:rsid w:val="00495D83"/>
    <w:rsid w:val="0049690F"/>
    <w:rsid w:val="00497C91"/>
    <w:rsid w:val="004A0CEA"/>
    <w:rsid w:val="004A1F07"/>
    <w:rsid w:val="004A234F"/>
    <w:rsid w:val="004A31CE"/>
    <w:rsid w:val="004A481C"/>
    <w:rsid w:val="004A6641"/>
    <w:rsid w:val="004A77D0"/>
    <w:rsid w:val="004B3A44"/>
    <w:rsid w:val="004B4210"/>
    <w:rsid w:val="004B46BA"/>
    <w:rsid w:val="004B78D3"/>
    <w:rsid w:val="004B7D60"/>
    <w:rsid w:val="004C0855"/>
    <w:rsid w:val="004C08C7"/>
    <w:rsid w:val="004C1635"/>
    <w:rsid w:val="004C3732"/>
    <w:rsid w:val="004C567E"/>
    <w:rsid w:val="004C7305"/>
    <w:rsid w:val="004D0259"/>
    <w:rsid w:val="004D093C"/>
    <w:rsid w:val="004D0F4F"/>
    <w:rsid w:val="004D2592"/>
    <w:rsid w:val="004D2855"/>
    <w:rsid w:val="004D2868"/>
    <w:rsid w:val="004D2CC5"/>
    <w:rsid w:val="004D35CF"/>
    <w:rsid w:val="004D3884"/>
    <w:rsid w:val="004D5B8A"/>
    <w:rsid w:val="004D5F26"/>
    <w:rsid w:val="004D692A"/>
    <w:rsid w:val="004D71BC"/>
    <w:rsid w:val="004D795D"/>
    <w:rsid w:val="004E0705"/>
    <w:rsid w:val="004E0A4D"/>
    <w:rsid w:val="004E1917"/>
    <w:rsid w:val="004E1E5E"/>
    <w:rsid w:val="004E23AF"/>
    <w:rsid w:val="004E3AEC"/>
    <w:rsid w:val="004E4004"/>
    <w:rsid w:val="004E5A64"/>
    <w:rsid w:val="004E6706"/>
    <w:rsid w:val="004E6F5C"/>
    <w:rsid w:val="004F1A1E"/>
    <w:rsid w:val="004F38BC"/>
    <w:rsid w:val="004F553F"/>
    <w:rsid w:val="00501221"/>
    <w:rsid w:val="0050228B"/>
    <w:rsid w:val="00502D17"/>
    <w:rsid w:val="005030D7"/>
    <w:rsid w:val="00504BAF"/>
    <w:rsid w:val="00505CE7"/>
    <w:rsid w:val="00505E86"/>
    <w:rsid w:val="00507CAD"/>
    <w:rsid w:val="00507F51"/>
    <w:rsid w:val="00507F95"/>
    <w:rsid w:val="005100D0"/>
    <w:rsid w:val="00511271"/>
    <w:rsid w:val="005141FF"/>
    <w:rsid w:val="005151DE"/>
    <w:rsid w:val="00515608"/>
    <w:rsid w:val="00515909"/>
    <w:rsid w:val="0051744B"/>
    <w:rsid w:val="005177CA"/>
    <w:rsid w:val="00517D02"/>
    <w:rsid w:val="00520C2B"/>
    <w:rsid w:val="00522115"/>
    <w:rsid w:val="00522731"/>
    <w:rsid w:val="005237FD"/>
    <w:rsid w:val="00524953"/>
    <w:rsid w:val="00524BB3"/>
    <w:rsid w:val="00526391"/>
    <w:rsid w:val="005275AC"/>
    <w:rsid w:val="0053007D"/>
    <w:rsid w:val="00530B03"/>
    <w:rsid w:val="00531349"/>
    <w:rsid w:val="00532250"/>
    <w:rsid w:val="00532829"/>
    <w:rsid w:val="0053287E"/>
    <w:rsid w:val="0053517A"/>
    <w:rsid w:val="00536A86"/>
    <w:rsid w:val="00536BBC"/>
    <w:rsid w:val="00537A45"/>
    <w:rsid w:val="00540D38"/>
    <w:rsid w:val="005416F4"/>
    <w:rsid w:val="00541A75"/>
    <w:rsid w:val="005425E1"/>
    <w:rsid w:val="00543005"/>
    <w:rsid w:val="0054581C"/>
    <w:rsid w:val="0054627E"/>
    <w:rsid w:val="00546814"/>
    <w:rsid w:val="00547472"/>
    <w:rsid w:val="00547CA8"/>
    <w:rsid w:val="0055040D"/>
    <w:rsid w:val="0055156C"/>
    <w:rsid w:val="00551DCA"/>
    <w:rsid w:val="00552DF4"/>
    <w:rsid w:val="0055483D"/>
    <w:rsid w:val="00554BAC"/>
    <w:rsid w:val="005557F2"/>
    <w:rsid w:val="005559BA"/>
    <w:rsid w:val="00555B15"/>
    <w:rsid w:val="00555FED"/>
    <w:rsid w:val="00556C8A"/>
    <w:rsid w:val="00560199"/>
    <w:rsid w:val="00560BA3"/>
    <w:rsid w:val="005617A0"/>
    <w:rsid w:val="00563752"/>
    <w:rsid w:val="00564654"/>
    <w:rsid w:val="00565985"/>
    <w:rsid w:val="00566158"/>
    <w:rsid w:val="00570A1F"/>
    <w:rsid w:val="00577AE9"/>
    <w:rsid w:val="00582254"/>
    <w:rsid w:val="00582DBD"/>
    <w:rsid w:val="0058304E"/>
    <w:rsid w:val="005849DB"/>
    <w:rsid w:val="00584D15"/>
    <w:rsid w:val="0058564D"/>
    <w:rsid w:val="0058591E"/>
    <w:rsid w:val="00585EA1"/>
    <w:rsid w:val="00586163"/>
    <w:rsid w:val="00586873"/>
    <w:rsid w:val="00590188"/>
    <w:rsid w:val="005946CC"/>
    <w:rsid w:val="00595021"/>
    <w:rsid w:val="00595462"/>
    <w:rsid w:val="00595E1C"/>
    <w:rsid w:val="0059682C"/>
    <w:rsid w:val="005973BE"/>
    <w:rsid w:val="00597B70"/>
    <w:rsid w:val="005A0B58"/>
    <w:rsid w:val="005A21E3"/>
    <w:rsid w:val="005A3E98"/>
    <w:rsid w:val="005A43B8"/>
    <w:rsid w:val="005A48C2"/>
    <w:rsid w:val="005A558C"/>
    <w:rsid w:val="005A6AAA"/>
    <w:rsid w:val="005A7526"/>
    <w:rsid w:val="005A79BF"/>
    <w:rsid w:val="005B0732"/>
    <w:rsid w:val="005B0930"/>
    <w:rsid w:val="005B0F92"/>
    <w:rsid w:val="005B1711"/>
    <w:rsid w:val="005B3058"/>
    <w:rsid w:val="005B5BE3"/>
    <w:rsid w:val="005B5E49"/>
    <w:rsid w:val="005B6571"/>
    <w:rsid w:val="005B6E34"/>
    <w:rsid w:val="005B7248"/>
    <w:rsid w:val="005C0077"/>
    <w:rsid w:val="005C05C6"/>
    <w:rsid w:val="005C1178"/>
    <w:rsid w:val="005C185C"/>
    <w:rsid w:val="005C38F1"/>
    <w:rsid w:val="005C4B46"/>
    <w:rsid w:val="005D073D"/>
    <w:rsid w:val="005D0E91"/>
    <w:rsid w:val="005D1312"/>
    <w:rsid w:val="005D190D"/>
    <w:rsid w:val="005D1AED"/>
    <w:rsid w:val="005D1DC4"/>
    <w:rsid w:val="005D20BC"/>
    <w:rsid w:val="005D2375"/>
    <w:rsid w:val="005D2834"/>
    <w:rsid w:val="005D2BE1"/>
    <w:rsid w:val="005D6FB3"/>
    <w:rsid w:val="005E1FE0"/>
    <w:rsid w:val="005E2316"/>
    <w:rsid w:val="005E248A"/>
    <w:rsid w:val="005E33C9"/>
    <w:rsid w:val="005E3B8B"/>
    <w:rsid w:val="005E3B8E"/>
    <w:rsid w:val="005E4264"/>
    <w:rsid w:val="005E4ABA"/>
    <w:rsid w:val="005E50A3"/>
    <w:rsid w:val="005E5388"/>
    <w:rsid w:val="005E6200"/>
    <w:rsid w:val="005E75CF"/>
    <w:rsid w:val="005F011D"/>
    <w:rsid w:val="005F35E2"/>
    <w:rsid w:val="005F3AC8"/>
    <w:rsid w:val="005F664D"/>
    <w:rsid w:val="005F681D"/>
    <w:rsid w:val="005F6994"/>
    <w:rsid w:val="005F6AEA"/>
    <w:rsid w:val="005F75D1"/>
    <w:rsid w:val="005F7746"/>
    <w:rsid w:val="006002AC"/>
    <w:rsid w:val="006002DB"/>
    <w:rsid w:val="00600A55"/>
    <w:rsid w:val="00604D0D"/>
    <w:rsid w:val="0060522A"/>
    <w:rsid w:val="0060561C"/>
    <w:rsid w:val="0060734D"/>
    <w:rsid w:val="00607C87"/>
    <w:rsid w:val="0061065B"/>
    <w:rsid w:val="006108EC"/>
    <w:rsid w:val="0061146B"/>
    <w:rsid w:val="006121F5"/>
    <w:rsid w:val="00612493"/>
    <w:rsid w:val="00613466"/>
    <w:rsid w:val="00614EEB"/>
    <w:rsid w:val="006159C8"/>
    <w:rsid w:val="00616375"/>
    <w:rsid w:val="0061653D"/>
    <w:rsid w:val="0062033F"/>
    <w:rsid w:val="00620943"/>
    <w:rsid w:val="00620E11"/>
    <w:rsid w:val="006218B8"/>
    <w:rsid w:val="00622590"/>
    <w:rsid w:val="006231A5"/>
    <w:rsid w:val="00624065"/>
    <w:rsid w:val="00625E55"/>
    <w:rsid w:val="00627F23"/>
    <w:rsid w:val="006305AD"/>
    <w:rsid w:val="0063084A"/>
    <w:rsid w:val="00631E57"/>
    <w:rsid w:val="0063416B"/>
    <w:rsid w:val="00641596"/>
    <w:rsid w:val="0064280A"/>
    <w:rsid w:val="006430C5"/>
    <w:rsid w:val="006442B5"/>
    <w:rsid w:val="00645A4D"/>
    <w:rsid w:val="00645CEC"/>
    <w:rsid w:val="00646E9F"/>
    <w:rsid w:val="00647864"/>
    <w:rsid w:val="00650575"/>
    <w:rsid w:val="00652D77"/>
    <w:rsid w:val="006531F7"/>
    <w:rsid w:val="00653B8A"/>
    <w:rsid w:val="00654420"/>
    <w:rsid w:val="0065511F"/>
    <w:rsid w:val="006558B1"/>
    <w:rsid w:val="006565E2"/>
    <w:rsid w:val="00656600"/>
    <w:rsid w:val="006573B6"/>
    <w:rsid w:val="00657A9D"/>
    <w:rsid w:val="0066111D"/>
    <w:rsid w:val="00663381"/>
    <w:rsid w:val="0066338D"/>
    <w:rsid w:val="00663DD4"/>
    <w:rsid w:val="006644CB"/>
    <w:rsid w:val="00665F1A"/>
    <w:rsid w:val="00667B83"/>
    <w:rsid w:val="00670256"/>
    <w:rsid w:val="00670600"/>
    <w:rsid w:val="00671869"/>
    <w:rsid w:val="0067772D"/>
    <w:rsid w:val="00677AB2"/>
    <w:rsid w:val="00680190"/>
    <w:rsid w:val="006817A6"/>
    <w:rsid w:val="00681B26"/>
    <w:rsid w:val="00682C97"/>
    <w:rsid w:val="00683966"/>
    <w:rsid w:val="00683AF3"/>
    <w:rsid w:val="00683C72"/>
    <w:rsid w:val="00685071"/>
    <w:rsid w:val="00685D1A"/>
    <w:rsid w:val="006865DC"/>
    <w:rsid w:val="0069060D"/>
    <w:rsid w:val="006923B7"/>
    <w:rsid w:val="006937A1"/>
    <w:rsid w:val="00694380"/>
    <w:rsid w:val="0069497A"/>
    <w:rsid w:val="00694AD6"/>
    <w:rsid w:val="006959B0"/>
    <w:rsid w:val="00696485"/>
    <w:rsid w:val="006967AF"/>
    <w:rsid w:val="0069737E"/>
    <w:rsid w:val="00697A8E"/>
    <w:rsid w:val="006A0F17"/>
    <w:rsid w:val="006A459F"/>
    <w:rsid w:val="006A4915"/>
    <w:rsid w:val="006B1225"/>
    <w:rsid w:val="006B12CB"/>
    <w:rsid w:val="006B1EE7"/>
    <w:rsid w:val="006B216F"/>
    <w:rsid w:val="006B24AA"/>
    <w:rsid w:val="006B2660"/>
    <w:rsid w:val="006B2C9E"/>
    <w:rsid w:val="006B2D92"/>
    <w:rsid w:val="006B36B2"/>
    <w:rsid w:val="006B3F1F"/>
    <w:rsid w:val="006B7152"/>
    <w:rsid w:val="006B763A"/>
    <w:rsid w:val="006C0261"/>
    <w:rsid w:val="006C05DA"/>
    <w:rsid w:val="006C0624"/>
    <w:rsid w:val="006C0CFA"/>
    <w:rsid w:val="006C1277"/>
    <w:rsid w:val="006C2446"/>
    <w:rsid w:val="006C2DA1"/>
    <w:rsid w:val="006C31B7"/>
    <w:rsid w:val="006C5880"/>
    <w:rsid w:val="006C6839"/>
    <w:rsid w:val="006D0168"/>
    <w:rsid w:val="006D0ADB"/>
    <w:rsid w:val="006D127A"/>
    <w:rsid w:val="006D3AC1"/>
    <w:rsid w:val="006D4A68"/>
    <w:rsid w:val="006D66E6"/>
    <w:rsid w:val="006D68BB"/>
    <w:rsid w:val="006D706E"/>
    <w:rsid w:val="006E0420"/>
    <w:rsid w:val="006E12F7"/>
    <w:rsid w:val="006E4921"/>
    <w:rsid w:val="006E49CB"/>
    <w:rsid w:val="006E4A73"/>
    <w:rsid w:val="006E4DEE"/>
    <w:rsid w:val="006E59CE"/>
    <w:rsid w:val="006E6529"/>
    <w:rsid w:val="006E769C"/>
    <w:rsid w:val="006F0F3A"/>
    <w:rsid w:val="006F1061"/>
    <w:rsid w:val="006F1A1D"/>
    <w:rsid w:val="006F2AA4"/>
    <w:rsid w:val="006F3047"/>
    <w:rsid w:val="006F361C"/>
    <w:rsid w:val="006F3B00"/>
    <w:rsid w:val="006F5C8F"/>
    <w:rsid w:val="006F6064"/>
    <w:rsid w:val="006F6DF6"/>
    <w:rsid w:val="006F7010"/>
    <w:rsid w:val="00700A15"/>
    <w:rsid w:val="007017AE"/>
    <w:rsid w:val="00701C09"/>
    <w:rsid w:val="00703590"/>
    <w:rsid w:val="00704CA9"/>
    <w:rsid w:val="00704EFD"/>
    <w:rsid w:val="007068FD"/>
    <w:rsid w:val="00706E69"/>
    <w:rsid w:val="00707A93"/>
    <w:rsid w:val="00710633"/>
    <w:rsid w:val="007113BC"/>
    <w:rsid w:val="00712AB0"/>
    <w:rsid w:val="00713920"/>
    <w:rsid w:val="00713F42"/>
    <w:rsid w:val="0071475B"/>
    <w:rsid w:val="00714EC7"/>
    <w:rsid w:val="00715C16"/>
    <w:rsid w:val="00720C09"/>
    <w:rsid w:val="00720E7E"/>
    <w:rsid w:val="00721527"/>
    <w:rsid w:val="00721905"/>
    <w:rsid w:val="007236CE"/>
    <w:rsid w:val="007239C7"/>
    <w:rsid w:val="00725451"/>
    <w:rsid w:val="007268A8"/>
    <w:rsid w:val="00730157"/>
    <w:rsid w:val="00730192"/>
    <w:rsid w:val="00730193"/>
    <w:rsid w:val="007302EC"/>
    <w:rsid w:val="00730DCF"/>
    <w:rsid w:val="007318C5"/>
    <w:rsid w:val="00733C51"/>
    <w:rsid w:val="0073590C"/>
    <w:rsid w:val="00735A0B"/>
    <w:rsid w:val="007374DF"/>
    <w:rsid w:val="007422FE"/>
    <w:rsid w:val="007426EA"/>
    <w:rsid w:val="00744048"/>
    <w:rsid w:val="007448C8"/>
    <w:rsid w:val="00744C47"/>
    <w:rsid w:val="0074672A"/>
    <w:rsid w:val="00751D4E"/>
    <w:rsid w:val="00751DFB"/>
    <w:rsid w:val="00752C8D"/>
    <w:rsid w:val="0075357E"/>
    <w:rsid w:val="00754937"/>
    <w:rsid w:val="0075535D"/>
    <w:rsid w:val="00755AC4"/>
    <w:rsid w:val="00756ABB"/>
    <w:rsid w:val="007574D8"/>
    <w:rsid w:val="00762ADB"/>
    <w:rsid w:val="00762DEC"/>
    <w:rsid w:val="00764DAD"/>
    <w:rsid w:val="00765815"/>
    <w:rsid w:val="007659C5"/>
    <w:rsid w:val="00766967"/>
    <w:rsid w:val="00770310"/>
    <w:rsid w:val="0077083C"/>
    <w:rsid w:val="00770DEF"/>
    <w:rsid w:val="00770F8B"/>
    <w:rsid w:val="0077178C"/>
    <w:rsid w:val="00772F7C"/>
    <w:rsid w:val="00773CA6"/>
    <w:rsid w:val="00773F88"/>
    <w:rsid w:val="00774588"/>
    <w:rsid w:val="00776135"/>
    <w:rsid w:val="007811BD"/>
    <w:rsid w:val="00781764"/>
    <w:rsid w:val="007817A2"/>
    <w:rsid w:val="00784463"/>
    <w:rsid w:val="0078596C"/>
    <w:rsid w:val="007874C9"/>
    <w:rsid w:val="0078797C"/>
    <w:rsid w:val="00792226"/>
    <w:rsid w:val="007926C5"/>
    <w:rsid w:val="00792E6C"/>
    <w:rsid w:val="00795674"/>
    <w:rsid w:val="007A05E6"/>
    <w:rsid w:val="007A135D"/>
    <w:rsid w:val="007A2A95"/>
    <w:rsid w:val="007A41D0"/>
    <w:rsid w:val="007A482D"/>
    <w:rsid w:val="007A5EDA"/>
    <w:rsid w:val="007A67D2"/>
    <w:rsid w:val="007A6B15"/>
    <w:rsid w:val="007A7B31"/>
    <w:rsid w:val="007B0736"/>
    <w:rsid w:val="007B3913"/>
    <w:rsid w:val="007B3B86"/>
    <w:rsid w:val="007B41A1"/>
    <w:rsid w:val="007B4761"/>
    <w:rsid w:val="007B5B19"/>
    <w:rsid w:val="007B65E4"/>
    <w:rsid w:val="007B749C"/>
    <w:rsid w:val="007C2E0B"/>
    <w:rsid w:val="007C3B61"/>
    <w:rsid w:val="007C4675"/>
    <w:rsid w:val="007C4EFB"/>
    <w:rsid w:val="007C55C9"/>
    <w:rsid w:val="007C5A5E"/>
    <w:rsid w:val="007C5F21"/>
    <w:rsid w:val="007C623B"/>
    <w:rsid w:val="007C67A9"/>
    <w:rsid w:val="007C7200"/>
    <w:rsid w:val="007D0903"/>
    <w:rsid w:val="007D0C59"/>
    <w:rsid w:val="007D15DC"/>
    <w:rsid w:val="007D37DC"/>
    <w:rsid w:val="007D4205"/>
    <w:rsid w:val="007D4A30"/>
    <w:rsid w:val="007D69F0"/>
    <w:rsid w:val="007E1B82"/>
    <w:rsid w:val="007E22FA"/>
    <w:rsid w:val="007E2C3A"/>
    <w:rsid w:val="007E59A4"/>
    <w:rsid w:val="007E6471"/>
    <w:rsid w:val="007E6FE5"/>
    <w:rsid w:val="007F175B"/>
    <w:rsid w:val="007F35B5"/>
    <w:rsid w:val="007F3CEA"/>
    <w:rsid w:val="007F40C7"/>
    <w:rsid w:val="007F5E88"/>
    <w:rsid w:val="007F724D"/>
    <w:rsid w:val="00803149"/>
    <w:rsid w:val="00803AB6"/>
    <w:rsid w:val="00804474"/>
    <w:rsid w:val="00805CA1"/>
    <w:rsid w:val="00805CA6"/>
    <w:rsid w:val="00805E67"/>
    <w:rsid w:val="00805EBD"/>
    <w:rsid w:val="00805EC1"/>
    <w:rsid w:val="0080779A"/>
    <w:rsid w:val="00807829"/>
    <w:rsid w:val="008103A1"/>
    <w:rsid w:val="00812A7C"/>
    <w:rsid w:val="00813CC0"/>
    <w:rsid w:val="00814479"/>
    <w:rsid w:val="00814FA7"/>
    <w:rsid w:val="008153ED"/>
    <w:rsid w:val="0081584A"/>
    <w:rsid w:val="00817159"/>
    <w:rsid w:val="008173AB"/>
    <w:rsid w:val="00817CAF"/>
    <w:rsid w:val="008202D8"/>
    <w:rsid w:val="00821476"/>
    <w:rsid w:val="008238F9"/>
    <w:rsid w:val="00823D0C"/>
    <w:rsid w:val="0082430E"/>
    <w:rsid w:val="0082495A"/>
    <w:rsid w:val="00825A80"/>
    <w:rsid w:val="00826814"/>
    <w:rsid w:val="00826A2E"/>
    <w:rsid w:val="00826EDD"/>
    <w:rsid w:val="008348B7"/>
    <w:rsid w:val="00837A5D"/>
    <w:rsid w:val="00840375"/>
    <w:rsid w:val="008404EF"/>
    <w:rsid w:val="0084239A"/>
    <w:rsid w:val="00842A64"/>
    <w:rsid w:val="00843479"/>
    <w:rsid w:val="00843529"/>
    <w:rsid w:val="00843745"/>
    <w:rsid w:val="00843A95"/>
    <w:rsid w:val="008456CD"/>
    <w:rsid w:val="0084631B"/>
    <w:rsid w:val="00846E28"/>
    <w:rsid w:val="0084718C"/>
    <w:rsid w:val="0085005C"/>
    <w:rsid w:val="00852E86"/>
    <w:rsid w:val="00853F5A"/>
    <w:rsid w:val="00853FE5"/>
    <w:rsid w:val="00854A30"/>
    <w:rsid w:val="00854B34"/>
    <w:rsid w:val="008578CC"/>
    <w:rsid w:val="00857EE9"/>
    <w:rsid w:val="00860E38"/>
    <w:rsid w:val="00861BD5"/>
    <w:rsid w:val="008641B3"/>
    <w:rsid w:val="00864DC0"/>
    <w:rsid w:val="00864E7A"/>
    <w:rsid w:val="008654E8"/>
    <w:rsid w:val="00865BCD"/>
    <w:rsid w:val="008671E6"/>
    <w:rsid w:val="008700B7"/>
    <w:rsid w:val="0087106E"/>
    <w:rsid w:val="008719DD"/>
    <w:rsid w:val="0087213D"/>
    <w:rsid w:val="00873679"/>
    <w:rsid w:val="00875887"/>
    <w:rsid w:val="00875F55"/>
    <w:rsid w:val="008763BA"/>
    <w:rsid w:val="008779F5"/>
    <w:rsid w:val="008800A2"/>
    <w:rsid w:val="0088059E"/>
    <w:rsid w:val="00880AAB"/>
    <w:rsid w:val="00881CB2"/>
    <w:rsid w:val="00881DB0"/>
    <w:rsid w:val="00885565"/>
    <w:rsid w:val="00885922"/>
    <w:rsid w:val="00886441"/>
    <w:rsid w:val="008902D8"/>
    <w:rsid w:val="00890F55"/>
    <w:rsid w:val="00891E3D"/>
    <w:rsid w:val="0089363A"/>
    <w:rsid w:val="00893DA7"/>
    <w:rsid w:val="00895B3E"/>
    <w:rsid w:val="00896A75"/>
    <w:rsid w:val="008975BD"/>
    <w:rsid w:val="008976D2"/>
    <w:rsid w:val="00897C83"/>
    <w:rsid w:val="00897EE3"/>
    <w:rsid w:val="008A14C0"/>
    <w:rsid w:val="008A1A8A"/>
    <w:rsid w:val="008A1E6F"/>
    <w:rsid w:val="008A3401"/>
    <w:rsid w:val="008A372D"/>
    <w:rsid w:val="008A455C"/>
    <w:rsid w:val="008A5D6C"/>
    <w:rsid w:val="008B22E6"/>
    <w:rsid w:val="008B2D3A"/>
    <w:rsid w:val="008B37BA"/>
    <w:rsid w:val="008B44C8"/>
    <w:rsid w:val="008B5F9F"/>
    <w:rsid w:val="008B68E7"/>
    <w:rsid w:val="008B6ADB"/>
    <w:rsid w:val="008C0740"/>
    <w:rsid w:val="008C0B11"/>
    <w:rsid w:val="008C1FE7"/>
    <w:rsid w:val="008C2D18"/>
    <w:rsid w:val="008C2DA4"/>
    <w:rsid w:val="008C2E6C"/>
    <w:rsid w:val="008C4335"/>
    <w:rsid w:val="008C5109"/>
    <w:rsid w:val="008C5353"/>
    <w:rsid w:val="008C6689"/>
    <w:rsid w:val="008D09C8"/>
    <w:rsid w:val="008D2A10"/>
    <w:rsid w:val="008D2A2A"/>
    <w:rsid w:val="008D2AF5"/>
    <w:rsid w:val="008D3053"/>
    <w:rsid w:val="008D34D7"/>
    <w:rsid w:val="008D4263"/>
    <w:rsid w:val="008D54B0"/>
    <w:rsid w:val="008D55A7"/>
    <w:rsid w:val="008D5A64"/>
    <w:rsid w:val="008D6481"/>
    <w:rsid w:val="008D6806"/>
    <w:rsid w:val="008E02A8"/>
    <w:rsid w:val="008E08EE"/>
    <w:rsid w:val="008E12AF"/>
    <w:rsid w:val="008E1433"/>
    <w:rsid w:val="008E31F2"/>
    <w:rsid w:val="008E35EC"/>
    <w:rsid w:val="008E3727"/>
    <w:rsid w:val="008E4A46"/>
    <w:rsid w:val="008E5807"/>
    <w:rsid w:val="008E6FB3"/>
    <w:rsid w:val="008F139D"/>
    <w:rsid w:val="008F1ABA"/>
    <w:rsid w:val="008F1E11"/>
    <w:rsid w:val="008F2036"/>
    <w:rsid w:val="008F2A8C"/>
    <w:rsid w:val="008F329F"/>
    <w:rsid w:val="008F3FB2"/>
    <w:rsid w:val="008F58D0"/>
    <w:rsid w:val="008F5F12"/>
    <w:rsid w:val="008F6E35"/>
    <w:rsid w:val="008F7A9D"/>
    <w:rsid w:val="008F7AC8"/>
    <w:rsid w:val="008F7CA8"/>
    <w:rsid w:val="009012DD"/>
    <w:rsid w:val="009024FB"/>
    <w:rsid w:val="00905034"/>
    <w:rsid w:val="00905C88"/>
    <w:rsid w:val="00906A55"/>
    <w:rsid w:val="00906F93"/>
    <w:rsid w:val="009105C7"/>
    <w:rsid w:val="00910CE1"/>
    <w:rsid w:val="0091151C"/>
    <w:rsid w:val="00913FAF"/>
    <w:rsid w:val="00914261"/>
    <w:rsid w:val="0091443B"/>
    <w:rsid w:val="00915079"/>
    <w:rsid w:val="00915795"/>
    <w:rsid w:val="00915AAD"/>
    <w:rsid w:val="009166EB"/>
    <w:rsid w:val="00917F25"/>
    <w:rsid w:val="00921A61"/>
    <w:rsid w:val="009233A3"/>
    <w:rsid w:val="009267B2"/>
    <w:rsid w:val="00926D3D"/>
    <w:rsid w:val="00927003"/>
    <w:rsid w:val="00931658"/>
    <w:rsid w:val="00931BAB"/>
    <w:rsid w:val="00931C49"/>
    <w:rsid w:val="0093279B"/>
    <w:rsid w:val="00933942"/>
    <w:rsid w:val="00935123"/>
    <w:rsid w:val="00935A8F"/>
    <w:rsid w:val="00936AAC"/>
    <w:rsid w:val="00940377"/>
    <w:rsid w:val="0094165D"/>
    <w:rsid w:val="00942387"/>
    <w:rsid w:val="00942550"/>
    <w:rsid w:val="009425C1"/>
    <w:rsid w:val="00943233"/>
    <w:rsid w:val="009432FE"/>
    <w:rsid w:val="009435DE"/>
    <w:rsid w:val="0094391D"/>
    <w:rsid w:val="009446E5"/>
    <w:rsid w:val="00944E83"/>
    <w:rsid w:val="00944EAA"/>
    <w:rsid w:val="00945C56"/>
    <w:rsid w:val="00946DED"/>
    <w:rsid w:val="00947293"/>
    <w:rsid w:val="00950B46"/>
    <w:rsid w:val="00951045"/>
    <w:rsid w:val="00951EEF"/>
    <w:rsid w:val="00952C8A"/>
    <w:rsid w:val="009535A8"/>
    <w:rsid w:val="009547F0"/>
    <w:rsid w:val="00955DB8"/>
    <w:rsid w:val="0095688D"/>
    <w:rsid w:val="00956A58"/>
    <w:rsid w:val="00960999"/>
    <w:rsid w:val="00960E1A"/>
    <w:rsid w:val="00961084"/>
    <w:rsid w:val="00962278"/>
    <w:rsid w:val="00965684"/>
    <w:rsid w:val="00965937"/>
    <w:rsid w:val="009659CE"/>
    <w:rsid w:val="00966738"/>
    <w:rsid w:val="00966AAA"/>
    <w:rsid w:val="0096708E"/>
    <w:rsid w:val="00967128"/>
    <w:rsid w:val="00967E44"/>
    <w:rsid w:val="009704C8"/>
    <w:rsid w:val="009705A5"/>
    <w:rsid w:val="00970C4B"/>
    <w:rsid w:val="00974554"/>
    <w:rsid w:val="00974733"/>
    <w:rsid w:val="0097628C"/>
    <w:rsid w:val="0097657D"/>
    <w:rsid w:val="00976E24"/>
    <w:rsid w:val="00976EBB"/>
    <w:rsid w:val="0097740F"/>
    <w:rsid w:val="00977836"/>
    <w:rsid w:val="00977DBE"/>
    <w:rsid w:val="00977F94"/>
    <w:rsid w:val="009812CE"/>
    <w:rsid w:val="00981897"/>
    <w:rsid w:val="00982287"/>
    <w:rsid w:val="0098432C"/>
    <w:rsid w:val="009846AF"/>
    <w:rsid w:val="009846B7"/>
    <w:rsid w:val="00985450"/>
    <w:rsid w:val="00985F33"/>
    <w:rsid w:val="009872FF"/>
    <w:rsid w:val="00987FBB"/>
    <w:rsid w:val="009906CA"/>
    <w:rsid w:val="00991653"/>
    <w:rsid w:val="00991A7A"/>
    <w:rsid w:val="0099223E"/>
    <w:rsid w:val="00992E22"/>
    <w:rsid w:val="00993634"/>
    <w:rsid w:val="00993890"/>
    <w:rsid w:val="00993B0F"/>
    <w:rsid w:val="0099484F"/>
    <w:rsid w:val="0099587D"/>
    <w:rsid w:val="00995CE2"/>
    <w:rsid w:val="00996341"/>
    <w:rsid w:val="0099787B"/>
    <w:rsid w:val="009A174A"/>
    <w:rsid w:val="009A354A"/>
    <w:rsid w:val="009A3FD5"/>
    <w:rsid w:val="009A42DA"/>
    <w:rsid w:val="009A5346"/>
    <w:rsid w:val="009A5C64"/>
    <w:rsid w:val="009B1B7F"/>
    <w:rsid w:val="009B38D0"/>
    <w:rsid w:val="009B6A35"/>
    <w:rsid w:val="009B7762"/>
    <w:rsid w:val="009B7E5A"/>
    <w:rsid w:val="009C0681"/>
    <w:rsid w:val="009C1C78"/>
    <w:rsid w:val="009C22AF"/>
    <w:rsid w:val="009C22F5"/>
    <w:rsid w:val="009C575B"/>
    <w:rsid w:val="009C7DBD"/>
    <w:rsid w:val="009D2EB5"/>
    <w:rsid w:val="009D6BDB"/>
    <w:rsid w:val="009D6E35"/>
    <w:rsid w:val="009D6FC2"/>
    <w:rsid w:val="009E1C42"/>
    <w:rsid w:val="009E4354"/>
    <w:rsid w:val="009E4B19"/>
    <w:rsid w:val="009E6360"/>
    <w:rsid w:val="009E7064"/>
    <w:rsid w:val="009E710D"/>
    <w:rsid w:val="009E7F07"/>
    <w:rsid w:val="009E7F39"/>
    <w:rsid w:val="009F0065"/>
    <w:rsid w:val="009F01B0"/>
    <w:rsid w:val="009F05B2"/>
    <w:rsid w:val="009F27E6"/>
    <w:rsid w:val="009F46E6"/>
    <w:rsid w:val="009F508B"/>
    <w:rsid w:val="009F5CEE"/>
    <w:rsid w:val="009F67A2"/>
    <w:rsid w:val="009F7252"/>
    <w:rsid w:val="00A0049E"/>
    <w:rsid w:val="00A011D1"/>
    <w:rsid w:val="00A0182A"/>
    <w:rsid w:val="00A02352"/>
    <w:rsid w:val="00A04850"/>
    <w:rsid w:val="00A04D74"/>
    <w:rsid w:val="00A06D65"/>
    <w:rsid w:val="00A07060"/>
    <w:rsid w:val="00A0735A"/>
    <w:rsid w:val="00A07658"/>
    <w:rsid w:val="00A10F26"/>
    <w:rsid w:val="00A12397"/>
    <w:rsid w:val="00A125EA"/>
    <w:rsid w:val="00A1318B"/>
    <w:rsid w:val="00A1378A"/>
    <w:rsid w:val="00A13ABD"/>
    <w:rsid w:val="00A13E58"/>
    <w:rsid w:val="00A152EC"/>
    <w:rsid w:val="00A1740D"/>
    <w:rsid w:val="00A17FBF"/>
    <w:rsid w:val="00A212FD"/>
    <w:rsid w:val="00A21C5C"/>
    <w:rsid w:val="00A223BB"/>
    <w:rsid w:val="00A2257A"/>
    <w:rsid w:val="00A2276C"/>
    <w:rsid w:val="00A3393B"/>
    <w:rsid w:val="00A33C0D"/>
    <w:rsid w:val="00A35062"/>
    <w:rsid w:val="00A35380"/>
    <w:rsid w:val="00A35C71"/>
    <w:rsid w:val="00A35FAF"/>
    <w:rsid w:val="00A36778"/>
    <w:rsid w:val="00A4183F"/>
    <w:rsid w:val="00A41C27"/>
    <w:rsid w:val="00A42296"/>
    <w:rsid w:val="00A42628"/>
    <w:rsid w:val="00A42D64"/>
    <w:rsid w:val="00A435AB"/>
    <w:rsid w:val="00A44643"/>
    <w:rsid w:val="00A44BC5"/>
    <w:rsid w:val="00A47BA3"/>
    <w:rsid w:val="00A47C8B"/>
    <w:rsid w:val="00A47F2E"/>
    <w:rsid w:val="00A50465"/>
    <w:rsid w:val="00A52C7A"/>
    <w:rsid w:val="00A52EB6"/>
    <w:rsid w:val="00A534E6"/>
    <w:rsid w:val="00A558FC"/>
    <w:rsid w:val="00A62520"/>
    <w:rsid w:val="00A628FF"/>
    <w:rsid w:val="00A65929"/>
    <w:rsid w:val="00A67260"/>
    <w:rsid w:val="00A6760F"/>
    <w:rsid w:val="00A7101B"/>
    <w:rsid w:val="00A72416"/>
    <w:rsid w:val="00A72894"/>
    <w:rsid w:val="00A73297"/>
    <w:rsid w:val="00A73C81"/>
    <w:rsid w:val="00A749E9"/>
    <w:rsid w:val="00A74BBE"/>
    <w:rsid w:val="00A74E61"/>
    <w:rsid w:val="00A759A5"/>
    <w:rsid w:val="00A76305"/>
    <w:rsid w:val="00A768CD"/>
    <w:rsid w:val="00A77A1D"/>
    <w:rsid w:val="00A77B71"/>
    <w:rsid w:val="00A80200"/>
    <w:rsid w:val="00A802A9"/>
    <w:rsid w:val="00A80499"/>
    <w:rsid w:val="00A8111E"/>
    <w:rsid w:val="00A82FA3"/>
    <w:rsid w:val="00A83A02"/>
    <w:rsid w:val="00A8547B"/>
    <w:rsid w:val="00A86D6C"/>
    <w:rsid w:val="00A90211"/>
    <w:rsid w:val="00A904FE"/>
    <w:rsid w:val="00A90BDF"/>
    <w:rsid w:val="00A92C8A"/>
    <w:rsid w:val="00A93FFB"/>
    <w:rsid w:val="00A95BEA"/>
    <w:rsid w:val="00A9654F"/>
    <w:rsid w:val="00AA1A56"/>
    <w:rsid w:val="00AA1F9A"/>
    <w:rsid w:val="00AA26BF"/>
    <w:rsid w:val="00AA2925"/>
    <w:rsid w:val="00AA2C3D"/>
    <w:rsid w:val="00AA47EB"/>
    <w:rsid w:val="00AA4BEC"/>
    <w:rsid w:val="00AA6473"/>
    <w:rsid w:val="00AA73DF"/>
    <w:rsid w:val="00AA7D6B"/>
    <w:rsid w:val="00AB0229"/>
    <w:rsid w:val="00AB08BB"/>
    <w:rsid w:val="00AB0A73"/>
    <w:rsid w:val="00AB140A"/>
    <w:rsid w:val="00AB17B6"/>
    <w:rsid w:val="00AB21DD"/>
    <w:rsid w:val="00AB4490"/>
    <w:rsid w:val="00AB4EC8"/>
    <w:rsid w:val="00AB5D34"/>
    <w:rsid w:val="00AB74DD"/>
    <w:rsid w:val="00AB78B7"/>
    <w:rsid w:val="00AC08AF"/>
    <w:rsid w:val="00AC1478"/>
    <w:rsid w:val="00AC1BD0"/>
    <w:rsid w:val="00AC26DB"/>
    <w:rsid w:val="00AC36DB"/>
    <w:rsid w:val="00AC40AB"/>
    <w:rsid w:val="00AC4448"/>
    <w:rsid w:val="00AC5484"/>
    <w:rsid w:val="00AC559B"/>
    <w:rsid w:val="00AC71D6"/>
    <w:rsid w:val="00AC733F"/>
    <w:rsid w:val="00AC74C0"/>
    <w:rsid w:val="00AD072C"/>
    <w:rsid w:val="00AD0A3B"/>
    <w:rsid w:val="00AD1A8F"/>
    <w:rsid w:val="00AD1D7D"/>
    <w:rsid w:val="00AD26DC"/>
    <w:rsid w:val="00AD2D4E"/>
    <w:rsid w:val="00AD2E8E"/>
    <w:rsid w:val="00AD5ED6"/>
    <w:rsid w:val="00AD72E7"/>
    <w:rsid w:val="00AD79F6"/>
    <w:rsid w:val="00AE2922"/>
    <w:rsid w:val="00AE39C3"/>
    <w:rsid w:val="00AE3BC9"/>
    <w:rsid w:val="00AE3C55"/>
    <w:rsid w:val="00AE3D5E"/>
    <w:rsid w:val="00AE46EC"/>
    <w:rsid w:val="00AE4D22"/>
    <w:rsid w:val="00AE7494"/>
    <w:rsid w:val="00AF0B45"/>
    <w:rsid w:val="00AF1A90"/>
    <w:rsid w:val="00AF22BD"/>
    <w:rsid w:val="00AF3C22"/>
    <w:rsid w:val="00AF4142"/>
    <w:rsid w:val="00AF4D22"/>
    <w:rsid w:val="00AF517C"/>
    <w:rsid w:val="00AF5FF7"/>
    <w:rsid w:val="00AF7D8B"/>
    <w:rsid w:val="00B00994"/>
    <w:rsid w:val="00B00A5B"/>
    <w:rsid w:val="00B03C6B"/>
    <w:rsid w:val="00B03EBA"/>
    <w:rsid w:val="00B0406A"/>
    <w:rsid w:val="00B048F5"/>
    <w:rsid w:val="00B076A7"/>
    <w:rsid w:val="00B11569"/>
    <w:rsid w:val="00B11D58"/>
    <w:rsid w:val="00B13024"/>
    <w:rsid w:val="00B13A27"/>
    <w:rsid w:val="00B152B3"/>
    <w:rsid w:val="00B16507"/>
    <w:rsid w:val="00B16CBB"/>
    <w:rsid w:val="00B16E6F"/>
    <w:rsid w:val="00B17D26"/>
    <w:rsid w:val="00B21838"/>
    <w:rsid w:val="00B222C7"/>
    <w:rsid w:val="00B23050"/>
    <w:rsid w:val="00B25A32"/>
    <w:rsid w:val="00B270C9"/>
    <w:rsid w:val="00B27219"/>
    <w:rsid w:val="00B31F48"/>
    <w:rsid w:val="00B33CD4"/>
    <w:rsid w:val="00B34B81"/>
    <w:rsid w:val="00B351CC"/>
    <w:rsid w:val="00B35AB9"/>
    <w:rsid w:val="00B3676A"/>
    <w:rsid w:val="00B36915"/>
    <w:rsid w:val="00B36C67"/>
    <w:rsid w:val="00B37048"/>
    <w:rsid w:val="00B40687"/>
    <w:rsid w:val="00B427F4"/>
    <w:rsid w:val="00B44BFF"/>
    <w:rsid w:val="00B461AD"/>
    <w:rsid w:val="00B47380"/>
    <w:rsid w:val="00B50FFF"/>
    <w:rsid w:val="00B5221B"/>
    <w:rsid w:val="00B5262C"/>
    <w:rsid w:val="00B533D7"/>
    <w:rsid w:val="00B57474"/>
    <w:rsid w:val="00B60ABC"/>
    <w:rsid w:val="00B610E9"/>
    <w:rsid w:val="00B656E5"/>
    <w:rsid w:val="00B65B4B"/>
    <w:rsid w:val="00B70073"/>
    <w:rsid w:val="00B71013"/>
    <w:rsid w:val="00B72CD5"/>
    <w:rsid w:val="00B7320E"/>
    <w:rsid w:val="00B73835"/>
    <w:rsid w:val="00B748B5"/>
    <w:rsid w:val="00B759B6"/>
    <w:rsid w:val="00B75C53"/>
    <w:rsid w:val="00B75E2E"/>
    <w:rsid w:val="00B777C3"/>
    <w:rsid w:val="00B80C4E"/>
    <w:rsid w:val="00B82025"/>
    <w:rsid w:val="00B8253C"/>
    <w:rsid w:val="00B830EA"/>
    <w:rsid w:val="00B83A81"/>
    <w:rsid w:val="00B83AD8"/>
    <w:rsid w:val="00B85E90"/>
    <w:rsid w:val="00B8713B"/>
    <w:rsid w:val="00B905E6"/>
    <w:rsid w:val="00B90986"/>
    <w:rsid w:val="00B90F72"/>
    <w:rsid w:val="00B91DCC"/>
    <w:rsid w:val="00B92DD6"/>
    <w:rsid w:val="00B92DDD"/>
    <w:rsid w:val="00B934A9"/>
    <w:rsid w:val="00B93680"/>
    <w:rsid w:val="00B940D7"/>
    <w:rsid w:val="00B952C8"/>
    <w:rsid w:val="00B96311"/>
    <w:rsid w:val="00B96923"/>
    <w:rsid w:val="00B96B03"/>
    <w:rsid w:val="00BA17EF"/>
    <w:rsid w:val="00BA2063"/>
    <w:rsid w:val="00BA2737"/>
    <w:rsid w:val="00BA4A85"/>
    <w:rsid w:val="00BA4EE2"/>
    <w:rsid w:val="00BA7557"/>
    <w:rsid w:val="00BA796F"/>
    <w:rsid w:val="00BB01A3"/>
    <w:rsid w:val="00BB1C99"/>
    <w:rsid w:val="00BB264A"/>
    <w:rsid w:val="00BB2DD7"/>
    <w:rsid w:val="00BB3C8D"/>
    <w:rsid w:val="00BB4209"/>
    <w:rsid w:val="00BB4ADC"/>
    <w:rsid w:val="00BB4D18"/>
    <w:rsid w:val="00BB6052"/>
    <w:rsid w:val="00BB654F"/>
    <w:rsid w:val="00BB699A"/>
    <w:rsid w:val="00BB6DEE"/>
    <w:rsid w:val="00BB79A0"/>
    <w:rsid w:val="00BC16F4"/>
    <w:rsid w:val="00BC19D8"/>
    <w:rsid w:val="00BC21A7"/>
    <w:rsid w:val="00BC25D4"/>
    <w:rsid w:val="00BC4EA1"/>
    <w:rsid w:val="00BC5F96"/>
    <w:rsid w:val="00BC5FC6"/>
    <w:rsid w:val="00BC6523"/>
    <w:rsid w:val="00BC7737"/>
    <w:rsid w:val="00BD3129"/>
    <w:rsid w:val="00BD43E9"/>
    <w:rsid w:val="00BD4DCC"/>
    <w:rsid w:val="00BD5F2E"/>
    <w:rsid w:val="00BD6239"/>
    <w:rsid w:val="00BE21DE"/>
    <w:rsid w:val="00BE25E6"/>
    <w:rsid w:val="00BE2991"/>
    <w:rsid w:val="00BE5814"/>
    <w:rsid w:val="00BE5BDE"/>
    <w:rsid w:val="00BE67F6"/>
    <w:rsid w:val="00BE713F"/>
    <w:rsid w:val="00BF02B8"/>
    <w:rsid w:val="00BF0370"/>
    <w:rsid w:val="00BF178D"/>
    <w:rsid w:val="00BF2362"/>
    <w:rsid w:val="00BF254F"/>
    <w:rsid w:val="00BF2612"/>
    <w:rsid w:val="00BF3183"/>
    <w:rsid w:val="00BF32CF"/>
    <w:rsid w:val="00BF3AEA"/>
    <w:rsid w:val="00BF3D8A"/>
    <w:rsid w:val="00BF408B"/>
    <w:rsid w:val="00BF4A6B"/>
    <w:rsid w:val="00BF67D3"/>
    <w:rsid w:val="00C03B4F"/>
    <w:rsid w:val="00C03E8A"/>
    <w:rsid w:val="00C04A82"/>
    <w:rsid w:val="00C04D62"/>
    <w:rsid w:val="00C05330"/>
    <w:rsid w:val="00C05827"/>
    <w:rsid w:val="00C073D3"/>
    <w:rsid w:val="00C10034"/>
    <w:rsid w:val="00C12A19"/>
    <w:rsid w:val="00C12C38"/>
    <w:rsid w:val="00C12F0B"/>
    <w:rsid w:val="00C13EA0"/>
    <w:rsid w:val="00C15240"/>
    <w:rsid w:val="00C16FFF"/>
    <w:rsid w:val="00C204DA"/>
    <w:rsid w:val="00C2078E"/>
    <w:rsid w:val="00C208A7"/>
    <w:rsid w:val="00C214E2"/>
    <w:rsid w:val="00C236A6"/>
    <w:rsid w:val="00C242F0"/>
    <w:rsid w:val="00C254CA"/>
    <w:rsid w:val="00C25CE6"/>
    <w:rsid w:val="00C300EC"/>
    <w:rsid w:val="00C32B3D"/>
    <w:rsid w:val="00C32E61"/>
    <w:rsid w:val="00C34839"/>
    <w:rsid w:val="00C35600"/>
    <w:rsid w:val="00C3605E"/>
    <w:rsid w:val="00C36997"/>
    <w:rsid w:val="00C40E62"/>
    <w:rsid w:val="00C41143"/>
    <w:rsid w:val="00C441E6"/>
    <w:rsid w:val="00C44B49"/>
    <w:rsid w:val="00C4544D"/>
    <w:rsid w:val="00C45D0F"/>
    <w:rsid w:val="00C47505"/>
    <w:rsid w:val="00C47F62"/>
    <w:rsid w:val="00C5018D"/>
    <w:rsid w:val="00C5043B"/>
    <w:rsid w:val="00C51810"/>
    <w:rsid w:val="00C528A8"/>
    <w:rsid w:val="00C52D64"/>
    <w:rsid w:val="00C52DF6"/>
    <w:rsid w:val="00C537AF"/>
    <w:rsid w:val="00C551AE"/>
    <w:rsid w:val="00C556F3"/>
    <w:rsid w:val="00C558EC"/>
    <w:rsid w:val="00C5670B"/>
    <w:rsid w:val="00C576AE"/>
    <w:rsid w:val="00C57DA1"/>
    <w:rsid w:val="00C617B7"/>
    <w:rsid w:val="00C62665"/>
    <w:rsid w:val="00C62F92"/>
    <w:rsid w:val="00C64422"/>
    <w:rsid w:val="00C648AD"/>
    <w:rsid w:val="00C64E22"/>
    <w:rsid w:val="00C661BC"/>
    <w:rsid w:val="00C7101E"/>
    <w:rsid w:val="00C72E8E"/>
    <w:rsid w:val="00C74610"/>
    <w:rsid w:val="00C75E1B"/>
    <w:rsid w:val="00C760CF"/>
    <w:rsid w:val="00C7652B"/>
    <w:rsid w:val="00C7654A"/>
    <w:rsid w:val="00C766AB"/>
    <w:rsid w:val="00C76F25"/>
    <w:rsid w:val="00C77E43"/>
    <w:rsid w:val="00C81891"/>
    <w:rsid w:val="00C81BB1"/>
    <w:rsid w:val="00C820C4"/>
    <w:rsid w:val="00C82411"/>
    <w:rsid w:val="00C82C3C"/>
    <w:rsid w:val="00C831AD"/>
    <w:rsid w:val="00C84542"/>
    <w:rsid w:val="00C86144"/>
    <w:rsid w:val="00C86856"/>
    <w:rsid w:val="00C87E17"/>
    <w:rsid w:val="00C919DF"/>
    <w:rsid w:val="00C9210B"/>
    <w:rsid w:val="00C92555"/>
    <w:rsid w:val="00C93971"/>
    <w:rsid w:val="00C94034"/>
    <w:rsid w:val="00C959CE"/>
    <w:rsid w:val="00C97020"/>
    <w:rsid w:val="00C97DF0"/>
    <w:rsid w:val="00CA18DB"/>
    <w:rsid w:val="00CA1DA5"/>
    <w:rsid w:val="00CA26DF"/>
    <w:rsid w:val="00CA3075"/>
    <w:rsid w:val="00CA3258"/>
    <w:rsid w:val="00CA340D"/>
    <w:rsid w:val="00CA3B48"/>
    <w:rsid w:val="00CA46EB"/>
    <w:rsid w:val="00CA5386"/>
    <w:rsid w:val="00CA72AA"/>
    <w:rsid w:val="00CA74DB"/>
    <w:rsid w:val="00CB02A1"/>
    <w:rsid w:val="00CB061E"/>
    <w:rsid w:val="00CB0854"/>
    <w:rsid w:val="00CB1D5F"/>
    <w:rsid w:val="00CB1DBE"/>
    <w:rsid w:val="00CB27DA"/>
    <w:rsid w:val="00CB3AD2"/>
    <w:rsid w:val="00CB3C99"/>
    <w:rsid w:val="00CB5D66"/>
    <w:rsid w:val="00CB686F"/>
    <w:rsid w:val="00CC23E7"/>
    <w:rsid w:val="00CC3839"/>
    <w:rsid w:val="00CC6900"/>
    <w:rsid w:val="00CC75A9"/>
    <w:rsid w:val="00CD154F"/>
    <w:rsid w:val="00CD34EE"/>
    <w:rsid w:val="00CD391B"/>
    <w:rsid w:val="00CD3C56"/>
    <w:rsid w:val="00CD3F7D"/>
    <w:rsid w:val="00CD5443"/>
    <w:rsid w:val="00CD55D6"/>
    <w:rsid w:val="00CD5C82"/>
    <w:rsid w:val="00CD6070"/>
    <w:rsid w:val="00CD709F"/>
    <w:rsid w:val="00CE15B9"/>
    <w:rsid w:val="00CE1DA2"/>
    <w:rsid w:val="00CE20E6"/>
    <w:rsid w:val="00CE3103"/>
    <w:rsid w:val="00CE31A2"/>
    <w:rsid w:val="00CE3C79"/>
    <w:rsid w:val="00CE419B"/>
    <w:rsid w:val="00CE47BA"/>
    <w:rsid w:val="00CE5132"/>
    <w:rsid w:val="00CE515A"/>
    <w:rsid w:val="00CE66FB"/>
    <w:rsid w:val="00CE6839"/>
    <w:rsid w:val="00CF02ED"/>
    <w:rsid w:val="00CF06B9"/>
    <w:rsid w:val="00CF0AF6"/>
    <w:rsid w:val="00CF12AF"/>
    <w:rsid w:val="00CF22A1"/>
    <w:rsid w:val="00CF2393"/>
    <w:rsid w:val="00CF4D33"/>
    <w:rsid w:val="00CF61C4"/>
    <w:rsid w:val="00CF6487"/>
    <w:rsid w:val="00CF730F"/>
    <w:rsid w:val="00D00762"/>
    <w:rsid w:val="00D01E49"/>
    <w:rsid w:val="00D02052"/>
    <w:rsid w:val="00D03808"/>
    <w:rsid w:val="00D0393D"/>
    <w:rsid w:val="00D039E5"/>
    <w:rsid w:val="00D04AD7"/>
    <w:rsid w:val="00D04F91"/>
    <w:rsid w:val="00D10567"/>
    <w:rsid w:val="00D124FE"/>
    <w:rsid w:val="00D1290D"/>
    <w:rsid w:val="00D12D27"/>
    <w:rsid w:val="00D142FB"/>
    <w:rsid w:val="00D15CC8"/>
    <w:rsid w:val="00D210F1"/>
    <w:rsid w:val="00D2145B"/>
    <w:rsid w:val="00D222F0"/>
    <w:rsid w:val="00D242A1"/>
    <w:rsid w:val="00D26016"/>
    <w:rsid w:val="00D264A0"/>
    <w:rsid w:val="00D26B3F"/>
    <w:rsid w:val="00D27752"/>
    <w:rsid w:val="00D303AA"/>
    <w:rsid w:val="00D317F8"/>
    <w:rsid w:val="00D3210A"/>
    <w:rsid w:val="00D32BB2"/>
    <w:rsid w:val="00D34D0F"/>
    <w:rsid w:val="00D35873"/>
    <w:rsid w:val="00D37924"/>
    <w:rsid w:val="00D37D60"/>
    <w:rsid w:val="00D408A9"/>
    <w:rsid w:val="00D42E02"/>
    <w:rsid w:val="00D45C37"/>
    <w:rsid w:val="00D4639D"/>
    <w:rsid w:val="00D47054"/>
    <w:rsid w:val="00D47C1E"/>
    <w:rsid w:val="00D52514"/>
    <w:rsid w:val="00D5293A"/>
    <w:rsid w:val="00D52DFE"/>
    <w:rsid w:val="00D54958"/>
    <w:rsid w:val="00D55424"/>
    <w:rsid w:val="00D55690"/>
    <w:rsid w:val="00D5593C"/>
    <w:rsid w:val="00D567EF"/>
    <w:rsid w:val="00D63859"/>
    <w:rsid w:val="00D63C4D"/>
    <w:rsid w:val="00D659B3"/>
    <w:rsid w:val="00D666BA"/>
    <w:rsid w:val="00D66750"/>
    <w:rsid w:val="00D70A7A"/>
    <w:rsid w:val="00D7293C"/>
    <w:rsid w:val="00D72D92"/>
    <w:rsid w:val="00D72E99"/>
    <w:rsid w:val="00D7505C"/>
    <w:rsid w:val="00D7568F"/>
    <w:rsid w:val="00D75DCD"/>
    <w:rsid w:val="00D761AF"/>
    <w:rsid w:val="00D771A6"/>
    <w:rsid w:val="00D77486"/>
    <w:rsid w:val="00D77D29"/>
    <w:rsid w:val="00D77D43"/>
    <w:rsid w:val="00D81408"/>
    <w:rsid w:val="00D81A0A"/>
    <w:rsid w:val="00D81BC9"/>
    <w:rsid w:val="00D835F2"/>
    <w:rsid w:val="00D83713"/>
    <w:rsid w:val="00D83B9E"/>
    <w:rsid w:val="00D8404A"/>
    <w:rsid w:val="00D84E53"/>
    <w:rsid w:val="00D862BF"/>
    <w:rsid w:val="00D86554"/>
    <w:rsid w:val="00D868B0"/>
    <w:rsid w:val="00D913C8"/>
    <w:rsid w:val="00D9228A"/>
    <w:rsid w:val="00D932CB"/>
    <w:rsid w:val="00D94AF5"/>
    <w:rsid w:val="00D95D8B"/>
    <w:rsid w:val="00D96D2A"/>
    <w:rsid w:val="00DA2052"/>
    <w:rsid w:val="00DA3CD3"/>
    <w:rsid w:val="00DA4F13"/>
    <w:rsid w:val="00DA7803"/>
    <w:rsid w:val="00DA790B"/>
    <w:rsid w:val="00DA7B88"/>
    <w:rsid w:val="00DA7C1C"/>
    <w:rsid w:val="00DB2AD6"/>
    <w:rsid w:val="00DB2AF1"/>
    <w:rsid w:val="00DB375B"/>
    <w:rsid w:val="00DB58AB"/>
    <w:rsid w:val="00DB638E"/>
    <w:rsid w:val="00DB663B"/>
    <w:rsid w:val="00DB6C21"/>
    <w:rsid w:val="00DB7294"/>
    <w:rsid w:val="00DC1B40"/>
    <w:rsid w:val="00DC33ED"/>
    <w:rsid w:val="00DC4A18"/>
    <w:rsid w:val="00DC4B89"/>
    <w:rsid w:val="00DC5937"/>
    <w:rsid w:val="00DC5AE4"/>
    <w:rsid w:val="00DC5CF4"/>
    <w:rsid w:val="00DC699E"/>
    <w:rsid w:val="00DD0AA7"/>
    <w:rsid w:val="00DD161A"/>
    <w:rsid w:val="00DD23C4"/>
    <w:rsid w:val="00DD30A4"/>
    <w:rsid w:val="00DD387A"/>
    <w:rsid w:val="00DD48E3"/>
    <w:rsid w:val="00DD4F28"/>
    <w:rsid w:val="00DD514C"/>
    <w:rsid w:val="00DD52C8"/>
    <w:rsid w:val="00DD6039"/>
    <w:rsid w:val="00DD635F"/>
    <w:rsid w:val="00DD76BD"/>
    <w:rsid w:val="00DE07A4"/>
    <w:rsid w:val="00DE1C8A"/>
    <w:rsid w:val="00DE20F7"/>
    <w:rsid w:val="00DE2B14"/>
    <w:rsid w:val="00DE3512"/>
    <w:rsid w:val="00DE4A25"/>
    <w:rsid w:val="00DE7488"/>
    <w:rsid w:val="00DE78F1"/>
    <w:rsid w:val="00DF0054"/>
    <w:rsid w:val="00DF04CC"/>
    <w:rsid w:val="00DF0534"/>
    <w:rsid w:val="00DF0B20"/>
    <w:rsid w:val="00DF0BF9"/>
    <w:rsid w:val="00DF13AE"/>
    <w:rsid w:val="00DF23F8"/>
    <w:rsid w:val="00DF2639"/>
    <w:rsid w:val="00DF2D77"/>
    <w:rsid w:val="00DF5380"/>
    <w:rsid w:val="00DF5608"/>
    <w:rsid w:val="00DF5A96"/>
    <w:rsid w:val="00DF5D87"/>
    <w:rsid w:val="00DF71DB"/>
    <w:rsid w:val="00E00C10"/>
    <w:rsid w:val="00E010C3"/>
    <w:rsid w:val="00E016CA"/>
    <w:rsid w:val="00E0395C"/>
    <w:rsid w:val="00E05086"/>
    <w:rsid w:val="00E05619"/>
    <w:rsid w:val="00E06D19"/>
    <w:rsid w:val="00E07EC0"/>
    <w:rsid w:val="00E11784"/>
    <w:rsid w:val="00E12387"/>
    <w:rsid w:val="00E13A4F"/>
    <w:rsid w:val="00E13B3A"/>
    <w:rsid w:val="00E13E67"/>
    <w:rsid w:val="00E13FA8"/>
    <w:rsid w:val="00E15E6A"/>
    <w:rsid w:val="00E16C4E"/>
    <w:rsid w:val="00E172A8"/>
    <w:rsid w:val="00E20609"/>
    <w:rsid w:val="00E2079E"/>
    <w:rsid w:val="00E20DB7"/>
    <w:rsid w:val="00E20FEC"/>
    <w:rsid w:val="00E21043"/>
    <w:rsid w:val="00E22990"/>
    <w:rsid w:val="00E22C1D"/>
    <w:rsid w:val="00E2339F"/>
    <w:rsid w:val="00E24083"/>
    <w:rsid w:val="00E2435A"/>
    <w:rsid w:val="00E24BC9"/>
    <w:rsid w:val="00E258FF"/>
    <w:rsid w:val="00E264E4"/>
    <w:rsid w:val="00E27C0A"/>
    <w:rsid w:val="00E27E7F"/>
    <w:rsid w:val="00E3029E"/>
    <w:rsid w:val="00E31653"/>
    <w:rsid w:val="00E330EC"/>
    <w:rsid w:val="00E33AB6"/>
    <w:rsid w:val="00E341C0"/>
    <w:rsid w:val="00E366F8"/>
    <w:rsid w:val="00E369C6"/>
    <w:rsid w:val="00E40E4F"/>
    <w:rsid w:val="00E42DD5"/>
    <w:rsid w:val="00E43746"/>
    <w:rsid w:val="00E4448B"/>
    <w:rsid w:val="00E464FE"/>
    <w:rsid w:val="00E50D05"/>
    <w:rsid w:val="00E515AA"/>
    <w:rsid w:val="00E51DD8"/>
    <w:rsid w:val="00E52083"/>
    <w:rsid w:val="00E5370A"/>
    <w:rsid w:val="00E540A0"/>
    <w:rsid w:val="00E56986"/>
    <w:rsid w:val="00E56D27"/>
    <w:rsid w:val="00E5767B"/>
    <w:rsid w:val="00E60F3D"/>
    <w:rsid w:val="00E62723"/>
    <w:rsid w:val="00E62CA8"/>
    <w:rsid w:val="00E63066"/>
    <w:rsid w:val="00E633D2"/>
    <w:rsid w:val="00E63957"/>
    <w:rsid w:val="00E64278"/>
    <w:rsid w:val="00E66B04"/>
    <w:rsid w:val="00E66F1A"/>
    <w:rsid w:val="00E67FDA"/>
    <w:rsid w:val="00E700C2"/>
    <w:rsid w:val="00E7085F"/>
    <w:rsid w:val="00E75542"/>
    <w:rsid w:val="00E75AD1"/>
    <w:rsid w:val="00E80538"/>
    <w:rsid w:val="00E82DF6"/>
    <w:rsid w:val="00E831E3"/>
    <w:rsid w:val="00E84A90"/>
    <w:rsid w:val="00E8503C"/>
    <w:rsid w:val="00E850B7"/>
    <w:rsid w:val="00E853E6"/>
    <w:rsid w:val="00E85744"/>
    <w:rsid w:val="00E85A97"/>
    <w:rsid w:val="00E860C3"/>
    <w:rsid w:val="00E8632E"/>
    <w:rsid w:val="00E8695D"/>
    <w:rsid w:val="00E86AC3"/>
    <w:rsid w:val="00E86DCF"/>
    <w:rsid w:val="00E86F2B"/>
    <w:rsid w:val="00E87CA9"/>
    <w:rsid w:val="00E9078A"/>
    <w:rsid w:val="00E90DFA"/>
    <w:rsid w:val="00E9124E"/>
    <w:rsid w:val="00E923F2"/>
    <w:rsid w:val="00E94DC6"/>
    <w:rsid w:val="00E95972"/>
    <w:rsid w:val="00E96AB0"/>
    <w:rsid w:val="00EA10CC"/>
    <w:rsid w:val="00EA19E9"/>
    <w:rsid w:val="00EA1C6A"/>
    <w:rsid w:val="00EA211C"/>
    <w:rsid w:val="00EA285E"/>
    <w:rsid w:val="00EA3304"/>
    <w:rsid w:val="00EA35D6"/>
    <w:rsid w:val="00EA390C"/>
    <w:rsid w:val="00EA4B8A"/>
    <w:rsid w:val="00EA5BF3"/>
    <w:rsid w:val="00EA5C20"/>
    <w:rsid w:val="00EA5EF3"/>
    <w:rsid w:val="00EA600E"/>
    <w:rsid w:val="00EB2F48"/>
    <w:rsid w:val="00EB307A"/>
    <w:rsid w:val="00EB5B33"/>
    <w:rsid w:val="00EB623C"/>
    <w:rsid w:val="00EB6314"/>
    <w:rsid w:val="00EB6AD9"/>
    <w:rsid w:val="00EB6CFE"/>
    <w:rsid w:val="00EC3492"/>
    <w:rsid w:val="00EC3B93"/>
    <w:rsid w:val="00EC3D04"/>
    <w:rsid w:val="00EC54C7"/>
    <w:rsid w:val="00EC6323"/>
    <w:rsid w:val="00EC7E47"/>
    <w:rsid w:val="00ED2000"/>
    <w:rsid w:val="00ED3079"/>
    <w:rsid w:val="00ED3ED8"/>
    <w:rsid w:val="00ED52E9"/>
    <w:rsid w:val="00ED53F2"/>
    <w:rsid w:val="00ED541D"/>
    <w:rsid w:val="00ED70AF"/>
    <w:rsid w:val="00EE21C1"/>
    <w:rsid w:val="00EE3380"/>
    <w:rsid w:val="00EE34DE"/>
    <w:rsid w:val="00EE4B71"/>
    <w:rsid w:val="00EE6BE7"/>
    <w:rsid w:val="00EE6EDE"/>
    <w:rsid w:val="00EF0E5F"/>
    <w:rsid w:val="00EF0FD7"/>
    <w:rsid w:val="00EF28DE"/>
    <w:rsid w:val="00EF2A3D"/>
    <w:rsid w:val="00EF4D1F"/>
    <w:rsid w:val="00EF5B60"/>
    <w:rsid w:val="00F0134D"/>
    <w:rsid w:val="00F041CB"/>
    <w:rsid w:val="00F04234"/>
    <w:rsid w:val="00F0433D"/>
    <w:rsid w:val="00F05586"/>
    <w:rsid w:val="00F05E66"/>
    <w:rsid w:val="00F06762"/>
    <w:rsid w:val="00F06924"/>
    <w:rsid w:val="00F10A5B"/>
    <w:rsid w:val="00F10D91"/>
    <w:rsid w:val="00F11687"/>
    <w:rsid w:val="00F11D3E"/>
    <w:rsid w:val="00F11DF6"/>
    <w:rsid w:val="00F11F34"/>
    <w:rsid w:val="00F14732"/>
    <w:rsid w:val="00F152A2"/>
    <w:rsid w:val="00F169E0"/>
    <w:rsid w:val="00F16FCF"/>
    <w:rsid w:val="00F20C81"/>
    <w:rsid w:val="00F21D0D"/>
    <w:rsid w:val="00F25544"/>
    <w:rsid w:val="00F30864"/>
    <w:rsid w:val="00F313D5"/>
    <w:rsid w:val="00F3180C"/>
    <w:rsid w:val="00F31B1E"/>
    <w:rsid w:val="00F326EF"/>
    <w:rsid w:val="00F33C0B"/>
    <w:rsid w:val="00F33E30"/>
    <w:rsid w:val="00F345A4"/>
    <w:rsid w:val="00F35BC3"/>
    <w:rsid w:val="00F36850"/>
    <w:rsid w:val="00F371FE"/>
    <w:rsid w:val="00F37599"/>
    <w:rsid w:val="00F420F5"/>
    <w:rsid w:val="00F42141"/>
    <w:rsid w:val="00F42642"/>
    <w:rsid w:val="00F44F0B"/>
    <w:rsid w:val="00F45CC5"/>
    <w:rsid w:val="00F45CF3"/>
    <w:rsid w:val="00F46850"/>
    <w:rsid w:val="00F50AD6"/>
    <w:rsid w:val="00F51298"/>
    <w:rsid w:val="00F5182A"/>
    <w:rsid w:val="00F51B9D"/>
    <w:rsid w:val="00F525C2"/>
    <w:rsid w:val="00F5375C"/>
    <w:rsid w:val="00F53998"/>
    <w:rsid w:val="00F53F08"/>
    <w:rsid w:val="00F54ECF"/>
    <w:rsid w:val="00F5689F"/>
    <w:rsid w:val="00F57627"/>
    <w:rsid w:val="00F57BA8"/>
    <w:rsid w:val="00F57DA1"/>
    <w:rsid w:val="00F60C6B"/>
    <w:rsid w:val="00F60CF4"/>
    <w:rsid w:val="00F62E69"/>
    <w:rsid w:val="00F63C59"/>
    <w:rsid w:val="00F6438F"/>
    <w:rsid w:val="00F65226"/>
    <w:rsid w:val="00F71549"/>
    <w:rsid w:val="00F73920"/>
    <w:rsid w:val="00F74034"/>
    <w:rsid w:val="00F74928"/>
    <w:rsid w:val="00F75F2B"/>
    <w:rsid w:val="00F768BF"/>
    <w:rsid w:val="00F76C23"/>
    <w:rsid w:val="00F77539"/>
    <w:rsid w:val="00F80373"/>
    <w:rsid w:val="00F80A10"/>
    <w:rsid w:val="00F82061"/>
    <w:rsid w:val="00F825EE"/>
    <w:rsid w:val="00F85567"/>
    <w:rsid w:val="00F858C6"/>
    <w:rsid w:val="00F85F71"/>
    <w:rsid w:val="00F864B2"/>
    <w:rsid w:val="00F86A6F"/>
    <w:rsid w:val="00F86BEE"/>
    <w:rsid w:val="00F8709F"/>
    <w:rsid w:val="00F90822"/>
    <w:rsid w:val="00F913A7"/>
    <w:rsid w:val="00F91D8E"/>
    <w:rsid w:val="00F9229A"/>
    <w:rsid w:val="00F94CC5"/>
    <w:rsid w:val="00F950CA"/>
    <w:rsid w:val="00F95D88"/>
    <w:rsid w:val="00F979FD"/>
    <w:rsid w:val="00FA0D15"/>
    <w:rsid w:val="00FA1265"/>
    <w:rsid w:val="00FA1280"/>
    <w:rsid w:val="00FA43F8"/>
    <w:rsid w:val="00FA44A5"/>
    <w:rsid w:val="00FA6E3B"/>
    <w:rsid w:val="00FA73CD"/>
    <w:rsid w:val="00FB08D3"/>
    <w:rsid w:val="00FB0D0E"/>
    <w:rsid w:val="00FB1315"/>
    <w:rsid w:val="00FB1893"/>
    <w:rsid w:val="00FB2146"/>
    <w:rsid w:val="00FB25A8"/>
    <w:rsid w:val="00FB54FB"/>
    <w:rsid w:val="00FB78B9"/>
    <w:rsid w:val="00FB799B"/>
    <w:rsid w:val="00FC07C0"/>
    <w:rsid w:val="00FC09ED"/>
    <w:rsid w:val="00FC22B2"/>
    <w:rsid w:val="00FC4614"/>
    <w:rsid w:val="00FC4C8A"/>
    <w:rsid w:val="00FC4F22"/>
    <w:rsid w:val="00FC603A"/>
    <w:rsid w:val="00FC61F1"/>
    <w:rsid w:val="00FD16A6"/>
    <w:rsid w:val="00FD39A9"/>
    <w:rsid w:val="00FD3F45"/>
    <w:rsid w:val="00FD4D4B"/>
    <w:rsid w:val="00FD502A"/>
    <w:rsid w:val="00FD51A6"/>
    <w:rsid w:val="00FD56FE"/>
    <w:rsid w:val="00FD65E5"/>
    <w:rsid w:val="00FD783E"/>
    <w:rsid w:val="00FE0AF0"/>
    <w:rsid w:val="00FE0C77"/>
    <w:rsid w:val="00FE1516"/>
    <w:rsid w:val="00FE1A10"/>
    <w:rsid w:val="00FE21E3"/>
    <w:rsid w:val="00FE3C65"/>
    <w:rsid w:val="00FE61B0"/>
    <w:rsid w:val="00FE6A9E"/>
    <w:rsid w:val="00FE700C"/>
    <w:rsid w:val="00FE7947"/>
    <w:rsid w:val="00FF0FF4"/>
    <w:rsid w:val="00FF2E4B"/>
    <w:rsid w:val="00FF3123"/>
    <w:rsid w:val="00FF3B9A"/>
    <w:rsid w:val="00FF4765"/>
    <w:rsid w:val="00FF57DE"/>
    <w:rsid w:val="00FF60C5"/>
    <w:rsid w:val="00FF6166"/>
    <w:rsid w:val="00FF6605"/>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2"/>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table" w:customStyle="1" w:styleId="TableGrid1">
    <w:name w:val="Table Grid1"/>
    <w:basedOn w:val="TableNormal"/>
    <w:next w:val="TableGrid"/>
    <w:uiPriority w:val="39"/>
    <w:rsid w:val="00365D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41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5E1FE0"/>
    <w:rPr>
      <w:color w:val="605E5C"/>
      <w:shd w:val="clear" w:color="auto" w:fill="E1DFDD"/>
    </w:rPr>
  </w:style>
  <w:style w:type="paragraph" w:styleId="Caption">
    <w:name w:val="caption"/>
    <w:basedOn w:val="Normal"/>
    <w:next w:val="Normal"/>
    <w:uiPriority w:val="35"/>
    <w:unhideWhenUsed/>
    <w:qFormat/>
    <w:rsid w:val="00564654"/>
    <w:pPr>
      <w:spacing w:after="200" w:line="240" w:lineRule="auto"/>
      <w:jc w:val="both"/>
    </w:pPr>
    <w:rPr>
      <w:i/>
      <w:iCs/>
      <w:color w:val="44546A" w:themeColor="text2"/>
      <w:sz w:val="18"/>
      <w:szCs w:val="18"/>
    </w:rPr>
  </w:style>
  <w:style w:type="character" w:customStyle="1" w:styleId="jss2543">
    <w:name w:val="jss2543"/>
    <w:basedOn w:val="DefaultParagraphFont"/>
    <w:rsid w:val="00C32E61"/>
  </w:style>
  <w:style w:type="character" w:styleId="PlaceholderText">
    <w:name w:val="Placeholder Text"/>
    <w:basedOn w:val="DefaultParagraphFont"/>
    <w:uiPriority w:val="99"/>
    <w:semiHidden/>
    <w:rsid w:val="00955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670">
      <w:bodyDiv w:val="1"/>
      <w:marLeft w:val="0"/>
      <w:marRight w:val="0"/>
      <w:marTop w:val="0"/>
      <w:marBottom w:val="0"/>
      <w:divBdr>
        <w:top w:val="none" w:sz="0" w:space="0" w:color="auto"/>
        <w:left w:val="none" w:sz="0" w:space="0" w:color="auto"/>
        <w:bottom w:val="none" w:sz="0" w:space="0" w:color="auto"/>
        <w:right w:val="none" w:sz="0" w:space="0" w:color="auto"/>
      </w:divBdr>
    </w:div>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2012978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36705705">
      <w:bodyDiv w:val="1"/>
      <w:marLeft w:val="0"/>
      <w:marRight w:val="0"/>
      <w:marTop w:val="0"/>
      <w:marBottom w:val="0"/>
      <w:divBdr>
        <w:top w:val="none" w:sz="0" w:space="0" w:color="auto"/>
        <w:left w:val="none" w:sz="0" w:space="0" w:color="auto"/>
        <w:bottom w:val="none" w:sz="0" w:space="0" w:color="auto"/>
        <w:right w:val="none" w:sz="0" w:space="0" w:color="auto"/>
      </w:divBdr>
    </w:div>
    <w:div w:id="58214252">
      <w:bodyDiv w:val="1"/>
      <w:marLeft w:val="0"/>
      <w:marRight w:val="0"/>
      <w:marTop w:val="0"/>
      <w:marBottom w:val="0"/>
      <w:divBdr>
        <w:top w:val="none" w:sz="0" w:space="0" w:color="auto"/>
        <w:left w:val="none" w:sz="0" w:space="0" w:color="auto"/>
        <w:bottom w:val="none" w:sz="0" w:space="0" w:color="auto"/>
        <w:right w:val="none" w:sz="0" w:space="0" w:color="auto"/>
      </w:divBdr>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1993290112">
          <w:marLeft w:val="0"/>
          <w:marRight w:val="0"/>
          <w:marTop w:val="0"/>
          <w:marBottom w:val="0"/>
          <w:divBdr>
            <w:top w:val="none" w:sz="0" w:space="0" w:color="auto"/>
            <w:left w:val="none" w:sz="0" w:space="0" w:color="auto"/>
            <w:bottom w:val="none" w:sz="0" w:space="0" w:color="auto"/>
            <w:right w:val="none" w:sz="0" w:space="0" w:color="auto"/>
          </w:divBdr>
        </w:div>
      </w:divsChild>
    </w:div>
    <w:div w:id="97216867">
      <w:bodyDiv w:val="1"/>
      <w:marLeft w:val="0"/>
      <w:marRight w:val="0"/>
      <w:marTop w:val="0"/>
      <w:marBottom w:val="0"/>
      <w:divBdr>
        <w:top w:val="none" w:sz="0" w:space="0" w:color="auto"/>
        <w:left w:val="none" w:sz="0" w:space="0" w:color="auto"/>
        <w:bottom w:val="none" w:sz="0" w:space="0" w:color="auto"/>
        <w:right w:val="none" w:sz="0" w:space="0" w:color="auto"/>
      </w:divBdr>
    </w:div>
    <w:div w:id="131296135">
      <w:bodyDiv w:val="1"/>
      <w:marLeft w:val="0"/>
      <w:marRight w:val="0"/>
      <w:marTop w:val="0"/>
      <w:marBottom w:val="0"/>
      <w:divBdr>
        <w:top w:val="none" w:sz="0" w:space="0" w:color="auto"/>
        <w:left w:val="none" w:sz="0" w:space="0" w:color="auto"/>
        <w:bottom w:val="none" w:sz="0" w:space="0" w:color="auto"/>
        <w:right w:val="none" w:sz="0" w:space="0" w:color="auto"/>
      </w:divBdr>
    </w:div>
    <w:div w:id="137187595">
      <w:bodyDiv w:val="1"/>
      <w:marLeft w:val="0"/>
      <w:marRight w:val="0"/>
      <w:marTop w:val="0"/>
      <w:marBottom w:val="0"/>
      <w:divBdr>
        <w:top w:val="none" w:sz="0" w:space="0" w:color="auto"/>
        <w:left w:val="none" w:sz="0" w:space="0" w:color="auto"/>
        <w:bottom w:val="none" w:sz="0" w:space="0" w:color="auto"/>
        <w:right w:val="none" w:sz="0" w:space="0" w:color="auto"/>
      </w:divBdr>
    </w:div>
    <w:div w:id="140386694">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1795527">
      <w:bodyDiv w:val="1"/>
      <w:marLeft w:val="0"/>
      <w:marRight w:val="0"/>
      <w:marTop w:val="0"/>
      <w:marBottom w:val="0"/>
      <w:divBdr>
        <w:top w:val="none" w:sz="0" w:space="0" w:color="auto"/>
        <w:left w:val="none" w:sz="0" w:space="0" w:color="auto"/>
        <w:bottom w:val="none" w:sz="0" w:space="0" w:color="auto"/>
        <w:right w:val="none" w:sz="0" w:space="0" w:color="auto"/>
      </w:divBdr>
    </w:div>
    <w:div w:id="154147738">
      <w:bodyDiv w:val="1"/>
      <w:marLeft w:val="0"/>
      <w:marRight w:val="0"/>
      <w:marTop w:val="0"/>
      <w:marBottom w:val="0"/>
      <w:divBdr>
        <w:top w:val="none" w:sz="0" w:space="0" w:color="auto"/>
        <w:left w:val="none" w:sz="0" w:space="0" w:color="auto"/>
        <w:bottom w:val="none" w:sz="0" w:space="0" w:color="auto"/>
        <w:right w:val="none" w:sz="0" w:space="0" w:color="auto"/>
      </w:divBdr>
    </w:div>
    <w:div w:id="185875776">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46768422">
      <w:bodyDiv w:val="1"/>
      <w:marLeft w:val="0"/>
      <w:marRight w:val="0"/>
      <w:marTop w:val="0"/>
      <w:marBottom w:val="0"/>
      <w:divBdr>
        <w:top w:val="none" w:sz="0" w:space="0" w:color="auto"/>
        <w:left w:val="none" w:sz="0" w:space="0" w:color="auto"/>
        <w:bottom w:val="none" w:sz="0" w:space="0" w:color="auto"/>
        <w:right w:val="none" w:sz="0" w:space="0" w:color="auto"/>
      </w:divBdr>
      <w:divsChild>
        <w:div w:id="1268847631">
          <w:marLeft w:val="0"/>
          <w:marRight w:val="0"/>
          <w:marTop w:val="0"/>
          <w:marBottom w:val="0"/>
          <w:divBdr>
            <w:top w:val="none" w:sz="0" w:space="0" w:color="auto"/>
            <w:left w:val="none" w:sz="0" w:space="0" w:color="auto"/>
            <w:bottom w:val="none" w:sz="0" w:space="0" w:color="auto"/>
            <w:right w:val="none" w:sz="0" w:space="0" w:color="auto"/>
          </w:divBdr>
        </w:div>
        <w:div w:id="125783710">
          <w:marLeft w:val="0"/>
          <w:marRight w:val="0"/>
          <w:marTop w:val="0"/>
          <w:marBottom w:val="0"/>
          <w:divBdr>
            <w:top w:val="none" w:sz="0" w:space="0" w:color="auto"/>
            <w:left w:val="none" w:sz="0" w:space="0" w:color="auto"/>
            <w:bottom w:val="none" w:sz="0" w:space="0" w:color="auto"/>
            <w:right w:val="none" w:sz="0" w:space="0" w:color="auto"/>
          </w:divBdr>
        </w:div>
        <w:div w:id="375857381">
          <w:marLeft w:val="0"/>
          <w:marRight w:val="0"/>
          <w:marTop w:val="0"/>
          <w:marBottom w:val="0"/>
          <w:divBdr>
            <w:top w:val="none" w:sz="0" w:space="0" w:color="auto"/>
            <w:left w:val="none" w:sz="0" w:space="0" w:color="auto"/>
            <w:bottom w:val="none" w:sz="0" w:space="0" w:color="auto"/>
            <w:right w:val="none" w:sz="0" w:space="0" w:color="auto"/>
          </w:divBdr>
        </w:div>
      </w:divsChild>
    </w:div>
    <w:div w:id="246959525">
      <w:bodyDiv w:val="1"/>
      <w:marLeft w:val="0"/>
      <w:marRight w:val="0"/>
      <w:marTop w:val="0"/>
      <w:marBottom w:val="0"/>
      <w:divBdr>
        <w:top w:val="none" w:sz="0" w:space="0" w:color="auto"/>
        <w:left w:val="none" w:sz="0" w:space="0" w:color="auto"/>
        <w:bottom w:val="none" w:sz="0" w:space="0" w:color="auto"/>
        <w:right w:val="none" w:sz="0" w:space="0" w:color="auto"/>
      </w:divBdr>
    </w:div>
    <w:div w:id="246963644">
      <w:bodyDiv w:val="1"/>
      <w:marLeft w:val="0"/>
      <w:marRight w:val="0"/>
      <w:marTop w:val="0"/>
      <w:marBottom w:val="0"/>
      <w:divBdr>
        <w:top w:val="none" w:sz="0" w:space="0" w:color="auto"/>
        <w:left w:val="none" w:sz="0" w:space="0" w:color="auto"/>
        <w:bottom w:val="none" w:sz="0" w:space="0" w:color="auto"/>
        <w:right w:val="none" w:sz="0" w:space="0" w:color="auto"/>
      </w:divBdr>
    </w:div>
    <w:div w:id="248346215">
      <w:bodyDiv w:val="1"/>
      <w:marLeft w:val="0"/>
      <w:marRight w:val="0"/>
      <w:marTop w:val="0"/>
      <w:marBottom w:val="0"/>
      <w:divBdr>
        <w:top w:val="none" w:sz="0" w:space="0" w:color="auto"/>
        <w:left w:val="none" w:sz="0" w:space="0" w:color="auto"/>
        <w:bottom w:val="none" w:sz="0" w:space="0" w:color="auto"/>
        <w:right w:val="none" w:sz="0" w:space="0" w:color="auto"/>
      </w:divBdr>
    </w:div>
    <w:div w:id="302974942">
      <w:bodyDiv w:val="1"/>
      <w:marLeft w:val="0"/>
      <w:marRight w:val="0"/>
      <w:marTop w:val="0"/>
      <w:marBottom w:val="0"/>
      <w:divBdr>
        <w:top w:val="none" w:sz="0" w:space="0" w:color="auto"/>
        <w:left w:val="none" w:sz="0" w:space="0" w:color="auto"/>
        <w:bottom w:val="none" w:sz="0" w:space="0" w:color="auto"/>
        <w:right w:val="none" w:sz="0" w:space="0" w:color="auto"/>
      </w:divBdr>
      <w:divsChild>
        <w:div w:id="613639976">
          <w:marLeft w:val="0"/>
          <w:marRight w:val="0"/>
          <w:marTop w:val="0"/>
          <w:marBottom w:val="0"/>
          <w:divBdr>
            <w:top w:val="none" w:sz="0" w:space="0" w:color="auto"/>
            <w:left w:val="none" w:sz="0" w:space="0" w:color="auto"/>
            <w:bottom w:val="none" w:sz="0" w:space="0" w:color="auto"/>
            <w:right w:val="none" w:sz="0" w:space="0" w:color="auto"/>
          </w:divBdr>
        </w:div>
      </w:divsChild>
    </w:div>
    <w:div w:id="332101680">
      <w:bodyDiv w:val="1"/>
      <w:marLeft w:val="0"/>
      <w:marRight w:val="0"/>
      <w:marTop w:val="0"/>
      <w:marBottom w:val="0"/>
      <w:divBdr>
        <w:top w:val="none" w:sz="0" w:space="0" w:color="auto"/>
        <w:left w:val="none" w:sz="0" w:space="0" w:color="auto"/>
        <w:bottom w:val="none" w:sz="0" w:space="0" w:color="auto"/>
        <w:right w:val="none" w:sz="0" w:space="0" w:color="auto"/>
      </w:divBdr>
    </w:div>
    <w:div w:id="356278313">
      <w:bodyDiv w:val="1"/>
      <w:marLeft w:val="0"/>
      <w:marRight w:val="0"/>
      <w:marTop w:val="0"/>
      <w:marBottom w:val="0"/>
      <w:divBdr>
        <w:top w:val="none" w:sz="0" w:space="0" w:color="auto"/>
        <w:left w:val="none" w:sz="0" w:space="0" w:color="auto"/>
        <w:bottom w:val="none" w:sz="0" w:space="0" w:color="auto"/>
        <w:right w:val="none" w:sz="0" w:space="0" w:color="auto"/>
      </w:divBdr>
    </w:div>
    <w:div w:id="382678234">
      <w:bodyDiv w:val="1"/>
      <w:marLeft w:val="0"/>
      <w:marRight w:val="0"/>
      <w:marTop w:val="0"/>
      <w:marBottom w:val="0"/>
      <w:divBdr>
        <w:top w:val="none" w:sz="0" w:space="0" w:color="auto"/>
        <w:left w:val="none" w:sz="0" w:space="0" w:color="auto"/>
        <w:bottom w:val="none" w:sz="0" w:space="0" w:color="auto"/>
        <w:right w:val="none" w:sz="0" w:space="0" w:color="auto"/>
      </w:divBdr>
    </w:div>
    <w:div w:id="399982014">
      <w:bodyDiv w:val="1"/>
      <w:marLeft w:val="0"/>
      <w:marRight w:val="0"/>
      <w:marTop w:val="0"/>
      <w:marBottom w:val="0"/>
      <w:divBdr>
        <w:top w:val="none" w:sz="0" w:space="0" w:color="auto"/>
        <w:left w:val="none" w:sz="0" w:space="0" w:color="auto"/>
        <w:bottom w:val="none" w:sz="0" w:space="0" w:color="auto"/>
        <w:right w:val="none" w:sz="0" w:space="0" w:color="auto"/>
      </w:divBdr>
    </w:div>
    <w:div w:id="406457361">
      <w:bodyDiv w:val="1"/>
      <w:marLeft w:val="0"/>
      <w:marRight w:val="0"/>
      <w:marTop w:val="0"/>
      <w:marBottom w:val="0"/>
      <w:divBdr>
        <w:top w:val="none" w:sz="0" w:space="0" w:color="auto"/>
        <w:left w:val="none" w:sz="0" w:space="0" w:color="auto"/>
        <w:bottom w:val="none" w:sz="0" w:space="0" w:color="auto"/>
        <w:right w:val="none" w:sz="0" w:space="0" w:color="auto"/>
      </w:divBdr>
      <w:divsChild>
        <w:div w:id="237517118">
          <w:marLeft w:val="0"/>
          <w:marRight w:val="0"/>
          <w:marTop w:val="0"/>
          <w:marBottom w:val="0"/>
          <w:divBdr>
            <w:top w:val="none" w:sz="0" w:space="0" w:color="auto"/>
            <w:left w:val="none" w:sz="0" w:space="0" w:color="auto"/>
            <w:bottom w:val="none" w:sz="0" w:space="0" w:color="auto"/>
            <w:right w:val="none" w:sz="0" w:space="0" w:color="auto"/>
          </w:divBdr>
        </w:div>
      </w:divsChild>
    </w:div>
    <w:div w:id="452674127">
      <w:bodyDiv w:val="1"/>
      <w:marLeft w:val="0"/>
      <w:marRight w:val="0"/>
      <w:marTop w:val="0"/>
      <w:marBottom w:val="0"/>
      <w:divBdr>
        <w:top w:val="none" w:sz="0" w:space="0" w:color="auto"/>
        <w:left w:val="none" w:sz="0" w:space="0" w:color="auto"/>
        <w:bottom w:val="none" w:sz="0" w:space="0" w:color="auto"/>
        <w:right w:val="none" w:sz="0" w:space="0" w:color="auto"/>
      </w:divBdr>
    </w:div>
    <w:div w:id="479690015">
      <w:bodyDiv w:val="1"/>
      <w:marLeft w:val="0"/>
      <w:marRight w:val="0"/>
      <w:marTop w:val="0"/>
      <w:marBottom w:val="0"/>
      <w:divBdr>
        <w:top w:val="none" w:sz="0" w:space="0" w:color="auto"/>
        <w:left w:val="none" w:sz="0" w:space="0" w:color="auto"/>
        <w:bottom w:val="none" w:sz="0" w:space="0" w:color="auto"/>
        <w:right w:val="none" w:sz="0" w:space="0" w:color="auto"/>
      </w:divBdr>
    </w:div>
    <w:div w:id="494152289">
      <w:bodyDiv w:val="1"/>
      <w:marLeft w:val="0"/>
      <w:marRight w:val="0"/>
      <w:marTop w:val="0"/>
      <w:marBottom w:val="0"/>
      <w:divBdr>
        <w:top w:val="none" w:sz="0" w:space="0" w:color="auto"/>
        <w:left w:val="none" w:sz="0" w:space="0" w:color="auto"/>
        <w:bottom w:val="none" w:sz="0" w:space="0" w:color="auto"/>
        <w:right w:val="none" w:sz="0" w:space="0" w:color="auto"/>
      </w:divBdr>
    </w:div>
    <w:div w:id="494732662">
      <w:bodyDiv w:val="1"/>
      <w:marLeft w:val="0"/>
      <w:marRight w:val="0"/>
      <w:marTop w:val="0"/>
      <w:marBottom w:val="0"/>
      <w:divBdr>
        <w:top w:val="none" w:sz="0" w:space="0" w:color="auto"/>
        <w:left w:val="none" w:sz="0" w:space="0" w:color="auto"/>
        <w:bottom w:val="none" w:sz="0" w:space="0" w:color="auto"/>
        <w:right w:val="none" w:sz="0" w:space="0" w:color="auto"/>
      </w:divBdr>
    </w:div>
    <w:div w:id="498808793">
      <w:bodyDiv w:val="1"/>
      <w:marLeft w:val="0"/>
      <w:marRight w:val="0"/>
      <w:marTop w:val="0"/>
      <w:marBottom w:val="0"/>
      <w:divBdr>
        <w:top w:val="none" w:sz="0" w:space="0" w:color="auto"/>
        <w:left w:val="none" w:sz="0" w:space="0" w:color="auto"/>
        <w:bottom w:val="none" w:sz="0" w:space="0" w:color="auto"/>
        <w:right w:val="none" w:sz="0" w:space="0" w:color="auto"/>
      </w:divBdr>
      <w:divsChild>
        <w:div w:id="1550922891">
          <w:marLeft w:val="0"/>
          <w:marRight w:val="0"/>
          <w:marTop w:val="0"/>
          <w:marBottom w:val="0"/>
          <w:divBdr>
            <w:top w:val="none" w:sz="0" w:space="0" w:color="auto"/>
            <w:left w:val="none" w:sz="0" w:space="0" w:color="auto"/>
            <w:bottom w:val="none" w:sz="0" w:space="0" w:color="auto"/>
            <w:right w:val="none" w:sz="0" w:space="0" w:color="auto"/>
          </w:divBdr>
        </w:div>
        <w:div w:id="1233395164">
          <w:marLeft w:val="0"/>
          <w:marRight w:val="0"/>
          <w:marTop w:val="0"/>
          <w:marBottom w:val="0"/>
          <w:divBdr>
            <w:top w:val="none" w:sz="0" w:space="0" w:color="auto"/>
            <w:left w:val="none" w:sz="0" w:space="0" w:color="auto"/>
            <w:bottom w:val="none" w:sz="0" w:space="0" w:color="auto"/>
            <w:right w:val="none" w:sz="0" w:space="0" w:color="auto"/>
          </w:divBdr>
        </w:div>
      </w:divsChild>
    </w:div>
    <w:div w:id="512645196">
      <w:bodyDiv w:val="1"/>
      <w:marLeft w:val="0"/>
      <w:marRight w:val="0"/>
      <w:marTop w:val="0"/>
      <w:marBottom w:val="0"/>
      <w:divBdr>
        <w:top w:val="none" w:sz="0" w:space="0" w:color="auto"/>
        <w:left w:val="none" w:sz="0" w:space="0" w:color="auto"/>
        <w:bottom w:val="none" w:sz="0" w:space="0" w:color="auto"/>
        <w:right w:val="none" w:sz="0" w:space="0" w:color="auto"/>
      </w:divBdr>
    </w:div>
    <w:div w:id="517889915">
      <w:bodyDiv w:val="1"/>
      <w:marLeft w:val="0"/>
      <w:marRight w:val="0"/>
      <w:marTop w:val="0"/>
      <w:marBottom w:val="0"/>
      <w:divBdr>
        <w:top w:val="none" w:sz="0" w:space="0" w:color="auto"/>
        <w:left w:val="none" w:sz="0" w:space="0" w:color="auto"/>
        <w:bottom w:val="none" w:sz="0" w:space="0" w:color="auto"/>
        <w:right w:val="none" w:sz="0" w:space="0" w:color="auto"/>
      </w:divBdr>
    </w:div>
    <w:div w:id="555550733">
      <w:bodyDiv w:val="1"/>
      <w:marLeft w:val="0"/>
      <w:marRight w:val="0"/>
      <w:marTop w:val="0"/>
      <w:marBottom w:val="0"/>
      <w:divBdr>
        <w:top w:val="none" w:sz="0" w:space="0" w:color="auto"/>
        <w:left w:val="none" w:sz="0" w:space="0" w:color="auto"/>
        <w:bottom w:val="none" w:sz="0" w:space="0" w:color="auto"/>
        <w:right w:val="none" w:sz="0" w:space="0" w:color="auto"/>
      </w:divBdr>
    </w:div>
    <w:div w:id="563298649">
      <w:bodyDiv w:val="1"/>
      <w:marLeft w:val="0"/>
      <w:marRight w:val="0"/>
      <w:marTop w:val="0"/>
      <w:marBottom w:val="0"/>
      <w:divBdr>
        <w:top w:val="none" w:sz="0" w:space="0" w:color="auto"/>
        <w:left w:val="none" w:sz="0" w:space="0" w:color="auto"/>
        <w:bottom w:val="none" w:sz="0" w:space="0" w:color="auto"/>
        <w:right w:val="none" w:sz="0" w:space="0" w:color="auto"/>
      </w:divBdr>
    </w:div>
    <w:div w:id="579369175">
      <w:bodyDiv w:val="1"/>
      <w:marLeft w:val="0"/>
      <w:marRight w:val="0"/>
      <w:marTop w:val="0"/>
      <w:marBottom w:val="0"/>
      <w:divBdr>
        <w:top w:val="none" w:sz="0" w:space="0" w:color="auto"/>
        <w:left w:val="none" w:sz="0" w:space="0" w:color="auto"/>
        <w:bottom w:val="none" w:sz="0" w:space="0" w:color="auto"/>
        <w:right w:val="none" w:sz="0" w:space="0" w:color="auto"/>
      </w:divBdr>
      <w:divsChild>
        <w:div w:id="813639874">
          <w:marLeft w:val="0"/>
          <w:marRight w:val="0"/>
          <w:marTop w:val="0"/>
          <w:marBottom w:val="0"/>
          <w:divBdr>
            <w:top w:val="none" w:sz="0" w:space="0" w:color="auto"/>
            <w:left w:val="none" w:sz="0" w:space="0" w:color="auto"/>
            <w:bottom w:val="none" w:sz="0" w:space="0" w:color="auto"/>
            <w:right w:val="none" w:sz="0" w:space="0" w:color="auto"/>
          </w:divBdr>
        </w:div>
      </w:divsChild>
    </w:div>
    <w:div w:id="625936023">
      <w:bodyDiv w:val="1"/>
      <w:marLeft w:val="0"/>
      <w:marRight w:val="0"/>
      <w:marTop w:val="0"/>
      <w:marBottom w:val="0"/>
      <w:divBdr>
        <w:top w:val="none" w:sz="0" w:space="0" w:color="auto"/>
        <w:left w:val="none" w:sz="0" w:space="0" w:color="auto"/>
        <w:bottom w:val="none" w:sz="0" w:space="0" w:color="auto"/>
        <w:right w:val="none" w:sz="0" w:space="0" w:color="auto"/>
      </w:divBdr>
    </w:div>
    <w:div w:id="634792605">
      <w:bodyDiv w:val="1"/>
      <w:marLeft w:val="0"/>
      <w:marRight w:val="0"/>
      <w:marTop w:val="0"/>
      <w:marBottom w:val="0"/>
      <w:divBdr>
        <w:top w:val="none" w:sz="0" w:space="0" w:color="auto"/>
        <w:left w:val="none" w:sz="0" w:space="0" w:color="auto"/>
        <w:bottom w:val="none" w:sz="0" w:space="0" w:color="auto"/>
        <w:right w:val="none" w:sz="0" w:space="0" w:color="auto"/>
      </w:divBdr>
    </w:div>
    <w:div w:id="645820001">
      <w:bodyDiv w:val="1"/>
      <w:marLeft w:val="0"/>
      <w:marRight w:val="0"/>
      <w:marTop w:val="0"/>
      <w:marBottom w:val="0"/>
      <w:divBdr>
        <w:top w:val="none" w:sz="0" w:space="0" w:color="auto"/>
        <w:left w:val="none" w:sz="0" w:space="0" w:color="auto"/>
        <w:bottom w:val="none" w:sz="0" w:space="0" w:color="auto"/>
        <w:right w:val="none" w:sz="0" w:space="0" w:color="auto"/>
      </w:divBdr>
    </w:div>
    <w:div w:id="658964529">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07416969">
      <w:bodyDiv w:val="1"/>
      <w:marLeft w:val="0"/>
      <w:marRight w:val="0"/>
      <w:marTop w:val="0"/>
      <w:marBottom w:val="0"/>
      <w:divBdr>
        <w:top w:val="none" w:sz="0" w:space="0" w:color="auto"/>
        <w:left w:val="none" w:sz="0" w:space="0" w:color="auto"/>
        <w:bottom w:val="none" w:sz="0" w:space="0" w:color="auto"/>
        <w:right w:val="none" w:sz="0" w:space="0" w:color="auto"/>
      </w:divBdr>
    </w:div>
    <w:div w:id="708725226">
      <w:bodyDiv w:val="1"/>
      <w:marLeft w:val="0"/>
      <w:marRight w:val="0"/>
      <w:marTop w:val="0"/>
      <w:marBottom w:val="0"/>
      <w:divBdr>
        <w:top w:val="none" w:sz="0" w:space="0" w:color="auto"/>
        <w:left w:val="none" w:sz="0" w:space="0" w:color="auto"/>
        <w:bottom w:val="none" w:sz="0" w:space="0" w:color="auto"/>
        <w:right w:val="none" w:sz="0" w:space="0" w:color="auto"/>
      </w:divBdr>
      <w:divsChild>
        <w:div w:id="967517886">
          <w:marLeft w:val="0"/>
          <w:marRight w:val="0"/>
          <w:marTop w:val="0"/>
          <w:marBottom w:val="0"/>
          <w:divBdr>
            <w:top w:val="none" w:sz="0" w:space="0" w:color="auto"/>
            <w:left w:val="none" w:sz="0" w:space="0" w:color="auto"/>
            <w:bottom w:val="none" w:sz="0" w:space="0" w:color="auto"/>
            <w:right w:val="none" w:sz="0" w:space="0" w:color="auto"/>
          </w:divBdr>
        </w:div>
        <w:div w:id="1335835460">
          <w:marLeft w:val="0"/>
          <w:marRight w:val="0"/>
          <w:marTop w:val="0"/>
          <w:marBottom w:val="0"/>
          <w:divBdr>
            <w:top w:val="none" w:sz="0" w:space="0" w:color="auto"/>
            <w:left w:val="none" w:sz="0" w:space="0" w:color="auto"/>
            <w:bottom w:val="none" w:sz="0" w:space="0" w:color="auto"/>
            <w:right w:val="none" w:sz="0" w:space="0" w:color="auto"/>
          </w:divBdr>
        </w:div>
      </w:divsChild>
    </w:div>
    <w:div w:id="766272844">
      <w:bodyDiv w:val="1"/>
      <w:marLeft w:val="0"/>
      <w:marRight w:val="0"/>
      <w:marTop w:val="0"/>
      <w:marBottom w:val="0"/>
      <w:divBdr>
        <w:top w:val="none" w:sz="0" w:space="0" w:color="auto"/>
        <w:left w:val="none" w:sz="0" w:space="0" w:color="auto"/>
        <w:bottom w:val="none" w:sz="0" w:space="0" w:color="auto"/>
        <w:right w:val="none" w:sz="0" w:space="0" w:color="auto"/>
      </w:divBdr>
    </w:div>
    <w:div w:id="799691718">
      <w:bodyDiv w:val="1"/>
      <w:marLeft w:val="0"/>
      <w:marRight w:val="0"/>
      <w:marTop w:val="0"/>
      <w:marBottom w:val="0"/>
      <w:divBdr>
        <w:top w:val="none" w:sz="0" w:space="0" w:color="auto"/>
        <w:left w:val="none" w:sz="0" w:space="0" w:color="auto"/>
        <w:bottom w:val="none" w:sz="0" w:space="0" w:color="auto"/>
        <w:right w:val="none" w:sz="0" w:space="0" w:color="auto"/>
      </w:divBdr>
      <w:divsChild>
        <w:div w:id="292829043">
          <w:marLeft w:val="0"/>
          <w:marRight w:val="0"/>
          <w:marTop w:val="0"/>
          <w:marBottom w:val="0"/>
          <w:divBdr>
            <w:top w:val="none" w:sz="0" w:space="0" w:color="auto"/>
            <w:left w:val="none" w:sz="0" w:space="0" w:color="auto"/>
            <w:bottom w:val="none" w:sz="0" w:space="0" w:color="auto"/>
            <w:right w:val="none" w:sz="0" w:space="0" w:color="auto"/>
          </w:divBdr>
        </w:div>
        <w:div w:id="1220626143">
          <w:marLeft w:val="0"/>
          <w:marRight w:val="0"/>
          <w:marTop w:val="0"/>
          <w:marBottom w:val="0"/>
          <w:divBdr>
            <w:top w:val="none" w:sz="0" w:space="0" w:color="auto"/>
            <w:left w:val="none" w:sz="0" w:space="0" w:color="auto"/>
            <w:bottom w:val="none" w:sz="0" w:space="0" w:color="auto"/>
            <w:right w:val="none" w:sz="0" w:space="0" w:color="auto"/>
          </w:divBdr>
        </w:div>
        <w:div w:id="1807774085">
          <w:marLeft w:val="0"/>
          <w:marRight w:val="0"/>
          <w:marTop w:val="0"/>
          <w:marBottom w:val="0"/>
          <w:divBdr>
            <w:top w:val="none" w:sz="0" w:space="0" w:color="auto"/>
            <w:left w:val="none" w:sz="0" w:space="0" w:color="auto"/>
            <w:bottom w:val="none" w:sz="0" w:space="0" w:color="auto"/>
            <w:right w:val="none" w:sz="0" w:space="0" w:color="auto"/>
          </w:divBdr>
        </w:div>
        <w:div w:id="886184412">
          <w:marLeft w:val="0"/>
          <w:marRight w:val="0"/>
          <w:marTop w:val="0"/>
          <w:marBottom w:val="0"/>
          <w:divBdr>
            <w:top w:val="none" w:sz="0" w:space="0" w:color="auto"/>
            <w:left w:val="none" w:sz="0" w:space="0" w:color="auto"/>
            <w:bottom w:val="none" w:sz="0" w:space="0" w:color="auto"/>
            <w:right w:val="none" w:sz="0" w:space="0" w:color="auto"/>
          </w:divBdr>
        </w:div>
      </w:divsChild>
    </w:div>
    <w:div w:id="800418833">
      <w:bodyDiv w:val="1"/>
      <w:marLeft w:val="0"/>
      <w:marRight w:val="0"/>
      <w:marTop w:val="0"/>
      <w:marBottom w:val="0"/>
      <w:divBdr>
        <w:top w:val="none" w:sz="0" w:space="0" w:color="auto"/>
        <w:left w:val="none" w:sz="0" w:space="0" w:color="auto"/>
        <w:bottom w:val="none" w:sz="0" w:space="0" w:color="auto"/>
        <w:right w:val="none" w:sz="0" w:space="0" w:color="auto"/>
      </w:divBdr>
    </w:div>
    <w:div w:id="821970371">
      <w:bodyDiv w:val="1"/>
      <w:marLeft w:val="0"/>
      <w:marRight w:val="0"/>
      <w:marTop w:val="0"/>
      <w:marBottom w:val="0"/>
      <w:divBdr>
        <w:top w:val="none" w:sz="0" w:space="0" w:color="auto"/>
        <w:left w:val="none" w:sz="0" w:space="0" w:color="auto"/>
        <w:bottom w:val="none" w:sz="0" w:space="0" w:color="auto"/>
        <w:right w:val="none" w:sz="0" w:space="0" w:color="auto"/>
      </w:divBdr>
    </w:div>
    <w:div w:id="827013765">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45749840">
      <w:bodyDiv w:val="1"/>
      <w:marLeft w:val="0"/>
      <w:marRight w:val="0"/>
      <w:marTop w:val="0"/>
      <w:marBottom w:val="0"/>
      <w:divBdr>
        <w:top w:val="none" w:sz="0" w:space="0" w:color="auto"/>
        <w:left w:val="none" w:sz="0" w:space="0" w:color="auto"/>
        <w:bottom w:val="none" w:sz="0" w:space="0" w:color="auto"/>
        <w:right w:val="none" w:sz="0" w:space="0" w:color="auto"/>
      </w:divBdr>
    </w:div>
    <w:div w:id="866601680">
      <w:bodyDiv w:val="1"/>
      <w:marLeft w:val="0"/>
      <w:marRight w:val="0"/>
      <w:marTop w:val="0"/>
      <w:marBottom w:val="0"/>
      <w:divBdr>
        <w:top w:val="none" w:sz="0" w:space="0" w:color="auto"/>
        <w:left w:val="none" w:sz="0" w:space="0" w:color="auto"/>
        <w:bottom w:val="none" w:sz="0" w:space="0" w:color="auto"/>
        <w:right w:val="none" w:sz="0" w:space="0" w:color="auto"/>
      </w:divBdr>
    </w:div>
    <w:div w:id="869684291">
      <w:bodyDiv w:val="1"/>
      <w:marLeft w:val="0"/>
      <w:marRight w:val="0"/>
      <w:marTop w:val="0"/>
      <w:marBottom w:val="0"/>
      <w:divBdr>
        <w:top w:val="none" w:sz="0" w:space="0" w:color="auto"/>
        <w:left w:val="none" w:sz="0" w:space="0" w:color="auto"/>
        <w:bottom w:val="none" w:sz="0" w:space="0" w:color="auto"/>
        <w:right w:val="none" w:sz="0" w:space="0" w:color="auto"/>
      </w:divBdr>
    </w:div>
    <w:div w:id="881748589">
      <w:bodyDiv w:val="1"/>
      <w:marLeft w:val="0"/>
      <w:marRight w:val="0"/>
      <w:marTop w:val="0"/>
      <w:marBottom w:val="0"/>
      <w:divBdr>
        <w:top w:val="none" w:sz="0" w:space="0" w:color="auto"/>
        <w:left w:val="none" w:sz="0" w:space="0" w:color="auto"/>
        <w:bottom w:val="none" w:sz="0" w:space="0" w:color="auto"/>
        <w:right w:val="none" w:sz="0" w:space="0" w:color="auto"/>
      </w:divBdr>
      <w:divsChild>
        <w:div w:id="1741177171">
          <w:marLeft w:val="0"/>
          <w:marRight w:val="0"/>
          <w:marTop w:val="0"/>
          <w:marBottom w:val="0"/>
          <w:divBdr>
            <w:top w:val="none" w:sz="0" w:space="0" w:color="auto"/>
            <w:left w:val="none" w:sz="0" w:space="0" w:color="auto"/>
            <w:bottom w:val="none" w:sz="0" w:space="0" w:color="auto"/>
            <w:right w:val="none" w:sz="0" w:space="0" w:color="auto"/>
          </w:divBdr>
        </w:div>
      </w:divsChild>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2171780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26">
          <w:marLeft w:val="0"/>
          <w:marRight w:val="0"/>
          <w:marTop w:val="0"/>
          <w:marBottom w:val="0"/>
          <w:divBdr>
            <w:top w:val="none" w:sz="0" w:space="0" w:color="auto"/>
            <w:left w:val="none" w:sz="0" w:space="0" w:color="auto"/>
            <w:bottom w:val="none" w:sz="0" w:space="0" w:color="auto"/>
            <w:right w:val="none" w:sz="0" w:space="0" w:color="auto"/>
          </w:divBdr>
        </w:div>
      </w:divsChild>
    </w:div>
    <w:div w:id="951547705">
      <w:bodyDiv w:val="1"/>
      <w:marLeft w:val="0"/>
      <w:marRight w:val="0"/>
      <w:marTop w:val="0"/>
      <w:marBottom w:val="0"/>
      <w:divBdr>
        <w:top w:val="none" w:sz="0" w:space="0" w:color="auto"/>
        <w:left w:val="none" w:sz="0" w:space="0" w:color="auto"/>
        <w:bottom w:val="none" w:sz="0" w:space="0" w:color="auto"/>
        <w:right w:val="none" w:sz="0" w:space="0" w:color="auto"/>
      </w:divBdr>
    </w:div>
    <w:div w:id="953245104">
      <w:bodyDiv w:val="1"/>
      <w:marLeft w:val="0"/>
      <w:marRight w:val="0"/>
      <w:marTop w:val="0"/>
      <w:marBottom w:val="0"/>
      <w:divBdr>
        <w:top w:val="none" w:sz="0" w:space="0" w:color="auto"/>
        <w:left w:val="none" w:sz="0" w:space="0" w:color="auto"/>
        <w:bottom w:val="none" w:sz="0" w:space="0" w:color="auto"/>
        <w:right w:val="none" w:sz="0" w:space="0" w:color="auto"/>
      </w:divBdr>
    </w:div>
    <w:div w:id="979187533">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73890538">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087851531">
      <w:bodyDiv w:val="1"/>
      <w:marLeft w:val="0"/>
      <w:marRight w:val="0"/>
      <w:marTop w:val="0"/>
      <w:marBottom w:val="0"/>
      <w:divBdr>
        <w:top w:val="none" w:sz="0" w:space="0" w:color="auto"/>
        <w:left w:val="none" w:sz="0" w:space="0" w:color="auto"/>
        <w:bottom w:val="none" w:sz="0" w:space="0" w:color="auto"/>
        <w:right w:val="none" w:sz="0" w:space="0" w:color="auto"/>
      </w:divBdr>
      <w:divsChild>
        <w:div w:id="2092851796">
          <w:marLeft w:val="0"/>
          <w:marRight w:val="0"/>
          <w:marTop w:val="0"/>
          <w:marBottom w:val="0"/>
          <w:divBdr>
            <w:top w:val="none" w:sz="0" w:space="0" w:color="auto"/>
            <w:left w:val="none" w:sz="0" w:space="0" w:color="auto"/>
            <w:bottom w:val="none" w:sz="0" w:space="0" w:color="auto"/>
            <w:right w:val="none" w:sz="0" w:space="0" w:color="auto"/>
          </w:divBdr>
        </w:div>
        <w:div w:id="1510214698">
          <w:marLeft w:val="0"/>
          <w:marRight w:val="0"/>
          <w:marTop w:val="0"/>
          <w:marBottom w:val="0"/>
          <w:divBdr>
            <w:top w:val="none" w:sz="0" w:space="0" w:color="auto"/>
            <w:left w:val="none" w:sz="0" w:space="0" w:color="auto"/>
            <w:bottom w:val="none" w:sz="0" w:space="0" w:color="auto"/>
            <w:right w:val="none" w:sz="0" w:space="0" w:color="auto"/>
          </w:divBdr>
        </w:div>
      </w:divsChild>
    </w:div>
    <w:div w:id="1098403708">
      <w:bodyDiv w:val="1"/>
      <w:marLeft w:val="0"/>
      <w:marRight w:val="0"/>
      <w:marTop w:val="0"/>
      <w:marBottom w:val="0"/>
      <w:divBdr>
        <w:top w:val="none" w:sz="0" w:space="0" w:color="auto"/>
        <w:left w:val="none" w:sz="0" w:space="0" w:color="auto"/>
        <w:bottom w:val="none" w:sz="0" w:space="0" w:color="auto"/>
        <w:right w:val="none" w:sz="0" w:space="0" w:color="auto"/>
      </w:divBdr>
    </w:div>
    <w:div w:id="1113867822">
      <w:bodyDiv w:val="1"/>
      <w:marLeft w:val="0"/>
      <w:marRight w:val="0"/>
      <w:marTop w:val="0"/>
      <w:marBottom w:val="0"/>
      <w:divBdr>
        <w:top w:val="none" w:sz="0" w:space="0" w:color="auto"/>
        <w:left w:val="none" w:sz="0" w:space="0" w:color="auto"/>
        <w:bottom w:val="none" w:sz="0" w:space="0" w:color="auto"/>
        <w:right w:val="none" w:sz="0" w:space="0" w:color="auto"/>
      </w:divBdr>
    </w:div>
    <w:div w:id="1132016437">
      <w:bodyDiv w:val="1"/>
      <w:marLeft w:val="0"/>
      <w:marRight w:val="0"/>
      <w:marTop w:val="0"/>
      <w:marBottom w:val="0"/>
      <w:divBdr>
        <w:top w:val="none" w:sz="0" w:space="0" w:color="auto"/>
        <w:left w:val="none" w:sz="0" w:space="0" w:color="auto"/>
        <w:bottom w:val="none" w:sz="0" w:space="0" w:color="auto"/>
        <w:right w:val="none" w:sz="0" w:space="0" w:color="auto"/>
      </w:divBdr>
    </w:div>
    <w:div w:id="1153134541">
      <w:bodyDiv w:val="1"/>
      <w:marLeft w:val="0"/>
      <w:marRight w:val="0"/>
      <w:marTop w:val="0"/>
      <w:marBottom w:val="0"/>
      <w:divBdr>
        <w:top w:val="none" w:sz="0" w:space="0" w:color="auto"/>
        <w:left w:val="none" w:sz="0" w:space="0" w:color="auto"/>
        <w:bottom w:val="none" w:sz="0" w:space="0" w:color="auto"/>
        <w:right w:val="none" w:sz="0" w:space="0" w:color="auto"/>
      </w:divBdr>
      <w:divsChild>
        <w:div w:id="832262505">
          <w:marLeft w:val="0"/>
          <w:marRight w:val="0"/>
          <w:marTop w:val="0"/>
          <w:marBottom w:val="0"/>
          <w:divBdr>
            <w:top w:val="none" w:sz="0" w:space="0" w:color="auto"/>
            <w:left w:val="none" w:sz="0" w:space="0" w:color="auto"/>
            <w:bottom w:val="none" w:sz="0" w:space="0" w:color="auto"/>
            <w:right w:val="none" w:sz="0" w:space="0" w:color="auto"/>
          </w:divBdr>
        </w:div>
        <w:div w:id="1463428645">
          <w:marLeft w:val="0"/>
          <w:marRight w:val="0"/>
          <w:marTop w:val="0"/>
          <w:marBottom w:val="0"/>
          <w:divBdr>
            <w:top w:val="none" w:sz="0" w:space="0" w:color="auto"/>
            <w:left w:val="none" w:sz="0" w:space="0" w:color="auto"/>
            <w:bottom w:val="none" w:sz="0" w:space="0" w:color="auto"/>
            <w:right w:val="none" w:sz="0" w:space="0" w:color="auto"/>
          </w:divBdr>
        </w:div>
        <w:div w:id="1859922892">
          <w:marLeft w:val="0"/>
          <w:marRight w:val="0"/>
          <w:marTop w:val="0"/>
          <w:marBottom w:val="0"/>
          <w:divBdr>
            <w:top w:val="none" w:sz="0" w:space="0" w:color="auto"/>
            <w:left w:val="none" w:sz="0" w:space="0" w:color="auto"/>
            <w:bottom w:val="none" w:sz="0" w:space="0" w:color="auto"/>
            <w:right w:val="none" w:sz="0" w:space="0" w:color="auto"/>
          </w:divBdr>
        </w:div>
      </w:divsChild>
    </w:div>
    <w:div w:id="1159226222">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277713353">
      <w:bodyDiv w:val="1"/>
      <w:marLeft w:val="0"/>
      <w:marRight w:val="0"/>
      <w:marTop w:val="0"/>
      <w:marBottom w:val="0"/>
      <w:divBdr>
        <w:top w:val="none" w:sz="0" w:space="0" w:color="auto"/>
        <w:left w:val="none" w:sz="0" w:space="0" w:color="auto"/>
        <w:bottom w:val="none" w:sz="0" w:space="0" w:color="auto"/>
        <w:right w:val="none" w:sz="0" w:space="0" w:color="auto"/>
      </w:divBdr>
    </w:div>
    <w:div w:id="1279947401">
      <w:bodyDiv w:val="1"/>
      <w:marLeft w:val="0"/>
      <w:marRight w:val="0"/>
      <w:marTop w:val="0"/>
      <w:marBottom w:val="0"/>
      <w:divBdr>
        <w:top w:val="none" w:sz="0" w:space="0" w:color="auto"/>
        <w:left w:val="none" w:sz="0" w:space="0" w:color="auto"/>
        <w:bottom w:val="none" w:sz="0" w:space="0" w:color="auto"/>
        <w:right w:val="none" w:sz="0" w:space="0" w:color="auto"/>
      </w:divBdr>
    </w:div>
    <w:div w:id="132261179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9165107">
      <w:bodyDiv w:val="1"/>
      <w:marLeft w:val="0"/>
      <w:marRight w:val="0"/>
      <w:marTop w:val="0"/>
      <w:marBottom w:val="0"/>
      <w:divBdr>
        <w:top w:val="none" w:sz="0" w:space="0" w:color="auto"/>
        <w:left w:val="none" w:sz="0" w:space="0" w:color="auto"/>
        <w:bottom w:val="none" w:sz="0" w:space="0" w:color="auto"/>
        <w:right w:val="none" w:sz="0" w:space="0" w:color="auto"/>
      </w:divBdr>
    </w:div>
    <w:div w:id="1370034580">
      <w:bodyDiv w:val="1"/>
      <w:marLeft w:val="0"/>
      <w:marRight w:val="0"/>
      <w:marTop w:val="0"/>
      <w:marBottom w:val="0"/>
      <w:divBdr>
        <w:top w:val="none" w:sz="0" w:space="0" w:color="auto"/>
        <w:left w:val="none" w:sz="0" w:space="0" w:color="auto"/>
        <w:bottom w:val="none" w:sz="0" w:space="0" w:color="auto"/>
        <w:right w:val="none" w:sz="0" w:space="0" w:color="auto"/>
      </w:divBdr>
    </w:div>
    <w:div w:id="1374496579">
      <w:bodyDiv w:val="1"/>
      <w:marLeft w:val="0"/>
      <w:marRight w:val="0"/>
      <w:marTop w:val="0"/>
      <w:marBottom w:val="0"/>
      <w:divBdr>
        <w:top w:val="none" w:sz="0" w:space="0" w:color="auto"/>
        <w:left w:val="none" w:sz="0" w:space="0" w:color="auto"/>
        <w:bottom w:val="none" w:sz="0" w:space="0" w:color="auto"/>
        <w:right w:val="none" w:sz="0" w:space="0" w:color="auto"/>
      </w:divBdr>
      <w:divsChild>
        <w:div w:id="329020786">
          <w:marLeft w:val="0"/>
          <w:marRight w:val="0"/>
          <w:marTop w:val="0"/>
          <w:marBottom w:val="0"/>
          <w:divBdr>
            <w:top w:val="none" w:sz="0" w:space="0" w:color="auto"/>
            <w:left w:val="none" w:sz="0" w:space="0" w:color="auto"/>
            <w:bottom w:val="none" w:sz="0" w:space="0" w:color="auto"/>
            <w:right w:val="none" w:sz="0" w:space="0" w:color="auto"/>
          </w:divBdr>
        </w:div>
      </w:divsChild>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26347207">
      <w:bodyDiv w:val="1"/>
      <w:marLeft w:val="0"/>
      <w:marRight w:val="0"/>
      <w:marTop w:val="0"/>
      <w:marBottom w:val="0"/>
      <w:divBdr>
        <w:top w:val="none" w:sz="0" w:space="0" w:color="auto"/>
        <w:left w:val="none" w:sz="0" w:space="0" w:color="auto"/>
        <w:bottom w:val="none" w:sz="0" w:space="0" w:color="auto"/>
        <w:right w:val="none" w:sz="0" w:space="0" w:color="auto"/>
      </w:divBdr>
    </w:div>
    <w:div w:id="1435244727">
      <w:bodyDiv w:val="1"/>
      <w:marLeft w:val="0"/>
      <w:marRight w:val="0"/>
      <w:marTop w:val="0"/>
      <w:marBottom w:val="0"/>
      <w:divBdr>
        <w:top w:val="none" w:sz="0" w:space="0" w:color="auto"/>
        <w:left w:val="none" w:sz="0" w:space="0" w:color="auto"/>
        <w:bottom w:val="none" w:sz="0" w:space="0" w:color="auto"/>
        <w:right w:val="none" w:sz="0" w:space="0" w:color="auto"/>
      </w:divBdr>
    </w:div>
    <w:div w:id="1449933817">
      <w:bodyDiv w:val="1"/>
      <w:marLeft w:val="0"/>
      <w:marRight w:val="0"/>
      <w:marTop w:val="0"/>
      <w:marBottom w:val="0"/>
      <w:divBdr>
        <w:top w:val="none" w:sz="0" w:space="0" w:color="auto"/>
        <w:left w:val="none" w:sz="0" w:space="0" w:color="auto"/>
        <w:bottom w:val="none" w:sz="0" w:space="0" w:color="auto"/>
        <w:right w:val="none" w:sz="0" w:space="0" w:color="auto"/>
      </w:divBdr>
    </w:div>
    <w:div w:id="1469132494">
      <w:bodyDiv w:val="1"/>
      <w:marLeft w:val="0"/>
      <w:marRight w:val="0"/>
      <w:marTop w:val="0"/>
      <w:marBottom w:val="0"/>
      <w:divBdr>
        <w:top w:val="none" w:sz="0" w:space="0" w:color="auto"/>
        <w:left w:val="none" w:sz="0" w:space="0" w:color="auto"/>
        <w:bottom w:val="none" w:sz="0" w:space="0" w:color="auto"/>
        <w:right w:val="none" w:sz="0" w:space="0" w:color="auto"/>
      </w:divBdr>
    </w:div>
    <w:div w:id="1539590500">
      <w:bodyDiv w:val="1"/>
      <w:marLeft w:val="0"/>
      <w:marRight w:val="0"/>
      <w:marTop w:val="0"/>
      <w:marBottom w:val="0"/>
      <w:divBdr>
        <w:top w:val="none" w:sz="0" w:space="0" w:color="auto"/>
        <w:left w:val="none" w:sz="0" w:space="0" w:color="auto"/>
        <w:bottom w:val="none" w:sz="0" w:space="0" w:color="auto"/>
        <w:right w:val="none" w:sz="0" w:space="0" w:color="auto"/>
      </w:divBdr>
    </w:div>
    <w:div w:id="1586188024">
      <w:bodyDiv w:val="1"/>
      <w:marLeft w:val="0"/>
      <w:marRight w:val="0"/>
      <w:marTop w:val="0"/>
      <w:marBottom w:val="0"/>
      <w:divBdr>
        <w:top w:val="none" w:sz="0" w:space="0" w:color="auto"/>
        <w:left w:val="none" w:sz="0" w:space="0" w:color="auto"/>
        <w:bottom w:val="none" w:sz="0" w:space="0" w:color="auto"/>
        <w:right w:val="none" w:sz="0" w:space="0" w:color="auto"/>
      </w:divBdr>
    </w:div>
    <w:div w:id="1600482272">
      <w:bodyDiv w:val="1"/>
      <w:marLeft w:val="0"/>
      <w:marRight w:val="0"/>
      <w:marTop w:val="0"/>
      <w:marBottom w:val="0"/>
      <w:divBdr>
        <w:top w:val="none" w:sz="0" w:space="0" w:color="auto"/>
        <w:left w:val="none" w:sz="0" w:space="0" w:color="auto"/>
        <w:bottom w:val="none" w:sz="0" w:space="0" w:color="auto"/>
        <w:right w:val="none" w:sz="0" w:space="0" w:color="auto"/>
      </w:divBdr>
    </w:div>
    <w:div w:id="1620795873">
      <w:bodyDiv w:val="1"/>
      <w:marLeft w:val="0"/>
      <w:marRight w:val="0"/>
      <w:marTop w:val="0"/>
      <w:marBottom w:val="0"/>
      <w:divBdr>
        <w:top w:val="none" w:sz="0" w:space="0" w:color="auto"/>
        <w:left w:val="none" w:sz="0" w:space="0" w:color="auto"/>
        <w:bottom w:val="none" w:sz="0" w:space="0" w:color="auto"/>
        <w:right w:val="none" w:sz="0" w:space="0" w:color="auto"/>
      </w:divBdr>
    </w:div>
    <w:div w:id="1634559034">
      <w:bodyDiv w:val="1"/>
      <w:marLeft w:val="0"/>
      <w:marRight w:val="0"/>
      <w:marTop w:val="0"/>
      <w:marBottom w:val="0"/>
      <w:divBdr>
        <w:top w:val="none" w:sz="0" w:space="0" w:color="auto"/>
        <w:left w:val="none" w:sz="0" w:space="0" w:color="auto"/>
        <w:bottom w:val="none" w:sz="0" w:space="0" w:color="auto"/>
        <w:right w:val="none" w:sz="0" w:space="0" w:color="auto"/>
      </w:divBdr>
    </w:div>
    <w:div w:id="1656185762">
      <w:bodyDiv w:val="1"/>
      <w:marLeft w:val="0"/>
      <w:marRight w:val="0"/>
      <w:marTop w:val="0"/>
      <w:marBottom w:val="0"/>
      <w:divBdr>
        <w:top w:val="none" w:sz="0" w:space="0" w:color="auto"/>
        <w:left w:val="none" w:sz="0" w:space="0" w:color="auto"/>
        <w:bottom w:val="none" w:sz="0" w:space="0" w:color="auto"/>
        <w:right w:val="none" w:sz="0" w:space="0" w:color="auto"/>
      </w:divBdr>
    </w:div>
    <w:div w:id="1665817937">
      <w:bodyDiv w:val="1"/>
      <w:marLeft w:val="0"/>
      <w:marRight w:val="0"/>
      <w:marTop w:val="0"/>
      <w:marBottom w:val="0"/>
      <w:divBdr>
        <w:top w:val="none" w:sz="0" w:space="0" w:color="auto"/>
        <w:left w:val="none" w:sz="0" w:space="0" w:color="auto"/>
        <w:bottom w:val="none" w:sz="0" w:space="0" w:color="auto"/>
        <w:right w:val="none" w:sz="0" w:space="0" w:color="auto"/>
      </w:divBdr>
    </w:div>
    <w:div w:id="1673794900">
      <w:bodyDiv w:val="1"/>
      <w:marLeft w:val="0"/>
      <w:marRight w:val="0"/>
      <w:marTop w:val="0"/>
      <w:marBottom w:val="0"/>
      <w:divBdr>
        <w:top w:val="none" w:sz="0" w:space="0" w:color="auto"/>
        <w:left w:val="none" w:sz="0" w:space="0" w:color="auto"/>
        <w:bottom w:val="none" w:sz="0" w:space="0" w:color="auto"/>
        <w:right w:val="none" w:sz="0" w:space="0" w:color="auto"/>
      </w:divBdr>
    </w:div>
    <w:div w:id="1710375989">
      <w:bodyDiv w:val="1"/>
      <w:marLeft w:val="0"/>
      <w:marRight w:val="0"/>
      <w:marTop w:val="0"/>
      <w:marBottom w:val="0"/>
      <w:divBdr>
        <w:top w:val="none" w:sz="0" w:space="0" w:color="auto"/>
        <w:left w:val="none" w:sz="0" w:space="0" w:color="auto"/>
        <w:bottom w:val="none" w:sz="0" w:space="0" w:color="auto"/>
        <w:right w:val="none" w:sz="0" w:space="0" w:color="auto"/>
      </w:divBdr>
    </w:div>
    <w:div w:id="1722248513">
      <w:bodyDiv w:val="1"/>
      <w:marLeft w:val="0"/>
      <w:marRight w:val="0"/>
      <w:marTop w:val="0"/>
      <w:marBottom w:val="0"/>
      <w:divBdr>
        <w:top w:val="none" w:sz="0" w:space="0" w:color="auto"/>
        <w:left w:val="none" w:sz="0" w:space="0" w:color="auto"/>
        <w:bottom w:val="none" w:sz="0" w:space="0" w:color="auto"/>
        <w:right w:val="none" w:sz="0" w:space="0" w:color="auto"/>
      </w:divBdr>
    </w:div>
    <w:div w:id="1723673186">
      <w:bodyDiv w:val="1"/>
      <w:marLeft w:val="0"/>
      <w:marRight w:val="0"/>
      <w:marTop w:val="0"/>
      <w:marBottom w:val="0"/>
      <w:divBdr>
        <w:top w:val="none" w:sz="0" w:space="0" w:color="auto"/>
        <w:left w:val="none" w:sz="0" w:space="0" w:color="auto"/>
        <w:bottom w:val="none" w:sz="0" w:space="0" w:color="auto"/>
        <w:right w:val="none" w:sz="0" w:space="0" w:color="auto"/>
      </w:divBdr>
    </w:div>
    <w:div w:id="1779065351">
      <w:bodyDiv w:val="1"/>
      <w:marLeft w:val="0"/>
      <w:marRight w:val="0"/>
      <w:marTop w:val="0"/>
      <w:marBottom w:val="0"/>
      <w:divBdr>
        <w:top w:val="none" w:sz="0" w:space="0" w:color="auto"/>
        <w:left w:val="none" w:sz="0" w:space="0" w:color="auto"/>
        <w:bottom w:val="none" w:sz="0" w:space="0" w:color="auto"/>
        <w:right w:val="none" w:sz="0" w:space="0" w:color="auto"/>
      </w:divBdr>
    </w:div>
    <w:div w:id="1781024453">
      <w:bodyDiv w:val="1"/>
      <w:marLeft w:val="0"/>
      <w:marRight w:val="0"/>
      <w:marTop w:val="0"/>
      <w:marBottom w:val="0"/>
      <w:divBdr>
        <w:top w:val="none" w:sz="0" w:space="0" w:color="auto"/>
        <w:left w:val="none" w:sz="0" w:space="0" w:color="auto"/>
        <w:bottom w:val="none" w:sz="0" w:space="0" w:color="auto"/>
        <w:right w:val="none" w:sz="0" w:space="0" w:color="auto"/>
      </w:divBdr>
    </w:div>
    <w:div w:id="1783649625">
      <w:bodyDiv w:val="1"/>
      <w:marLeft w:val="0"/>
      <w:marRight w:val="0"/>
      <w:marTop w:val="0"/>
      <w:marBottom w:val="0"/>
      <w:divBdr>
        <w:top w:val="none" w:sz="0" w:space="0" w:color="auto"/>
        <w:left w:val="none" w:sz="0" w:space="0" w:color="auto"/>
        <w:bottom w:val="none" w:sz="0" w:space="0" w:color="auto"/>
        <w:right w:val="none" w:sz="0" w:space="0" w:color="auto"/>
      </w:divBdr>
    </w:div>
    <w:div w:id="1800024872">
      <w:bodyDiv w:val="1"/>
      <w:marLeft w:val="0"/>
      <w:marRight w:val="0"/>
      <w:marTop w:val="0"/>
      <w:marBottom w:val="0"/>
      <w:divBdr>
        <w:top w:val="none" w:sz="0" w:space="0" w:color="auto"/>
        <w:left w:val="none" w:sz="0" w:space="0" w:color="auto"/>
        <w:bottom w:val="none" w:sz="0" w:space="0" w:color="auto"/>
        <w:right w:val="none" w:sz="0" w:space="0" w:color="auto"/>
      </w:divBdr>
    </w:div>
    <w:div w:id="1801415107">
      <w:bodyDiv w:val="1"/>
      <w:marLeft w:val="0"/>
      <w:marRight w:val="0"/>
      <w:marTop w:val="0"/>
      <w:marBottom w:val="0"/>
      <w:divBdr>
        <w:top w:val="none" w:sz="0" w:space="0" w:color="auto"/>
        <w:left w:val="none" w:sz="0" w:space="0" w:color="auto"/>
        <w:bottom w:val="none" w:sz="0" w:space="0" w:color="auto"/>
        <w:right w:val="none" w:sz="0" w:space="0" w:color="auto"/>
      </w:divBdr>
    </w:div>
    <w:div w:id="1812139204">
      <w:bodyDiv w:val="1"/>
      <w:marLeft w:val="0"/>
      <w:marRight w:val="0"/>
      <w:marTop w:val="0"/>
      <w:marBottom w:val="0"/>
      <w:divBdr>
        <w:top w:val="none" w:sz="0" w:space="0" w:color="auto"/>
        <w:left w:val="none" w:sz="0" w:space="0" w:color="auto"/>
        <w:bottom w:val="none" w:sz="0" w:space="0" w:color="auto"/>
        <w:right w:val="none" w:sz="0" w:space="0" w:color="auto"/>
      </w:divBdr>
    </w:div>
    <w:div w:id="1853254702">
      <w:bodyDiv w:val="1"/>
      <w:marLeft w:val="0"/>
      <w:marRight w:val="0"/>
      <w:marTop w:val="0"/>
      <w:marBottom w:val="0"/>
      <w:divBdr>
        <w:top w:val="none" w:sz="0" w:space="0" w:color="auto"/>
        <w:left w:val="none" w:sz="0" w:space="0" w:color="auto"/>
        <w:bottom w:val="none" w:sz="0" w:space="0" w:color="auto"/>
        <w:right w:val="none" w:sz="0" w:space="0" w:color="auto"/>
      </w:divBdr>
      <w:divsChild>
        <w:div w:id="1209879450">
          <w:marLeft w:val="0"/>
          <w:marRight w:val="0"/>
          <w:marTop w:val="0"/>
          <w:marBottom w:val="0"/>
          <w:divBdr>
            <w:top w:val="none" w:sz="0" w:space="0" w:color="auto"/>
            <w:left w:val="none" w:sz="0" w:space="0" w:color="auto"/>
            <w:bottom w:val="none" w:sz="0" w:space="0" w:color="auto"/>
            <w:right w:val="none" w:sz="0" w:space="0" w:color="auto"/>
          </w:divBdr>
        </w:div>
        <w:div w:id="2094430089">
          <w:marLeft w:val="0"/>
          <w:marRight w:val="0"/>
          <w:marTop w:val="0"/>
          <w:marBottom w:val="0"/>
          <w:divBdr>
            <w:top w:val="none" w:sz="0" w:space="0" w:color="auto"/>
            <w:left w:val="none" w:sz="0" w:space="0" w:color="auto"/>
            <w:bottom w:val="none" w:sz="0" w:space="0" w:color="auto"/>
            <w:right w:val="none" w:sz="0" w:space="0" w:color="auto"/>
          </w:divBdr>
        </w:div>
        <w:div w:id="1885363348">
          <w:marLeft w:val="0"/>
          <w:marRight w:val="0"/>
          <w:marTop w:val="0"/>
          <w:marBottom w:val="0"/>
          <w:divBdr>
            <w:top w:val="none" w:sz="0" w:space="0" w:color="auto"/>
            <w:left w:val="none" w:sz="0" w:space="0" w:color="auto"/>
            <w:bottom w:val="none" w:sz="0" w:space="0" w:color="auto"/>
            <w:right w:val="none" w:sz="0" w:space="0" w:color="auto"/>
          </w:divBdr>
        </w:div>
        <w:div w:id="1231308684">
          <w:marLeft w:val="0"/>
          <w:marRight w:val="0"/>
          <w:marTop w:val="0"/>
          <w:marBottom w:val="0"/>
          <w:divBdr>
            <w:top w:val="none" w:sz="0" w:space="0" w:color="auto"/>
            <w:left w:val="none" w:sz="0" w:space="0" w:color="auto"/>
            <w:bottom w:val="none" w:sz="0" w:space="0" w:color="auto"/>
            <w:right w:val="none" w:sz="0" w:space="0" w:color="auto"/>
          </w:divBdr>
        </w:div>
      </w:divsChild>
    </w:div>
    <w:div w:id="1858158069">
      <w:bodyDiv w:val="1"/>
      <w:marLeft w:val="0"/>
      <w:marRight w:val="0"/>
      <w:marTop w:val="0"/>
      <w:marBottom w:val="0"/>
      <w:divBdr>
        <w:top w:val="none" w:sz="0" w:space="0" w:color="auto"/>
        <w:left w:val="none" w:sz="0" w:space="0" w:color="auto"/>
        <w:bottom w:val="none" w:sz="0" w:space="0" w:color="auto"/>
        <w:right w:val="none" w:sz="0" w:space="0" w:color="auto"/>
      </w:divBdr>
    </w:div>
    <w:div w:id="1859538168">
      <w:bodyDiv w:val="1"/>
      <w:marLeft w:val="0"/>
      <w:marRight w:val="0"/>
      <w:marTop w:val="0"/>
      <w:marBottom w:val="0"/>
      <w:divBdr>
        <w:top w:val="none" w:sz="0" w:space="0" w:color="auto"/>
        <w:left w:val="none" w:sz="0" w:space="0" w:color="auto"/>
        <w:bottom w:val="none" w:sz="0" w:space="0" w:color="auto"/>
        <w:right w:val="none" w:sz="0" w:space="0" w:color="auto"/>
      </w:divBdr>
    </w:div>
    <w:div w:id="1859655928">
      <w:bodyDiv w:val="1"/>
      <w:marLeft w:val="0"/>
      <w:marRight w:val="0"/>
      <w:marTop w:val="0"/>
      <w:marBottom w:val="0"/>
      <w:divBdr>
        <w:top w:val="none" w:sz="0" w:space="0" w:color="auto"/>
        <w:left w:val="none" w:sz="0" w:space="0" w:color="auto"/>
        <w:bottom w:val="none" w:sz="0" w:space="0" w:color="auto"/>
        <w:right w:val="none" w:sz="0" w:space="0" w:color="auto"/>
      </w:divBdr>
    </w:div>
    <w:div w:id="1896307488">
      <w:bodyDiv w:val="1"/>
      <w:marLeft w:val="0"/>
      <w:marRight w:val="0"/>
      <w:marTop w:val="0"/>
      <w:marBottom w:val="0"/>
      <w:divBdr>
        <w:top w:val="none" w:sz="0" w:space="0" w:color="auto"/>
        <w:left w:val="none" w:sz="0" w:space="0" w:color="auto"/>
        <w:bottom w:val="none" w:sz="0" w:space="0" w:color="auto"/>
        <w:right w:val="none" w:sz="0" w:space="0" w:color="auto"/>
      </w:divBdr>
    </w:div>
    <w:div w:id="1932816584">
      <w:bodyDiv w:val="1"/>
      <w:marLeft w:val="0"/>
      <w:marRight w:val="0"/>
      <w:marTop w:val="0"/>
      <w:marBottom w:val="0"/>
      <w:divBdr>
        <w:top w:val="none" w:sz="0" w:space="0" w:color="auto"/>
        <w:left w:val="none" w:sz="0" w:space="0" w:color="auto"/>
        <w:bottom w:val="none" w:sz="0" w:space="0" w:color="auto"/>
        <w:right w:val="none" w:sz="0" w:space="0" w:color="auto"/>
      </w:divBdr>
    </w:div>
    <w:div w:id="1949658342">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93362104">
      <w:bodyDiv w:val="1"/>
      <w:marLeft w:val="0"/>
      <w:marRight w:val="0"/>
      <w:marTop w:val="0"/>
      <w:marBottom w:val="0"/>
      <w:divBdr>
        <w:top w:val="none" w:sz="0" w:space="0" w:color="auto"/>
        <w:left w:val="none" w:sz="0" w:space="0" w:color="auto"/>
        <w:bottom w:val="none" w:sz="0" w:space="0" w:color="auto"/>
        <w:right w:val="none" w:sz="0" w:space="0" w:color="auto"/>
      </w:divBdr>
    </w:div>
    <w:div w:id="1997496191">
      <w:bodyDiv w:val="1"/>
      <w:marLeft w:val="0"/>
      <w:marRight w:val="0"/>
      <w:marTop w:val="0"/>
      <w:marBottom w:val="0"/>
      <w:divBdr>
        <w:top w:val="none" w:sz="0" w:space="0" w:color="auto"/>
        <w:left w:val="none" w:sz="0" w:space="0" w:color="auto"/>
        <w:bottom w:val="none" w:sz="0" w:space="0" w:color="auto"/>
        <w:right w:val="none" w:sz="0" w:space="0" w:color="auto"/>
      </w:divBdr>
    </w:div>
    <w:div w:id="2000305935">
      <w:bodyDiv w:val="1"/>
      <w:marLeft w:val="0"/>
      <w:marRight w:val="0"/>
      <w:marTop w:val="0"/>
      <w:marBottom w:val="0"/>
      <w:divBdr>
        <w:top w:val="none" w:sz="0" w:space="0" w:color="auto"/>
        <w:left w:val="none" w:sz="0" w:space="0" w:color="auto"/>
        <w:bottom w:val="none" w:sz="0" w:space="0" w:color="auto"/>
        <w:right w:val="none" w:sz="0" w:space="0" w:color="auto"/>
      </w:divBdr>
    </w:div>
    <w:div w:id="2011640927">
      <w:bodyDiv w:val="1"/>
      <w:marLeft w:val="0"/>
      <w:marRight w:val="0"/>
      <w:marTop w:val="0"/>
      <w:marBottom w:val="0"/>
      <w:divBdr>
        <w:top w:val="none" w:sz="0" w:space="0" w:color="auto"/>
        <w:left w:val="none" w:sz="0" w:space="0" w:color="auto"/>
        <w:bottom w:val="none" w:sz="0" w:space="0" w:color="auto"/>
        <w:right w:val="none" w:sz="0" w:space="0" w:color="auto"/>
      </w:divBdr>
    </w:div>
    <w:div w:id="2044860971">
      <w:bodyDiv w:val="1"/>
      <w:marLeft w:val="0"/>
      <w:marRight w:val="0"/>
      <w:marTop w:val="0"/>
      <w:marBottom w:val="0"/>
      <w:divBdr>
        <w:top w:val="none" w:sz="0" w:space="0" w:color="auto"/>
        <w:left w:val="none" w:sz="0" w:space="0" w:color="auto"/>
        <w:bottom w:val="none" w:sz="0" w:space="0" w:color="auto"/>
        <w:right w:val="none" w:sz="0" w:space="0" w:color="auto"/>
      </w:divBdr>
    </w:div>
    <w:div w:id="2045016619">
      <w:bodyDiv w:val="1"/>
      <w:marLeft w:val="0"/>
      <w:marRight w:val="0"/>
      <w:marTop w:val="0"/>
      <w:marBottom w:val="0"/>
      <w:divBdr>
        <w:top w:val="none" w:sz="0" w:space="0" w:color="auto"/>
        <w:left w:val="none" w:sz="0" w:space="0" w:color="auto"/>
        <w:bottom w:val="none" w:sz="0" w:space="0" w:color="auto"/>
        <w:right w:val="none" w:sz="0" w:space="0" w:color="auto"/>
      </w:divBdr>
    </w:div>
    <w:div w:id="2076514085">
      <w:bodyDiv w:val="1"/>
      <w:marLeft w:val="0"/>
      <w:marRight w:val="0"/>
      <w:marTop w:val="0"/>
      <w:marBottom w:val="0"/>
      <w:divBdr>
        <w:top w:val="none" w:sz="0" w:space="0" w:color="auto"/>
        <w:left w:val="none" w:sz="0" w:space="0" w:color="auto"/>
        <w:bottom w:val="none" w:sz="0" w:space="0" w:color="auto"/>
        <w:right w:val="none" w:sz="0" w:space="0" w:color="auto"/>
      </w:divBdr>
    </w:div>
    <w:div w:id="2097240786">
      <w:bodyDiv w:val="1"/>
      <w:marLeft w:val="0"/>
      <w:marRight w:val="0"/>
      <w:marTop w:val="0"/>
      <w:marBottom w:val="0"/>
      <w:divBdr>
        <w:top w:val="none" w:sz="0" w:space="0" w:color="auto"/>
        <w:left w:val="none" w:sz="0" w:space="0" w:color="auto"/>
        <w:bottom w:val="none" w:sz="0" w:space="0" w:color="auto"/>
        <w:right w:val="none" w:sz="0" w:space="0" w:color="auto"/>
      </w:divBdr>
      <w:divsChild>
        <w:div w:id="520507721">
          <w:marLeft w:val="0"/>
          <w:marRight w:val="0"/>
          <w:marTop w:val="0"/>
          <w:marBottom w:val="0"/>
          <w:divBdr>
            <w:top w:val="none" w:sz="0" w:space="0" w:color="auto"/>
            <w:left w:val="none" w:sz="0" w:space="0" w:color="auto"/>
            <w:bottom w:val="none" w:sz="0" w:space="0" w:color="auto"/>
            <w:right w:val="none" w:sz="0" w:space="0" w:color="auto"/>
          </w:divBdr>
        </w:div>
      </w:divsChild>
    </w:div>
    <w:div w:id="2107920603">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21610154">
      <w:bodyDiv w:val="1"/>
      <w:marLeft w:val="0"/>
      <w:marRight w:val="0"/>
      <w:marTop w:val="0"/>
      <w:marBottom w:val="0"/>
      <w:divBdr>
        <w:top w:val="none" w:sz="0" w:space="0" w:color="auto"/>
        <w:left w:val="none" w:sz="0" w:space="0" w:color="auto"/>
        <w:bottom w:val="none" w:sz="0" w:space="0" w:color="auto"/>
        <w:right w:val="none" w:sz="0" w:space="0" w:color="auto"/>
      </w:divBdr>
    </w:div>
    <w:div w:id="2130932199">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 w:id="2145391684">
      <w:bodyDiv w:val="1"/>
      <w:marLeft w:val="0"/>
      <w:marRight w:val="0"/>
      <w:marTop w:val="0"/>
      <w:marBottom w:val="0"/>
      <w:divBdr>
        <w:top w:val="none" w:sz="0" w:space="0" w:color="auto"/>
        <w:left w:val="none" w:sz="0" w:space="0" w:color="auto"/>
        <w:bottom w:val="none" w:sz="0" w:space="0" w:color="auto"/>
        <w:right w:val="none" w:sz="0" w:space="0" w:color="auto"/>
      </w:divBdr>
      <w:divsChild>
        <w:div w:id="70460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4.wmf"/><Relationship Id="rId42" Type="http://schemas.openxmlformats.org/officeDocument/2006/relationships/image" Target="media/image13.wmf"/><Relationship Id="rId63" Type="http://schemas.openxmlformats.org/officeDocument/2006/relationships/oleObject" Target="embeddings/oleObject23.bin"/><Relationship Id="rId84" Type="http://schemas.openxmlformats.org/officeDocument/2006/relationships/image" Target="media/image33.wmf"/><Relationship Id="rId138" Type="http://schemas.openxmlformats.org/officeDocument/2006/relationships/image" Target="media/image59.wmf"/><Relationship Id="rId107" Type="http://schemas.openxmlformats.org/officeDocument/2006/relationships/oleObject" Target="embeddings/oleObject47.bin"/><Relationship Id="rId11" Type="http://schemas.openxmlformats.org/officeDocument/2006/relationships/hyperlink" Target="mailto:aupal.mondal@utexas.edu" TargetMode="External"/><Relationship Id="rId32" Type="http://schemas.openxmlformats.org/officeDocument/2006/relationships/oleObject" Target="embeddings/oleObject6.bin"/><Relationship Id="rId53" Type="http://schemas.openxmlformats.org/officeDocument/2006/relationships/oleObject" Target="embeddings/oleObject18.bin"/><Relationship Id="rId74" Type="http://schemas.openxmlformats.org/officeDocument/2006/relationships/oleObject" Target="embeddings/oleObject29.bin"/><Relationship Id="rId128" Type="http://schemas.openxmlformats.org/officeDocument/2006/relationships/image" Target="media/image54.wmf"/><Relationship Id="rId149" Type="http://schemas.openxmlformats.org/officeDocument/2006/relationships/oleObject" Target="embeddings/oleObject68.bin"/><Relationship Id="rId5" Type="http://schemas.openxmlformats.org/officeDocument/2006/relationships/settings" Target="settings.xml"/><Relationship Id="rId95" Type="http://schemas.openxmlformats.org/officeDocument/2006/relationships/oleObject" Target="embeddings/oleObject41.bin"/><Relationship Id="rId22" Type="http://schemas.openxmlformats.org/officeDocument/2006/relationships/oleObject" Target="embeddings/oleObject1.bin"/><Relationship Id="rId27" Type="http://schemas.openxmlformats.org/officeDocument/2006/relationships/image" Target="media/image7.wmf"/><Relationship Id="rId43" Type="http://schemas.openxmlformats.org/officeDocument/2006/relationships/oleObject" Target="embeddings/oleObject13.bin"/><Relationship Id="rId48" Type="http://schemas.openxmlformats.org/officeDocument/2006/relationships/image" Target="media/image16.wmf"/><Relationship Id="rId64" Type="http://schemas.openxmlformats.org/officeDocument/2006/relationships/oleObject" Target="embeddings/oleObject24.bin"/><Relationship Id="rId69" Type="http://schemas.openxmlformats.org/officeDocument/2006/relationships/image" Target="media/image26.wmf"/><Relationship Id="rId113" Type="http://schemas.openxmlformats.org/officeDocument/2006/relationships/oleObject" Target="embeddings/oleObject50.bin"/><Relationship Id="rId118" Type="http://schemas.openxmlformats.org/officeDocument/2006/relationships/image" Target="media/image49.wmf"/><Relationship Id="rId134" Type="http://schemas.openxmlformats.org/officeDocument/2006/relationships/image" Target="media/image57.wmf"/><Relationship Id="rId139" Type="http://schemas.openxmlformats.org/officeDocument/2006/relationships/oleObject" Target="embeddings/oleObject63.bin"/><Relationship Id="rId80" Type="http://schemas.openxmlformats.org/officeDocument/2006/relationships/image" Target="media/image31.wmf"/><Relationship Id="rId85" Type="http://schemas.openxmlformats.org/officeDocument/2006/relationships/oleObject" Target="embeddings/oleObject35.bin"/><Relationship Id="rId150" Type="http://schemas.openxmlformats.org/officeDocument/2006/relationships/footer" Target="footer4.xml"/><Relationship Id="rId12" Type="http://schemas.openxmlformats.org/officeDocument/2006/relationships/hyperlink" Target="mailto:ram.pendyala@asu.edu" TargetMode="External"/><Relationship Id="rId17" Type="http://schemas.openxmlformats.org/officeDocument/2006/relationships/footer" Target="footer3.xml"/><Relationship Id="rId33"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oleObject" Target="embeddings/oleObject21.bin"/><Relationship Id="rId103" Type="http://schemas.openxmlformats.org/officeDocument/2006/relationships/oleObject" Target="embeddings/oleObject45.bin"/><Relationship Id="rId108" Type="http://schemas.openxmlformats.org/officeDocument/2006/relationships/image" Target="media/image44.wmf"/><Relationship Id="rId124" Type="http://schemas.openxmlformats.org/officeDocument/2006/relationships/image" Target="media/image52.wmf"/><Relationship Id="rId129" Type="http://schemas.openxmlformats.org/officeDocument/2006/relationships/oleObject" Target="embeddings/oleObject58.bin"/><Relationship Id="rId54" Type="http://schemas.openxmlformats.org/officeDocument/2006/relationships/image" Target="media/image19.wmf"/><Relationship Id="rId70" Type="http://schemas.openxmlformats.org/officeDocument/2006/relationships/oleObject" Target="embeddings/oleObject27.bin"/><Relationship Id="rId75" Type="http://schemas.openxmlformats.org/officeDocument/2006/relationships/oleObject" Target="embeddings/oleObject30.bin"/><Relationship Id="rId91" Type="http://schemas.openxmlformats.org/officeDocument/2006/relationships/image" Target="media/image36.wmf"/><Relationship Id="rId96" Type="http://schemas.openxmlformats.org/officeDocument/2006/relationships/image" Target="media/image38.wmf"/><Relationship Id="rId140" Type="http://schemas.openxmlformats.org/officeDocument/2006/relationships/image" Target="media/image60.wmf"/><Relationship Id="rId145" Type="http://schemas.openxmlformats.org/officeDocument/2006/relationships/oleObject" Target="embeddings/oleObject66.bin"/><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5.wmf"/><Relationship Id="rId28" Type="http://schemas.openxmlformats.org/officeDocument/2006/relationships/oleObject" Target="embeddings/oleObject4.bin"/><Relationship Id="rId49" Type="http://schemas.openxmlformats.org/officeDocument/2006/relationships/oleObject" Target="embeddings/oleObject16.bin"/><Relationship Id="rId114" Type="http://schemas.openxmlformats.org/officeDocument/2006/relationships/image" Target="media/image47.wmf"/><Relationship Id="rId119" Type="http://schemas.openxmlformats.org/officeDocument/2006/relationships/oleObject" Target="embeddings/oleObject53.bin"/><Relationship Id="rId44" Type="http://schemas.openxmlformats.org/officeDocument/2006/relationships/image" Target="media/image14.wmf"/><Relationship Id="rId60" Type="http://schemas.openxmlformats.org/officeDocument/2006/relationships/image" Target="media/image22.wmf"/><Relationship Id="rId65" Type="http://schemas.openxmlformats.org/officeDocument/2006/relationships/image" Target="media/image24.wmf"/><Relationship Id="rId81" Type="http://schemas.openxmlformats.org/officeDocument/2006/relationships/oleObject" Target="embeddings/oleObject33.bin"/><Relationship Id="rId86" Type="http://schemas.openxmlformats.org/officeDocument/2006/relationships/image" Target="media/image34.wmf"/><Relationship Id="rId130" Type="http://schemas.openxmlformats.org/officeDocument/2006/relationships/image" Target="media/image55.wmf"/><Relationship Id="rId135" Type="http://schemas.openxmlformats.org/officeDocument/2006/relationships/oleObject" Target="embeddings/oleObject61.bin"/><Relationship Id="rId151" Type="http://schemas.openxmlformats.org/officeDocument/2006/relationships/hyperlink" Target="https://backlinko.com/uber-users" TargetMode="External"/><Relationship Id="rId13" Type="http://schemas.openxmlformats.org/officeDocument/2006/relationships/hyperlink" Target="mailto:bhat@mail.utexas.edu" TargetMode="External"/><Relationship Id="rId18" Type="http://schemas.openxmlformats.org/officeDocument/2006/relationships/image" Target="media/image1.png"/><Relationship Id="rId39" Type="http://schemas.openxmlformats.org/officeDocument/2006/relationships/image" Target="media/image12.wmf"/><Relationship Id="rId109" Type="http://schemas.openxmlformats.org/officeDocument/2006/relationships/oleObject" Target="embeddings/oleObject48.bin"/><Relationship Id="rId34" Type="http://schemas.openxmlformats.org/officeDocument/2006/relationships/oleObject" Target="embeddings/oleObject7.bin"/><Relationship Id="rId50" Type="http://schemas.openxmlformats.org/officeDocument/2006/relationships/image" Target="media/image17.wmf"/><Relationship Id="rId55" Type="http://schemas.openxmlformats.org/officeDocument/2006/relationships/oleObject" Target="embeddings/oleObject19.bin"/><Relationship Id="rId76" Type="http://schemas.openxmlformats.org/officeDocument/2006/relationships/image" Target="media/image29.wmf"/><Relationship Id="rId97" Type="http://schemas.openxmlformats.org/officeDocument/2006/relationships/oleObject" Target="embeddings/oleObject42.bin"/><Relationship Id="rId104" Type="http://schemas.openxmlformats.org/officeDocument/2006/relationships/image" Target="media/image42.wmf"/><Relationship Id="rId120" Type="http://schemas.openxmlformats.org/officeDocument/2006/relationships/image" Target="media/image50.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63.wmf"/><Relationship Id="rId7" Type="http://schemas.openxmlformats.org/officeDocument/2006/relationships/footnotes" Target="footnotes.xml"/><Relationship Id="rId71" Type="http://schemas.openxmlformats.org/officeDocument/2006/relationships/image" Target="media/image27.wmf"/><Relationship Id="rId92" Type="http://schemas.openxmlformats.org/officeDocument/2006/relationships/oleObject" Target="embeddings/oleObject39.bin"/><Relationship Id="rId2" Type="http://schemas.openxmlformats.org/officeDocument/2006/relationships/customXml" Target="../customXml/item1.xml"/><Relationship Id="rId29" Type="http://schemas.openxmlformats.org/officeDocument/2006/relationships/image" Target="media/image8.wmf"/><Relationship Id="rId24" Type="http://schemas.openxmlformats.org/officeDocument/2006/relationships/oleObject" Target="embeddings/oleObject2.bin"/><Relationship Id="rId40" Type="http://schemas.openxmlformats.org/officeDocument/2006/relationships/oleObject" Target="embeddings/oleObject11.bin"/><Relationship Id="rId45" Type="http://schemas.openxmlformats.org/officeDocument/2006/relationships/oleObject" Target="embeddings/oleObject14.bin"/><Relationship Id="rId66" Type="http://schemas.openxmlformats.org/officeDocument/2006/relationships/oleObject" Target="embeddings/oleObject25.bin"/><Relationship Id="rId87" Type="http://schemas.openxmlformats.org/officeDocument/2006/relationships/oleObject" Target="embeddings/oleObject36.bin"/><Relationship Id="rId110" Type="http://schemas.openxmlformats.org/officeDocument/2006/relationships/image" Target="media/image45.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58.wmf"/><Relationship Id="rId61" Type="http://schemas.openxmlformats.org/officeDocument/2006/relationships/oleObject" Target="embeddings/oleObject22.bin"/><Relationship Id="rId82" Type="http://schemas.openxmlformats.org/officeDocument/2006/relationships/image" Target="media/image32.wmf"/><Relationship Id="rId152" Type="http://schemas.openxmlformats.org/officeDocument/2006/relationships/hyperlink" Target="https://tomnet-utc.engineering.asu.edu/data/t4-survey/" TargetMode="External"/><Relationship Id="rId19" Type="http://schemas.openxmlformats.org/officeDocument/2006/relationships/image" Target="media/image2.png"/><Relationship Id="rId14" Type="http://schemas.openxmlformats.org/officeDocument/2006/relationships/footer" Target="footer1.xml"/><Relationship Id="rId30" Type="http://schemas.openxmlformats.org/officeDocument/2006/relationships/oleObject" Target="embeddings/oleObject5.bin"/><Relationship Id="rId35" Type="http://schemas.openxmlformats.org/officeDocument/2006/relationships/oleObject" Target="embeddings/oleObject8.bin"/><Relationship Id="rId56" Type="http://schemas.openxmlformats.org/officeDocument/2006/relationships/image" Target="media/image20.wmf"/><Relationship Id="rId77" Type="http://schemas.openxmlformats.org/officeDocument/2006/relationships/oleObject" Target="embeddings/oleObject31.bin"/><Relationship Id="rId100" Type="http://schemas.openxmlformats.org/officeDocument/2006/relationships/image" Target="media/image40.wmf"/><Relationship Id="rId105" Type="http://schemas.openxmlformats.org/officeDocument/2006/relationships/oleObject" Target="embeddings/oleObject46.bin"/><Relationship Id="rId126" Type="http://schemas.openxmlformats.org/officeDocument/2006/relationships/image" Target="media/image53.wmf"/><Relationship Id="rId147" Type="http://schemas.openxmlformats.org/officeDocument/2006/relationships/oleObject" Target="embeddings/oleObject67.bin"/><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oleObject" Target="embeddings/oleObject28.bin"/><Relationship Id="rId93" Type="http://schemas.openxmlformats.org/officeDocument/2006/relationships/image" Target="media/image37.wmf"/><Relationship Id="rId98" Type="http://schemas.openxmlformats.org/officeDocument/2006/relationships/image" Target="media/image39.wmf"/><Relationship Id="rId121" Type="http://schemas.openxmlformats.org/officeDocument/2006/relationships/oleObject" Target="embeddings/oleObject54.bin"/><Relationship Id="rId142" Type="http://schemas.openxmlformats.org/officeDocument/2006/relationships/image" Target="media/image61.wmf"/><Relationship Id="rId3" Type="http://schemas.openxmlformats.org/officeDocument/2006/relationships/numbering" Target="numbering.xml"/><Relationship Id="rId25" Type="http://schemas.openxmlformats.org/officeDocument/2006/relationships/image" Target="media/image6.wmf"/><Relationship Id="rId46" Type="http://schemas.openxmlformats.org/officeDocument/2006/relationships/image" Target="media/image15.wmf"/><Relationship Id="rId67" Type="http://schemas.openxmlformats.org/officeDocument/2006/relationships/image" Target="media/image25.wmf"/><Relationship Id="rId116" Type="http://schemas.openxmlformats.org/officeDocument/2006/relationships/image" Target="media/image48.wmf"/><Relationship Id="rId137" Type="http://schemas.openxmlformats.org/officeDocument/2006/relationships/oleObject" Target="embeddings/oleObject62.bin"/><Relationship Id="rId20" Type="http://schemas.openxmlformats.org/officeDocument/2006/relationships/image" Target="media/image3.emf"/><Relationship Id="rId41" Type="http://schemas.openxmlformats.org/officeDocument/2006/relationships/oleObject" Target="embeddings/oleObject12.bin"/><Relationship Id="rId62" Type="http://schemas.openxmlformats.org/officeDocument/2006/relationships/image" Target="media/image23.wmf"/><Relationship Id="rId83" Type="http://schemas.openxmlformats.org/officeDocument/2006/relationships/oleObject" Target="embeddings/oleObject34.bin"/><Relationship Id="rId88" Type="http://schemas.openxmlformats.org/officeDocument/2006/relationships/image" Target="media/image35.wmf"/><Relationship Id="rId111" Type="http://schemas.openxmlformats.org/officeDocument/2006/relationships/oleObject" Target="embeddings/oleObject49.bin"/><Relationship Id="rId132" Type="http://schemas.openxmlformats.org/officeDocument/2006/relationships/image" Target="media/image56.wmf"/><Relationship Id="rId153" Type="http://schemas.openxmlformats.org/officeDocument/2006/relationships/fontTable" Target="fontTable.xml"/><Relationship Id="rId15" Type="http://schemas.openxmlformats.org/officeDocument/2006/relationships/header" Target="header1.xml"/><Relationship Id="rId36" Type="http://schemas.openxmlformats.org/officeDocument/2006/relationships/oleObject" Target="embeddings/oleObject9.bin"/><Relationship Id="rId57" Type="http://schemas.openxmlformats.org/officeDocument/2006/relationships/oleObject" Target="embeddings/oleObject20.bin"/><Relationship Id="rId106" Type="http://schemas.openxmlformats.org/officeDocument/2006/relationships/image" Target="media/image43.wmf"/><Relationship Id="rId127" Type="http://schemas.openxmlformats.org/officeDocument/2006/relationships/oleObject" Target="embeddings/oleObject57.bin"/><Relationship Id="rId10" Type="http://schemas.openxmlformats.org/officeDocument/2006/relationships/hyperlink" Target="mailto:acdirks@asu.edu" TargetMode="External"/><Relationship Id="rId31" Type="http://schemas.openxmlformats.org/officeDocument/2006/relationships/image" Target="media/image9.wmf"/><Relationship Id="rId52" Type="http://schemas.openxmlformats.org/officeDocument/2006/relationships/image" Target="media/image18.wmf"/><Relationship Id="rId73" Type="http://schemas.openxmlformats.org/officeDocument/2006/relationships/image" Target="media/image28.wmf"/><Relationship Id="rId78" Type="http://schemas.openxmlformats.org/officeDocument/2006/relationships/image" Target="media/image30.wmf"/><Relationship Id="rId94" Type="http://schemas.openxmlformats.org/officeDocument/2006/relationships/oleObject" Target="embeddings/oleObject40.bin"/><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1.wmf"/><Relationship Id="rId143" Type="http://schemas.openxmlformats.org/officeDocument/2006/relationships/oleObject" Target="embeddings/oleObject65.bin"/><Relationship Id="rId148" Type="http://schemas.openxmlformats.org/officeDocument/2006/relationships/image" Target="media/image64.wmf"/><Relationship Id="rId4" Type="http://schemas.openxmlformats.org/officeDocument/2006/relationships/styles" Target="styles.xml"/><Relationship Id="rId9" Type="http://schemas.openxmlformats.org/officeDocument/2006/relationships/hyperlink" Target="mailto:ibatur@asu.edu" TargetMode="External"/><Relationship Id="rId26" Type="http://schemas.openxmlformats.org/officeDocument/2006/relationships/oleObject" Target="embeddings/oleObject3.bin"/><Relationship Id="rId47" Type="http://schemas.openxmlformats.org/officeDocument/2006/relationships/oleObject" Target="embeddings/oleObject15.bin"/><Relationship Id="rId68" Type="http://schemas.openxmlformats.org/officeDocument/2006/relationships/oleObject" Target="embeddings/oleObject26.bin"/><Relationship Id="rId89" Type="http://schemas.openxmlformats.org/officeDocument/2006/relationships/oleObject" Target="embeddings/oleObject37.bin"/><Relationship Id="rId112" Type="http://schemas.openxmlformats.org/officeDocument/2006/relationships/image" Target="media/image46.wmf"/><Relationship Id="rId133" Type="http://schemas.openxmlformats.org/officeDocument/2006/relationships/oleObject" Target="embeddings/oleObject60.bin"/><Relationship Id="rId154" Type="http://schemas.openxmlformats.org/officeDocument/2006/relationships/theme" Target="theme/theme1.xml"/><Relationship Id="rId16" Type="http://schemas.openxmlformats.org/officeDocument/2006/relationships/footer" Target="footer2.xml"/><Relationship Id="rId37" Type="http://schemas.openxmlformats.org/officeDocument/2006/relationships/image" Target="media/image11.wmf"/><Relationship Id="rId58" Type="http://schemas.openxmlformats.org/officeDocument/2006/relationships/image" Target="media/image21.wmf"/><Relationship Id="rId79" Type="http://schemas.openxmlformats.org/officeDocument/2006/relationships/oleObject" Target="embeddings/oleObject32.bin"/><Relationship Id="rId102" Type="http://schemas.openxmlformats.org/officeDocument/2006/relationships/image" Target="media/image41.wmf"/><Relationship Id="rId123" Type="http://schemas.openxmlformats.org/officeDocument/2006/relationships/oleObject" Target="embeddings/oleObject55.bin"/><Relationship Id="rId144" Type="http://schemas.openxmlformats.org/officeDocument/2006/relationships/image" Target="media/image62.wmf"/><Relationship Id="rId90"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ACB50-11B4-4025-8550-A4673FF6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8494</Words>
  <Characters>48421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TRR Editorial Office</dc:creator>
  <cp:lastModifiedBy>Macias, Lisa J</cp:lastModifiedBy>
  <cp:revision>2</cp:revision>
  <cp:lastPrinted>2022-08-02T06:44:00Z</cp:lastPrinted>
  <dcterms:created xsi:type="dcterms:W3CDTF">2022-08-10T21:49:00Z</dcterms:created>
  <dcterms:modified xsi:type="dcterms:W3CDTF">2022-08-10T21:49:00Z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ies>
</file>