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CD4F4" w14:textId="77777777" w:rsidR="00072086" w:rsidRDefault="00072086" w:rsidP="007C09B8">
      <w:pPr>
        <w:autoSpaceDE w:val="0"/>
        <w:autoSpaceDN w:val="0"/>
        <w:adjustRightInd w:val="0"/>
        <w:spacing w:line="276" w:lineRule="auto"/>
        <w:rPr>
          <w:rFonts w:eastAsia="Times New Roman" w:cs="Times New Roman"/>
          <w:b/>
          <w:bCs/>
          <w:sz w:val="28"/>
          <w:szCs w:val="28"/>
        </w:rPr>
      </w:pPr>
    </w:p>
    <w:p w14:paraId="1B66984D" w14:textId="77777777" w:rsidR="00072086" w:rsidRDefault="00072086" w:rsidP="007C09B8">
      <w:pPr>
        <w:autoSpaceDE w:val="0"/>
        <w:autoSpaceDN w:val="0"/>
        <w:adjustRightInd w:val="0"/>
        <w:spacing w:line="276" w:lineRule="auto"/>
        <w:rPr>
          <w:rFonts w:eastAsia="Times New Roman" w:cs="Times New Roman"/>
          <w:b/>
          <w:bCs/>
          <w:sz w:val="28"/>
          <w:szCs w:val="28"/>
        </w:rPr>
      </w:pPr>
    </w:p>
    <w:p w14:paraId="1C0DA32F" w14:textId="77777777" w:rsidR="00C22F9F" w:rsidRDefault="00C22F9F" w:rsidP="007C09B8">
      <w:pPr>
        <w:autoSpaceDE w:val="0"/>
        <w:autoSpaceDN w:val="0"/>
        <w:adjustRightInd w:val="0"/>
        <w:spacing w:line="276" w:lineRule="auto"/>
        <w:jc w:val="center"/>
        <w:rPr>
          <w:rFonts w:eastAsia="Times New Roman" w:cs="Times New Roman"/>
          <w:b/>
          <w:bCs/>
          <w:szCs w:val="24"/>
        </w:rPr>
      </w:pPr>
    </w:p>
    <w:p w14:paraId="1B5EFE0B" w14:textId="04368609" w:rsidR="00C058CD" w:rsidRPr="00B1225E" w:rsidRDefault="00B74F31" w:rsidP="007C09B8">
      <w:pPr>
        <w:autoSpaceDE w:val="0"/>
        <w:autoSpaceDN w:val="0"/>
        <w:adjustRightInd w:val="0"/>
        <w:spacing w:line="276" w:lineRule="auto"/>
        <w:jc w:val="center"/>
        <w:rPr>
          <w:rFonts w:eastAsia="Times New Roman" w:cs="Times New Roman"/>
          <w:b/>
          <w:bCs/>
          <w:szCs w:val="24"/>
        </w:rPr>
      </w:pPr>
      <w:bookmarkStart w:id="0" w:name="_Hlk82756784"/>
      <w:r w:rsidRPr="00B1225E">
        <w:rPr>
          <w:rFonts w:eastAsia="Times New Roman" w:cs="Times New Roman"/>
          <w:b/>
          <w:bCs/>
          <w:szCs w:val="24"/>
        </w:rPr>
        <w:t xml:space="preserve">On the Almost Exact-Equivalence of the Radial and Spherical Unconstrained </w:t>
      </w:r>
      <w:r w:rsidR="00C058CD" w:rsidRPr="00B1225E">
        <w:rPr>
          <w:rFonts w:eastAsia="Times New Roman" w:cs="Times New Roman"/>
          <w:b/>
          <w:bCs/>
          <w:szCs w:val="24"/>
        </w:rPr>
        <w:t>Cholesky</w:t>
      </w:r>
      <w:r w:rsidRPr="00B1225E">
        <w:rPr>
          <w:rFonts w:eastAsia="Times New Roman" w:cs="Times New Roman"/>
          <w:b/>
          <w:bCs/>
          <w:szCs w:val="24"/>
        </w:rPr>
        <w:t>-Based</w:t>
      </w:r>
      <w:r w:rsidR="00C058CD" w:rsidRPr="00B1225E">
        <w:rPr>
          <w:rFonts w:eastAsia="Times New Roman" w:cs="Times New Roman"/>
          <w:b/>
          <w:bCs/>
          <w:szCs w:val="24"/>
        </w:rPr>
        <w:t xml:space="preserve"> Parameterization Methods for Correlation Matrices</w:t>
      </w:r>
    </w:p>
    <w:bookmarkEnd w:id="0"/>
    <w:p w14:paraId="71E05138" w14:textId="4598C8C8" w:rsidR="00B74F31" w:rsidRPr="00B1225E" w:rsidRDefault="00B74F31" w:rsidP="007C09B8">
      <w:pPr>
        <w:autoSpaceDE w:val="0"/>
        <w:autoSpaceDN w:val="0"/>
        <w:adjustRightInd w:val="0"/>
        <w:spacing w:line="276" w:lineRule="auto"/>
        <w:jc w:val="center"/>
        <w:rPr>
          <w:rFonts w:eastAsia="Times New Roman" w:cs="Times New Roman"/>
          <w:b/>
          <w:bCs/>
          <w:szCs w:val="24"/>
        </w:rPr>
      </w:pPr>
    </w:p>
    <w:p w14:paraId="70028568" w14:textId="77777777" w:rsidR="00B1225E" w:rsidRDefault="00B1225E" w:rsidP="007C09B8">
      <w:pPr>
        <w:spacing w:line="276" w:lineRule="auto"/>
        <w:jc w:val="center"/>
        <w:rPr>
          <w:rFonts w:cs="Times New Roman"/>
          <w:b/>
          <w:szCs w:val="24"/>
          <w:lang w:val="fr-FR"/>
        </w:rPr>
      </w:pPr>
    </w:p>
    <w:p w14:paraId="7E6BAACC" w14:textId="77777777" w:rsidR="00B1225E" w:rsidRDefault="00B1225E" w:rsidP="007C09B8">
      <w:pPr>
        <w:spacing w:line="276" w:lineRule="auto"/>
        <w:jc w:val="center"/>
        <w:rPr>
          <w:rFonts w:cs="Times New Roman"/>
          <w:b/>
          <w:szCs w:val="24"/>
          <w:lang w:val="fr-FR"/>
        </w:rPr>
      </w:pPr>
    </w:p>
    <w:p w14:paraId="18FAECD7" w14:textId="77777777" w:rsidR="00B1225E" w:rsidRDefault="00B1225E" w:rsidP="007C09B8">
      <w:pPr>
        <w:spacing w:line="276" w:lineRule="auto"/>
        <w:jc w:val="center"/>
        <w:rPr>
          <w:rFonts w:cs="Times New Roman"/>
          <w:b/>
          <w:szCs w:val="24"/>
          <w:lang w:val="fr-FR"/>
        </w:rPr>
      </w:pPr>
    </w:p>
    <w:p w14:paraId="29E7A82E" w14:textId="372BA44F" w:rsidR="00B1225E" w:rsidRDefault="00B1225E" w:rsidP="007C09B8">
      <w:pPr>
        <w:spacing w:line="276" w:lineRule="auto"/>
        <w:jc w:val="center"/>
        <w:rPr>
          <w:rFonts w:cs="Times New Roman"/>
          <w:b/>
          <w:szCs w:val="24"/>
          <w:lang w:val="fr-FR"/>
        </w:rPr>
      </w:pPr>
    </w:p>
    <w:p w14:paraId="204B3C00" w14:textId="0149828D" w:rsidR="00B1225E" w:rsidRDefault="00B1225E" w:rsidP="007C09B8">
      <w:pPr>
        <w:spacing w:line="276" w:lineRule="auto"/>
        <w:jc w:val="center"/>
        <w:rPr>
          <w:rFonts w:cs="Times New Roman"/>
          <w:b/>
          <w:szCs w:val="24"/>
          <w:lang w:val="fr-FR"/>
        </w:rPr>
      </w:pPr>
    </w:p>
    <w:p w14:paraId="7C2217B0" w14:textId="77777777" w:rsidR="00B1225E" w:rsidRDefault="00B1225E" w:rsidP="007C09B8">
      <w:pPr>
        <w:spacing w:line="276" w:lineRule="auto"/>
        <w:jc w:val="center"/>
        <w:rPr>
          <w:rFonts w:cs="Times New Roman"/>
          <w:b/>
          <w:szCs w:val="24"/>
          <w:lang w:val="fr-FR"/>
        </w:rPr>
      </w:pPr>
    </w:p>
    <w:p w14:paraId="63832F13" w14:textId="77777777" w:rsidR="00B1225E" w:rsidRDefault="00B1225E" w:rsidP="007C09B8">
      <w:pPr>
        <w:spacing w:line="276" w:lineRule="auto"/>
        <w:jc w:val="center"/>
        <w:rPr>
          <w:rFonts w:cs="Times New Roman"/>
          <w:b/>
          <w:szCs w:val="24"/>
          <w:lang w:val="fr-FR"/>
        </w:rPr>
      </w:pPr>
    </w:p>
    <w:p w14:paraId="1AE0ACAA" w14:textId="7753C395" w:rsidR="00B1225E" w:rsidRPr="00DB18E0" w:rsidRDefault="00B1225E" w:rsidP="007C09B8">
      <w:pPr>
        <w:spacing w:line="276" w:lineRule="auto"/>
        <w:jc w:val="center"/>
        <w:rPr>
          <w:rFonts w:cs="Times New Roman"/>
          <w:b/>
          <w:szCs w:val="24"/>
          <w:lang w:val="fr-FR"/>
        </w:rPr>
      </w:pPr>
      <w:r w:rsidRPr="00DB18E0">
        <w:rPr>
          <w:rFonts w:cs="Times New Roman"/>
          <w:b/>
          <w:szCs w:val="24"/>
          <w:lang w:val="fr-FR"/>
        </w:rPr>
        <w:t xml:space="preserve">Chandra R. Bhat </w:t>
      </w:r>
      <w:r w:rsidRPr="00DB18E0">
        <w:rPr>
          <w:rFonts w:cs="Times New Roman"/>
          <w:b/>
          <w:szCs w:val="24"/>
        </w:rPr>
        <w:t>(corresponding author)</w:t>
      </w:r>
    </w:p>
    <w:p w14:paraId="384CBA9E" w14:textId="77777777" w:rsidR="00B1225E" w:rsidRPr="00DB18E0" w:rsidRDefault="00B1225E" w:rsidP="007C09B8">
      <w:pPr>
        <w:spacing w:line="276" w:lineRule="auto"/>
        <w:jc w:val="center"/>
        <w:rPr>
          <w:rFonts w:cs="Times New Roman"/>
          <w:bCs/>
          <w:szCs w:val="24"/>
        </w:rPr>
      </w:pPr>
      <w:r w:rsidRPr="00DB18E0">
        <w:rPr>
          <w:rFonts w:cs="Times New Roman"/>
          <w:szCs w:val="24"/>
        </w:rPr>
        <w:t>The University of Texas at Austin</w:t>
      </w:r>
    </w:p>
    <w:p w14:paraId="72A01676" w14:textId="77777777" w:rsidR="00B1225E" w:rsidRPr="00DB18E0" w:rsidRDefault="00B1225E" w:rsidP="007C09B8">
      <w:pPr>
        <w:spacing w:line="276" w:lineRule="auto"/>
        <w:jc w:val="center"/>
        <w:rPr>
          <w:rFonts w:cs="Times New Roman"/>
          <w:bCs/>
          <w:szCs w:val="24"/>
        </w:rPr>
      </w:pPr>
      <w:r w:rsidRPr="00DB18E0">
        <w:rPr>
          <w:rFonts w:cs="Times New Roman"/>
          <w:szCs w:val="24"/>
        </w:rPr>
        <w:t>Department of Civil, Architectural and Environmental Engineering</w:t>
      </w:r>
    </w:p>
    <w:p w14:paraId="028AAF9F" w14:textId="77777777" w:rsidR="00B1225E" w:rsidRPr="00DB18E0" w:rsidRDefault="00B1225E" w:rsidP="007C09B8">
      <w:pPr>
        <w:spacing w:line="276" w:lineRule="auto"/>
        <w:jc w:val="center"/>
        <w:rPr>
          <w:rFonts w:cs="Times New Roman"/>
          <w:bCs/>
          <w:szCs w:val="24"/>
        </w:rPr>
      </w:pPr>
      <w:r w:rsidRPr="00DB18E0">
        <w:rPr>
          <w:rFonts w:cs="Times New Roman"/>
          <w:szCs w:val="24"/>
        </w:rPr>
        <w:t>301 E. Dean Keeton St. Stop C1761, Austin TX 78712, USA</w:t>
      </w:r>
    </w:p>
    <w:p w14:paraId="1D8018E4" w14:textId="77777777" w:rsidR="00B1225E" w:rsidRPr="00DB18E0" w:rsidRDefault="00B1225E" w:rsidP="007C09B8">
      <w:pPr>
        <w:spacing w:line="276" w:lineRule="auto"/>
        <w:jc w:val="center"/>
        <w:rPr>
          <w:rFonts w:cs="Times New Roman"/>
          <w:bCs/>
          <w:szCs w:val="24"/>
          <w:lang w:val="fr-FR"/>
        </w:rPr>
      </w:pPr>
      <w:r w:rsidRPr="00DB18E0">
        <w:rPr>
          <w:rFonts w:cs="Times New Roman"/>
          <w:szCs w:val="24"/>
          <w:lang w:val="pt-BR"/>
        </w:rPr>
        <w:t>Tel:</w:t>
      </w:r>
      <w:r w:rsidRPr="00DB18E0">
        <w:rPr>
          <w:rFonts w:cs="Times New Roman"/>
          <w:szCs w:val="24"/>
        </w:rPr>
        <w:t xml:space="preserve"> 1-512-471-4535; </w:t>
      </w:r>
      <w:r w:rsidRPr="00DB18E0">
        <w:rPr>
          <w:rFonts w:cs="Times New Roman"/>
          <w:szCs w:val="24"/>
          <w:lang w:val="fr-FR"/>
        </w:rPr>
        <w:t xml:space="preserve">Email: </w:t>
      </w:r>
      <w:hyperlink r:id="rId8" w:history="1">
        <w:r w:rsidRPr="00DB18E0">
          <w:rPr>
            <w:rFonts w:cs="Times New Roman"/>
            <w:szCs w:val="24"/>
            <w:lang w:val="fr-FR"/>
          </w:rPr>
          <w:t>bhat@mail.utexas.edu</w:t>
        </w:r>
      </w:hyperlink>
    </w:p>
    <w:p w14:paraId="5647AA29" w14:textId="77777777" w:rsidR="00B1225E" w:rsidRPr="00DB18E0" w:rsidRDefault="00B1225E" w:rsidP="007C09B8">
      <w:pPr>
        <w:spacing w:line="276" w:lineRule="auto"/>
        <w:jc w:val="center"/>
        <w:rPr>
          <w:rFonts w:cs="Times New Roman"/>
          <w:bCs/>
          <w:szCs w:val="24"/>
        </w:rPr>
      </w:pPr>
      <w:r w:rsidRPr="00DB18E0">
        <w:rPr>
          <w:rFonts w:cs="Times New Roman"/>
          <w:szCs w:val="24"/>
        </w:rPr>
        <w:t>and</w:t>
      </w:r>
    </w:p>
    <w:p w14:paraId="1657D4BE" w14:textId="77777777" w:rsidR="00B1225E" w:rsidRDefault="00B1225E" w:rsidP="007C09B8">
      <w:pPr>
        <w:autoSpaceDE w:val="0"/>
        <w:autoSpaceDN w:val="0"/>
        <w:adjustRightInd w:val="0"/>
        <w:spacing w:line="276" w:lineRule="auto"/>
        <w:jc w:val="center"/>
        <w:rPr>
          <w:rFonts w:eastAsia="Times New Roman" w:cs="Times New Roman"/>
          <w:b/>
          <w:bCs/>
          <w:sz w:val="28"/>
          <w:szCs w:val="28"/>
        </w:rPr>
      </w:pPr>
      <w:r w:rsidRPr="00DB18E0">
        <w:rPr>
          <w:rFonts w:cs="Times New Roman"/>
          <w:szCs w:val="24"/>
        </w:rPr>
        <w:t>The Hong Kong Polytechnic University, Hung Hom, Kowloon, Hong Kong</w:t>
      </w:r>
    </w:p>
    <w:p w14:paraId="42893B70" w14:textId="77777777" w:rsidR="00B1225E" w:rsidRDefault="00B1225E" w:rsidP="007C09B8">
      <w:pPr>
        <w:spacing w:after="160" w:line="276" w:lineRule="auto"/>
        <w:rPr>
          <w:rFonts w:eastAsia="Times New Roman" w:cs="Times New Roman"/>
          <w:b/>
          <w:bCs/>
          <w:sz w:val="28"/>
          <w:szCs w:val="28"/>
        </w:rPr>
      </w:pPr>
    </w:p>
    <w:p w14:paraId="17D9E5AE" w14:textId="77777777" w:rsidR="00B1225E" w:rsidRPr="00DB18E0" w:rsidRDefault="00B1225E" w:rsidP="007C09B8">
      <w:pPr>
        <w:spacing w:line="276" w:lineRule="auto"/>
        <w:jc w:val="center"/>
        <w:rPr>
          <w:rStyle w:val="Style1Char"/>
          <w:rFonts w:cs="Times New Roman"/>
          <w:b w:val="0"/>
          <w:bCs w:val="0"/>
          <w:szCs w:val="24"/>
        </w:rPr>
      </w:pPr>
    </w:p>
    <w:p w14:paraId="58D0255A" w14:textId="77777777" w:rsidR="00B1225E" w:rsidRPr="00DB18E0" w:rsidRDefault="00B1225E" w:rsidP="007C09B8">
      <w:pPr>
        <w:spacing w:line="276" w:lineRule="auto"/>
        <w:jc w:val="center"/>
        <w:rPr>
          <w:rFonts w:cs="Times New Roman"/>
          <w:b/>
          <w:bCs/>
          <w:szCs w:val="24"/>
        </w:rPr>
      </w:pPr>
      <w:r w:rsidRPr="00DB18E0">
        <w:rPr>
          <w:rFonts w:cs="Times New Roman"/>
          <w:b/>
          <w:bCs/>
          <w:szCs w:val="24"/>
        </w:rPr>
        <w:t>Aupal Mondal</w:t>
      </w:r>
    </w:p>
    <w:p w14:paraId="4435C416" w14:textId="77777777" w:rsidR="00B1225E" w:rsidRPr="00DB18E0" w:rsidRDefault="00B1225E" w:rsidP="007C09B8">
      <w:pPr>
        <w:spacing w:line="276" w:lineRule="auto"/>
        <w:jc w:val="center"/>
        <w:rPr>
          <w:rFonts w:cs="Times New Roman"/>
          <w:bCs/>
          <w:szCs w:val="24"/>
        </w:rPr>
      </w:pPr>
      <w:r w:rsidRPr="00DB18E0">
        <w:rPr>
          <w:rFonts w:cs="Times New Roman"/>
          <w:szCs w:val="24"/>
        </w:rPr>
        <w:t>The University of Texas at Austin</w:t>
      </w:r>
    </w:p>
    <w:p w14:paraId="5DB06A64" w14:textId="77777777" w:rsidR="00B1225E" w:rsidRPr="00DB18E0" w:rsidRDefault="00B1225E" w:rsidP="007C09B8">
      <w:pPr>
        <w:spacing w:line="276" w:lineRule="auto"/>
        <w:jc w:val="center"/>
        <w:rPr>
          <w:rFonts w:cs="Times New Roman"/>
          <w:bCs/>
          <w:szCs w:val="24"/>
        </w:rPr>
      </w:pPr>
      <w:r w:rsidRPr="00DB18E0">
        <w:rPr>
          <w:rFonts w:cs="Times New Roman"/>
          <w:szCs w:val="24"/>
        </w:rPr>
        <w:t>Department of Civil, Architectural and Environmental Engineering</w:t>
      </w:r>
    </w:p>
    <w:p w14:paraId="53EE5578" w14:textId="77777777" w:rsidR="00B1225E" w:rsidRPr="00DB18E0" w:rsidRDefault="00B1225E" w:rsidP="007C09B8">
      <w:pPr>
        <w:spacing w:line="276" w:lineRule="auto"/>
        <w:jc w:val="center"/>
        <w:rPr>
          <w:rFonts w:cs="Times New Roman"/>
          <w:bCs/>
          <w:szCs w:val="24"/>
        </w:rPr>
      </w:pPr>
      <w:r w:rsidRPr="00DB18E0">
        <w:rPr>
          <w:rFonts w:cs="Times New Roman"/>
          <w:szCs w:val="24"/>
        </w:rPr>
        <w:t>301 E. Dean Keeton St. Stop C1761, Austin TX 78712, USA</w:t>
      </w:r>
    </w:p>
    <w:p w14:paraId="7951BFF2" w14:textId="77777777" w:rsidR="00B1225E" w:rsidRPr="00DB18E0" w:rsidRDefault="00B1225E" w:rsidP="007C09B8">
      <w:pPr>
        <w:spacing w:line="276" w:lineRule="auto"/>
        <w:jc w:val="center"/>
        <w:rPr>
          <w:rFonts w:cs="Times New Roman"/>
          <w:szCs w:val="24"/>
        </w:rPr>
      </w:pPr>
      <w:r w:rsidRPr="00DB18E0">
        <w:rPr>
          <w:rFonts w:cs="Times New Roman"/>
          <w:szCs w:val="24"/>
        </w:rPr>
        <w:t xml:space="preserve">Email: </w:t>
      </w:r>
      <w:hyperlink r:id="rId9" w:history="1">
        <w:r w:rsidRPr="00DB18E0">
          <w:rPr>
            <w:rFonts w:cs="Times New Roman"/>
            <w:szCs w:val="24"/>
          </w:rPr>
          <w:t>aupal.mondal@utexas.edu</w:t>
        </w:r>
      </w:hyperlink>
    </w:p>
    <w:p w14:paraId="503DA192" w14:textId="77777777" w:rsidR="00B1225E" w:rsidRPr="00DB18E0" w:rsidRDefault="00B1225E" w:rsidP="007C09B8">
      <w:pPr>
        <w:spacing w:line="276" w:lineRule="auto"/>
        <w:rPr>
          <w:rStyle w:val="Style1Char"/>
          <w:rFonts w:cs="Times New Roman"/>
          <w:b w:val="0"/>
          <w:bCs w:val="0"/>
          <w:szCs w:val="24"/>
        </w:rPr>
      </w:pPr>
    </w:p>
    <w:p w14:paraId="65756E2C" w14:textId="77777777" w:rsidR="00B1225E" w:rsidRPr="00DB18E0" w:rsidRDefault="00B1225E" w:rsidP="007C09B8">
      <w:pPr>
        <w:spacing w:line="276" w:lineRule="auto"/>
        <w:rPr>
          <w:rStyle w:val="Style1Char"/>
          <w:rFonts w:cs="Times New Roman"/>
          <w:b w:val="0"/>
          <w:bCs w:val="0"/>
          <w:szCs w:val="24"/>
        </w:rPr>
      </w:pPr>
    </w:p>
    <w:p w14:paraId="55FDE204" w14:textId="77777777" w:rsidR="00B1225E" w:rsidRDefault="00B1225E" w:rsidP="007C09B8">
      <w:pPr>
        <w:spacing w:after="160" w:line="276" w:lineRule="auto"/>
        <w:rPr>
          <w:rFonts w:eastAsia="Times New Roman" w:cs="Times New Roman"/>
          <w:b/>
          <w:bCs/>
          <w:sz w:val="28"/>
          <w:szCs w:val="28"/>
        </w:rPr>
      </w:pPr>
      <w:r>
        <w:rPr>
          <w:rFonts w:eastAsia="Times New Roman" w:cs="Times New Roman"/>
          <w:b/>
          <w:bCs/>
          <w:sz w:val="28"/>
          <w:szCs w:val="28"/>
        </w:rPr>
        <w:br w:type="page"/>
      </w:r>
    </w:p>
    <w:p w14:paraId="32A5D676" w14:textId="77777777" w:rsidR="000C63DD" w:rsidRDefault="000C63DD" w:rsidP="007C09B8">
      <w:pPr>
        <w:spacing w:after="160" w:line="276" w:lineRule="auto"/>
        <w:rPr>
          <w:rFonts w:eastAsia="Times New Roman" w:cs="Times New Roman"/>
          <w:b/>
          <w:bCs/>
          <w:szCs w:val="24"/>
        </w:rPr>
        <w:sectPr w:rsidR="000C63DD" w:rsidSect="000C63DD">
          <w:footerReference w:type="default" r:id="rId10"/>
          <w:pgSz w:w="12240" w:h="15840"/>
          <w:pgMar w:top="1440" w:right="1440" w:bottom="1440" w:left="1440" w:header="720" w:footer="720" w:gutter="0"/>
          <w:pgNumType w:fmt="lowerRoman" w:start="1"/>
          <w:cols w:space="720"/>
          <w:titlePg/>
          <w:docGrid w:linePitch="360"/>
        </w:sectPr>
      </w:pPr>
    </w:p>
    <w:p w14:paraId="7FF1A56C" w14:textId="74A680BD" w:rsidR="00531B56" w:rsidRPr="00B1225E" w:rsidRDefault="00531B56" w:rsidP="00AE19B6">
      <w:pPr>
        <w:pStyle w:val="Heading1"/>
        <w:spacing w:line="276" w:lineRule="auto"/>
      </w:pPr>
      <w:r w:rsidRPr="00B1225E">
        <w:lastRenderedPageBreak/>
        <w:t>ABSTRACT</w:t>
      </w:r>
    </w:p>
    <w:p w14:paraId="0FBC8842" w14:textId="1168B773" w:rsidR="00B74F31" w:rsidRDefault="00B74F31" w:rsidP="00AE19B6">
      <w:pPr>
        <w:autoSpaceDE w:val="0"/>
        <w:autoSpaceDN w:val="0"/>
        <w:adjustRightInd w:val="0"/>
        <w:spacing w:line="276" w:lineRule="auto"/>
        <w:jc w:val="both"/>
        <w:rPr>
          <w:rFonts w:eastAsia="Times New Roman" w:cs="Times New Roman"/>
          <w:b/>
          <w:bCs/>
          <w:sz w:val="28"/>
          <w:szCs w:val="28"/>
        </w:rPr>
      </w:pPr>
      <w:r>
        <w:rPr>
          <w:rFonts w:eastAsia="Times New Roman"/>
          <w:szCs w:val="24"/>
        </w:rPr>
        <w:t>M</w:t>
      </w:r>
      <w:r w:rsidRPr="00086E8E">
        <w:rPr>
          <w:rFonts w:eastAsia="Times New Roman"/>
          <w:szCs w:val="24"/>
        </w:rPr>
        <w:t xml:space="preserve">any </w:t>
      </w:r>
      <w:r>
        <w:rPr>
          <w:rFonts w:eastAsia="Times New Roman"/>
          <w:szCs w:val="24"/>
        </w:rPr>
        <w:t xml:space="preserve">multivariate modeling systems require </w:t>
      </w:r>
      <w:r w:rsidRPr="00086E8E">
        <w:rPr>
          <w:rFonts w:eastAsia="Times New Roman"/>
          <w:szCs w:val="24"/>
        </w:rPr>
        <w:t>a correlation matrix to be estimated</w:t>
      </w:r>
      <w:r>
        <w:rPr>
          <w:rFonts w:eastAsia="Times New Roman"/>
          <w:szCs w:val="24"/>
        </w:rPr>
        <w:t xml:space="preserve">. A requirement for these correlation matrices is that they be positive-definite, which is commonly achieved through a Cholesky parameterization of </w:t>
      </w:r>
      <w:r>
        <w:rPr>
          <w:rFonts w:eastAsia="Times New Roman" w:cs="Times New Roman"/>
          <w:szCs w:val="24"/>
        </w:rPr>
        <w:t>the correlation matrix. However, to conform to the unit diagonal vector in the correlation matrix, an additional unconstrained parameterization of the Cholesky elements itself is needed</w:t>
      </w:r>
      <w:r>
        <w:rPr>
          <w:rFonts w:eastAsia="Times New Roman"/>
          <w:szCs w:val="24"/>
        </w:rPr>
        <w:t xml:space="preserve">. The most common and well-established procedure is to use a spherical parameterization. More recently, </w:t>
      </w:r>
      <w:r w:rsidRPr="00DD537B">
        <w:t xml:space="preserve">van </w:t>
      </w:r>
      <w:proofErr w:type="spellStart"/>
      <w:r w:rsidRPr="00DD537B">
        <w:t>Oest</w:t>
      </w:r>
      <w:proofErr w:type="spellEnd"/>
      <w:r w:rsidRPr="00DD537B">
        <w:t xml:space="preserve"> (20</w:t>
      </w:r>
      <w:r w:rsidR="00BF4482">
        <w:t>21</w:t>
      </w:r>
      <w:r w:rsidRPr="00DD537B">
        <w:t>) suggested</w:t>
      </w:r>
      <w:r>
        <w:t xml:space="preserve"> an alternative radial paramet</w:t>
      </w:r>
      <w:r w:rsidR="00024DBC">
        <w:t>e</w:t>
      </w:r>
      <w:r>
        <w:t xml:space="preserve">rization, suggesting that the radial parameterization may be more effective than the spherical parameterization. In this paper, we show that the two parameterization, radial and spherical, are very closely related, and, in fact, collapse to effectively the same parameterization after the adjustment of a scale parameter embedded in a logit function of both parameterizations. We confirm our theoretical position through a simulation experiment with a five-variate binary model system, and suggest that the optimal scale (from a convergence and computation speed standpoint) appears to be between the implicit scales embedded in the radial and spherical parameterizations. </w:t>
      </w:r>
    </w:p>
    <w:p w14:paraId="34869586" w14:textId="036545A8" w:rsidR="00C058CD" w:rsidRDefault="00C058CD" w:rsidP="00AE19B6">
      <w:pPr>
        <w:spacing w:line="276" w:lineRule="auto"/>
        <w:rPr>
          <w:rFonts w:eastAsia="Times New Roman" w:cs="Times New Roman"/>
          <w:b/>
          <w:bCs/>
          <w:sz w:val="28"/>
          <w:szCs w:val="28"/>
        </w:rPr>
      </w:pPr>
    </w:p>
    <w:p w14:paraId="397E61F3" w14:textId="77809C68" w:rsidR="00B74F31" w:rsidRPr="00B74F31" w:rsidRDefault="00B74F31" w:rsidP="00AE19B6">
      <w:pPr>
        <w:spacing w:line="276" w:lineRule="auto"/>
        <w:jc w:val="both"/>
        <w:rPr>
          <w:rFonts w:eastAsia="Times New Roman" w:cs="Times New Roman"/>
          <w:bCs/>
          <w:szCs w:val="24"/>
        </w:rPr>
      </w:pPr>
      <w:r w:rsidRPr="00B74F31">
        <w:rPr>
          <w:rFonts w:eastAsia="Times New Roman" w:cs="Times New Roman"/>
          <w:b/>
          <w:bCs/>
          <w:szCs w:val="24"/>
        </w:rPr>
        <w:t xml:space="preserve">Keywords: </w:t>
      </w:r>
      <w:r w:rsidRPr="00B74F31">
        <w:rPr>
          <w:rFonts w:eastAsia="Times New Roman" w:cs="Times New Roman"/>
          <w:bCs/>
          <w:szCs w:val="24"/>
        </w:rPr>
        <w:t xml:space="preserve">Correlation matrix, unconstrained optimization, spherical parameterization, radial parameterization, Cholesky decomposition, simulation. </w:t>
      </w:r>
      <w:r>
        <w:rPr>
          <w:rFonts w:eastAsia="Times New Roman" w:cs="Times New Roman"/>
          <w:bCs/>
          <w:szCs w:val="24"/>
        </w:rPr>
        <w:br w:type="page"/>
      </w:r>
    </w:p>
    <w:p w14:paraId="7D869865" w14:textId="77777777" w:rsidR="000C63DD" w:rsidRDefault="000C63DD" w:rsidP="007C09B8">
      <w:pPr>
        <w:pStyle w:val="Heading1"/>
        <w:numPr>
          <w:ilvl w:val="0"/>
          <w:numId w:val="5"/>
        </w:numPr>
        <w:spacing w:line="276" w:lineRule="auto"/>
        <w:ind w:left="360"/>
        <w:rPr>
          <w:szCs w:val="24"/>
        </w:rPr>
        <w:sectPr w:rsidR="000C63DD" w:rsidSect="000C63DD">
          <w:pgSz w:w="12240" w:h="15840"/>
          <w:pgMar w:top="1440" w:right="1440" w:bottom="1440" w:left="1440" w:header="720" w:footer="720" w:gutter="0"/>
          <w:pgNumType w:fmt="lowerRoman" w:start="1"/>
          <w:cols w:space="720"/>
          <w:titlePg/>
          <w:docGrid w:linePitch="360"/>
        </w:sectPr>
      </w:pPr>
    </w:p>
    <w:p w14:paraId="0DE45379" w14:textId="7DCEB1C4" w:rsidR="00C058CD" w:rsidRPr="00B1225E" w:rsidRDefault="00B1225E" w:rsidP="007C09B8">
      <w:pPr>
        <w:pStyle w:val="Heading1"/>
        <w:numPr>
          <w:ilvl w:val="0"/>
          <w:numId w:val="5"/>
        </w:numPr>
        <w:spacing w:line="276" w:lineRule="auto"/>
        <w:ind w:left="360"/>
        <w:rPr>
          <w:szCs w:val="24"/>
        </w:rPr>
      </w:pPr>
      <w:r w:rsidRPr="00B1225E">
        <w:rPr>
          <w:szCs w:val="24"/>
        </w:rPr>
        <w:lastRenderedPageBreak/>
        <w:t>INTRODUCTION</w:t>
      </w:r>
    </w:p>
    <w:p w14:paraId="3DCAD843" w14:textId="25A4A1BB" w:rsidR="006C0389" w:rsidRDefault="005242A5" w:rsidP="007C09B8">
      <w:pPr>
        <w:autoSpaceDE w:val="0"/>
        <w:autoSpaceDN w:val="0"/>
        <w:adjustRightInd w:val="0"/>
        <w:spacing w:line="276" w:lineRule="auto"/>
        <w:jc w:val="both"/>
        <w:rPr>
          <w:rFonts w:eastAsia="Times New Roman" w:cs="Times New Roman"/>
          <w:szCs w:val="24"/>
        </w:rPr>
      </w:pPr>
      <w:r>
        <w:rPr>
          <w:rFonts w:eastAsia="Times New Roman" w:cs="Times New Roman"/>
          <w:szCs w:val="24"/>
        </w:rPr>
        <w:t xml:space="preserve">An important consideration in multivariate models (or even in univariate models with multiple random coefficients on exogenous variables with correlations across the coefficients) is the estimation of a </w:t>
      </w:r>
      <w:r w:rsidR="00551E11">
        <w:rPr>
          <w:rFonts w:eastAsia="Times New Roman" w:cs="Times New Roman"/>
          <w:szCs w:val="24"/>
        </w:rPr>
        <w:t xml:space="preserve">positive-definite </w:t>
      </w:r>
      <w:r>
        <w:rPr>
          <w:rFonts w:eastAsia="Times New Roman" w:cs="Times New Roman"/>
          <w:szCs w:val="24"/>
        </w:rPr>
        <w:t>covariance matrix. This covariance matrix, along with other model parameters</w:t>
      </w:r>
      <w:r w:rsidR="00DE3CBC">
        <w:rPr>
          <w:rFonts w:eastAsia="Times New Roman" w:cs="Times New Roman"/>
          <w:szCs w:val="24"/>
        </w:rPr>
        <w:t>,</w:t>
      </w:r>
      <w:r>
        <w:rPr>
          <w:rFonts w:eastAsia="Times New Roman" w:cs="Times New Roman"/>
          <w:szCs w:val="24"/>
        </w:rPr>
        <w:t xml:space="preserve"> are estimated using Bayesian or frequentist methods, and </w:t>
      </w:r>
      <w:r w:rsidR="00831247">
        <w:rPr>
          <w:rFonts w:eastAsia="Times New Roman" w:cs="Times New Roman"/>
          <w:szCs w:val="24"/>
        </w:rPr>
        <w:t>will generally involve optimization methods that extensively search over a large parameter space.</w:t>
      </w:r>
      <w:r w:rsidR="00551E11">
        <w:rPr>
          <w:rFonts w:eastAsia="Times New Roman" w:cs="Times New Roman"/>
          <w:szCs w:val="24"/>
        </w:rPr>
        <w:t xml:space="preserve"> While the constraints imposed by the need for positive-definiteness may be implemented using a constrained optimization procedure, such procedures become very cum</w:t>
      </w:r>
      <w:r w:rsidR="00551E11" w:rsidRPr="00FD24B1">
        <w:rPr>
          <w:rFonts w:eastAsia="Times New Roman" w:cs="Times New Roman"/>
          <w:szCs w:val="24"/>
        </w:rPr>
        <w:t>bersome, unwieldy, and can often lead to numerical convergence problem</w:t>
      </w:r>
      <w:r w:rsidR="006C43DE" w:rsidRPr="00FD24B1">
        <w:rPr>
          <w:rFonts w:eastAsia="Times New Roman" w:cs="Times New Roman"/>
          <w:szCs w:val="24"/>
        </w:rPr>
        <w:t>s</w:t>
      </w:r>
      <w:r w:rsidR="00551E11" w:rsidRPr="00FD24B1">
        <w:rPr>
          <w:rFonts w:eastAsia="Times New Roman" w:cs="Times New Roman"/>
          <w:szCs w:val="24"/>
        </w:rPr>
        <w:t xml:space="preserve"> (</w:t>
      </w:r>
      <w:r w:rsidR="00F574A5" w:rsidRPr="00FD24B1">
        <w:rPr>
          <w:rFonts w:eastAsia="Times New Roman" w:cs="Times New Roman"/>
          <w:szCs w:val="24"/>
        </w:rPr>
        <w:t>Pinheiro and Bates, 1996</w:t>
      </w:r>
      <w:r w:rsidR="00C22F9F">
        <w:rPr>
          <w:rFonts w:eastAsia="Times New Roman" w:cs="Times New Roman"/>
          <w:szCs w:val="24"/>
        </w:rPr>
        <w:t>;</w:t>
      </w:r>
      <w:r w:rsidR="00F574A5" w:rsidRPr="00FD24B1">
        <w:rPr>
          <w:rFonts w:eastAsia="Times New Roman" w:cs="Times New Roman"/>
          <w:szCs w:val="24"/>
        </w:rPr>
        <w:t xml:space="preserve"> Ferdous et al., 2010</w:t>
      </w:r>
      <w:r w:rsidR="00551E11" w:rsidRPr="00FD24B1">
        <w:rPr>
          <w:rFonts w:eastAsia="Times New Roman" w:cs="Times New Roman"/>
          <w:szCs w:val="24"/>
        </w:rPr>
        <w:t>).</w:t>
      </w:r>
      <w:r w:rsidR="00551E11">
        <w:rPr>
          <w:rFonts w:eastAsia="Times New Roman" w:cs="Times New Roman"/>
          <w:szCs w:val="24"/>
        </w:rPr>
        <w:t xml:space="preserve"> Thus, it is almost universal practice to adopt unconstrained parameterizations of the Cholesky matrix for econometric and statistical model estimation. Unfortunately, while many such unconstrained parameterizations have been suggested and implemented for the estimation of </w:t>
      </w:r>
      <w:r w:rsidR="00551E11" w:rsidRPr="00E43B60">
        <w:rPr>
          <w:rFonts w:eastAsia="Times New Roman" w:cs="Times New Roman"/>
          <w:i/>
          <w:szCs w:val="24"/>
        </w:rPr>
        <w:t>covariance</w:t>
      </w:r>
      <w:r w:rsidR="00551E11">
        <w:rPr>
          <w:rFonts w:eastAsia="Times New Roman" w:cs="Times New Roman"/>
          <w:szCs w:val="24"/>
        </w:rPr>
        <w:t xml:space="preserve"> matrices (see, for </w:t>
      </w:r>
      <w:r w:rsidR="00551E11" w:rsidRPr="00B14456">
        <w:rPr>
          <w:rFonts w:eastAsia="Times New Roman" w:cs="Times New Roman"/>
          <w:szCs w:val="24"/>
        </w:rPr>
        <w:t>example, Pinheiro and Bates, 1996 and McNeish and Bauer, 2020 for</w:t>
      </w:r>
      <w:r w:rsidR="00551E11">
        <w:rPr>
          <w:rFonts w:eastAsia="Times New Roman" w:cs="Times New Roman"/>
          <w:szCs w:val="24"/>
        </w:rPr>
        <w:t xml:space="preserve"> reviews), </w:t>
      </w:r>
      <w:r w:rsidR="001E4A31">
        <w:rPr>
          <w:rFonts w:eastAsia="Times New Roman" w:cs="Times New Roman"/>
          <w:szCs w:val="24"/>
        </w:rPr>
        <w:t xml:space="preserve">these </w:t>
      </w:r>
      <w:r w:rsidR="00551E11">
        <w:rPr>
          <w:rFonts w:eastAsia="Times New Roman" w:cs="Times New Roman"/>
          <w:szCs w:val="24"/>
        </w:rPr>
        <w:t xml:space="preserve">do not immediately extend to the case of an unconstrained parameterization for the </w:t>
      </w:r>
      <w:r w:rsidR="00551E11" w:rsidRPr="00E43B60">
        <w:rPr>
          <w:rFonts w:eastAsia="Times New Roman" w:cs="Times New Roman"/>
          <w:i/>
          <w:szCs w:val="24"/>
        </w:rPr>
        <w:t>correlation</w:t>
      </w:r>
      <w:r w:rsidR="00551E11">
        <w:rPr>
          <w:rFonts w:eastAsia="Times New Roman" w:cs="Times New Roman"/>
          <w:szCs w:val="24"/>
        </w:rPr>
        <w:t xml:space="preserve"> matrix</w:t>
      </w:r>
      <w:r w:rsidR="001E4A31">
        <w:rPr>
          <w:rFonts w:eastAsia="Times New Roman" w:cs="Times New Roman"/>
          <w:szCs w:val="24"/>
        </w:rPr>
        <w:t xml:space="preserve"> (</w:t>
      </w:r>
      <w:r w:rsidR="00551E11">
        <w:rPr>
          <w:rFonts w:eastAsia="Times New Roman" w:cs="Times New Roman"/>
          <w:szCs w:val="24"/>
        </w:rPr>
        <w:t xml:space="preserve">because the </w:t>
      </w:r>
      <w:r w:rsidR="001E4A31">
        <w:rPr>
          <w:rFonts w:eastAsia="Times New Roman" w:cs="Times New Roman"/>
          <w:szCs w:val="24"/>
        </w:rPr>
        <w:t>procedures for the covariance matrix guarantee positive definiteness</w:t>
      </w:r>
      <w:r w:rsidR="00EE0AC2">
        <w:rPr>
          <w:rFonts w:eastAsia="Times New Roman" w:cs="Times New Roman"/>
          <w:szCs w:val="24"/>
        </w:rPr>
        <w:t>,</w:t>
      </w:r>
      <w:r w:rsidR="001E4A31">
        <w:rPr>
          <w:rFonts w:eastAsia="Times New Roman" w:cs="Times New Roman"/>
          <w:szCs w:val="24"/>
        </w:rPr>
        <w:t xml:space="preserve"> but do not recognize the need for unit diagonal elements of the correlation matrix). At the same time, there are many situations where a correlation matrix needs to be estimated, such as in the estimation of </w:t>
      </w:r>
      <w:r w:rsidR="00ED0809">
        <w:rPr>
          <w:rFonts w:eastAsia="Times New Roman" w:cs="Times New Roman"/>
          <w:szCs w:val="24"/>
        </w:rPr>
        <w:t xml:space="preserve">a </w:t>
      </w:r>
      <w:r w:rsidR="00FE3DD7">
        <w:rPr>
          <w:rFonts w:eastAsia="Times New Roman" w:cs="Times New Roman"/>
          <w:szCs w:val="24"/>
        </w:rPr>
        <w:t xml:space="preserve">multivariate binary choice model system or a multivariate ordered response </w:t>
      </w:r>
      <w:r w:rsidR="00FE3DD7" w:rsidRPr="00FD24B1">
        <w:rPr>
          <w:rFonts w:eastAsia="Times New Roman" w:cs="Times New Roman"/>
          <w:szCs w:val="24"/>
        </w:rPr>
        <w:t>system</w:t>
      </w:r>
      <w:r w:rsidR="00ED0809" w:rsidRPr="00FD24B1">
        <w:rPr>
          <w:rFonts w:eastAsia="Times New Roman" w:cs="Times New Roman"/>
          <w:szCs w:val="24"/>
        </w:rPr>
        <w:t xml:space="preserve"> (</w:t>
      </w:r>
      <w:r w:rsidR="00F82F8F" w:rsidRPr="00FD24B1">
        <w:rPr>
          <w:rFonts w:eastAsia="Times New Roman" w:cs="Times New Roman"/>
          <w:szCs w:val="24"/>
        </w:rPr>
        <w:t>Dias et al., 2020</w:t>
      </w:r>
      <w:r w:rsidR="00C22F9F">
        <w:rPr>
          <w:rFonts w:eastAsia="Times New Roman" w:cs="Times New Roman"/>
          <w:szCs w:val="24"/>
        </w:rPr>
        <w:t>;</w:t>
      </w:r>
      <w:r w:rsidR="00FD24B1" w:rsidRPr="00FD24B1">
        <w:rPr>
          <w:rFonts w:eastAsia="Times New Roman" w:cs="Times New Roman"/>
          <w:szCs w:val="24"/>
        </w:rPr>
        <w:t xml:space="preserve"> Mondal et al.</w:t>
      </w:r>
      <w:r w:rsidR="00072086">
        <w:rPr>
          <w:rFonts w:eastAsia="Times New Roman" w:cs="Times New Roman"/>
          <w:szCs w:val="24"/>
        </w:rPr>
        <w:t>,</w:t>
      </w:r>
      <w:r w:rsidR="00FD24B1" w:rsidRPr="00FD24B1">
        <w:rPr>
          <w:rFonts w:eastAsia="Times New Roman" w:cs="Times New Roman"/>
          <w:szCs w:val="24"/>
        </w:rPr>
        <w:t xml:space="preserve"> 2020</w:t>
      </w:r>
      <w:r w:rsidR="00FE3DD7" w:rsidRPr="00FD24B1">
        <w:rPr>
          <w:rFonts w:eastAsia="Times New Roman" w:cs="Times New Roman"/>
          <w:szCs w:val="24"/>
        </w:rPr>
        <w:t>), where the scale</w:t>
      </w:r>
      <w:r w:rsidR="00F574A5" w:rsidRPr="00FD24B1">
        <w:rPr>
          <w:rFonts w:eastAsia="Times New Roman" w:cs="Times New Roman"/>
          <w:szCs w:val="24"/>
        </w:rPr>
        <w:t>s</w:t>
      </w:r>
      <w:r w:rsidR="00FE3DD7" w:rsidRPr="00FD24B1">
        <w:rPr>
          <w:rFonts w:eastAsia="Times New Roman" w:cs="Times New Roman"/>
          <w:szCs w:val="24"/>
        </w:rPr>
        <w:t xml:space="preserve"> of the latent variables underlying the </w:t>
      </w:r>
      <w:r w:rsidR="001E4A31" w:rsidRPr="00FD24B1">
        <w:rPr>
          <w:rFonts w:eastAsia="Times New Roman" w:cs="Times New Roman"/>
          <w:szCs w:val="24"/>
        </w:rPr>
        <w:t xml:space="preserve">discrete </w:t>
      </w:r>
      <w:r w:rsidR="00FE3DD7" w:rsidRPr="00FD24B1">
        <w:rPr>
          <w:rFonts w:eastAsia="Times New Roman" w:cs="Times New Roman"/>
          <w:szCs w:val="24"/>
        </w:rPr>
        <w:t>outcomes h</w:t>
      </w:r>
      <w:r w:rsidR="00F574A5" w:rsidRPr="00FD24B1">
        <w:rPr>
          <w:rFonts w:eastAsia="Times New Roman" w:cs="Times New Roman"/>
          <w:szCs w:val="24"/>
        </w:rPr>
        <w:t>ave</w:t>
      </w:r>
      <w:r w:rsidR="00FE3DD7" w:rsidRPr="00FD24B1">
        <w:rPr>
          <w:rFonts w:eastAsia="Times New Roman" w:cs="Times New Roman"/>
          <w:szCs w:val="24"/>
        </w:rPr>
        <w:t xml:space="preserve"> to be normalized.</w:t>
      </w:r>
      <w:r w:rsidR="002F3CB0">
        <w:rPr>
          <w:rStyle w:val="FootnoteReference"/>
          <w:rFonts w:eastAsia="Times New Roman" w:cs="Times New Roman"/>
          <w:szCs w:val="24"/>
        </w:rPr>
        <w:footnoteReference w:id="2"/>
      </w:r>
      <w:r w:rsidR="00FE3DD7" w:rsidRPr="00FD24B1">
        <w:rPr>
          <w:rFonts w:eastAsia="Times New Roman" w:cs="Times New Roman"/>
          <w:szCs w:val="24"/>
        </w:rPr>
        <w:t xml:space="preserve"> </w:t>
      </w:r>
      <w:r w:rsidR="001E4A31" w:rsidRPr="00FD24B1">
        <w:rPr>
          <w:rFonts w:eastAsia="Times New Roman" w:cs="Times New Roman"/>
          <w:szCs w:val="24"/>
        </w:rPr>
        <w:t>Besides, as highlighted by Barnard et al. (2000)</w:t>
      </w:r>
      <w:r w:rsidR="00F574A5" w:rsidRPr="00FD24B1">
        <w:rPr>
          <w:rFonts w:eastAsia="Times New Roman" w:cs="Times New Roman"/>
          <w:szCs w:val="24"/>
        </w:rPr>
        <w:t xml:space="preserve"> and </w:t>
      </w:r>
      <w:r w:rsidR="00F574A5" w:rsidRPr="00FD24B1">
        <w:t>McNeish and</w:t>
      </w:r>
      <w:r w:rsidR="00F574A5" w:rsidRPr="00B14456">
        <w:t xml:space="preserve"> Bauer</w:t>
      </w:r>
      <w:r w:rsidR="00072086">
        <w:t xml:space="preserve"> (</w:t>
      </w:r>
      <w:r w:rsidR="00F574A5" w:rsidRPr="00B14456">
        <w:t>2020)</w:t>
      </w:r>
      <w:r w:rsidR="001E4A31" w:rsidRPr="00B14456">
        <w:rPr>
          <w:rFonts w:eastAsia="Times New Roman" w:cs="Times New Roman"/>
          <w:szCs w:val="24"/>
        </w:rPr>
        <w:t>, even</w:t>
      </w:r>
      <w:r w:rsidR="001E4A31">
        <w:rPr>
          <w:rFonts w:eastAsia="Times New Roman" w:cs="Times New Roman"/>
          <w:szCs w:val="24"/>
        </w:rPr>
        <w:t xml:space="preserve"> if the focus is on estimating a covariance matrix, there may be many contexts where breaking down the covariance matrix into a scale matrix and a correlation matrix may be advantageous from a conceptual, specification, and computational standpoint. </w:t>
      </w:r>
    </w:p>
    <w:p w14:paraId="29D764CC" w14:textId="3B23FFF8" w:rsidR="006C5189" w:rsidRPr="006C0389" w:rsidRDefault="00237ADD" w:rsidP="007C09B8">
      <w:pPr>
        <w:spacing w:line="276" w:lineRule="auto"/>
        <w:ind w:firstLine="720"/>
        <w:jc w:val="both"/>
        <w:rPr>
          <w:szCs w:val="24"/>
        </w:rPr>
      </w:pPr>
      <w:r w:rsidRPr="006C0389">
        <w:rPr>
          <w:rFonts w:eastAsia="Times New Roman" w:cs="Times New Roman"/>
          <w:szCs w:val="24"/>
        </w:rPr>
        <w:t xml:space="preserve">The </w:t>
      </w:r>
      <w:r w:rsidR="001E4A31" w:rsidRPr="006C0389">
        <w:rPr>
          <w:rFonts w:eastAsia="Times New Roman" w:cs="Times New Roman"/>
          <w:szCs w:val="24"/>
        </w:rPr>
        <w:t>unconstrained estimation of correlation matrices has seen renewed attention recently (se</w:t>
      </w:r>
      <w:r w:rsidR="00416D3C" w:rsidRPr="006C0389">
        <w:rPr>
          <w:rFonts w:eastAsia="Times New Roman" w:cs="Times New Roman"/>
          <w:szCs w:val="24"/>
        </w:rPr>
        <w:t xml:space="preserve">e, for </w:t>
      </w:r>
      <w:r w:rsidR="00416D3C" w:rsidRPr="00FD24B1">
        <w:rPr>
          <w:rFonts w:eastAsia="Times New Roman" w:cs="Times New Roman"/>
          <w:szCs w:val="24"/>
        </w:rPr>
        <w:t xml:space="preserve">example, </w:t>
      </w:r>
      <w:bookmarkStart w:id="1" w:name="_Hlk83668381"/>
      <w:r w:rsidR="00416D3C" w:rsidRPr="00FD24B1">
        <w:rPr>
          <w:rFonts w:eastAsia="Times New Roman" w:cs="Times New Roman"/>
          <w:szCs w:val="24"/>
        </w:rPr>
        <w:t xml:space="preserve">Bhat and Lavieri, 2018, </w:t>
      </w:r>
      <w:r w:rsidR="001E4A31" w:rsidRPr="00FD24B1">
        <w:rPr>
          <w:rFonts w:eastAsia="Times New Roman" w:cs="Times New Roman"/>
          <w:szCs w:val="24"/>
        </w:rPr>
        <w:t>Forrester and Zhang, 2020</w:t>
      </w:r>
      <w:bookmarkEnd w:id="1"/>
      <w:r w:rsidR="00BF4482">
        <w:rPr>
          <w:rFonts w:eastAsia="Times New Roman" w:cs="Times New Roman"/>
          <w:szCs w:val="24"/>
        </w:rPr>
        <w:t xml:space="preserve">, and </w:t>
      </w:r>
      <w:r w:rsidR="00BF4482" w:rsidRPr="00FD24B1">
        <w:rPr>
          <w:rFonts w:eastAsia="Times New Roman" w:cs="Times New Roman"/>
          <w:szCs w:val="24"/>
        </w:rPr>
        <w:t xml:space="preserve">van </w:t>
      </w:r>
      <w:proofErr w:type="spellStart"/>
      <w:r w:rsidR="00BF4482" w:rsidRPr="00FD24B1">
        <w:rPr>
          <w:rFonts w:eastAsia="Times New Roman" w:cs="Times New Roman"/>
          <w:szCs w:val="24"/>
        </w:rPr>
        <w:t>Oest</w:t>
      </w:r>
      <w:proofErr w:type="spellEnd"/>
      <w:r w:rsidR="00BF4482" w:rsidRPr="00FD24B1">
        <w:rPr>
          <w:rFonts w:eastAsia="Times New Roman" w:cs="Times New Roman"/>
          <w:szCs w:val="24"/>
        </w:rPr>
        <w:t>, 20</w:t>
      </w:r>
      <w:r w:rsidR="00BF4482">
        <w:rPr>
          <w:rFonts w:eastAsia="Times New Roman" w:cs="Times New Roman"/>
          <w:szCs w:val="24"/>
        </w:rPr>
        <w:t>21</w:t>
      </w:r>
      <w:r w:rsidR="00416D3C" w:rsidRPr="00FD24B1">
        <w:rPr>
          <w:rFonts w:eastAsia="Times New Roman" w:cs="Times New Roman"/>
          <w:szCs w:val="24"/>
        </w:rPr>
        <w:t xml:space="preserve">). The </w:t>
      </w:r>
      <w:r w:rsidRPr="00FD24B1">
        <w:rPr>
          <w:rFonts w:eastAsia="Times New Roman" w:cs="Times New Roman"/>
          <w:szCs w:val="24"/>
        </w:rPr>
        <w:t xml:space="preserve">precise </w:t>
      </w:r>
      <w:r w:rsidR="00704E53" w:rsidRPr="00FD24B1">
        <w:rPr>
          <w:rFonts w:eastAsia="Times New Roman" w:cs="Times New Roman"/>
          <w:szCs w:val="24"/>
        </w:rPr>
        <w:t xml:space="preserve">unconstrained </w:t>
      </w:r>
      <w:r w:rsidRPr="00FD24B1">
        <w:rPr>
          <w:rFonts w:eastAsia="Times New Roman" w:cs="Times New Roman"/>
          <w:szCs w:val="24"/>
        </w:rPr>
        <w:t>parameterization adopted</w:t>
      </w:r>
      <w:r w:rsidRPr="006C0389">
        <w:rPr>
          <w:rFonts w:eastAsia="Times New Roman" w:cs="Times New Roman"/>
          <w:szCs w:val="24"/>
        </w:rPr>
        <w:t xml:space="preserve"> to ensure that the correlation matrix is positive definite in such applications </w:t>
      </w:r>
      <w:r w:rsidR="00E12E84" w:rsidRPr="006C0389">
        <w:rPr>
          <w:rFonts w:eastAsia="Times New Roman" w:cs="Times New Roman"/>
          <w:szCs w:val="24"/>
        </w:rPr>
        <w:t xml:space="preserve">has varied from simple one-level Cholesky decomposition schemes that write the Cholesky elements in a form conforming to </w:t>
      </w:r>
      <w:r w:rsidR="00933D37">
        <w:rPr>
          <w:rFonts w:eastAsia="Times New Roman" w:cs="Times New Roman"/>
          <w:szCs w:val="24"/>
        </w:rPr>
        <w:t xml:space="preserve">the </w:t>
      </w:r>
      <w:r w:rsidR="00E12E84" w:rsidRPr="006C0389">
        <w:rPr>
          <w:rFonts w:eastAsia="Times New Roman" w:cs="Times New Roman"/>
          <w:szCs w:val="24"/>
        </w:rPr>
        <w:t xml:space="preserve">unit diagonal </w:t>
      </w:r>
      <w:r w:rsidR="00933D37">
        <w:rPr>
          <w:rFonts w:eastAsia="Times New Roman" w:cs="Times New Roman"/>
          <w:szCs w:val="24"/>
        </w:rPr>
        <w:t xml:space="preserve">vector </w:t>
      </w:r>
      <w:r w:rsidR="00E12E84" w:rsidRPr="006C0389">
        <w:rPr>
          <w:rFonts w:eastAsia="Times New Roman" w:cs="Times New Roman"/>
          <w:szCs w:val="24"/>
        </w:rPr>
        <w:t xml:space="preserve">in the correlation matrix to specific </w:t>
      </w:r>
      <w:r w:rsidR="00704E53" w:rsidRPr="006C0389">
        <w:rPr>
          <w:rFonts w:eastAsia="Times New Roman" w:cs="Times New Roman"/>
          <w:szCs w:val="24"/>
        </w:rPr>
        <w:t>multi-</w:t>
      </w:r>
      <w:r w:rsidR="00E12E84" w:rsidRPr="006C0389">
        <w:rPr>
          <w:rFonts w:eastAsia="Times New Roman" w:cs="Times New Roman"/>
          <w:szCs w:val="24"/>
        </w:rPr>
        <w:t xml:space="preserve">level </w:t>
      </w:r>
      <w:r w:rsidR="00082A88" w:rsidRPr="006C0389">
        <w:rPr>
          <w:rFonts w:eastAsia="Times New Roman" w:cs="Times New Roman"/>
          <w:szCs w:val="24"/>
        </w:rPr>
        <w:t xml:space="preserve">Cholesky </w:t>
      </w:r>
      <w:r w:rsidR="00E12E84" w:rsidRPr="006C0389">
        <w:rPr>
          <w:rFonts w:eastAsia="Times New Roman" w:cs="Times New Roman"/>
          <w:szCs w:val="24"/>
        </w:rPr>
        <w:t>parameterization</w:t>
      </w:r>
      <w:r w:rsidR="00082A88" w:rsidRPr="006C0389">
        <w:rPr>
          <w:rFonts w:eastAsia="Times New Roman" w:cs="Times New Roman"/>
          <w:szCs w:val="24"/>
        </w:rPr>
        <w:t xml:space="preserve"> schemes</w:t>
      </w:r>
      <w:r w:rsidR="00704E53" w:rsidRPr="006C0389">
        <w:rPr>
          <w:rFonts w:eastAsia="Times New Roman" w:cs="Times New Roman"/>
          <w:szCs w:val="24"/>
        </w:rPr>
        <w:t xml:space="preserve">. The problem with the first one-level </w:t>
      </w:r>
      <w:r w:rsidR="00082A88" w:rsidRPr="006C0389">
        <w:rPr>
          <w:rFonts w:eastAsia="Times New Roman" w:cs="Times New Roman"/>
          <w:szCs w:val="24"/>
        </w:rPr>
        <w:t>decomposition scheme</w:t>
      </w:r>
      <w:r w:rsidR="00704E53" w:rsidRPr="006C0389">
        <w:rPr>
          <w:rFonts w:eastAsia="Times New Roman" w:cs="Times New Roman"/>
          <w:szCs w:val="24"/>
        </w:rPr>
        <w:t xml:space="preserve"> </w:t>
      </w:r>
      <w:r w:rsidR="006C0389">
        <w:rPr>
          <w:rFonts w:eastAsia="Times New Roman" w:cs="Times New Roman"/>
          <w:szCs w:val="24"/>
        </w:rPr>
        <w:t>(</w:t>
      </w:r>
      <w:r w:rsidR="006C0389" w:rsidRPr="00FD24B1">
        <w:rPr>
          <w:rFonts w:eastAsia="Times New Roman" w:cs="Times New Roman"/>
          <w:szCs w:val="24"/>
        </w:rPr>
        <w:t xml:space="preserve">see Srinivasan and Bhat, 2005) </w:t>
      </w:r>
      <w:r w:rsidR="00704E53" w:rsidRPr="00FD24B1">
        <w:rPr>
          <w:rFonts w:eastAsia="Times New Roman" w:cs="Times New Roman"/>
          <w:szCs w:val="24"/>
        </w:rPr>
        <w:t>is that</w:t>
      </w:r>
      <w:r w:rsidR="00704E53" w:rsidRPr="006C0389">
        <w:rPr>
          <w:rFonts w:eastAsia="Times New Roman" w:cs="Times New Roman"/>
          <w:szCs w:val="24"/>
        </w:rPr>
        <w:t xml:space="preserve"> the estimation can break down, unless the code imposes a steep penalty if any of the</w:t>
      </w:r>
      <w:r w:rsidR="006C5189" w:rsidRPr="006C0389">
        <w:rPr>
          <w:rFonts w:eastAsia="Times New Roman" w:cs="Times New Roman"/>
          <w:szCs w:val="24"/>
        </w:rPr>
        <w:t xml:space="preserve"> diagonal Cholesky</w:t>
      </w:r>
      <w:r w:rsidR="00704E53" w:rsidRPr="006C0389">
        <w:rPr>
          <w:rFonts w:eastAsia="Times New Roman" w:cs="Times New Roman"/>
          <w:szCs w:val="24"/>
        </w:rPr>
        <w:t xml:space="preserve"> elements turn out to be </w:t>
      </w:r>
      <w:r w:rsidR="00EE0AC2">
        <w:rPr>
          <w:rFonts w:eastAsia="Times New Roman" w:cs="Times New Roman"/>
          <w:szCs w:val="24"/>
        </w:rPr>
        <w:t xml:space="preserve">complex (imaginary) </w:t>
      </w:r>
      <w:r w:rsidR="00082A88" w:rsidRPr="006C0389">
        <w:rPr>
          <w:rFonts w:eastAsia="Times New Roman" w:cs="Times New Roman"/>
          <w:szCs w:val="24"/>
        </w:rPr>
        <w:t>during the search process</w:t>
      </w:r>
      <w:r w:rsidR="00704E53" w:rsidRPr="006C0389">
        <w:rPr>
          <w:rFonts w:eastAsia="Times New Roman" w:cs="Times New Roman"/>
          <w:szCs w:val="24"/>
        </w:rPr>
        <w:t xml:space="preserve">. While a reasonable strategy, such estimations </w:t>
      </w:r>
      <w:r w:rsidR="006C5189" w:rsidRPr="006C0389">
        <w:rPr>
          <w:rFonts w:eastAsia="Times New Roman" w:cs="Times New Roman"/>
          <w:szCs w:val="24"/>
        </w:rPr>
        <w:t>also</w:t>
      </w:r>
      <w:r w:rsidR="00704E53" w:rsidRPr="006C0389">
        <w:rPr>
          <w:rFonts w:eastAsia="Times New Roman" w:cs="Times New Roman"/>
          <w:szCs w:val="24"/>
        </w:rPr>
        <w:t xml:space="preserve"> require a good bit of hand-holding during estimation</w:t>
      </w:r>
      <w:r w:rsidR="006C5189" w:rsidRPr="006C0389">
        <w:rPr>
          <w:rFonts w:eastAsia="Times New Roman" w:cs="Times New Roman"/>
          <w:szCs w:val="24"/>
        </w:rPr>
        <w:t xml:space="preserve"> to </w:t>
      </w:r>
      <w:r w:rsidR="006C5189" w:rsidRPr="006C0389">
        <w:rPr>
          <w:szCs w:val="24"/>
        </w:rPr>
        <w:t xml:space="preserve">construct a “nearest” valid correlation matrix (for example, by replacing the negative eigenvalue components in the correlation matrix </w:t>
      </w:r>
      <w:r w:rsidR="006C5189" w:rsidRPr="006C0389">
        <w:rPr>
          <w:szCs w:val="24"/>
        </w:rPr>
        <w:lastRenderedPageBreak/>
        <w:t xml:space="preserve">with a small positive value, or by adding a </w:t>
      </w:r>
      <w:r w:rsidR="006C5189" w:rsidRPr="00B14456">
        <w:rPr>
          <w:szCs w:val="24"/>
        </w:rPr>
        <w:t xml:space="preserve">sufficiently high positive value to the diagonals of a matrix and normalizing to obtain a correlation matrix; see </w:t>
      </w:r>
      <w:bookmarkStart w:id="2" w:name="_Hlk83668545"/>
      <w:r w:rsidR="006C5189" w:rsidRPr="00B14456">
        <w:rPr>
          <w:szCs w:val="24"/>
        </w:rPr>
        <w:t>Rebonato and J</w:t>
      </w:r>
      <w:r w:rsidR="00D94808" w:rsidRPr="00896F3A">
        <w:rPr>
          <w:rFonts w:cs="Times New Roman"/>
          <w:szCs w:val="24"/>
        </w:rPr>
        <w:t>ä</w:t>
      </w:r>
      <w:r w:rsidR="006C5189" w:rsidRPr="00B14456">
        <w:rPr>
          <w:szCs w:val="24"/>
        </w:rPr>
        <w:t xml:space="preserve">ckel, </w:t>
      </w:r>
      <w:r w:rsidR="00B14456">
        <w:rPr>
          <w:szCs w:val="24"/>
        </w:rPr>
        <w:t>2000</w:t>
      </w:r>
      <w:r w:rsidR="006C5189" w:rsidRPr="00B14456">
        <w:rPr>
          <w:szCs w:val="24"/>
        </w:rPr>
        <w:t>, Higham, 2002, and Sch</w:t>
      </w:r>
      <w:r w:rsidR="00D94808" w:rsidRPr="00896F3A">
        <w:rPr>
          <w:rFonts w:cs="Times New Roman"/>
          <w:szCs w:val="24"/>
        </w:rPr>
        <w:t>ö</w:t>
      </w:r>
      <w:r w:rsidR="006C5189" w:rsidRPr="00B14456">
        <w:rPr>
          <w:szCs w:val="24"/>
        </w:rPr>
        <w:t xml:space="preserve">ttle and Werner, 2004 </w:t>
      </w:r>
      <w:bookmarkEnd w:id="2"/>
      <w:r w:rsidR="006C5189" w:rsidRPr="00B14456">
        <w:rPr>
          <w:szCs w:val="24"/>
        </w:rPr>
        <w:t>for detailed</w:t>
      </w:r>
      <w:r w:rsidR="006C5189" w:rsidRPr="006C0389">
        <w:rPr>
          <w:szCs w:val="24"/>
        </w:rPr>
        <w:t xml:space="preserve"> discussions of these and other adjusting schemes; a review of these techniques is beyond the scope of this paper). </w:t>
      </w:r>
      <w:r w:rsidR="006C0389" w:rsidRPr="006C0389">
        <w:rPr>
          <w:szCs w:val="24"/>
        </w:rPr>
        <w:t xml:space="preserve">And even then, there is no guarantee that the correlation matrix at “convergence” will be positive definite. </w:t>
      </w:r>
    </w:p>
    <w:p w14:paraId="4742B383" w14:textId="465DD3E2" w:rsidR="00EC7E96" w:rsidRDefault="00704E53" w:rsidP="007C09B8">
      <w:pPr>
        <w:autoSpaceDE w:val="0"/>
        <w:autoSpaceDN w:val="0"/>
        <w:adjustRightInd w:val="0"/>
        <w:spacing w:line="276" w:lineRule="auto"/>
        <w:ind w:firstLine="720"/>
        <w:jc w:val="both"/>
        <w:rPr>
          <w:rFonts w:eastAsia="Times New Roman" w:cs="Times New Roman"/>
          <w:szCs w:val="24"/>
        </w:rPr>
      </w:pPr>
      <w:r>
        <w:rPr>
          <w:rFonts w:eastAsia="Times New Roman" w:cs="Times New Roman"/>
          <w:szCs w:val="24"/>
        </w:rPr>
        <w:t xml:space="preserve">In the second set of multi-level </w:t>
      </w:r>
      <w:r w:rsidR="00082A88">
        <w:rPr>
          <w:rFonts w:eastAsia="Times New Roman" w:cs="Times New Roman"/>
          <w:szCs w:val="24"/>
        </w:rPr>
        <w:t>decomposition schemes</w:t>
      </w:r>
      <w:r>
        <w:rPr>
          <w:rFonts w:eastAsia="Times New Roman" w:cs="Times New Roman"/>
          <w:szCs w:val="24"/>
        </w:rPr>
        <w:t xml:space="preserve">, </w:t>
      </w:r>
      <w:r w:rsidR="00AF0BB4">
        <w:rPr>
          <w:rFonts w:eastAsia="Times New Roman" w:cs="Times New Roman"/>
          <w:szCs w:val="24"/>
        </w:rPr>
        <w:t>t</w:t>
      </w:r>
      <w:r w:rsidR="006672E4">
        <w:rPr>
          <w:rFonts w:eastAsia="Times New Roman" w:cs="Times New Roman"/>
          <w:szCs w:val="24"/>
        </w:rPr>
        <w:t xml:space="preserve">hree </w:t>
      </w:r>
      <w:r w:rsidR="00F616F4">
        <w:rPr>
          <w:rFonts w:eastAsia="Times New Roman" w:cs="Times New Roman"/>
          <w:szCs w:val="24"/>
        </w:rPr>
        <w:t>methods</w:t>
      </w:r>
      <w:r w:rsidR="006672E4">
        <w:rPr>
          <w:rFonts w:eastAsia="Times New Roman" w:cs="Times New Roman"/>
          <w:szCs w:val="24"/>
        </w:rPr>
        <w:t xml:space="preserve"> </w:t>
      </w:r>
      <w:r w:rsidR="00AF0BB4">
        <w:rPr>
          <w:rFonts w:eastAsia="Times New Roman" w:cs="Times New Roman"/>
          <w:szCs w:val="24"/>
        </w:rPr>
        <w:t>have been proposed in the literature</w:t>
      </w:r>
      <w:r w:rsidR="00082A88">
        <w:rPr>
          <w:rFonts w:eastAsia="Times New Roman" w:cs="Times New Roman"/>
          <w:szCs w:val="24"/>
        </w:rPr>
        <w:t xml:space="preserve">, </w:t>
      </w:r>
      <w:r w:rsidR="006672E4">
        <w:rPr>
          <w:rFonts w:eastAsia="Times New Roman" w:cs="Times New Roman"/>
          <w:szCs w:val="24"/>
        </w:rPr>
        <w:t xml:space="preserve">all </w:t>
      </w:r>
      <w:r w:rsidR="00082A88">
        <w:rPr>
          <w:rFonts w:eastAsia="Times New Roman" w:cs="Times New Roman"/>
          <w:szCs w:val="24"/>
        </w:rPr>
        <w:t xml:space="preserve">of which </w:t>
      </w:r>
      <w:r w:rsidR="006672E4">
        <w:rPr>
          <w:rFonts w:eastAsia="Times New Roman" w:cs="Times New Roman"/>
          <w:szCs w:val="24"/>
        </w:rPr>
        <w:t>have a common second-level parameterization for the Cholesky elements</w:t>
      </w:r>
      <w:r w:rsidR="00082A88">
        <w:rPr>
          <w:rFonts w:eastAsia="Times New Roman" w:cs="Times New Roman"/>
          <w:szCs w:val="24"/>
        </w:rPr>
        <w:t xml:space="preserve"> but differ in the third-level of parameterization. </w:t>
      </w:r>
      <w:r w:rsidR="00C40CAC">
        <w:rPr>
          <w:rFonts w:eastAsia="Times New Roman" w:cs="Times New Roman"/>
          <w:szCs w:val="24"/>
        </w:rPr>
        <w:t xml:space="preserve">These three </w:t>
      </w:r>
      <w:r w:rsidR="00F616F4">
        <w:rPr>
          <w:rFonts w:eastAsia="Times New Roman" w:cs="Times New Roman"/>
          <w:szCs w:val="24"/>
        </w:rPr>
        <w:t>methods</w:t>
      </w:r>
      <w:r w:rsidR="00C40CAC">
        <w:rPr>
          <w:rFonts w:eastAsia="Times New Roman" w:cs="Times New Roman"/>
          <w:szCs w:val="24"/>
        </w:rPr>
        <w:t xml:space="preserve"> are (1) the </w:t>
      </w:r>
      <w:r w:rsidR="00EB4436">
        <w:rPr>
          <w:rFonts w:eastAsia="Times New Roman" w:cs="Times New Roman"/>
          <w:szCs w:val="24"/>
        </w:rPr>
        <w:t xml:space="preserve">partial </w:t>
      </w:r>
      <w:r w:rsidR="00EB4436" w:rsidRPr="00B14456">
        <w:rPr>
          <w:rFonts w:eastAsia="Times New Roman" w:cs="Times New Roman"/>
          <w:szCs w:val="24"/>
        </w:rPr>
        <w:t xml:space="preserve">correlations </w:t>
      </w:r>
      <w:r w:rsidR="00F616F4" w:rsidRPr="00B14456">
        <w:rPr>
          <w:rFonts w:eastAsia="Times New Roman" w:cs="Times New Roman"/>
          <w:szCs w:val="24"/>
        </w:rPr>
        <w:t>method</w:t>
      </w:r>
      <w:r w:rsidR="00EB4436" w:rsidRPr="00B14456">
        <w:rPr>
          <w:rFonts w:eastAsia="Times New Roman" w:cs="Times New Roman"/>
          <w:szCs w:val="24"/>
        </w:rPr>
        <w:t xml:space="preserve"> (Joe, 2006), (2) the spherical parameterization </w:t>
      </w:r>
      <w:r w:rsidR="00F616F4" w:rsidRPr="00B14456">
        <w:rPr>
          <w:rFonts w:eastAsia="Times New Roman" w:cs="Times New Roman"/>
          <w:szCs w:val="24"/>
        </w:rPr>
        <w:t>method</w:t>
      </w:r>
      <w:r w:rsidR="00EB4436" w:rsidRPr="00B14456">
        <w:rPr>
          <w:rFonts w:eastAsia="Times New Roman" w:cs="Times New Roman"/>
          <w:szCs w:val="24"/>
        </w:rPr>
        <w:t xml:space="preserve"> (</w:t>
      </w:r>
      <w:r w:rsidR="00F616F4" w:rsidRPr="00B14456">
        <w:rPr>
          <w:rFonts w:eastAsia="Times New Roman" w:cs="Times New Roman"/>
          <w:szCs w:val="24"/>
        </w:rPr>
        <w:t>Pinheiro and Bates, 1996 and Reb</w:t>
      </w:r>
      <w:r w:rsidR="00695036" w:rsidRPr="00B14456">
        <w:rPr>
          <w:rFonts w:eastAsia="Times New Roman" w:cs="Times New Roman"/>
          <w:szCs w:val="24"/>
        </w:rPr>
        <w:t>o</w:t>
      </w:r>
      <w:r w:rsidR="00F616F4" w:rsidRPr="00B14456">
        <w:rPr>
          <w:rFonts w:eastAsia="Times New Roman" w:cs="Times New Roman"/>
          <w:szCs w:val="24"/>
        </w:rPr>
        <w:t>nato and J</w:t>
      </w:r>
      <w:r w:rsidR="00D94808" w:rsidRPr="00896F3A">
        <w:rPr>
          <w:rFonts w:cs="Times New Roman"/>
          <w:szCs w:val="24"/>
        </w:rPr>
        <w:t>ä</w:t>
      </w:r>
      <w:r w:rsidR="00F616F4" w:rsidRPr="00B14456">
        <w:rPr>
          <w:rFonts w:eastAsia="Times New Roman" w:cs="Times New Roman"/>
          <w:szCs w:val="24"/>
        </w:rPr>
        <w:t>ckel,</w:t>
      </w:r>
      <w:r w:rsidR="00695036" w:rsidRPr="00B14456">
        <w:rPr>
          <w:rFonts w:eastAsia="Times New Roman" w:cs="Times New Roman"/>
          <w:szCs w:val="24"/>
        </w:rPr>
        <w:t xml:space="preserve"> </w:t>
      </w:r>
      <w:r w:rsidR="00F616F4" w:rsidRPr="00B14456">
        <w:rPr>
          <w:rFonts w:eastAsia="Times New Roman" w:cs="Times New Roman"/>
          <w:szCs w:val="24"/>
        </w:rPr>
        <w:t>2000), and (3) the radial paramet</w:t>
      </w:r>
      <w:r w:rsidR="00024DBC">
        <w:rPr>
          <w:rFonts w:eastAsia="Times New Roman" w:cs="Times New Roman"/>
          <w:szCs w:val="24"/>
        </w:rPr>
        <w:t>e</w:t>
      </w:r>
      <w:r w:rsidR="00F616F4" w:rsidRPr="00B14456">
        <w:rPr>
          <w:rFonts w:eastAsia="Times New Roman" w:cs="Times New Roman"/>
          <w:szCs w:val="24"/>
        </w:rPr>
        <w:t xml:space="preserve">rization method (van </w:t>
      </w:r>
      <w:proofErr w:type="spellStart"/>
      <w:r w:rsidR="00F616F4" w:rsidRPr="00B14456">
        <w:rPr>
          <w:rFonts w:eastAsia="Times New Roman" w:cs="Times New Roman"/>
          <w:szCs w:val="24"/>
        </w:rPr>
        <w:t>Oest</w:t>
      </w:r>
      <w:proofErr w:type="spellEnd"/>
      <w:r w:rsidR="00F616F4" w:rsidRPr="00B14456">
        <w:rPr>
          <w:rFonts w:eastAsia="Times New Roman" w:cs="Times New Roman"/>
          <w:szCs w:val="24"/>
        </w:rPr>
        <w:t>, 20</w:t>
      </w:r>
      <w:r w:rsidR="00BF4482">
        <w:rPr>
          <w:rFonts w:eastAsia="Times New Roman" w:cs="Times New Roman"/>
          <w:szCs w:val="24"/>
        </w:rPr>
        <w:t>21</w:t>
      </w:r>
      <w:r w:rsidR="00F616F4" w:rsidRPr="00B14456">
        <w:rPr>
          <w:rFonts w:eastAsia="Times New Roman" w:cs="Times New Roman"/>
          <w:szCs w:val="24"/>
        </w:rPr>
        <w:t>).</w:t>
      </w:r>
      <w:r w:rsidR="00F616F4">
        <w:rPr>
          <w:rFonts w:eastAsia="Times New Roman" w:cs="Times New Roman"/>
          <w:szCs w:val="24"/>
        </w:rPr>
        <w:t xml:space="preserve"> Of these three methods, the second spherical parameterization method has seen the most use because of its ease and interpretability (</w:t>
      </w:r>
      <w:r w:rsidR="00F616F4" w:rsidRPr="006C1C00">
        <w:rPr>
          <w:rFonts w:eastAsia="Times New Roman" w:cs="Times New Roman"/>
          <w:szCs w:val="24"/>
        </w:rPr>
        <w:t xml:space="preserve">see Madar, 2015, </w:t>
      </w:r>
      <w:bookmarkStart w:id="3" w:name="_Hlk83668570"/>
      <w:r w:rsidR="00F616F4" w:rsidRPr="006C1C00">
        <w:rPr>
          <w:rFonts w:eastAsia="Times New Roman" w:cs="Times New Roman"/>
          <w:szCs w:val="24"/>
        </w:rPr>
        <w:t>Pourahmadi and Wang, 2015</w:t>
      </w:r>
      <w:bookmarkEnd w:id="3"/>
      <w:r w:rsidR="00F616F4" w:rsidRPr="006C1C00">
        <w:rPr>
          <w:rFonts w:eastAsia="Times New Roman" w:cs="Times New Roman"/>
          <w:szCs w:val="24"/>
        </w:rPr>
        <w:t>, and Tsay and Pourahmadi, 2017). Besides, Forrester and Zhang (2020) have</w:t>
      </w:r>
      <w:r w:rsidR="00F616F4">
        <w:rPr>
          <w:rFonts w:eastAsia="Times New Roman" w:cs="Times New Roman"/>
          <w:szCs w:val="24"/>
        </w:rPr>
        <w:t xml:space="preserve"> recently shown how the</w:t>
      </w:r>
      <w:r w:rsidR="009951E3">
        <w:rPr>
          <w:rFonts w:eastAsia="Times New Roman" w:cs="Times New Roman"/>
          <w:szCs w:val="24"/>
        </w:rPr>
        <w:t xml:space="preserve"> partial and the spherical parameterization </w:t>
      </w:r>
      <w:r w:rsidR="00F616F4">
        <w:rPr>
          <w:rFonts w:eastAsia="Times New Roman" w:cs="Times New Roman"/>
          <w:szCs w:val="24"/>
        </w:rPr>
        <w:t xml:space="preserve">methods are closely related. Thus, we will focus on the spherical parameterization method and not the partial correlation method in this paper. The third radial parameterization method </w:t>
      </w:r>
      <w:r w:rsidR="00CF25F0">
        <w:rPr>
          <w:rFonts w:eastAsia="Times New Roman" w:cs="Times New Roman"/>
          <w:szCs w:val="24"/>
        </w:rPr>
        <w:t xml:space="preserve">was recently suggested and </w:t>
      </w:r>
      <w:r w:rsidR="00CF25F0" w:rsidRPr="006C1C00">
        <w:rPr>
          <w:rFonts w:eastAsia="Times New Roman" w:cs="Times New Roman"/>
          <w:szCs w:val="24"/>
        </w:rPr>
        <w:t xml:space="preserve">documented by van </w:t>
      </w:r>
      <w:proofErr w:type="spellStart"/>
      <w:r w:rsidR="00CF25F0" w:rsidRPr="006C1C00">
        <w:rPr>
          <w:rFonts w:eastAsia="Times New Roman" w:cs="Times New Roman"/>
          <w:szCs w:val="24"/>
        </w:rPr>
        <w:t>Oest</w:t>
      </w:r>
      <w:proofErr w:type="spellEnd"/>
      <w:r w:rsidR="00CF25F0" w:rsidRPr="006C1C00">
        <w:rPr>
          <w:rFonts w:eastAsia="Times New Roman" w:cs="Times New Roman"/>
          <w:szCs w:val="24"/>
        </w:rPr>
        <w:t xml:space="preserve"> (20</w:t>
      </w:r>
      <w:r w:rsidR="00BF4482">
        <w:rPr>
          <w:rFonts w:eastAsia="Times New Roman" w:cs="Times New Roman"/>
          <w:szCs w:val="24"/>
        </w:rPr>
        <w:t>21</w:t>
      </w:r>
      <w:r w:rsidR="00CF25F0" w:rsidRPr="006C1C00">
        <w:rPr>
          <w:rFonts w:eastAsia="Times New Roman" w:cs="Times New Roman"/>
          <w:szCs w:val="24"/>
        </w:rPr>
        <w:t>), and</w:t>
      </w:r>
      <w:r w:rsidR="00CF25F0">
        <w:rPr>
          <w:rFonts w:eastAsia="Times New Roman" w:cs="Times New Roman"/>
          <w:szCs w:val="24"/>
        </w:rPr>
        <w:t xml:space="preserve"> is </w:t>
      </w:r>
      <w:r w:rsidR="00C44D23">
        <w:rPr>
          <w:rFonts w:eastAsia="Times New Roman" w:cs="Times New Roman"/>
          <w:szCs w:val="24"/>
        </w:rPr>
        <w:t xml:space="preserve">presented as </w:t>
      </w:r>
      <w:r w:rsidR="00CF25F0">
        <w:rPr>
          <w:rFonts w:eastAsia="Times New Roman" w:cs="Times New Roman"/>
          <w:szCs w:val="24"/>
        </w:rPr>
        <w:t>a</w:t>
      </w:r>
      <w:r w:rsidR="00C44D23">
        <w:rPr>
          <w:rFonts w:eastAsia="Times New Roman" w:cs="Times New Roman"/>
          <w:szCs w:val="24"/>
        </w:rPr>
        <w:t>n</w:t>
      </w:r>
      <w:r w:rsidR="00CF25F0">
        <w:rPr>
          <w:rFonts w:eastAsia="Times New Roman" w:cs="Times New Roman"/>
          <w:szCs w:val="24"/>
        </w:rPr>
        <w:t xml:space="preserve"> easy and convenient alternative to the spherical parameterization method. However, </w:t>
      </w:r>
      <w:r w:rsidR="00C613CE">
        <w:rPr>
          <w:rFonts w:eastAsia="Times New Roman" w:cs="Times New Roman"/>
          <w:szCs w:val="24"/>
        </w:rPr>
        <w:t xml:space="preserve">as we show in this paper, the spherical and radial parameterizations are </w:t>
      </w:r>
      <w:r w:rsidR="00EE0AC2">
        <w:rPr>
          <w:rFonts w:eastAsia="Times New Roman" w:cs="Times New Roman"/>
          <w:szCs w:val="24"/>
        </w:rPr>
        <w:t>literally</w:t>
      </w:r>
      <w:r w:rsidR="00C613CE">
        <w:rPr>
          <w:rFonts w:eastAsia="Times New Roman" w:cs="Times New Roman"/>
          <w:szCs w:val="24"/>
        </w:rPr>
        <w:t xml:space="preserve"> (even if not exactly) identical to each other, except for a scaling that effectively gets applied </w:t>
      </w:r>
      <w:r w:rsidR="00695036">
        <w:rPr>
          <w:rFonts w:eastAsia="Times New Roman" w:cs="Times New Roman"/>
          <w:szCs w:val="24"/>
        </w:rPr>
        <w:t>in implementation</w:t>
      </w:r>
      <w:r w:rsidR="00C613CE">
        <w:rPr>
          <w:rFonts w:eastAsia="Times New Roman" w:cs="Times New Roman"/>
          <w:szCs w:val="24"/>
        </w:rPr>
        <w:t xml:space="preserve">. Based on this insight, rather than focusing on the spherical and the radial parameterizations as distinct methods per se, we submit that the real question is whether scaling can improve the performance of the parameterization (whether based on the spherical or based on the radial parameterization) in terms of convergence stability and computational speed. </w:t>
      </w:r>
    </w:p>
    <w:p w14:paraId="64ED746A" w14:textId="6405FFFD" w:rsidR="002E11F7" w:rsidRDefault="00EC7E96" w:rsidP="007C09B8">
      <w:pPr>
        <w:autoSpaceDE w:val="0"/>
        <w:autoSpaceDN w:val="0"/>
        <w:adjustRightInd w:val="0"/>
        <w:spacing w:line="276" w:lineRule="auto"/>
        <w:ind w:firstLine="720"/>
        <w:jc w:val="both"/>
        <w:rPr>
          <w:rFonts w:eastAsia="Times New Roman" w:cs="Times New Roman"/>
          <w:szCs w:val="24"/>
        </w:rPr>
      </w:pPr>
      <w:r>
        <w:rPr>
          <w:rFonts w:eastAsia="Times New Roman" w:cs="Times New Roman"/>
          <w:szCs w:val="24"/>
        </w:rPr>
        <w:t>In this paper, we discuss the basics of t</w:t>
      </w:r>
      <w:r w:rsidR="00127C2C">
        <w:rPr>
          <w:rFonts w:eastAsia="Times New Roman" w:cs="Times New Roman"/>
          <w:szCs w:val="24"/>
        </w:rPr>
        <w:t xml:space="preserve">he </w:t>
      </w:r>
      <w:r>
        <w:rPr>
          <w:rFonts w:eastAsia="Times New Roman" w:cs="Times New Roman"/>
          <w:szCs w:val="24"/>
        </w:rPr>
        <w:t xml:space="preserve">spherical parameterization </w:t>
      </w:r>
      <w:r w:rsidR="00127C2C">
        <w:rPr>
          <w:rFonts w:eastAsia="Times New Roman" w:cs="Times New Roman"/>
          <w:szCs w:val="24"/>
        </w:rPr>
        <w:t xml:space="preserve">scheme </w:t>
      </w:r>
      <w:r>
        <w:rPr>
          <w:rFonts w:eastAsia="Times New Roman" w:cs="Times New Roman"/>
          <w:szCs w:val="24"/>
        </w:rPr>
        <w:t xml:space="preserve">and </w:t>
      </w:r>
      <w:r w:rsidR="00127C2C">
        <w:rPr>
          <w:rFonts w:eastAsia="Times New Roman" w:cs="Times New Roman"/>
          <w:szCs w:val="24"/>
        </w:rPr>
        <w:t xml:space="preserve">the </w:t>
      </w:r>
      <w:r>
        <w:rPr>
          <w:rFonts w:eastAsia="Times New Roman" w:cs="Times New Roman"/>
          <w:szCs w:val="24"/>
        </w:rPr>
        <w:t>radial parameterization scheme</w:t>
      </w:r>
      <w:r w:rsidR="00127C2C">
        <w:rPr>
          <w:rFonts w:eastAsia="Times New Roman" w:cs="Times New Roman"/>
          <w:szCs w:val="24"/>
        </w:rPr>
        <w:t xml:space="preserve">, clearly laying out the common aspects of </w:t>
      </w:r>
      <w:r w:rsidR="00AF0BB4">
        <w:rPr>
          <w:rFonts w:eastAsia="Times New Roman" w:cs="Times New Roman"/>
          <w:szCs w:val="24"/>
        </w:rPr>
        <w:t>these</w:t>
      </w:r>
      <w:r w:rsidR="00127C2C">
        <w:rPr>
          <w:rFonts w:eastAsia="Times New Roman" w:cs="Times New Roman"/>
          <w:szCs w:val="24"/>
        </w:rPr>
        <w:t xml:space="preserve"> parameterizations</w:t>
      </w:r>
      <w:r>
        <w:rPr>
          <w:rFonts w:eastAsia="Times New Roman" w:cs="Times New Roman"/>
          <w:szCs w:val="24"/>
        </w:rPr>
        <w:t xml:space="preserve">. We then </w:t>
      </w:r>
      <w:r w:rsidR="00C613CE">
        <w:rPr>
          <w:rFonts w:eastAsia="Times New Roman" w:cs="Times New Roman"/>
          <w:szCs w:val="24"/>
        </w:rPr>
        <w:t>demonstrate the essential similarity of the</w:t>
      </w:r>
      <w:r w:rsidR="00933D37">
        <w:rPr>
          <w:rFonts w:eastAsia="Times New Roman" w:cs="Times New Roman"/>
          <w:szCs w:val="24"/>
        </w:rPr>
        <w:t xml:space="preserve">se </w:t>
      </w:r>
      <w:r w:rsidR="00C613CE">
        <w:rPr>
          <w:rFonts w:eastAsia="Times New Roman" w:cs="Times New Roman"/>
          <w:szCs w:val="24"/>
        </w:rPr>
        <w:t>two parameterization schemes</w:t>
      </w:r>
      <w:r w:rsidR="00933D37">
        <w:rPr>
          <w:rFonts w:eastAsia="Times New Roman" w:cs="Times New Roman"/>
          <w:szCs w:val="24"/>
        </w:rPr>
        <w:t xml:space="preserve"> subject to a scaling factor</w:t>
      </w:r>
      <w:r w:rsidR="00C613CE">
        <w:rPr>
          <w:rFonts w:eastAsia="Times New Roman" w:cs="Times New Roman"/>
          <w:szCs w:val="24"/>
        </w:rPr>
        <w:t xml:space="preserve">, and </w:t>
      </w:r>
      <w:r>
        <w:rPr>
          <w:rFonts w:eastAsia="Times New Roman" w:cs="Times New Roman"/>
          <w:szCs w:val="24"/>
        </w:rPr>
        <w:t xml:space="preserve">compare the performance of </w:t>
      </w:r>
      <w:r w:rsidR="00933D37">
        <w:rPr>
          <w:rFonts w:eastAsia="Times New Roman" w:cs="Times New Roman"/>
          <w:szCs w:val="24"/>
        </w:rPr>
        <w:t xml:space="preserve">using alternative scaling factors in </w:t>
      </w:r>
      <w:r w:rsidR="00127C2C">
        <w:rPr>
          <w:rFonts w:eastAsia="Times New Roman" w:cs="Times New Roman"/>
          <w:szCs w:val="24"/>
        </w:rPr>
        <w:t xml:space="preserve">a simulation study </w:t>
      </w:r>
      <w:r>
        <w:rPr>
          <w:rFonts w:eastAsia="Times New Roman" w:cs="Times New Roman"/>
          <w:szCs w:val="24"/>
        </w:rPr>
        <w:t xml:space="preserve">of a multivariate </w:t>
      </w:r>
      <w:r w:rsidR="00AF7F28">
        <w:rPr>
          <w:rFonts w:eastAsia="Times New Roman" w:cs="Times New Roman"/>
          <w:szCs w:val="24"/>
        </w:rPr>
        <w:t xml:space="preserve">binary response </w:t>
      </w:r>
      <w:r>
        <w:rPr>
          <w:rFonts w:eastAsia="Times New Roman" w:cs="Times New Roman"/>
          <w:szCs w:val="24"/>
        </w:rPr>
        <w:t>model</w:t>
      </w:r>
      <w:r w:rsidR="00127C2C">
        <w:rPr>
          <w:rFonts w:eastAsia="Times New Roman" w:cs="Times New Roman"/>
          <w:szCs w:val="24"/>
        </w:rPr>
        <w:t xml:space="preserve">. Issues of convergence (or not), computation time, as well as accuracy and precision in recovering parameters </w:t>
      </w:r>
      <w:r w:rsidR="001542D7">
        <w:rPr>
          <w:rFonts w:eastAsia="Times New Roman" w:cs="Times New Roman"/>
          <w:szCs w:val="24"/>
        </w:rPr>
        <w:t>are e</w:t>
      </w:r>
      <w:r w:rsidR="00127C2C">
        <w:rPr>
          <w:rFonts w:eastAsia="Times New Roman" w:cs="Times New Roman"/>
          <w:szCs w:val="24"/>
        </w:rPr>
        <w:t xml:space="preserve">xamined. </w:t>
      </w:r>
    </w:p>
    <w:p w14:paraId="0497FFD2" w14:textId="77777777" w:rsidR="009A4A08" w:rsidRDefault="009A4A08" w:rsidP="007C09B8">
      <w:pPr>
        <w:autoSpaceDE w:val="0"/>
        <w:autoSpaceDN w:val="0"/>
        <w:adjustRightInd w:val="0"/>
        <w:spacing w:line="276" w:lineRule="auto"/>
        <w:ind w:firstLine="720"/>
        <w:jc w:val="both"/>
        <w:rPr>
          <w:rFonts w:eastAsia="Times New Roman" w:cs="Times New Roman"/>
          <w:szCs w:val="24"/>
        </w:rPr>
      </w:pPr>
    </w:p>
    <w:p w14:paraId="563DD1B0" w14:textId="1EC399AC" w:rsidR="009A4A08" w:rsidRPr="00B1225E" w:rsidRDefault="00B1225E" w:rsidP="007C09B8">
      <w:pPr>
        <w:pStyle w:val="Heading1"/>
        <w:numPr>
          <w:ilvl w:val="0"/>
          <w:numId w:val="5"/>
        </w:numPr>
        <w:spacing w:line="276" w:lineRule="auto"/>
        <w:ind w:left="360"/>
        <w:rPr>
          <w:szCs w:val="24"/>
        </w:rPr>
      </w:pPr>
      <w:r w:rsidRPr="00B1225E">
        <w:rPr>
          <w:szCs w:val="24"/>
        </w:rPr>
        <w:t>ALTERNATIVE DECOMPOSITION PROCEDURES</w:t>
      </w:r>
    </w:p>
    <w:p w14:paraId="12F8BA81" w14:textId="7E0A9352" w:rsidR="009A4A08" w:rsidRDefault="003D02EA" w:rsidP="007C09B8">
      <w:pPr>
        <w:autoSpaceDE w:val="0"/>
        <w:autoSpaceDN w:val="0"/>
        <w:adjustRightInd w:val="0"/>
        <w:spacing w:line="276" w:lineRule="auto"/>
        <w:jc w:val="both"/>
        <w:rPr>
          <w:rFonts w:eastAsia="Times New Roman" w:cs="Times New Roman"/>
          <w:szCs w:val="24"/>
        </w:rPr>
      </w:pPr>
      <w:r>
        <w:rPr>
          <w:rFonts w:eastAsia="Times New Roman" w:cs="Times New Roman"/>
          <w:szCs w:val="24"/>
        </w:rPr>
        <w:t>Co</w:t>
      </w:r>
      <w:r w:rsidR="00537F9C">
        <w:rPr>
          <w:rFonts w:eastAsia="Times New Roman" w:cs="Times New Roman"/>
          <w:szCs w:val="24"/>
        </w:rPr>
        <w:t>nsider an</w:t>
      </w:r>
      <w:r w:rsidR="00AE19B6">
        <w:rPr>
          <w:rFonts w:eastAsia="Times New Roman" w:cs="Times New Roman"/>
          <w:szCs w:val="24"/>
        </w:rPr>
        <w:t xml:space="preserve"> </w:t>
      </w:r>
      <w:r w:rsidR="00AE19B6" w:rsidRPr="00AE19B6">
        <w:rPr>
          <w:rFonts w:eastAsia="Times New Roman" w:cs="Times New Roman"/>
          <w:i/>
          <w:szCs w:val="24"/>
        </w:rPr>
        <w:t>M</w:t>
      </w:r>
      <w:r w:rsidR="00AE19B6">
        <w:rPr>
          <w:rFonts w:eastAsia="Times New Roman" w:cs="Times New Roman"/>
          <w:i/>
          <w:szCs w:val="24"/>
        </w:rPr>
        <w:t xml:space="preserve"> </w:t>
      </w:r>
      <w:r w:rsidR="00AE19B6">
        <w:rPr>
          <w:rFonts w:eastAsia="Times New Roman" w:cs="Times New Roman"/>
          <w:szCs w:val="24"/>
        </w:rPr>
        <w:t xml:space="preserve">× </w:t>
      </w:r>
      <w:r w:rsidR="00AE19B6" w:rsidRPr="00AE19B6">
        <w:rPr>
          <w:rFonts w:eastAsia="Times New Roman" w:cs="Times New Roman"/>
          <w:i/>
          <w:szCs w:val="24"/>
        </w:rPr>
        <w:t>M</w:t>
      </w:r>
      <w:r w:rsidR="00AE19B6">
        <w:rPr>
          <w:rFonts w:eastAsia="Times New Roman" w:cs="Times New Roman"/>
          <w:szCs w:val="24"/>
        </w:rPr>
        <w:t xml:space="preserve"> </w:t>
      </w:r>
      <w:r w:rsidR="00537F9C">
        <w:rPr>
          <w:rFonts w:eastAsia="Times New Roman" w:cs="Times New Roman"/>
          <w:szCs w:val="24"/>
        </w:rPr>
        <w:t xml:space="preserve">correlation matrix </w:t>
      </w:r>
      <w:r w:rsidR="00537F9C" w:rsidRPr="00AE19B6">
        <w:rPr>
          <w:rFonts w:eastAsia="Times New Roman" w:cs="Times New Roman"/>
          <w:i/>
          <w:szCs w:val="24"/>
        </w:rPr>
        <w:t>R</w:t>
      </w:r>
      <w:r w:rsidR="00537F9C">
        <w:rPr>
          <w:rFonts w:eastAsia="Times New Roman" w:cs="Times New Roman"/>
          <w:szCs w:val="24"/>
        </w:rPr>
        <w:t xml:space="preserve"> as follows</w:t>
      </w:r>
      <w:r w:rsidR="003A5B75">
        <w:rPr>
          <w:rFonts w:eastAsia="Times New Roman" w:cs="Times New Roman"/>
          <w:szCs w:val="24"/>
        </w:rPr>
        <w:t xml:space="preserve">, with </w:t>
      </w:r>
      <w:r w:rsidR="00AE19B6" w:rsidRPr="003A5B75">
        <w:rPr>
          <w:position w:val="-14"/>
        </w:rPr>
        <w:object w:dxaOrig="3159" w:dyaOrig="380" w14:anchorId="2F41B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5pt;height:19.3pt" o:ole="">
            <v:imagedata r:id="rId11" o:title=""/>
          </v:shape>
          <o:OLEObject Type="Embed" ProgID="Equation.DSMT4" ShapeID="_x0000_i1025" DrawAspect="Content" ObjectID="_1709627169" r:id="rId12"/>
        </w:object>
      </w:r>
      <w:r w:rsidR="00537F9C">
        <w:rPr>
          <w:rFonts w:eastAsia="Times New Roman" w:cs="Times New Roman"/>
          <w:szCs w:val="24"/>
        </w:rPr>
        <w:t>:</w:t>
      </w:r>
    </w:p>
    <w:p w14:paraId="6D3881F5" w14:textId="11E6E59E" w:rsidR="003A5B75" w:rsidRPr="00397AB2" w:rsidRDefault="003A5B75" w:rsidP="00397AB2">
      <w:pPr>
        <w:autoSpaceDE w:val="0"/>
        <w:autoSpaceDN w:val="0"/>
        <w:adjustRightInd w:val="0"/>
        <w:spacing w:before="120" w:after="120" w:line="276" w:lineRule="auto"/>
        <w:jc w:val="both"/>
        <w:rPr>
          <w:noProof/>
          <w:szCs w:val="24"/>
        </w:rPr>
      </w:pPr>
      <w:r w:rsidRPr="003A5B75">
        <w:rPr>
          <w:noProof/>
          <w:position w:val="-104"/>
          <w:szCs w:val="24"/>
        </w:rPr>
        <w:object w:dxaOrig="4540" w:dyaOrig="2200" w14:anchorId="06E0D12E">
          <v:shape id="_x0000_i1026" type="#_x0000_t75" style="width:225.45pt;height:108pt" o:ole="">
            <v:imagedata r:id="rId13" o:title=""/>
          </v:shape>
          <o:OLEObject Type="Embed" ProgID="Equation.DSMT4" ShapeID="_x0000_i1026" DrawAspect="Content" ObjectID="_1709627170" r:id="rId14"/>
        </w:object>
      </w:r>
      <w:r w:rsidR="00072086">
        <w:rPr>
          <w:noProof/>
          <w:szCs w:val="24"/>
        </w:rPr>
        <w:t xml:space="preserve">                                                                              (1)</w:t>
      </w:r>
    </w:p>
    <w:p w14:paraId="11C0CB6B" w14:textId="598C5780" w:rsidR="009251B0" w:rsidRDefault="008D5C9D" w:rsidP="007C09B8">
      <w:pPr>
        <w:autoSpaceDE w:val="0"/>
        <w:autoSpaceDN w:val="0"/>
        <w:adjustRightInd w:val="0"/>
        <w:spacing w:line="276" w:lineRule="auto"/>
        <w:jc w:val="both"/>
      </w:pPr>
      <w:r>
        <w:rPr>
          <w:rFonts w:eastAsia="Times New Roman" w:cs="Times New Roman"/>
          <w:szCs w:val="24"/>
        </w:rPr>
        <w:lastRenderedPageBreak/>
        <w:t xml:space="preserve">The conditions on </w:t>
      </w:r>
      <w:r w:rsidRPr="00B105D7">
        <w:rPr>
          <w:position w:val="-14"/>
        </w:rPr>
        <w:object w:dxaOrig="300" w:dyaOrig="380" w14:anchorId="51959E14">
          <v:shape id="_x0000_i1027" type="#_x0000_t75" style="width:15.45pt;height:19.3pt" o:ole="">
            <v:imagedata r:id="rId15" o:title=""/>
          </v:shape>
          <o:OLEObject Type="Embed" ProgID="Equation.DSMT4" ShapeID="_x0000_i1027" DrawAspect="Content" ObjectID="_1709627171" r:id="rId16"/>
        </w:object>
      </w:r>
      <w:r>
        <w:t xml:space="preserve"> described above ensures that matrix </w:t>
      </w:r>
      <w:r>
        <w:rPr>
          <w:i/>
          <w:iCs/>
        </w:rPr>
        <w:t>R</w:t>
      </w:r>
      <w:r>
        <w:t xml:space="preserve"> is a valid correlation matrix. </w:t>
      </w:r>
      <w:r w:rsidR="003A5B75">
        <w:rPr>
          <w:rFonts w:eastAsia="Times New Roman" w:cs="Times New Roman"/>
          <w:szCs w:val="24"/>
        </w:rPr>
        <w:t xml:space="preserve">The Cholesky decomposition </w:t>
      </w:r>
      <w:r w:rsidR="009251B0">
        <w:rPr>
          <w:rFonts w:eastAsia="Times New Roman" w:cs="Times New Roman"/>
          <w:szCs w:val="24"/>
        </w:rPr>
        <w:t xml:space="preserve">of the above matrix </w:t>
      </w:r>
      <w:r w:rsidR="009251B0" w:rsidRPr="009251B0">
        <w:rPr>
          <w:rFonts w:eastAsia="Times New Roman" w:cs="Times New Roman"/>
          <w:i/>
          <w:szCs w:val="24"/>
        </w:rPr>
        <w:t>L</w:t>
      </w:r>
      <w:r w:rsidR="009251B0">
        <w:rPr>
          <w:rFonts w:eastAsia="Times New Roman" w:cs="Times New Roman"/>
          <w:szCs w:val="24"/>
        </w:rPr>
        <w:t xml:space="preserve"> such that </w:t>
      </w:r>
      <w:r w:rsidR="009251B0" w:rsidRPr="009251B0">
        <w:rPr>
          <w:position w:val="-4"/>
        </w:rPr>
        <w:object w:dxaOrig="800" w:dyaOrig="260" w14:anchorId="79C58B54">
          <v:shape id="_x0000_i1028" type="#_x0000_t75" style="width:40.7pt;height:13.3pt" o:ole="">
            <v:imagedata r:id="rId17" o:title=""/>
          </v:shape>
          <o:OLEObject Type="Embed" ProgID="Equation.DSMT4" ShapeID="_x0000_i1028" DrawAspect="Content" ObjectID="_1709627172" r:id="rId18"/>
        </w:object>
      </w:r>
      <w:r w:rsidR="00AE19B6">
        <w:t xml:space="preserve"> </w:t>
      </w:r>
      <w:r w:rsidR="009251B0">
        <w:t>is given by:</w:t>
      </w:r>
    </w:p>
    <w:p w14:paraId="76C75370" w14:textId="074F8D28" w:rsidR="009251B0" w:rsidRPr="00397AB2" w:rsidRDefault="009251B0" w:rsidP="00397AB2">
      <w:pPr>
        <w:autoSpaceDE w:val="0"/>
        <w:autoSpaceDN w:val="0"/>
        <w:adjustRightInd w:val="0"/>
        <w:spacing w:before="120" w:after="120" w:line="276" w:lineRule="auto"/>
        <w:jc w:val="both"/>
        <w:rPr>
          <w:noProof/>
          <w:szCs w:val="24"/>
        </w:rPr>
      </w:pPr>
      <w:r w:rsidRPr="009251B0">
        <w:rPr>
          <w:noProof/>
          <w:position w:val="-160"/>
          <w:szCs w:val="24"/>
        </w:rPr>
        <w:object w:dxaOrig="6580" w:dyaOrig="3320" w14:anchorId="2A7F0982">
          <v:shape id="_x0000_i1029" type="#_x0000_t75" style="width:328.3pt;height:162.85pt" o:ole="">
            <v:imagedata r:id="rId19" o:title=""/>
          </v:shape>
          <o:OLEObject Type="Embed" ProgID="Equation.DSMT4" ShapeID="_x0000_i1029" DrawAspect="Content" ObjectID="_1709627173" r:id="rId20"/>
        </w:object>
      </w:r>
      <w:r w:rsidR="00072086">
        <w:rPr>
          <w:noProof/>
          <w:szCs w:val="24"/>
        </w:rPr>
        <w:t xml:space="preserve">                                            (2)</w:t>
      </w:r>
    </w:p>
    <w:p w14:paraId="57D8DAAF" w14:textId="048E1B27" w:rsidR="00E5480C" w:rsidRDefault="00C613CE" w:rsidP="00AE19B6">
      <w:pPr>
        <w:autoSpaceDE w:val="0"/>
        <w:autoSpaceDN w:val="0"/>
        <w:adjustRightInd w:val="0"/>
        <w:spacing w:line="276" w:lineRule="auto"/>
        <w:jc w:val="both"/>
        <w:rPr>
          <w:rFonts w:eastAsia="Times New Roman" w:cs="Times New Roman"/>
          <w:szCs w:val="24"/>
        </w:rPr>
      </w:pPr>
      <w:r>
        <w:rPr>
          <w:rFonts w:eastAsia="Times New Roman" w:cs="Times New Roman"/>
          <w:szCs w:val="24"/>
        </w:rPr>
        <w:t>E</w:t>
      </w:r>
      <w:r w:rsidR="009251B0">
        <w:rPr>
          <w:rFonts w:eastAsia="Times New Roman" w:cs="Times New Roman"/>
          <w:szCs w:val="24"/>
        </w:rPr>
        <w:t>stimating the</w:t>
      </w:r>
      <w:r w:rsidR="00D95FC2">
        <w:rPr>
          <w:rFonts w:eastAsia="Times New Roman" w:cs="Times New Roman"/>
          <w:szCs w:val="24"/>
        </w:rPr>
        <w:t xml:space="preserve"> elements </w:t>
      </w:r>
      <w:r>
        <w:rPr>
          <w:rFonts w:eastAsia="Times New Roman" w:cs="Times New Roman"/>
          <w:szCs w:val="24"/>
        </w:rPr>
        <w:t xml:space="preserve">above for </w:t>
      </w:r>
      <w:r w:rsidRPr="00933D37">
        <w:rPr>
          <w:rFonts w:eastAsia="Times New Roman" w:cs="Times New Roman"/>
          <w:i/>
          <w:szCs w:val="24"/>
        </w:rPr>
        <w:t>L</w:t>
      </w:r>
      <w:r>
        <w:rPr>
          <w:rFonts w:eastAsia="Times New Roman" w:cs="Times New Roman"/>
          <w:szCs w:val="24"/>
        </w:rPr>
        <w:t xml:space="preserve"> </w:t>
      </w:r>
      <w:r w:rsidR="00D95FC2">
        <w:rPr>
          <w:rFonts w:eastAsia="Times New Roman" w:cs="Times New Roman"/>
          <w:szCs w:val="24"/>
        </w:rPr>
        <w:t>directly</w:t>
      </w:r>
      <w:r w:rsidR="009251B0">
        <w:rPr>
          <w:rFonts w:eastAsia="Times New Roman" w:cs="Times New Roman"/>
          <w:szCs w:val="24"/>
        </w:rPr>
        <w:t xml:space="preserve"> may work, but can run into problems </w:t>
      </w:r>
      <w:r w:rsidR="00D95FC2">
        <w:rPr>
          <w:rFonts w:eastAsia="Times New Roman" w:cs="Times New Roman"/>
          <w:szCs w:val="24"/>
        </w:rPr>
        <w:t xml:space="preserve">as the diagonal gets into imaginary space when the quantity within the square root goes to a value of zero or less. Thus, it is desirable to further parameterize the Cholesky elements </w:t>
      </w:r>
      <w:r w:rsidR="00AE19B6" w:rsidRPr="00D95FC2">
        <w:rPr>
          <w:position w:val="-14"/>
        </w:rPr>
        <w:object w:dxaOrig="300" w:dyaOrig="380" w14:anchorId="669C7A98">
          <v:shape id="_x0000_i1030" type="#_x0000_t75" style="width:15.45pt;height:18.45pt" o:ole="" o:preferrelative="f">
            <v:imagedata r:id="rId21" o:title=""/>
            <o:lock v:ext="edit" aspectratio="f"/>
          </v:shape>
          <o:OLEObject Type="Embed" ProgID="Equation.DSMT4" ShapeID="_x0000_i1030" DrawAspect="Content" ObjectID="_1709627174" r:id="rId22"/>
        </w:object>
      </w:r>
      <w:r w:rsidR="00D95FC2">
        <w:rPr>
          <w:rFonts w:eastAsia="Times New Roman" w:cs="Times New Roman"/>
          <w:szCs w:val="24"/>
        </w:rPr>
        <w:t xml:space="preserve"> to adhere to a positive value for the diagonal quantities throughout the iterative estimation process.</w:t>
      </w:r>
      <w:r w:rsidR="0073296F">
        <w:rPr>
          <w:rFonts w:eastAsia="Times New Roman" w:cs="Times New Roman"/>
          <w:szCs w:val="24"/>
        </w:rPr>
        <w:t xml:space="preserve"> Note that it is sufficient to keep the diagonal entries real and positive to ensure that the corresponding matrix is positive definite and has a unique Cholesky decomposition</w:t>
      </w:r>
      <w:r w:rsidR="003C0850">
        <w:rPr>
          <w:rFonts w:eastAsia="Times New Roman" w:cs="Times New Roman"/>
          <w:szCs w:val="24"/>
        </w:rPr>
        <w:t xml:space="preserve"> </w:t>
      </w:r>
      <w:r w:rsidR="003C0850" w:rsidRPr="003C0850">
        <w:rPr>
          <w:rFonts w:cs="Times New Roman"/>
          <w:color w:val="000000" w:themeColor="text1"/>
          <w:szCs w:val="24"/>
        </w:rPr>
        <w:t>(</w:t>
      </w:r>
      <w:r w:rsidR="007D219C" w:rsidRPr="000E55BF">
        <w:rPr>
          <w:rFonts w:cs="Times New Roman"/>
          <w:color w:val="000000" w:themeColor="text1"/>
          <w:szCs w:val="24"/>
        </w:rPr>
        <w:t>Martin et al., 1965</w:t>
      </w:r>
      <w:r w:rsidR="007D219C">
        <w:rPr>
          <w:rFonts w:cs="Times New Roman"/>
          <w:color w:val="000000" w:themeColor="text1"/>
          <w:szCs w:val="24"/>
        </w:rPr>
        <w:t xml:space="preserve">, </w:t>
      </w:r>
      <w:r w:rsidR="003C0850" w:rsidRPr="000E55BF">
        <w:rPr>
          <w:rFonts w:cs="Times New Roman"/>
          <w:color w:val="000000" w:themeColor="text1"/>
          <w:szCs w:val="24"/>
        </w:rPr>
        <w:t>Hingham, 200</w:t>
      </w:r>
      <w:r w:rsidR="007D219C">
        <w:rPr>
          <w:rFonts w:cs="Times New Roman"/>
          <w:color w:val="000000" w:themeColor="text1"/>
          <w:szCs w:val="24"/>
        </w:rPr>
        <w:t>9</w:t>
      </w:r>
      <w:r w:rsidR="003C0850" w:rsidRPr="003C0850">
        <w:rPr>
          <w:rFonts w:cs="Times New Roman"/>
          <w:color w:val="000000" w:themeColor="text1"/>
          <w:szCs w:val="24"/>
        </w:rPr>
        <w:t>).</w:t>
      </w:r>
      <w:r w:rsidR="00D95FC2">
        <w:rPr>
          <w:rFonts w:eastAsia="Times New Roman" w:cs="Times New Roman"/>
          <w:szCs w:val="24"/>
        </w:rPr>
        <w:t xml:space="preserve"> </w:t>
      </w:r>
      <w:r w:rsidR="00E5480C">
        <w:rPr>
          <w:rFonts w:eastAsia="Times New Roman" w:cs="Times New Roman"/>
          <w:szCs w:val="24"/>
        </w:rPr>
        <w:t xml:space="preserve">We now discuss </w:t>
      </w:r>
      <w:r w:rsidR="004D154F">
        <w:rPr>
          <w:rFonts w:eastAsia="Times New Roman" w:cs="Times New Roman"/>
          <w:szCs w:val="24"/>
        </w:rPr>
        <w:t>the spherical and radial</w:t>
      </w:r>
      <w:r w:rsidR="00E5480C">
        <w:rPr>
          <w:rFonts w:eastAsia="Times New Roman" w:cs="Times New Roman"/>
          <w:szCs w:val="24"/>
        </w:rPr>
        <w:t xml:space="preserve"> parameterization</w:t>
      </w:r>
      <w:r w:rsidR="004D154F">
        <w:rPr>
          <w:rFonts w:eastAsia="Times New Roman" w:cs="Times New Roman"/>
          <w:szCs w:val="24"/>
        </w:rPr>
        <w:t>s</w:t>
      </w:r>
      <w:r w:rsidR="00E5480C">
        <w:rPr>
          <w:rFonts w:eastAsia="Times New Roman" w:cs="Times New Roman"/>
          <w:szCs w:val="24"/>
        </w:rPr>
        <w:t xml:space="preserve"> identified earlier.</w:t>
      </w:r>
    </w:p>
    <w:p w14:paraId="7F892BD4" w14:textId="77777777" w:rsidR="004569DD" w:rsidRDefault="004569DD" w:rsidP="00AE19B6">
      <w:pPr>
        <w:autoSpaceDE w:val="0"/>
        <w:autoSpaceDN w:val="0"/>
        <w:adjustRightInd w:val="0"/>
        <w:spacing w:line="276" w:lineRule="auto"/>
        <w:jc w:val="both"/>
        <w:rPr>
          <w:rFonts w:eastAsia="Times New Roman" w:cs="Times New Roman"/>
          <w:szCs w:val="24"/>
        </w:rPr>
      </w:pPr>
    </w:p>
    <w:p w14:paraId="4C6361AC" w14:textId="652676E6" w:rsidR="004569DD" w:rsidRDefault="00C058CD" w:rsidP="00AE19B6">
      <w:pPr>
        <w:pStyle w:val="Heading1"/>
        <w:spacing w:line="276" w:lineRule="auto"/>
      </w:pPr>
      <w:r>
        <w:t xml:space="preserve">2.1 </w:t>
      </w:r>
      <w:r w:rsidR="004569DD">
        <w:t xml:space="preserve">The Spherical and Radial </w:t>
      </w:r>
      <w:r w:rsidR="004569DD" w:rsidRPr="00C058CD">
        <w:t>Parameterizations</w:t>
      </w:r>
    </w:p>
    <w:p w14:paraId="694C646E" w14:textId="59618C30" w:rsidR="00000A77" w:rsidRDefault="004569DD" w:rsidP="007C09B8">
      <w:pPr>
        <w:autoSpaceDE w:val="0"/>
        <w:autoSpaceDN w:val="0"/>
        <w:adjustRightInd w:val="0"/>
        <w:spacing w:line="276" w:lineRule="auto"/>
        <w:jc w:val="both"/>
      </w:pPr>
      <w:r>
        <w:rPr>
          <w:rFonts w:eastAsia="Times New Roman" w:cs="Times New Roman"/>
          <w:szCs w:val="24"/>
        </w:rPr>
        <w:t xml:space="preserve">Consider the </w:t>
      </w:r>
      <w:r w:rsidR="00D95FC2">
        <w:rPr>
          <w:rFonts w:eastAsia="Times New Roman" w:cs="Times New Roman"/>
          <w:szCs w:val="24"/>
        </w:rPr>
        <w:t>parameteri</w:t>
      </w:r>
      <w:r>
        <w:rPr>
          <w:rFonts w:eastAsia="Times New Roman" w:cs="Times New Roman"/>
          <w:szCs w:val="24"/>
        </w:rPr>
        <w:t xml:space="preserve">zation of </w:t>
      </w:r>
      <w:r w:rsidR="00D95FC2">
        <w:rPr>
          <w:rFonts w:eastAsia="Times New Roman" w:cs="Times New Roman"/>
          <w:szCs w:val="24"/>
        </w:rPr>
        <w:t xml:space="preserve">each element </w:t>
      </w:r>
      <w:r w:rsidR="00321B86" w:rsidRPr="00D95FC2">
        <w:rPr>
          <w:position w:val="-30"/>
        </w:rPr>
        <w:object w:dxaOrig="2120" w:dyaOrig="760" w14:anchorId="1C18062B">
          <v:shape id="_x0000_i1031" type="#_x0000_t75" style="width:105.45pt;height:38.55pt" o:ole="" o:preferrelative="f">
            <v:imagedata r:id="rId23" o:title=""/>
            <o:lock v:ext="edit" aspectratio="f"/>
          </v:shape>
          <o:OLEObject Type="Embed" ProgID="Equation.DSMT4" ShapeID="_x0000_i1031" DrawAspect="Content" ObjectID="_1709627175" r:id="rId24"/>
        </w:object>
      </w:r>
      <w:r w:rsidR="00D53ACF">
        <w:t xml:space="preserve">, </w:t>
      </w:r>
      <w:r w:rsidR="00AE19B6" w:rsidRPr="00D53ACF">
        <w:rPr>
          <w:position w:val="-14"/>
        </w:rPr>
        <w:object w:dxaOrig="2900" w:dyaOrig="380" w14:anchorId="60B15724">
          <v:shape id="_x0000_i1032" type="#_x0000_t75" style="width:144.45pt;height:18.45pt" o:ole="" o:preferrelative="f">
            <v:imagedata r:id="rId25" o:title=""/>
            <o:lock v:ext="edit" aspectratio="f"/>
          </v:shape>
          <o:OLEObject Type="Embed" ProgID="Equation.DSMT4" ShapeID="_x0000_i1032" DrawAspect="Content" ObjectID="_1709627176" r:id="rId26"/>
        </w:object>
      </w:r>
      <w:r w:rsidR="00E5480C">
        <w:t xml:space="preserve"> </w:t>
      </w:r>
      <w:r w:rsidR="00000A77">
        <w:t xml:space="preserve">and </w:t>
      </w:r>
      <w:r w:rsidR="00AE19B6" w:rsidRPr="0070594E">
        <w:rPr>
          <w:position w:val="-14"/>
        </w:rPr>
        <w:object w:dxaOrig="1160" w:dyaOrig="380" w14:anchorId="0E68F0C6">
          <v:shape id="_x0000_i1033" type="#_x0000_t75" style="width:58.7pt;height:18.45pt" o:ole="" o:preferrelative="f">
            <v:imagedata r:id="rId27" o:title=""/>
            <o:lock v:ext="edit" aspectratio="f"/>
          </v:shape>
          <o:OLEObject Type="Embed" ProgID="Equation.DSMT4" ShapeID="_x0000_i1033" DrawAspect="Content" ObjectID="_1709627177" r:id="rId28"/>
        </w:object>
      </w:r>
      <w:r w:rsidR="00934821">
        <w:t xml:space="preserve">(because the Cholesky refers to the lower diagonal matrix, the entries correspond to </w:t>
      </w:r>
      <w:r w:rsidR="00AE19B6" w:rsidRPr="00934821">
        <w:rPr>
          <w:position w:val="-14"/>
        </w:rPr>
        <w:object w:dxaOrig="300" w:dyaOrig="380" w14:anchorId="6AE99699">
          <v:shape id="_x0000_i1034" type="#_x0000_t75" style="width:15.45pt;height:18.45pt" o:ole="" o:preferrelative="f">
            <v:imagedata r:id="rId29" o:title=""/>
            <o:lock v:ext="edit" aspectratio="f"/>
          </v:shape>
          <o:OLEObject Type="Embed" ProgID="Equation.DSMT4" ShapeID="_x0000_i1034" DrawAspect="Content" ObjectID="_1709627178" r:id="rId30"/>
        </w:object>
      </w:r>
      <w:r w:rsidR="00000A77">
        <w:t xml:space="preserve"> </w:t>
      </w:r>
      <w:r w:rsidR="00934821">
        <w:t xml:space="preserve">such that </w:t>
      </w:r>
      <w:r w:rsidR="00AE19B6" w:rsidRPr="00934821">
        <w:rPr>
          <w:position w:val="-10"/>
        </w:rPr>
        <w:object w:dxaOrig="499" w:dyaOrig="300" w14:anchorId="1E434E0A">
          <v:shape id="_x0000_i1035" type="#_x0000_t75" style="width:25.3pt;height:15.45pt" o:ole="" o:preferrelative="f">
            <v:imagedata r:id="rId31" o:title=""/>
            <o:lock v:ext="edit" aspectratio="f"/>
          </v:shape>
          <o:OLEObject Type="Embed" ProgID="Equation.DSMT4" ShapeID="_x0000_i1035" DrawAspect="Content" ObjectID="_1709627179" r:id="rId32"/>
        </w:object>
      </w:r>
      <w:r w:rsidR="0070594E">
        <w:t xml:space="preserve">, a point we will not belabor over in all following notations). </w:t>
      </w:r>
      <w:r w:rsidR="00000A77">
        <w:t xml:space="preserve">The values for each column </w:t>
      </w:r>
      <w:r w:rsidR="00000A77" w:rsidRPr="00000A77">
        <w:rPr>
          <w:i/>
        </w:rPr>
        <w:t>j</w:t>
      </w:r>
      <w:r w:rsidR="00000A77">
        <w:t xml:space="preserve"> for the </w:t>
      </w:r>
      <w:r w:rsidR="00AE19B6" w:rsidRPr="00000A77">
        <w:rPr>
          <w:position w:val="-14"/>
        </w:rPr>
        <w:object w:dxaOrig="340" w:dyaOrig="380" w14:anchorId="1715A330">
          <v:shape id="_x0000_i1036" type="#_x0000_t75" style="width:17.55pt;height:18.45pt" o:ole="" o:preferrelative="f">
            <v:imagedata r:id="rId33" o:title=""/>
            <o:lock v:ext="edit" aspectratio="f"/>
          </v:shape>
          <o:OLEObject Type="Embed" ProgID="Equation.DSMT4" ShapeID="_x0000_i1036" DrawAspect="Content" ObjectID="_1709627180" r:id="rId34"/>
        </w:object>
      </w:r>
      <w:r w:rsidR="00000A77">
        <w:t xml:space="preserve"> values are built up successively from the corresponding row values for the previous </w:t>
      </w:r>
      <w:r w:rsidR="00000A77" w:rsidRPr="00000A77">
        <w:rPr>
          <w:i/>
        </w:rPr>
        <w:t>j</w:t>
      </w:r>
      <w:r w:rsidR="00000A77" w:rsidRPr="00000A77">
        <w:t>-1</w:t>
      </w:r>
      <w:r w:rsidR="00000A77">
        <w:rPr>
          <w:i/>
        </w:rPr>
        <w:t xml:space="preserve"> </w:t>
      </w:r>
      <w:r w:rsidR="00000A77">
        <w:t>columns. Thus, the parameterization looks like</w:t>
      </w:r>
      <w:r w:rsidR="00933D37">
        <w:t xml:space="preserve"> the </w:t>
      </w:r>
      <w:r w:rsidR="00000A77">
        <w:t>below:</w:t>
      </w:r>
    </w:p>
    <w:p w14:paraId="32B5B3B1" w14:textId="26E2B762" w:rsidR="00000A77" w:rsidRDefault="00072086" w:rsidP="00397AB2">
      <w:pPr>
        <w:autoSpaceDE w:val="0"/>
        <w:autoSpaceDN w:val="0"/>
        <w:adjustRightInd w:val="0"/>
        <w:spacing w:before="120" w:after="120" w:line="276" w:lineRule="auto"/>
        <w:jc w:val="both"/>
      </w:pPr>
      <w:r w:rsidRPr="00000A77">
        <w:rPr>
          <w:noProof/>
          <w:position w:val="-164"/>
          <w:szCs w:val="24"/>
        </w:rPr>
        <w:object w:dxaOrig="10600" w:dyaOrig="3400" w14:anchorId="34221BD7">
          <v:shape id="_x0000_i1037" type="#_x0000_t75" style="width:451.7pt;height:143.55pt" o:ole="">
            <v:imagedata r:id="rId35" o:title=""/>
          </v:shape>
          <o:OLEObject Type="Embed" ProgID="Equation.DSMT4" ShapeID="_x0000_i1037" DrawAspect="Content" ObjectID="_1709627181" r:id="rId36"/>
        </w:object>
      </w:r>
      <w:r w:rsidR="00AE19B6">
        <w:rPr>
          <w:noProof/>
          <w:szCs w:val="24"/>
        </w:rPr>
        <w:t xml:space="preserve"> </w:t>
      </w:r>
      <w:r>
        <w:rPr>
          <w:noProof/>
          <w:szCs w:val="24"/>
        </w:rPr>
        <w:t>(3)</w:t>
      </w:r>
    </w:p>
    <w:p w14:paraId="03B20F73" w14:textId="0382AA11" w:rsidR="00267A9D" w:rsidRDefault="009F471A" w:rsidP="007C09B8">
      <w:pPr>
        <w:autoSpaceDE w:val="0"/>
        <w:autoSpaceDN w:val="0"/>
        <w:adjustRightInd w:val="0"/>
        <w:spacing w:line="276" w:lineRule="auto"/>
        <w:jc w:val="both"/>
      </w:pPr>
      <w:r>
        <w:lastRenderedPageBreak/>
        <w:t xml:space="preserve">It is easy to see that the parameterization above satisfies </w:t>
      </w:r>
      <w:r w:rsidR="008A228F">
        <w:t xml:space="preserve">the condition </w:t>
      </w:r>
      <w:r w:rsidR="00933D37">
        <w:t xml:space="preserve">for the diagonals </w:t>
      </w:r>
      <w:r w:rsidR="008A228F">
        <w:t>in Equation (</w:t>
      </w:r>
      <w:r w:rsidR="000C63DD">
        <w:t>2</w:t>
      </w:r>
      <w:r w:rsidR="00933D37">
        <w:t xml:space="preserve">) that </w:t>
      </w:r>
      <w:r w:rsidR="00AE19B6" w:rsidRPr="008A228F">
        <w:rPr>
          <w:position w:val="-30"/>
        </w:rPr>
        <w:object w:dxaOrig="1500" w:dyaOrig="760" w14:anchorId="1B92D1D0">
          <v:shape id="_x0000_i1038" type="#_x0000_t75" style="width:75.45pt;height:37.7pt" o:ole="" o:preferrelative="f">
            <v:imagedata r:id="rId37" o:title=""/>
            <o:lock v:ext="edit" aspectratio="f"/>
          </v:shape>
          <o:OLEObject Type="Embed" ProgID="Equation.DSMT4" ShapeID="_x0000_i1038" DrawAspect="Content" ObjectID="_1709627182" r:id="rId38"/>
        </w:object>
      </w:r>
      <w:r w:rsidR="008A228F">
        <w:t xml:space="preserve">. For example, </w:t>
      </w:r>
      <w:r w:rsidR="00AE19B6" w:rsidRPr="008A228F">
        <w:rPr>
          <w:position w:val="-18"/>
        </w:rPr>
        <w:object w:dxaOrig="4420" w:dyaOrig="499" w14:anchorId="017884A5">
          <v:shape id="_x0000_i1039" type="#_x0000_t75" style="width:221.55pt;height:25.3pt" o:ole="" o:preferrelative="f">
            <v:imagedata r:id="rId39" o:title=""/>
            <o:lock v:ext="edit" aspectratio="f"/>
          </v:shape>
          <o:OLEObject Type="Embed" ProgID="Equation.DSMT4" ShapeID="_x0000_i1039" DrawAspect="Content" ObjectID="_1709627183" r:id="rId40"/>
        </w:object>
      </w:r>
      <w:r w:rsidR="008A228F">
        <w:t xml:space="preserve"> </w:t>
      </w:r>
      <w:r w:rsidR="00AE19B6" w:rsidRPr="008A228F">
        <w:rPr>
          <w:position w:val="-18"/>
        </w:rPr>
        <w:object w:dxaOrig="1400" w:dyaOrig="499" w14:anchorId="6A87CFB5">
          <v:shape id="_x0000_i1040" type="#_x0000_t75" style="width:69.45pt;height:25.3pt" o:ole="" o:preferrelative="f">
            <v:imagedata r:id="rId41" o:title=""/>
            <o:lock v:ext="edit" aspectratio="f"/>
          </v:shape>
          <o:OLEObject Type="Embed" ProgID="Equation.DSMT4" ShapeID="_x0000_i1040" DrawAspect="Content" ObjectID="_1709627184" r:id="rId42"/>
        </w:object>
      </w:r>
      <w:r w:rsidR="008A228F">
        <w:t>, as required.</w:t>
      </w:r>
      <w:r w:rsidR="002F3CB0">
        <w:rPr>
          <w:rStyle w:val="FootnoteReference"/>
        </w:rPr>
        <w:footnoteReference w:id="3"/>
      </w:r>
      <w:r w:rsidR="008A228F">
        <w:t xml:space="preserve"> The additional condition that all diagonal terms </w:t>
      </w:r>
      <w:r w:rsidR="00AE19B6" w:rsidRPr="008A228F">
        <w:rPr>
          <w:position w:val="-14"/>
        </w:rPr>
        <w:object w:dxaOrig="639" w:dyaOrig="380" w14:anchorId="773846F7">
          <v:shape id="_x0000_i1041" type="#_x0000_t75" style="width:31.7pt;height:18.45pt" o:ole="" o:preferrelative="f">
            <v:imagedata r:id="rId43" o:title=""/>
            <o:lock v:ext="edit" aspectratio="f"/>
          </v:shape>
          <o:OLEObject Type="Embed" ProgID="Equation.DSMT4" ShapeID="_x0000_i1041" DrawAspect="Content" ObjectID="_1709627185" r:id="rId44"/>
        </w:object>
      </w:r>
      <w:r w:rsidR="008A228F">
        <w:t xml:space="preserve"> is also satisfied </w:t>
      </w:r>
      <w:r w:rsidR="006619D6">
        <w:t>as long as</w:t>
      </w:r>
      <w:r w:rsidR="008A228F">
        <w:t xml:space="preserve"> the condition </w:t>
      </w:r>
      <w:r w:rsidR="00AE19B6" w:rsidRPr="008A228F">
        <w:rPr>
          <w:position w:val="-14"/>
        </w:rPr>
        <w:object w:dxaOrig="1820" w:dyaOrig="380" w14:anchorId="4507675E">
          <v:shape id="_x0000_i1042" type="#_x0000_t75" style="width:90.45pt;height:18.45pt" o:ole="" o:preferrelative="f">
            <v:imagedata r:id="rId45" o:title=""/>
            <o:lock v:ext="edit" aspectratio="f"/>
          </v:shape>
          <o:OLEObject Type="Embed" ProgID="Equation.DSMT4" ShapeID="_x0000_i1042" DrawAspect="Content" ObjectID="_1709627186" r:id="rId46"/>
        </w:object>
      </w:r>
      <w:r w:rsidR="00AE19B6">
        <w:t xml:space="preserve"> </w:t>
      </w:r>
      <w:r w:rsidR="006619D6">
        <w:t>holds</w:t>
      </w:r>
      <w:r w:rsidR="008A228F">
        <w:t xml:space="preserve">. </w:t>
      </w:r>
      <w:r w:rsidR="00E06389">
        <w:t>Indeed,</w:t>
      </w:r>
      <w:r w:rsidR="00D53ACF">
        <w:t xml:space="preserve"> the spherical and radial parameterizations </w:t>
      </w:r>
      <w:r w:rsidR="001542D7">
        <w:t xml:space="preserve">both </w:t>
      </w:r>
      <w:r w:rsidR="00D53ACF">
        <w:t>begin with this initial parameterization of the Cholesky elements</w:t>
      </w:r>
      <w:r w:rsidR="00C81BB2">
        <w:t xml:space="preserve">, followed by </w:t>
      </w:r>
      <w:r w:rsidR="001542D7">
        <w:t xml:space="preserve">a </w:t>
      </w:r>
      <w:r w:rsidR="00C81BB2">
        <w:t xml:space="preserve">variation in the </w:t>
      </w:r>
      <w:r w:rsidR="00B25F4C">
        <w:t xml:space="preserve">next level </w:t>
      </w:r>
      <w:r w:rsidR="00C81BB2">
        <w:t xml:space="preserve">parameterization for </w:t>
      </w:r>
      <w:r w:rsidR="00B25F4C" w:rsidRPr="00C81BB2">
        <w:rPr>
          <w:position w:val="-14"/>
        </w:rPr>
        <w:object w:dxaOrig="340" w:dyaOrig="380" w14:anchorId="481561E1">
          <v:shape id="_x0000_i1043" type="#_x0000_t75" style="width:16.7pt;height:19.3pt" o:ole="">
            <v:imagedata r:id="rId47" o:title=""/>
          </v:shape>
          <o:OLEObject Type="Embed" ProgID="Equation.DSMT4" ShapeID="_x0000_i1043" DrawAspect="Content" ObjectID="_1709627187" r:id="rId48"/>
        </w:object>
      </w:r>
      <w:r w:rsidR="00B25F4C">
        <w:t xml:space="preserve"> to keep it within the (</w:t>
      </w:r>
      <w:r w:rsidR="00C22F9F">
        <w:t>–</w:t>
      </w:r>
      <w:r w:rsidR="00B25F4C">
        <w:t xml:space="preserve">1,1) </w:t>
      </w:r>
      <w:r w:rsidR="00B25F4C" w:rsidRPr="006C1C00">
        <w:t>bound</w:t>
      </w:r>
      <w:r w:rsidR="00D53ACF" w:rsidRPr="006C1C00">
        <w:t xml:space="preserve">. </w:t>
      </w:r>
      <w:r w:rsidR="00B25F4C">
        <w:t xml:space="preserve">In the spherical parameterization, the requirement for </w:t>
      </w:r>
      <w:r w:rsidR="00B25F4C" w:rsidRPr="00D53ACF">
        <w:rPr>
          <w:position w:val="-14"/>
        </w:rPr>
        <w:object w:dxaOrig="340" w:dyaOrig="380" w14:anchorId="77A17D45">
          <v:shape id="_x0000_i1044" type="#_x0000_t75" style="width:16.7pt;height:19.3pt" o:ole="">
            <v:imagedata r:id="rId49" o:title=""/>
          </v:shape>
          <o:OLEObject Type="Embed" ProgID="Equation.DSMT4" ShapeID="_x0000_i1044" DrawAspect="Content" ObjectID="_1709627188" r:id="rId50"/>
        </w:object>
      </w:r>
      <w:r w:rsidR="00B25F4C">
        <w:t xml:space="preserve"> to be within the (</w:t>
      </w:r>
      <w:r w:rsidR="00C22F9F">
        <w:t>–</w:t>
      </w:r>
      <w:r w:rsidR="00B25F4C">
        <w:t xml:space="preserve">1,1) bound </w:t>
      </w:r>
      <w:r w:rsidR="009A1746">
        <w:t>is achi</w:t>
      </w:r>
      <w:r w:rsidR="00F22527">
        <w:t>e</w:t>
      </w:r>
      <w:r w:rsidR="009A1746">
        <w:t xml:space="preserve">ved </w:t>
      </w:r>
      <w:r w:rsidR="00120196">
        <w:t>us</w:t>
      </w:r>
      <w:r w:rsidR="00F22527">
        <w:t>ing</w:t>
      </w:r>
      <w:r w:rsidR="00120196">
        <w:t xml:space="preserve"> the following parameterization to move from </w:t>
      </w:r>
      <w:r w:rsidR="00120196" w:rsidRPr="00120196">
        <w:rPr>
          <w:position w:val="-14"/>
        </w:rPr>
        <w:object w:dxaOrig="340" w:dyaOrig="380" w14:anchorId="6843361A">
          <v:shape id="_x0000_i1045" type="#_x0000_t75" style="width:16.7pt;height:19.3pt" o:ole="">
            <v:imagedata r:id="rId51" o:title=""/>
          </v:shape>
          <o:OLEObject Type="Embed" ProgID="Equation.DSMT4" ShapeID="_x0000_i1045" DrawAspect="Content" ObjectID="_1709627189" r:id="rId52"/>
        </w:object>
      </w:r>
      <w:r w:rsidR="00120196">
        <w:t xml:space="preserve"> to unconstrained space:</w:t>
      </w:r>
    </w:p>
    <w:p w14:paraId="71939D54" w14:textId="3355EDF8" w:rsidR="009F471A" w:rsidRDefault="00120196" w:rsidP="00397AB2">
      <w:pPr>
        <w:autoSpaceDE w:val="0"/>
        <w:autoSpaceDN w:val="0"/>
        <w:adjustRightInd w:val="0"/>
        <w:spacing w:before="120" w:after="120" w:line="276" w:lineRule="auto"/>
        <w:jc w:val="both"/>
      </w:pPr>
      <w:r>
        <w:t xml:space="preserve"> </w:t>
      </w:r>
      <w:r w:rsidR="00C22F9F" w:rsidRPr="00F22527">
        <w:rPr>
          <w:position w:val="-38"/>
        </w:rPr>
        <w:object w:dxaOrig="7880" w:dyaOrig="880" w14:anchorId="757F6D17">
          <v:shape id="_x0000_i1046" type="#_x0000_t75" style="width:394.3pt;height:44.55pt" o:ole="">
            <v:imagedata r:id="rId53" o:title=""/>
          </v:shape>
          <o:OLEObject Type="Embed" ProgID="Equation.DSMT4" ShapeID="_x0000_i1046" DrawAspect="Content" ObjectID="_1709627190" r:id="rId54"/>
        </w:object>
      </w:r>
      <w:r w:rsidR="002F3CB0">
        <w:rPr>
          <w:rStyle w:val="FootnoteReference"/>
        </w:rPr>
        <w:footnoteReference w:id="4"/>
      </w:r>
      <w:r w:rsidR="00072086">
        <w:t xml:space="preserve">  </w:t>
      </w:r>
      <w:r w:rsidR="002F3CB0">
        <w:t xml:space="preserve">  </w:t>
      </w:r>
      <w:r w:rsidR="00072086">
        <w:t xml:space="preserve">              (</w:t>
      </w:r>
      <w:r w:rsidR="00F22527">
        <w:t>4</w:t>
      </w:r>
      <w:r w:rsidR="00072086">
        <w:t>)</w:t>
      </w:r>
    </w:p>
    <w:p w14:paraId="470791DB" w14:textId="77777777" w:rsidR="0082511C" w:rsidRDefault="0082511C" w:rsidP="007C09B8">
      <w:pPr>
        <w:autoSpaceDE w:val="0"/>
        <w:autoSpaceDN w:val="0"/>
        <w:adjustRightInd w:val="0"/>
        <w:spacing w:line="276" w:lineRule="auto"/>
        <w:jc w:val="both"/>
      </w:pPr>
      <w:r>
        <w:t>Important to note is that the above transformation may be re-written using the logistic distribution function as:</w:t>
      </w:r>
    </w:p>
    <w:p w14:paraId="4D270650" w14:textId="46BB9229" w:rsidR="0082511C" w:rsidRDefault="00F22527" w:rsidP="00397AB2">
      <w:pPr>
        <w:autoSpaceDE w:val="0"/>
        <w:autoSpaceDN w:val="0"/>
        <w:adjustRightInd w:val="0"/>
        <w:spacing w:before="120" w:after="120" w:line="276" w:lineRule="auto"/>
        <w:jc w:val="both"/>
      </w:pPr>
      <w:r w:rsidRPr="00F22527">
        <w:rPr>
          <w:position w:val="-18"/>
        </w:rPr>
        <w:object w:dxaOrig="2640" w:dyaOrig="480" w14:anchorId="34890FE8">
          <v:shape id="_x0000_i1047" type="#_x0000_t75" style="width:132pt;height:24pt" o:ole="">
            <v:imagedata r:id="rId55" o:title=""/>
          </v:shape>
          <o:OLEObject Type="Embed" ProgID="Equation.DSMT4" ShapeID="_x0000_i1047" DrawAspect="Content" ObjectID="_1709627191" r:id="rId56"/>
        </w:object>
      </w:r>
      <w:r w:rsidR="0082511C">
        <w:t xml:space="preserve">, with </w:t>
      </w:r>
      <w:r w:rsidRPr="00F22527">
        <w:rPr>
          <w:position w:val="-32"/>
        </w:rPr>
        <w:object w:dxaOrig="2240" w:dyaOrig="700" w14:anchorId="0933F733">
          <v:shape id="_x0000_i1048" type="#_x0000_t75" style="width:112.3pt;height:34.7pt" o:ole="">
            <v:imagedata r:id="rId57" o:title=""/>
          </v:shape>
          <o:OLEObject Type="Embed" ProgID="Equation.DSMT4" ShapeID="_x0000_i1048" DrawAspect="Content" ObjectID="_1709627192" r:id="rId58"/>
        </w:object>
      </w:r>
      <w:r w:rsidR="0082511C">
        <w:t xml:space="preserve"> </w:t>
      </w:r>
      <w:r w:rsidR="00072086">
        <w:t xml:space="preserve">                                                           (</w:t>
      </w:r>
      <w:r>
        <w:t>5</w:t>
      </w:r>
      <w:r w:rsidR="00072086">
        <w:t>)</w:t>
      </w:r>
    </w:p>
    <w:p w14:paraId="3B214765" w14:textId="07DC65BC" w:rsidR="00934821" w:rsidRDefault="0084043F" w:rsidP="00397AB2">
      <w:pPr>
        <w:autoSpaceDE w:val="0"/>
        <w:autoSpaceDN w:val="0"/>
        <w:adjustRightInd w:val="0"/>
        <w:spacing w:line="276" w:lineRule="auto"/>
        <w:jc w:val="both"/>
      </w:pPr>
      <w:r>
        <w:t>More recently</w:t>
      </w:r>
      <w:r w:rsidRPr="00DD537B">
        <w:t xml:space="preserve">, van </w:t>
      </w:r>
      <w:proofErr w:type="spellStart"/>
      <w:r w:rsidRPr="00DD537B">
        <w:t>Oest</w:t>
      </w:r>
      <w:proofErr w:type="spellEnd"/>
      <w:r w:rsidR="00072086" w:rsidRPr="00DD537B">
        <w:t xml:space="preserve"> (20</w:t>
      </w:r>
      <w:r w:rsidR="00BF4482">
        <w:t>21</w:t>
      </w:r>
      <w:r w:rsidR="00072086" w:rsidRPr="00DD537B">
        <w:t>)</w:t>
      </w:r>
      <w:r w:rsidRPr="00DD537B">
        <w:t xml:space="preserve"> suggested</w:t>
      </w:r>
      <w:r>
        <w:t xml:space="preserve"> an alternative radial paramet</w:t>
      </w:r>
      <w:r w:rsidR="00024DBC">
        <w:t>e</w:t>
      </w:r>
      <w:r>
        <w:t>rization</w:t>
      </w:r>
      <w:r w:rsidR="0002498D">
        <w:t xml:space="preserve"> for </w:t>
      </w:r>
      <w:r w:rsidR="0002498D" w:rsidRPr="0002498D">
        <w:rPr>
          <w:position w:val="-14"/>
        </w:rPr>
        <w:object w:dxaOrig="340" w:dyaOrig="380" w14:anchorId="1C80C95C">
          <v:shape id="_x0000_i1049" type="#_x0000_t75" style="width:16.7pt;height:19.3pt" o:ole="">
            <v:imagedata r:id="rId59" o:title=""/>
          </v:shape>
          <o:OLEObject Type="Embed" ProgID="Equation.DSMT4" ShapeID="_x0000_i1049" DrawAspect="Content" ObjectID="_1709627193" r:id="rId60"/>
        </w:object>
      </w:r>
      <w:r w:rsidR="0002498D">
        <w:t xml:space="preserve">. </w:t>
      </w:r>
    </w:p>
    <w:p w14:paraId="13B278E8" w14:textId="67E172E4" w:rsidR="006619D6" w:rsidRDefault="00267A9D" w:rsidP="00397AB2">
      <w:pPr>
        <w:autoSpaceDE w:val="0"/>
        <w:autoSpaceDN w:val="0"/>
        <w:adjustRightInd w:val="0"/>
        <w:spacing w:before="120" w:after="120" w:line="276" w:lineRule="auto"/>
        <w:jc w:val="both"/>
      </w:pPr>
      <w:r w:rsidRPr="00267A9D">
        <w:rPr>
          <w:position w:val="-34"/>
        </w:rPr>
        <w:object w:dxaOrig="1820" w:dyaOrig="800" w14:anchorId="4CFA630C">
          <v:shape id="_x0000_i1050" type="#_x0000_t75" style="width:91.3pt;height:40.7pt" o:ole="">
            <v:imagedata r:id="rId61" o:title=""/>
          </v:shape>
          <o:OLEObject Type="Embed" ProgID="Equation.DSMT4" ShapeID="_x0000_i1050" DrawAspect="Content" ObjectID="_1709627194" r:id="rId62"/>
        </w:object>
      </w:r>
      <w:r w:rsidR="00934821">
        <w:t xml:space="preserve"> </w:t>
      </w:r>
      <w:r w:rsidR="00B94C12" w:rsidRPr="00EE0B50">
        <w:rPr>
          <w:position w:val="-14"/>
        </w:rPr>
        <w:object w:dxaOrig="5360" w:dyaOrig="420" w14:anchorId="3CB6AC56">
          <v:shape id="_x0000_i1051" type="#_x0000_t75" style="width:268.7pt;height:21.45pt" o:ole="">
            <v:imagedata r:id="rId63" o:title=""/>
          </v:shape>
          <o:OLEObject Type="Embed" ProgID="Equation.DSMT4" ShapeID="_x0000_i1051" DrawAspect="Content" ObjectID="_1709627195" r:id="rId64"/>
        </w:object>
      </w:r>
      <w:r w:rsidR="0070594E">
        <w:t>.</w:t>
      </w:r>
      <w:r w:rsidR="002F3CB0">
        <w:rPr>
          <w:rStyle w:val="FootnoteReference"/>
        </w:rPr>
        <w:footnoteReference w:id="5"/>
      </w:r>
      <w:r w:rsidR="00072086">
        <w:t xml:space="preserve">                             (</w:t>
      </w:r>
      <w:r w:rsidR="0002498D">
        <w:t>6</w:t>
      </w:r>
      <w:r w:rsidR="00072086">
        <w:t>)</w:t>
      </w:r>
    </w:p>
    <w:p w14:paraId="40D52A48" w14:textId="77777777" w:rsidR="00266B44" w:rsidRDefault="00266B44" w:rsidP="007C09B8">
      <w:pPr>
        <w:autoSpaceDE w:val="0"/>
        <w:autoSpaceDN w:val="0"/>
        <w:adjustRightInd w:val="0"/>
        <w:spacing w:line="276" w:lineRule="auto"/>
        <w:jc w:val="both"/>
      </w:pPr>
      <w:r>
        <w:t>The reader will note that the above transformation may also be re-written in terms of the logistic distribution function as follows:</w:t>
      </w:r>
    </w:p>
    <w:p w14:paraId="4CC3E95E" w14:textId="27538F44" w:rsidR="00266B44" w:rsidRDefault="00266B44" w:rsidP="00397AB2">
      <w:pPr>
        <w:autoSpaceDE w:val="0"/>
        <w:autoSpaceDN w:val="0"/>
        <w:adjustRightInd w:val="0"/>
        <w:spacing w:before="120" w:line="276" w:lineRule="auto"/>
        <w:jc w:val="both"/>
      </w:pPr>
      <w:r w:rsidRPr="00266B44">
        <w:rPr>
          <w:position w:val="-34"/>
        </w:rPr>
        <w:object w:dxaOrig="5260" w:dyaOrig="720" w14:anchorId="46FE2513">
          <v:shape id="_x0000_i1052" type="#_x0000_t75" style="width:263.55pt;height:36pt" o:ole="">
            <v:imagedata r:id="rId65" o:title=""/>
          </v:shape>
          <o:OLEObject Type="Embed" ProgID="Equation.DSMT4" ShapeID="_x0000_i1052" DrawAspect="Content" ObjectID="_1709627196" r:id="rId66"/>
        </w:object>
      </w:r>
      <w:r>
        <w:t xml:space="preserve"> </w:t>
      </w:r>
      <w:r w:rsidR="00072086">
        <w:t xml:space="preserve">                                                                   (</w:t>
      </w:r>
      <w:r w:rsidR="0002498D">
        <w:t>7</w:t>
      </w:r>
      <w:r w:rsidR="00072086">
        <w:t>)</w:t>
      </w:r>
    </w:p>
    <w:p w14:paraId="0F5D2A13" w14:textId="40CB5A0B" w:rsidR="00C02868" w:rsidRDefault="00266B44" w:rsidP="007D219C">
      <w:pPr>
        <w:autoSpaceDE w:val="0"/>
        <w:autoSpaceDN w:val="0"/>
        <w:adjustRightInd w:val="0"/>
        <w:spacing w:line="276" w:lineRule="auto"/>
        <w:jc w:val="both"/>
      </w:pPr>
      <w:r w:rsidRPr="00DD537B">
        <w:lastRenderedPageBreak/>
        <w:t xml:space="preserve">In Figure </w:t>
      </w:r>
      <w:r w:rsidR="00FD24B1" w:rsidRPr="00DD537B">
        <w:t>1</w:t>
      </w:r>
      <w:r w:rsidRPr="00DD537B">
        <w:t>, we plot both the</w:t>
      </w:r>
      <w:r w:rsidR="0002498D">
        <w:t xml:space="preserve"> spherical (Equation 5) and radial (Equation</w:t>
      </w:r>
      <w:r w:rsidR="000C63DD">
        <w:t xml:space="preserve"> </w:t>
      </w:r>
      <w:r w:rsidR="0002498D">
        <w:t>7)</w:t>
      </w:r>
      <w:r w:rsidRPr="00DD537B">
        <w:t xml:space="preserve"> transformation</w:t>
      </w:r>
      <w:r w:rsidR="0002498D">
        <w:t>s</w:t>
      </w:r>
      <w:r w:rsidRPr="00DD537B">
        <w:t xml:space="preserve"> from the unconstrained real line to the constrained (</w:t>
      </w:r>
      <w:r w:rsidR="00C22F9F">
        <w:t>–</w:t>
      </w:r>
      <w:r w:rsidRPr="00DD537B">
        <w:t>1,1) range</w:t>
      </w:r>
      <w:r w:rsidR="00B94C12" w:rsidRPr="00DD537B">
        <w:t>,</w:t>
      </w:r>
      <w:r w:rsidR="00B94C12">
        <w:t xml:space="preserve"> after applying a negative sign to the spherical parameterization to put both parameterizations in the same increasing mode for </w:t>
      </w:r>
      <w:r w:rsidR="00397AB2" w:rsidRPr="00B94C12">
        <w:rPr>
          <w:position w:val="-14"/>
        </w:rPr>
        <w:object w:dxaOrig="340" w:dyaOrig="380" w14:anchorId="1EE12ED5">
          <v:shape id="_x0000_i1053" type="#_x0000_t75" style="width:17.55pt;height:18.45pt" o:ole="" o:preferrelative="f">
            <v:imagedata r:id="rId67" o:title=""/>
            <o:lock v:ext="edit" aspectratio="f"/>
          </v:shape>
          <o:OLEObject Type="Embed" ProgID="Equation.DSMT4" ShapeID="_x0000_i1053" DrawAspect="Content" ObjectID="_1709627197" r:id="rId68"/>
        </w:object>
      </w:r>
      <w:r w:rsidR="00B94C12">
        <w:t xml:space="preserve"> as  </w:t>
      </w:r>
      <w:r w:rsidR="0002498D">
        <w:t xml:space="preserve">a function of </w:t>
      </w:r>
      <w:bookmarkStart w:id="5" w:name="_Hlk82752791"/>
      <w:r w:rsidR="00CD2FD0" w:rsidRPr="00B94C12">
        <w:rPr>
          <w:position w:val="-14"/>
        </w:rPr>
        <w:object w:dxaOrig="800" w:dyaOrig="420" w14:anchorId="3FCE6E8E">
          <v:shape id="_x0000_i1054" type="#_x0000_t75" style="width:40.7pt;height:21pt" o:ole="" o:preferrelative="f">
            <v:imagedata r:id="rId69" o:title=""/>
            <o:lock v:ext="edit" aspectratio="f"/>
          </v:shape>
          <o:OLEObject Type="Embed" ProgID="Equation.DSMT4" ShapeID="_x0000_i1054" DrawAspect="Content" ObjectID="_1709627198" r:id="rId70"/>
        </w:object>
      </w:r>
      <w:bookmarkEnd w:id="5"/>
      <w:r w:rsidR="00B94C12">
        <w:t xml:space="preserve"> </w:t>
      </w:r>
      <w:r w:rsidR="0045009A">
        <w:t>(</w:t>
      </w:r>
      <w:r w:rsidR="00CD2FD0" w:rsidRPr="00B94C12">
        <w:rPr>
          <w:position w:val="-14"/>
        </w:rPr>
        <w:object w:dxaOrig="1140" w:dyaOrig="420" w14:anchorId="6200D3EF">
          <v:shape id="_x0000_i1055" type="#_x0000_t75" style="width:57pt;height:21pt" o:ole="" o:preferrelative="f">
            <v:imagedata r:id="rId71" o:title=""/>
            <o:lock v:ext="edit" aspectratio="f"/>
          </v:shape>
          <o:OLEObject Type="Embed" ProgID="Equation.DSMT4" ShapeID="_x0000_i1055" DrawAspect="Content" ObjectID="_1709627199" r:id="rId72"/>
        </w:object>
      </w:r>
      <w:r w:rsidR="00B94C12">
        <w:t xml:space="preserve">increase from </w:t>
      </w:r>
      <w:r w:rsidR="00CD2FD0" w:rsidRPr="00025957">
        <w:rPr>
          <w:position w:val="-4"/>
        </w:rPr>
        <w:object w:dxaOrig="380" w:dyaOrig="200" w14:anchorId="6D741ADF">
          <v:shape id="_x0000_i1056" type="#_x0000_t75" style="width:18.45pt;height:9.45pt" o:ole="" o:preferrelative="f">
            <v:imagedata r:id="rId73" o:title=""/>
            <o:lock v:ext="edit" aspectratio="f"/>
          </v:shape>
          <o:OLEObject Type="Embed" ProgID="Equation.DSMT4" ShapeID="_x0000_i1056" DrawAspect="Content" ObjectID="_1709627200" r:id="rId74"/>
        </w:object>
      </w:r>
      <w:r w:rsidR="00B94C12">
        <w:t xml:space="preserve"> to </w:t>
      </w:r>
      <w:r w:rsidR="00CD2FD0" w:rsidRPr="002712FD">
        <w:rPr>
          <w:position w:val="-10"/>
        </w:rPr>
        <w:object w:dxaOrig="499" w:dyaOrig="320" w14:anchorId="1A37BC53">
          <v:shape id="_x0000_i1057" type="#_x0000_t75" style="width:25.3pt;height:15.45pt" o:ole="" o:preferrelative="f">
            <v:imagedata r:id="rId75" o:title=""/>
            <o:lock v:ext="edit" aspectratio="f"/>
          </v:shape>
          <o:OLEObject Type="Embed" ProgID="Equation.DSMT4" ShapeID="_x0000_i1057" DrawAspect="Content" ObjectID="_1709627201" r:id="rId76"/>
        </w:object>
      </w:r>
      <w:r>
        <w:t xml:space="preserve"> </w:t>
      </w:r>
      <w:r w:rsidR="00643CF2">
        <w:t xml:space="preserve">As the plot </w:t>
      </w:r>
      <w:r w:rsidR="00EE0B50">
        <w:t xml:space="preserve">indicates, the second </w:t>
      </w:r>
      <w:r w:rsidR="00695036">
        <w:t xml:space="preserve">radial </w:t>
      </w:r>
      <w:r w:rsidR="00B94C12">
        <w:t>parameterization shows a more gradual saturation to the (</w:t>
      </w:r>
      <w:r w:rsidR="00C22F9F">
        <w:t>–</w:t>
      </w:r>
      <w:r w:rsidR="00B94C12">
        <w:t xml:space="preserve">1,1) bounds, which may aid better search abilities in the optimization process during estimation. </w:t>
      </w:r>
      <w:r w:rsidR="000F76CE">
        <w:t>In</w:t>
      </w:r>
      <w:r w:rsidR="000576B2">
        <w:t xml:space="preserve"> </w:t>
      </w:r>
      <w:r w:rsidR="000F76CE">
        <w:t xml:space="preserve">simulations with a </w:t>
      </w:r>
      <w:r w:rsidR="00C22452">
        <w:t>Gaussian</w:t>
      </w:r>
      <w:r w:rsidR="000F76CE">
        <w:t xml:space="preserve"> copula, van Oest indeed report better convergence properties with the radial parameterization than the spherical parameterization, though whether this extends more generally is an open question. Further, any differences in the two parameterizations </w:t>
      </w:r>
      <w:r w:rsidR="004B41E1">
        <w:t>may be attribut</w:t>
      </w:r>
      <w:r w:rsidR="002712FD">
        <w:t>able</w:t>
      </w:r>
      <w:r w:rsidR="004B41E1">
        <w:t xml:space="preserve"> </w:t>
      </w:r>
      <w:r w:rsidR="000F76CE">
        <w:t>to scale effects in the embedded logistic distribution component than a function of the parameterizations themselves</w:t>
      </w:r>
      <w:r w:rsidR="007D219C">
        <w:t xml:space="preserve">, as we discuss in the next section. </w:t>
      </w:r>
    </w:p>
    <w:p w14:paraId="4A240AD2" w14:textId="72CEB7A6" w:rsidR="00397AB2" w:rsidRDefault="00397AB2" w:rsidP="007C09B8">
      <w:pPr>
        <w:autoSpaceDE w:val="0"/>
        <w:autoSpaceDN w:val="0"/>
        <w:adjustRightInd w:val="0"/>
        <w:spacing w:line="276" w:lineRule="auto"/>
        <w:jc w:val="both"/>
      </w:pPr>
    </w:p>
    <w:p w14:paraId="7F68617F" w14:textId="4CC593B1" w:rsidR="00156228" w:rsidRPr="000E55BF" w:rsidRDefault="00156228" w:rsidP="007C09B8">
      <w:pPr>
        <w:autoSpaceDE w:val="0"/>
        <w:autoSpaceDN w:val="0"/>
        <w:adjustRightInd w:val="0"/>
        <w:spacing w:line="276" w:lineRule="auto"/>
        <w:jc w:val="both"/>
        <w:rPr>
          <w:b/>
          <w:bCs/>
        </w:rPr>
      </w:pPr>
      <w:r w:rsidRPr="000E55BF">
        <w:rPr>
          <w:b/>
          <w:bCs/>
        </w:rPr>
        <w:t xml:space="preserve">2.2 </w:t>
      </w:r>
      <w:r w:rsidR="002D61DB">
        <w:rPr>
          <w:b/>
          <w:bCs/>
        </w:rPr>
        <w:t>Estimating</w:t>
      </w:r>
      <w:r w:rsidRPr="000E55BF">
        <w:rPr>
          <w:b/>
          <w:bCs/>
        </w:rPr>
        <w:t xml:space="preserve"> the </w:t>
      </w:r>
      <w:r w:rsidR="00880087">
        <w:rPr>
          <w:b/>
          <w:bCs/>
        </w:rPr>
        <w:t>A</w:t>
      </w:r>
      <w:r w:rsidRPr="000E55BF">
        <w:rPr>
          <w:b/>
          <w:bCs/>
        </w:rPr>
        <w:t xml:space="preserve">ppropriate </w:t>
      </w:r>
      <w:r w:rsidR="00880087">
        <w:rPr>
          <w:b/>
          <w:bCs/>
        </w:rPr>
        <w:t>S</w:t>
      </w:r>
      <w:r w:rsidRPr="000E55BF">
        <w:rPr>
          <w:b/>
          <w:bCs/>
        </w:rPr>
        <w:t xml:space="preserve">cale </w:t>
      </w:r>
      <w:r w:rsidR="00880087">
        <w:rPr>
          <w:b/>
          <w:bCs/>
        </w:rPr>
        <w:t>F</w:t>
      </w:r>
      <w:r w:rsidRPr="000E55BF">
        <w:rPr>
          <w:b/>
          <w:bCs/>
        </w:rPr>
        <w:t>actors</w:t>
      </w:r>
    </w:p>
    <w:p w14:paraId="18BD228E" w14:textId="3589BF16" w:rsidR="0085018A" w:rsidRDefault="007D219C" w:rsidP="007C09B8">
      <w:pPr>
        <w:autoSpaceDE w:val="0"/>
        <w:autoSpaceDN w:val="0"/>
        <w:adjustRightInd w:val="0"/>
        <w:spacing w:line="276" w:lineRule="auto"/>
        <w:jc w:val="both"/>
      </w:pPr>
      <w:r>
        <w:t xml:space="preserve">This section shows that </w:t>
      </w:r>
      <w:r w:rsidR="00CD3112">
        <w:t>the radial and spherical parameterizations are effectively a scaled version of one another</w:t>
      </w:r>
      <w:r w:rsidR="00DA5FC6">
        <w:t xml:space="preserve"> – an important observation </w:t>
      </w:r>
      <w:r w:rsidR="002D61DB">
        <w:t xml:space="preserve">that we have not seen </w:t>
      </w:r>
      <w:r w:rsidR="00DA5FC6">
        <w:t>reported in the literature so far.</w:t>
      </w:r>
      <w:r w:rsidR="00CD3112">
        <w:t xml:space="preserve"> </w:t>
      </w:r>
      <w:r>
        <w:t xml:space="preserve">To demonstrate this, </w:t>
      </w:r>
      <w:r w:rsidR="00DA5FC6">
        <w:t xml:space="preserve">we </w:t>
      </w:r>
      <w:r>
        <w:t xml:space="preserve">first formulate a minimization problem to estimate </w:t>
      </w:r>
      <w:r w:rsidR="00CD3112">
        <w:t>the appropriate scale</w:t>
      </w:r>
      <w:r w:rsidR="00DA5FC6">
        <w:t xml:space="preserve"> </w:t>
      </w:r>
      <w:r w:rsidR="002D61DB">
        <w:t>factor between the two parameterizations</w:t>
      </w:r>
      <w:r>
        <w:t xml:space="preserve">. Specifically, we </w:t>
      </w:r>
      <w:r w:rsidR="00B56A73">
        <w:t>minimiz</w:t>
      </w:r>
      <w:r>
        <w:t>e</w:t>
      </w:r>
      <w:r w:rsidR="00B56A73">
        <w:t xml:space="preserve"> the root</w:t>
      </w:r>
      <w:r w:rsidR="00075417">
        <w:t xml:space="preserve"> mean squared deviation between the two functional forms given by </w:t>
      </w:r>
      <w:r w:rsidR="00BB2051">
        <w:t>E</w:t>
      </w:r>
      <w:r w:rsidR="00075417">
        <w:t xml:space="preserve">quations </w:t>
      </w:r>
      <w:r w:rsidR="002D61DB">
        <w:t>(</w:t>
      </w:r>
      <w:r w:rsidR="00075417">
        <w:t>5</w:t>
      </w:r>
      <w:r w:rsidR="002D61DB">
        <w:t>)</w:t>
      </w:r>
      <w:r w:rsidR="00075417">
        <w:t xml:space="preserve"> and </w:t>
      </w:r>
      <w:r w:rsidR="002D61DB">
        <w:t>(</w:t>
      </w:r>
      <w:r w:rsidR="0085018A">
        <w:t>7</w:t>
      </w:r>
      <w:r w:rsidR="002D61DB">
        <w:t>)</w:t>
      </w:r>
      <w:r w:rsidR="00075417">
        <w:t xml:space="preserve">. </w:t>
      </w:r>
      <w:r w:rsidR="006D2541">
        <w:t xml:space="preserve">For ease of presentation, let us define </w:t>
      </w:r>
      <w:r w:rsidR="006D2541" w:rsidRPr="008A7CEA">
        <w:rPr>
          <w:position w:val="-14"/>
        </w:rPr>
        <w:object w:dxaOrig="340" w:dyaOrig="380" w14:anchorId="375B0DAA">
          <v:shape id="_x0000_i1058" type="#_x0000_t75" style="width:16.7pt;height:19.3pt" o:ole="">
            <v:imagedata r:id="rId77" o:title=""/>
          </v:shape>
          <o:OLEObject Type="Embed" ProgID="Equation.DSMT4" ShapeID="_x0000_i1058" DrawAspect="Content" ObjectID="_1709627202" r:id="rId78"/>
        </w:object>
      </w:r>
      <w:r w:rsidR="00CD2FD0">
        <w:t xml:space="preserve"> </w:t>
      </w:r>
      <w:r w:rsidR="006D2541">
        <w:t xml:space="preserve">(from </w:t>
      </w:r>
      <w:r w:rsidR="00CD2FD0">
        <w:t>E</w:t>
      </w:r>
      <w:r w:rsidR="006D2541">
        <w:t xml:space="preserve">quation 5) as </w:t>
      </w:r>
      <w:r w:rsidR="00FC0127" w:rsidRPr="008A7CEA">
        <w:rPr>
          <w:position w:val="-14"/>
        </w:rPr>
        <w:object w:dxaOrig="1359" w:dyaOrig="420" w14:anchorId="2274D45C">
          <v:shape id="_x0000_i1059" type="#_x0000_t75" style="width:68.55pt;height:21pt" o:ole="">
            <v:imagedata r:id="rId79" o:title=""/>
          </v:shape>
          <o:OLEObject Type="Embed" ProgID="Equation.DSMT4" ShapeID="_x0000_i1059" DrawAspect="Content" ObjectID="_1709627203" r:id="rId80"/>
        </w:object>
      </w:r>
      <w:r w:rsidR="0085018A">
        <w:t xml:space="preserve"> where, </w:t>
      </w:r>
      <w:r w:rsidR="00FC0127" w:rsidRPr="00FC0127">
        <w:rPr>
          <w:position w:val="-14"/>
        </w:rPr>
        <w:object w:dxaOrig="360" w:dyaOrig="380" w14:anchorId="658A6E97">
          <v:shape id="_x0000_i1060" type="#_x0000_t75" style="width:18pt;height:19.3pt" o:ole="">
            <v:imagedata r:id="rId81" o:title=""/>
          </v:shape>
          <o:OLEObject Type="Embed" ProgID="Equation.DSMT4" ShapeID="_x0000_i1060" DrawAspect="Content" ObjectID="_1709627204" r:id="rId82"/>
        </w:object>
      </w:r>
      <w:r w:rsidR="0085018A">
        <w:t xml:space="preserve"> is the scale relevant to the spherical parameterization, and </w:t>
      </w:r>
      <w:r w:rsidR="0085018A" w:rsidRPr="008A7CEA">
        <w:rPr>
          <w:position w:val="-14"/>
        </w:rPr>
        <w:object w:dxaOrig="340" w:dyaOrig="420" w14:anchorId="73D1AE5C">
          <v:shape id="_x0000_i1061" type="#_x0000_t75" style="width:16.7pt;height:21pt" o:ole="">
            <v:imagedata r:id="rId83" o:title=""/>
          </v:shape>
          <o:OLEObject Type="Embed" ProgID="Equation.DSMT4" ShapeID="_x0000_i1061" DrawAspect="Content" ObjectID="_1709627205" r:id="rId84"/>
        </w:object>
      </w:r>
      <w:r w:rsidR="00CD2FD0">
        <w:t xml:space="preserve"> </w:t>
      </w:r>
      <w:r w:rsidR="0085018A">
        <w:t xml:space="preserve">(from </w:t>
      </w:r>
      <w:r w:rsidR="00CD2FD0">
        <w:t>E</w:t>
      </w:r>
      <w:r w:rsidR="0085018A">
        <w:t xml:space="preserve">quation 7) as </w:t>
      </w:r>
      <w:r w:rsidR="00FC0127" w:rsidRPr="008A7CEA">
        <w:rPr>
          <w:position w:val="-14"/>
        </w:rPr>
        <w:object w:dxaOrig="1359" w:dyaOrig="420" w14:anchorId="3E4604A4">
          <v:shape id="_x0000_i1062" type="#_x0000_t75" style="width:68.55pt;height:21pt" o:ole="">
            <v:imagedata r:id="rId85" o:title=""/>
          </v:shape>
          <o:OLEObject Type="Embed" ProgID="Equation.DSMT4" ShapeID="_x0000_i1062" DrawAspect="Content" ObjectID="_1709627206" r:id="rId86"/>
        </w:object>
      </w:r>
      <w:r w:rsidR="0085018A">
        <w:t xml:space="preserve"> where, </w:t>
      </w:r>
      <w:r w:rsidR="00FC0127" w:rsidRPr="00FC0127">
        <w:rPr>
          <w:position w:val="-14"/>
        </w:rPr>
        <w:object w:dxaOrig="360" w:dyaOrig="380" w14:anchorId="4154E22C">
          <v:shape id="_x0000_i1063" type="#_x0000_t75" style="width:18pt;height:19.3pt" o:ole="">
            <v:imagedata r:id="rId87" o:title=""/>
          </v:shape>
          <o:OLEObject Type="Embed" ProgID="Equation.DSMT4" ShapeID="_x0000_i1063" DrawAspect="Content" ObjectID="_1709627207" r:id="rId88"/>
        </w:object>
      </w:r>
      <w:r w:rsidR="0085018A">
        <w:t xml:space="preserve"> is the scale relevant to the radial parameterization. </w:t>
      </w:r>
      <w:r w:rsidR="0085018A" w:rsidRPr="008A7CEA">
        <w:rPr>
          <w:position w:val="-14"/>
        </w:rPr>
        <w:object w:dxaOrig="340" w:dyaOrig="420" w14:anchorId="0AE46A14">
          <v:shape id="_x0000_i1064" type="#_x0000_t75" style="width:16.7pt;height:21pt" o:ole="">
            <v:imagedata r:id="rId89" o:title=""/>
          </v:shape>
          <o:OLEObject Type="Embed" ProgID="Equation.DSMT4" ShapeID="_x0000_i1064" DrawAspect="Content" ObjectID="_1709627208" r:id="rId90"/>
        </w:object>
      </w:r>
      <w:r w:rsidR="00CD2FD0">
        <w:t xml:space="preserve"> </w:t>
      </w:r>
      <w:r w:rsidR="0085018A">
        <w:t xml:space="preserve">refers to the parameter space on the entire real line. Therefore, the spherical parameterization can be re-written as (following </w:t>
      </w:r>
      <w:r w:rsidR="00CD2FD0">
        <w:t>E</w:t>
      </w:r>
      <w:r w:rsidR="0085018A">
        <w:t>quation 5):</w:t>
      </w:r>
    </w:p>
    <w:p w14:paraId="1A4FF18F" w14:textId="354848A9" w:rsidR="006D2541" w:rsidRDefault="00731E8C" w:rsidP="00CD2FD0">
      <w:pPr>
        <w:autoSpaceDE w:val="0"/>
        <w:autoSpaceDN w:val="0"/>
        <w:adjustRightInd w:val="0"/>
        <w:spacing w:before="120" w:after="120" w:line="276" w:lineRule="auto"/>
        <w:jc w:val="both"/>
      </w:pPr>
      <w:r w:rsidRPr="000566B2">
        <w:rPr>
          <w:position w:val="-20"/>
        </w:rPr>
        <w:object w:dxaOrig="3100" w:dyaOrig="520" w14:anchorId="2AE36180">
          <v:shape id="_x0000_i1065" type="#_x0000_t75" style="width:155.55pt;height:25.7pt" o:ole="">
            <v:imagedata r:id="rId91" o:title=""/>
          </v:shape>
          <o:OLEObject Type="Embed" ProgID="Equation.DSMT4" ShapeID="_x0000_i1065" DrawAspect="Content" ObjectID="_1709627209" r:id="rId92"/>
        </w:object>
      </w:r>
      <w:r w:rsidR="0085018A">
        <w:t xml:space="preserve"> </w:t>
      </w:r>
      <w:r w:rsidR="00CF74EB">
        <w:t xml:space="preserve">                                                                                                </w:t>
      </w:r>
      <w:r w:rsidR="009856D8">
        <w:t xml:space="preserve"> </w:t>
      </w:r>
      <w:r w:rsidR="00CF74EB">
        <w:t xml:space="preserve"> (</w:t>
      </w:r>
      <w:r w:rsidR="009856D8">
        <w:t>8</w:t>
      </w:r>
      <w:r w:rsidR="00CF74EB">
        <w:t>)</w:t>
      </w:r>
    </w:p>
    <w:p w14:paraId="657AC257" w14:textId="342E175F" w:rsidR="0085018A" w:rsidRDefault="0085018A" w:rsidP="007C09B8">
      <w:pPr>
        <w:autoSpaceDE w:val="0"/>
        <w:autoSpaceDN w:val="0"/>
        <w:adjustRightInd w:val="0"/>
        <w:spacing w:line="276" w:lineRule="auto"/>
        <w:jc w:val="both"/>
      </w:pPr>
      <w:r>
        <w:t xml:space="preserve">And, the radial parameterization can be re-written as (following </w:t>
      </w:r>
      <w:r w:rsidR="00CD2FD0">
        <w:t>E</w:t>
      </w:r>
      <w:r>
        <w:t>quation 7):</w:t>
      </w:r>
    </w:p>
    <w:p w14:paraId="09868264" w14:textId="0DDB2CDA" w:rsidR="0085018A" w:rsidRDefault="00731E8C" w:rsidP="00CD2FD0">
      <w:pPr>
        <w:autoSpaceDE w:val="0"/>
        <w:autoSpaceDN w:val="0"/>
        <w:adjustRightInd w:val="0"/>
        <w:spacing w:before="120" w:after="120" w:line="276" w:lineRule="auto"/>
        <w:jc w:val="both"/>
      </w:pPr>
      <w:r w:rsidRPr="008A7CEA">
        <w:rPr>
          <w:position w:val="-14"/>
        </w:rPr>
        <w:object w:dxaOrig="3780" w:dyaOrig="420" w14:anchorId="5F299647">
          <v:shape id="_x0000_i1066" type="#_x0000_t75" style="width:189pt;height:21pt" o:ole="">
            <v:imagedata r:id="rId93" o:title=""/>
          </v:shape>
          <o:OLEObject Type="Embed" ProgID="Equation.DSMT4" ShapeID="_x0000_i1066" DrawAspect="Content" ObjectID="_1709627210" r:id="rId94"/>
        </w:object>
      </w:r>
      <w:r w:rsidR="00CF74EB">
        <w:t xml:space="preserve">                                                                                                  (</w:t>
      </w:r>
      <w:r w:rsidR="009856D8">
        <w:t>9</w:t>
      </w:r>
      <w:r w:rsidR="00CF74EB">
        <w:t>)</w:t>
      </w:r>
    </w:p>
    <w:p w14:paraId="3B8195EA" w14:textId="0A7DE12C" w:rsidR="00156228" w:rsidRDefault="0085018A" w:rsidP="00FF5BB2">
      <w:pPr>
        <w:autoSpaceDE w:val="0"/>
        <w:autoSpaceDN w:val="0"/>
        <w:adjustRightInd w:val="0"/>
        <w:spacing w:line="276" w:lineRule="auto"/>
        <w:ind w:firstLine="720"/>
        <w:jc w:val="both"/>
      </w:pPr>
      <w:r>
        <w:t xml:space="preserve">The minimization objective function can be </w:t>
      </w:r>
      <w:r w:rsidR="002B4172">
        <w:t xml:space="preserve">developed by considering the point-wise differences between the two functional forms </w:t>
      </w:r>
      <w:r w:rsidR="00731E8C">
        <w:t>(</w:t>
      </w:r>
      <w:r w:rsidR="00CD2FD0" w:rsidRPr="00731E8C">
        <w:rPr>
          <w:position w:val="-14"/>
        </w:rPr>
        <w:object w:dxaOrig="340" w:dyaOrig="400" w14:anchorId="5C1993BC">
          <v:shape id="_x0000_i1067" type="#_x0000_t75" style="width:17.55pt;height:20.55pt" o:ole="" o:preferrelative="f">
            <v:imagedata r:id="rId95" o:title=""/>
            <o:lock v:ext="edit" aspectratio="f"/>
          </v:shape>
          <o:OLEObject Type="Embed" ProgID="Equation.DSMT4" ShapeID="_x0000_i1067" DrawAspect="Content" ObjectID="_1709627211" r:id="rId96"/>
        </w:object>
      </w:r>
      <w:r w:rsidR="00731E8C">
        <w:t xml:space="preserve"> and </w:t>
      </w:r>
      <w:r w:rsidR="00CD2FD0" w:rsidRPr="00731E8C">
        <w:rPr>
          <w:position w:val="-14"/>
        </w:rPr>
        <w:object w:dxaOrig="340" w:dyaOrig="400" w14:anchorId="3D2C6738">
          <v:shape id="_x0000_i1068" type="#_x0000_t75" style="width:17.55pt;height:20.55pt" o:ole="" o:preferrelative="f">
            <v:imagedata r:id="rId97" o:title=""/>
            <o:lock v:ext="edit" aspectratio="f"/>
          </v:shape>
          <o:OLEObject Type="Embed" ProgID="Equation.DSMT4" ShapeID="_x0000_i1068" DrawAspect="Content" ObjectID="_1709627212" r:id="rId98"/>
        </w:object>
      </w:r>
      <w:r w:rsidR="00731E8C">
        <w:t xml:space="preserve">) </w:t>
      </w:r>
      <w:r w:rsidR="00441CF7">
        <w:t xml:space="preserve">at very fine points along the real line. In particular, </w:t>
      </w:r>
      <w:r w:rsidR="00441CF7">
        <w:rPr>
          <w:rFonts w:cs="Times New Roman"/>
          <w:color w:val="000000" w:themeColor="text1"/>
          <w:szCs w:val="24"/>
        </w:rPr>
        <w:t xml:space="preserve">we </w:t>
      </w:r>
      <w:r w:rsidR="00441CF7" w:rsidRPr="0035692B">
        <w:rPr>
          <w:rFonts w:cs="Times New Roman"/>
          <w:color w:val="000000" w:themeColor="text1"/>
          <w:szCs w:val="24"/>
        </w:rPr>
        <w:t>measure the pointwise differences between the two parameterization curves at every 1/1000</w:t>
      </w:r>
      <w:r w:rsidR="00441CF7" w:rsidRPr="0035692B">
        <w:rPr>
          <w:rFonts w:cs="Times New Roman"/>
          <w:color w:val="000000" w:themeColor="text1"/>
          <w:szCs w:val="24"/>
          <w:vertAlign w:val="superscript"/>
        </w:rPr>
        <w:t>th</w:t>
      </w:r>
      <w:r w:rsidR="00441CF7" w:rsidRPr="0035692B">
        <w:rPr>
          <w:rFonts w:cs="Times New Roman"/>
          <w:color w:val="000000" w:themeColor="text1"/>
          <w:szCs w:val="24"/>
        </w:rPr>
        <w:t xml:space="preserve"> point</w:t>
      </w:r>
      <w:r w:rsidR="00441CF7">
        <w:rPr>
          <w:rFonts w:cs="Times New Roman"/>
          <w:color w:val="000000" w:themeColor="text1"/>
          <w:szCs w:val="24"/>
        </w:rPr>
        <w:t xml:space="preserve"> along</w:t>
      </w:r>
      <w:r w:rsidR="000566B2">
        <w:rPr>
          <w:rFonts w:cs="Times New Roman"/>
          <w:color w:val="000000" w:themeColor="text1"/>
          <w:szCs w:val="24"/>
        </w:rPr>
        <w:t xml:space="preserve"> the</w:t>
      </w:r>
      <w:r w:rsidR="00441CF7">
        <w:rPr>
          <w:rFonts w:cs="Times New Roman"/>
          <w:color w:val="000000" w:themeColor="text1"/>
          <w:szCs w:val="24"/>
        </w:rPr>
        <w:t xml:space="preserve"> real line and consider the root mean squared deviation as the objective function to be minimized. Also, a</w:t>
      </w:r>
      <w:r w:rsidR="006D2541">
        <w:t xml:space="preserve">s evident from the parameterization formulas as well as </w:t>
      </w:r>
      <w:r w:rsidR="002D61DB">
        <w:t>F</w:t>
      </w:r>
      <w:r w:rsidR="006D2541">
        <w:t xml:space="preserve">igure 1, the parameterization values tend to </w:t>
      </w:r>
      <w:r w:rsidR="00CD2FD0">
        <w:t>–</w:t>
      </w:r>
      <w:r w:rsidR="006D2541">
        <w:t>1 or 1 (depending o</w:t>
      </w:r>
      <w:r w:rsidR="00441CF7">
        <w:t>n</w:t>
      </w:r>
      <w:r w:rsidR="006D2541">
        <w:t xml:space="preserve"> the direction of the extremity) as we move away from the center and toward the extremes</w:t>
      </w:r>
      <w:r w:rsidR="00441CF7">
        <w:t xml:space="preserve">; therefore, beyond a certain point, the differences between both the curves practically cease to exist and they are almost coincidental. Hence, to keep our minimization problem tractable, we consider </w:t>
      </w:r>
      <w:r w:rsidR="00A422A2">
        <w:t xml:space="preserve">a truncated </w:t>
      </w:r>
      <w:r w:rsidR="00441CF7">
        <w:t xml:space="preserve">range </w:t>
      </w:r>
      <w:r w:rsidR="00A422A2">
        <w:t>on</w:t>
      </w:r>
      <w:r w:rsidR="00441CF7">
        <w:t xml:space="preserve"> the real line</w:t>
      </w:r>
      <w:r w:rsidR="00A422A2">
        <w:t>, say from</w:t>
      </w:r>
      <w:r w:rsidR="00CD2FD0">
        <w:t xml:space="preserve"> </w:t>
      </w:r>
      <w:r w:rsidR="00CD2FD0" w:rsidRPr="00CD2FD0">
        <w:rPr>
          <w:position w:val="-12"/>
        </w:rPr>
        <w:object w:dxaOrig="380" w:dyaOrig="360" w14:anchorId="4A16BBCE">
          <v:shape id="_x0000_i1069" type="#_x0000_t75" style="width:18.45pt;height:18pt" o:ole="">
            <v:imagedata r:id="rId99" o:title=""/>
          </v:shape>
          <o:OLEObject Type="Embed" ProgID="Equation.DSMT4" ShapeID="_x0000_i1069" DrawAspect="Content" ObjectID="_1709627213" r:id="rId100"/>
        </w:object>
      </w:r>
      <w:r w:rsidR="00CD2FD0">
        <w:t xml:space="preserve"> to </w:t>
      </w:r>
      <w:r w:rsidR="00CD2FD0" w:rsidRPr="00CD2FD0">
        <w:rPr>
          <w:position w:val="-14"/>
        </w:rPr>
        <w:object w:dxaOrig="420" w:dyaOrig="380" w14:anchorId="58D56A12">
          <v:shape id="_x0000_i1070" type="#_x0000_t75" style="width:21pt;height:18.45pt" o:ole="">
            <v:imagedata r:id="rId101" o:title=""/>
          </v:shape>
          <o:OLEObject Type="Embed" ProgID="Equation.DSMT4" ShapeID="_x0000_i1070" DrawAspect="Content" ObjectID="_1709627214" r:id="rId102"/>
        </w:object>
      </w:r>
      <w:r w:rsidR="00A422A2">
        <w:rPr>
          <w:rFonts w:eastAsiaTheme="minorEastAsia"/>
        </w:rPr>
        <w:t>. In our case, we consider the range</w:t>
      </w:r>
      <w:r w:rsidR="00441CF7">
        <w:t xml:space="preserve"> from </w:t>
      </w:r>
      <w:r w:rsidR="00CD2FD0">
        <w:t>–</w:t>
      </w:r>
      <w:r w:rsidR="00441CF7">
        <w:t xml:space="preserve">20 to 20 in </w:t>
      </w:r>
      <w:r w:rsidR="00441CF7">
        <w:lastRenderedPageBreak/>
        <w:t>developing the objective function</w:t>
      </w:r>
      <w:r w:rsidR="00261661">
        <w:t xml:space="preserve"> (note that even for</w:t>
      </w:r>
      <w:r w:rsidR="00FC0127">
        <w:t xml:space="preserve"> more extreme </w:t>
      </w:r>
      <w:r w:rsidR="00261661">
        <w:t>ranges, the minimization problem yielded</w:t>
      </w:r>
      <w:r w:rsidR="00731E8C">
        <w:t xml:space="preserve"> </w:t>
      </w:r>
      <w:r w:rsidR="00261661">
        <w:t>identical results</w:t>
      </w:r>
      <w:r w:rsidR="00731E8C">
        <w:t>)</w:t>
      </w:r>
      <w:r w:rsidR="00FC0127">
        <w:t>.</w:t>
      </w:r>
      <w:r w:rsidR="00261661">
        <w:t xml:space="preserve"> </w:t>
      </w:r>
    </w:p>
    <w:p w14:paraId="001374DC" w14:textId="560081B0" w:rsidR="005279B0" w:rsidRDefault="00261661" w:rsidP="00CD2FD0">
      <w:pPr>
        <w:autoSpaceDE w:val="0"/>
        <w:autoSpaceDN w:val="0"/>
        <w:adjustRightInd w:val="0"/>
        <w:spacing w:line="276" w:lineRule="auto"/>
        <w:ind w:firstLine="720"/>
        <w:jc w:val="both"/>
      </w:pPr>
      <w:r>
        <w:t xml:space="preserve">In </w:t>
      </w:r>
      <w:r w:rsidR="00FC0127">
        <w:t>the</w:t>
      </w:r>
      <w:r>
        <w:t xml:space="preserve"> formulation, we consider the radial parameterization scale (</w:t>
      </w:r>
      <w:r w:rsidR="006A7D69">
        <w:t>i.e.,</w:t>
      </w:r>
      <w:r>
        <w:t xml:space="preserve"> </w:t>
      </w:r>
      <w:r w:rsidR="00CD2FD0" w:rsidRPr="00FC0127">
        <w:rPr>
          <w:position w:val="-14"/>
        </w:rPr>
        <w:object w:dxaOrig="360" w:dyaOrig="380" w14:anchorId="06776D4C">
          <v:shape id="_x0000_i1071" type="#_x0000_t75" style="width:18pt;height:18.45pt" o:ole="" o:preferrelative="f">
            <v:imagedata r:id="rId103" o:title=""/>
            <o:lock v:ext="edit" aspectratio="f"/>
          </v:shape>
          <o:OLEObject Type="Embed" ProgID="Equation.DSMT4" ShapeID="_x0000_i1071" DrawAspect="Content" ObjectID="_1709627215" r:id="rId104"/>
        </w:object>
      </w:r>
      <w:r w:rsidR="006A7D69">
        <w:t>)</w:t>
      </w:r>
      <w:r>
        <w:t xml:space="preserve"> to be a fixed</w:t>
      </w:r>
      <w:r w:rsidR="006A7D69">
        <w:t xml:space="preserve"> value and minimize the objective function with </w:t>
      </w:r>
      <w:r w:rsidR="00731E8C">
        <w:t xml:space="preserve">respect to </w:t>
      </w:r>
      <w:r w:rsidR="006A7D69">
        <w:t xml:space="preserve">the spherical parameterization scale (i.e., </w:t>
      </w:r>
      <w:r w:rsidR="00CD2FD0" w:rsidRPr="00FC0127">
        <w:rPr>
          <w:position w:val="-14"/>
        </w:rPr>
        <w:object w:dxaOrig="360" w:dyaOrig="380" w14:anchorId="0CA62806">
          <v:shape id="_x0000_i1072" type="#_x0000_t75" style="width:18pt;height:18.45pt" o:ole="" o:preferrelative="f">
            <v:imagedata r:id="rId105" o:title=""/>
            <o:lock v:ext="edit" aspectratio="f"/>
          </v:shape>
          <o:OLEObject Type="Embed" ProgID="Equation.DSMT4" ShapeID="_x0000_i1072" DrawAspect="Content" ObjectID="_1709627216" r:id="rId106"/>
        </w:object>
      </w:r>
      <w:r w:rsidR="006A7D69">
        <w:t>) as the argument</w:t>
      </w:r>
      <w:r w:rsidR="00A47FD5">
        <w:t xml:space="preserve"> (of course, </w:t>
      </w:r>
      <w:r w:rsidR="006A7D69">
        <w:t>the minimization problem can also be developed</w:t>
      </w:r>
      <w:r w:rsidR="00E1227C">
        <w:t xml:space="preserve"> in the exact same manner </w:t>
      </w:r>
      <w:r w:rsidR="006A7D69">
        <w:t>to</w:t>
      </w:r>
      <w:r w:rsidR="00FC0127">
        <w:t xml:space="preserve"> estimate</w:t>
      </w:r>
      <w:r w:rsidR="006A7D69">
        <w:t xml:space="preserve"> the radial parameterization scale when the scale of the </w:t>
      </w:r>
      <w:r w:rsidR="00E1227C">
        <w:t>spherical parameterization is fixed</w:t>
      </w:r>
      <w:r w:rsidR="00A47FD5">
        <w:t>)</w:t>
      </w:r>
      <w:r w:rsidR="00E1227C">
        <w:t xml:space="preserve">. With the above definitions, the </w:t>
      </w:r>
      <w:r w:rsidR="005279B0">
        <w:t xml:space="preserve">root </w:t>
      </w:r>
      <w:r w:rsidR="00E1227C">
        <w:t xml:space="preserve">mean squared </w:t>
      </w:r>
      <w:r w:rsidR="005279B0">
        <w:t xml:space="preserve">deviation </w:t>
      </w:r>
      <w:r w:rsidR="00CF74EB">
        <w:t>can be defined as below (note that a negative sign to the spherical parameterization is inserted to put both parameterizations in the same increasing mode).</w:t>
      </w:r>
    </w:p>
    <w:p w14:paraId="7976A15A" w14:textId="0E69C027" w:rsidR="005279B0" w:rsidRDefault="00CD2FD0" w:rsidP="00CD2FD0">
      <w:pPr>
        <w:autoSpaceDE w:val="0"/>
        <w:autoSpaceDN w:val="0"/>
        <w:adjustRightInd w:val="0"/>
        <w:spacing w:before="120" w:after="120" w:line="276" w:lineRule="auto"/>
        <w:jc w:val="both"/>
      </w:pPr>
      <w:r w:rsidRPr="000566B2">
        <w:rPr>
          <w:position w:val="-72"/>
        </w:rPr>
        <w:object w:dxaOrig="5960" w:dyaOrig="1620" w14:anchorId="2D859A21">
          <v:shape id="_x0000_i1073" type="#_x0000_t75" style="width:297.85pt;height:81pt" o:ole="" o:preferrelative="f">
            <v:imagedata r:id="rId107" o:title=""/>
            <o:lock v:ext="edit" aspectratio="f"/>
          </v:shape>
          <o:OLEObject Type="Embed" ProgID="Equation.DSMT4" ShapeID="_x0000_i1073" DrawAspect="Content" ObjectID="_1709627217" r:id="rId108"/>
        </w:object>
      </w:r>
      <w:r w:rsidR="005279B0">
        <w:t xml:space="preserve"> </w:t>
      </w:r>
      <w:r w:rsidR="00CF74EB">
        <w:t xml:space="preserve">                                                       (1</w:t>
      </w:r>
      <w:r w:rsidR="009856D8">
        <w:t>0</w:t>
      </w:r>
      <w:r w:rsidR="00CF74EB">
        <w:t>)</w:t>
      </w:r>
    </w:p>
    <w:p w14:paraId="397DF38C" w14:textId="3BBB8D3F" w:rsidR="005279B0" w:rsidRDefault="00FC0127" w:rsidP="007C09B8">
      <w:pPr>
        <w:autoSpaceDE w:val="0"/>
        <w:autoSpaceDN w:val="0"/>
        <w:adjustRightInd w:val="0"/>
        <w:spacing w:line="276" w:lineRule="auto"/>
        <w:jc w:val="both"/>
      </w:pPr>
      <w:r>
        <w:t>Then, we estimate the spherical scaling corresponding to a specific fixed radial scal</w:t>
      </w:r>
      <w:r w:rsidR="005777AD">
        <w:t>e parameter</w:t>
      </w:r>
      <w:r>
        <w:t xml:space="preserve"> as:</w:t>
      </w:r>
    </w:p>
    <w:p w14:paraId="12B24DDE" w14:textId="6DC85428" w:rsidR="00731E8C" w:rsidRDefault="00344B32" w:rsidP="00344B32">
      <w:pPr>
        <w:autoSpaceDE w:val="0"/>
        <w:autoSpaceDN w:val="0"/>
        <w:adjustRightInd w:val="0"/>
        <w:spacing w:before="120" w:after="120" w:line="276" w:lineRule="auto"/>
        <w:jc w:val="both"/>
      </w:pPr>
      <w:r w:rsidRPr="00CD2FD0">
        <w:rPr>
          <w:position w:val="-14"/>
        </w:rPr>
        <w:object w:dxaOrig="1540" w:dyaOrig="380" w14:anchorId="48E892D4">
          <v:shape id="_x0000_i1074" type="#_x0000_t75" style="width:76.7pt;height:18.45pt" o:ole="" o:preferrelative="f">
            <v:imagedata r:id="rId109" o:title=""/>
            <o:lock v:ext="edit" aspectratio="f"/>
          </v:shape>
          <o:OLEObject Type="Embed" ProgID="Equation.DSMT4" ShapeID="_x0000_i1074" DrawAspect="Content" ObjectID="_1709627218" r:id="rId110"/>
        </w:object>
      </w:r>
      <w:r w:rsidR="00CF74EB">
        <w:t xml:space="preserve">                                                                                                                             (1</w:t>
      </w:r>
      <w:r w:rsidR="009856D8">
        <w:t>1</w:t>
      </w:r>
      <w:r w:rsidR="00CF74EB">
        <w:t>)</w:t>
      </w:r>
    </w:p>
    <w:p w14:paraId="5F5A405B" w14:textId="7950D4D6" w:rsidR="00A47FD5" w:rsidRDefault="00A47FD5" w:rsidP="007C09B8">
      <w:pPr>
        <w:autoSpaceDE w:val="0"/>
        <w:autoSpaceDN w:val="0"/>
        <w:adjustRightInd w:val="0"/>
        <w:spacing w:line="276" w:lineRule="auto"/>
        <w:jc w:val="both"/>
      </w:pPr>
      <w:r>
        <w:t xml:space="preserve">This minimization effort leads to a scale </w:t>
      </w:r>
      <w:r w:rsidR="00C9071A">
        <w:t>in the</w:t>
      </w:r>
      <w:r>
        <w:t xml:space="preserve"> logit function embedded in the spherical parameterization </w:t>
      </w:r>
      <w:r w:rsidR="00C9071A">
        <w:t>as 1.6130, which provides an almost identical profile to the traditional radial parameterization</w:t>
      </w:r>
      <w:r w:rsidR="00731E8C">
        <w:t xml:space="preserve"> (with </w:t>
      </w:r>
      <w:r w:rsidR="00344B32" w:rsidRPr="00731E8C">
        <w:rPr>
          <w:position w:val="-14"/>
        </w:rPr>
        <w:object w:dxaOrig="820" w:dyaOrig="380" w14:anchorId="27D482F4">
          <v:shape id="_x0000_i1075" type="#_x0000_t75" style="width:40.7pt;height:18.45pt" o:ole="" o:preferrelative="f">
            <v:imagedata r:id="rId111" o:title=""/>
            <o:lock v:ext="edit" aspectratio="f"/>
          </v:shape>
          <o:OLEObject Type="Embed" ProgID="Equation.DSMT4" ShapeID="_x0000_i1075" DrawAspect="Content" ObjectID="_1709627219" r:id="rId112"/>
        </w:object>
      </w:r>
      <w:r w:rsidR="00C9071A">
        <w:t xml:space="preserve"> Alternatively, a similar minimization effort leads to a scale estimate of 0.6253 embedded in the radial parameterization, which provides an almost identical profile to the traditional spherical parameterization</w:t>
      </w:r>
      <w:r w:rsidR="00731E8C">
        <w:t xml:space="preserve"> (with </w:t>
      </w:r>
      <w:r w:rsidR="00731E8C" w:rsidRPr="00731E8C">
        <w:rPr>
          <w:position w:val="-14"/>
        </w:rPr>
        <w:object w:dxaOrig="820" w:dyaOrig="380" w14:anchorId="544488CD">
          <v:shape id="_x0000_i1076" type="#_x0000_t75" style="width:40.7pt;height:19.3pt" o:ole="">
            <v:imagedata r:id="rId113" o:title=""/>
          </v:shape>
          <o:OLEObject Type="Embed" ProgID="Equation.DSMT4" ShapeID="_x0000_i1076" DrawAspect="Content" ObjectID="_1709627220" r:id="rId114"/>
        </w:object>
      </w:r>
      <w:r w:rsidR="00C9071A">
        <w:t xml:space="preserve"> </w:t>
      </w:r>
      <w:r w:rsidR="00EA49E5">
        <w:t xml:space="preserve">This close tracking is shown in Figure 2, where we plot the </w:t>
      </w:r>
      <w:r w:rsidR="00EA49E5" w:rsidRPr="00FC0127">
        <w:rPr>
          <w:position w:val="-14"/>
        </w:rPr>
        <w:object w:dxaOrig="260" w:dyaOrig="380" w14:anchorId="4F15D7F0">
          <v:shape id="_x0000_i1077" type="#_x0000_t75" style="width:13.3pt;height:19.3pt" o:ole="">
            <v:imagedata r:id="rId115" o:title=""/>
          </v:shape>
          <o:OLEObject Type="Embed" ProgID="Equation.DSMT4" ShapeID="_x0000_i1077" DrawAspect="Content" ObjectID="_1709627221" r:id="rId116"/>
        </w:object>
      </w:r>
      <w:r w:rsidR="00EA49E5">
        <w:t xml:space="preserve"> profiles for both the traditional spherical parameterization (</w:t>
      </w:r>
      <w:r w:rsidR="00EA49E5" w:rsidRPr="00FC0127">
        <w:rPr>
          <w:position w:val="-14"/>
        </w:rPr>
        <w:object w:dxaOrig="360" w:dyaOrig="380" w14:anchorId="4E943CAA">
          <v:shape id="_x0000_i1078" type="#_x0000_t75" style="width:18pt;height:19.3pt" o:ole="">
            <v:imagedata r:id="rId105" o:title=""/>
          </v:shape>
          <o:OLEObject Type="Embed" ProgID="Equation.DSMT4" ShapeID="_x0000_i1078" DrawAspect="Content" ObjectID="_1709627222" r:id="rId117"/>
        </w:object>
      </w:r>
      <w:r w:rsidR="00EA49E5">
        <w:t xml:space="preserve">=1) as well as the radial parameterization with the embedded scale of 0.6253 (that is, </w:t>
      </w:r>
      <w:r w:rsidR="00EA49E5" w:rsidRPr="00FC0127">
        <w:rPr>
          <w:position w:val="-14"/>
        </w:rPr>
        <w:object w:dxaOrig="360" w:dyaOrig="380" w14:anchorId="385F61ED">
          <v:shape id="_x0000_i1079" type="#_x0000_t75" style="width:18pt;height:19.3pt" o:ole="">
            <v:imagedata r:id="rId103" o:title=""/>
          </v:shape>
          <o:OLEObject Type="Embed" ProgID="Equation.DSMT4" ShapeID="_x0000_i1079" DrawAspect="Content" ObjectID="_1709627223" r:id="rId118"/>
        </w:object>
      </w:r>
      <w:r w:rsidR="00EA49E5">
        <w:t xml:space="preserve">=0.6253). </w:t>
      </w:r>
    </w:p>
    <w:p w14:paraId="32A44788" w14:textId="645B2102" w:rsidR="00EA49E5" w:rsidRPr="0035692B" w:rsidRDefault="00EA49E5" w:rsidP="00EA49E5">
      <w:pPr>
        <w:spacing w:line="276" w:lineRule="auto"/>
        <w:ind w:firstLine="720"/>
        <w:jc w:val="both"/>
        <w:rPr>
          <w:rFonts w:cs="Times New Roman"/>
          <w:color w:val="000000" w:themeColor="text1"/>
          <w:szCs w:val="24"/>
        </w:rPr>
      </w:pPr>
      <w:r>
        <w:rPr>
          <w:rFonts w:cs="Times New Roman"/>
          <w:noProof/>
          <w:szCs w:val="24"/>
        </w:rPr>
        <w:t xml:space="preserve">To supplement Figure 2 to ensure that the range of </w:t>
      </w:r>
      <w:r w:rsidR="003A359C" w:rsidRPr="0035692B">
        <w:rPr>
          <w:rFonts w:cs="Times New Roman"/>
          <w:color w:val="000000" w:themeColor="text1"/>
          <w:position w:val="-14"/>
          <w:szCs w:val="24"/>
        </w:rPr>
        <w:object w:dxaOrig="800" w:dyaOrig="420" w14:anchorId="07D0F34B">
          <v:shape id="_x0000_i1080" type="#_x0000_t75" style="width:40.7pt;height:21pt" o:ole="" o:preferrelative="f">
            <v:imagedata r:id="rId69" o:title=""/>
            <o:lock v:ext="edit" aspectratio="f"/>
          </v:shape>
          <o:OLEObject Type="Embed" ProgID="Equation.DSMT4" ShapeID="_x0000_i1080" DrawAspect="Content" ObjectID="_1709627224" r:id="rId119"/>
        </w:object>
      </w:r>
      <w:r>
        <w:rPr>
          <w:rFonts w:cs="Times New Roman"/>
          <w:color w:val="000000" w:themeColor="text1"/>
          <w:szCs w:val="24"/>
        </w:rPr>
        <w:t xml:space="preserve"> plotted and/or the scale used in the figures is not simply giving a</w:t>
      </w:r>
      <w:r w:rsidR="00F37AF1">
        <w:rPr>
          <w:rFonts w:cs="Times New Roman"/>
          <w:color w:val="000000" w:themeColor="text1"/>
          <w:szCs w:val="24"/>
        </w:rPr>
        <w:t xml:space="preserve"> visual</w:t>
      </w:r>
      <w:r>
        <w:rPr>
          <w:rFonts w:cs="Times New Roman"/>
          <w:color w:val="000000" w:themeColor="text1"/>
          <w:szCs w:val="24"/>
        </w:rPr>
        <w:t xml:space="preserve"> illusion of closeness</w:t>
      </w:r>
      <w:r>
        <w:rPr>
          <w:rFonts w:cs="Times New Roman"/>
          <w:noProof/>
          <w:szCs w:val="24"/>
        </w:rPr>
        <w:t xml:space="preserve"> of the two parameterization distributions</w:t>
      </w:r>
      <w:r w:rsidR="00017468">
        <w:rPr>
          <w:rFonts w:cs="Times New Roman"/>
          <w:noProof/>
          <w:szCs w:val="24"/>
        </w:rPr>
        <w:t xml:space="preserve"> </w:t>
      </w:r>
      <w:r w:rsidR="00660763">
        <w:rPr>
          <w:rFonts w:cs="Times New Roman"/>
          <w:noProof/>
          <w:szCs w:val="24"/>
        </w:rPr>
        <w:t xml:space="preserve">for </w:t>
      </w:r>
      <w:r w:rsidR="003A359C" w:rsidRPr="00FC0127">
        <w:rPr>
          <w:position w:val="-14"/>
        </w:rPr>
        <w:object w:dxaOrig="260" w:dyaOrig="380" w14:anchorId="7E6A9C28">
          <v:shape id="_x0000_i1081" type="#_x0000_t75" style="width:12.45pt;height:18.45pt" o:ole="" o:preferrelative="f">
            <v:imagedata r:id="rId115" o:title=""/>
            <o:lock v:ext="edit" aspectratio="f"/>
          </v:shape>
          <o:OLEObject Type="Embed" ProgID="Equation.DSMT4" ShapeID="_x0000_i1081" DrawAspect="Content" ObjectID="_1709627225" r:id="rId120"/>
        </w:object>
      </w:r>
      <w:r w:rsidR="00660763">
        <w:t xml:space="preserve"> (</w:t>
      </w:r>
      <w:r w:rsidR="00017468">
        <w:rPr>
          <w:rFonts w:cs="Times New Roman"/>
          <w:noProof/>
          <w:szCs w:val="24"/>
        </w:rPr>
        <w:t xml:space="preserve">after </w:t>
      </w:r>
      <w:r>
        <w:rPr>
          <w:rFonts w:cs="Times New Roman"/>
          <w:noProof/>
          <w:szCs w:val="24"/>
        </w:rPr>
        <w:t>appropriate</w:t>
      </w:r>
      <w:r w:rsidR="00017468">
        <w:rPr>
          <w:rFonts w:cs="Times New Roman"/>
          <w:noProof/>
          <w:szCs w:val="24"/>
        </w:rPr>
        <w:t xml:space="preserve"> </w:t>
      </w:r>
      <w:r>
        <w:rPr>
          <w:rFonts w:cs="Times New Roman"/>
          <w:noProof/>
          <w:szCs w:val="24"/>
        </w:rPr>
        <w:t>scal</w:t>
      </w:r>
      <w:r w:rsidR="00017468">
        <w:rPr>
          <w:rFonts w:cs="Times New Roman"/>
          <w:noProof/>
          <w:szCs w:val="24"/>
        </w:rPr>
        <w:t>ing</w:t>
      </w:r>
      <w:r w:rsidR="00660763">
        <w:rPr>
          <w:rFonts w:cs="Times New Roman"/>
          <w:noProof/>
          <w:szCs w:val="24"/>
        </w:rPr>
        <w:t>)</w:t>
      </w:r>
      <w:r w:rsidR="00E64B96">
        <w:rPr>
          <w:rFonts w:cs="Times New Roman"/>
          <w:noProof/>
          <w:szCs w:val="24"/>
        </w:rPr>
        <w:t>,</w:t>
      </w:r>
      <w:r>
        <w:rPr>
          <w:rFonts w:cs="Times New Roman"/>
          <w:noProof/>
          <w:szCs w:val="24"/>
        </w:rPr>
        <w:t xml:space="preserve"> we </w:t>
      </w:r>
      <w:r w:rsidR="00E64B96">
        <w:rPr>
          <w:rFonts w:cs="Times New Roman"/>
          <w:noProof/>
          <w:szCs w:val="24"/>
        </w:rPr>
        <w:t xml:space="preserve">also </w:t>
      </w:r>
      <w:r>
        <w:rPr>
          <w:rFonts w:cs="Times New Roman"/>
          <w:noProof/>
          <w:szCs w:val="24"/>
        </w:rPr>
        <w:t>numerically evaluate the point-wise differences between the two curves at every 1/1000</w:t>
      </w:r>
      <w:r w:rsidRPr="000E55BF">
        <w:rPr>
          <w:rFonts w:cs="Times New Roman"/>
          <w:noProof/>
          <w:szCs w:val="24"/>
          <w:vertAlign w:val="superscript"/>
        </w:rPr>
        <w:t>th</w:t>
      </w:r>
      <w:r>
        <w:rPr>
          <w:rFonts w:cs="Times New Roman"/>
          <w:noProof/>
          <w:szCs w:val="24"/>
        </w:rPr>
        <w:t xml:space="preserve"> point. </w:t>
      </w:r>
      <w:r w:rsidR="00E64B96">
        <w:rPr>
          <w:rFonts w:cs="Times New Roman"/>
          <w:noProof/>
          <w:szCs w:val="24"/>
        </w:rPr>
        <w:t>T</w:t>
      </w:r>
      <w:r>
        <w:rPr>
          <w:rFonts w:cs="Times New Roman"/>
          <w:noProof/>
          <w:szCs w:val="24"/>
        </w:rPr>
        <w:t>he regions for least differences</w:t>
      </w:r>
      <w:r w:rsidR="00E64B96">
        <w:rPr>
          <w:rFonts w:cs="Times New Roman"/>
          <w:noProof/>
          <w:szCs w:val="24"/>
        </w:rPr>
        <w:t xml:space="preserve"> between the two profiles</w:t>
      </w:r>
      <w:r>
        <w:rPr>
          <w:rFonts w:cs="Times New Roman"/>
          <w:noProof/>
          <w:szCs w:val="24"/>
        </w:rPr>
        <w:t xml:space="preserve">, as </w:t>
      </w:r>
      <w:r w:rsidR="00E64B96">
        <w:rPr>
          <w:rFonts w:cs="Times New Roman"/>
          <w:noProof/>
          <w:szCs w:val="24"/>
        </w:rPr>
        <w:t>can also be disc</w:t>
      </w:r>
      <w:r w:rsidR="00F37AF1">
        <w:rPr>
          <w:rFonts w:cs="Times New Roman"/>
          <w:noProof/>
          <w:szCs w:val="24"/>
        </w:rPr>
        <w:t>e</w:t>
      </w:r>
      <w:r w:rsidR="00E64B96">
        <w:rPr>
          <w:rFonts w:cs="Times New Roman"/>
          <w:noProof/>
          <w:szCs w:val="24"/>
        </w:rPr>
        <w:t xml:space="preserve">rned </w:t>
      </w:r>
      <w:r>
        <w:rPr>
          <w:rFonts w:cs="Times New Roman"/>
          <w:noProof/>
          <w:szCs w:val="24"/>
        </w:rPr>
        <w:t>from Figure 2, are the extreme ends where the curves are effectively coincidental</w:t>
      </w:r>
      <w:r w:rsidR="00E64B96">
        <w:rPr>
          <w:rFonts w:cs="Times New Roman"/>
          <w:noProof/>
          <w:szCs w:val="24"/>
        </w:rPr>
        <w:t>.</w:t>
      </w:r>
      <w:r>
        <w:rPr>
          <w:rFonts w:cs="Times New Roman"/>
          <w:noProof/>
          <w:szCs w:val="24"/>
        </w:rPr>
        <w:t xml:space="preserve"> Therefore, we</w:t>
      </w:r>
      <w:r w:rsidR="00731E8C">
        <w:rPr>
          <w:rFonts w:cs="Times New Roman"/>
          <w:noProof/>
          <w:szCs w:val="24"/>
        </w:rPr>
        <w:t xml:space="preserve"> partition</w:t>
      </w:r>
      <w:r>
        <w:rPr>
          <w:rFonts w:cs="Times New Roman"/>
          <w:noProof/>
          <w:szCs w:val="24"/>
        </w:rPr>
        <w:t xml:space="preserve"> the real </w:t>
      </w:r>
      <w:r w:rsidRPr="0035692B">
        <w:rPr>
          <w:rFonts w:cs="Times New Roman"/>
          <w:color w:val="000000" w:themeColor="text1"/>
          <w:szCs w:val="24"/>
        </w:rPr>
        <w:t xml:space="preserve">line of </w:t>
      </w:r>
      <w:r w:rsidR="003A359C" w:rsidRPr="0035692B">
        <w:rPr>
          <w:rFonts w:cs="Times New Roman"/>
          <w:color w:val="000000" w:themeColor="text1"/>
          <w:position w:val="-14"/>
          <w:szCs w:val="24"/>
        </w:rPr>
        <w:object w:dxaOrig="800" w:dyaOrig="420" w14:anchorId="531926A4">
          <v:shape id="_x0000_i1082" type="#_x0000_t75" style="width:40.7pt;height:21pt" o:ole="" o:preferrelative="f">
            <v:imagedata r:id="rId69" o:title=""/>
            <o:lock v:ext="edit" aspectratio="f"/>
          </v:shape>
          <o:OLEObject Type="Embed" ProgID="Equation.DSMT4" ShapeID="_x0000_i1082" DrawAspect="Content" ObjectID="_1709627226" r:id="rId121"/>
        </w:object>
      </w:r>
      <w:r w:rsidRPr="0035692B">
        <w:rPr>
          <w:rFonts w:cs="Times New Roman"/>
          <w:color w:val="000000" w:themeColor="text1"/>
          <w:szCs w:val="24"/>
        </w:rPr>
        <w:t xml:space="preserve"> into thr</w:t>
      </w:r>
      <w:r w:rsidR="00660763">
        <w:rPr>
          <w:rFonts w:cs="Times New Roman"/>
          <w:color w:val="000000" w:themeColor="text1"/>
          <w:szCs w:val="24"/>
        </w:rPr>
        <w:t>ee segments</w:t>
      </w:r>
      <w:r w:rsidRPr="0035692B">
        <w:rPr>
          <w:rFonts w:cs="Times New Roman"/>
          <w:color w:val="000000" w:themeColor="text1"/>
          <w:szCs w:val="24"/>
        </w:rPr>
        <w:t xml:space="preserve"> (since the distribution is symmetric, we focus on one side of the zero center)</w:t>
      </w:r>
      <w:r w:rsidR="00660763">
        <w:rPr>
          <w:rFonts w:cs="Times New Roman"/>
          <w:color w:val="000000" w:themeColor="text1"/>
          <w:szCs w:val="24"/>
        </w:rPr>
        <w:t xml:space="preserve">: </w:t>
      </w:r>
      <w:r w:rsidR="00344B32">
        <w:rPr>
          <w:rFonts w:cs="Times New Roman"/>
          <w:color w:val="000000" w:themeColor="text1"/>
          <w:szCs w:val="24"/>
        </w:rPr>
        <w:t>–</w:t>
      </w:r>
      <w:r w:rsidRPr="0035692B">
        <w:rPr>
          <w:rFonts w:cs="Times New Roman"/>
          <w:color w:val="000000" w:themeColor="text1"/>
          <w:szCs w:val="24"/>
        </w:rPr>
        <w:t xml:space="preserve">20 to </w:t>
      </w:r>
      <w:r w:rsidR="003A359C">
        <w:rPr>
          <w:rFonts w:cs="Times New Roman"/>
          <w:color w:val="000000" w:themeColor="text1"/>
          <w:szCs w:val="24"/>
        </w:rPr>
        <w:t xml:space="preserve">       </w:t>
      </w:r>
      <w:r w:rsidR="00344B32">
        <w:rPr>
          <w:rFonts w:cs="Times New Roman"/>
          <w:color w:val="000000" w:themeColor="text1"/>
          <w:szCs w:val="24"/>
        </w:rPr>
        <w:t>–</w:t>
      </w:r>
      <w:r w:rsidRPr="0035692B">
        <w:rPr>
          <w:rFonts w:cs="Times New Roman"/>
          <w:color w:val="000000" w:themeColor="text1"/>
          <w:szCs w:val="24"/>
        </w:rPr>
        <w:t xml:space="preserve">10, </w:t>
      </w:r>
      <w:r w:rsidR="00344B32">
        <w:rPr>
          <w:rFonts w:cs="Times New Roman"/>
          <w:color w:val="000000" w:themeColor="text1"/>
          <w:szCs w:val="24"/>
        </w:rPr>
        <w:t>–</w:t>
      </w:r>
      <w:r w:rsidRPr="0035692B">
        <w:rPr>
          <w:rFonts w:cs="Times New Roman"/>
          <w:color w:val="000000" w:themeColor="text1"/>
          <w:szCs w:val="24"/>
        </w:rPr>
        <w:t xml:space="preserve">10 to </w:t>
      </w:r>
      <w:r w:rsidR="00344B32">
        <w:rPr>
          <w:rFonts w:cs="Times New Roman"/>
          <w:color w:val="000000" w:themeColor="text1"/>
          <w:szCs w:val="24"/>
        </w:rPr>
        <w:t>–</w:t>
      </w:r>
      <w:r w:rsidRPr="0035692B">
        <w:rPr>
          <w:rFonts w:cs="Times New Roman"/>
          <w:color w:val="000000" w:themeColor="text1"/>
          <w:szCs w:val="24"/>
        </w:rPr>
        <w:t xml:space="preserve">5, and </w:t>
      </w:r>
      <w:r w:rsidR="00344B32">
        <w:rPr>
          <w:rFonts w:cs="Times New Roman"/>
          <w:color w:val="000000" w:themeColor="text1"/>
          <w:szCs w:val="24"/>
        </w:rPr>
        <w:t>–</w:t>
      </w:r>
      <w:r w:rsidRPr="0035692B">
        <w:rPr>
          <w:rFonts w:cs="Times New Roman"/>
          <w:color w:val="000000" w:themeColor="text1"/>
          <w:szCs w:val="24"/>
        </w:rPr>
        <w:t>5 to 0</w:t>
      </w:r>
      <w:r w:rsidR="00E64B96">
        <w:rPr>
          <w:rFonts w:cs="Times New Roman"/>
          <w:color w:val="000000" w:themeColor="text1"/>
          <w:szCs w:val="24"/>
        </w:rPr>
        <w:t xml:space="preserve">. </w:t>
      </w:r>
      <w:r w:rsidR="00F37AF1">
        <w:rPr>
          <w:rFonts w:cs="Times New Roman"/>
          <w:color w:val="000000" w:themeColor="text1"/>
          <w:szCs w:val="24"/>
        </w:rPr>
        <w:t xml:space="preserve">Then, we </w:t>
      </w:r>
      <w:r w:rsidRPr="0035692B">
        <w:rPr>
          <w:rFonts w:cs="Times New Roman"/>
          <w:color w:val="000000" w:themeColor="text1"/>
          <w:szCs w:val="24"/>
        </w:rPr>
        <w:t>measure the point</w:t>
      </w:r>
      <w:r>
        <w:rPr>
          <w:rFonts w:cs="Times New Roman"/>
          <w:color w:val="000000" w:themeColor="text1"/>
          <w:szCs w:val="24"/>
        </w:rPr>
        <w:t>-</w:t>
      </w:r>
      <w:r w:rsidRPr="0035692B">
        <w:rPr>
          <w:rFonts w:cs="Times New Roman"/>
          <w:color w:val="000000" w:themeColor="text1"/>
          <w:szCs w:val="24"/>
        </w:rPr>
        <w:t>wise differences</w:t>
      </w:r>
      <w:r w:rsidR="00F37AF1">
        <w:rPr>
          <w:rFonts w:cs="Times New Roman"/>
          <w:color w:val="000000" w:themeColor="text1"/>
          <w:szCs w:val="24"/>
        </w:rPr>
        <w:t xml:space="preserve"> and compute </w:t>
      </w:r>
      <w:r w:rsidRPr="0035692B">
        <w:rPr>
          <w:rFonts w:cs="Times New Roman"/>
          <w:color w:val="000000" w:themeColor="text1"/>
          <w:szCs w:val="24"/>
        </w:rPr>
        <w:t>the root mean squared deviation (RMSD)</w:t>
      </w:r>
      <w:r>
        <w:rPr>
          <w:rFonts w:cs="Times New Roman"/>
          <w:color w:val="000000" w:themeColor="text1"/>
          <w:szCs w:val="24"/>
        </w:rPr>
        <w:t xml:space="preserve"> separately for each of these </w:t>
      </w:r>
      <w:r w:rsidR="00731E8C">
        <w:rPr>
          <w:rFonts w:cs="Times New Roman"/>
          <w:color w:val="000000" w:themeColor="text1"/>
          <w:szCs w:val="24"/>
        </w:rPr>
        <w:t>three</w:t>
      </w:r>
      <w:r>
        <w:rPr>
          <w:rFonts w:cs="Times New Roman"/>
          <w:color w:val="000000" w:themeColor="text1"/>
          <w:szCs w:val="24"/>
        </w:rPr>
        <w:t xml:space="preserve"> segments</w:t>
      </w:r>
      <w:r w:rsidR="00F37AF1">
        <w:rPr>
          <w:rFonts w:cs="Times New Roman"/>
          <w:color w:val="000000" w:themeColor="text1"/>
          <w:szCs w:val="24"/>
        </w:rPr>
        <w:t xml:space="preserve"> (</w:t>
      </w:r>
      <w:r w:rsidR="00344B32">
        <w:rPr>
          <w:rFonts w:cs="Times New Roman"/>
          <w:color w:val="000000" w:themeColor="text1"/>
          <w:szCs w:val="24"/>
        </w:rPr>
        <w:t>–</w:t>
      </w:r>
      <w:r w:rsidR="00F37AF1">
        <w:rPr>
          <w:rFonts w:cs="Times New Roman"/>
          <w:color w:val="000000" w:themeColor="text1"/>
          <w:szCs w:val="24"/>
        </w:rPr>
        <w:t xml:space="preserve">20 to </w:t>
      </w:r>
      <w:r w:rsidR="00344B32">
        <w:rPr>
          <w:rFonts w:cs="Times New Roman"/>
          <w:color w:val="000000" w:themeColor="text1"/>
          <w:szCs w:val="24"/>
        </w:rPr>
        <w:t>–</w:t>
      </w:r>
      <w:r w:rsidR="00F37AF1">
        <w:rPr>
          <w:rFonts w:cs="Times New Roman"/>
          <w:color w:val="000000" w:themeColor="text1"/>
          <w:szCs w:val="24"/>
        </w:rPr>
        <w:t xml:space="preserve">10, </w:t>
      </w:r>
      <w:r w:rsidR="00344B32">
        <w:rPr>
          <w:rFonts w:cs="Times New Roman"/>
          <w:color w:val="000000" w:themeColor="text1"/>
          <w:szCs w:val="24"/>
        </w:rPr>
        <w:t>–</w:t>
      </w:r>
      <w:r w:rsidR="00F37AF1">
        <w:rPr>
          <w:rFonts w:cs="Times New Roman"/>
          <w:color w:val="000000" w:themeColor="text1"/>
          <w:szCs w:val="24"/>
        </w:rPr>
        <w:t xml:space="preserve">10 to </w:t>
      </w:r>
      <w:r w:rsidR="00344B32">
        <w:rPr>
          <w:rFonts w:cs="Times New Roman"/>
          <w:color w:val="000000" w:themeColor="text1"/>
          <w:szCs w:val="24"/>
        </w:rPr>
        <w:t>–</w:t>
      </w:r>
      <w:r w:rsidR="00F37AF1">
        <w:rPr>
          <w:rFonts w:cs="Times New Roman"/>
          <w:color w:val="000000" w:themeColor="text1"/>
          <w:szCs w:val="24"/>
        </w:rPr>
        <w:t xml:space="preserve">5, and </w:t>
      </w:r>
      <w:r w:rsidR="00344B32">
        <w:rPr>
          <w:rFonts w:cs="Times New Roman"/>
          <w:color w:val="000000" w:themeColor="text1"/>
          <w:szCs w:val="24"/>
        </w:rPr>
        <w:t>–</w:t>
      </w:r>
      <w:r w:rsidR="00F37AF1">
        <w:rPr>
          <w:rFonts w:cs="Times New Roman"/>
          <w:color w:val="000000" w:themeColor="text1"/>
          <w:szCs w:val="24"/>
        </w:rPr>
        <w:t>5 to 0) and for a range of combinations of a specific radial scale and the corresponding appropriately scaled spherical scale</w:t>
      </w:r>
      <w:r w:rsidRPr="0035692B">
        <w:rPr>
          <w:rFonts w:cs="Times New Roman"/>
          <w:color w:val="000000" w:themeColor="text1"/>
          <w:szCs w:val="24"/>
        </w:rPr>
        <w:t xml:space="preserve">.  The results are presented in </w:t>
      </w:r>
      <w:r>
        <w:rPr>
          <w:rFonts w:cs="Times New Roman"/>
          <w:color w:val="000000" w:themeColor="text1"/>
          <w:szCs w:val="24"/>
        </w:rPr>
        <w:t xml:space="preserve">Table </w:t>
      </w:r>
      <w:r w:rsidR="000B0B1C">
        <w:rPr>
          <w:rFonts w:cs="Times New Roman"/>
          <w:color w:val="000000" w:themeColor="text1"/>
          <w:szCs w:val="24"/>
        </w:rPr>
        <w:t>1</w:t>
      </w:r>
      <w:r w:rsidRPr="0035692B">
        <w:rPr>
          <w:rFonts w:cs="Times New Roman"/>
          <w:color w:val="000000" w:themeColor="text1"/>
          <w:szCs w:val="24"/>
        </w:rPr>
        <w:t xml:space="preserve">. The RMSD values for all entries are literally close to zero. </w:t>
      </w:r>
      <w:r w:rsidR="00731E8C">
        <w:rPr>
          <w:rFonts w:cs="Times New Roman"/>
          <w:color w:val="000000" w:themeColor="text1"/>
          <w:szCs w:val="24"/>
        </w:rPr>
        <w:t>For</w:t>
      </w:r>
      <w:r>
        <w:rPr>
          <w:rFonts w:cs="Times New Roman"/>
          <w:color w:val="000000" w:themeColor="text1"/>
          <w:szCs w:val="24"/>
        </w:rPr>
        <w:t xml:space="preserve"> the extreme segment</w:t>
      </w:r>
      <w:r w:rsidR="00F37AF1">
        <w:rPr>
          <w:rFonts w:cs="Times New Roman"/>
          <w:color w:val="000000" w:themeColor="text1"/>
          <w:szCs w:val="24"/>
        </w:rPr>
        <w:t xml:space="preserve"> (</w:t>
      </w:r>
      <w:r w:rsidR="00344B32">
        <w:rPr>
          <w:rFonts w:cs="Times New Roman"/>
          <w:color w:val="000000" w:themeColor="text1"/>
          <w:szCs w:val="24"/>
        </w:rPr>
        <w:t>–</w:t>
      </w:r>
      <w:r w:rsidR="00F37AF1">
        <w:rPr>
          <w:rFonts w:cs="Times New Roman"/>
          <w:color w:val="000000" w:themeColor="text1"/>
          <w:szCs w:val="24"/>
        </w:rPr>
        <w:t xml:space="preserve">20 to </w:t>
      </w:r>
      <w:r w:rsidR="00344B32">
        <w:rPr>
          <w:rFonts w:cs="Times New Roman"/>
          <w:color w:val="000000" w:themeColor="text1"/>
          <w:szCs w:val="24"/>
        </w:rPr>
        <w:t>–</w:t>
      </w:r>
      <w:r w:rsidR="00F37AF1">
        <w:rPr>
          <w:rFonts w:cs="Times New Roman"/>
          <w:color w:val="000000" w:themeColor="text1"/>
          <w:szCs w:val="24"/>
        </w:rPr>
        <w:t>10)</w:t>
      </w:r>
      <w:r>
        <w:rPr>
          <w:rFonts w:cs="Times New Roman"/>
          <w:color w:val="000000" w:themeColor="text1"/>
          <w:szCs w:val="24"/>
        </w:rPr>
        <w:t xml:space="preserve">, the differences are </w:t>
      </w:r>
      <w:r>
        <w:rPr>
          <w:rFonts w:cs="Times New Roman"/>
          <w:color w:val="000000" w:themeColor="text1"/>
          <w:szCs w:val="24"/>
        </w:rPr>
        <w:lastRenderedPageBreak/>
        <w:t>effectively zero, especially for lower scale values which has a steeper slope</w:t>
      </w:r>
      <w:r w:rsidR="00F37AF1">
        <w:rPr>
          <w:rFonts w:cs="Times New Roman"/>
          <w:color w:val="000000" w:themeColor="text1"/>
          <w:szCs w:val="24"/>
        </w:rPr>
        <w:t xml:space="preserve"> (see the first column of Table </w:t>
      </w:r>
      <w:r w:rsidR="000B0B1C">
        <w:rPr>
          <w:rFonts w:cs="Times New Roman"/>
          <w:color w:val="000000" w:themeColor="text1"/>
          <w:szCs w:val="24"/>
        </w:rPr>
        <w:t>1</w:t>
      </w:r>
      <w:r w:rsidR="00F37AF1">
        <w:rPr>
          <w:rFonts w:cs="Times New Roman"/>
          <w:color w:val="000000" w:themeColor="text1"/>
          <w:szCs w:val="24"/>
        </w:rPr>
        <w:t>)</w:t>
      </w:r>
      <w:r>
        <w:rPr>
          <w:rFonts w:cs="Times New Roman"/>
          <w:color w:val="000000" w:themeColor="text1"/>
          <w:szCs w:val="24"/>
        </w:rPr>
        <w:t xml:space="preserve">. Even for the other </w:t>
      </w:r>
      <w:r w:rsidR="00660763">
        <w:rPr>
          <w:rFonts w:cs="Times New Roman"/>
          <w:color w:val="000000" w:themeColor="text1"/>
          <w:szCs w:val="24"/>
        </w:rPr>
        <w:t xml:space="preserve">two </w:t>
      </w:r>
      <w:r>
        <w:rPr>
          <w:rFonts w:cs="Times New Roman"/>
          <w:color w:val="000000" w:themeColor="text1"/>
          <w:szCs w:val="24"/>
        </w:rPr>
        <w:t>segments, the difference is at least beyond the third</w:t>
      </w:r>
      <w:r w:rsidRPr="0035692B">
        <w:rPr>
          <w:rFonts w:cs="Times New Roman"/>
          <w:color w:val="000000" w:themeColor="text1"/>
          <w:szCs w:val="24"/>
        </w:rPr>
        <w:t xml:space="preserve"> decimal place. </w:t>
      </w:r>
      <w:r>
        <w:rPr>
          <w:rFonts w:cs="Times New Roman"/>
          <w:color w:val="000000" w:themeColor="text1"/>
          <w:szCs w:val="24"/>
        </w:rPr>
        <w:t xml:space="preserve">This once again reinforces the identicality of the two distributions across all the considered scales when one of the parameterizations is appropriately scaled. </w:t>
      </w:r>
    </w:p>
    <w:p w14:paraId="52B059E1" w14:textId="1E85CB85" w:rsidR="00A47FD5" w:rsidRPr="000B0B1C" w:rsidRDefault="00660763" w:rsidP="00F36BF1">
      <w:pPr>
        <w:autoSpaceDE w:val="0"/>
        <w:autoSpaceDN w:val="0"/>
        <w:adjustRightInd w:val="0"/>
        <w:spacing w:line="276" w:lineRule="auto"/>
        <w:ind w:firstLine="720"/>
        <w:jc w:val="both"/>
      </w:pPr>
      <w:r>
        <w:t>T</w:t>
      </w:r>
      <w:r w:rsidRPr="00CF71CD">
        <w:rPr>
          <w:rFonts w:cs="Times New Roman"/>
          <w:color w:val="000000" w:themeColor="text1"/>
          <w:szCs w:val="24"/>
          <w:shd w:val="clear" w:color="auto" w:fill="FFFFFF"/>
        </w:rPr>
        <w:t>hat both the parametrizations are near-equivalent</w:t>
      </w:r>
      <w:r>
        <w:rPr>
          <w:rFonts w:cs="Times New Roman"/>
          <w:color w:val="000000" w:themeColor="text1"/>
          <w:szCs w:val="24"/>
          <w:shd w:val="clear" w:color="auto" w:fill="FFFFFF"/>
        </w:rPr>
        <w:t xml:space="preserve"> in functional form should be clear from the above discussion.</w:t>
      </w:r>
      <w:r w:rsidRPr="00CF71CD">
        <w:rPr>
          <w:rFonts w:cs="Times New Roman"/>
          <w:color w:val="000000" w:themeColor="text1"/>
          <w:szCs w:val="24"/>
          <w:shd w:val="clear" w:color="auto" w:fill="FFFFFF"/>
        </w:rPr>
        <w:t xml:space="preserve"> </w:t>
      </w:r>
      <w:r>
        <w:rPr>
          <w:rFonts w:cs="Times New Roman"/>
          <w:color w:val="000000" w:themeColor="text1"/>
          <w:szCs w:val="24"/>
          <w:shd w:val="clear" w:color="auto" w:fill="FFFFFF"/>
        </w:rPr>
        <w:t>We next investigate, in the context of a multivariate binary response model</w:t>
      </w:r>
      <w:r w:rsidR="00731E8C">
        <w:rPr>
          <w:rFonts w:cs="Times New Roman"/>
          <w:color w:val="000000" w:themeColor="text1"/>
          <w:szCs w:val="24"/>
          <w:shd w:val="clear" w:color="auto" w:fill="FFFFFF"/>
        </w:rPr>
        <w:t xml:space="preserve">, whether </w:t>
      </w:r>
      <w:r w:rsidR="00F36BF1">
        <w:rPr>
          <w:rFonts w:cs="Times New Roman"/>
          <w:color w:val="000000" w:themeColor="text1"/>
          <w:szCs w:val="24"/>
          <w:shd w:val="clear" w:color="auto" w:fill="FFFFFF"/>
        </w:rPr>
        <w:t xml:space="preserve">(and how) the level of scaling itself (within each parameterization) affects numerical performance (convergence rates and convergence times) and small-sample statistics performance (parameter bias, precision, coverage probability, and overall model fit) </w:t>
      </w:r>
      <w:r w:rsidR="001448A6">
        <w:rPr>
          <w:rFonts w:cs="Times New Roman"/>
          <w:color w:val="000000" w:themeColor="text1"/>
          <w:szCs w:val="24"/>
          <w:shd w:val="clear" w:color="auto" w:fill="FFFFFF"/>
        </w:rPr>
        <w:t xml:space="preserve">when embedded within a standard BFGS optimization method. In this first </w:t>
      </w:r>
      <w:r w:rsidR="001448A6">
        <w:t xml:space="preserve">simulation experiment, we use the radial parameterization with different scale values. </w:t>
      </w:r>
      <w:r w:rsidR="001448A6">
        <w:rPr>
          <w:rFonts w:cs="Times New Roman"/>
          <w:color w:val="000000" w:themeColor="text1"/>
          <w:szCs w:val="24"/>
          <w:shd w:val="clear" w:color="auto" w:fill="FFFFFF"/>
        </w:rPr>
        <w:t xml:space="preserve">Also, to examine if </w:t>
      </w:r>
      <w:r w:rsidR="00731E8C">
        <w:rPr>
          <w:rFonts w:cs="Times New Roman"/>
          <w:color w:val="000000" w:themeColor="text1"/>
          <w:szCs w:val="24"/>
          <w:shd w:val="clear" w:color="auto" w:fill="FFFFFF"/>
        </w:rPr>
        <w:t>t</w:t>
      </w:r>
      <w:r w:rsidR="001448A6">
        <w:rPr>
          <w:rFonts w:cs="Times New Roman"/>
          <w:color w:val="000000" w:themeColor="text1"/>
          <w:szCs w:val="24"/>
          <w:shd w:val="clear" w:color="auto" w:fill="FFFFFF"/>
        </w:rPr>
        <w:t>he</w:t>
      </w:r>
      <w:r w:rsidR="00731E8C">
        <w:rPr>
          <w:rFonts w:cs="Times New Roman"/>
          <w:color w:val="000000" w:themeColor="text1"/>
          <w:szCs w:val="24"/>
          <w:shd w:val="clear" w:color="auto" w:fill="FFFFFF"/>
        </w:rPr>
        <w:t xml:space="preserve"> functional form equivalence (after appropriate scaling) </w:t>
      </w:r>
      <w:r w:rsidR="001448A6">
        <w:rPr>
          <w:rFonts w:cs="Times New Roman"/>
          <w:color w:val="000000" w:themeColor="text1"/>
          <w:szCs w:val="24"/>
          <w:shd w:val="clear" w:color="auto" w:fill="FFFFFF"/>
        </w:rPr>
        <w:t xml:space="preserve">between the radial and spherical parameterization </w:t>
      </w:r>
      <w:r w:rsidR="00731E8C">
        <w:rPr>
          <w:rFonts w:cs="Times New Roman"/>
          <w:color w:val="000000" w:themeColor="text1"/>
          <w:szCs w:val="24"/>
          <w:shd w:val="clear" w:color="auto" w:fill="FFFFFF"/>
        </w:rPr>
        <w:t>carries forward to numerical performance</w:t>
      </w:r>
      <w:r>
        <w:rPr>
          <w:rFonts w:cs="Times New Roman"/>
          <w:color w:val="000000" w:themeColor="text1"/>
          <w:szCs w:val="24"/>
          <w:shd w:val="clear" w:color="auto" w:fill="FFFFFF"/>
        </w:rPr>
        <w:t xml:space="preserve"> (convergence rates and convergence times) and small-sample statistics performance (parameter bias, precision, coverage probability, and overall model fit)</w:t>
      </w:r>
      <w:r w:rsidR="000B0B1C">
        <w:rPr>
          <w:rFonts w:cs="Times New Roman"/>
          <w:color w:val="000000" w:themeColor="text1"/>
          <w:szCs w:val="24"/>
          <w:shd w:val="clear" w:color="auto" w:fill="FFFFFF"/>
        </w:rPr>
        <w:t xml:space="preserve"> when </w:t>
      </w:r>
      <w:r w:rsidR="00731E8C">
        <w:rPr>
          <w:rFonts w:cs="Times New Roman"/>
          <w:color w:val="000000" w:themeColor="text1"/>
          <w:szCs w:val="24"/>
          <w:shd w:val="clear" w:color="auto" w:fill="FFFFFF"/>
        </w:rPr>
        <w:t xml:space="preserve">the two parameterizations are </w:t>
      </w:r>
      <w:r w:rsidR="000B0B1C">
        <w:rPr>
          <w:rFonts w:cs="Times New Roman"/>
          <w:color w:val="000000" w:themeColor="text1"/>
          <w:szCs w:val="24"/>
          <w:shd w:val="clear" w:color="auto" w:fill="FFFFFF"/>
        </w:rPr>
        <w:t xml:space="preserve">embedded within </w:t>
      </w:r>
      <w:r w:rsidR="001448A6">
        <w:rPr>
          <w:rFonts w:cs="Times New Roman"/>
          <w:color w:val="000000" w:themeColor="text1"/>
          <w:szCs w:val="24"/>
          <w:shd w:val="clear" w:color="auto" w:fill="FFFFFF"/>
        </w:rPr>
        <w:t xml:space="preserve">the </w:t>
      </w:r>
      <w:r w:rsidR="0078007F">
        <w:rPr>
          <w:rFonts w:cs="Times New Roman"/>
          <w:color w:val="000000" w:themeColor="text1"/>
          <w:szCs w:val="24"/>
          <w:shd w:val="clear" w:color="auto" w:fill="FFFFFF"/>
        </w:rPr>
        <w:t xml:space="preserve">standard </w:t>
      </w:r>
      <w:r w:rsidR="001448A6">
        <w:rPr>
          <w:rFonts w:cs="Times New Roman"/>
          <w:color w:val="000000" w:themeColor="text1"/>
          <w:szCs w:val="24"/>
          <w:shd w:val="clear" w:color="auto" w:fill="FFFFFF"/>
        </w:rPr>
        <w:t xml:space="preserve">BFGS </w:t>
      </w:r>
      <w:r w:rsidR="00731E8C">
        <w:rPr>
          <w:rFonts w:cs="Times New Roman"/>
          <w:color w:val="000000" w:themeColor="text1"/>
          <w:szCs w:val="24"/>
          <w:shd w:val="clear" w:color="auto" w:fill="FFFFFF"/>
        </w:rPr>
        <w:t>algorithm to estimate econometric model parameters</w:t>
      </w:r>
      <w:r w:rsidR="001448A6">
        <w:rPr>
          <w:rFonts w:cs="Times New Roman"/>
          <w:color w:val="000000" w:themeColor="text1"/>
          <w:szCs w:val="24"/>
          <w:shd w:val="clear" w:color="auto" w:fill="FFFFFF"/>
        </w:rPr>
        <w:t>, i</w:t>
      </w:r>
      <w:r w:rsidR="00F36BF1">
        <w:t xml:space="preserve">n a second simulation experiment, </w:t>
      </w:r>
      <w:r w:rsidR="00F36BF1">
        <w:rPr>
          <w:rFonts w:cs="Times New Roman"/>
          <w:color w:val="000000" w:themeColor="text1"/>
          <w:szCs w:val="24"/>
          <w:shd w:val="clear" w:color="auto" w:fill="FFFFFF"/>
        </w:rPr>
        <w:t>w</w:t>
      </w:r>
      <w:r w:rsidR="00731E8C">
        <w:rPr>
          <w:rFonts w:cs="Times New Roman"/>
          <w:color w:val="000000" w:themeColor="text1"/>
          <w:szCs w:val="24"/>
          <w:shd w:val="clear" w:color="auto" w:fill="FFFFFF"/>
        </w:rPr>
        <w:t xml:space="preserve">e also </w:t>
      </w:r>
      <w:r w:rsidR="001448A6">
        <w:rPr>
          <w:rFonts w:cs="Times New Roman"/>
          <w:color w:val="000000" w:themeColor="text1"/>
          <w:szCs w:val="24"/>
          <w:shd w:val="clear" w:color="auto" w:fill="FFFFFF"/>
        </w:rPr>
        <w:t xml:space="preserve">compare the performance of the radial parameterization with the appropriately scaled version of the spherical parameterization. Based on these experiments, we further </w:t>
      </w:r>
      <w:r w:rsidR="00731E8C">
        <w:rPr>
          <w:rFonts w:cs="Times New Roman"/>
          <w:color w:val="000000" w:themeColor="text1"/>
          <w:szCs w:val="24"/>
          <w:shd w:val="clear" w:color="auto" w:fill="FFFFFF"/>
        </w:rPr>
        <w:t>investigat</w:t>
      </w:r>
      <w:r w:rsidR="00F36BF1">
        <w:rPr>
          <w:rFonts w:cs="Times New Roman"/>
          <w:color w:val="000000" w:themeColor="text1"/>
          <w:szCs w:val="24"/>
          <w:shd w:val="clear" w:color="auto" w:fill="FFFFFF"/>
        </w:rPr>
        <w:t xml:space="preserve">e </w:t>
      </w:r>
      <w:r w:rsidR="00731E8C">
        <w:rPr>
          <w:rFonts w:cs="Times New Roman"/>
          <w:color w:val="000000" w:themeColor="text1"/>
          <w:szCs w:val="24"/>
          <w:shd w:val="clear" w:color="auto" w:fill="FFFFFF"/>
        </w:rPr>
        <w:t xml:space="preserve">whether there is a scaling of the logistic function </w:t>
      </w:r>
      <w:r w:rsidR="00F36BF1">
        <w:rPr>
          <w:rFonts w:cs="Times New Roman"/>
          <w:color w:val="000000" w:themeColor="text1"/>
          <w:szCs w:val="24"/>
          <w:shd w:val="clear" w:color="auto" w:fill="FFFFFF"/>
        </w:rPr>
        <w:t xml:space="preserve">(as </w:t>
      </w:r>
      <w:r w:rsidR="00731E8C">
        <w:rPr>
          <w:rFonts w:cs="Times New Roman"/>
          <w:color w:val="000000" w:themeColor="text1"/>
          <w:szCs w:val="24"/>
          <w:shd w:val="clear" w:color="auto" w:fill="FFFFFF"/>
        </w:rPr>
        <w:t>embedded in the parameterizations</w:t>
      </w:r>
      <w:r w:rsidR="00F36BF1">
        <w:rPr>
          <w:rFonts w:cs="Times New Roman"/>
          <w:color w:val="000000" w:themeColor="text1"/>
          <w:szCs w:val="24"/>
          <w:shd w:val="clear" w:color="auto" w:fill="FFFFFF"/>
        </w:rPr>
        <w:t>)</w:t>
      </w:r>
      <w:r w:rsidR="00731E8C">
        <w:rPr>
          <w:rFonts w:cs="Times New Roman"/>
          <w:color w:val="000000" w:themeColor="text1"/>
          <w:szCs w:val="24"/>
          <w:shd w:val="clear" w:color="auto" w:fill="FFFFFF"/>
        </w:rPr>
        <w:t xml:space="preserve"> </w:t>
      </w:r>
      <w:r w:rsidR="00F36BF1">
        <w:rPr>
          <w:rFonts w:cs="Times New Roman"/>
          <w:color w:val="000000" w:themeColor="text1"/>
          <w:szCs w:val="24"/>
          <w:shd w:val="clear" w:color="auto" w:fill="FFFFFF"/>
        </w:rPr>
        <w:t>that offers superior numerical and small sample statistics performances relative to the traditional spherical (</w:t>
      </w:r>
      <w:r w:rsidR="003A359C" w:rsidRPr="005777AD">
        <w:rPr>
          <w:position w:val="-14"/>
        </w:rPr>
        <w:object w:dxaOrig="400" w:dyaOrig="380" w14:anchorId="154F0567">
          <v:shape id="_x0000_i1083" type="#_x0000_t75" style="width:20.55pt;height:18.45pt" o:ole="" o:preferrelative="f">
            <v:imagedata r:id="rId122" o:title=""/>
            <o:lock v:ext="edit" aspectratio="f"/>
          </v:shape>
          <o:OLEObject Type="Embed" ProgID="Equation.DSMT4" ShapeID="_x0000_i1083" DrawAspect="Content" ObjectID="_1709627227" r:id="rId123"/>
        </w:object>
      </w:r>
      <w:r w:rsidR="00F36BF1">
        <w:t>=1) and traditional radial (</w:t>
      </w:r>
      <w:r w:rsidR="003A359C" w:rsidRPr="005777AD">
        <w:rPr>
          <w:position w:val="-14"/>
        </w:rPr>
        <w:object w:dxaOrig="380" w:dyaOrig="380" w14:anchorId="6DD9065E">
          <v:shape id="_x0000_i1084" type="#_x0000_t75" style="width:18.45pt;height:18.45pt" o:ole="" o:preferrelative="f">
            <v:imagedata r:id="rId124" o:title=""/>
            <o:lock v:ext="edit" aspectratio="f"/>
          </v:shape>
          <o:OLEObject Type="Embed" ProgID="Equation.DSMT4" ShapeID="_x0000_i1084" DrawAspect="Content" ObjectID="_1709627228" r:id="rId125"/>
        </w:object>
      </w:r>
      <w:r w:rsidR="00F36BF1">
        <w:t xml:space="preserve">=1) parameterizations. </w:t>
      </w:r>
    </w:p>
    <w:p w14:paraId="3631BF06" w14:textId="77777777" w:rsidR="00A47FD5" w:rsidRDefault="00A47FD5" w:rsidP="007C09B8">
      <w:pPr>
        <w:autoSpaceDE w:val="0"/>
        <w:autoSpaceDN w:val="0"/>
        <w:adjustRightInd w:val="0"/>
        <w:spacing w:line="276" w:lineRule="auto"/>
        <w:jc w:val="both"/>
      </w:pPr>
    </w:p>
    <w:p w14:paraId="6ECD9898" w14:textId="0EC9DC60" w:rsidR="0054042F" w:rsidRPr="00B1225E" w:rsidRDefault="00B1225E" w:rsidP="00397AB2">
      <w:pPr>
        <w:pStyle w:val="Heading1"/>
        <w:numPr>
          <w:ilvl w:val="0"/>
          <w:numId w:val="5"/>
        </w:numPr>
        <w:spacing w:line="276" w:lineRule="auto"/>
        <w:ind w:left="360"/>
        <w:rPr>
          <w:szCs w:val="24"/>
        </w:rPr>
      </w:pPr>
      <w:r w:rsidRPr="00B1225E">
        <w:rPr>
          <w:szCs w:val="24"/>
        </w:rPr>
        <w:t>DESIGN OF THE SIMULATION STUDY</w:t>
      </w:r>
    </w:p>
    <w:p w14:paraId="7619F1B0" w14:textId="68780BD8" w:rsidR="00917E6A" w:rsidRDefault="000B0B1C" w:rsidP="00397AB2">
      <w:pPr>
        <w:autoSpaceDE w:val="0"/>
        <w:autoSpaceDN w:val="0"/>
        <w:adjustRightInd w:val="0"/>
        <w:spacing w:line="276" w:lineRule="auto"/>
        <w:jc w:val="both"/>
      </w:pPr>
      <w:r>
        <w:t>M</w:t>
      </w:r>
      <w:r w:rsidR="00AF7F28">
        <w:t>ultivariate binary response</w:t>
      </w:r>
      <w:r>
        <w:t xml:space="preserve"> </w:t>
      </w:r>
      <w:r w:rsidR="00787983">
        <w:t xml:space="preserve">models are becoming increasingly commonplace in a variety of fields, </w:t>
      </w:r>
      <w:r w:rsidR="00787983" w:rsidRPr="003F03AD">
        <w:rPr>
          <w:rFonts w:cs="Times New Roman"/>
          <w:szCs w:val="24"/>
        </w:rPr>
        <w:t xml:space="preserve">including biology, developmental toxicology, finance, economics, epidemiology, social science, and </w:t>
      </w:r>
      <w:r w:rsidR="00787983" w:rsidRPr="00F27811">
        <w:rPr>
          <w:rFonts w:cs="Times New Roman"/>
          <w:szCs w:val="24"/>
        </w:rPr>
        <w:t>transportation</w:t>
      </w:r>
      <w:r w:rsidR="00787983" w:rsidRPr="00F27811" w:rsidDel="00BC316B">
        <w:rPr>
          <w:rFonts w:cs="Times New Roman"/>
          <w:szCs w:val="24"/>
        </w:rPr>
        <w:t xml:space="preserve"> </w:t>
      </w:r>
      <w:r w:rsidR="00787983" w:rsidRPr="00F27811">
        <w:rPr>
          <w:rFonts w:cs="Times New Roman"/>
          <w:szCs w:val="24"/>
        </w:rPr>
        <w:t>(see Bhat, 2015,</w:t>
      </w:r>
      <w:r w:rsidR="00787983">
        <w:rPr>
          <w:rFonts w:cs="Times New Roman"/>
          <w:szCs w:val="24"/>
        </w:rPr>
        <w:t xml:space="preserve"> </w:t>
      </w:r>
      <w:r w:rsidR="005C7138">
        <w:rPr>
          <w:rFonts w:cs="Times New Roman"/>
          <w:szCs w:val="24"/>
        </w:rPr>
        <w:t xml:space="preserve">Visaya et al., 2015, </w:t>
      </w:r>
      <w:r w:rsidR="006C1C00">
        <w:rPr>
          <w:rFonts w:cs="Times New Roman"/>
          <w:szCs w:val="24"/>
        </w:rPr>
        <w:t>Davenport et al., 2018</w:t>
      </w:r>
      <w:r w:rsidR="00F27811">
        <w:rPr>
          <w:rFonts w:cs="Times New Roman"/>
          <w:szCs w:val="24"/>
        </w:rPr>
        <w:t>,</w:t>
      </w:r>
      <w:r w:rsidR="005C7138">
        <w:rPr>
          <w:rFonts w:cs="Times New Roman"/>
          <w:szCs w:val="24"/>
        </w:rPr>
        <w:t xml:space="preserve"> Spearing et al., 2021, Lin and Chaganty, 2021</w:t>
      </w:r>
      <w:r w:rsidR="00787983" w:rsidRPr="003F03AD">
        <w:rPr>
          <w:rFonts w:cs="Times New Roman"/>
          <w:szCs w:val="24"/>
        </w:rPr>
        <w:t>)</w:t>
      </w:r>
      <w:r w:rsidR="00787983" w:rsidRPr="003F03AD">
        <w:rPr>
          <w:rFonts w:cs="Times New Roman"/>
          <w:szCs w:val="24"/>
        </w:rPr>
        <w:fldChar w:fldCharType="begin"/>
      </w:r>
      <w:r w:rsidR="00787983" w:rsidRPr="003F03AD">
        <w:rPr>
          <w:rFonts w:cs="Times New Roman"/>
          <w:szCs w:val="24"/>
        </w:rPr>
        <w:instrText xml:space="preserve"> ADDIN EN.CITE &lt;EndNote&gt;&lt;Cite Hidden="1"&gt;&lt;Author&gt;De Leon&lt;/Author&gt;&lt;Year&gt;2013&lt;/Year&gt;&lt;RecNum&gt;54&lt;/RecNum&gt;&lt;Prefix&gt;for a goodsynthesis of applications`, see &lt;/Prefix&gt;&lt;Suffix&gt;`, 2013&lt;/Suffix&gt;&lt;record&gt;&lt;rec-number&gt;54&lt;/rec-number&gt;&lt;foreign-keys&gt;&lt;key app="EN" db-id="pvx5r9p0tafrfne2pxqxp2x4zvae5vdepf09"&gt;54&lt;/key&gt;&lt;/foreign-keys&gt;&lt;ref-type name="Book"&gt;6&lt;/ref-type&gt;&lt;contributors&gt;&lt;authors&gt;&lt;author&gt;De Leon, Alexander R&lt;/author&gt;&lt;author&gt;Chough, Keumhee Carrière&lt;/author&gt;&lt;/authors&gt;&lt;/contributors&gt;&lt;titles&gt;&lt;title&gt;Analysis of Mixed Data: Methods &amp;amp; Applications&lt;/title&gt;&lt;/titles&gt;&lt;dates&gt;&lt;year&gt;2013&lt;/year&gt;&lt;/dates&gt;&lt;publisher&gt;CRC Press&lt;/publisher&gt;&lt;isbn&gt;1439884714&lt;/isbn&gt;&lt;urls&gt;&lt;/urls&gt;&lt;/record&gt;&lt;/Cite&gt;&lt;/EndNote&gt;</w:instrText>
      </w:r>
      <w:r w:rsidR="00787983" w:rsidRPr="003F03AD">
        <w:rPr>
          <w:rFonts w:cs="Times New Roman"/>
          <w:szCs w:val="24"/>
        </w:rPr>
        <w:fldChar w:fldCharType="end"/>
      </w:r>
      <w:r w:rsidR="00787983" w:rsidRPr="003F03AD">
        <w:rPr>
          <w:rFonts w:cs="Times New Roman"/>
          <w:noProof/>
          <w:szCs w:val="24"/>
        </w:rPr>
        <w:t>.</w:t>
      </w:r>
      <w:r>
        <w:rPr>
          <w:rFonts w:cs="Times New Roman"/>
          <w:noProof/>
          <w:szCs w:val="24"/>
        </w:rPr>
        <w:t xml:space="preserve"> The model structure for this model is presented next. </w:t>
      </w:r>
    </w:p>
    <w:p w14:paraId="5C59DC21" w14:textId="77777777" w:rsidR="00787983" w:rsidRDefault="00787983" w:rsidP="00397AB2">
      <w:pPr>
        <w:autoSpaceDE w:val="0"/>
        <w:autoSpaceDN w:val="0"/>
        <w:adjustRightInd w:val="0"/>
        <w:spacing w:line="276" w:lineRule="auto"/>
        <w:jc w:val="both"/>
      </w:pPr>
    </w:p>
    <w:p w14:paraId="7E5ECD1A" w14:textId="204AE7DD" w:rsidR="00787983" w:rsidRDefault="00C058CD" w:rsidP="00397AB2">
      <w:pPr>
        <w:pStyle w:val="Heading2"/>
        <w:spacing w:before="0" w:line="276" w:lineRule="auto"/>
      </w:pPr>
      <w:r>
        <w:t xml:space="preserve">3.1 </w:t>
      </w:r>
      <w:r w:rsidR="00787983">
        <w:t>Model Structure</w:t>
      </w:r>
    </w:p>
    <w:p w14:paraId="15EF6CF6" w14:textId="25E616BF" w:rsidR="00731A6D" w:rsidRPr="002E5250" w:rsidRDefault="0089016C" w:rsidP="00397AB2">
      <w:pPr>
        <w:spacing w:line="276" w:lineRule="auto"/>
        <w:contextualSpacing/>
        <w:jc w:val="both"/>
        <w:rPr>
          <w:szCs w:val="24"/>
        </w:rPr>
      </w:pPr>
      <w:r w:rsidRPr="002E5250">
        <w:rPr>
          <w:szCs w:val="24"/>
        </w:rPr>
        <w:t xml:space="preserve">Consider an individual with </w:t>
      </w:r>
      <w:r w:rsidRPr="009232BC">
        <w:rPr>
          <w:i/>
          <w:szCs w:val="24"/>
        </w:rPr>
        <w:t>I</w:t>
      </w:r>
      <w:r w:rsidRPr="002E5250">
        <w:rPr>
          <w:szCs w:val="24"/>
        </w:rPr>
        <w:t xml:space="preserve"> binary outcome choices to make. L</w:t>
      </w:r>
      <w:r w:rsidR="00731A6D" w:rsidRPr="002E5250">
        <w:rPr>
          <w:szCs w:val="24"/>
        </w:rPr>
        <w:t xml:space="preserve">et </w:t>
      </w:r>
      <w:r w:rsidR="00731A6D" w:rsidRPr="002E5250">
        <w:rPr>
          <w:i/>
          <w:szCs w:val="24"/>
        </w:rPr>
        <w:t>i</w:t>
      </w:r>
      <w:r w:rsidR="00731A6D" w:rsidRPr="002E5250">
        <w:rPr>
          <w:szCs w:val="24"/>
        </w:rPr>
        <w:t xml:space="preserve"> be the index for </w:t>
      </w:r>
      <w:r w:rsidRPr="002E5250">
        <w:rPr>
          <w:szCs w:val="24"/>
        </w:rPr>
        <w:t>a</w:t>
      </w:r>
      <w:r w:rsidR="00731A6D" w:rsidRPr="002E5250">
        <w:rPr>
          <w:szCs w:val="24"/>
        </w:rPr>
        <w:t xml:space="preserve"> binary outcome (</w:t>
      </w:r>
      <w:r w:rsidR="00731A6D" w:rsidRPr="002E5250">
        <w:rPr>
          <w:i/>
          <w:szCs w:val="24"/>
        </w:rPr>
        <w:t>i</w:t>
      </w:r>
      <w:r w:rsidR="00731A6D" w:rsidRPr="002E5250">
        <w:rPr>
          <w:szCs w:val="24"/>
        </w:rPr>
        <w:t xml:space="preserve"> = 1, 2, …, </w:t>
      </w:r>
      <w:r w:rsidR="00731A6D" w:rsidRPr="002E5250">
        <w:rPr>
          <w:i/>
          <w:szCs w:val="24"/>
        </w:rPr>
        <w:t>I</w:t>
      </w:r>
      <w:r w:rsidR="00731A6D" w:rsidRPr="002E5250">
        <w:rPr>
          <w:szCs w:val="24"/>
        </w:rPr>
        <w:t xml:space="preserve">, where </w:t>
      </w:r>
      <w:r w:rsidR="00731A6D" w:rsidRPr="002E5250">
        <w:rPr>
          <w:i/>
          <w:szCs w:val="24"/>
        </w:rPr>
        <w:t>I</w:t>
      </w:r>
      <w:r w:rsidR="00731A6D" w:rsidRPr="002E5250">
        <w:rPr>
          <w:szCs w:val="24"/>
        </w:rPr>
        <w:t xml:space="preserve"> is the total number of binary outcomes for each individual; in the current </w:t>
      </w:r>
      <w:r w:rsidRPr="002E5250">
        <w:rPr>
          <w:szCs w:val="24"/>
        </w:rPr>
        <w:t xml:space="preserve">simulation </w:t>
      </w:r>
      <w:r w:rsidR="00731A6D" w:rsidRPr="002E5250">
        <w:rPr>
          <w:szCs w:val="24"/>
        </w:rPr>
        <w:t xml:space="preserve">study, </w:t>
      </w:r>
      <w:r w:rsidRPr="002E5250">
        <w:rPr>
          <w:szCs w:val="24"/>
        </w:rPr>
        <w:t xml:space="preserve">we consider five binary outcomes so that </w:t>
      </w:r>
      <w:r w:rsidR="00731A6D" w:rsidRPr="002E5250">
        <w:rPr>
          <w:i/>
          <w:szCs w:val="24"/>
        </w:rPr>
        <w:t>I</w:t>
      </w:r>
      <w:r w:rsidR="00731A6D" w:rsidRPr="002E5250">
        <w:rPr>
          <w:szCs w:val="24"/>
        </w:rPr>
        <w:t xml:space="preserve"> = </w:t>
      </w:r>
      <w:r w:rsidRPr="002E5250">
        <w:rPr>
          <w:szCs w:val="24"/>
        </w:rPr>
        <w:t>5</w:t>
      </w:r>
      <w:r w:rsidR="00731A6D" w:rsidRPr="002E5250">
        <w:rPr>
          <w:szCs w:val="24"/>
        </w:rPr>
        <w:t xml:space="preserve">). </w:t>
      </w:r>
      <w:r w:rsidRPr="002E5250">
        <w:rPr>
          <w:szCs w:val="24"/>
        </w:rPr>
        <w:t xml:space="preserve">In the usual latent variable representation for binary outcomes, we write the underlying latent propensity for binary outcome </w:t>
      </w:r>
      <w:r w:rsidRPr="002E5250">
        <w:rPr>
          <w:i/>
          <w:szCs w:val="24"/>
        </w:rPr>
        <w:t>i</w:t>
      </w:r>
      <w:r w:rsidRPr="002E5250">
        <w:rPr>
          <w:szCs w:val="24"/>
        </w:rPr>
        <w:t xml:space="preserve">, </w:t>
      </w:r>
      <w:r w:rsidRPr="002E5250">
        <w:rPr>
          <w:noProof/>
          <w:position w:val="-12"/>
          <w:szCs w:val="24"/>
        </w:rPr>
        <w:object w:dxaOrig="279" w:dyaOrig="380" w14:anchorId="548D68FF">
          <v:shape id="_x0000_i1085" type="#_x0000_t75" alt="" style="width:13.7pt;height:19.3pt" o:ole="">
            <v:imagedata r:id="rId126" o:title=""/>
          </v:shape>
          <o:OLEObject Type="Embed" ProgID="Equation.DSMT4" ShapeID="_x0000_i1085" DrawAspect="Content" ObjectID="_1709627229" r:id="rId127"/>
        </w:object>
      </w:r>
      <w:r w:rsidRPr="002E5250">
        <w:rPr>
          <w:noProof/>
          <w:szCs w:val="24"/>
        </w:rPr>
        <w:t xml:space="preserve">, as a function of a </w:t>
      </w:r>
      <w:r w:rsidRPr="002E5250">
        <w:rPr>
          <w:szCs w:val="24"/>
        </w:rPr>
        <w:t>(</w:t>
      </w:r>
      <w:r w:rsidR="002712FD">
        <w:rPr>
          <w:i/>
          <w:szCs w:val="24"/>
        </w:rPr>
        <w:t>C</w:t>
      </w:r>
      <w:r w:rsidRPr="002E5250">
        <w:rPr>
          <w:i/>
          <w:szCs w:val="24"/>
          <w:vertAlign w:val="subscript"/>
        </w:rPr>
        <w:t>i</w:t>
      </w:r>
      <w:r w:rsidRPr="002E5250">
        <w:rPr>
          <w:i/>
          <w:szCs w:val="24"/>
        </w:rPr>
        <w:t>×</w:t>
      </w:r>
      <w:r w:rsidRPr="002E5250">
        <w:rPr>
          <w:szCs w:val="24"/>
        </w:rPr>
        <w:t xml:space="preserve">1) column vector of </w:t>
      </w:r>
      <w:r w:rsidRPr="002E5250">
        <w:rPr>
          <w:noProof/>
          <w:szCs w:val="24"/>
        </w:rPr>
        <w:t xml:space="preserve">exogenous variables </w:t>
      </w:r>
      <w:r w:rsidR="00397AB2" w:rsidRPr="002E5250">
        <w:rPr>
          <w:noProof/>
          <w:position w:val="-12"/>
          <w:szCs w:val="24"/>
        </w:rPr>
        <w:object w:dxaOrig="240" w:dyaOrig="360" w14:anchorId="5001CECF">
          <v:shape id="_x0000_i1086" type="#_x0000_t75" alt="" style="width:12.45pt;height:18pt" o:ole="" o:preferrelative="f">
            <v:imagedata r:id="rId128" o:title=""/>
            <o:lock v:ext="edit" aspectratio="f"/>
          </v:shape>
          <o:OLEObject Type="Embed" ProgID="Equation.DSMT4" ShapeID="_x0000_i1086" DrawAspect="Content" ObjectID="_1709627230" r:id="rId129"/>
        </w:object>
      </w:r>
      <w:r w:rsidRPr="002E5250">
        <w:rPr>
          <w:noProof/>
          <w:szCs w:val="24"/>
        </w:rPr>
        <w:t xml:space="preserve"> (including a constant) and a stochastic error term  vector </w:t>
      </w:r>
      <w:r w:rsidRPr="002E5250">
        <w:rPr>
          <w:position w:val="-12"/>
          <w:szCs w:val="24"/>
        </w:rPr>
        <w:object w:dxaOrig="279" w:dyaOrig="360" w14:anchorId="7067C2AC">
          <v:shape id="_x0000_i1087" type="#_x0000_t75" style="width:13.7pt;height:18pt" o:ole="">
            <v:imagedata r:id="rId130" o:title=""/>
          </v:shape>
          <o:OLEObject Type="Embed" ProgID="Equation.DSMT4" ShapeID="_x0000_i1087" DrawAspect="Content" ObjectID="_1709627231" r:id="rId131"/>
        </w:object>
      </w:r>
      <w:r w:rsidRPr="002E5250">
        <w:rPr>
          <w:szCs w:val="24"/>
        </w:rPr>
        <w:t xml:space="preserve">This latent propensity is mapped to the </w:t>
      </w:r>
      <w:r w:rsidR="00731A6D" w:rsidRPr="002E5250">
        <w:rPr>
          <w:noProof/>
          <w:szCs w:val="24"/>
        </w:rPr>
        <w:t xml:space="preserve">observed binary outcome as follows: </w:t>
      </w:r>
    </w:p>
    <w:p w14:paraId="1D33DF6D" w14:textId="52F3992C" w:rsidR="00731A6D" w:rsidRPr="002E5250" w:rsidRDefault="00321B86" w:rsidP="00397AB2">
      <w:pPr>
        <w:tabs>
          <w:tab w:val="right" w:pos="9360"/>
        </w:tabs>
        <w:spacing w:before="120" w:after="120" w:line="276" w:lineRule="auto"/>
        <w:jc w:val="both"/>
        <w:rPr>
          <w:szCs w:val="24"/>
        </w:rPr>
      </w:pPr>
      <w:r w:rsidRPr="002E5250">
        <w:rPr>
          <w:noProof/>
          <w:position w:val="-32"/>
          <w:szCs w:val="24"/>
        </w:rPr>
        <w:object w:dxaOrig="3720" w:dyaOrig="760" w14:anchorId="57A43AC4">
          <v:shape id="_x0000_i1088" type="#_x0000_t75" alt="" style="width:186pt;height:38.55pt" o:ole="" o:preferrelative="f">
            <v:imagedata r:id="rId132" o:title=""/>
            <o:lock v:ext="edit" aspectratio="f"/>
          </v:shape>
          <o:OLEObject Type="Embed" ProgID="Equation.DSMT4" ShapeID="_x0000_i1088" DrawAspect="Content" ObjectID="_1709627232" r:id="rId133"/>
        </w:object>
      </w:r>
      <w:r w:rsidR="00731A6D" w:rsidRPr="002E5250">
        <w:rPr>
          <w:szCs w:val="24"/>
        </w:rPr>
        <w:tab/>
        <w:t>(1</w:t>
      </w:r>
      <w:r w:rsidR="009856D8">
        <w:rPr>
          <w:szCs w:val="24"/>
        </w:rPr>
        <w:t>2</w:t>
      </w:r>
      <w:r w:rsidR="00731A6D" w:rsidRPr="002E5250">
        <w:rPr>
          <w:szCs w:val="24"/>
        </w:rPr>
        <w:t>)</w:t>
      </w:r>
    </w:p>
    <w:p w14:paraId="631A6F5A" w14:textId="2749C969" w:rsidR="002E5250" w:rsidRPr="002E5250" w:rsidRDefault="00731A6D" w:rsidP="007C09B8">
      <w:pPr>
        <w:spacing w:line="276" w:lineRule="auto"/>
        <w:jc w:val="both"/>
        <w:rPr>
          <w:noProof/>
          <w:szCs w:val="24"/>
        </w:rPr>
      </w:pPr>
      <w:r w:rsidRPr="002E5250">
        <w:rPr>
          <w:szCs w:val="24"/>
        </w:rPr>
        <w:lastRenderedPageBreak/>
        <w:t xml:space="preserve">where </w:t>
      </w:r>
      <w:r w:rsidR="0019368F" w:rsidRPr="002E5250">
        <w:rPr>
          <w:noProof/>
          <w:position w:val="-12"/>
          <w:szCs w:val="24"/>
        </w:rPr>
        <w:object w:dxaOrig="240" w:dyaOrig="360" w14:anchorId="526F5BD3">
          <v:shape id="_x0000_i1089" type="#_x0000_t75" alt="" style="width:12.45pt;height:19.3pt" o:ole="">
            <v:imagedata r:id="rId134" o:title=""/>
          </v:shape>
          <o:OLEObject Type="Embed" ProgID="Equation.DSMT4" ShapeID="_x0000_i1089" DrawAspect="Content" ObjectID="_1709627233" r:id="rId135"/>
        </w:object>
      </w:r>
      <w:r w:rsidRPr="002E5250">
        <w:rPr>
          <w:szCs w:val="24"/>
        </w:rPr>
        <w:t xml:space="preserve"> is a</w:t>
      </w:r>
      <w:r w:rsidR="009232BC">
        <w:rPr>
          <w:szCs w:val="24"/>
        </w:rPr>
        <w:t xml:space="preserve"> </w:t>
      </w:r>
      <w:r w:rsidRPr="002E5250">
        <w:rPr>
          <w:szCs w:val="24"/>
        </w:rPr>
        <w:t>(</w:t>
      </w:r>
      <w:r w:rsidR="002712FD">
        <w:rPr>
          <w:i/>
          <w:szCs w:val="24"/>
        </w:rPr>
        <w:t>C</w:t>
      </w:r>
      <w:r w:rsidRPr="002E5250">
        <w:rPr>
          <w:i/>
          <w:szCs w:val="24"/>
          <w:vertAlign w:val="subscript"/>
        </w:rPr>
        <w:t>i</w:t>
      </w:r>
      <w:r w:rsidRPr="002E5250">
        <w:rPr>
          <w:i/>
          <w:szCs w:val="24"/>
        </w:rPr>
        <w:t>×</w:t>
      </w:r>
      <w:r w:rsidRPr="002E5250">
        <w:rPr>
          <w:szCs w:val="24"/>
        </w:rPr>
        <w:t>1) vector of coefficients to be estimated</w:t>
      </w:r>
      <w:r w:rsidR="0089016C" w:rsidRPr="002E5250">
        <w:rPr>
          <w:szCs w:val="24"/>
        </w:rPr>
        <w:t>.</w:t>
      </w:r>
      <w:r w:rsidR="0089016C" w:rsidRPr="002E5250">
        <w:rPr>
          <w:noProof/>
          <w:position w:val="-12"/>
          <w:szCs w:val="24"/>
        </w:rPr>
        <w:object w:dxaOrig="220" w:dyaOrig="360" w14:anchorId="152299B4">
          <v:shape id="_x0000_i1090" type="#_x0000_t75" alt="" style="width:12pt;height:18pt" o:ole="">
            <v:imagedata r:id="rId136" o:title=""/>
          </v:shape>
          <o:OLEObject Type="Embed" ProgID="Equation.DSMT4" ShapeID="_x0000_i1090" DrawAspect="Content" ObjectID="_1709627234" r:id="rId137"/>
        </w:object>
      </w:r>
      <w:r w:rsidRPr="002E5250">
        <w:rPr>
          <w:szCs w:val="24"/>
        </w:rPr>
        <w:t xml:space="preserve"> is a</w:t>
      </w:r>
      <w:r w:rsidR="0089016C" w:rsidRPr="002E5250">
        <w:rPr>
          <w:szCs w:val="24"/>
        </w:rPr>
        <w:t>ssumed to be a</w:t>
      </w:r>
      <w:r w:rsidRPr="002E5250">
        <w:rPr>
          <w:szCs w:val="24"/>
        </w:rPr>
        <w:t xml:space="preserve"> standard normal error term</w:t>
      </w:r>
      <w:r w:rsidR="0089016C" w:rsidRPr="002E5250">
        <w:rPr>
          <w:szCs w:val="24"/>
        </w:rPr>
        <w:t>.</w:t>
      </w:r>
      <w:r w:rsidRPr="002E5250">
        <w:rPr>
          <w:szCs w:val="24"/>
        </w:rPr>
        <w:t xml:space="preserve">  More generally, in a multivariate case, </w:t>
      </w:r>
      <w:r w:rsidR="0089016C" w:rsidRPr="002E5250">
        <w:rPr>
          <w:szCs w:val="24"/>
        </w:rPr>
        <w:t xml:space="preserve">we can </w:t>
      </w:r>
      <w:r w:rsidRPr="002E5250">
        <w:rPr>
          <w:szCs w:val="24"/>
        </w:rPr>
        <w:t xml:space="preserve">stack all the error terms of an individual into </w:t>
      </w:r>
      <w:r w:rsidR="00A9680A" w:rsidRPr="002E5250">
        <w:rPr>
          <w:szCs w:val="24"/>
        </w:rPr>
        <w:t xml:space="preserve">a </w:t>
      </w:r>
      <w:r w:rsidRPr="002E5250">
        <w:rPr>
          <w:szCs w:val="24"/>
        </w:rPr>
        <w:t xml:space="preserve">single vector, </w:t>
      </w:r>
      <w:r w:rsidR="003A359C" w:rsidRPr="002E5250">
        <w:rPr>
          <w:noProof/>
          <w:position w:val="-12"/>
          <w:szCs w:val="24"/>
        </w:rPr>
        <w:object w:dxaOrig="2060" w:dyaOrig="360" w14:anchorId="6B6F3F04">
          <v:shape id="_x0000_i1091" type="#_x0000_t75" alt="" style="width:102.45pt;height:18pt" o:ole="" o:preferrelative="f">
            <v:imagedata r:id="rId138" o:title=""/>
            <o:lock v:ext="edit" aspectratio="f"/>
          </v:shape>
          <o:OLEObject Type="Embed" ProgID="Equation.DSMT4" ShapeID="_x0000_i1091" DrawAspect="Content" ObjectID="_1709627235" r:id="rId139"/>
        </w:object>
      </w:r>
      <w:r w:rsidR="002D4C6E">
        <w:rPr>
          <w:noProof/>
          <w:szCs w:val="24"/>
        </w:rPr>
        <w:t xml:space="preserve"> </w:t>
      </w:r>
      <w:r w:rsidRPr="002E5250">
        <w:rPr>
          <w:szCs w:val="24"/>
        </w:rPr>
        <w:t xml:space="preserve">assumed to be jointly distributed according to a multivariate </w:t>
      </w:r>
      <w:r w:rsidR="00A9680A" w:rsidRPr="002E5250">
        <w:rPr>
          <w:szCs w:val="24"/>
        </w:rPr>
        <w:t xml:space="preserve">standard </w:t>
      </w:r>
      <w:r w:rsidRPr="002E5250">
        <w:rPr>
          <w:szCs w:val="24"/>
        </w:rPr>
        <w:t xml:space="preserve">normal distribution with a mean vector of zeros and a correlation matrix </w:t>
      </w:r>
      <w:r w:rsidR="002D4C6E" w:rsidRPr="002D4C6E">
        <w:rPr>
          <w:rFonts w:cs="Times New Roman"/>
          <w:b/>
          <w:szCs w:val="24"/>
        </w:rPr>
        <w:t>Σ</w:t>
      </w:r>
      <w:r w:rsidR="002D4C6E" w:rsidRPr="002E5250">
        <w:rPr>
          <w:noProof/>
          <w:szCs w:val="24"/>
        </w:rPr>
        <w:t xml:space="preserve"> </w:t>
      </w:r>
      <w:r w:rsidR="00A9680A" w:rsidRPr="002E5250">
        <w:rPr>
          <w:noProof/>
          <w:szCs w:val="24"/>
        </w:rPr>
        <w:t xml:space="preserve">(a generalization of this model would be to allow the univariate distributions to be a non-normal distribution, which then may be tied together using a Gaussian copula to once again create a multivariate standard normal </w:t>
      </w:r>
      <w:r w:rsidR="00A9680A" w:rsidRPr="006D579E">
        <w:rPr>
          <w:noProof/>
          <w:szCs w:val="24"/>
        </w:rPr>
        <w:t>distribution; see</w:t>
      </w:r>
      <w:r w:rsidR="005172A9" w:rsidRPr="006D579E">
        <w:rPr>
          <w:noProof/>
          <w:szCs w:val="24"/>
        </w:rPr>
        <w:t>, for example, Bhat and Lavieri</w:t>
      </w:r>
      <w:r w:rsidR="006D579E" w:rsidRPr="006D579E">
        <w:rPr>
          <w:noProof/>
          <w:szCs w:val="24"/>
        </w:rPr>
        <w:t xml:space="preserve">, </w:t>
      </w:r>
      <w:r w:rsidR="005172A9" w:rsidRPr="006D579E">
        <w:rPr>
          <w:noProof/>
          <w:szCs w:val="24"/>
        </w:rPr>
        <w:t>2018)</w:t>
      </w:r>
      <w:r w:rsidR="00A9680A" w:rsidRPr="006D579E">
        <w:rPr>
          <w:noProof/>
          <w:szCs w:val="24"/>
        </w:rPr>
        <w:t>.</w:t>
      </w:r>
      <w:r w:rsidRPr="002E5250">
        <w:rPr>
          <w:noProof/>
          <w:szCs w:val="24"/>
        </w:rPr>
        <w:t xml:space="preserve"> Mathematically,</w:t>
      </w:r>
    </w:p>
    <w:p w14:paraId="01DA168E" w14:textId="04DB52C0" w:rsidR="002E5250" w:rsidRDefault="003A359C" w:rsidP="00397AB2">
      <w:pPr>
        <w:tabs>
          <w:tab w:val="right" w:pos="9360"/>
        </w:tabs>
        <w:spacing w:before="120" w:after="120" w:line="276" w:lineRule="auto"/>
        <w:jc w:val="both"/>
        <w:rPr>
          <w:szCs w:val="24"/>
        </w:rPr>
      </w:pPr>
      <w:r w:rsidRPr="002E5250">
        <w:rPr>
          <w:noProof/>
          <w:position w:val="-70"/>
          <w:szCs w:val="24"/>
        </w:rPr>
        <w:object w:dxaOrig="5560" w:dyaOrig="1520" w14:anchorId="6FFE7255">
          <v:shape id="_x0000_i1092" type="#_x0000_t75" alt="" style="width:277.3pt;height:75.45pt" o:ole="" o:preferrelative="f">
            <v:imagedata r:id="rId140" o:title=""/>
            <o:lock v:ext="edit" aspectratio="f"/>
          </v:shape>
          <o:OLEObject Type="Embed" ProgID="Equation.DSMT4" ShapeID="_x0000_i1092" DrawAspect="Content" ObjectID="_1709627236" r:id="rId141"/>
        </w:object>
      </w:r>
      <w:r w:rsidR="00731A6D" w:rsidRPr="002E5250">
        <w:rPr>
          <w:szCs w:val="24"/>
        </w:rPr>
        <w:tab/>
        <w:t>(</w:t>
      </w:r>
      <w:r w:rsidR="00072086">
        <w:rPr>
          <w:szCs w:val="24"/>
        </w:rPr>
        <w:t>1</w:t>
      </w:r>
      <w:r w:rsidR="009856D8">
        <w:rPr>
          <w:szCs w:val="24"/>
        </w:rPr>
        <w:t>3</w:t>
      </w:r>
      <w:r w:rsidR="00731A6D" w:rsidRPr="002E5250">
        <w:rPr>
          <w:szCs w:val="24"/>
        </w:rPr>
        <w:t>)</w:t>
      </w:r>
    </w:p>
    <w:p w14:paraId="64A3AFA5" w14:textId="7000BDC9" w:rsidR="002E5250" w:rsidRPr="002E5250" w:rsidRDefault="00731A6D" w:rsidP="007C09B8">
      <w:pPr>
        <w:spacing w:line="276" w:lineRule="auto"/>
        <w:jc w:val="both"/>
        <w:rPr>
          <w:szCs w:val="24"/>
        </w:rPr>
      </w:pPr>
      <w:r w:rsidRPr="002E5250">
        <w:rPr>
          <w:szCs w:val="24"/>
        </w:rPr>
        <w:t xml:space="preserve">The following additional vectors are defined: </w:t>
      </w:r>
    </w:p>
    <w:p w14:paraId="7CFDEE6C" w14:textId="34F2BDFB" w:rsidR="002E5250" w:rsidRDefault="00CE694F" w:rsidP="002D4C6E">
      <w:pPr>
        <w:tabs>
          <w:tab w:val="right" w:pos="9360"/>
        </w:tabs>
        <w:spacing w:before="120" w:after="120" w:line="276" w:lineRule="auto"/>
        <w:jc w:val="both"/>
        <w:rPr>
          <w:szCs w:val="24"/>
        </w:rPr>
      </w:pPr>
      <w:r w:rsidRPr="002E5250">
        <w:rPr>
          <w:noProof/>
          <w:position w:val="-94"/>
          <w:szCs w:val="24"/>
        </w:rPr>
        <w:object w:dxaOrig="5800" w:dyaOrig="2000" w14:anchorId="0F750D3C">
          <v:shape id="_x0000_i1093" type="#_x0000_t75" alt="" style="width:290.15pt;height:100.7pt" o:ole="" o:preferrelative="f">
            <v:imagedata r:id="rId142" o:title=""/>
            <o:lock v:ext="edit" aspectratio="f"/>
          </v:shape>
          <o:OLEObject Type="Embed" ProgID="Equation.DSMT4" ShapeID="_x0000_i1093" DrawAspect="Content" ObjectID="_1709627237" r:id="rId143"/>
        </w:object>
      </w:r>
      <w:r w:rsidR="00731A6D" w:rsidRPr="002E5250">
        <w:rPr>
          <w:szCs w:val="24"/>
        </w:rPr>
        <w:tab/>
        <w:t>(</w:t>
      </w:r>
      <w:r w:rsidR="00072086">
        <w:rPr>
          <w:szCs w:val="24"/>
        </w:rPr>
        <w:t>1</w:t>
      </w:r>
      <w:r w:rsidR="009856D8">
        <w:rPr>
          <w:szCs w:val="24"/>
        </w:rPr>
        <w:t>4</w:t>
      </w:r>
      <w:r w:rsidR="00731A6D" w:rsidRPr="002E5250">
        <w:rPr>
          <w:szCs w:val="24"/>
        </w:rPr>
        <w:t>)</w:t>
      </w:r>
    </w:p>
    <w:p w14:paraId="78DB7F04" w14:textId="45F2AEEE" w:rsidR="002E5250" w:rsidRDefault="007803DB" w:rsidP="007803DB">
      <w:pPr>
        <w:tabs>
          <w:tab w:val="right" w:pos="9360"/>
        </w:tabs>
        <w:spacing w:before="120" w:after="120" w:line="276" w:lineRule="auto"/>
        <w:jc w:val="both"/>
        <w:rPr>
          <w:szCs w:val="24"/>
        </w:rPr>
      </w:pPr>
      <w:r w:rsidRPr="002E5250">
        <w:rPr>
          <w:noProof/>
          <w:position w:val="-12"/>
          <w:szCs w:val="24"/>
        </w:rPr>
        <w:object w:dxaOrig="6860" w:dyaOrig="380" w14:anchorId="18896F12">
          <v:shape id="_x0000_i1094" type="#_x0000_t75" alt="" style="width:343.3pt;height:18.45pt" o:ole="" o:preferrelative="f">
            <v:imagedata r:id="rId144" o:title=""/>
            <o:lock v:ext="edit" aspectratio="f"/>
          </v:shape>
          <o:OLEObject Type="Embed" ProgID="Equation.DSMT4" ShapeID="_x0000_i1094" DrawAspect="Content" ObjectID="_1709627238" r:id="rId145"/>
        </w:object>
      </w:r>
      <w:r w:rsidR="00731A6D" w:rsidRPr="002E5250">
        <w:rPr>
          <w:szCs w:val="24"/>
        </w:rPr>
        <w:tab/>
        <w:t>(</w:t>
      </w:r>
      <w:r w:rsidR="00072086">
        <w:rPr>
          <w:szCs w:val="24"/>
        </w:rPr>
        <w:t>1</w:t>
      </w:r>
      <w:r w:rsidR="009856D8">
        <w:rPr>
          <w:szCs w:val="24"/>
        </w:rPr>
        <w:t>5</w:t>
      </w:r>
      <w:r w:rsidR="00731A6D" w:rsidRPr="002E5250">
        <w:rPr>
          <w:szCs w:val="24"/>
        </w:rPr>
        <w:t>)</w:t>
      </w:r>
    </w:p>
    <w:p w14:paraId="1CBE4281" w14:textId="6D0244A6" w:rsidR="002E5250" w:rsidRDefault="00731A6D" w:rsidP="007C09B8">
      <w:pPr>
        <w:spacing w:line="276" w:lineRule="auto"/>
        <w:jc w:val="both"/>
        <w:rPr>
          <w:szCs w:val="24"/>
        </w:rPr>
      </w:pPr>
      <w:r w:rsidRPr="002E5250">
        <w:rPr>
          <w:szCs w:val="24"/>
        </w:rPr>
        <w:t xml:space="preserve">where </w:t>
      </w:r>
      <w:r w:rsidR="00097EB7" w:rsidRPr="00097EB7">
        <w:rPr>
          <w:noProof/>
          <w:position w:val="-14"/>
          <w:szCs w:val="24"/>
        </w:rPr>
        <w:object w:dxaOrig="340" w:dyaOrig="380" w14:anchorId="6B76C8D3">
          <v:shape id="_x0000_i1095" type="#_x0000_t75" alt="" style="width:16.7pt;height:19.3pt" o:ole="">
            <v:imagedata r:id="rId146" o:title=""/>
          </v:shape>
          <o:OLEObject Type="Embed" ProgID="Equation.DSMT4" ShapeID="_x0000_i1095" DrawAspect="Content" ObjectID="_1709627239" r:id="rId147"/>
        </w:object>
      </w:r>
      <w:r w:rsidRPr="002E5250">
        <w:rPr>
          <w:szCs w:val="24"/>
        </w:rPr>
        <w:t xml:space="preserve"> is a (</w:t>
      </w:r>
      <w:r w:rsidR="002712FD">
        <w:rPr>
          <w:i/>
          <w:szCs w:val="24"/>
        </w:rPr>
        <w:t>C</w:t>
      </w:r>
      <w:r w:rsidRPr="002E5250">
        <w:rPr>
          <w:i/>
          <w:szCs w:val="24"/>
          <w:vertAlign w:val="subscript"/>
        </w:rPr>
        <w:t>i</w:t>
      </w:r>
      <w:r w:rsidRPr="002E5250">
        <w:rPr>
          <w:i/>
          <w:szCs w:val="24"/>
        </w:rPr>
        <w:t>×</w:t>
      </w:r>
      <w:r w:rsidRPr="002E5250">
        <w:rPr>
          <w:szCs w:val="24"/>
        </w:rPr>
        <w:t xml:space="preserve">1) column-vector of zeroes. </w:t>
      </w:r>
      <w:r w:rsidR="0019368F" w:rsidRPr="002E5250">
        <w:rPr>
          <w:szCs w:val="24"/>
        </w:rPr>
        <w:t>Then, in vector form, we may write Equation (</w:t>
      </w:r>
      <w:r w:rsidR="00072086">
        <w:rPr>
          <w:szCs w:val="24"/>
        </w:rPr>
        <w:t>1</w:t>
      </w:r>
      <w:r w:rsidR="009856D8">
        <w:rPr>
          <w:szCs w:val="24"/>
        </w:rPr>
        <w:t>2</w:t>
      </w:r>
      <w:r w:rsidR="0019368F" w:rsidRPr="002E5250">
        <w:rPr>
          <w:szCs w:val="24"/>
        </w:rPr>
        <w:t>) as:</w:t>
      </w:r>
      <w:r w:rsidR="007803DB">
        <w:rPr>
          <w:szCs w:val="24"/>
        </w:rPr>
        <w:t xml:space="preserve"> </w:t>
      </w:r>
      <w:r w:rsidR="00321B86" w:rsidRPr="00321B86">
        <w:rPr>
          <w:noProof/>
          <w:position w:val="-10"/>
          <w:szCs w:val="24"/>
        </w:rPr>
        <w:object w:dxaOrig="1100" w:dyaOrig="360" w14:anchorId="470324D6">
          <v:shape id="_x0000_i1096" type="#_x0000_t75" alt="" style="width:54.45pt;height:18pt" o:ole="" o:preferrelative="f">
            <v:imagedata r:id="rId148" o:title=""/>
            <o:lock v:ext="edit" aspectratio="f"/>
          </v:shape>
          <o:OLEObject Type="Embed" ProgID="Equation.DSMT4" ShapeID="_x0000_i1096" DrawAspect="Content" ObjectID="_1709627240" r:id="rId149"/>
        </w:object>
      </w:r>
      <w:r w:rsidR="0019368F" w:rsidRPr="002E5250">
        <w:rPr>
          <w:noProof/>
          <w:szCs w:val="24"/>
        </w:rPr>
        <w:t>.</w:t>
      </w:r>
      <w:r w:rsidRPr="002E5250">
        <w:rPr>
          <w:szCs w:val="24"/>
        </w:rPr>
        <w:t xml:space="preserve"> The parameter vector of the multivariate binary probit model (to be estimated) is </w:t>
      </w:r>
      <w:r w:rsidR="00E528C3" w:rsidRPr="002E5250">
        <w:rPr>
          <w:noProof/>
          <w:position w:val="-26"/>
          <w:szCs w:val="24"/>
        </w:rPr>
        <w:object w:dxaOrig="2220" w:dyaOrig="740" w14:anchorId="5EA90C05">
          <v:shape id="_x0000_i1097" type="#_x0000_t75" alt="" style="width:111.45pt;height:36.45pt" o:ole="" o:preferrelative="f">
            <v:imagedata r:id="rId150" o:title=""/>
            <o:lock v:ext="edit" aspectratio="f"/>
          </v:shape>
          <o:OLEObject Type="Embed" ProgID="Equation.DSMT4" ShapeID="_x0000_i1097" DrawAspect="Content" ObjectID="_1709627241" r:id="rId151"/>
        </w:object>
      </w:r>
      <w:r w:rsidRPr="002E5250">
        <w:rPr>
          <w:szCs w:val="24"/>
        </w:rPr>
        <w:t xml:space="preserve"> </w:t>
      </w:r>
      <w:r w:rsidR="008F4B15" w:rsidRPr="002E5250">
        <w:rPr>
          <w:szCs w:val="24"/>
        </w:rPr>
        <w:t xml:space="preserve">where </w:t>
      </w:r>
      <w:r w:rsidR="008F4B15" w:rsidRPr="002E5250">
        <w:rPr>
          <w:position w:val="-10"/>
          <w:szCs w:val="24"/>
        </w:rPr>
        <w:object w:dxaOrig="920" w:dyaOrig="320" w14:anchorId="163EF356">
          <v:shape id="_x0000_i1098" type="#_x0000_t75" style="width:46.7pt;height:16.3pt" o:ole="">
            <v:imagedata r:id="rId152" o:title=""/>
          </v:shape>
          <o:OLEObject Type="Embed" ProgID="Equation.DSMT4" ShapeID="_x0000_i1098" DrawAspect="Content" ObjectID="_1709627242" r:id="rId153"/>
        </w:object>
      </w:r>
      <w:r w:rsidR="008F4B15" w:rsidRPr="002E5250">
        <w:rPr>
          <w:szCs w:val="24"/>
        </w:rPr>
        <w:t xml:space="preserve"> refers to the vector of non-diagonal elements of </w:t>
      </w:r>
      <w:r w:rsidR="008F4B15" w:rsidRPr="002E5250">
        <w:rPr>
          <w:position w:val="-4"/>
          <w:szCs w:val="24"/>
        </w:rPr>
        <w:object w:dxaOrig="240" w:dyaOrig="260" w14:anchorId="0809E3B7">
          <v:shape id="_x0000_i1099" type="#_x0000_t75" style="width:12pt;height:13.3pt" o:ole="">
            <v:imagedata r:id="rId154" o:title=""/>
          </v:shape>
          <o:OLEObject Type="Embed" ProgID="Equation.DSMT4" ShapeID="_x0000_i1099" DrawAspect="Content" ObjectID="_1709627243" r:id="rId155"/>
        </w:object>
      </w:r>
      <w:r w:rsidR="008F4B15" w:rsidRPr="002E5250">
        <w:rPr>
          <w:szCs w:val="24"/>
        </w:rPr>
        <w:t xml:space="preserve">. </w:t>
      </w:r>
    </w:p>
    <w:p w14:paraId="0B10774A" w14:textId="77777777" w:rsidR="003A359C" w:rsidRPr="002E5250" w:rsidRDefault="003A359C" w:rsidP="007C09B8">
      <w:pPr>
        <w:spacing w:line="276" w:lineRule="auto"/>
        <w:jc w:val="both"/>
        <w:rPr>
          <w:szCs w:val="24"/>
        </w:rPr>
      </w:pPr>
    </w:p>
    <w:p w14:paraId="4A0A1FDC" w14:textId="1AF2905B" w:rsidR="008F4B15" w:rsidRPr="00C22452" w:rsidRDefault="00C22452" w:rsidP="007C09B8">
      <w:pPr>
        <w:pStyle w:val="Heading2"/>
        <w:spacing w:line="276" w:lineRule="auto"/>
      </w:pPr>
      <w:r>
        <w:t xml:space="preserve">3.2 </w:t>
      </w:r>
      <w:r w:rsidR="008F4B15" w:rsidRPr="00C22452">
        <w:t xml:space="preserve">Model </w:t>
      </w:r>
      <w:r w:rsidR="008F4B15" w:rsidRPr="000C63DD">
        <w:rPr>
          <w:rStyle w:val="FollowedHyperlink"/>
          <w:color w:val="000000" w:themeColor="text1"/>
          <w:u w:val="none"/>
        </w:rPr>
        <w:t>Estimation</w:t>
      </w:r>
    </w:p>
    <w:p w14:paraId="2F5BAF31" w14:textId="5C49A5E5" w:rsidR="002E5250" w:rsidRDefault="008F4B15" w:rsidP="007803DB">
      <w:pPr>
        <w:spacing w:line="276" w:lineRule="auto"/>
        <w:jc w:val="both"/>
        <w:rPr>
          <w:szCs w:val="24"/>
        </w:rPr>
      </w:pPr>
      <w:r w:rsidRPr="002E5250">
        <w:rPr>
          <w:szCs w:val="24"/>
        </w:rPr>
        <w:t>Let the</w:t>
      </w:r>
      <w:r w:rsidR="00731A6D" w:rsidRPr="002E5250">
        <w:rPr>
          <w:szCs w:val="24"/>
        </w:rPr>
        <w:t xml:space="preserve"> actual observed outcome for individual binary outcome </w:t>
      </w:r>
      <w:r w:rsidR="00731A6D" w:rsidRPr="002E5250">
        <w:rPr>
          <w:i/>
          <w:szCs w:val="24"/>
        </w:rPr>
        <w:t>i</w:t>
      </w:r>
      <w:r w:rsidR="00731A6D" w:rsidRPr="002E5250">
        <w:rPr>
          <w:szCs w:val="24"/>
        </w:rPr>
        <w:t xml:space="preserve"> </w:t>
      </w:r>
      <w:r w:rsidRPr="002E5250">
        <w:rPr>
          <w:szCs w:val="24"/>
        </w:rPr>
        <w:t>be</w:t>
      </w:r>
      <w:r w:rsidR="00731A6D" w:rsidRPr="002E5250">
        <w:rPr>
          <w:szCs w:val="24"/>
        </w:rPr>
        <w:t xml:space="preserve"> </w:t>
      </w:r>
      <w:r w:rsidR="002D4C6E" w:rsidRPr="002E5250">
        <w:rPr>
          <w:position w:val="-12"/>
          <w:szCs w:val="24"/>
        </w:rPr>
        <w:object w:dxaOrig="279" w:dyaOrig="360" w14:anchorId="7E71A32B">
          <v:shape id="_x0000_i1100" type="#_x0000_t75" style="width:13.7pt;height:18pt" o:ole="" o:preferrelative="f">
            <v:imagedata r:id="rId156" o:title=""/>
            <o:lock v:ext="edit" aspectratio="f"/>
          </v:shape>
          <o:OLEObject Type="Embed" ProgID="Equation.DSMT4" ShapeID="_x0000_i1100" DrawAspect="Content" ObjectID="_1709627244" r:id="rId157"/>
        </w:object>
      </w:r>
      <w:r w:rsidRPr="002E5250">
        <w:rPr>
          <w:szCs w:val="24"/>
        </w:rPr>
        <w:t xml:space="preserve"> (</w:t>
      </w:r>
      <w:r w:rsidR="002D4C6E" w:rsidRPr="002E5250">
        <w:rPr>
          <w:position w:val="-12"/>
          <w:szCs w:val="24"/>
        </w:rPr>
        <w:object w:dxaOrig="279" w:dyaOrig="360" w14:anchorId="688D9198">
          <v:shape id="_x0000_i1101" type="#_x0000_t75" style="width:13.7pt;height:18pt" o:ole="" o:preferrelative="f">
            <v:imagedata r:id="rId156" o:title=""/>
            <o:lock v:ext="edit" aspectratio="f"/>
          </v:shape>
          <o:OLEObject Type="Embed" ProgID="Equation.DSMT4" ShapeID="_x0000_i1101" DrawAspect="Content" ObjectID="_1709627245" r:id="rId158"/>
        </w:object>
      </w:r>
      <w:r w:rsidR="002D4C6E">
        <w:rPr>
          <w:szCs w:val="24"/>
        </w:rPr>
        <w:t xml:space="preserve"> </w:t>
      </w:r>
      <w:r w:rsidR="00731A6D" w:rsidRPr="002E5250">
        <w:rPr>
          <w:szCs w:val="24"/>
        </w:rPr>
        <w:t xml:space="preserve">takes the value of either zero or one). Define a vector </w:t>
      </w:r>
      <w:r w:rsidR="007803DB" w:rsidRPr="002E5250">
        <w:rPr>
          <w:noProof/>
          <w:position w:val="-12"/>
          <w:szCs w:val="24"/>
        </w:rPr>
        <w:object w:dxaOrig="3600" w:dyaOrig="360" w14:anchorId="1A17607E">
          <v:shape id="_x0000_i1102" type="#_x0000_t75" alt="" style="width:180pt;height:18pt" o:ole="" o:preferrelative="f">
            <v:imagedata r:id="rId159" o:title=""/>
            <o:lock v:ext="edit" aspectratio="f"/>
          </v:shape>
          <o:OLEObject Type="Embed" ProgID="Equation.DSMT4" ShapeID="_x0000_i1102" DrawAspect="Content" ObjectID="_1709627246" r:id="rId160"/>
        </w:object>
      </w:r>
      <w:r w:rsidR="00731A6D" w:rsidRPr="002E5250">
        <w:rPr>
          <w:szCs w:val="24"/>
        </w:rPr>
        <w:t xml:space="preserve"> and let </w:t>
      </w:r>
      <w:r w:rsidR="00E528C3" w:rsidRPr="002E5250">
        <w:rPr>
          <w:noProof/>
          <w:position w:val="-14"/>
          <w:szCs w:val="24"/>
        </w:rPr>
        <w:object w:dxaOrig="1719" w:dyaOrig="440" w14:anchorId="0DDD874F">
          <v:shape id="_x0000_i1103" type="#_x0000_t75" alt="" style="width:86.55pt;height:21.45pt" o:ole="" o:preferrelative="f">
            <v:imagedata r:id="rId161" o:title=""/>
            <o:lock v:ext="edit" aspectratio="f"/>
          </v:shape>
          <o:OLEObject Type="Embed" ProgID="Equation.DSMT4" ShapeID="_x0000_i1103" DrawAspect="Content" ObjectID="_1709627247" r:id="rId162"/>
        </w:object>
      </w:r>
      <w:r w:rsidR="00F70B8C" w:rsidRPr="002E5250">
        <w:rPr>
          <w:szCs w:val="24"/>
        </w:rPr>
        <w:t xml:space="preserve"> where </w:t>
      </w:r>
      <w:r w:rsidR="00E528C3" w:rsidRPr="002E5250">
        <w:rPr>
          <w:position w:val="-14"/>
          <w:szCs w:val="24"/>
        </w:rPr>
        <w:object w:dxaOrig="620" w:dyaOrig="440" w14:anchorId="069CAAC2">
          <v:shape id="_x0000_i1104" type="#_x0000_t75" style="width:31.3pt;height:22.7pt" o:ole="" o:preferrelative="f">
            <v:imagedata r:id="rId163" o:title=""/>
            <o:lock v:ext="edit" aspectratio="f"/>
          </v:shape>
          <o:OLEObject Type="Embed" ProgID="Equation.DSMT4" ShapeID="_x0000_i1104" DrawAspect="Content" ObjectID="_1709627248" r:id="rId164"/>
        </w:object>
      </w:r>
      <w:r w:rsidR="002D4C6E">
        <w:rPr>
          <w:szCs w:val="24"/>
        </w:rPr>
        <w:t xml:space="preserve"> </w:t>
      </w:r>
      <w:r w:rsidR="00F70B8C" w:rsidRPr="002E5250">
        <w:rPr>
          <w:szCs w:val="24"/>
        </w:rPr>
        <w:t>refers to the exponentiation of the value ‘</w:t>
      </w:r>
      <w:r w:rsidR="007803DB">
        <w:rPr>
          <w:szCs w:val="24"/>
        </w:rPr>
        <w:t>–</w:t>
      </w:r>
      <w:r w:rsidR="00F70B8C" w:rsidRPr="002E5250">
        <w:rPr>
          <w:szCs w:val="24"/>
        </w:rPr>
        <w:t xml:space="preserve">1’ by each element of </w:t>
      </w:r>
      <w:r w:rsidR="002D4C6E" w:rsidRPr="002D4C6E">
        <w:rPr>
          <w:b/>
          <w:i/>
          <w:szCs w:val="24"/>
        </w:rPr>
        <w:t>m</w:t>
      </w:r>
      <w:r w:rsidR="002D4C6E">
        <w:rPr>
          <w:szCs w:val="24"/>
        </w:rPr>
        <w:t xml:space="preserve"> </w:t>
      </w:r>
      <w:r w:rsidR="00F70B8C" w:rsidRPr="002E5250">
        <w:rPr>
          <w:szCs w:val="24"/>
        </w:rPr>
        <w:t xml:space="preserve">to create an </w:t>
      </w:r>
      <w:r w:rsidR="009D683A" w:rsidRPr="002E5250">
        <w:rPr>
          <w:position w:val="-10"/>
          <w:szCs w:val="24"/>
        </w:rPr>
        <w:object w:dxaOrig="1140" w:dyaOrig="320" w14:anchorId="5DB206B7">
          <v:shape id="_x0000_i1105" type="#_x0000_t75" style="width:57.45pt;height:15.45pt" o:ole="" o:preferrelative="f">
            <v:imagedata r:id="rId165" o:title=""/>
            <o:lock v:ext="edit" aspectratio="f"/>
          </v:shape>
          <o:OLEObject Type="Embed" ProgID="Equation.DSMT4" ShapeID="_x0000_i1105" DrawAspect="Content" ObjectID="_1709627249" r:id="rId166"/>
        </w:object>
      </w:r>
      <w:r w:rsidR="00F70B8C" w:rsidRPr="002E5250">
        <w:rPr>
          <w:szCs w:val="24"/>
        </w:rPr>
        <w:t xml:space="preserve">, and </w:t>
      </w:r>
      <w:r w:rsidR="00731A6D" w:rsidRPr="002E5250">
        <w:rPr>
          <w:szCs w:val="24"/>
        </w:rPr>
        <w:t>the “.*” operator refers to element-by-element multiplication; so the vector</w:t>
      </w:r>
      <w:r w:rsidR="007803DB">
        <w:rPr>
          <w:szCs w:val="24"/>
        </w:rPr>
        <w:t xml:space="preserve"> </w:t>
      </w:r>
      <w:r w:rsidR="007803DB" w:rsidRPr="007803DB">
        <w:rPr>
          <w:b/>
          <w:szCs w:val="24"/>
        </w:rPr>
        <w:t>b</w:t>
      </w:r>
      <w:r w:rsidR="007803DB">
        <w:rPr>
          <w:szCs w:val="24"/>
        </w:rPr>
        <w:t xml:space="preserve"> </w:t>
      </w:r>
      <w:r w:rsidR="00731A6D" w:rsidRPr="002E5250">
        <w:rPr>
          <w:szCs w:val="24"/>
        </w:rPr>
        <w:t xml:space="preserve">is also an </w:t>
      </w:r>
      <w:r w:rsidR="00731A6D" w:rsidRPr="002E5250">
        <w:rPr>
          <w:noProof/>
          <w:position w:val="-10"/>
          <w:szCs w:val="24"/>
        </w:rPr>
        <w:object w:dxaOrig="1140" w:dyaOrig="320" w14:anchorId="6F417DB4">
          <v:shape id="_x0000_i1106" type="#_x0000_t75" alt="" style="width:57.45pt;height:15.45pt;mso-width-percent:0;mso-height-percent:0;mso-width-percent:0;mso-height-percent:0" o:ole="">
            <v:imagedata r:id="rId167" o:title=""/>
          </v:shape>
          <o:OLEObject Type="Embed" ProgID="Equation.DSMT4" ShapeID="_x0000_i1106" DrawAspect="Content" ObjectID="_1709627250" r:id="rId168"/>
        </w:object>
      </w:r>
      <w:r w:rsidR="00731A6D" w:rsidRPr="002E5250">
        <w:rPr>
          <w:szCs w:val="24"/>
        </w:rPr>
        <w:t>). Finally, define</w:t>
      </w:r>
      <w:r w:rsidR="009232BC">
        <w:rPr>
          <w:szCs w:val="24"/>
        </w:rPr>
        <w:t xml:space="preserve"> </w:t>
      </w:r>
      <w:r w:rsidR="007803DB" w:rsidRPr="009232BC">
        <w:rPr>
          <w:position w:val="-24"/>
        </w:rPr>
        <w:object w:dxaOrig="2140" w:dyaOrig="600" w14:anchorId="73343C9A">
          <v:shape id="_x0000_i1107" type="#_x0000_t75" style="width:107.55pt;height:30pt" o:ole="" o:preferrelative="f">
            <v:imagedata r:id="rId169" o:title=""/>
            <o:lock v:ext="edit" aspectratio="f"/>
          </v:shape>
          <o:OLEObject Type="Embed" ProgID="Equation.DSMT4" ShapeID="_x0000_i1107" DrawAspect="Content" ObjectID="_1709627251" r:id="rId170"/>
        </w:object>
      </w:r>
      <w:r w:rsidR="009232BC">
        <w:rPr>
          <w:szCs w:val="24"/>
        </w:rPr>
        <w:t xml:space="preserve"> </w:t>
      </w:r>
      <w:r w:rsidR="00731A6D" w:rsidRPr="002E5250">
        <w:rPr>
          <w:szCs w:val="24"/>
        </w:rPr>
        <w:t xml:space="preserve">(an </w:t>
      </w:r>
      <w:r w:rsidR="007803DB" w:rsidRPr="002E5250">
        <w:rPr>
          <w:noProof/>
          <w:position w:val="-10"/>
          <w:szCs w:val="24"/>
        </w:rPr>
        <w:object w:dxaOrig="660" w:dyaOrig="320" w14:anchorId="5E0B5646">
          <v:shape id="_x0000_i1108" type="#_x0000_t75" alt="" style="width:33.45pt;height:15.45pt;mso-width-percent:0;mso-height-percent:0;mso-width-percent:0;mso-height-percent:0" o:ole="" o:preferrelative="f">
            <v:imagedata r:id="rId171" o:title=""/>
            <o:lock v:ext="edit" aspectratio="f"/>
          </v:shape>
          <o:OLEObject Type="Embed" ProgID="Equation.DSMT4" ShapeID="_x0000_i1108" DrawAspect="Content" ObjectID="_1709627252" r:id="rId172"/>
        </w:object>
      </w:r>
      <w:r w:rsidR="00731A6D" w:rsidRPr="002E5250">
        <w:rPr>
          <w:szCs w:val="24"/>
        </w:rPr>
        <w:t xml:space="preserve"> matrix). Then, exploiting </w:t>
      </w:r>
      <w:r w:rsidR="00731A6D" w:rsidRPr="002E5250">
        <w:rPr>
          <w:szCs w:val="24"/>
        </w:rPr>
        <w:lastRenderedPageBreak/>
        <w:t>the radially symmetric nature of the multivariate normal density function, the likelihood function for</w:t>
      </w:r>
      <w:r w:rsidR="002E5250" w:rsidRPr="002E5250">
        <w:rPr>
          <w:szCs w:val="24"/>
        </w:rPr>
        <w:t xml:space="preserve"> the</w:t>
      </w:r>
      <w:r w:rsidR="00731A6D" w:rsidRPr="002E5250">
        <w:rPr>
          <w:szCs w:val="24"/>
        </w:rPr>
        <w:t xml:space="preserve"> individua</w:t>
      </w:r>
      <w:r w:rsidR="002E5250" w:rsidRPr="002E5250">
        <w:rPr>
          <w:szCs w:val="24"/>
        </w:rPr>
        <w:t xml:space="preserve">l </w:t>
      </w:r>
      <w:r w:rsidR="00731A6D" w:rsidRPr="002E5250">
        <w:rPr>
          <w:szCs w:val="24"/>
        </w:rPr>
        <w:t>i</w:t>
      </w:r>
      <w:r w:rsidR="002E5250" w:rsidRPr="002E5250">
        <w:rPr>
          <w:szCs w:val="24"/>
        </w:rPr>
        <w:t>s</w:t>
      </w:r>
      <w:r w:rsidR="00731A6D" w:rsidRPr="002E5250">
        <w:rPr>
          <w:szCs w:val="24"/>
        </w:rPr>
        <w:t>:</w:t>
      </w:r>
    </w:p>
    <w:p w14:paraId="5F960AD3" w14:textId="14E129B6" w:rsidR="002E5250" w:rsidRDefault="007803DB" w:rsidP="007803DB">
      <w:pPr>
        <w:tabs>
          <w:tab w:val="right" w:pos="9360"/>
        </w:tabs>
        <w:spacing w:before="120" w:after="120" w:line="276" w:lineRule="auto"/>
        <w:jc w:val="both"/>
        <w:rPr>
          <w:szCs w:val="24"/>
        </w:rPr>
      </w:pPr>
      <w:r w:rsidRPr="002E5250">
        <w:rPr>
          <w:noProof/>
          <w:position w:val="-12"/>
          <w:szCs w:val="24"/>
        </w:rPr>
        <w:object w:dxaOrig="4920" w:dyaOrig="360" w14:anchorId="73F996B1">
          <v:shape id="_x0000_i1109" type="#_x0000_t75" alt="" style="width:246.45pt;height:18pt" o:ole="" o:preferrelative="f">
            <v:imagedata r:id="rId173" o:title=""/>
            <o:lock v:ext="edit" aspectratio="f"/>
          </v:shape>
          <o:OLEObject Type="Embed" ProgID="Equation.DSMT4" ShapeID="_x0000_i1109" DrawAspect="Content" ObjectID="_1709627253" r:id="rId174"/>
        </w:object>
      </w:r>
      <w:r w:rsidR="00731A6D" w:rsidRPr="002E5250">
        <w:rPr>
          <w:szCs w:val="24"/>
        </w:rPr>
        <w:tab/>
        <w:t>(</w:t>
      </w:r>
      <w:r w:rsidR="00072086">
        <w:rPr>
          <w:szCs w:val="24"/>
        </w:rPr>
        <w:t>1</w:t>
      </w:r>
      <w:r w:rsidR="009856D8">
        <w:rPr>
          <w:szCs w:val="24"/>
        </w:rPr>
        <w:t>6</w:t>
      </w:r>
      <w:r w:rsidR="00731A6D" w:rsidRPr="002E5250">
        <w:rPr>
          <w:szCs w:val="24"/>
        </w:rPr>
        <w:t>)</w:t>
      </w:r>
    </w:p>
    <w:p w14:paraId="617CE970" w14:textId="1DB6E11E" w:rsidR="005D7AFC" w:rsidRPr="002D4C6E" w:rsidRDefault="00731A6D" w:rsidP="002D4C6E">
      <w:pPr>
        <w:widowControl w:val="0"/>
        <w:autoSpaceDE w:val="0"/>
        <w:autoSpaceDN w:val="0"/>
        <w:adjustRightInd w:val="0"/>
        <w:spacing w:line="276" w:lineRule="auto"/>
        <w:jc w:val="both"/>
        <w:rPr>
          <w:rFonts w:cs="Times New Roman"/>
          <w:noProof/>
          <w:szCs w:val="24"/>
        </w:rPr>
      </w:pPr>
      <w:r w:rsidRPr="002E5250">
        <w:rPr>
          <w:szCs w:val="24"/>
        </w:rPr>
        <w:t xml:space="preserve">where </w:t>
      </w:r>
      <w:r w:rsidR="007803DB" w:rsidRPr="002E5250">
        <w:rPr>
          <w:noProof/>
          <w:position w:val="-12"/>
          <w:szCs w:val="24"/>
        </w:rPr>
        <w:object w:dxaOrig="940" w:dyaOrig="360" w14:anchorId="4916E748">
          <v:shape id="_x0000_i1110" type="#_x0000_t75" alt="" style="width:46.3pt;height:18pt" o:ole="" o:preferrelative="f">
            <v:imagedata r:id="rId175" o:title=""/>
            <o:lock v:ext="edit" aspectratio="f"/>
          </v:shape>
          <o:OLEObject Type="Embed" ProgID="Equation.DSMT4" ShapeID="_x0000_i1110" DrawAspect="Content" ObjectID="_1709627254" r:id="rId176"/>
        </w:object>
      </w:r>
      <w:r w:rsidRPr="002E5250">
        <w:rPr>
          <w:szCs w:val="24"/>
        </w:rPr>
        <w:t xml:space="preserve"> represents the standard multivariate normal cumulative distribution (MVNCD) function of dimension </w:t>
      </w:r>
      <w:r w:rsidRPr="002E5250">
        <w:rPr>
          <w:i/>
          <w:szCs w:val="24"/>
        </w:rPr>
        <w:t>I</w:t>
      </w:r>
      <w:r w:rsidRPr="002E5250">
        <w:rPr>
          <w:szCs w:val="24"/>
        </w:rPr>
        <w:t>, with the upper truncation points given by the vector</w:t>
      </w:r>
      <w:r w:rsidR="002E5250" w:rsidRPr="002E5250">
        <w:rPr>
          <w:szCs w:val="24"/>
        </w:rPr>
        <w:t xml:space="preserve"> </w:t>
      </w:r>
      <w:r w:rsidR="007803DB" w:rsidRPr="007803DB">
        <w:rPr>
          <w:b/>
          <w:szCs w:val="24"/>
        </w:rPr>
        <w:t>b</w:t>
      </w:r>
      <w:r w:rsidR="007803DB" w:rsidRPr="002E5250">
        <w:rPr>
          <w:szCs w:val="24"/>
        </w:rPr>
        <w:t xml:space="preserve"> </w:t>
      </w:r>
      <w:r w:rsidRPr="002E5250">
        <w:rPr>
          <w:szCs w:val="24"/>
        </w:rPr>
        <w:t xml:space="preserve">and the correlation matrix given by </w:t>
      </w:r>
      <w:r w:rsidR="002E5250" w:rsidRPr="002E5250">
        <w:rPr>
          <w:noProof/>
          <w:position w:val="-4"/>
          <w:szCs w:val="24"/>
        </w:rPr>
        <w:object w:dxaOrig="260" w:dyaOrig="260" w14:anchorId="1936E1AC">
          <v:shape id="_x0000_i1111" type="#_x0000_t75" alt="" style="width:13.3pt;height:13.3pt" o:ole="">
            <v:imagedata r:id="rId177" o:title=""/>
          </v:shape>
          <o:OLEObject Type="Embed" ProgID="Equation.DSMT4" ShapeID="_x0000_i1111" DrawAspect="Content" ObjectID="_1709627255" r:id="rId178"/>
        </w:object>
      </w:r>
      <w:r w:rsidRPr="002E5250">
        <w:rPr>
          <w:szCs w:val="24"/>
        </w:rPr>
        <w:t xml:space="preserve">. </w:t>
      </w:r>
      <w:r w:rsidR="00300241" w:rsidRPr="006F1DD8">
        <w:rPr>
          <w:rFonts w:cs="Times New Roman"/>
          <w:szCs w:val="24"/>
        </w:rPr>
        <w:t>Since a closed form expression does not exist for th</w:t>
      </w:r>
      <w:r w:rsidR="00300241">
        <w:rPr>
          <w:rFonts w:cs="Times New Roman"/>
          <w:szCs w:val="24"/>
        </w:rPr>
        <w:t xml:space="preserve">e MVNCD function, </w:t>
      </w:r>
      <w:r w:rsidR="00300241" w:rsidRPr="006F1DD8">
        <w:rPr>
          <w:rFonts w:cs="Times New Roman"/>
          <w:szCs w:val="24"/>
        </w:rPr>
        <w:t xml:space="preserve">and evaluation using simulation techniques can be time consuming, we use the </w:t>
      </w:r>
      <w:r w:rsidR="00300241">
        <w:rPr>
          <w:rFonts w:cs="Times New Roman"/>
          <w:szCs w:val="24"/>
        </w:rPr>
        <w:t>Two</w:t>
      </w:r>
      <w:r w:rsidR="00300241" w:rsidRPr="006F1DD8">
        <w:rPr>
          <w:rFonts w:cs="Times New Roman"/>
          <w:szCs w:val="24"/>
        </w:rPr>
        <w:t>-</w:t>
      </w:r>
      <w:r w:rsidR="00300241">
        <w:rPr>
          <w:rFonts w:cs="Times New Roman"/>
          <w:szCs w:val="24"/>
        </w:rPr>
        <w:t>V</w:t>
      </w:r>
      <w:r w:rsidR="00300241" w:rsidRPr="006F1DD8">
        <w:rPr>
          <w:rFonts w:cs="Times New Roman"/>
          <w:szCs w:val="24"/>
        </w:rPr>
        <w:t xml:space="preserve">ariate </w:t>
      </w:r>
      <w:r w:rsidR="00300241">
        <w:rPr>
          <w:rFonts w:cs="Times New Roman"/>
          <w:szCs w:val="24"/>
        </w:rPr>
        <w:t>Bi</w:t>
      </w:r>
      <w:r w:rsidR="00300241" w:rsidRPr="006F1DD8">
        <w:rPr>
          <w:rFonts w:cs="Times New Roman"/>
          <w:szCs w:val="24"/>
        </w:rPr>
        <w:t>variate Screening</w:t>
      </w:r>
      <w:r w:rsidR="00300241">
        <w:rPr>
          <w:rFonts w:cs="Times New Roman"/>
          <w:szCs w:val="24"/>
        </w:rPr>
        <w:t xml:space="preserve"> (TVBS)</w:t>
      </w:r>
      <w:r w:rsidR="00300241" w:rsidRPr="006F1DD8">
        <w:rPr>
          <w:rFonts w:cs="Times New Roman"/>
          <w:szCs w:val="24"/>
        </w:rPr>
        <w:t xml:space="preserve"> technique </w:t>
      </w:r>
      <w:r w:rsidR="00300241" w:rsidRPr="00F27811">
        <w:rPr>
          <w:rFonts w:cs="Times New Roman"/>
          <w:szCs w:val="24"/>
        </w:rPr>
        <w:t xml:space="preserve">proposed by </w:t>
      </w:r>
      <w:r w:rsidR="00300241" w:rsidRPr="00F27811">
        <w:rPr>
          <w:rFonts w:cs="Times New Roman"/>
          <w:szCs w:val="24"/>
        </w:rPr>
        <w:fldChar w:fldCharType="begin" w:fldLock="1"/>
      </w:r>
      <w:r w:rsidR="00300241" w:rsidRPr="00F27811">
        <w:rPr>
          <w:rFonts w:cs="Times New Roman"/>
          <w:szCs w:val="24"/>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00300241" w:rsidRPr="00F27811">
        <w:rPr>
          <w:rFonts w:cs="Times New Roman"/>
          <w:szCs w:val="24"/>
        </w:rPr>
        <w:fldChar w:fldCharType="separate"/>
      </w:r>
      <w:r w:rsidR="00300241" w:rsidRPr="00F27811">
        <w:rPr>
          <w:rFonts w:cs="Times New Roman"/>
          <w:noProof/>
          <w:szCs w:val="24"/>
        </w:rPr>
        <w:t>Bhat (2018)</w:t>
      </w:r>
      <w:r w:rsidR="00300241" w:rsidRPr="00F27811">
        <w:rPr>
          <w:rFonts w:cs="Times New Roman"/>
          <w:szCs w:val="24"/>
        </w:rPr>
        <w:fldChar w:fldCharType="end"/>
      </w:r>
      <w:r w:rsidR="00300241" w:rsidRPr="00F27811">
        <w:rPr>
          <w:rFonts w:cs="Times New Roman"/>
          <w:szCs w:val="24"/>
        </w:rPr>
        <w:t xml:space="preserve"> for approximating this integral (this approach </w:t>
      </w:r>
      <w:r w:rsidR="00300241" w:rsidRPr="00F27811">
        <w:rPr>
          <w:rFonts w:cs="Times New Roman"/>
          <w:noProof/>
          <w:szCs w:val="24"/>
        </w:rPr>
        <w:t>provides an efficient and tractable formulation to</w:t>
      </w:r>
      <w:r w:rsidR="00300241" w:rsidRPr="005C58A8">
        <w:rPr>
          <w:rFonts w:cs="Times New Roman"/>
          <w:noProof/>
          <w:szCs w:val="24"/>
        </w:rPr>
        <w:t xml:space="preserve"> approximate high dimensional MVNCD integral</w:t>
      </w:r>
      <w:r w:rsidR="00300241">
        <w:rPr>
          <w:rFonts w:cs="Times New Roman"/>
          <w:noProof/>
          <w:szCs w:val="24"/>
        </w:rPr>
        <w:t>s)</w:t>
      </w:r>
      <w:r w:rsidR="00300241" w:rsidRPr="005C58A8">
        <w:rPr>
          <w:rFonts w:cs="Times New Roman"/>
          <w:noProof/>
          <w:szCs w:val="24"/>
        </w:rPr>
        <w:t>.</w:t>
      </w:r>
      <w:r w:rsidR="006747E6">
        <w:rPr>
          <w:rFonts w:cs="Times New Roman"/>
          <w:noProof/>
          <w:szCs w:val="24"/>
        </w:rPr>
        <w:t xml:space="preserve"> </w:t>
      </w:r>
      <w:bookmarkStart w:id="6" w:name="_Hlk64733984"/>
      <w:r w:rsidR="006747E6">
        <w:rPr>
          <w:rFonts w:cs="Times New Roman"/>
          <w:noProof/>
          <w:szCs w:val="24"/>
        </w:rPr>
        <w:t xml:space="preserve">Of course, during estimation, we parameterize the correlation matrix </w:t>
      </w:r>
      <w:r w:rsidR="002D4C6E" w:rsidRPr="002D4C6E">
        <w:rPr>
          <w:rFonts w:cs="Times New Roman"/>
          <w:b/>
        </w:rPr>
        <w:t>Σ</w:t>
      </w:r>
      <w:r w:rsidR="006747E6">
        <w:t xml:space="preserve"> in terms of the </w:t>
      </w:r>
      <w:r w:rsidR="009232BC" w:rsidRPr="006747E6">
        <w:rPr>
          <w:position w:val="-14"/>
        </w:rPr>
        <w:object w:dxaOrig="340" w:dyaOrig="380" w14:anchorId="61D3194F">
          <v:shape id="_x0000_i1112" type="#_x0000_t75" style="width:16.7pt;height:19.3pt" o:ole="">
            <v:imagedata r:id="rId179" o:title=""/>
          </v:shape>
          <o:OLEObject Type="Embed" ProgID="Equation.DSMT4" ShapeID="_x0000_i1112" DrawAspect="Content" ObjectID="_1709627256" r:id="rId180"/>
        </w:object>
      </w:r>
      <w:r w:rsidR="009232BC">
        <w:t xml:space="preserve"> or the </w:t>
      </w:r>
      <w:r w:rsidR="006844AF" w:rsidRPr="009232BC">
        <w:rPr>
          <w:position w:val="-14"/>
        </w:rPr>
        <w:object w:dxaOrig="340" w:dyaOrig="420" w14:anchorId="0D9F043E">
          <v:shape id="_x0000_i1113" type="#_x0000_t75" style="width:17.55pt;height:21.45pt" o:ole="" o:preferrelative="f">
            <v:imagedata r:id="rId181" o:title=""/>
            <o:lock v:ext="edit" aspectratio="f"/>
          </v:shape>
          <o:OLEObject Type="Embed" ProgID="Equation.DSMT4" ShapeID="_x0000_i1113" DrawAspect="Content" ObjectID="_1709627257" r:id="rId182"/>
        </w:object>
      </w:r>
      <w:r w:rsidR="009232BC">
        <w:t xml:space="preserve"> </w:t>
      </w:r>
      <w:r w:rsidR="005D7AFC">
        <w:t>parameters, and first estimate the</w:t>
      </w:r>
      <w:r w:rsidR="009232BC">
        <w:t xml:space="preserve">se </w:t>
      </w:r>
      <w:r w:rsidR="005D7AFC">
        <w:t xml:space="preserve">parameters. Since the spherical, </w:t>
      </w:r>
      <w:r w:rsidR="00175743">
        <w:t xml:space="preserve">and </w:t>
      </w:r>
      <w:r w:rsidR="005D7AFC">
        <w:t>radial</w:t>
      </w:r>
      <w:r w:rsidR="00175743">
        <w:t xml:space="preserve"> </w:t>
      </w:r>
      <w:r w:rsidR="005D7AFC">
        <w:t xml:space="preserve">parameterizations are essentially the same except for scaling, </w:t>
      </w:r>
      <w:r w:rsidR="00FF4716">
        <w:t xml:space="preserve">in a first experiment, </w:t>
      </w:r>
      <w:r w:rsidR="005D7AFC">
        <w:t>we arbitrarily use the radial parameterization and write:</w:t>
      </w:r>
    </w:p>
    <w:p w14:paraId="10144D13" w14:textId="20650B1B" w:rsidR="00300241" w:rsidRDefault="006C08A3" w:rsidP="002D4C6E">
      <w:pPr>
        <w:widowControl w:val="0"/>
        <w:autoSpaceDE w:val="0"/>
        <w:autoSpaceDN w:val="0"/>
        <w:adjustRightInd w:val="0"/>
        <w:spacing w:before="120" w:after="120" w:line="276" w:lineRule="auto"/>
        <w:jc w:val="both"/>
        <w:rPr>
          <w:rFonts w:cs="Times New Roman"/>
          <w:noProof/>
          <w:szCs w:val="24"/>
        </w:rPr>
      </w:pPr>
      <w:r w:rsidRPr="004B41E1">
        <w:rPr>
          <w:position w:val="-74"/>
        </w:rPr>
        <w:object w:dxaOrig="2400" w:dyaOrig="1120" w14:anchorId="6C89CF82">
          <v:shape id="_x0000_i1114" type="#_x0000_t75" style="width:120pt;height:56.55pt" o:ole="" o:preferrelative="f">
            <v:imagedata r:id="rId183" o:title=""/>
            <o:lock v:ext="edit" aspectratio="f"/>
          </v:shape>
          <o:OLEObject Type="Embed" ProgID="Equation.DSMT4" ShapeID="_x0000_i1114" DrawAspect="Content" ObjectID="_1709627258" r:id="rId184"/>
        </w:object>
      </w:r>
      <w:r w:rsidR="00072086">
        <w:t xml:space="preserve">                                                                                                               (1</w:t>
      </w:r>
      <w:r w:rsidR="009856D8">
        <w:t>7</w:t>
      </w:r>
      <w:r w:rsidR="00072086">
        <w:t>)</w:t>
      </w:r>
    </w:p>
    <w:bookmarkEnd w:id="6"/>
    <w:p w14:paraId="437143CC" w14:textId="2806EA0E" w:rsidR="00F36BF1" w:rsidRDefault="005D7AFC" w:rsidP="00F36BF1">
      <w:pPr>
        <w:spacing w:line="276" w:lineRule="auto"/>
        <w:jc w:val="both"/>
      </w:pPr>
      <w:r>
        <w:rPr>
          <w:szCs w:val="24"/>
        </w:rPr>
        <w:t xml:space="preserve">We then undertake the estimation for different values of </w:t>
      </w:r>
      <w:r>
        <w:t xml:space="preserve">the scale factor </w:t>
      </w:r>
      <w:r w:rsidR="006C08A3" w:rsidRPr="006C08A3">
        <w:rPr>
          <w:position w:val="-14"/>
        </w:rPr>
        <w:object w:dxaOrig="360" w:dyaOrig="380" w14:anchorId="7DEAAB21">
          <v:shape id="_x0000_i1115" type="#_x0000_t75" style="width:18pt;height:18.45pt" o:ole="" o:preferrelative="f">
            <v:imagedata r:id="rId185" o:title=""/>
            <o:lock v:ext="edit" aspectratio="f"/>
          </v:shape>
          <o:OLEObject Type="Embed" ProgID="Equation.DSMT4" ShapeID="_x0000_i1115" DrawAspect="Content" ObjectID="_1709627259" r:id="rId186"/>
        </w:object>
      </w:r>
      <w:r>
        <w:t xml:space="preserve"> to examine the effect of varying this scale factor. Once convergence has been achieved, we reconstruct the implied</w:t>
      </w:r>
      <w:r w:rsidR="002D4C6E">
        <w:t xml:space="preserve"> </w:t>
      </w:r>
      <w:r w:rsidR="002D4C6E" w:rsidRPr="002D4C6E">
        <w:rPr>
          <w:rFonts w:cs="Times New Roman"/>
          <w:b/>
        </w:rPr>
        <w:t>Σ</w:t>
      </w:r>
      <w:r>
        <w:t xml:space="preserve"> correlation matrix (from the estimated </w:t>
      </w:r>
      <w:r w:rsidR="00E351A1" w:rsidRPr="006747E6">
        <w:rPr>
          <w:position w:val="-14"/>
        </w:rPr>
        <w:object w:dxaOrig="340" w:dyaOrig="420" w14:anchorId="4BD963FF">
          <v:shape id="_x0000_i1116" type="#_x0000_t75" style="width:17.55pt;height:21pt" o:ole="" o:preferrelative="f">
            <v:imagedata r:id="rId187" o:title=""/>
            <o:lock v:ext="edit" aspectratio="f"/>
          </v:shape>
          <o:OLEObject Type="Embed" ProgID="Equation.DSMT4" ShapeID="_x0000_i1116" DrawAspect="Content" ObjectID="_1709627260" r:id="rId188"/>
        </w:object>
      </w:r>
      <w:r w:rsidR="002D4C6E">
        <w:t xml:space="preserve"> </w:t>
      </w:r>
      <w:r>
        <w:t>parameters) and run one last iteration to get the correlation parameters and their standard errors.</w:t>
      </w:r>
      <w:r w:rsidR="00FF4716">
        <w:t xml:space="preserve"> </w:t>
      </w:r>
      <w:r w:rsidR="005777AD">
        <w:rPr>
          <w:rFonts w:cs="Times New Roman"/>
          <w:color w:val="000000" w:themeColor="text1"/>
          <w:szCs w:val="24"/>
        </w:rPr>
        <w:t>In</w:t>
      </w:r>
      <w:r w:rsidR="005777AD" w:rsidRPr="00FF5BB2">
        <w:rPr>
          <w:color w:val="000000" w:themeColor="text1"/>
        </w:rPr>
        <w:t xml:space="preserve"> the </w:t>
      </w:r>
      <w:r w:rsidR="005777AD">
        <w:rPr>
          <w:rFonts w:cs="Times New Roman"/>
          <w:color w:val="000000" w:themeColor="text1"/>
          <w:szCs w:val="24"/>
        </w:rPr>
        <w:t>estimations</w:t>
      </w:r>
      <w:r w:rsidR="005777AD" w:rsidRPr="00FF5BB2">
        <w:rPr>
          <w:color w:val="000000" w:themeColor="text1"/>
        </w:rPr>
        <w:t xml:space="preserve">, </w:t>
      </w:r>
      <w:r w:rsidR="005777AD">
        <w:rPr>
          <w:rFonts w:cs="Times New Roman"/>
          <w:color w:val="000000" w:themeColor="text1"/>
          <w:szCs w:val="24"/>
        </w:rPr>
        <w:t xml:space="preserve">we use a quasi-Newton algorithm based on the </w:t>
      </w:r>
      <w:r w:rsidR="00E8278B">
        <w:rPr>
          <w:rFonts w:cs="Times New Roman"/>
          <w:color w:val="000000" w:themeColor="text1"/>
          <w:szCs w:val="24"/>
        </w:rPr>
        <w:t>standard</w:t>
      </w:r>
      <w:r w:rsidR="005777AD">
        <w:rPr>
          <w:rFonts w:cs="Times New Roman"/>
          <w:color w:val="000000" w:themeColor="text1"/>
          <w:szCs w:val="24"/>
        </w:rPr>
        <w:t xml:space="preserve"> BFGS update method. The line search method for step length determination is one developed by Dennis and Schnabnel (1981), labeled STEPBT. The convergence criteria used is a gradient tolerance level of 1e-4.</w:t>
      </w:r>
      <w:r w:rsidR="005777AD">
        <w:rPr>
          <w:rStyle w:val="FootnoteReference"/>
          <w:rFonts w:cs="Times New Roman"/>
          <w:color w:val="000000" w:themeColor="text1"/>
          <w:szCs w:val="24"/>
        </w:rPr>
        <w:footnoteReference w:id="6"/>
      </w:r>
      <w:r w:rsidR="00D0288E">
        <w:rPr>
          <w:rFonts w:cs="Times New Roman"/>
          <w:color w:val="000000" w:themeColor="text1"/>
          <w:szCs w:val="24"/>
        </w:rPr>
        <w:t xml:space="preserve"> </w:t>
      </w:r>
      <w:r w:rsidR="00D0288E">
        <w:t xml:space="preserve"> </w:t>
      </w:r>
    </w:p>
    <w:p w14:paraId="4FA2FCC7" w14:textId="5D4FF9BA" w:rsidR="00307E19" w:rsidRDefault="001448A6" w:rsidP="00FF5BB2">
      <w:pPr>
        <w:spacing w:line="276" w:lineRule="auto"/>
        <w:ind w:firstLine="720"/>
        <w:jc w:val="both"/>
        <w:rPr>
          <w:szCs w:val="24"/>
        </w:rPr>
      </w:pPr>
      <w:r>
        <w:rPr>
          <w:szCs w:val="24"/>
        </w:rPr>
        <w:lastRenderedPageBreak/>
        <w:t>As discussed in the earlier section, i</w:t>
      </w:r>
      <w:r w:rsidR="005172A9">
        <w:rPr>
          <w:szCs w:val="24"/>
        </w:rPr>
        <w:t xml:space="preserve">n addition to </w:t>
      </w:r>
      <w:r w:rsidR="00FF4716">
        <w:rPr>
          <w:szCs w:val="24"/>
        </w:rPr>
        <w:t>examining the role of the scale for the radial parameterization, in a second experiment, we also undert</w:t>
      </w:r>
      <w:r>
        <w:rPr>
          <w:szCs w:val="24"/>
        </w:rPr>
        <w:t>ake</w:t>
      </w:r>
      <w:r w:rsidR="00FF4716">
        <w:rPr>
          <w:szCs w:val="24"/>
        </w:rPr>
        <w:t xml:space="preserve"> another set of estimations using the spherical parameterization but with the scale set at the comparable scale for the radial parameterization</w:t>
      </w:r>
      <w:r w:rsidR="009232BC">
        <w:rPr>
          <w:szCs w:val="24"/>
        </w:rPr>
        <w:t>.</w:t>
      </w:r>
      <w:r w:rsidR="00FF4716">
        <w:rPr>
          <w:szCs w:val="24"/>
        </w:rPr>
        <w:t xml:space="preserve"> </w:t>
      </w:r>
    </w:p>
    <w:p w14:paraId="60F181A6" w14:textId="77777777" w:rsidR="009232BC" w:rsidRDefault="009232BC" w:rsidP="00F36BF1">
      <w:pPr>
        <w:spacing w:line="276" w:lineRule="auto"/>
        <w:jc w:val="both"/>
      </w:pPr>
    </w:p>
    <w:p w14:paraId="3AC84851" w14:textId="3E5E26EB" w:rsidR="006C0389" w:rsidRDefault="00C058CD" w:rsidP="002D4C6E">
      <w:pPr>
        <w:pStyle w:val="Heading2"/>
        <w:spacing w:before="0" w:line="276" w:lineRule="auto"/>
      </w:pPr>
      <w:r>
        <w:t>3.</w:t>
      </w:r>
      <w:r w:rsidR="00C22452">
        <w:t>3</w:t>
      </w:r>
      <w:r>
        <w:t xml:space="preserve"> </w:t>
      </w:r>
      <w:r w:rsidR="006C0389">
        <w:t>Experimental Design</w:t>
      </w:r>
    </w:p>
    <w:p w14:paraId="308B2617" w14:textId="5E32C784" w:rsidR="00705BBB" w:rsidRPr="00870C03" w:rsidRDefault="00705BBB" w:rsidP="002D4C6E">
      <w:pPr>
        <w:keepNext/>
        <w:spacing w:line="276" w:lineRule="auto"/>
        <w:jc w:val="both"/>
        <w:rPr>
          <w:szCs w:val="24"/>
        </w:rPr>
      </w:pPr>
      <w:r w:rsidRPr="00870C03">
        <w:rPr>
          <w:szCs w:val="24"/>
        </w:rPr>
        <w:t xml:space="preserve">To compare and evaluate the performance of </w:t>
      </w:r>
      <w:r w:rsidR="0088602D">
        <w:rPr>
          <w:szCs w:val="24"/>
        </w:rPr>
        <w:t>different scales in the embedded logistic function</w:t>
      </w:r>
      <w:r w:rsidRPr="00870C03">
        <w:rPr>
          <w:szCs w:val="24"/>
        </w:rPr>
        <w:t xml:space="preserve">, we undertake a simulation exercise for a multivariate </w:t>
      </w:r>
      <w:r w:rsidR="0088602D">
        <w:rPr>
          <w:szCs w:val="24"/>
        </w:rPr>
        <w:t xml:space="preserve">binary choice </w:t>
      </w:r>
      <w:r w:rsidRPr="00870C03">
        <w:rPr>
          <w:szCs w:val="24"/>
        </w:rPr>
        <w:t xml:space="preserve">system with five </w:t>
      </w:r>
      <w:r w:rsidR="0088602D">
        <w:rPr>
          <w:szCs w:val="24"/>
        </w:rPr>
        <w:t>endogenous outcomes</w:t>
      </w:r>
      <w:r w:rsidRPr="00870C03">
        <w:rPr>
          <w:szCs w:val="24"/>
        </w:rPr>
        <w:t xml:space="preserve">. Further, to examine the potential impact of different correlation structures, we undertake the simulation exercise for a correlation structure with low correlations and another with high correlations. For each correlation structure, the experiment is carried out for </w:t>
      </w:r>
      <w:r w:rsidR="00920051">
        <w:rPr>
          <w:szCs w:val="24"/>
        </w:rPr>
        <w:t>500</w:t>
      </w:r>
      <w:r w:rsidRPr="00870C03">
        <w:rPr>
          <w:szCs w:val="24"/>
        </w:rPr>
        <w:t xml:space="preserve"> independent data sets with </w:t>
      </w:r>
      <w:r w:rsidR="0088602D">
        <w:rPr>
          <w:szCs w:val="24"/>
        </w:rPr>
        <w:t>2</w:t>
      </w:r>
      <w:r w:rsidRPr="00870C03">
        <w:rPr>
          <w:szCs w:val="24"/>
        </w:rPr>
        <w:t>000 data points</w:t>
      </w:r>
      <w:r w:rsidR="0088602D">
        <w:rPr>
          <w:szCs w:val="24"/>
        </w:rPr>
        <w:t xml:space="preserve"> each</w:t>
      </w:r>
      <w:r w:rsidR="00B91E16">
        <w:rPr>
          <w:szCs w:val="24"/>
        </w:rPr>
        <w:t xml:space="preserve"> (for a total of </w:t>
      </w:r>
      <w:r w:rsidR="00920051">
        <w:rPr>
          <w:szCs w:val="24"/>
        </w:rPr>
        <w:t>10</w:t>
      </w:r>
      <w:r w:rsidR="00B91E16">
        <w:rPr>
          <w:szCs w:val="24"/>
        </w:rPr>
        <w:t xml:space="preserve">00 </w:t>
      </w:r>
      <w:r w:rsidR="003A4EAC">
        <w:rPr>
          <w:szCs w:val="24"/>
        </w:rPr>
        <w:t>data set</w:t>
      </w:r>
      <w:r w:rsidR="00920051">
        <w:rPr>
          <w:szCs w:val="24"/>
        </w:rPr>
        <w:t>s</w:t>
      </w:r>
      <w:r w:rsidR="00B91E16">
        <w:rPr>
          <w:szCs w:val="24"/>
        </w:rPr>
        <w:t>)</w:t>
      </w:r>
      <w:r w:rsidRPr="00870C03">
        <w:rPr>
          <w:szCs w:val="24"/>
        </w:rPr>
        <w:t xml:space="preserve">. Pre-specified values for the </w:t>
      </w:r>
      <w:r w:rsidR="006844AF" w:rsidRPr="006844AF">
        <w:rPr>
          <w:rFonts w:cs="Times New Roman"/>
          <w:b/>
          <w:szCs w:val="24"/>
        </w:rPr>
        <w:t>δ</w:t>
      </w:r>
      <w:r w:rsidRPr="00870C03">
        <w:rPr>
          <w:szCs w:val="24"/>
        </w:rPr>
        <w:t xml:space="preserve"> vector are used to generate </w:t>
      </w:r>
      <w:r w:rsidR="0088602D">
        <w:rPr>
          <w:szCs w:val="24"/>
        </w:rPr>
        <w:t xml:space="preserve">the </w:t>
      </w:r>
      <w:r w:rsidRPr="00870C03">
        <w:rPr>
          <w:szCs w:val="24"/>
        </w:rPr>
        <w:t>samples</w:t>
      </w:r>
      <w:r w:rsidR="00316579">
        <w:rPr>
          <w:szCs w:val="24"/>
        </w:rPr>
        <w:t xml:space="preserve">, as discussed below. </w:t>
      </w:r>
    </w:p>
    <w:p w14:paraId="654111F3" w14:textId="11090E16" w:rsidR="009D37DB" w:rsidRPr="00695036" w:rsidRDefault="00705BBB" w:rsidP="002D4C6E">
      <w:pPr>
        <w:spacing w:line="276" w:lineRule="auto"/>
        <w:ind w:firstLine="720"/>
        <w:jc w:val="both"/>
        <w:rPr>
          <w:rFonts w:cs="Times New Roman"/>
        </w:rPr>
      </w:pPr>
      <w:r w:rsidRPr="00870C03">
        <w:t xml:space="preserve">In the set-up, we </w:t>
      </w:r>
      <w:r w:rsidRPr="009232BC">
        <w:rPr>
          <w:rFonts w:cs="Times New Roman"/>
        </w:rPr>
        <w:t xml:space="preserve">use </w:t>
      </w:r>
      <w:r w:rsidR="00AD285B" w:rsidRPr="009232BC">
        <w:rPr>
          <w:rFonts w:cs="Times New Roman"/>
        </w:rPr>
        <w:t xml:space="preserve">a constant and an exogenous </w:t>
      </w:r>
      <w:r w:rsidRPr="009232BC">
        <w:rPr>
          <w:rFonts w:cs="Times New Roman"/>
        </w:rPr>
        <w:t xml:space="preserve">variable in </w:t>
      </w:r>
      <w:r w:rsidR="00AD285B" w:rsidRPr="009232BC">
        <w:rPr>
          <w:rFonts w:cs="Times New Roman"/>
        </w:rPr>
        <w:t xml:space="preserve">each </w:t>
      </w:r>
      <w:r w:rsidRPr="009232BC">
        <w:rPr>
          <w:rFonts w:cs="Times New Roman"/>
        </w:rPr>
        <w:t>latent equation</w:t>
      </w:r>
      <w:r w:rsidR="00EE022D" w:rsidRPr="009232BC">
        <w:rPr>
          <w:rFonts w:cs="Times New Roman"/>
        </w:rPr>
        <w:t xml:space="preserve"> (that is, as elements of the </w:t>
      </w:r>
      <w:r w:rsidR="00097EB7" w:rsidRPr="009232BC">
        <w:rPr>
          <w:rFonts w:cs="Times New Roman"/>
          <w:position w:val="-12"/>
        </w:rPr>
        <w:object w:dxaOrig="240" w:dyaOrig="360" w14:anchorId="7BC8AE5B">
          <v:shape id="_x0000_i1117" type="#_x0000_t75" style="width:12pt;height:18pt" o:ole="" o:preferrelative="f">
            <v:imagedata r:id="rId189" o:title=""/>
            <o:lock v:ext="edit" aspectratio="f"/>
          </v:shape>
          <o:OLEObject Type="Embed" ProgID="Equation.DSMT4" ShapeID="_x0000_i1117" DrawAspect="Content" ObjectID="_1709627261" r:id="rId190"/>
        </w:object>
      </w:r>
      <w:r w:rsidR="00097EB7">
        <w:rPr>
          <w:rFonts w:cs="Times New Roman"/>
        </w:rPr>
        <w:t xml:space="preserve"> </w:t>
      </w:r>
      <w:r w:rsidR="00EE022D" w:rsidRPr="009232BC">
        <w:rPr>
          <w:rFonts w:cs="Times New Roman"/>
        </w:rPr>
        <w:t>vector)</w:t>
      </w:r>
      <w:r w:rsidR="00AD285B" w:rsidRPr="009232BC">
        <w:rPr>
          <w:rFonts w:cs="Times New Roman"/>
        </w:rPr>
        <w:t>.</w:t>
      </w:r>
      <w:r w:rsidRPr="009232BC">
        <w:rPr>
          <w:rFonts w:cs="Times New Roman"/>
        </w:rPr>
        <w:t xml:space="preserve"> </w:t>
      </w:r>
      <w:r w:rsidR="00EE022D">
        <w:t xml:space="preserve">The constants are set to </w:t>
      </w:r>
      <w:r w:rsidR="00097EB7" w:rsidRPr="00EE022D">
        <w:rPr>
          <w:position w:val="-12"/>
        </w:rPr>
        <w:object w:dxaOrig="1140" w:dyaOrig="360" w14:anchorId="5CD5E09A">
          <v:shape id="_x0000_i1118" type="#_x0000_t75" style="width:57.45pt;height:18pt" o:ole="" o:preferrelative="f">
            <v:imagedata r:id="rId191" o:title=""/>
            <o:lock v:ext="edit" aspectratio="f"/>
          </v:shape>
          <o:OLEObject Type="Embed" ProgID="Equation.DSMT4" ShapeID="_x0000_i1118" DrawAspect="Content" ObjectID="_1709627262" r:id="rId192"/>
        </w:object>
      </w:r>
      <w:r w:rsidR="00EE022D">
        <w:t>,</w:t>
      </w:r>
      <w:r w:rsidR="00316579" w:rsidRPr="00316579">
        <w:t xml:space="preserve"> </w:t>
      </w:r>
      <w:r w:rsidR="00097EB7" w:rsidRPr="00EE022D">
        <w:rPr>
          <w:position w:val="-12"/>
        </w:rPr>
        <w:object w:dxaOrig="1060" w:dyaOrig="360" w14:anchorId="1416646A">
          <v:shape id="_x0000_i1119" type="#_x0000_t75" style="width:53.55pt;height:18pt" o:ole="">
            <v:imagedata r:id="rId193" o:title=""/>
          </v:shape>
          <o:OLEObject Type="Embed" ProgID="Equation.DSMT4" ShapeID="_x0000_i1119" DrawAspect="Content" ObjectID="_1709627263" r:id="rId194"/>
        </w:object>
      </w:r>
      <w:r w:rsidR="00EE022D">
        <w:t>,</w:t>
      </w:r>
      <w:r w:rsidR="00316579" w:rsidRPr="00316579">
        <w:t xml:space="preserve"> </w:t>
      </w:r>
      <w:r w:rsidR="00097EB7" w:rsidRPr="00EE022D">
        <w:rPr>
          <w:position w:val="-12"/>
        </w:rPr>
        <w:object w:dxaOrig="1160" w:dyaOrig="360" w14:anchorId="3A1702A3">
          <v:shape id="_x0000_i1120" type="#_x0000_t75" style="width:57.45pt;height:18pt" o:ole="" o:preferrelative="f">
            <v:imagedata r:id="rId195" o:title=""/>
            <o:lock v:ext="edit" aspectratio="f"/>
          </v:shape>
          <o:OLEObject Type="Embed" ProgID="Equation.DSMT4" ShapeID="_x0000_i1120" DrawAspect="Content" ObjectID="_1709627264" r:id="rId196"/>
        </w:object>
      </w:r>
      <w:r w:rsidR="00316579">
        <w:t>,</w:t>
      </w:r>
      <w:r w:rsidR="00316579" w:rsidRPr="00316579">
        <w:t xml:space="preserve"> </w:t>
      </w:r>
      <w:r w:rsidR="00097EB7" w:rsidRPr="00EE022D">
        <w:rPr>
          <w:position w:val="-12"/>
        </w:rPr>
        <w:object w:dxaOrig="859" w:dyaOrig="360" w14:anchorId="1FCCEFAC">
          <v:shape id="_x0000_i1121" type="#_x0000_t75" style="width:42.45pt;height:18pt" o:ole="">
            <v:imagedata r:id="rId197" o:title=""/>
          </v:shape>
          <o:OLEObject Type="Embed" ProgID="Equation.DSMT4" ShapeID="_x0000_i1121" DrawAspect="Content" ObjectID="_1709627265" r:id="rId198"/>
        </w:object>
      </w:r>
      <w:r w:rsidR="00EE022D">
        <w:t xml:space="preserve">, and </w:t>
      </w:r>
      <w:r w:rsidR="00097EB7" w:rsidRPr="00695036">
        <w:rPr>
          <w:rFonts w:cs="Times New Roman"/>
          <w:position w:val="-12"/>
        </w:rPr>
        <w:object w:dxaOrig="1160" w:dyaOrig="360" w14:anchorId="141365C4">
          <v:shape id="_x0000_i1122" type="#_x0000_t75" style="width:57pt;height:18pt" o:ole="">
            <v:imagedata r:id="rId199" o:title=""/>
          </v:shape>
          <o:OLEObject Type="Embed" ProgID="Equation.DSMT4" ShapeID="_x0000_i1122" DrawAspect="Content" ObjectID="_1709627266" r:id="rId200"/>
        </w:object>
      </w:r>
      <w:r w:rsidR="00EE022D" w:rsidRPr="00695036">
        <w:rPr>
          <w:rFonts w:cs="Times New Roman"/>
        </w:rPr>
        <w:t xml:space="preserve">, starting from the first outcome to the last. The exogenous variable </w:t>
      </w:r>
      <w:r w:rsidR="00E31010" w:rsidRPr="00695036">
        <w:rPr>
          <w:rFonts w:cs="Times New Roman"/>
        </w:rPr>
        <w:t>for each of</w:t>
      </w:r>
      <w:r w:rsidR="00EE022D" w:rsidRPr="00695036">
        <w:rPr>
          <w:rFonts w:cs="Times New Roman"/>
        </w:rPr>
        <w:t xml:space="preserve"> the first, second, and third binary outcomes is included as a continuous variable, while the exogenous variable for </w:t>
      </w:r>
      <w:r w:rsidR="00E31010" w:rsidRPr="00695036">
        <w:rPr>
          <w:rFonts w:cs="Times New Roman"/>
        </w:rPr>
        <w:t xml:space="preserve">each of </w:t>
      </w:r>
      <w:r w:rsidR="00EE022D" w:rsidRPr="00695036">
        <w:rPr>
          <w:rFonts w:cs="Times New Roman"/>
        </w:rPr>
        <w:t xml:space="preserve">the last two binary outcomes </w:t>
      </w:r>
      <w:r w:rsidR="00E31010" w:rsidRPr="00695036">
        <w:rPr>
          <w:rFonts w:cs="Times New Roman"/>
        </w:rPr>
        <w:t xml:space="preserve">is included as </w:t>
      </w:r>
      <w:r w:rsidR="00EE022D" w:rsidRPr="00695036">
        <w:rPr>
          <w:rFonts w:cs="Times New Roman"/>
        </w:rPr>
        <w:t xml:space="preserve">a </w:t>
      </w:r>
      <w:r w:rsidR="00E31010" w:rsidRPr="00695036">
        <w:rPr>
          <w:rFonts w:cs="Times New Roman"/>
        </w:rPr>
        <w:t xml:space="preserve">dummy (binary) </w:t>
      </w:r>
      <w:r w:rsidR="00EE022D" w:rsidRPr="00695036">
        <w:rPr>
          <w:rFonts w:cs="Times New Roman"/>
        </w:rPr>
        <w:t>variable. The values for the continuous variable</w:t>
      </w:r>
      <w:r w:rsidR="00E31010" w:rsidRPr="00695036">
        <w:rPr>
          <w:rFonts w:cs="Times New Roman"/>
        </w:rPr>
        <w:t>s</w:t>
      </w:r>
      <w:r w:rsidR="00EE022D" w:rsidRPr="00695036">
        <w:rPr>
          <w:rFonts w:cs="Times New Roman"/>
        </w:rPr>
        <w:t xml:space="preserve"> are drawn from standard univariate normal distribution</w:t>
      </w:r>
      <w:r w:rsidR="00E31010" w:rsidRPr="00695036">
        <w:rPr>
          <w:rFonts w:cs="Times New Roman"/>
        </w:rPr>
        <w:t>s.</w:t>
      </w:r>
      <w:r w:rsidR="00EE022D" w:rsidRPr="00695036">
        <w:rPr>
          <w:rFonts w:cs="Times New Roman"/>
        </w:rPr>
        <w:t xml:space="preserve"> The parameter</w:t>
      </w:r>
      <w:r w:rsidR="00316579" w:rsidRPr="00695036">
        <w:rPr>
          <w:rFonts w:cs="Times New Roman"/>
        </w:rPr>
        <w:t>s on</w:t>
      </w:r>
      <w:r w:rsidR="00E31010" w:rsidRPr="00695036">
        <w:rPr>
          <w:rFonts w:cs="Times New Roman"/>
        </w:rPr>
        <w:t xml:space="preserve"> the continuous variables </w:t>
      </w:r>
      <w:r w:rsidR="00316579" w:rsidRPr="00695036">
        <w:rPr>
          <w:rFonts w:cs="Times New Roman"/>
        </w:rPr>
        <w:t xml:space="preserve">(say </w:t>
      </w:r>
      <w:r w:rsidR="00316579" w:rsidRPr="00695036">
        <w:rPr>
          <w:rFonts w:cs="Times New Roman"/>
          <w:position w:val="-12"/>
        </w:rPr>
        <w:object w:dxaOrig="340" w:dyaOrig="360" w14:anchorId="4733C03B">
          <v:shape id="_x0000_i1123" type="#_x0000_t75" style="width:16.7pt;height:18pt" o:ole="">
            <v:imagedata r:id="rId201" o:title=""/>
          </v:shape>
          <o:OLEObject Type="Embed" ProgID="Equation.DSMT4" ShapeID="_x0000_i1123" DrawAspect="Content" ObjectID="_1709627267" r:id="rId202"/>
        </w:object>
      </w:r>
      <w:r w:rsidR="00316579" w:rsidRPr="00695036">
        <w:rPr>
          <w:rFonts w:cs="Times New Roman"/>
        </w:rPr>
        <w:t>,</w:t>
      </w:r>
      <w:r w:rsidR="00316579" w:rsidRPr="00695036">
        <w:rPr>
          <w:rFonts w:cs="Times New Roman"/>
          <w:position w:val="-12"/>
        </w:rPr>
        <w:object w:dxaOrig="360" w:dyaOrig="360" w14:anchorId="276281D5">
          <v:shape id="_x0000_i1124" type="#_x0000_t75" style="width:18pt;height:18pt" o:ole="">
            <v:imagedata r:id="rId203" o:title=""/>
          </v:shape>
          <o:OLEObject Type="Embed" ProgID="Equation.DSMT4" ShapeID="_x0000_i1124" DrawAspect="Content" ObjectID="_1709627268" r:id="rId204"/>
        </w:object>
      </w:r>
      <w:r w:rsidR="00316579" w:rsidRPr="00695036">
        <w:rPr>
          <w:rFonts w:cs="Times New Roman"/>
        </w:rPr>
        <w:t>, and</w:t>
      </w:r>
      <w:r w:rsidR="00316579" w:rsidRPr="00695036">
        <w:rPr>
          <w:rFonts w:cs="Times New Roman"/>
          <w:position w:val="-12"/>
        </w:rPr>
        <w:object w:dxaOrig="360" w:dyaOrig="360" w14:anchorId="091B9F86">
          <v:shape id="_x0000_i1125" type="#_x0000_t75" style="width:18pt;height:18pt" o:ole="">
            <v:imagedata r:id="rId205" o:title=""/>
          </v:shape>
          <o:OLEObject Type="Embed" ProgID="Equation.DSMT4" ShapeID="_x0000_i1125" DrawAspect="Content" ObjectID="_1709627269" r:id="rId206"/>
        </w:object>
      </w:r>
      <w:r w:rsidR="00316579" w:rsidRPr="00695036">
        <w:rPr>
          <w:rFonts w:cs="Times New Roman"/>
        </w:rPr>
        <w:t xml:space="preserve">) </w:t>
      </w:r>
      <w:r w:rsidR="003A4EAC" w:rsidRPr="00695036">
        <w:rPr>
          <w:rFonts w:cs="Times New Roman"/>
        </w:rPr>
        <w:t>are</w:t>
      </w:r>
      <w:r w:rsidR="00EE022D" w:rsidRPr="00695036">
        <w:rPr>
          <w:rFonts w:cs="Times New Roman"/>
        </w:rPr>
        <w:t xml:space="preserve"> specified to be one ac</w:t>
      </w:r>
      <w:r w:rsidR="00467517">
        <w:rPr>
          <w:rFonts w:cs="Times New Roman"/>
        </w:rPr>
        <w:t>ross the first three outcomes</w:t>
      </w:r>
      <w:r w:rsidR="00EE022D" w:rsidRPr="00695036">
        <w:rPr>
          <w:rFonts w:cs="Times New Roman"/>
        </w:rPr>
        <w:t>. For the dummy variable</w:t>
      </w:r>
      <w:r w:rsidR="00E31010" w:rsidRPr="00695036">
        <w:rPr>
          <w:rFonts w:cs="Times New Roman"/>
        </w:rPr>
        <w:t xml:space="preserve"> in the last two binary outcomes, we draw 2000 independent values </w:t>
      </w:r>
      <w:r w:rsidR="00467517">
        <w:rPr>
          <w:rFonts w:cs="Times New Roman"/>
        </w:rPr>
        <w:t xml:space="preserve">for each outcome </w:t>
      </w:r>
      <w:r w:rsidR="00E31010" w:rsidRPr="00695036">
        <w:rPr>
          <w:rFonts w:cs="Times New Roman"/>
        </w:rPr>
        <w:t>from the standard uniform distributio</w:t>
      </w:r>
      <w:r w:rsidR="00467517">
        <w:rPr>
          <w:rFonts w:cs="Times New Roman"/>
        </w:rPr>
        <w:t>n</w:t>
      </w:r>
      <w:r w:rsidR="00E31010" w:rsidRPr="00695036">
        <w:rPr>
          <w:rFonts w:cs="Times New Roman"/>
        </w:rPr>
        <w:t xml:space="preserve">. For the penultimate outcome, </w:t>
      </w:r>
      <w:r w:rsidR="00E31010" w:rsidRPr="00695036">
        <w:rPr>
          <w:rFonts w:cs="Times New Roman"/>
          <w:noProof/>
        </w:rPr>
        <w:t>i</w:t>
      </w:r>
      <w:r w:rsidR="00EE022D" w:rsidRPr="00695036">
        <w:rPr>
          <w:rFonts w:cs="Times New Roman"/>
          <w:noProof/>
        </w:rPr>
        <w:t xml:space="preserve">f the value drawn is less than 0.5, the value of ‘0’ is assigned for the dummy variable. Otherwise, the value of ‘1’ is assigned. </w:t>
      </w:r>
      <w:r w:rsidR="00F47D5D" w:rsidRPr="00695036">
        <w:rPr>
          <w:rFonts w:cs="Times New Roman"/>
          <w:noProof/>
        </w:rPr>
        <w:t xml:space="preserve">The coefficient on this dummy variable </w:t>
      </w:r>
      <w:r w:rsidR="00316579" w:rsidRPr="00695036">
        <w:rPr>
          <w:rFonts w:cs="Times New Roman"/>
          <w:noProof/>
        </w:rPr>
        <w:t xml:space="preserve">(say </w:t>
      </w:r>
      <w:r w:rsidR="00097EB7" w:rsidRPr="00695036">
        <w:rPr>
          <w:rFonts w:cs="Times New Roman"/>
          <w:position w:val="-12"/>
        </w:rPr>
        <w:object w:dxaOrig="360" w:dyaOrig="360" w14:anchorId="03C394AD">
          <v:shape id="_x0000_i1126" type="#_x0000_t75" style="width:18pt;height:18pt" o:ole="" o:preferrelative="f">
            <v:imagedata r:id="rId207" o:title=""/>
            <o:lock v:ext="edit" aspectratio="f"/>
          </v:shape>
          <o:OLEObject Type="Embed" ProgID="Equation.DSMT4" ShapeID="_x0000_i1126" DrawAspect="Content" ObjectID="_1709627270" r:id="rId208"/>
        </w:object>
      </w:r>
      <w:r w:rsidR="00316579" w:rsidRPr="00695036">
        <w:rPr>
          <w:rFonts w:cs="Times New Roman"/>
        </w:rPr>
        <w:t xml:space="preserve">) </w:t>
      </w:r>
      <w:r w:rsidR="00F47D5D" w:rsidRPr="00695036">
        <w:rPr>
          <w:rFonts w:cs="Times New Roman"/>
          <w:noProof/>
        </w:rPr>
        <w:t xml:space="preserve">is specified to be +0.5. </w:t>
      </w:r>
      <w:r w:rsidR="00E31010" w:rsidRPr="00695036">
        <w:rPr>
          <w:rFonts w:cs="Times New Roman"/>
          <w:noProof/>
        </w:rPr>
        <w:t xml:space="preserve">A similar procedure is used to construct the dummy variable for the final outcome, except that the threshold is increased to 0.7 (to create an asymmetry with more values of the dummy variable toward </w:t>
      </w:r>
      <w:r w:rsidR="00F47D5D" w:rsidRPr="00695036">
        <w:rPr>
          <w:rFonts w:cs="Times New Roman"/>
          <w:noProof/>
        </w:rPr>
        <w:t xml:space="preserve">the value of zero than the value of one). </w:t>
      </w:r>
      <w:r w:rsidR="00EE022D" w:rsidRPr="00695036">
        <w:rPr>
          <w:rFonts w:cs="Times New Roman"/>
          <w:noProof/>
        </w:rPr>
        <w:t xml:space="preserve">The coefficient on this dummy variable </w:t>
      </w:r>
      <w:r w:rsidR="00316579" w:rsidRPr="00695036">
        <w:rPr>
          <w:rFonts w:cs="Times New Roman"/>
          <w:noProof/>
        </w:rPr>
        <w:t>(</w:t>
      </w:r>
      <w:r w:rsidR="00316579" w:rsidRPr="00695036">
        <w:rPr>
          <w:rFonts w:cs="Times New Roman"/>
          <w:position w:val="-12"/>
        </w:rPr>
        <w:object w:dxaOrig="360" w:dyaOrig="360" w14:anchorId="012B5EC8">
          <v:shape id="_x0000_i1127" type="#_x0000_t75" style="width:18pt;height:18pt" o:ole="">
            <v:imagedata r:id="rId209" o:title=""/>
          </v:shape>
          <o:OLEObject Type="Embed" ProgID="Equation.DSMT4" ShapeID="_x0000_i1127" DrawAspect="Content" ObjectID="_1709627271" r:id="rId210"/>
        </w:object>
      </w:r>
      <w:r w:rsidR="00316579" w:rsidRPr="00695036">
        <w:rPr>
          <w:rFonts w:cs="Times New Roman"/>
        </w:rPr>
        <w:t xml:space="preserve">) </w:t>
      </w:r>
      <w:r w:rsidR="00F47D5D" w:rsidRPr="00695036">
        <w:rPr>
          <w:rFonts w:cs="Times New Roman"/>
          <w:noProof/>
        </w:rPr>
        <w:t xml:space="preserve">is </w:t>
      </w:r>
      <w:r w:rsidR="00EE022D" w:rsidRPr="00695036">
        <w:rPr>
          <w:rFonts w:cs="Times New Roman"/>
          <w:noProof/>
        </w:rPr>
        <w:t xml:space="preserve">specified to be </w:t>
      </w:r>
      <w:r w:rsidR="00097EB7">
        <w:rPr>
          <w:rFonts w:cs="Times New Roman"/>
          <w:noProof/>
        </w:rPr>
        <w:t>–</w:t>
      </w:r>
      <w:r w:rsidR="00F47D5D" w:rsidRPr="00695036">
        <w:rPr>
          <w:rFonts w:cs="Times New Roman"/>
          <w:noProof/>
        </w:rPr>
        <w:t xml:space="preserve">0.5. </w:t>
      </w:r>
      <w:r w:rsidR="003A4EAC" w:rsidRPr="00695036">
        <w:rPr>
          <w:rFonts w:cs="Times New Roman"/>
        </w:rPr>
        <w:t>Once</w:t>
      </w:r>
      <w:r w:rsidR="0091668C" w:rsidRPr="00695036">
        <w:rPr>
          <w:rFonts w:cs="Times New Roman"/>
        </w:rPr>
        <w:t xml:space="preserve"> generated</w:t>
      </w:r>
      <w:r w:rsidR="003A4EAC" w:rsidRPr="00695036">
        <w:rPr>
          <w:rFonts w:cs="Times New Roman"/>
        </w:rPr>
        <w:t xml:space="preserve">, the exogenous variables are held fixed for the rest of the simulation exercise (that is, across all the 1000 data samples, the same exogenous variable values are used). </w:t>
      </w:r>
    </w:p>
    <w:p w14:paraId="0C5A9011" w14:textId="2A67125E" w:rsidR="009D37DB" w:rsidRPr="00695036" w:rsidRDefault="009D37DB" w:rsidP="007C09B8">
      <w:pPr>
        <w:spacing w:line="276" w:lineRule="auto"/>
        <w:ind w:firstLine="720"/>
        <w:jc w:val="both"/>
        <w:rPr>
          <w:rFonts w:cs="Times New Roman"/>
          <w:noProof/>
        </w:rPr>
      </w:pPr>
      <w:r w:rsidRPr="00695036">
        <w:rPr>
          <w:rFonts w:cs="Times New Roman"/>
        </w:rPr>
        <w:t xml:space="preserve">Next, we generate, for each of the 2000 observations in each of the 1000 data samples, a five-variate realization of the error term vector </w:t>
      </w:r>
      <w:r w:rsidR="00097EB7" w:rsidRPr="00695036">
        <w:rPr>
          <w:rFonts w:cs="Times New Roman"/>
          <w:position w:val="-12"/>
        </w:rPr>
        <w:object w:dxaOrig="1600" w:dyaOrig="360" w14:anchorId="77DFDF64">
          <v:shape id="_x0000_i1128" type="#_x0000_t75" style="width:80.55pt;height:18pt" o:ole="" o:preferrelative="f">
            <v:imagedata r:id="rId211" o:title=""/>
            <o:lock v:ext="edit" aspectratio="f"/>
          </v:shape>
          <o:OLEObject Type="Embed" ProgID="Equation.DSMT4" ShapeID="_x0000_i1128" DrawAspect="Content" ObjectID="_1709627272" r:id="rId212"/>
        </w:object>
      </w:r>
      <w:r w:rsidRPr="00695036">
        <w:rPr>
          <w:rFonts w:cs="Times New Roman"/>
          <w:position w:val="-16"/>
        </w:rPr>
        <w:t xml:space="preserve"> </w:t>
      </w:r>
      <w:r w:rsidRPr="00695036">
        <w:rPr>
          <w:rFonts w:cs="Times New Roman"/>
        </w:rPr>
        <w:t xml:space="preserve">with predefined positive-definite </w:t>
      </w:r>
      <w:r w:rsidRPr="00695036">
        <w:rPr>
          <w:rFonts w:cs="Times New Roman"/>
        </w:rPr>
        <w:lastRenderedPageBreak/>
        <w:t>low error correlation structure (</w:t>
      </w:r>
      <w:r w:rsidR="00097EB7" w:rsidRPr="00695036">
        <w:rPr>
          <w:rFonts w:cs="Times New Roman"/>
          <w:position w:val="-12"/>
        </w:rPr>
        <w:object w:dxaOrig="440" w:dyaOrig="360" w14:anchorId="6289FD22">
          <v:shape id="_x0000_i1129" type="#_x0000_t75" style="width:21.45pt;height:18pt" o:ole="" o:preferrelative="f">
            <v:imagedata r:id="rId213" o:title=""/>
            <o:lock v:ext="edit" aspectratio="f"/>
          </v:shape>
          <o:OLEObject Type="Embed" ProgID="Equation.DSMT4" ShapeID="_x0000_i1129" DrawAspect="Content" ObjectID="_1709627273" r:id="rId214"/>
        </w:object>
      </w:r>
      <w:r w:rsidRPr="00695036">
        <w:rPr>
          <w:rFonts w:cs="Times New Roman"/>
        </w:rPr>
        <w:t>) and high error correlation structure (</w:t>
      </w:r>
      <w:r w:rsidR="00097EB7" w:rsidRPr="00695036">
        <w:rPr>
          <w:rFonts w:cs="Times New Roman"/>
          <w:b/>
          <w:position w:val="-14"/>
        </w:rPr>
        <w:object w:dxaOrig="499" w:dyaOrig="380" w14:anchorId="62C0E5D4">
          <v:shape id="_x0000_i1130" type="#_x0000_t75" style="width:25.3pt;height:18.45pt" o:ole="" o:preferrelative="f">
            <v:imagedata r:id="rId215" o:title=""/>
            <o:lock v:ext="edit" aspectratio="f"/>
          </v:shape>
          <o:OLEObject Type="Embed" ProgID="Equation.DSMT4" ShapeID="_x0000_i1130" DrawAspect="Content" ObjectID="_1709627274" r:id="rId216"/>
        </w:object>
      </w:r>
      <w:r w:rsidRPr="00695036">
        <w:rPr>
          <w:rFonts w:cs="Times New Roman"/>
        </w:rPr>
        <w:t xml:space="preserve">) such that both positive and negative elements are represented in the correlation structures. A positive-definite low error correlation structure with positive and negative correlation elements is easy to create. For the high correlation structure, we use a Toeplitz matrix that enables the creation of positive-definite correlation matrices even with high positive and negative correlations. Specifically, as indicated </w:t>
      </w:r>
      <w:r w:rsidRPr="005E6203">
        <w:rPr>
          <w:rFonts w:cs="Times New Roman"/>
        </w:rPr>
        <w:t>in Bogoya et al. (201</w:t>
      </w:r>
      <w:r w:rsidR="005E6203" w:rsidRPr="005E6203">
        <w:rPr>
          <w:rFonts w:cs="Times New Roman"/>
        </w:rPr>
        <w:t>8</w:t>
      </w:r>
      <w:r w:rsidRPr="005E6203">
        <w:rPr>
          <w:rFonts w:cs="Times New Roman"/>
        </w:rPr>
        <w:t>), if a</w:t>
      </w:r>
      <w:r w:rsidRPr="00695036">
        <w:rPr>
          <w:rFonts w:cs="Times New Roman"/>
        </w:rPr>
        <w:t xml:space="preserve"> linearly decreasing sequence (of positive and negative values) is used to create a Toeplitz matrix, the matrix will remain a positive-definite matrix as long as the sum of the values in the sequence is positive. Using this result, we create a positive-definite matrix and then make small adjustments to increase the correlation magnitudes so that the resulting correlation matrix remains positive definite. The final correlation matrices used are presented below:</w:t>
      </w:r>
    </w:p>
    <w:p w14:paraId="0955882A" w14:textId="2764A469" w:rsidR="00705BBB" w:rsidRPr="00695036" w:rsidRDefault="00705BBB" w:rsidP="007C09B8">
      <w:pPr>
        <w:tabs>
          <w:tab w:val="right" w:pos="9360"/>
        </w:tabs>
        <w:spacing w:before="120" w:after="120" w:line="276" w:lineRule="auto"/>
        <w:jc w:val="both"/>
        <w:rPr>
          <w:rFonts w:cs="Times New Roman"/>
          <w:szCs w:val="24"/>
        </w:rPr>
      </w:pPr>
      <w:r w:rsidRPr="00695036">
        <w:rPr>
          <w:rFonts w:cs="Times New Roman"/>
          <w:szCs w:val="24"/>
        </w:rPr>
        <w:t xml:space="preserve">    </w:t>
      </w:r>
      <w:r w:rsidR="00097EB7" w:rsidRPr="00695036">
        <w:rPr>
          <w:rFonts w:cs="Times New Roman"/>
          <w:position w:val="-84"/>
          <w:szCs w:val="24"/>
        </w:rPr>
        <w:object w:dxaOrig="4700" w:dyaOrig="1800" w14:anchorId="1D3DE61C">
          <v:shape id="_x0000_i1131" type="#_x0000_t75" style="width:214.7pt;height:81.45pt" o:ole="">
            <v:imagedata r:id="rId217" o:title=""/>
          </v:shape>
          <o:OLEObject Type="Embed" ProgID="Equation.DSMT4" ShapeID="_x0000_i1131" DrawAspect="Content" ObjectID="_1709627275" r:id="rId218"/>
        </w:object>
      </w:r>
      <w:r w:rsidRPr="00695036">
        <w:rPr>
          <w:rFonts w:cs="Times New Roman"/>
          <w:szCs w:val="24"/>
        </w:rPr>
        <w:t>,</w:t>
      </w:r>
      <w:r w:rsidR="00097EB7">
        <w:rPr>
          <w:rFonts w:cs="Times New Roman"/>
          <w:szCs w:val="24"/>
        </w:rPr>
        <w:t xml:space="preserve"> </w:t>
      </w:r>
      <w:r w:rsidR="00097EB7" w:rsidRPr="00695036">
        <w:rPr>
          <w:rFonts w:cs="Times New Roman"/>
          <w:position w:val="-84"/>
          <w:szCs w:val="24"/>
        </w:rPr>
        <w:object w:dxaOrig="4500" w:dyaOrig="1800" w14:anchorId="6AB18FD2">
          <v:shape id="_x0000_i1132" type="#_x0000_t75" style="width:206.15pt;height:81.45pt" o:ole="">
            <v:imagedata r:id="rId219" o:title=""/>
          </v:shape>
          <o:OLEObject Type="Embed" ProgID="Equation.DSMT4" ShapeID="_x0000_i1132" DrawAspect="Content" ObjectID="_1709627276" r:id="rId220"/>
        </w:object>
      </w:r>
      <w:r w:rsidRPr="00695036">
        <w:rPr>
          <w:rFonts w:cs="Times New Roman"/>
          <w:szCs w:val="24"/>
        </w:rPr>
        <w:t xml:space="preserve">  </w:t>
      </w:r>
      <w:r w:rsidRPr="00695036">
        <w:rPr>
          <w:rFonts w:cs="Times New Roman"/>
          <w:szCs w:val="24"/>
        </w:rPr>
        <w:tab/>
        <w:t>(</w:t>
      </w:r>
      <w:r w:rsidR="009856D8">
        <w:rPr>
          <w:rFonts w:cs="Times New Roman"/>
          <w:szCs w:val="24"/>
        </w:rPr>
        <w:t>18</w:t>
      </w:r>
      <w:r w:rsidRPr="00695036">
        <w:rPr>
          <w:rFonts w:cs="Times New Roman"/>
          <w:szCs w:val="24"/>
        </w:rPr>
        <w:t>)</w:t>
      </w:r>
    </w:p>
    <w:p w14:paraId="31555846" w14:textId="259FA0DD" w:rsidR="005937AF" w:rsidRDefault="00705BBB" w:rsidP="007C09B8">
      <w:pPr>
        <w:spacing w:line="276" w:lineRule="auto"/>
        <w:ind w:firstLine="720"/>
        <w:jc w:val="both"/>
        <w:rPr>
          <w:rFonts w:cs="Times New Roman"/>
        </w:rPr>
      </w:pPr>
      <w:r w:rsidRPr="00695036">
        <w:rPr>
          <w:rFonts w:cs="Times New Roman"/>
          <w:szCs w:val="24"/>
        </w:rPr>
        <w:t xml:space="preserve">The error term realization for each observation and each </w:t>
      </w:r>
      <w:r w:rsidR="00AA364D" w:rsidRPr="00695036">
        <w:rPr>
          <w:rFonts w:cs="Times New Roman"/>
          <w:szCs w:val="24"/>
        </w:rPr>
        <w:t>binary</w:t>
      </w:r>
      <w:r w:rsidRPr="00695036">
        <w:rPr>
          <w:rFonts w:cs="Times New Roman"/>
          <w:szCs w:val="24"/>
        </w:rPr>
        <w:t xml:space="preserve"> variable is then added to the systematic component </w:t>
      </w:r>
      <w:r w:rsidR="00321B86" w:rsidRPr="00695036">
        <w:rPr>
          <w:rFonts w:cs="Times New Roman"/>
          <w:position w:val="-12"/>
          <w:szCs w:val="24"/>
        </w:rPr>
        <w:object w:dxaOrig="620" w:dyaOrig="360" w14:anchorId="38E7485A">
          <v:shape id="_x0000_i1133" type="#_x0000_t75" style="width:30.45pt;height:18pt" o:ole="" o:preferrelative="f">
            <v:imagedata r:id="rId221" o:title=""/>
            <o:lock v:ext="edit" aspectratio="f"/>
          </v:shape>
          <o:OLEObject Type="Embed" ProgID="Equation.DSMT4" ShapeID="_x0000_i1133" DrawAspect="Content" ObjectID="_1709627277" r:id="rId222"/>
        </w:object>
      </w:r>
      <w:r w:rsidRPr="00695036">
        <w:rPr>
          <w:rFonts w:cs="Times New Roman"/>
          <w:szCs w:val="24"/>
        </w:rPr>
        <w:t xml:space="preserve"> as </w:t>
      </w:r>
      <w:r w:rsidRPr="00F27811">
        <w:rPr>
          <w:rFonts w:cs="Times New Roman"/>
          <w:szCs w:val="24"/>
        </w:rPr>
        <w:t>in Equation (</w:t>
      </w:r>
      <w:r w:rsidR="00072086" w:rsidRPr="00F27811">
        <w:rPr>
          <w:rFonts w:cs="Times New Roman"/>
          <w:szCs w:val="24"/>
        </w:rPr>
        <w:t>1</w:t>
      </w:r>
      <w:r w:rsidR="009856D8">
        <w:rPr>
          <w:rFonts w:cs="Times New Roman"/>
          <w:szCs w:val="24"/>
        </w:rPr>
        <w:t>2</w:t>
      </w:r>
      <w:r w:rsidRPr="00F27811">
        <w:rPr>
          <w:rFonts w:cs="Times New Roman"/>
          <w:szCs w:val="24"/>
        </w:rPr>
        <w:t>) and</w:t>
      </w:r>
      <w:r w:rsidRPr="00695036">
        <w:rPr>
          <w:rFonts w:cs="Times New Roman"/>
          <w:szCs w:val="24"/>
        </w:rPr>
        <w:t xml:space="preserve"> then translated to “observed” values of </w:t>
      </w:r>
      <w:r w:rsidR="00AA364D" w:rsidRPr="00695036">
        <w:rPr>
          <w:rFonts w:cs="Times New Roman"/>
          <w:position w:val="-12"/>
          <w:szCs w:val="24"/>
        </w:rPr>
        <w:object w:dxaOrig="240" w:dyaOrig="360" w14:anchorId="1BCF6F1A">
          <v:shape id="_x0000_i1134" type="#_x0000_t75" style="width:12pt;height:18pt" o:ole="">
            <v:imagedata r:id="rId223" o:title=""/>
          </v:shape>
          <o:OLEObject Type="Embed" ProgID="Equation.DSMT4" ShapeID="_x0000_i1134" DrawAspect="Content" ObjectID="_1709627278" r:id="rId224"/>
        </w:object>
      </w:r>
      <w:r w:rsidRPr="00695036">
        <w:rPr>
          <w:rFonts w:cs="Times New Roman"/>
          <w:szCs w:val="24"/>
        </w:rPr>
        <w:t xml:space="preserve">. As mentioned earlier, the above data generation process is undertaken </w:t>
      </w:r>
      <w:r w:rsidR="00920051" w:rsidRPr="00695036">
        <w:rPr>
          <w:rFonts w:cs="Times New Roman"/>
          <w:szCs w:val="24"/>
        </w:rPr>
        <w:t>100</w:t>
      </w:r>
      <w:r w:rsidRPr="00695036">
        <w:rPr>
          <w:rFonts w:cs="Times New Roman"/>
          <w:szCs w:val="24"/>
        </w:rPr>
        <w:t xml:space="preserve">0 times with different realizations of the random error </w:t>
      </w:r>
      <w:r w:rsidR="002C60FC" w:rsidRPr="00695036">
        <w:rPr>
          <w:rFonts w:cs="Times New Roman"/>
          <w:szCs w:val="24"/>
        </w:rPr>
        <w:t>vector</w:t>
      </w:r>
      <w:r w:rsidRPr="00695036">
        <w:rPr>
          <w:rFonts w:cs="Times New Roman"/>
          <w:szCs w:val="24"/>
        </w:rPr>
        <w:t xml:space="preserve"> to generate </w:t>
      </w:r>
      <w:r w:rsidR="00920051" w:rsidRPr="00695036">
        <w:rPr>
          <w:rFonts w:cs="Times New Roman"/>
          <w:szCs w:val="24"/>
        </w:rPr>
        <w:t>100</w:t>
      </w:r>
      <w:r w:rsidRPr="00695036">
        <w:rPr>
          <w:rFonts w:cs="Times New Roman"/>
          <w:szCs w:val="24"/>
        </w:rPr>
        <w:t xml:space="preserve">0 different data sets. </w:t>
      </w:r>
      <w:r w:rsidR="00920051" w:rsidRPr="00695036">
        <w:rPr>
          <w:rFonts w:cs="Times New Roman"/>
          <w:szCs w:val="24"/>
        </w:rPr>
        <w:t>The estimation</w:t>
      </w:r>
      <w:r w:rsidR="004B41E1" w:rsidRPr="00695036">
        <w:rPr>
          <w:rFonts w:cs="Times New Roman"/>
          <w:szCs w:val="24"/>
        </w:rPr>
        <w:t xml:space="preserve"> is undertaken for each data set with </w:t>
      </w:r>
      <w:r w:rsidR="006760F3" w:rsidRPr="00695036">
        <w:rPr>
          <w:rFonts w:cs="Times New Roman"/>
          <w:szCs w:val="24"/>
        </w:rPr>
        <w:t>seven</w:t>
      </w:r>
      <w:r w:rsidR="004B41E1" w:rsidRPr="00695036">
        <w:rPr>
          <w:rFonts w:cs="Times New Roman"/>
          <w:szCs w:val="24"/>
        </w:rPr>
        <w:t xml:space="preserve"> different values of the scale</w:t>
      </w:r>
      <w:r w:rsidR="00097EB7">
        <w:rPr>
          <w:rFonts w:cs="Times New Roman"/>
          <w:szCs w:val="24"/>
        </w:rPr>
        <w:t xml:space="preserve"> </w:t>
      </w:r>
      <w:r w:rsidR="00097EB7" w:rsidRPr="00097EB7">
        <w:rPr>
          <w:rFonts w:cs="Times New Roman"/>
          <w:i/>
          <w:szCs w:val="24"/>
        </w:rPr>
        <w:t>σ</w:t>
      </w:r>
      <w:r w:rsidR="004B41E1" w:rsidRPr="00695036">
        <w:rPr>
          <w:rFonts w:cs="Times New Roman"/>
          <w:szCs w:val="24"/>
        </w:rPr>
        <w:t xml:space="preserve"> </w:t>
      </w:r>
      <w:r w:rsidR="005937AF" w:rsidRPr="00695036">
        <w:rPr>
          <w:rFonts w:cs="Times New Roman"/>
        </w:rPr>
        <w:t>(</w:t>
      </w:r>
      <w:r w:rsidR="00097EB7" w:rsidRPr="00097EB7">
        <w:rPr>
          <w:rFonts w:cs="Times New Roman"/>
          <w:i/>
          <w:szCs w:val="24"/>
        </w:rPr>
        <w:t>σ</w:t>
      </w:r>
      <w:r w:rsidR="00097EB7" w:rsidRPr="00695036">
        <w:rPr>
          <w:rFonts w:cs="Times New Roman"/>
        </w:rPr>
        <w:t xml:space="preserve"> </w:t>
      </w:r>
      <w:r w:rsidR="005937AF" w:rsidRPr="00695036">
        <w:rPr>
          <w:rFonts w:cs="Times New Roman"/>
        </w:rPr>
        <w:t>=</w:t>
      </w:r>
      <w:r w:rsidR="00097EB7">
        <w:rPr>
          <w:rFonts w:cs="Times New Roman"/>
        </w:rPr>
        <w:t xml:space="preserve"> </w:t>
      </w:r>
      <w:r w:rsidR="006760F3" w:rsidRPr="00695036">
        <w:rPr>
          <w:rFonts w:cs="Times New Roman"/>
        </w:rPr>
        <w:t>0.2,</w:t>
      </w:r>
      <w:r w:rsidR="00097EB7">
        <w:rPr>
          <w:rFonts w:cs="Times New Roman"/>
        </w:rPr>
        <w:t xml:space="preserve"> </w:t>
      </w:r>
      <w:r w:rsidR="00FF4B72" w:rsidRPr="00695036">
        <w:rPr>
          <w:rFonts w:cs="Times New Roman"/>
        </w:rPr>
        <w:t>0.6,</w:t>
      </w:r>
      <w:r w:rsidR="00097EB7">
        <w:rPr>
          <w:rFonts w:cs="Times New Roman"/>
        </w:rPr>
        <w:t xml:space="preserve"> </w:t>
      </w:r>
      <w:r w:rsidR="00FF4B72" w:rsidRPr="00695036">
        <w:rPr>
          <w:rFonts w:cs="Times New Roman"/>
        </w:rPr>
        <w:t>0.8,</w:t>
      </w:r>
      <w:r w:rsidR="00097EB7">
        <w:rPr>
          <w:rFonts w:cs="Times New Roman"/>
        </w:rPr>
        <w:t xml:space="preserve"> </w:t>
      </w:r>
      <w:r w:rsidR="005937AF" w:rsidRPr="00695036">
        <w:rPr>
          <w:rFonts w:cs="Times New Roman"/>
        </w:rPr>
        <w:t>1,</w:t>
      </w:r>
      <w:r w:rsidR="00097EB7">
        <w:rPr>
          <w:rFonts w:cs="Times New Roman"/>
        </w:rPr>
        <w:t xml:space="preserve"> </w:t>
      </w:r>
      <w:r w:rsidR="00FF4B72" w:rsidRPr="00695036">
        <w:rPr>
          <w:rFonts w:cs="Times New Roman"/>
        </w:rPr>
        <w:t>1.2,</w:t>
      </w:r>
      <w:r w:rsidR="00097EB7">
        <w:rPr>
          <w:rFonts w:cs="Times New Roman"/>
        </w:rPr>
        <w:t xml:space="preserve"> </w:t>
      </w:r>
      <w:r w:rsidR="00FF4B72" w:rsidRPr="00695036">
        <w:rPr>
          <w:rFonts w:cs="Times New Roman"/>
        </w:rPr>
        <w:t>1.4</w:t>
      </w:r>
      <w:r w:rsidR="006760F3" w:rsidRPr="00695036">
        <w:rPr>
          <w:rFonts w:cs="Times New Roman"/>
        </w:rPr>
        <w:t>,</w:t>
      </w:r>
      <w:r w:rsidR="00097EB7">
        <w:rPr>
          <w:rFonts w:cs="Times New Roman"/>
        </w:rPr>
        <w:t xml:space="preserve"> </w:t>
      </w:r>
      <w:r w:rsidR="006760F3" w:rsidRPr="00695036">
        <w:rPr>
          <w:rFonts w:cs="Times New Roman"/>
        </w:rPr>
        <w:t>2</w:t>
      </w:r>
      <w:r w:rsidR="005937AF" w:rsidRPr="00695036">
        <w:rPr>
          <w:rFonts w:cs="Times New Roman"/>
        </w:rPr>
        <w:t xml:space="preserve">) </w:t>
      </w:r>
      <w:r w:rsidR="004B41E1" w:rsidRPr="00695036">
        <w:rPr>
          <w:rFonts w:cs="Times New Roman"/>
          <w:szCs w:val="24"/>
        </w:rPr>
        <w:t>in the embedded logistic function</w:t>
      </w:r>
      <w:r w:rsidR="0081493C">
        <w:rPr>
          <w:rFonts w:cs="Times New Roman"/>
          <w:szCs w:val="24"/>
        </w:rPr>
        <w:t xml:space="preserve"> of the radial parameterization</w:t>
      </w:r>
      <w:r w:rsidR="00175743">
        <w:rPr>
          <w:rFonts w:cs="Times New Roman"/>
          <w:szCs w:val="24"/>
        </w:rPr>
        <w:t xml:space="preserve"> (Equation 1</w:t>
      </w:r>
      <w:r w:rsidR="009856D8">
        <w:rPr>
          <w:rFonts w:cs="Times New Roman"/>
          <w:szCs w:val="24"/>
        </w:rPr>
        <w:t>7</w:t>
      </w:r>
      <w:r w:rsidR="00175743">
        <w:rPr>
          <w:rFonts w:cs="Times New Roman"/>
          <w:szCs w:val="24"/>
        </w:rPr>
        <w:t xml:space="preserve">). </w:t>
      </w:r>
      <w:r w:rsidR="0081493C">
        <w:rPr>
          <w:rFonts w:cs="Times New Roman"/>
        </w:rPr>
        <w:t>Another set of estimation</w:t>
      </w:r>
      <w:r w:rsidR="00175743">
        <w:rPr>
          <w:rFonts w:cs="Times New Roman"/>
        </w:rPr>
        <w:t>s</w:t>
      </w:r>
      <w:r w:rsidR="0081493C">
        <w:rPr>
          <w:rFonts w:cs="Times New Roman"/>
        </w:rPr>
        <w:t xml:space="preserve"> are then undertaken with the corresponding equivalent scale in the embedded logistic function of the spherical parameterization: </w:t>
      </w:r>
      <w:r w:rsidR="005937AF" w:rsidRPr="00695036">
        <w:rPr>
          <w:rFonts w:cs="Times New Roman"/>
        </w:rPr>
        <w:t xml:space="preserve">Thus, we have a total of </w:t>
      </w:r>
      <w:r w:rsidR="0081493C">
        <w:rPr>
          <w:rFonts w:cs="Times New Roman"/>
        </w:rPr>
        <w:t>14,</w:t>
      </w:r>
      <w:r w:rsidR="005937AF" w:rsidRPr="00695036">
        <w:rPr>
          <w:rFonts w:cs="Times New Roman"/>
        </w:rPr>
        <w:t xml:space="preserve">000 multivariate binary model estimations. </w:t>
      </w:r>
    </w:p>
    <w:p w14:paraId="1916F533" w14:textId="77777777" w:rsidR="009B5BB6" w:rsidRPr="00695036" w:rsidRDefault="009B5BB6" w:rsidP="007C09B8">
      <w:pPr>
        <w:spacing w:line="276" w:lineRule="auto"/>
        <w:ind w:firstLine="720"/>
        <w:jc w:val="both"/>
        <w:rPr>
          <w:rFonts w:cs="Times New Roman"/>
        </w:rPr>
      </w:pPr>
    </w:p>
    <w:p w14:paraId="322844EE" w14:textId="714D34D2" w:rsidR="00246CC9" w:rsidRPr="000D64F8" w:rsidRDefault="00C058CD" w:rsidP="007C09B8">
      <w:pPr>
        <w:keepNext/>
        <w:spacing w:line="276" w:lineRule="auto"/>
        <w:rPr>
          <w:b/>
          <w:szCs w:val="24"/>
        </w:rPr>
      </w:pPr>
      <w:r>
        <w:rPr>
          <w:b/>
          <w:szCs w:val="24"/>
        </w:rPr>
        <w:t>3.</w:t>
      </w:r>
      <w:r w:rsidR="00C22452">
        <w:rPr>
          <w:b/>
          <w:szCs w:val="24"/>
        </w:rPr>
        <w:t>4</w:t>
      </w:r>
      <w:r>
        <w:rPr>
          <w:b/>
          <w:szCs w:val="24"/>
        </w:rPr>
        <w:t xml:space="preserve"> </w:t>
      </w:r>
      <w:r w:rsidR="00246CC9">
        <w:rPr>
          <w:b/>
          <w:szCs w:val="24"/>
        </w:rPr>
        <w:t>Performance Evaluation</w:t>
      </w:r>
    </w:p>
    <w:p w14:paraId="4DE92D96" w14:textId="77777777" w:rsidR="00246CC9" w:rsidRDefault="00CB2D0D" w:rsidP="006844AF">
      <w:pPr>
        <w:spacing w:after="80" w:line="276" w:lineRule="auto"/>
        <w:rPr>
          <w:rFonts w:eastAsia="Times New Roman"/>
          <w:szCs w:val="24"/>
        </w:rPr>
      </w:pPr>
      <w:r>
        <w:rPr>
          <w:szCs w:val="24"/>
        </w:rPr>
        <w:t>T</w:t>
      </w:r>
      <w:r w:rsidR="00246CC9" w:rsidRPr="00447515">
        <w:rPr>
          <w:szCs w:val="24"/>
        </w:rPr>
        <w:t xml:space="preserve">he performance of </w:t>
      </w:r>
      <w:r>
        <w:rPr>
          <w:szCs w:val="24"/>
        </w:rPr>
        <w:t xml:space="preserve">the models with different scales, for each of the low correlation and high correlation cases, is evaluated using multiple metrics for recovering model </w:t>
      </w:r>
      <w:r w:rsidR="00246CC9">
        <w:rPr>
          <w:rFonts w:eastAsia="Times New Roman"/>
          <w:szCs w:val="24"/>
        </w:rPr>
        <w:t xml:space="preserve">parameters </w:t>
      </w:r>
      <w:r>
        <w:rPr>
          <w:rFonts w:eastAsia="Times New Roman"/>
          <w:szCs w:val="24"/>
        </w:rPr>
        <w:t>as well as for the actual predictions. The procedure is as follows:</w:t>
      </w:r>
    </w:p>
    <w:p w14:paraId="0586A624" w14:textId="2348AA52" w:rsidR="008008A9" w:rsidRPr="00966744" w:rsidRDefault="008008A9" w:rsidP="006844AF">
      <w:pPr>
        <w:numPr>
          <w:ilvl w:val="0"/>
          <w:numId w:val="1"/>
        </w:numPr>
        <w:spacing w:after="80" w:line="276" w:lineRule="auto"/>
        <w:ind w:left="540" w:hanging="540"/>
        <w:jc w:val="both"/>
        <w:rPr>
          <w:rFonts w:cs="Times New Roman"/>
          <w:b/>
          <w:szCs w:val="24"/>
        </w:rPr>
      </w:pPr>
      <w:r w:rsidRPr="007D2806">
        <w:rPr>
          <w:rFonts w:cs="Times New Roman"/>
          <w:szCs w:val="24"/>
        </w:rPr>
        <w:t xml:space="preserve">Estimate the parameters </w:t>
      </w:r>
      <w:r w:rsidR="00CB2D0D" w:rsidRPr="007D2806">
        <w:rPr>
          <w:rFonts w:cs="Times New Roman"/>
          <w:szCs w:val="24"/>
        </w:rPr>
        <w:t>for each of the 5</w:t>
      </w:r>
      <w:r w:rsidRPr="007D2806">
        <w:rPr>
          <w:rFonts w:cs="Times New Roman"/>
          <w:szCs w:val="24"/>
        </w:rPr>
        <w:t>00 datasets</w:t>
      </w:r>
      <w:r w:rsidR="00CB2D0D" w:rsidRPr="007D2806">
        <w:rPr>
          <w:rFonts w:cs="Times New Roman"/>
          <w:szCs w:val="24"/>
        </w:rPr>
        <w:t xml:space="preserve"> for the low correlation case and 500 datasets for the high correlation case, using </w:t>
      </w:r>
      <w:r w:rsidR="00B05C90" w:rsidRPr="007D2806">
        <w:rPr>
          <w:rFonts w:cs="Times New Roman"/>
          <w:szCs w:val="24"/>
        </w:rPr>
        <w:t xml:space="preserve">each of </w:t>
      </w:r>
      <w:r w:rsidR="00CB2D0D" w:rsidRPr="007D2806">
        <w:rPr>
          <w:rFonts w:cs="Times New Roman"/>
          <w:szCs w:val="24"/>
        </w:rPr>
        <w:t xml:space="preserve">the scale values of </w:t>
      </w:r>
      <w:r w:rsidR="00097EB7" w:rsidRPr="00097EB7">
        <w:rPr>
          <w:rFonts w:cs="Times New Roman"/>
          <w:i/>
          <w:szCs w:val="24"/>
        </w:rPr>
        <w:t>σ</w:t>
      </w:r>
      <w:r w:rsidRPr="007D2806">
        <w:rPr>
          <w:rFonts w:cs="Times New Roman"/>
          <w:szCs w:val="24"/>
        </w:rPr>
        <w:t>. Estimate the standard errors.</w:t>
      </w:r>
      <w:r w:rsidR="00B05C90" w:rsidRPr="007D2806">
        <w:rPr>
          <w:rFonts w:cs="Times New Roman"/>
          <w:szCs w:val="24"/>
        </w:rPr>
        <w:t xml:space="preserve"> For each correlation case and each </w:t>
      </w:r>
      <w:r w:rsidR="00097EB7" w:rsidRPr="00097EB7">
        <w:rPr>
          <w:rFonts w:cs="Times New Roman"/>
          <w:i/>
          <w:szCs w:val="24"/>
        </w:rPr>
        <w:t>σ</w:t>
      </w:r>
      <w:r w:rsidR="00B05C90" w:rsidRPr="007D2806">
        <w:rPr>
          <w:rFonts w:cs="Times New Roman"/>
          <w:szCs w:val="24"/>
        </w:rPr>
        <w:t xml:space="preserve"> value, do the following:</w:t>
      </w:r>
    </w:p>
    <w:p w14:paraId="19A073F8" w14:textId="7B02A7F2" w:rsidR="00966744" w:rsidRPr="00966744" w:rsidRDefault="00966744" w:rsidP="006844AF">
      <w:pPr>
        <w:numPr>
          <w:ilvl w:val="0"/>
          <w:numId w:val="1"/>
        </w:numPr>
        <w:spacing w:after="80" w:line="276" w:lineRule="auto"/>
        <w:ind w:left="540" w:hanging="540"/>
        <w:jc w:val="both"/>
        <w:rPr>
          <w:rFonts w:cs="Times New Roman"/>
          <w:szCs w:val="24"/>
        </w:rPr>
      </w:pPr>
      <w:r w:rsidRPr="00966744">
        <w:rPr>
          <w:rFonts w:cs="Times New Roman"/>
          <w:szCs w:val="24"/>
        </w:rPr>
        <w:t xml:space="preserve">Compute the percentage of non-convergence estimations among the 500 datasets. </w:t>
      </w:r>
      <w:r>
        <w:rPr>
          <w:rFonts w:cs="Times New Roman"/>
          <w:szCs w:val="24"/>
        </w:rPr>
        <w:t>Among those datasets in which convergence was achieved, under</w:t>
      </w:r>
      <w:r w:rsidR="00467517">
        <w:rPr>
          <w:rFonts w:cs="Times New Roman"/>
          <w:szCs w:val="24"/>
        </w:rPr>
        <w:t>take</w:t>
      </w:r>
      <w:r>
        <w:rPr>
          <w:rFonts w:cs="Times New Roman"/>
          <w:szCs w:val="24"/>
        </w:rPr>
        <w:t xml:space="preserve"> the following:</w:t>
      </w:r>
    </w:p>
    <w:p w14:paraId="7152CC60" w14:textId="77777777" w:rsidR="00097EB7" w:rsidRDefault="008008A9" w:rsidP="006844AF">
      <w:pPr>
        <w:numPr>
          <w:ilvl w:val="0"/>
          <w:numId w:val="1"/>
        </w:numPr>
        <w:spacing w:after="80" w:line="276" w:lineRule="auto"/>
        <w:ind w:left="540" w:hanging="540"/>
        <w:jc w:val="both"/>
        <w:rPr>
          <w:rFonts w:cs="Times New Roman"/>
          <w:szCs w:val="24"/>
        </w:rPr>
      </w:pPr>
      <w:r w:rsidRPr="007D2806">
        <w:rPr>
          <w:rFonts w:cs="Times New Roman"/>
          <w:szCs w:val="24"/>
        </w:rPr>
        <w:t xml:space="preserve">Compute the mean estimate for each model parameter across the </w:t>
      </w:r>
      <w:r w:rsidR="00B05C90" w:rsidRPr="007D2806">
        <w:rPr>
          <w:rFonts w:cs="Times New Roman"/>
          <w:szCs w:val="24"/>
        </w:rPr>
        <w:t>5</w:t>
      </w:r>
      <w:r w:rsidRPr="007D2806">
        <w:rPr>
          <w:rFonts w:cs="Times New Roman"/>
          <w:szCs w:val="24"/>
        </w:rPr>
        <w:t>00 data sets</w:t>
      </w:r>
      <w:r w:rsidRPr="007D2806">
        <w:rPr>
          <w:rFonts w:cs="Times New Roman"/>
          <w:bCs/>
          <w:szCs w:val="24"/>
        </w:rPr>
        <w:t>.</w:t>
      </w:r>
      <w:r w:rsidRPr="007D2806">
        <w:rPr>
          <w:rFonts w:cs="Times New Roman"/>
          <w:szCs w:val="24"/>
        </w:rPr>
        <w:t xml:space="preserve"> Compute the </w:t>
      </w:r>
      <w:r w:rsidRPr="007D2806">
        <w:rPr>
          <w:rFonts w:cs="Times New Roman"/>
          <w:b/>
          <w:bCs/>
          <w:szCs w:val="24"/>
        </w:rPr>
        <w:t>absolute percentage (finite sample) bias</w:t>
      </w:r>
      <w:r w:rsidRPr="007D2806">
        <w:rPr>
          <w:rFonts w:cs="Times New Roman"/>
          <w:szCs w:val="24"/>
        </w:rPr>
        <w:t xml:space="preserve"> (APB) as:</w:t>
      </w:r>
    </w:p>
    <w:p w14:paraId="3B8DB01C" w14:textId="37A80885" w:rsidR="008008A9" w:rsidRPr="007D2806" w:rsidRDefault="008008A9" w:rsidP="006844AF">
      <w:pPr>
        <w:spacing w:after="80" w:line="276" w:lineRule="auto"/>
        <w:ind w:left="540"/>
        <w:jc w:val="both"/>
        <w:rPr>
          <w:rFonts w:cs="Times New Roman"/>
          <w:szCs w:val="24"/>
        </w:rPr>
      </w:pPr>
      <w:r w:rsidRPr="007D2806">
        <w:rPr>
          <w:rFonts w:cs="Times New Roman"/>
          <w:szCs w:val="24"/>
        </w:rPr>
        <w:lastRenderedPageBreak/>
        <w:t xml:space="preserve"> </w:t>
      </w:r>
      <w:r w:rsidR="00097EB7" w:rsidRPr="007D2806">
        <w:rPr>
          <w:rFonts w:cs="Times New Roman"/>
          <w:position w:val="-28"/>
          <w:szCs w:val="24"/>
        </w:rPr>
        <w:object w:dxaOrig="3940" w:dyaOrig="680" w14:anchorId="5BAC6402">
          <v:shape id="_x0000_i1135" type="#_x0000_t75" style="width:197.55pt;height:33pt" o:ole="" o:preferrelative="f">
            <v:imagedata r:id="rId225" o:title=""/>
            <o:lock v:ext="edit" aspectratio="f"/>
          </v:shape>
          <o:OLEObject Type="Embed" ProgID="Equation.DSMT4" ShapeID="_x0000_i1135" DrawAspect="Content" ObjectID="_1709627279" r:id="rId226"/>
        </w:object>
      </w:r>
    </w:p>
    <w:p w14:paraId="45A9F2CB" w14:textId="77777777" w:rsidR="008008A9" w:rsidRPr="007D2806" w:rsidRDefault="008008A9" w:rsidP="006844AF">
      <w:pPr>
        <w:numPr>
          <w:ilvl w:val="0"/>
          <w:numId w:val="1"/>
        </w:numPr>
        <w:spacing w:after="80" w:line="276" w:lineRule="auto"/>
        <w:ind w:left="540" w:hanging="540"/>
        <w:jc w:val="both"/>
        <w:rPr>
          <w:b/>
          <w:szCs w:val="24"/>
        </w:rPr>
      </w:pPr>
      <w:r w:rsidRPr="007D2806">
        <w:rPr>
          <w:szCs w:val="24"/>
        </w:rPr>
        <w:t>Compute the standard deviation of</w:t>
      </w:r>
      <w:r w:rsidRPr="007D2806">
        <w:rPr>
          <w:rFonts w:eastAsiaTheme="minorEastAsia"/>
          <w:szCs w:val="24"/>
          <w:lang w:eastAsia="zh-CN"/>
        </w:rPr>
        <w:t xml:space="preserve"> each parameter estimate across the </w:t>
      </w:r>
      <w:r w:rsidR="00B05C90" w:rsidRPr="007D2806">
        <w:rPr>
          <w:rFonts w:eastAsiaTheme="minorEastAsia"/>
          <w:szCs w:val="24"/>
          <w:lang w:eastAsia="zh-CN"/>
        </w:rPr>
        <w:t>5</w:t>
      </w:r>
      <w:r w:rsidRPr="007D2806">
        <w:rPr>
          <w:rFonts w:eastAsiaTheme="minorEastAsia"/>
          <w:szCs w:val="24"/>
          <w:lang w:eastAsia="zh-CN"/>
        </w:rPr>
        <w:t>00 datasets,</w:t>
      </w:r>
      <w:r w:rsidRPr="007D2806">
        <w:rPr>
          <w:szCs w:val="24"/>
        </w:rPr>
        <w:t xml:space="preserve"> and label this as the </w:t>
      </w:r>
      <w:r w:rsidRPr="007D2806">
        <w:rPr>
          <w:b/>
          <w:szCs w:val="24"/>
        </w:rPr>
        <w:t xml:space="preserve">finite sample standard deviation or FSSD </w:t>
      </w:r>
      <w:r w:rsidRPr="007D2806">
        <w:rPr>
          <w:szCs w:val="24"/>
        </w:rPr>
        <w:t xml:space="preserve">(essentially, this is the empirical standard error). </w:t>
      </w:r>
      <w:r w:rsidRPr="007D2806">
        <w:rPr>
          <w:bCs/>
          <w:szCs w:val="24"/>
        </w:rPr>
        <w:t>Compute the FSSD as a percentage of the true value of each parameter.</w:t>
      </w:r>
    </w:p>
    <w:p w14:paraId="23D440AC" w14:textId="77777777" w:rsidR="008008A9" w:rsidRPr="007D2806" w:rsidRDefault="008008A9" w:rsidP="006844AF">
      <w:pPr>
        <w:numPr>
          <w:ilvl w:val="0"/>
          <w:numId w:val="1"/>
        </w:numPr>
        <w:spacing w:after="80" w:line="276" w:lineRule="auto"/>
        <w:ind w:left="540" w:hanging="540"/>
        <w:jc w:val="both"/>
        <w:rPr>
          <w:rFonts w:cs="Times New Roman"/>
          <w:b/>
          <w:szCs w:val="24"/>
        </w:rPr>
      </w:pPr>
      <w:r w:rsidRPr="007D2806">
        <w:rPr>
          <w:rFonts w:cs="Times New Roman"/>
          <w:szCs w:val="24"/>
        </w:rPr>
        <w:t xml:space="preserve">Compute the mean standard error for each model parameter across the </w:t>
      </w:r>
      <w:r w:rsidR="00B05C90" w:rsidRPr="007D2806">
        <w:rPr>
          <w:rFonts w:cs="Times New Roman"/>
          <w:szCs w:val="24"/>
        </w:rPr>
        <w:t>5</w:t>
      </w:r>
      <w:r w:rsidRPr="007D2806">
        <w:rPr>
          <w:rFonts w:cs="Times New Roman"/>
          <w:szCs w:val="24"/>
        </w:rPr>
        <w:t xml:space="preserve">00 datasets, and label this as </w:t>
      </w:r>
      <w:r w:rsidRPr="00097EB7">
        <w:rPr>
          <w:rFonts w:cs="Times New Roman"/>
          <w:szCs w:val="24"/>
        </w:rPr>
        <w:t xml:space="preserve">the </w:t>
      </w:r>
      <w:r w:rsidRPr="007D2806">
        <w:rPr>
          <w:rFonts w:cs="Times New Roman"/>
          <w:b/>
          <w:szCs w:val="24"/>
        </w:rPr>
        <w:t>asymptotic</w:t>
      </w:r>
      <w:r w:rsidRPr="007D2806">
        <w:rPr>
          <w:rFonts w:cs="Times New Roman"/>
          <w:szCs w:val="24"/>
        </w:rPr>
        <w:t xml:space="preserve"> </w:t>
      </w:r>
      <w:r w:rsidRPr="007D2806">
        <w:rPr>
          <w:rFonts w:cs="Times New Roman"/>
          <w:b/>
          <w:bCs/>
          <w:szCs w:val="24"/>
        </w:rPr>
        <w:t xml:space="preserve">standard error or ASE </w:t>
      </w:r>
      <w:r w:rsidRPr="007D2806">
        <w:rPr>
          <w:rFonts w:cs="Times New Roman"/>
          <w:bCs/>
          <w:szCs w:val="24"/>
        </w:rPr>
        <w:t xml:space="preserve">(essentially this is the standard error of the distribution of the estimator as the sample size gets large, and is a theoretical approximation to the FSSD). </w:t>
      </w:r>
    </w:p>
    <w:p w14:paraId="20C1C1AE" w14:textId="77777777" w:rsidR="008008A9" w:rsidRPr="007D2806" w:rsidRDefault="008008A9" w:rsidP="006844AF">
      <w:pPr>
        <w:numPr>
          <w:ilvl w:val="0"/>
          <w:numId w:val="1"/>
        </w:numPr>
        <w:spacing w:after="80" w:line="276" w:lineRule="auto"/>
        <w:ind w:left="540" w:hanging="540"/>
        <w:jc w:val="both"/>
        <w:rPr>
          <w:rFonts w:cs="Times New Roman"/>
          <w:b/>
          <w:szCs w:val="24"/>
        </w:rPr>
      </w:pPr>
      <w:r w:rsidRPr="007D2806">
        <w:rPr>
          <w:rFonts w:cs="Times New Roman"/>
          <w:szCs w:val="24"/>
        </w:rPr>
        <w:t>Next, to evaluate the accuracy of the asymptotic standard error formula for the finite sample size used, compute the</w:t>
      </w:r>
      <w:r w:rsidRPr="007D2806">
        <w:rPr>
          <w:rFonts w:cs="Times New Roman"/>
          <w:bCs/>
          <w:szCs w:val="24"/>
        </w:rPr>
        <w:t xml:space="preserve"> </w:t>
      </w:r>
      <w:r w:rsidRPr="007D2806">
        <w:rPr>
          <w:rFonts w:cs="Times New Roman"/>
          <w:b/>
          <w:bCs/>
          <w:szCs w:val="24"/>
        </w:rPr>
        <w:t>absolute percentage bias of the asymptotic standard error (APBASE)</w:t>
      </w:r>
      <w:r w:rsidRPr="007D2806">
        <w:rPr>
          <w:rFonts w:cs="Times New Roman"/>
          <w:bCs/>
          <w:szCs w:val="24"/>
        </w:rPr>
        <w:t xml:space="preserve"> for each parameter relative to the corresponding finite sample standard deviation.</w:t>
      </w:r>
    </w:p>
    <w:p w14:paraId="442FF6B8" w14:textId="55475965" w:rsidR="008008A9" w:rsidRPr="007D2806" w:rsidRDefault="006844AF" w:rsidP="006844AF">
      <w:pPr>
        <w:spacing w:after="80" w:line="276" w:lineRule="auto"/>
        <w:ind w:left="540"/>
        <w:rPr>
          <w:rFonts w:cs="Times New Roman"/>
          <w:szCs w:val="24"/>
        </w:rPr>
      </w:pPr>
      <w:r w:rsidRPr="007D2806">
        <w:rPr>
          <w:rFonts w:cs="Times New Roman"/>
          <w:position w:val="-28"/>
          <w:szCs w:val="24"/>
        </w:rPr>
        <w:object w:dxaOrig="3080" w:dyaOrig="680" w14:anchorId="7F8586DA">
          <v:shape id="_x0000_i1136" type="#_x0000_t75" style="width:153.45pt;height:33pt" o:ole="">
            <v:imagedata r:id="rId227" o:title=""/>
          </v:shape>
          <o:OLEObject Type="Embed" ProgID="Equation.DSMT4" ShapeID="_x0000_i1136" DrawAspect="Content" ObjectID="_1709627280" r:id="rId228"/>
        </w:object>
      </w:r>
    </w:p>
    <w:p w14:paraId="7F18C7C2" w14:textId="77777777" w:rsidR="001C66D0" w:rsidRPr="007D2806" w:rsidRDefault="001C66D0" w:rsidP="006844AF">
      <w:pPr>
        <w:numPr>
          <w:ilvl w:val="0"/>
          <w:numId w:val="1"/>
        </w:numPr>
        <w:spacing w:after="80" w:line="276" w:lineRule="auto"/>
        <w:ind w:left="540" w:hanging="540"/>
        <w:rPr>
          <w:b/>
          <w:szCs w:val="24"/>
        </w:rPr>
      </w:pPr>
      <w:r w:rsidRPr="007D2806">
        <w:rPr>
          <w:szCs w:val="24"/>
        </w:rPr>
        <w:t xml:space="preserve">For each parameter, compute the </w:t>
      </w:r>
      <w:r w:rsidRPr="007D2806">
        <w:rPr>
          <w:b/>
          <w:szCs w:val="24"/>
        </w:rPr>
        <w:t>coverage probability (CP)</w:t>
      </w:r>
      <w:r w:rsidRPr="007D2806">
        <w:rPr>
          <w:szCs w:val="24"/>
        </w:rPr>
        <w:t xml:space="preserve"> as below: </w:t>
      </w:r>
    </w:p>
    <w:p w14:paraId="74B45249" w14:textId="6A176119" w:rsidR="001C66D0" w:rsidRPr="007D2806" w:rsidRDefault="00321B86" w:rsidP="006844AF">
      <w:pPr>
        <w:spacing w:after="80" w:line="276" w:lineRule="auto"/>
        <w:ind w:left="540"/>
        <w:rPr>
          <w:szCs w:val="24"/>
        </w:rPr>
      </w:pPr>
      <w:r w:rsidRPr="007D2806">
        <w:rPr>
          <w:position w:val="-24"/>
          <w:szCs w:val="24"/>
        </w:rPr>
        <w:object w:dxaOrig="5160" w:dyaOrig="620" w14:anchorId="40934923">
          <v:shape id="_x0000_i1137" type="#_x0000_t75" style="width:258pt;height:30.45pt" o:ole="" o:preferrelative="f">
            <v:imagedata r:id="rId229" o:title=""/>
            <o:lock v:ext="edit" aspectratio="f"/>
          </v:shape>
          <o:OLEObject Type="Embed" ProgID="Equation.3" ShapeID="_x0000_i1137" DrawAspect="Content" ObjectID="_1709627281" r:id="rId230"/>
        </w:object>
      </w:r>
      <w:r w:rsidR="001C66D0" w:rsidRPr="007D2806">
        <w:rPr>
          <w:szCs w:val="24"/>
        </w:rPr>
        <w:t>,</w:t>
      </w:r>
    </w:p>
    <w:p w14:paraId="44C5C19E" w14:textId="03FE36CD" w:rsidR="00B05C90" w:rsidRPr="007D2806" w:rsidRDefault="001C66D0" w:rsidP="006844AF">
      <w:pPr>
        <w:spacing w:after="80" w:line="276" w:lineRule="auto"/>
        <w:ind w:left="540"/>
        <w:jc w:val="both"/>
        <w:rPr>
          <w:szCs w:val="24"/>
        </w:rPr>
      </w:pPr>
      <w:r w:rsidRPr="007D2806">
        <w:rPr>
          <w:szCs w:val="24"/>
        </w:rPr>
        <w:t xml:space="preserve">where, CP is the coverage probability, </w:t>
      </w:r>
      <w:r w:rsidRPr="007D2806">
        <w:rPr>
          <w:position w:val="-10"/>
          <w:szCs w:val="24"/>
        </w:rPr>
        <w:object w:dxaOrig="340" w:dyaOrig="380" w14:anchorId="6D69ABF0">
          <v:shape id="_x0000_i1138" type="#_x0000_t75" style="width:17.55pt;height:18.45pt" o:ole="">
            <v:imagedata r:id="rId231" o:title=""/>
          </v:shape>
          <o:OLEObject Type="Embed" ProgID="Equation.3" ShapeID="_x0000_i1138" DrawAspect="Content" ObjectID="_1709627282" r:id="rId232"/>
        </w:object>
      </w:r>
      <w:r w:rsidRPr="007D2806">
        <w:rPr>
          <w:szCs w:val="24"/>
        </w:rPr>
        <w:t xml:space="preserve"> is the estimated value of the parameter in dataset </w:t>
      </w:r>
      <w:r w:rsidRPr="007D2806">
        <w:rPr>
          <w:i/>
          <w:szCs w:val="24"/>
        </w:rPr>
        <w:t>r</w:t>
      </w:r>
      <w:r w:rsidRPr="007D2806">
        <w:rPr>
          <w:szCs w:val="24"/>
        </w:rPr>
        <w:t xml:space="preserve">, </w:t>
      </w:r>
      <w:r w:rsidR="00321B86" w:rsidRPr="007D2806">
        <w:rPr>
          <w:position w:val="-10"/>
          <w:szCs w:val="24"/>
        </w:rPr>
        <w:object w:dxaOrig="340" w:dyaOrig="340" w14:anchorId="09F6096E">
          <v:shape id="_x0000_i1139" type="#_x0000_t75" style="width:17.55pt;height:17.55pt" o:ole="" o:preferrelative="f">
            <v:imagedata r:id="rId233" o:title=""/>
            <o:lock v:ext="edit" aspectratio="f"/>
          </v:shape>
          <o:OLEObject Type="Embed" ProgID="Equation.3" ShapeID="_x0000_i1139" DrawAspect="Content" ObjectID="_1709627283" r:id="rId234"/>
        </w:object>
      </w:r>
      <w:r w:rsidRPr="007D2806">
        <w:rPr>
          <w:szCs w:val="24"/>
        </w:rPr>
        <w:t xml:space="preserve"> is the true value of the parameter, </w:t>
      </w:r>
      <w:r w:rsidR="00321B86" w:rsidRPr="007D2806">
        <w:rPr>
          <w:position w:val="-10"/>
          <w:szCs w:val="24"/>
        </w:rPr>
        <w:object w:dxaOrig="760" w:dyaOrig="380" w14:anchorId="3ED48286">
          <v:shape id="_x0000_i1140" type="#_x0000_t75" style="width:39pt;height:18.45pt" o:ole="" o:preferrelative="f">
            <v:imagedata r:id="rId235" o:title=""/>
            <o:lock v:ext="edit" aspectratio="f"/>
          </v:shape>
          <o:OLEObject Type="Embed" ProgID="Equation.3" ShapeID="_x0000_i1140" DrawAspect="Content" ObjectID="_1709627284" r:id="rId236"/>
        </w:object>
      </w:r>
      <w:r w:rsidRPr="007D2806">
        <w:rPr>
          <w:szCs w:val="24"/>
        </w:rPr>
        <w:t xml:space="preserve"> is the asymptotic standard error (ASE) of the parameter in the dataset </w:t>
      </w:r>
      <w:r w:rsidRPr="007D2806">
        <w:rPr>
          <w:i/>
          <w:szCs w:val="24"/>
        </w:rPr>
        <w:t>r</w:t>
      </w:r>
      <w:r w:rsidRPr="007D2806">
        <w:rPr>
          <w:szCs w:val="24"/>
        </w:rPr>
        <w:t xml:space="preserve">, </w:t>
      </w:r>
      <w:r w:rsidRPr="007D2806">
        <w:rPr>
          <w:position w:val="-10"/>
          <w:szCs w:val="24"/>
        </w:rPr>
        <w:object w:dxaOrig="380" w:dyaOrig="320" w14:anchorId="79A0260B">
          <v:shape id="_x0000_i1141" type="#_x0000_t75" style="width:18.45pt;height:15pt" o:ole="">
            <v:imagedata r:id="rId237" o:title=""/>
          </v:shape>
          <o:OLEObject Type="Embed" ProgID="Equation.3" ShapeID="_x0000_i1141" DrawAspect="Content" ObjectID="_1709627285" r:id="rId238"/>
        </w:object>
      </w:r>
      <w:r w:rsidRPr="007D2806">
        <w:rPr>
          <w:szCs w:val="24"/>
        </w:rPr>
        <w:t xml:space="preserve"> is an indicator function which takes a value of 1 if the argument in the bracket is true (otherwise 0), </w:t>
      </w:r>
      <w:r w:rsidRPr="007D2806">
        <w:rPr>
          <w:i/>
          <w:szCs w:val="24"/>
        </w:rPr>
        <w:t>N</w:t>
      </w:r>
      <w:r w:rsidRPr="007D2806">
        <w:rPr>
          <w:szCs w:val="24"/>
        </w:rPr>
        <w:t xml:space="preserve"> is the number of datasets (</w:t>
      </w:r>
      <w:r w:rsidR="007D2806">
        <w:rPr>
          <w:szCs w:val="24"/>
        </w:rPr>
        <w:t>5</w:t>
      </w:r>
      <w:r w:rsidRPr="007D2806">
        <w:rPr>
          <w:szCs w:val="24"/>
        </w:rPr>
        <w:t xml:space="preserve">00), and </w:t>
      </w:r>
      <w:r w:rsidRPr="007D2806">
        <w:rPr>
          <w:position w:val="-12"/>
          <w:szCs w:val="24"/>
        </w:rPr>
        <w:object w:dxaOrig="240" w:dyaOrig="360" w14:anchorId="0FE06C42">
          <v:shape id="_x0000_i1142" type="#_x0000_t75" style="width:12pt;height:18pt" o:ole="">
            <v:imagedata r:id="rId239" o:title=""/>
          </v:shape>
          <o:OLEObject Type="Embed" ProgID="Equation.3" ShapeID="_x0000_i1142" DrawAspect="Content" ObjectID="_1709627286" r:id="rId240"/>
        </w:object>
      </w:r>
      <w:r w:rsidRPr="007D2806">
        <w:rPr>
          <w:szCs w:val="24"/>
        </w:rPr>
        <w:t xml:space="preserve"> is the t-statistic value for a given confidence level </w:t>
      </w:r>
      <w:r w:rsidR="00321B86" w:rsidRPr="007D2806">
        <w:rPr>
          <w:position w:val="-10"/>
          <w:szCs w:val="24"/>
        </w:rPr>
        <w:object w:dxaOrig="1280" w:dyaOrig="320" w14:anchorId="2FA5E7FC">
          <v:shape id="_x0000_i1143" type="#_x0000_t75" style="width:63.45pt;height:15pt" o:ole="" o:preferrelative="f">
            <v:imagedata r:id="rId241" o:title=""/>
            <o:lock v:ext="edit" aspectratio="f"/>
          </v:shape>
          <o:OLEObject Type="Embed" ProgID="Equation.3" ShapeID="_x0000_i1143" DrawAspect="Content" ObjectID="_1709627287" r:id="rId242"/>
        </w:object>
      </w:r>
      <w:r w:rsidRPr="007D2806">
        <w:rPr>
          <w:szCs w:val="24"/>
        </w:rPr>
        <w:t xml:space="preserve"> We compute CP values for 80% nominal coverage probability (i.e., </w:t>
      </w:r>
      <w:r w:rsidR="00321B86" w:rsidRPr="007D2806">
        <w:rPr>
          <w:position w:val="-6"/>
          <w:szCs w:val="24"/>
        </w:rPr>
        <w:object w:dxaOrig="900" w:dyaOrig="279" w14:anchorId="0AC17761">
          <v:shape id="_x0000_i1144" type="#_x0000_t75" style="width:45pt;height:14.55pt" o:ole="" o:preferrelative="f">
            <v:imagedata r:id="rId243" o:title=""/>
            <o:lock v:ext="edit" aspectratio="f"/>
          </v:shape>
          <o:OLEObject Type="Embed" ProgID="Equation.3" ShapeID="_x0000_i1144" DrawAspect="Content" ObjectID="_1709627288" r:id="rId244"/>
        </w:object>
      </w:r>
      <w:r w:rsidRPr="007D2806">
        <w:rPr>
          <w:szCs w:val="24"/>
        </w:rPr>
        <w:t xml:space="preserve">). CP is the empirical probability that a confidence interval contains the true parameter (i.e., the proportion of confidence intervals across the </w:t>
      </w:r>
      <w:r w:rsidR="0002726E">
        <w:rPr>
          <w:szCs w:val="24"/>
        </w:rPr>
        <w:t>5</w:t>
      </w:r>
      <w:r w:rsidRPr="007D2806">
        <w:rPr>
          <w:szCs w:val="24"/>
        </w:rPr>
        <w:t>00 datasets that contain the true parameter). CP values smaller than the nominal confidence level (80% in our study) suggest that the confidence intervals do not provide sufficient empirical coverage of the true parameter.</w:t>
      </w:r>
    </w:p>
    <w:p w14:paraId="71A1910E" w14:textId="77777777" w:rsidR="007D2806" w:rsidRPr="007D2806" w:rsidRDefault="00AF110A" w:rsidP="006844AF">
      <w:pPr>
        <w:numPr>
          <w:ilvl w:val="0"/>
          <w:numId w:val="1"/>
        </w:numPr>
        <w:spacing w:after="80" w:line="276" w:lineRule="auto"/>
        <w:ind w:left="540" w:hanging="540"/>
        <w:jc w:val="both"/>
        <w:rPr>
          <w:szCs w:val="24"/>
        </w:rPr>
      </w:pPr>
      <w:r w:rsidRPr="007D2806">
        <w:rPr>
          <w:szCs w:val="24"/>
        </w:rPr>
        <w:t xml:space="preserve">Examine the data fit at a disaggregate level by comparing the log-likelihood values at convergence of the models. </w:t>
      </w:r>
      <w:r w:rsidR="00CB2D0D" w:rsidRPr="007D2806">
        <w:rPr>
          <w:szCs w:val="24"/>
        </w:rPr>
        <w:t>T</w:t>
      </w:r>
      <w:r w:rsidRPr="007D2806">
        <w:rPr>
          <w:szCs w:val="24"/>
        </w:rPr>
        <w:t xml:space="preserve">he model with the higher log-likelihood value is to be preferred, because all the models have the same number of estimated parameters. Based on the log-likelihood values for each of the 500 runs (corresponding to the 500 datasets), compute a mean log-likelihood value. In addition, also compute the average probability of correct prediction for the discrete consumption across the 500 datasets. That is, for each of the 500 datasets, compute the predicted </w:t>
      </w:r>
      <w:r w:rsidR="00B05C90" w:rsidRPr="007D2806">
        <w:rPr>
          <w:szCs w:val="24"/>
        </w:rPr>
        <w:t>multi</w:t>
      </w:r>
      <w:r w:rsidRPr="007D2806">
        <w:rPr>
          <w:szCs w:val="24"/>
        </w:rPr>
        <w:t>variate probability of the observed discrete choice for each observation, and then compute an average across individuals. This average probability of correct prediction at a dataset-level is then averaged across the 500 datasets to obtain a single average probability of correct prediction.</w:t>
      </w:r>
    </w:p>
    <w:p w14:paraId="5E46AAF0" w14:textId="26272506" w:rsidR="007D2806" w:rsidRPr="007D2806" w:rsidRDefault="00AF110A" w:rsidP="006844AF">
      <w:pPr>
        <w:numPr>
          <w:ilvl w:val="0"/>
          <w:numId w:val="1"/>
        </w:numPr>
        <w:spacing w:after="80" w:line="276" w:lineRule="auto"/>
        <w:ind w:left="540" w:hanging="540"/>
        <w:jc w:val="both"/>
        <w:rPr>
          <w:szCs w:val="24"/>
        </w:rPr>
      </w:pPr>
      <w:r w:rsidRPr="007D2806">
        <w:rPr>
          <w:szCs w:val="24"/>
        </w:rPr>
        <w:lastRenderedPageBreak/>
        <w:t>Finally,</w:t>
      </w:r>
      <w:r w:rsidRPr="007D2806">
        <w:rPr>
          <w:b/>
          <w:szCs w:val="24"/>
        </w:rPr>
        <w:t xml:space="preserve"> </w:t>
      </w:r>
      <w:r w:rsidRPr="007D2806">
        <w:rPr>
          <w:szCs w:val="24"/>
        </w:rPr>
        <w:t xml:space="preserve">at the aggregate level, for each dataset, predict the aggregate share of individuals participating in each of the </w:t>
      </w:r>
      <w:r w:rsidR="00F72897" w:rsidRPr="007D2806">
        <w:rPr>
          <w:position w:val="-6"/>
          <w:szCs w:val="24"/>
        </w:rPr>
        <w:object w:dxaOrig="760" w:dyaOrig="320" w14:anchorId="3B0D8CFF">
          <v:shape id="_x0000_i1145" type="#_x0000_t75" style="width:39pt;height:15pt" o:ole="" o:preferrelative="f">
            <v:imagedata r:id="rId245" o:title=""/>
            <o:lock v:ext="edit" aspectratio="f"/>
          </v:shape>
          <o:OLEObject Type="Embed" ProgID="Equation.DSMT4" ShapeID="_x0000_i1145" DrawAspect="Content" ObjectID="_1709627289" r:id="rId246"/>
        </w:object>
      </w:r>
      <w:r w:rsidR="007D2806" w:rsidRPr="007D2806">
        <w:rPr>
          <w:szCs w:val="24"/>
        </w:rPr>
        <w:t xml:space="preserve"> </w:t>
      </w:r>
      <w:r w:rsidRPr="007D2806">
        <w:rPr>
          <w:szCs w:val="24"/>
        </w:rPr>
        <w:t xml:space="preserve">possible </w:t>
      </w:r>
      <w:r w:rsidR="007D2806" w:rsidRPr="007D2806">
        <w:rPr>
          <w:szCs w:val="24"/>
        </w:rPr>
        <w:t xml:space="preserve">multivariate </w:t>
      </w:r>
      <w:r w:rsidRPr="007D2806">
        <w:rPr>
          <w:szCs w:val="24"/>
        </w:rPr>
        <w:t xml:space="preserve">discrete outcomes, and compare these predicted shares with the actual percentages of </w:t>
      </w:r>
      <w:r w:rsidR="007D2806" w:rsidRPr="007D2806">
        <w:rPr>
          <w:szCs w:val="24"/>
        </w:rPr>
        <w:t>observations</w:t>
      </w:r>
      <w:r w:rsidRPr="007D2806">
        <w:rPr>
          <w:szCs w:val="24"/>
        </w:rPr>
        <w:t xml:space="preserve"> in each </w:t>
      </w:r>
      <w:r w:rsidR="007D2806" w:rsidRPr="007D2806">
        <w:rPr>
          <w:szCs w:val="24"/>
        </w:rPr>
        <w:t xml:space="preserve">multivariate </w:t>
      </w:r>
      <w:r w:rsidRPr="007D2806">
        <w:rPr>
          <w:szCs w:val="24"/>
        </w:rPr>
        <w:t xml:space="preserve">combination (using the weighted MAPE statistic, which is the MAPE for each combination weighted by the actual percentage shares of </w:t>
      </w:r>
      <w:r w:rsidR="007D2806" w:rsidRPr="007D2806">
        <w:rPr>
          <w:szCs w:val="24"/>
        </w:rPr>
        <w:t>observations</w:t>
      </w:r>
      <w:r w:rsidRPr="007D2806">
        <w:rPr>
          <w:szCs w:val="24"/>
        </w:rPr>
        <w:t xml:space="preserve"> participating in each combination). Next, compute the average of the weighted MAPE statistic across the 500 datasets. </w:t>
      </w:r>
    </w:p>
    <w:p w14:paraId="73F009F5" w14:textId="784D5FAF" w:rsidR="007D7714" w:rsidRPr="000E55BF" w:rsidRDefault="001C66D0" w:rsidP="007D7714">
      <w:pPr>
        <w:numPr>
          <w:ilvl w:val="0"/>
          <w:numId w:val="1"/>
        </w:numPr>
        <w:autoSpaceDE w:val="0"/>
        <w:autoSpaceDN w:val="0"/>
        <w:adjustRightInd w:val="0"/>
        <w:spacing w:line="276" w:lineRule="auto"/>
        <w:ind w:left="540" w:hanging="540"/>
        <w:jc w:val="both"/>
        <w:rPr>
          <w:szCs w:val="24"/>
        </w:rPr>
      </w:pPr>
      <w:r w:rsidRPr="000E55BF">
        <w:rPr>
          <w:szCs w:val="24"/>
        </w:rPr>
        <w:t>Store the run time for estimat</w:t>
      </w:r>
      <w:r w:rsidR="00966744" w:rsidRPr="000E55BF">
        <w:rPr>
          <w:szCs w:val="24"/>
        </w:rPr>
        <w:t xml:space="preserve">ion for each data set, and compute the mean, median, and standard deviation of the run times across the 500 data sets. </w:t>
      </w:r>
    </w:p>
    <w:p w14:paraId="51D56922" w14:textId="77777777" w:rsidR="00097EB7" w:rsidRPr="00966744" w:rsidRDefault="00097EB7" w:rsidP="00097EB7">
      <w:pPr>
        <w:autoSpaceDE w:val="0"/>
        <w:autoSpaceDN w:val="0"/>
        <w:adjustRightInd w:val="0"/>
        <w:spacing w:line="276" w:lineRule="auto"/>
        <w:ind w:left="540"/>
        <w:jc w:val="both"/>
        <w:rPr>
          <w:b/>
          <w:szCs w:val="24"/>
          <w:lang w:val="en-GB"/>
        </w:rPr>
      </w:pPr>
    </w:p>
    <w:p w14:paraId="44A1A4A0" w14:textId="4EF3898B" w:rsidR="00EB3DB1" w:rsidRPr="00B1225E" w:rsidRDefault="00B1225E" w:rsidP="007C09B8">
      <w:pPr>
        <w:pStyle w:val="Heading1"/>
        <w:numPr>
          <w:ilvl w:val="0"/>
          <w:numId w:val="5"/>
        </w:numPr>
        <w:spacing w:line="276" w:lineRule="auto"/>
        <w:ind w:left="360"/>
        <w:rPr>
          <w:szCs w:val="24"/>
          <w:lang w:val="en-GB"/>
        </w:rPr>
      </w:pPr>
      <w:r w:rsidRPr="00B1225E">
        <w:rPr>
          <w:szCs w:val="24"/>
          <w:lang w:val="en-GB"/>
        </w:rPr>
        <w:t>PERFORMANCE EVALUATION RESULTS</w:t>
      </w:r>
    </w:p>
    <w:p w14:paraId="083564D2" w14:textId="1B5BF40B" w:rsidR="00C22452" w:rsidRDefault="00EB3DB1" w:rsidP="00F72897">
      <w:pPr>
        <w:spacing w:line="276" w:lineRule="auto"/>
        <w:jc w:val="both"/>
        <w:rPr>
          <w:rFonts w:cs="Times New Roman"/>
          <w:noProof/>
          <w:szCs w:val="24"/>
        </w:rPr>
      </w:pPr>
      <w:r w:rsidRPr="00AC4754">
        <w:rPr>
          <w:rFonts w:cs="Times New Roman"/>
          <w:szCs w:val="24"/>
        </w:rPr>
        <w:t xml:space="preserve">Table </w:t>
      </w:r>
      <w:r w:rsidR="000B0B1C">
        <w:rPr>
          <w:rFonts w:cs="Times New Roman"/>
          <w:szCs w:val="24"/>
        </w:rPr>
        <w:t>2</w:t>
      </w:r>
      <w:r w:rsidRPr="00AC4754">
        <w:rPr>
          <w:rFonts w:cs="Times New Roman"/>
          <w:szCs w:val="24"/>
        </w:rPr>
        <w:t xml:space="preserve"> presents an overall summary of the </w:t>
      </w:r>
      <w:r w:rsidR="000B0B1C">
        <w:rPr>
          <w:rFonts w:cs="Times New Roman"/>
          <w:szCs w:val="24"/>
        </w:rPr>
        <w:t xml:space="preserve">small sample statistics </w:t>
      </w:r>
      <w:r w:rsidRPr="00AC4754">
        <w:rPr>
          <w:rFonts w:cs="Times New Roman"/>
          <w:szCs w:val="24"/>
        </w:rPr>
        <w:t xml:space="preserve">performance </w:t>
      </w:r>
      <w:r w:rsidR="000B0B1C">
        <w:rPr>
          <w:rFonts w:cs="Times New Roman"/>
          <w:szCs w:val="24"/>
        </w:rPr>
        <w:t xml:space="preserve">and numerical performance </w:t>
      </w:r>
      <w:r w:rsidR="006747E6">
        <w:rPr>
          <w:rFonts w:cs="Times New Roman"/>
          <w:szCs w:val="24"/>
        </w:rPr>
        <w:t xml:space="preserve">for the </w:t>
      </w:r>
      <w:r w:rsidR="00467517">
        <w:rPr>
          <w:rFonts w:cs="Times New Roman"/>
          <w:szCs w:val="24"/>
        </w:rPr>
        <w:t>seven</w:t>
      </w:r>
      <w:r w:rsidR="006747E6">
        <w:rPr>
          <w:rFonts w:cs="Times New Roman"/>
          <w:szCs w:val="24"/>
        </w:rPr>
        <w:t xml:space="preserve"> different scaling values</w:t>
      </w:r>
      <w:r w:rsidR="0081493C">
        <w:rPr>
          <w:rFonts w:cs="Times New Roman"/>
          <w:szCs w:val="24"/>
        </w:rPr>
        <w:t xml:space="preserve"> in the radial parameterization</w:t>
      </w:r>
      <w:r w:rsidR="006747E6">
        <w:rPr>
          <w:rFonts w:cs="Times New Roman"/>
          <w:szCs w:val="24"/>
        </w:rPr>
        <w:t>, and for each of the low and high correlation cases.</w:t>
      </w:r>
      <w:r w:rsidR="007C09B8">
        <w:rPr>
          <w:rStyle w:val="FootnoteReference"/>
          <w:rFonts w:cs="Times New Roman"/>
          <w:szCs w:val="24"/>
        </w:rPr>
        <w:footnoteReference w:id="7"/>
      </w:r>
      <w:r w:rsidRPr="00AC4754">
        <w:rPr>
          <w:rFonts w:cs="Times New Roman"/>
          <w:szCs w:val="24"/>
        </w:rPr>
        <w:t xml:space="preserve"> For each </w:t>
      </w:r>
      <w:r w:rsidR="006747E6">
        <w:rPr>
          <w:rFonts w:cs="Times New Roman"/>
          <w:szCs w:val="24"/>
        </w:rPr>
        <w:t>scaling factor</w:t>
      </w:r>
      <w:r w:rsidRPr="00AC4754">
        <w:rPr>
          <w:rFonts w:cs="Times New Roman"/>
          <w:szCs w:val="24"/>
        </w:rPr>
        <w:t xml:space="preserve">, the first </w:t>
      </w:r>
      <w:r w:rsidR="0081493C">
        <w:rPr>
          <w:rFonts w:cs="Times New Roman"/>
          <w:szCs w:val="24"/>
        </w:rPr>
        <w:t xml:space="preserve">panel </w:t>
      </w:r>
      <w:r w:rsidRPr="00AC4754">
        <w:rPr>
          <w:rFonts w:cs="Times New Roman"/>
          <w:szCs w:val="24"/>
        </w:rPr>
        <w:t>of rows presents the average APB value</w:t>
      </w:r>
      <w:r w:rsidR="009B632E">
        <w:rPr>
          <w:rFonts w:cs="Times New Roman"/>
          <w:szCs w:val="24"/>
        </w:rPr>
        <w:t>s</w:t>
      </w:r>
      <w:r w:rsidRPr="00AC4754">
        <w:rPr>
          <w:rFonts w:cs="Times New Roman"/>
          <w:szCs w:val="24"/>
        </w:rPr>
        <w:t xml:space="preserve"> (across all parameters), as well as the average APB value</w:t>
      </w:r>
      <w:r w:rsidR="009B632E">
        <w:rPr>
          <w:rFonts w:cs="Times New Roman"/>
          <w:szCs w:val="24"/>
        </w:rPr>
        <w:t>s</w:t>
      </w:r>
      <w:r w:rsidRPr="00AC4754">
        <w:rPr>
          <w:rFonts w:cs="Times New Roman"/>
          <w:szCs w:val="24"/>
        </w:rPr>
        <w:t xml:space="preserve"> computed separately for the mean</w:t>
      </w:r>
      <w:r>
        <w:rPr>
          <w:rFonts w:cs="Times New Roman"/>
          <w:szCs w:val="24"/>
        </w:rPr>
        <w:t xml:space="preserve"> </w:t>
      </w:r>
      <w:r w:rsidRPr="00AC4754">
        <w:rPr>
          <w:rFonts w:cs="Times New Roman"/>
          <w:szCs w:val="24"/>
        </w:rPr>
        <w:t xml:space="preserve">parameters </w:t>
      </w:r>
      <w:r w:rsidR="00157B8A">
        <w:rPr>
          <w:rFonts w:cs="Times New Roman"/>
          <w:szCs w:val="24"/>
        </w:rPr>
        <w:t>(the</w:t>
      </w:r>
      <w:r w:rsidR="00F72897">
        <w:rPr>
          <w:rFonts w:cs="Times New Roman"/>
          <w:szCs w:val="24"/>
        </w:rPr>
        <w:t xml:space="preserve"> </w:t>
      </w:r>
      <w:r w:rsidR="00F72897" w:rsidRPr="00F72897">
        <w:rPr>
          <w:rFonts w:cs="Times New Roman"/>
          <w:b/>
          <w:szCs w:val="24"/>
        </w:rPr>
        <w:t>β</w:t>
      </w:r>
      <w:r w:rsidR="00F72897">
        <w:rPr>
          <w:rFonts w:cs="Times New Roman"/>
          <w:szCs w:val="24"/>
        </w:rPr>
        <w:t xml:space="preserve"> </w:t>
      </w:r>
      <w:r w:rsidR="00157B8A">
        <w:rPr>
          <w:rFonts w:cs="Times New Roman"/>
          <w:szCs w:val="24"/>
        </w:rPr>
        <w:t>vector)</w:t>
      </w:r>
      <w:r w:rsidR="00157B8A" w:rsidRPr="00AC4754">
        <w:rPr>
          <w:rFonts w:cs="Times New Roman"/>
          <w:szCs w:val="24"/>
        </w:rPr>
        <w:t xml:space="preserve"> </w:t>
      </w:r>
      <w:r w:rsidRPr="00AC4754">
        <w:rPr>
          <w:rFonts w:cs="Times New Roman"/>
          <w:szCs w:val="24"/>
        </w:rPr>
        <w:t>and the co</w:t>
      </w:r>
      <w:r w:rsidR="00573C72">
        <w:rPr>
          <w:rFonts w:cs="Times New Roman"/>
          <w:szCs w:val="24"/>
        </w:rPr>
        <w:t>rrelation</w:t>
      </w:r>
      <w:r w:rsidRPr="00AC4754">
        <w:rPr>
          <w:rFonts w:cs="Times New Roman"/>
          <w:szCs w:val="24"/>
        </w:rPr>
        <w:t xml:space="preserve"> matrix (the </w:t>
      </w:r>
      <w:r w:rsidR="006747E6">
        <w:rPr>
          <w:rFonts w:cs="Times New Roman"/>
          <w:szCs w:val="24"/>
        </w:rPr>
        <w:t xml:space="preserve">upper diagonal </w:t>
      </w:r>
      <w:r w:rsidR="00F72897" w:rsidRPr="00F72897">
        <w:rPr>
          <w:rFonts w:cs="Times New Roman"/>
          <w:b/>
          <w:szCs w:val="24"/>
        </w:rPr>
        <w:t>Σ</w:t>
      </w:r>
      <w:r w:rsidRPr="00AC4754">
        <w:rPr>
          <w:rFonts w:cs="Times New Roman"/>
          <w:szCs w:val="24"/>
        </w:rPr>
        <w:t xml:space="preserve"> matrix</w:t>
      </w:r>
      <w:r w:rsidR="00106090">
        <w:rPr>
          <w:rFonts w:cs="Times New Roman"/>
          <w:szCs w:val="24"/>
        </w:rPr>
        <w:t xml:space="preserve"> or </w:t>
      </w:r>
      <w:r w:rsidR="00F72897" w:rsidRPr="00106090">
        <w:rPr>
          <w:rFonts w:cs="Times New Roman"/>
          <w:position w:val="-10"/>
          <w:szCs w:val="24"/>
        </w:rPr>
        <w:object w:dxaOrig="920" w:dyaOrig="320" w14:anchorId="6500F3D1">
          <v:shape id="_x0000_i1146" type="#_x0000_t75" style="width:45pt;height:15pt" o:ole="" o:preferrelative="f">
            <v:imagedata r:id="rId247" o:title=""/>
            <o:lock v:ext="edit" aspectratio="f"/>
          </v:shape>
          <o:OLEObject Type="Embed" ProgID="Equation.DSMT4" ShapeID="_x0000_i1146" DrawAspect="Content" ObjectID="_1709627290" r:id="rId248"/>
        </w:object>
      </w:r>
      <w:r w:rsidRPr="00AC4754">
        <w:rPr>
          <w:rFonts w:cs="Times New Roman"/>
          <w:szCs w:val="24"/>
        </w:rPr>
        <w:t xml:space="preserve">) elements. The second </w:t>
      </w:r>
      <w:r w:rsidR="00106090">
        <w:rPr>
          <w:rFonts w:cs="Times New Roman"/>
          <w:szCs w:val="24"/>
        </w:rPr>
        <w:t xml:space="preserve">through fifth panels </w:t>
      </w:r>
      <w:r w:rsidRPr="00AC4754">
        <w:rPr>
          <w:rFonts w:cs="Times New Roman"/>
          <w:szCs w:val="24"/>
        </w:rPr>
        <w:t xml:space="preserve">provide the corresponding </w:t>
      </w:r>
      <w:r w:rsidR="00573C72">
        <w:rPr>
          <w:rFonts w:cs="Times New Roman"/>
          <w:szCs w:val="24"/>
        </w:rPr>
        <w:t xml:space="preserve">average </w:t>
      </w:r>
      <w:r w:rsidRPr="00AC4754">
        <w:rPr>
          <w:rFonts w:cs="Times New Roman"/>
          <w:szCs w:val="24"/>
        </w:rPr>
        <w:t>FSS</w:t>
      </w:r>
      <w:r w:rsidR="00573C72">
        <w:rPr>
          <w:rFonts w:cs="Times New Roman"/>
          <w:szCs w:val="24"/>
        </w:rPr>
        <w:t>D</w:t>
      </w:r>
      <w:r w:rsidR="00106090">
        <w:rPr>
          <w:rFonts w:cs="Times New Roman"/>
          <w:szCs w:val="24"/>
        </w:rPr>
        <w:t xml:space="preserve">, </w:t>
      </w:r>
      <w:r w:rsidRPr="00AC4754">
        <w:rPr>
          <w:rFonts w:cs="Times New Roman"/>
          <w:szCs w:val="24"/>
        </w:rPr>
        <w:t xml:space="preserve">ASE </w:t>
      </w:r>
      <w:r w:rsidR="009B632E">
        <w:rPr>
          <w:rFonts w:cs="Times New Roman"/>
          <w:szCs w:val="24"/>
        </w:rPr>
        <w:t>values</w:t>
      </w:r>
      <w:r w:rsidR="00106090">
        <w:rPr>
          <w:rFonts w:cs="Times New Roman"/>
          <w:szCs w:val="24"/>
        </w:rPr>
        <w:t>,</w:t>
      </w:r>
      <w:r w:rsidR="009B632E">
        <w:rPr>
          <w:rFonts w:cs="Times New Roman"/>
          <w:szCs w:val="24"/>
        </w:rPr>
        <w:t xml:space="preserve"> </w:t>
      </w:r>
      <w:r w:rsidR="00106090">
        <w:rPr>
          <w:rFonts w:cs="Times New Roman"/>
          <w:szCs w:val="24"/>
        </w:rPr>
        <w:t>APBASE, CP, and data fit measures</w:t>
      </w:r>
      <w:r w:rsidR="009B632E">
        <w:rPr>
          <w:rFonts w:cs="Times New Roman"/>
          <w:szCs w:val="24"/>
        </w:rPr>
        <w:t>.</w:t>
      </w:r>
      <w:r w:rsidRPr="00AC4754">
        <w:rPr>
          <w:rFonts w:cs="Times New Roman"/>
          <w:szCs w:val="24"/>
        </w:rPr>
        <w:t xml:space="preserve"> </w:t>
      </w:r>
      <w:r w:rsidR="00106090">
        <w:rPr>
          <w:rFonts w:cs="Times New Roman"/>
          <w:szCs w:val="24"/>
        </w:rPr>
        <w:t xml:space="preserve">The </w:t>
      </w:r>
      <w:r w:rsidRPr="00AC4754">
        <w:rPr>
          <w:rFonts w:cs="Times New Roman"/>
          <w:szCs w:val="24"/>
        </w:rPr>
        <w:t xml:space="preserve">final block provides </w:t>
      </w:r>
      <w:r w:rsidR="000B0B1C">
        <w:rPr>
          <w:rFonts w:cs="Times New Roman"/>
          <w:szCs w:val="24"/>
        </w:rPr>
        <w:t xml:space="preserve">information on </w:t>
      </w:r>
      <w:r w:rsidRPr="00AC4754">
        <w:rPr>
          <w:rFonts w:cs="Times New Roman"/>
          <w:szCs w:val="24"/>
        </w:rPr>
        <w:t xml:space="preserve">the </w:t>
      </w:r>
      <w:r w:rsidR="000B0B1C">
        <w:rPr>
          <w:rFonts w:cs="Times New Roman"/>
          <w:szCs w:val="24"/>
        </w:rPr>
        <w:t>numerical performance for the different radial scaling values (</w:t>
      </w:r>
      <w:r w:rsidR="00175743">
        <w:rPr>
          <w:rFonts w:cs="Times New Roman"/>
          <w:szCs w:val="24"/>
        </w:rPr>
        <w:t xml:space="preserve">convergence rates, and the </w:t>
      </w:r>
      <w:r w:rsidR="00966744">
        <w:rPr>
          <w:rFonts w:cs="Times New Roman"/>
          <w:szCs w:val="24"/>
        </w:rPr>
        <w:t>mean, median, and standard deviations of the</w:t>
      </w:r>
      <w:r w:rsidRPr="00AC4754">
        <w:rPr>
          <w:rFonts w:cs="Times New Roman"/>
          <w:szCs w:val="24"/>
        </w:rPr>
        <w:t xml:space="preserve"> model estimation run times across all </w:t>
      </w:r>
      <w:r w:rsidR="00106090">
        <w:rPr>
          <w:rFonts w:cs="Times New Roman"/>
          <w:szCs w:val="24"/>
        </w:rPr>
        <w:t xml:space="preserve">the converged estimations from the </w:t>
      </w:r>
      <w:r w:rsidR="0005737A">
        <w:rPr>
          <w:rFonts w:cs="Times New Roman"/>
          <w:szCs w:val="24"/>
        </w:rPr>
        <w:t>5</w:t>
      </w:r>
      <w:r w:rsidRPr="00AC4754">
        <w:rPr>
          <w:rFonts w:cs="Times New Roman"/>
          <w:szCs w:val="24"/>
        </w:rPr>
        <w:t>00 datasets</w:t>
      </w:r>
      <w:r w:rsidR="000B0B1C">
        <w:rPr>
          <w:rFonts w:cs="Times New Roman"/>
          <w:szCs w:val="24"/>
        </w:rPr>
        <w:t>)</w:t>
      </w:r>
      <w:r w:rsidR="00175743">
        <w:rPr>
          <w:rFonts w:cs="Times New Roman"/>
          <w:szCs w:val="24"/>
        </w:rPr>
        <w:t>.</w:t>
      </w:r>
    </w:p>
    <w:p w14:paraId="11160856" w14:textId="154A9460" w:rsidR="009B632E" w:rsidRDefault="009B632E" w:rsidP="00F72897">
      <w:pPr>
        <w:spacing w:line="276" w:lineRule="auto"/>
        <w:jc w:val="both"/>
        <w:rPr>
          <w:rFonts w:cs="Times New Roman"/>
          <w:noProof/>
          <w:szCs w:val="24"/>
        </w:rPr>
      </w:pPr>
    </w:p>
    <w:p w14:paraId="053425B9" w14:textId="62F0AFBE" w:rsidR="009B5BB6" w:rsidRDefault="009B5BB6" w:rsidP="00F72897">
      <w:pPr>
        <w:pStyle w:val="Heading2"/>
        <w:numPr>
          <w:ilvl w:val="1"/>
          <w:numId w:val="5"/>
        </w:numPr>
        <w:spacing w:before="0" w:line="276" w:lineRule="auto"/>
        <w:rPr>
          <w:noProof/>
        </w:rPr>
      </w:pPr>
      <w:r w:rsidRPr="00AC4754">
        <w:rPr>
          <w:noProof/>
        </w:rPr>
        <w:t>Accuracy of Parameter Recovery</w:t>
      </w:r>
      <w:r>
        <w:rPr>
          <w:noProof/>
        </w:rPr>
        <w:t xml:space="preserve"> and Precision in Estimation</w:t>
      </w:r>
    </w:p>
    <w:p w14:paraId="2B877892" w14:textId="62A2EF56" w:rsidR="009B5BB6" w:rsidRDefault="009B5BB6" w:rsidP="00F72897">
      <w:pPr>
        <w:spacing w:line="276" w:lineRule="auto"/>
        <w:ind w:left="72"/>
        <w:jc w:val="both"/>
      </w:pPr>
      <w:r>
        <w:t xml:space="preserve">The APB values </w:t>
      </w:r>
      <w:r w:rsidR="001C350E">
        <w:t xml:space="preserve">pretty consistently indicate the </w:t>
      </w:r>
      <w:r w:rsidR="00157B8A">
        <w:t xml:space="preserve">superior ability to recover the </w:t>
      </w:r>
      <w:r>
        <w:t xml:space="preserve">mean parameters </w:t>
      </w:r>
      <w:r w:rsidR="00157B8A">
        <w:rPr>
          <w:rFonts w:cs="Times New Roman"/>
          <w:szCs w:val="24"/>
        </w:rPr>
        <w:t xml:space="preserve">(the </w:t>
      </w:r>
      <w:r w:rsidR="00F72897" w:rsidRPr="00F72897">
        <w:rPr>
          <w:rFonts w:cs="Times New Roman"/>
          <w:b/>
          <w:szCs w:val="24"/>
        </w:rPr>
        <w:t>β</w:t>
      </w:r>
      <w:r w:rsidR="00F72897">
        <w:rPr>
          <w:rFonts w:cs="Times New Roman"/>
          <w:szCs w:val="24"/>
        </w:rPr>
        <w:t xml:space="preserve"> </w:t>
      </w:r>
      <w:r w:rsidR="00157B8A">
        <w:rPr>
          <w:rFonts w:cs="Times New Roman"/>
          <w:szCs w:val="24"/>
        </w:rPr>
        <w:t>vector)</w:t>
      </w:r>
      <w:r w:rsidR="00157B8A" w:rsidRPr="00AC4754">
        <w:rPr>
          <w:rFonts w:cs="Times New Roman"/>
          <w:szCs w:val="24"/>
        </w:rPr>
        <w:t xml:space="preserve"> </w:t>
      </w:r>
      <w:r w:rsidR="00157B8A">
        <w:rPr>
          <w:rFonts w:cs="Times New Roman"/>
          <w:szCs w:val="24"/>
        </w:rPr>
        <w:t xml:space="preserve">relative to </w:t>
      </w:r>
      <w:r>
        <w:t xml:space="preserve">the correlation parameters; this is because </w:t>
      </w:r>
      <w:r w:rsidR="00157B8A">
        <w:t xml:space="preserve">the </w:t>
      </w:r>
      <w:r>
        <w:t>correlation parameters enter the likelihood function in a more complex non-linear fashion compared to the mean parameter</w:t>
      </w:r>
      <w:r w:rsidR="00157B8A">
        <w:t xml:space="preserve">s, and thus are more </w:t>
      </w:r>
      <w:r>
        <w:t>difficul</w:t>
      </w:r>
      <w:r w:rsidR="00157B8A">
        <w:t xml:space="preserve">t to </w:t>
      </w:r>
      <w:r>
        <w:t>accuratel</w:t>
      </w:r>
      <w:r w:rsidR="00157B8A">
        <w:t xml:space="preserve">y </w:t>
      </w:r>
      <w:r>
        <w:t>recove</w:t>
      </w:r>
      <w:r w:rsidR="00157B8A">
        <w:t xml:space="preserve">r. </w:t>
      </w:r>
      <w:r>
        <w:t xml:space="preserve"> </w:t>
      </w:r>
      <w:r w:rsidR="00157B8A">
        <w:t>However, for each of the mean and correlation parameters, the APB values do not vary by much across different scaling values and lie in the tight (and small magnitude) range of 0.675%-1.61% across all parameters.</w:t>
      </w:r>
      <w:r w:rsidR="00467517">
        <w:t xml:space="preserve"> T</w:t>
      </w:r>
      <w:r w:rsidR="00157B8A">
        <w:t xml:space="preserve">here is </w:t>
      </w:r>
      <w:r w:rsidR="00467517">
        <w:t xml:space="preserve">also </w:t>
      </w:r>
      <w:r w:rsidR="00157B8A">
        <w:t>no specific discernible pattern in the accuracy, even if the APB is the lowest for a scale of 1.4 in the low correlation case.</w:t>
      </w:r>
      <w:r w:rsidR="00D404E0">
        <w:t xml:space="preserve"> Overall, </w:t>
      </w:r>
      <w:r>
        <w:t>for the datasets that converged, all the scaled parameterizations were able to quite accurately recover the true parameter for both the</w:t>
      </w:r>
      <w:r w:rsidR="00D404E0">
        <w:t xml:space="preserve"> low and high correlation cases</w:t>
      </w:r>
      <w:r>
        <w:t>.</w:t>
      </w:r>
    </w:p>
    <w:p w14:paraId="0ECA4914" w14:textId="41E848B9" w:rsidR="00F72897" w:rsidRDefault="009B5BB6" w:rsidP="00F72897">
      <w:pPr>
        <w:spacing w:line="276" w:lineRule="auto"/>
        <w:ind w:firstLine="720"/>
        <w:jc w:val="both"/>
        <w:rPr>
          <w:rFonts w:cs="Times New Roman"/>
          <w:noProof/>
          <w:szCs w:val="24"/>
        </w:rPr>
      </w:pPr>
      <w:r>
        <w:t>The values in the second, third and fourth blocks, corresponding to the FSSD, ASE and APBASE</w:t>
      </w:r>
      <w:r w:rsidR="00D404E0">
        <w:t>,</w:t>
      </w:r>
      <w:r>
        <w:t xml:space="preserve"> </w:t>
      </w:r>
      <w:r w:rsidR="00D404E0">
        <w:t xml:space="preserve">relate to </w:t>
      </w:r>
      <w:r>
        <w:t xml:space="preserve">the precision in estimation. </w:t>
      </w:r>
      <w:r w:rsidRPr="00A04F90">
        <w:rPr>
          <w:rFonts w:cs="Times New Roman"/>
          <w:noProof/>
          <w:szCs w:val="24"/>
        </w:rPr>
        <w:t>The FSS</w:t>
      </w:r>
      <w:r>
        <w:rPr>
          <w:rFonts w:cs="Times New Roman"/>
          <w:noProof/>
          <w:szCs w:val="24"/>
        </w:rPr>
        <w:t>D</w:t>
      </w:r>
      <w:r w:rsidRPr="00A04F90">
        <w:rPr>
          <w:rFonts w:cs="Times New Roman"/>
          <w:noProof/>
          <w:szCs w:val="24"/>
        </w:rPr>
        <w:t xml:space="preserve"> values are useful for assessing the empirical </w:t>
      </w:r>
      <w:r>
        <w:rPr>
          <w:rFonts w:cs="Times New Roman"/>
          <w:noProof/>
          <w:szCs w:val="24"/>
        </w:rPr>
        <w:t xml:space="preserve">(finite-sample) </w:t>
      </w:r>
      <w:r w:rsidRPr="00A04F90">
        <w:rPr>
          <w:rFonts w:cs="Times New Roman"/>
          <w:noProof/>
          <w:szCs w:val="24"/>
        </w:rPr>
        <w:t xml:space="preserve">efficiency (or precision) </w:t>
      </w:r>
      <w:r>
        <w:rPr>
          <w:rFonts w:cs="Times New Roman"/>
          <w:noProof/>
          <w:szCs w:val="24"/>
        </w:rPr>
        <w:t>of the different estimators, while the ASE values provide efficiency results as the sample size gets very large</w:t>
      </w:r>
      <w:r w:rsidRPr="00A04F90">
        <w:rPr>
          <w:rFonts w:cs="Times New Roman"/>
          <w:noProof/>
          <w:szCs w:val="24"/>
        </w:rPr>
        <w:t xml:space="preserve">. </w:t>
      </w:r>
      <w:r>
        <w:rPr>
          <w:rFonts w:cs="Times New Roman"/>
          <w:noProof/>
          <w:szCs w:val="24"/>
        </w:rPr>
        <w:t xml:space="preserve">The ASE values essentially provide an approximation to the FSSD values for finite samples. The APBASE values as obtained in Table </w:t>
      </w:r>
      <w:r w:rsidR="00D8252F">
        <w:rPr>
          <w:rFonts w:cs="Times New Roman"/>
          <w:noProof/>
          <w:szCs w:val="24"/>
        </w:rPr>
        <w:lastRenderedPageBreak/>
        <w:t>2</w:t>
      </w:r>
      <w:r>
        <w:rPr>
          <w:rFonts w:cs="Times New Roman"/>
          <w:noProof/>
          <w:szCs w:val="24"/>
        </w:rPr>
        <w:t xml:space="preserve"> indicate that there is no significant difference between the precision levels of the estimates </w:t>
      </w:r>
      <w:r w:rsidR="00D404E0">
        <w:rPr>
          <w:rFonts w:cs="Times New Roman"/>
          <w:noProof/>
          <w:szCs w:val="24"/>
        </w:rPr>
        <w:t xml:space="preserve">across different </w:t>
      </w:r>
      <w:r>
        <w:rPr>
          <w:rFonts w:cs="Times New Roman"/>
          <w:noProof/>
          <w:szCs w:val="24"/>
        </w:rPr>
        <w:t>scale factors</w:t>
      </w:r>
      <w:r w:rsidR="00D404E0">
        <w:rPr>
          <w:rFonts w:cs="Times New Roman"/>
          <w:noProof/>
          <w:szCs w:val="24"/>
        </w:rPr>
        <w:t>,</w:t>
      </w:r>
      <w:r>
        <w:rPr>
          <w:rFonts w:cs="Times New Roman"/>
          <w:noProof/>
          <w:szCs w:val="24"/>
        </w:rPr>
        <w:t xml:space="preserve"> for </w:t>
      </w:r>
      <w:r w:rsidR="00D404E0">
        <w:rPr>
          <w:rFonts w:cs="Times New Roman"/>
          <w:noProof/>
          <w:szCs w:val="24"/>
        </w:rPr>
        <w:t xml:space="preserve">both </w:t>
      </w:r>
      <w:r>
        <w:rPr>
          <w:rFonts w:cs="Times New Roman"/>
          <w:noProof/>
          <w:szCs w:val="24"/>
        </w:rPr>
        <w:t xml:space="preserve">the low </w:t>
      </w:r>
      <w:r w:rsidR="00D404E0">
        <w:rPr>
          <w:rFonts w:cs="Times New Roman"/>
          <w:noProof/>
          <w:szCs w:val="24"/>
        </w:rPr>
        <w:t xml:space="preserve">and </w:t>
      </w:r>
      <w:r>
        <w:rPr>
          <w:rFonts w:cs="Times New Roman"/>
          <w:noProof/>
          <w:szCs w:val="24"/>
        </w:rPr>
        <w:t>high correlation categor</w:t>
      </w:r>
      <w:r w:rsidR="00D404E0">
        <w:rPr>
          <w:rFonts w:cs="Times New Roman"/>
          <w:noProof/>
          <w:szCs w:val="24"/>
        </w:rPr>
        <w:t>ies</w:t>
      </w:r>
      <w:r>
        <w:rPr>
          <w:rFonts w:cs="Times New Roman"/>
          <w:noProof/>
          <w:szCs w:val="24"/>
        </w:rPr>
        <w:t xml:space="preserve">. </w:t>
      </w:r>
      <w:r w:rsidR="00D404E0">
        <w:rPr>
          <w:rFonts w:cs="Times New Roman"/>
          <w:noProof/>
          <w:szCs w:val="24"/>
        </w:rPr>
        <w:t xml:space="preserve">Remarkably, all the APBASE values are lower than 5%. Again, </w:t>
      </w:r>
      <w:r>
        <w:rPr>
          <w:rFonts w:cs="Times New Roman"/>
          <w:noProof/>
          <w:szCs w:val="24"/>
        </w:rPr>
        <w:t xml:space="preserve">similar to the parameter recovery </w:t>
      </w:r>
      <w:r w:rsidR="00EA62C9">
        <w:rPr>
          <w:rFonts w:cs="Times New Roman"/>
          <w:noProof/>
          <w:szCs w:val="24"/>
        </w:rPr>
        <w:t>case</w:t>
      </w:r>
      <w:r>
        <w:rPr>
          <w:rFonts w:cs="Times New Roman"/>
          <w:noProof/>
          <w:szCs w:val="24"/>
        </w:rPr>
        <w:t>, the scale factor do</w:t>
      </w:r>
      <w:r w:rsidR="00D404E0">
        <w:rPr>
          <w:rFonts w:cs="Times New Roman"/>
          <w:noProof/>
          <w:szCs w:val="24"/>
        </w:rPr>
        <w:t>es</w:t>
      </w:r>
      <w:r>
        <w:rPr>
          <w:rFonts w:cs="Times New Roman"/>
          <w:noProof/>
          <w:szCs w:val="24"/>
        </w:rPr>
        <w:t xml:space="preserve"> not appear to impact the accuracy or the precision of the estimates</w:t>
      </w:r>
      <w:r w:rsidR="00D404E0">
        <w:rPr>
          <w:rFonts w:cs="Times New Roman"/>
          <w:noProof/>
          <w:szCs w:val="24"/>
        </w:rPr>
        <w:t>, even though it does appear that a scale of 1.0-1.2 provides APBASE values at the lowest end of the spectrum</w:t>
      </w:r>
      <w:r>
        <w:rPr>
          <w:rFonts w:cs="Times New Roman"/>
          <w:noProof/>
          <w:szCs w:val="24"/>
        </w:rPr>
        <w:t>.</w:t>
      </w:r>
    </w:p>
    <w:p w14:paraId="072952E2" w14:textId="553C8BC1" w:rsidR="009B5BB6" w:rsidRPr="00A40CDE" w:rsidRDefault="009B5BB6" w:rsidP="00F72897">
      <w:pPr>
        <w:spacing w:line="276" w:lineRule="auto"/>
        <w:ind w:firstLine="720"/>
        <w:jc w:val="both"/>
      </w:pPr>
      <w:r>
        <w:rPr>
          <w:rFonts w:cs="Times New Roman"/>
          <w:noProof/>
          <w:szCs w:val="24"/>
        </w:rPr>
        <w:t xml:space="preserve"> </w:t>
      </w:r>
    </w:p>
    <w:p w14:paraId="575D5369" w14:textId="450C51F0" w:rsidR="009B5BB6" w:rsidRDefault="009B5BB6" w:rsidP="00F72897">
      <w:pPr>
        <w:pStyle w:val="Heading2"/>
        <w:spacing w:before="0" w:line="276" w:lineRule="auto"/>
        <w:jc w:val="both"/>
        <w:rPr>
          <w:noProof/>
        </w:rPr>
      </w:pPr>
      <w:r>
        <w:rPr>
          <w:noProof/>
        </w:rPr>
        <w:t xml:space="preserve">4.2 Coverage Probability (CP) and Data </w:t>
      </w:r>
      <w:r w:rsidR="00880087">
        <w:rPr>
          <w:noProof/>
        </w:rPr>
        <w:t>F</w:t>
      </w:r>
      <w:r>
        <w:rPr>
          <w:noProof/>
        </w:rPr>
        <w:t xml:space="preserve">it </w:t>
      </w:r>
      <w:r w:rsidR="00880087">
        <w:rPr>
          <w:noProof/>
        </w:rPr>
        <w:t>M</w:t>
      </w:r>
      <w:r>
        <w:rPr>
          <w:noProof/>
        </w:rPr>
        <w:t>easures</w:t>
      </w:r>
    </w:p>
    <w:p w14:paraId="3255BC89" w14:textId="4A3EE4BD" w:rsidR="009B5BB6" w:rsidRDefault="009B5BB6" w:rsidP="00F72897">
      <w:pPr>
        <w:spacing w:line="276" w:lineRule="auto"/>
        <w:jc w:val="both"/>
        <w:rPr>
          <w:rFonts w:cs="Times New Roman"/>
          <w:noProof/>
          <w:szCs w:val="24"/>
        </w:rPr>
      </w:pPr>
      <w:r>
        <w:t xml:space="preserve">The fifth block of Table </w:t>
      </w:r>
      <w:r w:rsidR="00DF2AB5">
        <w:t>2</w:t>
      </w:r>
      <w:r>
        <w:t xml:space="preserve"> provides the </w:t>
      </w:r>
      <w:r w:rsidR="00BD7E61">
        <w:t>c</w:t>
      </w:r>
      <w:r>
        <w:t xml:space="preserve">overage </w:t>
      </w:r>
      <w:r w:rsidR="00BD7E61">
        <w:t>p</w:t>
      </w:r>
      <w:r>
        <w:t xml:space="preserve">robability (CP) values for all the cases. </w:t>
      </w:r>
      <w:r>
        <w:rPr>
          <w:rFonts w:cs="Times New Roman"/>
          <w:noProof/>
          <w:szCs w:val="24"/>
        </w:rPr>
        <w:t>The CP</w:t>
      </w:r>
      <w:r w:rsidRPr="00FC1481">
        <w:rPr>
          <w:rFonts w:cs="Times New Roman"/>
          <w:noProof/>
          <w:szCs w:val="24"/>
        </w:rPr>
        <w:t xml:space="preserve"> values help assess </w:t>
      </w:r>
      <w:r>
        <w:rPr>
          <w:rFonts w:cs="Times New Roman"/>
          <w:noProof/>
          <w:szCs w:val="24"/>
        </w:rPr>
        <w:t xml:space="preserve">the distribution of the parameter estimates about the true parameter in terms of the empirical probability that a confidence level contains the true parameter. </w:t>
      </w:r>
      <w:r w:rsidR="009D29B5">
        <w:rPr>
          <w:rFonts w:cs="Times New Roman"/>
          <w:noProof/>
          <w:szCs w:val="24"/>
        </w:rPr>
        <w:t xml:space="preserve">As one may observe from Table </w:t>
      </w:r>
      <w:r w:rsidR="00D8252F">
        <w:rPr>
          <w:rFonts w:cs="Times New Roman"/>
          <w:noProof/>
          <w:szCs w:val="24"/>
        </w:rPr>
        <w:t>2</w:t>
      </w:r>
      <w:r w:rsidR="009D29B5">
        <w:rPr>
          <w:rFonts w:cs="Times New Roman"/>
          <w:noProof/>
          <w:szCs w:val="24"/>
        </w:rPr>
        <w:t>, all scale values provide good empirical coverage of the 80% nominal confidence interval</w:t>
      </w:r>
      <w:r w:rsidR="00203AA5">
        <w:rPr>
          <w:rFonts w:cs="Times New Roman"/>
          <w:noProof/>
          <w:szCs w:val="24"/>
        </w:rPr>
        <w:t xml:space="preserve">, with little to no effective difference in these empirical coverages </w:t>
      </w:r>
      <w:r w:rsidR="009D29B5">
        <w:rPr>
          <w:rFonts w:cs="Times New Roman"/>
          <w:noProof/>
          <w:szCs w:val="24"/>
        </w:rPr>
        <w:t xml:space="preserve">(all the values are above 80%). </w:t>
      </w:r>
    </w:p>
    <w:p w14:paraId="490BCAE6" w14:textId="0A071A2C" w:rsidR="00F72897" w:rsidRDefault="009B5BB6" w:rsidP="00F72897">
      <w:pPr>
        <w:spacing w:line="276" w:lineRule="auto"/>
        <w:jc w:val="both"/>
      </w:pPr>
      <w:r>
        <w:rPr>
          <w:rFonts w:cs="Times New Roman"/>
          <w:noProof/>
          <w:szCs w:val="24"/>
        </w:rPr>
        <w:tab/>
        <w:t xml:space="preserve">The sixth block presents the data fit measures at disagreggate as well as aggregate levels.  </w:t>
      </w:r>
      <w:r w:rsidR="00203AA5">
        <w:rPr>
          <w:rFonts w:cs="Times New Roman"/>
          <w:noProof/>
          <w:szCs w:val="24"/>
        </w:rPr>
        <w:t xml:space="preserve">Again, the consistency in all these data fit measures across all the scale values for each of the low and high correlation cases is remarkable, with little difference across the scales. </w:t>
      </w:r>
      <w:r w:rsidR="000138C6">
        <w:rPr>
          <w:rFonts w:cs="Times New Roman"/>
          <w:noProof/>
          <w:szCs w:val="24"/>
        </w:rPr>
        <w:t xml:space="preserve">For the low  correlation case, a scale of 0.8 seems to work best across all the data fit measures, </w:t>
      </w:r>
      <w:r w:rsidR="0019589C">
        <w:rPr>
          <w:rFonts w:cs="Times New Roman"/>
          <w:noProof/>
          <w:szCs w:val="24"/>
        </w:rPr>
        <w:t>while, for the high correlation case, a scale of 1.2 appears to work best. But, i</w:t>
      </w:r>
      <w:r>
        <w:rPr>
          <w:rFonts w:cs="Times New Roman"/>
          <w:noProof/>
          <w:szCs w:val="24"/>
        </w:rPr>
        <w:t xml:space="preserve">n general, the performance of all the models are commendable with the weighted MAPE values </w:t>
      </w:r>
      <w:r w:rsidR="0019589C">
        <w:rPr>
          <w:rFonts w:cs="Times New Roman"/>
          <w:noProof/>
          <w:szCs w:val="24"/>
        </w:rPr>
        <w:t xml:space="preserve">all being </w:t>
      </w:r>
      <w:r>
        <w:rPr>
          <w:rFonts w:cs="Times New Roman"/>
          <w:noProof/>
          <w:szCs w:val="24"/>
        </w:rPr>
        <w:t xml:space="preserve">below 6% </w:t>
      </w:r>
      <w:r w:rsidR="0019589C">
        <w:rPr>
          <w:rFonts w:cs="Times New Roman"/>
          <w:noProof/>
          <w:szCs w:val="24"/>
        </w:rPr>
        <w:t>and sandwiched tightly between the 5.50%-5.82% range. T</w:t>
      </w:r>
      <w:r>
        <w:rPr>
          <w:rFonts w:cs="Times New Roman"/>
          <w:noProof/>
          <w:szCs w:val="24"/>
        </w:rPr>
        <w:t xml:space="preserve">he </w:t>
      </w:r>
      <w:r w:rsidR="0019589C">
        <w:rPr>
          <w:rFonts w:cs="Times New Roman"/>
          <w:noProof/>
          <w:szCs w:val="24"/>
        </w:rPr>
        <w:t>average probability of correct prediction (</w:t>
      </w:r>
      <w:r>
        <w:rPr>
          <w:rFonts w:cs="Times New Roman"/>
          <w:noProof/>
          <w:szCs w:val="24"/>
        </w:rPr>
        <w:t>APCP</w:t>
      </w:r>
      <w:r w:rsidR="0019589C">
        <w:rPr>
          <w:rFonts w:cs="Times New Roman"/>
          <w:noProof/>
          <w:szCs w:val="24"/>
        </w:rPr>
        <w:t>)</w:t>
      </w:r>
      <w:r>
        <w:rPr>
          <w:rFonts w:cs="Times New Roman"/>
          <w:noProof/>
          <w:szCs w:val="24"/>
        </w:rPr>
        <w:t xml:space="preserve"> values </w:t>
      </w:r>
      <w:r w:rsidR="0019589C">
        <w:rPr>
          <w:rFonts w:cs="Times New Roman"/>
          <w:noProof/>
          <w:szCs w:val="24"/>
        </w:rPr>
        <w:t xml:space="preserve">are in the order of </w:t>
      </w:r>
      <w:r>
        <w:rPr>
          <w:rFonts w:cs="Times New Roman"/>
          <w:noProof/>
          <w:szCs w:val="24"/>
        </w:rPr>
        <w:t xml:space="preserve">0.19 </w:t>
      </w:r>
      <w:r w:rsidR="0019589C">
        <w:rPr>
          <w:rFonts w:cs="Times New Roman"/>
          <w:noProof/>
          <w:szCs w:val="24"/>
        </w:rPr>
        <w:t xml:space="preserve">for the low correlation case </w:t>
      </w:r>
      <w:r>
        <w:rPr>
          <w:rFonts w:cs="Times New Roman"/>
          <w:noProof/>
          <w:szCs w:val="24"/>
        </w:rPr>
        <w:t xml:space="preserve">and 0.23 </w:t>
      </w:r>
      <w:r w:rsidR="0019589C">
        <w:rPr>
          <w:rFonts w:cs="Times New Roman"/>
          <w:noProof/>
          <w:szCs w:val="24"/>
        </w:rPr>
        <w:t>for the high correlation case</w:t>
      </w:r>
      <w:r>
        <w:rPr>
          <w:rFonts w:cs="Times New Roman"/>
          <w:noProof/>
          <w:szCs w:val="24"/>
        </w:rPr>
        <w:t xml:space="preserve">. </w:t>
      </w:r>
      <w:r>
        <w:t xml:space="preserve">These average probabilities may appear low, but considering that the five outcome variables can produce a total of </w:t>
      </w:r>
      <w:r w:rsidR="00F72897" w:rsidRPr="006046DC">
        <w:rPr>
          <w:noProof/>
          <w:position w:val="-6"/>
        </w:rPr>
        <w:object w:dxaOrig="760" w:dyaOrig="320" w14:anchorId="1A854586">
          <v:shape id="_x0000_i1147" type="#_x0000_t75" style="width:39pt;height:15pt" o:ole="" o:preferrelative="f">
            <v:imagedata r:id="rId249" o:title=""/>
            <o:lock v:ext="edit" aspectratio="f"/>
          </v:shape>
          <o:OLEObject Type="Embed" ProgID="Equation.DSMT4" ShapeID="_x0000_i1147" DrawAspect="Content" ObjectID="_1709627291" r:id="rId250"/>
        </w:object>
      </w:r>
      <w:r>
        <w:rPr>
          <w:noProof/>
        </w:rPr>
        <w:t xml:space="preserve"> </w:t>
      </w:r>
      <w:r>
        <w:t xml:space="preserve">outcome combinations, </w:t>
      </w:r>
      <w:r w:rsidR="0019589C">
        <w:t>these values</w:t>
      </w:r>
      <w:r w:rsidR="00EA62C9">
        <w:t xml:space="preserve"> are much higher than </w:t>
      </w:r>
      <w:r>
        <w:t xml:space="preserve">the probability of correct prediction </w:t>
      </w:r>
      <w:r w:rsidR="00EA62C9">
        <w:t xml:space="preserve">in the case of a </w:t>
      </w:r>
      <w:r>
        <w:t xml:space="preserve">random chance </w:t>
      </w:r>
      <w:r w:rsidR="00EA62C9">
        <w:t xml:space="preserve">assignment </w:t>
      </w:r>
      <w:r>
        <w:t>(</w:t>
      </w:r>
      <w:r w:rsidR="00EA62C9">
        <w:t>=1/32=</w:t>
      </w:r>
      <w:r>
        <w:t>0.03125).</w:t>
      </w:r>
    </w:p>
    <w:p w14:paraId="1E2EA1FF" w14:textId="7ACA96E5" w:rsidR="009B5BB6" w:rsidRPr="00A40CDE" w:rsidRDefault="009B5BB6" w:rsidP="00F72897">
      <w:pPr>
        <w:spacing w:line="276" w:lineRule="auto"/>
        <w:jc w:val="both"/>
      </w:pPr>
      <w:r>
        <w:t xml:space="preserve"> </w:t>
      </w:r>
    </w:p>
    <w:p w14:paraId="7E097F63" w14:textId="77777777" w:rsidR="009B5BB6" w:rsidRDefault="009B5BB6" w:rsidP="00F72897">
      <w:pPr>
        <w:pStyle w:val="Heading2"/>
        <w:spacing w:before="0" w:line="276" w:lineRule="auto"/>
        <w:jc w:val="both"/>
        <w:rPr>
          <w:noProof/>
        </w:rPr>
      </w:pPr>
      <w:r>
        <w:rPr>
          <w:noProof/>
        </w:rPr>
        <w:t>4.3 Computation Time and Convergence Rate</w:t>
      </w:r>
    </w:p>
    <w:p w14:paraId="5C77C136" w14:textId="7A356463" w:rsidR="00CC2E33" w:rsidRDefault="009B5BB6" w:rsidP="00F72897">
      <w:pPr>
        <w:spacing w:line="276" w:lineRule="auto"/>
        <w:jc w:val="both"/>
      </w:pPr>
      <w:r>
        <w:t xml:space="preserve">The last block in Table </w:t>
      </w:r>
      <w:r w:rsidR="00DF2AB5">
        <w:t>2</w:t>
      </w:r>
      <w:r>
        <w:t xml:space="preserve"> provides the </w:t>
      </w:r>
      <w:r w:rsidR="00DF2AB5">
        <w:t>numerical performance measures (</w:t>
      </w:r>
      <w:r w:rsidR="00EA62C9">
        <w:t xml:space="preserve">convergence rates and </w:t>
      </w:r>
      <w:r>
        <w:t>computation time</w:t>
      </w:r>
      <w:r w:rsidR="00EA62C9">
        <w:t>s</w:t>
      </w:r>
      <w:r w:rsidR="00DF2AB5">
        <w:t>)</w:t>
      </w:r>
      <w:r>
        <w:t xml:space="preserve"> </w:t>
      </w:r>
      <w:r w:rsidR="00EA62C9">
        <w:t>for the different models</w:t>
      </w:r>
      <w:r>
        <w:t xml:space="preserve">. </w:t>
      </w:r>
      <w:r w:rsidR="00BA6DA9">
        <w:t xml:space="preserve">All estimations were undertaken </w:t>
      </w:r>
      <w:r w:rsidR="00795135">
        <w:t xml:space="preserve">using Intel(R) Xeon(R) CPU E5-1680 v4 @3.40GHz, Windows 10 Enterprise (64 bit), 192.0 GB RAM machine. </w:t>
      </w:r>
      <w:r w:rsidR="00EA62C9">
        <w:t>The virtue of having a gradual transformation from the real line to the {</w:t>
      </w:r>
      <w:r w:rsidR="00F72897">
        <w:t>–</w:t>
      </w:r>
      <w:r w:rsidR="00EA62C9">
        <w:t xml:space="preserve">1,1} region for the parameterizing curve is reflected in the convergence success rates. Specifically, the danger of having too low a scale factor </w:t>
      </w:r>
      <w:r w:rsidR="00B66A18">
        <w:t xml:space="preserve">(that is a sharp rise from </w:t>
      </w:r>
      <w:r w:rsidR="00F72897">
        <w:t>–</w:t>
      </w:r>
      <w:r w:rsidR="00B66A18">
        <w:t xml:space="preserve">1 to +1 within a very narrow real line spectrum) </w:t>
      </w:r>
      <w:r w:rsidR="00EA62C9">
        <w:t>is obvious, particularly for the high correlation case</w:t>
      </w:r>
      <w:r w:rsidR="00B66A18">
        <w:t xml:space="preserve">. For instance, only about </w:t>
      </w:r>
      <w:r w:rsidR="00B66A18" w:rsidRPr="00175743">
        <w:t>8</w:t>
      </w:r>
      <w:r w:rsidR="004D27E8" w:rsidRPr="00175743">
        <w:t>6</w:t>
      </w:r>
      <w:r w:rsidR="00B66A18" w:rsidRPr="00175743">
        <w:t>% of</w:t>
      </w:r>
      <w:r w:rsidR="00B66A18">
        <w:t xml:space="preserve"> the runs converge when a scale of 0.2 is used for the high correlation case.</w:t>
      </w:r>
      <w:r w:rsidR="00EA62C9">
        <w:t xml:space="preserve"> </w:t>
      </w:r>
      <w:r w:rsidR="00B66A18">
        <w:t xml:space="preserve">Having a steep transformative curve can lead to </w:t>
      </w:r>
      <w:r w:rsidR="00EA62C9">
        <w:t>oscillat</w:t>
      </w:r>
      <w:r w:rsidR="00B66A18">
        <w:t>ions</w:t>
      </w:r>
      <w:r w:rsidR="00EA62C9">
        <w:t xml:space="preserve"> between two sub-optimal points</w:t>
      </w:r>
      <w:r w:rsidR="00B66A18">
        <w:t>,</w:t>
      </w:r>
      <w:r w:rsidR="00EA62C9">
        <w:t xml:space="preserve"> causing convergence to be unattainable. However, this </w:t>
      </w:r>
      <w:r w:rsidR="00B66A18">
        <w:t xml:space="preserve">does not imply that convergence rates will improve by unilaterally increasing the scale factor. </w:t>
      </w:r>
      <w:r w:rsidR="00B66A18" w:rsidRPr="00175743">
        <w:t>In particular, there is little benefits to increasing the scale beyond 0.8</w:t>
      </w:r>
      <w:r w:rsidR="00EA62C9" w:rsidRPr="00175743">
        <w:t>;</w:t>
      </w:r>
      <w:r w:rsidR="004D27E8" w:rsidRPr="00175743">
        <w:t xml:space="preserve"> in fact,</w:t>
      </w:r>
      <w:r w:rsidR="00EA62C9" w:rsidRPr="00175743">
        <w:t xml:space="preserve"> </w:t>
      </w:r>
      <w:r w:rsidR="00CC2E33" w:rsidRPr="00175743">
        <w:t xml:space="preserve">for the high correlation case, </w:t>
      </w:r>
      <w:r w:rsidR="004D27E8" w:rsidRPr="00175743">
        <w:t>there is a pretty sharp degradation in the convergence rates beyond the scale of 1.0</w:t>
      </w:r>
      <w:r w:rsidR="00CC2E33" w:rsidRPr="00175743">
        <w:t xml:space="preserve">. This may be because, for some specific estimation contexts, line-search algorithms find it difficult to navigate the optimization pathway space </w:t>
      </w:r>
      <w:r w:rsidR="002B5B5E" w:rsidRPr="00175743">
        <w:lastRenderedPageBreak/>
        <w:t xml:space="preserve">regardless of the flatness of the presented log-likelihood surface, </w:t>
      </w:r>
      <w:r w:rsidR="004D27E8" w:rsidRPr="00175743">
        <w:t xml:space="preserve">especially in high-correlation </w:t>
      </w:r>
      <w:r w:rsidR="002B5B5E" w:rsidRPr="00175743">
        <w:t>cases which have</w:t>
      </w:r>
      <w:r w:rsidR="004D27E8" w:rsidRPr="00175743">
        <w:t xml:space="preserve"> higher degree of non-linearity in the parameter-to-likelihood function translation</w:t>
      </w:r>
      <w:r w:rsidR="002B5B5E" w:rsidRPr="00175743">
        <w:t>.</w:t>
      </w:r>
      <w:r w:rsidR="004D27E8">
        <w:t xml:space="preserve"> </w:t>
      </w:r>
    </w:p>
    <w:p w14:paraId="4D68EB4E" w14:textId="6AFB8BC9" w:rsidR="009B5BB6" w:rsidRDefault="00CC2E33" w:rsidP="00F72897">
      <w:pPr>
        <w:spacing w:line="276" w:lineRule="auto"/>
        <w:ind w:firstLine="720"/>
        <w:jc w:val="both"/>
      </w:pPr>
      <w:r>
        <w:t xml:space="preserve">In terms of convergence times across converged estimations, it is not surprising that the mean and median computation times increase with the flatness of the surface introduced through higher scale factor values. The flatter the transformation curve, </w:t>
      </w:r>
      <w:r w:rsidR="009B5BB6">
        <w:t xml:space="preserve">the </w:t>
      </w:r>
      <w:r w:rsidR="00AE2376">
        <w:t xml:space="preserve">slower the </w:t>
      </w:r>
      <w:r w:rsidR="009B5BB6">
        <w:t>movement of the likelihood function toward the optimal value</w:t>
      </w:r>
      <w:r w:rsidR="00AE2376">
        <w:t xml:space="preserve">. Also, </w:t>
      </w:r>
      <w:r w:rsidR="009B5BB6">
        <w:t xml:space="preserve">the computation time is higher in the case of high correlation </w:t>
      </w:r>
      <w:r w:rsidR="00AE2376">
        <w:t xml:space="preserve">relative to low correlation for a given scale value. This </w:t>
      </w:r>
      <w:r w:rsidR="00467517">
        <w:t xml:space="preserve">is because of </w:t>
      </w:r>
      <w:r w:rsidR="00AE2376">
        <w:t xml:space="preserve">two reasons. The first is the higher degree of non-linearity in the parameter-to-likelihood function translation in the high correlation case </w:t>
      </w:r>
      <w:r w:rsidR="00467517">
        <w:t>relative to</w:t>
      </w:r>
      <w:r w:rsidR="00AE2376">
        <w:t xml:space="preserve"> the low correlation case</w:t>
      </w:r>
      <w:r w:rsidR="002B5B5E">
        <w:t>, as mentioned in the last paragraph</w:t>
      </w:r>
      <w:r w:rsidR="00AE2376">
        <w:t xml:space="preserve">. The second is the more mechanical issue that the optimizing process is typically started with values of zero correlation in multivariate models, and thus reaching to the low correlations takes lesser time. In our experience, the first issue dominates the second, given the nature of the non-linear search in the maximum likelihood optimization. </w:t>
      </w:r>
    </w:p>
    <w:p w14:paraId="64A41DC8" w14:textId="4577192D" w:rsidR="002B2C88" w:rsidRDefault="009B5BB6" w:rsidP="00F72897">
      <w:pPr>
        <w:spacing w:line="276" w:lineRule="auto"/>
        <w:ind w:firstLine="720"/>
        <w:jc w:val="both"/>
      </w:pPr>
      <w:r>
        <w:t xml:space="preserve">In summary, </w:t>
      </w:r>
      <w:r w:rsidR="00AE2376">
        <w:t xml:space="preserve">good convergence rates, fast computational speed, and good data fit </w:t>
      </w:r>
      <w:r w:rsidR="00CD4F8A">
        <w:t xml:space="preserve">suggest using a scale in the radial parameterization </w:t>
      </w:r>
      <w:r w:rsidR="00AE2376">
        <w:t xml:space="preserve">in the 0.6-0.8 scale range. While a scale of 0.8 increases the computation time </w:t>
      </w:r>
      <w:r w:rsidR="00CD4F8A">
        <w:t xml:space="preserve">relative to the scale of 0.6, it also </w:t>
      </w:r>
      <w:r w:rsidR="00AE2376">
        <w:t>seem</w:t>
      </w:r>
      <w:r w:rsidR="00CD4F8A">
        <w:t>s</w:t>
      </w:r>
      <w:r w:rsidR="00AE2376">
        <w:t xml:space="preserve"> to </w:t>
      </w:r>
      <w:r w:rsidR="00CD4F8A">
        <w:t>provide better data fit measures. Overall, a scale of 0.8</w:t>
      </w:r>
      <w:r w:rsidR="00467517">
        <w:t xml:space="preserve"> is </w:t>
      </w:r>
      <w:r w:rsidR="00CD4F8A">
        <w:t>a good scale value to settle for. Interestingly, this scale value is somewhere between the implied scale of the</w:t>
      </w:r>
      <w:r w:rsidR="00B36A27">
        <w:t xml:space="preserve"> standardized </w:t>
      </w:r>
      <w:r w:rsidR="00CD4F8A">
        <w:t>spherical parameterization in the radial paramet</w:t>
      </w:r>
      <w:r w:rsidR="00930039">
        <w:t>e</w:t>
      </w:r>
      <w:r w:rsidR="00CD4F8A">
        <w:t xml:space="preserve">rization (scale of </w:t>
      </w:r>
      <w:r w:rsidR="00B36A27">
        <w:t>0.</w:t>
      </w:r>
      <w:r w:rsidR="00175743">
        <w:t>6253</w:t>
      </w:r>
      <w:r w:rsidR="00CD4F8A">
        <w:t>) and the standardized scale of the radial paramet</w:t>
      </w:r>
      <w:r w:rsidR="00024DBC">
        <w:t>e</w:t>
      </w:r>
      <w:r w:rsidR="00CD4F8A">
        <w:t xml:space="preserve">rization (scale of 1.0). </w:t>
      </w:r>
      <w:r w:rsidR="00BA6DA9">
        <w:t>Thus, our results point to the use of a radial parameterization with a scale of 0.80 (or the spherical paramet</w:t>
      </w:r>
      <w:r w:rsidR="00024DBC">
        <w:t>e</w:t>
      </w:r>
      <w:r w:rsidR="00BA6DA9">
        <w:t xml:space="preserve">rization with a scale </w:t>
      </w:r>
      <w:r w:rsidR="00BA6DA9" w:rsidRPr="00561B97">
        <w:t>of 1.</w:t>
      </w:r>
      <w:r w:rsidR="00B36A27">
        <w:t>2</w:t>
      </w:r>
      <w:r w:rsidR="00F014B0">
        <w:t>904</w:t>
      </w:r>
      <w:r w:rsidR="00BA6DA9">
        <w:t xml:space="preserve">). </w:t>
      </w:r>
      <w:r w:rsidR="00CD4F8A">
        <w:t xml:space="preserve"> </w:t>
      </w:r>
    </w:p>
    <w:p w14:paraId="2B4E65CB" w14:textId="77777777" w:rsidR="000C46F3" w:rsidRPr="000C46F3" w:rsidRDefault="000C46F3" w:rsidP="00F72897">
      <w:pPr>
        <w:spacing w:line="276" w:lineRule="auto"/>
        <w:ind w:firstLine="720"/>
        <w:jc w:val="both"/>
      </w:pPr>
    </w:p>
    <w:p w14:paraId="67245B93" w14:textId="04B04EE4" w:rsidR="00CD4F8A" w:rsidRPr="000C46F3" w:rsidRDefault="000C46F3" w:rsidP="00F72897">
      <w:pPr>
        <w:spacing w:line="276" w:lineRule="auto"/>
        <w:rPr>
          <w:rFonts w:cs="Times New Roman"/>
          <w:b/>
          <w:noProof/>
          <w:szCs w:val="24"/>
        </w:rPr>
      </w:pPr>
      <w:r w:rsidRPr="000C46F3">
        <w:rPr>
          <w:rFonts w:cs="Times New Roman"/>
          <w:b/>
          <w:noProof/>
          <w:szCs w:val="24"/>
        </w:rPr>
        <w:t xml:space="preserve">4.4 </w:t>
      </w:r>
      <w:r w:rsidR="00CD4F8A" w:rsidRPr="000C46F3">
        <w:rPr>
          <w:rFonts w:cs="Times New Roman"/>
          <w:b/>
          <w:noProof/>
          <w:szCs w:val="24"/>
        </w:rPr>
        <w:t>Comparison of the Radial and Equivalent Spherical Parameterization</w:t>
      </w:r>
    </w:p>
    <w:p w14:paraId="6663241F" w14:textId="27121794" w:rsidR="005A6070" w:rsidRDefault="002C15A0" w:rsidP="00F72897">
      <w:pPr>
        <w:spacing w:line="276" w:lineRule="auto"/>
        <w:jc w:val="both"/>
        <w:rPr>
          <w:rFonts w:cs="Times New Roman"/>
          <w:noProof/>
          <w:szCs w:val="24"/>
        </w:rPr>
      </w:pPr>
      <w:r>
        <w:rPr>
          <w:rFonts w:cs="Times New Roman"/>
          <w:noProof/>
          <w:szCs w:val="24"/>
        </w:rPr>
        <w:t xml:space="preserve">To further investigate </w:t>
      </w:r>
      <w:r w:rsidR="005A6070">
        <w:rPr>
          <w:rFonts w:cs="Times New Roman"/>
          <w:noProof/>
          <w:szCs w:val="24"/>
        </w:rPr>
        <w:t xml:space="preserve">whether the differences in the radial and spherical parameterizations are based on the embedded scale rather than on the specific parameterization per se, </w:t>
      </w:r>
      <w:r w:rsidR="0078007F">
        <w:rPr>
          <w:rFonts w:cs="Times New Roman"/>
          <w:noProof/>
          <w:szCs w:val="24"/>
        </w:rPr>
        <w:t xml:space="preserve">in a second experiment, </w:t>
      </w:r>
      <w:r w:rsidR="005A6070">
        <w:rPr>
          <w:rFonts w:cs="Times New Roman"/>
          <w:noProof/>
          <w:szCs w:val="24"/>
        </w:rPr>
        <w:t>we estimated the same models as above but now using the spherical parameterization with the scales set such that the spherical parameterization mimics the radial parameterization. This</w:t>
      </w:r>
      <w:r w:rsidR="00B36A27">
        <w:rPr>
          <w:rFonts w:cs="Times New Roman"/>
          <w:noProof/>
          <w:szCs w:val="24"/>
        </w:rPr>
        <w:t xml:space="preserve"> </w:t>
      </w:r>
      <w:r w:rsidR="005A6070">
        <w:rPr>
          <w:rFonts w:cs="Times New Roman"/>
          <w:noProof/>
          <w:szCs w:val="24"/>
        </w:rPr>
        <w:t>mapping of scales</w:t>
      </w:r>
      <w:r w:rsidR="00B36A27">
        <w:rPr>
          <w:rFonts w:cs="Times New Roman"/>
          <w:noProof/>
          <w:szCs w:val="24"/>
        </w:rPr>
        <w:t xml:space="preserve"> (</w:t>
      </w:r>
      <w:r w:rsidR="00B36A27" w:rsidRPr="00175743">
        <w:rPr>
          <w:rFonts w:cs="Times New Roman"/>
          <w:noProof/>
          <w:szCs w:val="24"/>
        </w:rPr>
        <w:t>approximated to two decimal places</w:t>
      </w:r>
      <w:r w:rsidR="00B36A27">
        <w:rPr>
          <w:rFonts w:cs="Times New Roman"/>
          <w:noProof/>
          <w:szCs w:val="24"/>
        </w:rPr>
        <w:t>)</w:t>
      </w:r>
      <w:r w:rsidR="005A6070">
        <w:rPr>
          <w:rFonts w:cs="Times New Roman"/>
          <w:noProof/>
          <w:szCs w:val="24"/>
        </w:rPr>
        <w:t xml:space="preserve"> between the scale of the radial and spherical parameterizations is as follows</w:t>
      </w:r>
      <w:r w:rsidR="00B36A27">
        <w:rPr>
          <w:rFonts w:cs="Times New Roman"/>
          <w:noProof/>
          <w:szCs w:val="24"/>
        </w:rPr>
        <w:t xml:space="preserve">: </w:t>
      </w:r>
      <w:r w:rsidR="005A6070">
        <w:rPr>
          <w:rFonts w:cs="Times New Roman"/>
          <w:noProof/>
          <w:szCs w:val="24"/>
        </w:rPr>
        <w:t>0.2 in radial is 0.3</w:t>
      </w:r>
      <w:r w:rsidR="00A422A2">
        <w:rPr>
          <w:rFonts w:cs="Times New Roman"/>
          <w:noProof/>
          <w:szCs w:val="24"/>
        </w:rPr>
        <w:t>2</w:t>
      </w:r>
      <w:r w:rsidR="005A6070">
        <w:rPr>
          <w:rFonts w:cs="Times New Roman"/>
          <w:noProof/>
          <w:szCs w:val="24"/>
        </w:rPr>
        <w:t xml:space="preserve"> in the spherical, 0.6</w:t>
      </w:r>
      <w:r w:rsidR="00E528C3">
        <w:rPr>
          <w:rFonts w:cs="Times New Roman"/>
          <w:noProof/>
          <w:szCs w:val="24"/>
        </w:rPr>
        <w:t>0</w:t>
      </w:r>
      <w:r w:rsidR="005A6070">
        <w:rPr>
          <w:rFonts w:cs="Times New Roman"/>
          <w:noProof/>
          <w:szCs w:val="24"/>
        </w:rPr>
        <w:t xml:space="preserve"> is 0.9</w:t>
      </w:r>
      <w:r w:rsidR="00A422A2">
        <w:rPr>
          <w:rFonts w:cs="Times New Roman"/>
          <w:noProof/>
          <w:szCs w:val="24"/>
        </w:rPr>
        <w:t>7</w:t>
      </w:r>
      <w:r w:rsidR="005A6070">
        <w:rPr>
          <w:rFonts w:cs="Times New Roman"/>
          <w:noProof/>
          <w:szCs w:val="24"/>
        </w:rPr>
        <w:t>, 0.8</w:t>
      </w:r>
      <w:r w:rsidR="00E528C3">
        <w:rPr>
          <w:rFonts w:cs="Times New Roman"/>
          <w:noProof/>
          <w:szCs w:val="24"/>
        </w:rPr>
        <w:t>0</w:t>
      </w:r>
      <w:r w:rsidR="005A6070">
        <w:rPr>
          <w:rFonts w:cs="Times New Roman"/>
          <w:noProof/>
          <w:szCs w:val="24"/>
        </w:rPr>
        <w:t xml:space="preserve"> is 1.</w:t>
      </w:r>
      <w:r w:rsidR="000C46F3">
        <w:rPr>
          <w:rFonts w:cs="Times New Roman"/>
          <w:noProof/>
          <w:szCs w:val="24"/>
        </w:rPr>
        <w:t>2</w:t>
      </w:r>
      <w:r w:rsidR="00A422A2">
        <w:rPr>
          <w:rFonts w:cs="Times New Roman"/>
          <w:noProof/>
          <w:szCs w:val="24"/>
        </w:rPr>
        <w:t>9</w:t>
      </w:r>
      <w:r w:rsidR="005A6070">
        <w:rPr>
          <w:rFonts w:cs="Times New Roman"/>
          <w:noProof/>
          <w:szCs w:val="24"/>
        </w:rPr>
        <w:t>, 1.00 is 1.</w:t>
      </w:r>
      <w:r w:rsidR="00A422A2">
        <w:rPr>
          <w:rFonts w:cs="Times New Roman"/>
          <w:noProof/>
          <w:szCs w:val="24"/>
        </w:rPr>
        <w:t>61</w:t>
      </w:r>
      <w:r w:rsidR="005A6070">
        <w:rPr>
          <w:rFonts w:cs="Times New Roman"/>
          <w:noProof/>
          <w:szCs w:val="24"/>
        </w:rPr>
        <w:t>, 1.2</w:t>
      </w:r>
      <w:r w:rsidR="00E528C3">
        <w:rPr>
          <w:rFonts w:cs="Times New Roman"/>
          <w:noProof/>
          <w:szCs w:val="24"/>
        </w:rPr>
        <w:t>0</w:t>
      </w:r>
      <w:r w:rsidR="005A6070">
        <w:rPr>
          <w:rFonts w:cs="Times New Roman"/>
          <w:noProof/>
          <w:szCs w:val="24"/>
        </w:rPr>
        <w:t xml:space="preserve"> is 1.</w:t>
      </w:r>
      <w:r w:rsidR="00A422A2">
        <w:rPr>
          <w:rFonts w:cs="Times New Roman"/>
          <w:noProof/>
          <w:szCs w:val="24"/>
        </w:rPr>
        <w:t>93</w:t>
      </w:r>
      <w:r w:rsidR="005A6070">
        <w:rPr>
          <w:rFonts w:cs="Times New Roman"/>
          <w:noProof/>
          <w:szCs w:val="24"/>
        </w:rPr>
        <w:t>, 1.4</w:t>
      </w:r>
      <w:r w:rsidR="00E528C3">
        <w:rPr>
          <w:rFonts w:cs="Times New Roman"/>
          <w:noProof/>
          <w:szCs w:val="24"/>
        </w:rPr>
        <w:t>0</w:t>
      </w:r>
      <w:r w:rsidR="005A6070">
        <w:rPr>
          <w:rFonts w:cs="Times New Roman"/>
          <w:noProof/>
          <w:szCs w:val="24"/>
        </w:rPr>
        <w:t xml:space="preserve"> is </w:t>
      </w:r>
      <w:r w:rsidR="00024DBC">
        <w:rPr>
          <w:rFonts w:cs="Times New Roman"/>
          <w:noProof/>
          <w:szCs w:val="24"/>
        </w:rPr>
        <w:t>2.2</w:t>
      </w:r>
      <w:r w:rsidR="00A422A2">
        <w:rPr>
          <w:rFonts w:cs="Times New Roman"/>
          <w:noProof/>
          <w:szCs w:val="24"/>
        </w:rPr>
        <w:t>6</w:t>
      </w:r>
      <w:r w:rsidR="005A6070">
        <w:rPr>
          <w:rFonts w:cs="Times New Roman"/>
          <w:noProof/>
          <w:szCs w:val="24"/>
        </w:rPr>
        <w:t>, and 2.00 is 3.</w:t>
      </w:r>
      <w:r w:rsidR="00A422A2">
        <w:rPr>
          <w:rFonts w:cs="Times New Roman"/>
          <w:noProof/>
          <w:szCs w:val="24"/>
        </w:rPr>
        <w:t>22</w:t>
      </w:r>
      <w:r w:rsidR="005A6070">
        <w:rPr>
          <w:rFonts w:cs="Times New Roman"/>
          <w:noProof/>
          <w:szCs w:val="24"/>
        </w:rPr>
        <w:t xml:space="preserve">. </w:t>
      </w:r>
    </w:p>
    <w:p w14:paraId="7F6FFD31" w14:textId="6BE70201" w:rsidR="00F72897" w:rsidRDefault="005A6070" w:rsidP="00F72897">
      <w:pPr>
        <w:spacing w:line="276" w:lineRule="auto"/>
        <w:jc w:val="both"/>
        <w:rPr>
          <w:rFonts w:cs="Times New Roman"/>
          <w:noProof/>
          <w:szCs w:val="24"/>
        </w:rPr>
      </w:pPr>
      <w:r>
        <w:rPr>
          <w:rFonts w:cs="Times New Roman"/>
          <w:noProof/>
          <w:szCs w:val="24"/>
        </w:rPr>
        <w:tab/>
      </w:r>
      <w:r w:rsidR="00BA6DA9">
        <w:rPr>
          <w:rFonts w:cs="Times New Roman"/>
          <w:noProof/>
          <w:szCs w:val="24"/>
        </w:rPr>
        <w:t xml:space="preserve">The results of the spherical paramerizations using the appropriate scales </w:t>
      </w:r>
      <w:r w:rsidR="0078007F">
        <w:rPr>
          <w:rFonts w:cs="Times New Roman"/>
          <w:noProof/>
          <w:szCs w:val="24"/>
        </w:rPr>
        <w:t xml:space="preserve">indicated that, when convergence was achieved in both cases, the spherical parameterization returned the same parameters and standard errors as the radial parameterization (upto the third or fourth decimal place). These results reinforce our point that it is not the specific parameterization as much as it is the scale embedded in the logistic function that matters. Because the small sample statistics results (parameter recovery, precision, and data fit) are almost exactly identical between the radial and equivalent spherical parameterizations (that is, after appropriate scaling), we do not present the detailed small sample results for the spherical parameterization here. </w:t>
      </w:r>
      <w:r w:rsidR="00BA6DA9">
        <w:rPr>
          <w:rFonts w:cs="Times New Roman"/>
          <w:noProof/>
          <w:szCs w:val="24"/>
        </w:rPr>
        <w:t xml:space="preserve">However, in Table </w:t>
      </w:r>
      <w:r w:rsidR="00DF2AB5">
        <w:rPr>
          <w:rFonts w:cs="Times New Roman"/>
          <w:noProof/>
          <w:szCs w:val="24"/>
        </w:rPr>
        <w:t>3</w:t>
      </w:r>
      <w:r w:rsidR="00BA6DA9">
        <w:rPr>
          <w:rFonts w:cs="Times New Roman"/>
          <w:noProof/>
          <w:szCs w:val="24"/>
        </w:rPr>
        <w:t xml:space="preserve">, we do show a </w:t>
      </w:r>
      <w:r w:rsidR="0078007F">
        <w:rPr>
          <w:rFonts w:cs="Times New Roman"/>
          <w:noProof/>
          <w:szCs w:val="24"/>
        </w:rPr>
        <w:t xml:space="preserve">numerical performance </w:t>
      </w:r>
      <w:r w:rsidR="00BA6DA9">
        <w:rPr>
          <w:rFonts w:cs="Times New Roman"/>
          <w:noProof/>
          <w:szCs w:val="24"/>
        </w:rPr>
        <w:t xml:space="preserve">comparison of the results </w:t>
      </w:r>
      <w:r w:rsidR="0078007F">
        <w:rPr>
          <w:rFonts w:cs="Times New Roman"/>
          <w:noProof/>
          <w:szCs w:val="24"/>
        </w:rPr>
        <w:t xml:space="preserve">for the radial and equivalent spherical </w:t>
      </w:r>
      <w:r w:rsidR="0078007F">
        <w:rPr>
          <w:rFonts w:cs="Times New Roman"/>
          <w:noProof/>
          <w:szCs w:val="24"/>
        </w:rPr>
        <w:lastRenderedPageBreak/>
        <w:t xml:space="preserve">parameterizations in terms of convergence rates and </w:t>
      </w:r>
      <w:r w:rsidR="00BA6DA9">
        <w:rPr>
          <w:rFonts w:cs="Times New Roman"/>
          <w:noProof/>
          <w:szCs w:val="24"/>
        </w:rPr>
        <w:t>computation time</w:t>
      </w:r>
      <w:r w:rsidR="0078007F">
        <w:rPr>
          <w:rFonts w:cs="Times New Roman"/>
          <w:noProof/>
          <w:szCs w:val="24"/>
        </w:rPr>
        <w:t xml:space="preserve"> (when convergence was achieved)</w:t>
      </w:r>
      <w:r w:rsidR="00BA6DA9">
        <w:rPr>
          <w:rFonts w:cs="Times New Roman"/>
          <w:noProof/>
          <w:szCs w:val="24"/>
        </w:rPr>
        <w:t xml:space="preserve">. </w:t>
      </w:r>
      <w:r w:rsidR="0078007F">
        <w:rPr>
          <w:rFonts w:cs="Times New Roman"/>
          <w:noProof/>
          <w:szCs w:val="24"/>
        </w:rPr>
        <w:t>The row labeled “% of runs converged” for both the low and high correlation cases indicates almost literally the same convergence rates for the radial and equivalent spherical parameterizations (</w:t>
      </w:r>
      <w:bookmarkStart w:id="9" w:name="_Hlk82748473"/>
      <w:r w:rsidR="0078007F">
        <w:rPr>
          <w:rFonts w:cs="Times New Roman"/>
          <w:noProof/>
          <w:szCs w:val="24"/>
        </w:rPr>
        <w:t>except for those rare instances in the order of two to twelve cases of the 500 data runs where one converged but not the other</w:t>
      </w:r>
      <w:bookmarkEnd w:id="9"/>
      <w:r w:rsidR="0078007F">
        <w:rPr>
          <w:rFonts w:cs="Times New Roman"/>
          <w:noProof/>
          <w:szCs w:val="24"/>
        </w:rPr>
        <w:t>). And</w:t>
      </w:r>
      <w:r w:rsidR="000C46F3">
        <w:rPr>
          <w:rFonts w:cs="Times New Roman"/>
          <w:noProof/>
          <w:szCs w:val="24"/>
        </w:rPr>
        <w:t xml:space="preserve"> the mean run times and the median run times </w:t>
      </w:r>
      <w:r w:rsidR="0078007F">
        <w:rPr>
          <w:rFonts w:cs="Times New Roman"/>
          <w:noProof/>
          <w:szCs w:val="24"/>
        </w:rPr>
        <w:t xml:space="preserve">among converged runs </w:t>
      </w:r>
      <w:r w:rsidR="000C46F3">
        <w:rPr>
          <w:rFonts w:cs="Times New Roman"/>
          <w:noProof/>
          <w:szCs w:val="24"/>
        </w:rPr>
        <w:t>are about the same across both the parameterizations after controlling for the scale. The standard deviation appears a little higher for the spherical parameterization relative to its corresponding radial parameterization at low scale values, esp</w:t>
      </w:r>
      <w:r w:rsidR="00467517">
        <w:rPr>
          <w:rFonts w:cs="Times New Roman"/>
          <w:noProof/>
          <w:szCs w:val="24"/>
        </w:rPr>
        <w:t>e</w:t>
      </w:r>
      <w:r w:rsidR="000C46F3">
        <w:rPr>
          <w:rFonts w:cs="Times New Roman"/>
          <w:noProof/>
          <w:szCs w:val="24"/>
        </w:rPr>
        <w:t>cially for the high correlation case. Overall, though, our results clearly demonstrate the near-equivalence of the radial and spherical parameterizations</w:t>
      </w:r>
      <w:r w:rsidR="0078007F">
        <w:rPr>
          <w:rFonts w:cs="Times New Roman"/>
          <w:noProof/>
          <w:szCs w:val="24"/>
        </w:rPr>
        <w:t xml:space="preserve"> when embedded within the standard BFGS algorithm</w:t>
      </w:r>
      <w:r w:rsidR="000C46F3">
        <w:rPr>
          <w:rFonts w:cs="Times New Roman"/>
          <w:noProof/>
          <w:szCs w:val="24"/>
        </w:rPr>
        <w:t xml:space="preserve">, and suggest the use of a scaling factor (in the embedded logistic function) of 0.8 if the radial parameterization is used, or a scaling factor </w:t>
      </w:r>
      <w:r w:rsidR="000C46F3" w:rsidRPr="002574DF">
        <w:rPr>
          <w:rFonts w:cs="Times New Roman"/>
          <w:noProof/>
          <w:szCs w:val="24"/>
        </w:rPr>
        <w:t>of 1.2</w:t>
      </w:r>
      <w:r w:rsidR="00A422A2">
        <w:rPr>
          <w:rFonts w:cs="Times New Roman"/>
          <w:noProof/>
          <w:szCs w:val="24"/>
        </w:rPr>
        <w:t>904</w:t>
      </w:r>
      <w:r w:rsidR="002574DF">
        <w:rPr>
          <w:rFonts w:cs="Times New Roman"/>
          <w:noProof/>
          <w:szCs w:val="24"/>
        </w:rPr>
        <w:t xml:space="preserve"> </w:t>
      </w:r>
      <w:r w:rsidR="000C46F3">
        <w:rPr>
          <w:rFonts w:cs="Times New Roman"/>
          <w:noProof/>
          <w:szCs w:val="24"/>
        </w:rPr>
        <w:t>if the spherical parameterization is used.</w:t>
      </w:r>
    </w:p>
    <w:p w14:paraId="276E39AE" w14:textId="2E51CC1F" w:rsidR="002B2C88" w:rsidRDefault="000C46F3" w:rsidP="00F72897">
      <w:pPr>
        <w:spacing w:line="276" w:lineRule="auto"/>
        <w:jc w:val="both"/>
        <w:rPr>
          <w:rFonts w:cs="Times New Roman"/>
          <w:noProof/>
          <w:szCs w:val="24"/>
        </w:rPr>
      </w:pPr>
      <w:r>
        <w:rPr>
          <w:rFonts w:cs="Times New Roman"/>
          <w:noProof/>
          <w:szCs w:val="24"/>
        </w:rPr>
        <w:t xml:space="preserve">  </w:t>
      </w:r>
    </w:p>
    <w:p w14:paraId="3B63DB1E" w14:textId="336B4869" w:rsidR="002B2C88" w:rsidRPr="00B1225E" w:rsidRDefault="00B1225E" w:rsidP="00F72897">
      <w:pPr>
        <w:pStyle w:val="Heading1"/>
        <w:numPr>
          <w:ilvl w:val="0"/>
          <w:numId w:val="5"/>
        </w:numPr>
        <w:spacing w:line="276" w:lineRule="auto"/>
        <w:ind w:left="360"/>
        <w:rPr>
          <w:szCs w:val="24"/>
        </w:rPr>
      </w:pPr>
      <w:r w:rsidRPr="00B1225E">
        <w:rPr>
          <w:szCs w:val="24"/>
        </w:rPr>
        <w:t>SUMMARY AND CONCLUSIONS</w:t>
      </w:r>
    </w:p>
    <w:p w14:paraId="36B904AB" w14:textId="78276DEB" w:rsidR="00086E8E" w:rsidRDefault="00086E8E" w:rsidP="00F72897">
      <w:pPr>
        <w:autoSpaceDE w:val="0"/>
        <w:autoSpaceDN w:val="0"/>
        <w:adjustRightInd w:val="0"/>
        <w:spacing w:line="276" w:lineRule="auto"/>
        <w:jc w:val="both"/>
        <w:rPr>
          <w:rFonts w:eastAsia="Times New Roman" w:cs="Times New Roman"/>
          <w:szCs w:val="24"/>
        </w:rPr>
      </w:pPr>
      <w:r>
        <w:rPr>
          <w:rFonts w:eastAsia="Times New Roman"/>
          <w:szCs w:val="24"/>
        </w:rPr>
        <w:t>M</w:t>
      </w:r>
      <w:r w:rsidR="00CD7CE8" w:rsidRPr="00086E8E">
        <w:rPr>
          <w:rFonts w:eastAsia="Times New Roman"/>
          <w:szCs w:val="24"/>
        </w:rPr>
        <w:t xml:space="preserve">any </w:t>
      </w:r>
      <w:r>
        <w:rPr>
          <w:rFonts w:eastAsia="Times New Roman"/>
          <w:szCs w:val="24"/>
        </w:rPr>
        <w:t xml:space="preserve">multivariate modeling systems require </w:t>
      </w:r>
      <w:r w:rsidR="00CD7CE8" w:rsidRPr="00086E8E">
        <w:rPr>
          <w:rFonts w:eastAsia="Times New Roman"/>
          <w:szCs w:val="24"/>
        </w:rPr>
        <w:t>a correlation matrix to be estimated</w:t>
      </w:r>
      <w:r>
        <w:rPr>
          <w:rFonts w:eastAsia="Times New Roman"/>
          <w:szCs w:val="24"/>
        </w:rPr>
        <w:t xml:space="preserve">. A requirement for these correlation matrices is that they be positive-definite. While constrained optimization methods may be used during estimation to ensure this condition, such methods require some level of trial-and-error, and lead to difficulties in convergence. </w:t>
      </w:r>
      <w:r>
        <w:rPr>
          <w:rFonts w:eastAsia="Times New Roman" w:cs="Times New Roman"/>
          <w:szCs w:val="24"/>
        </w:rPr>
        <w:t>Thus, it is almost always the case that a reparameterization of the correlation matrix is undertaken to ensure positive-definit</w:t>
      </w:r>
      <w:r w:rsidR="00AB3658">
        <w:rPr>
          <w:rFonts w:eastAsia="Times New Roman" w:cs="Times New Roman"/>
          <w:szCs w:val="24"/>
        </w:rPr>
        <w:t>e</w:t>
      </w:r>
      <w:r>
        <w:rPr>
          <w:rFonts w:eastAsia="Times New Roman" w:cs="Times New Roman"/>
          <w:szCs w:val="24"/>
        </w:rPr>
        <w:t xml:space="preserve">ness, while also </w:t>
      </w:r>
      <w:r w:rsidR="00AB3658">
        <w:rPr>
          <w:rFonts w:eastAsia="Times New Roman" w:cs="Times New Roman"/>
          <w:szCs w:val="24"/>
        </w:rPr>
        <w:t>allowing for unconstrained optimization.</w:t>
      </w:r>
    </w:p>
    <w:p w14:paraId="10728623" w14:textId="3C68BC7C" w:rsidR="00766A90" w:rsidRDefault="003526C3" w:rsidP="00F72897">
      <w:pPr>
        <w:autoSpaceDE w:val="0"/>
        <w:autoSpaceDN w:val="0"/>
        <w:adjustRightInd w:val="0"/>
        <w:spacing w:line="276" w:lineRule="auto"/>
        <w:jc w:val="both"/>
      </w:pPr>
      <w:r>
        <w:rPr>
          <w:rFonts w:eastAsia="Times New Roman"/>
          <w:szCs w:val="24"/>
        </w:rPr>
        <w:tab/>
      </w:r>
      <w:r w:rsidR="00AB3658">
        <w:rPr>
          <w:rFonts w:eastAsia="Times New Roman"/>
          <w:szCs w:val="24"/>
        </w:rPr>
        <w:t>In addition to maintaining positive-definiteness, t</w:t>
      </w:r>
      <w:r>
        <w:rPr>
          <w:rFonts w:eastAsia="Times New Roman"/>
          <w:szCs w:val="24"/>
        </w:rPr>
        <w:t>he reparamet</w:t>
      </w:r>
      <w:r w:rsidR="00930039">
        <w:rPr>
          <w:rFonts w:eastAsia="Times New Roman"/>
          <w:szCs w:val="24"/>
        </w:rPr>
        <w:t>e</w:t>
      </w:r>
      <w:r>
        <w:rPr>
          <w:rFonts w:eastAsia="Times New Roman"/>
          <w:szCs w:val="24"/>
        </w:rPr>
        <w:t xml:space="preserve">rization of the correlation matrix also needs to conform to the </w:t>
      </w:r>
      <w:r w:rsidR="00CD7CE8" w:rsidRPr="00CD7CE8">
        <w:rPr>
          <w:rFonts w:eastAsia="Times New Roman"/>
          <w:szCs w:val="24"/>
        </w:rPr>
        <w:t xml:space="preserve">unit diagonal vector in the correlation matrix. </w:t>
      </w:r>
      <w:r>
        <w:rPr>
          <w:rFonts w:eastAsia="Times New Roman"/>
          <w:szCs w:val="24"/>
        </w:rPr>
        <w:t xml:space="preserve">In this regard, the usual Cholesky decomposition applied to </w:t>
      </w:r>
      <w:r w:rsidR="00175743">
        <w:rPr>
          <w:rFonts w:eastAsia="Times New Roman"/>
          <w:szCs w:val="24"/>
        </w:rPr>
        <w:t xml:space="preserve">the </w:t>
      </w:r>
      <w:r>
        <w:rPr>
          <w:rFonts w:eastAsia="Times New Roman"/>
          <w:szCs w:val="24"/>
        </w:rPr>
        <w:t xml:space="preserve">covariance matrix does not immediately work for correlation matrices, because the diagonal elements of the Cholesky of a correlation matrix involve the square root of one minus the linear sum of the Cholesky elements in previous columns of the same row. During estimation, there is nothing to prevent the </w:t>
      </w:r>
      <w:r w:rsidR="00AB3658">
        <w:rPr>
          <w:rFonts w:eastAsia="Times New Roman"/>
          <w:szCs w:val="24"/>
        </w:rPr>
        <w:t xml:space="preserve">term within the square root of these diagonal elements to take a value of </w:t>
      </w:r>
      <w:r>
        <w:rPr>
          <w:rFonts w:eastAsia="Times New Roman"/>
          <w:szCs w:val="24"/>
        </w:rPr>
        <w:t>zero or even a negative number. This breaks down the estimation process. To resolve this issue, a further parameterization of the Cholesky matrix itself is undertaken</w:t>
      </w:r>
      <w:r w:rsidR="00766A90">
        <w:rPr>
          <w:rFonts w:eastAsia="Times New Roman"/>
          <w:szCs w:val="24"/>
        </w:rPr>
        <w:t xml:space="preserve">. The most common and well-established procedure is to use a spherical parameterization. More recently, </w:t>
      </w:r>
      <w:r w:rsidR="00766A90" w:rsidRPr="00DD537B">
        <w:t xml:space="preserve">van </w:t>
      </w:r>
      <w:proofErr w:type="spellStart"/>
      <w:r w:rsidR="00766A90" w:rsidRPr="00DD537B">
        <w:t>Oest</w:t>
      </w:r>
      <w:proofErr w:type="spellEnd"/>
      <w:r w:rsidR="00766A90" w:rsidRPr="00DD537B">
        <w:t xml:space="preserve"> (20</w:t>
      </w:r>
      <w:r w:rsidR="00BF4482">
        <w:t>21</w:t>
      </w:r>
      <w:r w:rsidR="00766A90" w:rsidRPr="00DD537B">
        <w:t>) suggested</w:t>
      </w:r>
      <w:r w:rsidR="00766A90">
        <w:t xml:space="preserve"> an alternative radial paramet</w:t>
      </w:r>
      <w:r w:rsidR="00024DBC">
        <w:t>e</w:t>
      </w:r>
      <w:r w:rsidR="00766A90">
        <w:t xml:space="preserve">rization, suggesting that the radial parameterization may be more effective than the spherical parameterization. </w:t>
      </w:r>
    </w:p>
    <w:p w14:paraId="19067894" w14:textId="2AC0BB49" w:rsidR="00221D90" w:rsidRDefault="00766A90" w:rsidP="007C09B8">
      <w:pPr>
        <w:autoSpaceDE w:val="0"/>
        <w:autoSpaceDN w:val="0"/>
        <w:adjustRightInd w:val="0"/>
        <w:spacing w:line="276" w:lineRule="auto"/>
        <w:ind w:firstLine="720"/>
        <w:jc w:val="both"/>
      </w:pPr>
      <w:r>
        <w:t>In this paper, we show that the two parameterization</w:t>
      </w:r>
      <w:r w:rsidR="006E1347">
        <w:t>s</w:t>
      </w:r>
      <w:r w:rsidR="00AB3658">
        <w:t>, radial and spherical,</w:t>
      </w:r>
      <w:r>
        <w:t xml:space="preserve"> have a very close </w:t>
      </w:r>
      <w:r w:rsidR="00467517">
        <w:t>relation</w:t>
      </w:r>
      <w:r>
        <w:t xml:space="preserve">. Both of these parameterizations involve a first parameterization (of the Cholesky) such that the off-diagonal elements are between </w:t>
      </w:r>
      <w:r w:rsidR="00F72897">
        <w:t>–</w:t>
      </w:r>
      <w:r>
        <w:t xml:space="preserve">1 and +1. The difference between the two parameterizations is in the second level of mapping </w:t>
      </w:r>
      <w:r w:rsidR="00AB3658">
        <w:t xml:space="preserve">from the real line to the </w:t>
      </w:r>
      <w:r w:rsidR="00F72897">
        <w:t>–</w:t>
      </w:r>
      <w:r w:rsidR="00AB3658">
        <w:t xml:space="preserve">1-to-+1 </w:t>
      </w:r>
      <w:r>
        <w:t>off-diagonal elements of the first level parameterizatio</w:t>
      </w:r>
      <w:r w:rsidR="00AB3658">
        <w:t>n</w:t>
      </w:r>
      <w:r>
        <w:t xml:space="preserve">. </w:t>
      </w:r>
      <w:r w:rsidR="00467517">
        <w:t>W</w:t>
      </w:r>
      <w:r>
        <w:t>e identify a logit function that is embedded within each of the two different ways of parameterizing at this second-level, and demonstrate that both parameterizations</w:t>
      </w:r>
      <w:r w:rsidR="00FE5C09">
        <w:t xml:space="preserve"> are</w:t>
      </w:r>
      <w:r>
        <w:t xml:space="preserve"> </w:t>
      </w:r>
      <w:r w:rsidR="00E522FC">
        <w:t>near-</w:t>
      </w:r>
      <w:r>
        <w:t xml:space="preserve">identical based on the scaling used in this embedded logit function. We also show that any difference between the two parameterizations in terms of </w:t>
      </w:r>
      <w:r w:rsidR="009768DD">
        <w:t xml:space="preserve">numerical </w:t>
      </w:r>
      <w:r w:rsidR="009768DD">
        <w:lastRenderedPageBreak/>
        <w:t xml:space="preserve">performance and small sample statistics </w:t>
      </w:r>
      <w:r>
        <w:t xml:space="preserve">is simply a result of the different implicit scales used in the embedded logit function, and </w:t>
      </w:r>
      <w:r w:rsidR="00221D90">
        <w:t xml:space="preserve">not a function of the </w:t>
      </w:r>
      <w:r>
        <w:t>paramet</w:t>
      </w:r>
      <w:r w:rsidR="00024DBC">
        <w:t>e</w:t>
      </w:r>
      <w:r>
        <w:t>rization</w:t>
      </w:r>
      <w:r w:rsidR="00221D90">
        <w:t>s themselves</w:t>
      </w:r>
      <w:r w:rsidR="009768DD">
        <w:t>, at least when considered in the context of the popular standard BFGS algorithm</w:t>
      </w:r>
      <w:r w:rsidR="00221D90">
        <w:t xml:space="preserve">. We further show that the optimal scale (in terms of convergence rates and computational time) of the embedded logit link is between the implicit scales of the radial and spherical parameterizations. </w:t>
      </w:r>
      <w:r w:rsidR="00E033FC">
        <w:t>Both the parameterizations have been coded (along with their gradient functions) in the GAUSS matrix programming language (</w:t>
      </w:r>
      <w:r w:rsidR="00E033FC" w:rsidRPr="00561B97">
        <w:t>Aptech</w:t>
      </w:r>
      <w:r w:rsidR="002574DF" w:rsidRPr="00561B97">
        <w:t xml:space="preserve"> GAUSS version 21</w:t>
      </w:r>
      <w:r w:rsidR="00E033FC" w:rsidRPr="00561B97">
        <w:t xml:space="preserve">), and are available for free download from </w:t>
      </w:r>
      <w:hyperlink r:id="rId251" w:history="1">
        <w:r w:rsidR="005A496C" w:rsidRPr="00A50906">
          <w:rPr>
            <w:rStyle w:val="Hyperlink"/>
          </w:rPr>
          <w:t>https://www.caee.utexas.edu/prof/bhat/CodeRepository/Cholesky.html</w:t>
        </w:r>
      </w:hyperlink>
      <w:r w:rsidR="00E033FC" w:rsidRPr="00561B97">
        <w:t>.</w:t>
      </w:r>
      <w:r w:rsidR="005A496C">
        <w:t xml:space="preserve"> </w:t>
      </w:r>
      <w:r w:rsidR="00E033FC" w:rsidRPr="00561B97">
        <w:t>In our</w:t>
      </w:r>
      <w:r w:rsidR="00E033FC">
        <w:t xml:space="preserve"> experience, both parameterizations are equally easy to code and implement, and the choice of one over the other appears to be purely an issue of preference. If the radial parameterization is used, the optimal scale value </w:t>
      </w:r>
      <w:r w:rsidR="00531B56">
        <w:t>in our analysis is</w:t>
      </w:r>
      <w:r w:rsidR="00E033FC">
        <w:t xml:space="preserve"> 0.8, and if the spherical parameterization is used, the optimal scale is </w:t>
      </w:r>
      <w:r w:rsidR="00531B56">
        <w:t>1.2</w:t>
      </w:r>
      <w:r w:rsidR="00A422A2">
        <w:t>9</w:t>
      </w:r>
      <w:r w:rsidR="00531B56">
        <w:t xml:space="preserve">. </w:t>
      </w:r>
    </w:p>
    <w:p w14:paraId="09E466BD" w14:textId="6873B710" w:rsidR="00C22F9F" w:rsidRDefault="00766A90" w:rsidP="007C09B8">
      <w:pPr>
        <w:autoSpaceDE w:val="0"/>
        <w:autoSpaceDN w:val="0"/>
        <w:adjustRightInd w:val="0"/>
        <w:spacing w:line="276" w:lineRule="auto"/>
        <w:ind w:firstLine="720"/>
        <w:jc w:val="both"/>
      </w:pPr>
      <w:r>
        <w:t xml:space="preserve"> </w:t>
      </w:r>
      <w:r w:rsidR="00AB3658">
        <w:t xml:space="preserve">Of course, the current results for the optimal scale are based on a five-dimensional </w:t>
      </w:r>
      <w:r w:rsidR="00531B56">
        <w:t xml:space="preserve">binary </w:t>
      </w:r>
      <w:r w:rsidR="00AB3658">
        <w:t>model system</w:t>
      </w:r>
      <w:r w:rsidR="00531B56">
        <w:t xml:space="preserve">. Additional explorations in the context of other types of models may be useful, though the result from our study that there is little difference in the radial and spherical parameterizations after a scale adjustment </w:t>
      </w:r>
      <w:r w:rsidR="00467517">
        <w:t xml:space="preserve">should </w:t>
      </w:r>
      <w:r w:rsidR="00531B56">
        <w:t xml:space="preserve">always hold </w:t>
      </w:r>
      <w:r w:rsidR="00467517">
        <w:t xml:space="preserve">-- </w:t>
      </w:r>
      <w:r w:rsidR="00531B56">
        <w:t xml:space="preserve">there is no </w:t>
      </w:r>
      <w:r w:rsidR="00467517">
        <w:t xml:space="preserve">clear </w:t>
      </w:r>
      <w:r w:rsidR="00531B56">
        <w:t>reason to believe dissimilar results would be obtained with other types of model systems</w:t>
      </w:r>
      <w:r w:rsidR="001B1305">
        <w:t xml:space="preserve"> when the parameters are estimated using a standard BFGS optimization method</w:t>
      </w:r>
      <w:r w:rsidR="00531B56">
        <w:t>.</w:t>
      </w:r>
    </w:p>
    <w:p w14:paraId="0C5181F8" w14:textId="77777777" w:rsidR="00C22F9F" w:rsidRDefault="00C22F9F" w:rsidP="007C09B8">
      <w:pPr>
        <w:autoSpaceDE w:val="0"/>
        <w:autoSpaceDN w:val="0"/>
        <w:adjustRightInd w:val="0"/>
        <w:spacing w:line="276" w:lineRule="auto"/>
        <w:ind w:firstLine="720"/>
        <w:jc w:val="both"/>
      </w:pPr>
    </w:p>
    <w:p w14:paraId="2DF3C4D6" w14:textId="77777777" w:rsidR="00C22F9F" w:rsidRDefault="00C22F9F" w:rsidP="00C22F9F">
      <w:pPr>
        <w:spacing w:line="276" w:lineRule="auto"/>
        <w:rPr>
          <w:b/>
        </w:rPr>
      </w:pPr>
      <w:r w:rsidRPr="00576B82">
        <w:rPr>
          <w:b/>
        </w:rPr>
        <w:t>ACKNOWLEDGMENTS</w:t>
      </w:r>
    </w:p>
    <w:p w14:paraId="7BD312FD" w14:textId="04B13027" w:rsidR="00C22F9F" w:rsidRDefault="00C22F9F" w:rsidP="00C22F9F">
      <w:pPr>
        <w:spacing w:line="276" w:lineRule="auto"/>
        <w:jc w:val="both"/>
        <w:rPr>
          <w:rFonts w:cs="Times New Roman"/>
          <w:szCs w:val="24"/>
        </w:rPr>
      </w:pPr>
      <w:r>
        <w:t>The authors are grateful to Lisa Macias for her help in formatting this document</w:t>
      </w:r>
      <w:r w:rsidRPr="00050A27">
        <w:rPr>
          <w:color w:val="000000"/>
        </w:rPr>
        <w:t>.</w:t>
      </w:r>
      <w:r w:rsidR="00AA3DF1">
        <w:rPr>
          <w:color w:val="000000"/>
        </w:rPr>
        <w:t xml:space="preserve"> </w:t>
      </w:r>
    </w:p>
    <w:p w14:paraId="1C9101CA" w14:textId="01FE7003" w:rsidR="006E1347" w:rsidRDefault="006E1347" w:rsidP="00C22F9F">
      <w:pPr>
        <w:spacing w:line="276" w:lineRule="auto"/>
        <w:jc w:val="both"/>
        <w:rPr>
          <w:rFonts w:cs="Times New Roman"/>
        </w:rPr>
      </w:pPr>
    </w:p>
    <w:p w14:paraId="6BBBFF62" w14:textId="77777777" w:rsidR="006E1347" w:rsidRPr="00D6339F" w:rsidRDefault="006E1347" w:rsidP="006E1347">
      <w:pPr>
        <w:spacing w:line="276" w:lineRule="auto"/>
        <w:rPr>
          <w:b/>
        </w:rPr>
      </w:pPr>
      <w:r w:rsidRPr="00D6339F">
        <w:rPr>
          <w:b/>
        </w:rPr>
        <w:t>Disclosure statement</w:t>
      </w:r>
    </w:p>
    <w:p w14:paraId="191BDD76" w14:textId="26413476" w:rsidR="006E1347" w:rsidRPr="009B6859" w:rsidRDefault="006E1347" w:rsidP="006E1347">
      <w:pPr>
        <w:spacing w:line="276" w:lineRule="auto"/>
        <w:jc w:val="both"/>
        <w:rPr>
          <w:rFonts w:cs="Times New Roman"/>
        </w:rPr>
      </w:pPr>
      <w:r w:rsidRPr="00D6339F">
        <w:t>The authors report there are no competing interests to declare</w:t>
      </w:r>
      <w:r>
        <w:t>.</w:t>
      </w:r>
    </w:p>
    <w:p w14:paraId="6138250D" w14:textId="1A460C45" w:rsidR="00531B56" w:rsidRDefault="00531B56" w:rsidP="007C09B8">
      <w:pPr>
        <w:autoSpaceDE w:val="0"/>
        <w:autoSpaceDN w:val="0"/>
        <w:adjustRightInd w:val="0"/>
        <w:spacing w:line="276" w:lineRule="auto"/>
        <w:ind w:firstLine="720"/>
        <w:jc w:val="both"/>
      </w:pPr>
      <w:r>
        <w:t xml:space="preserve"> </w:t>
      </w:r>
    </w:p>
    <w:p w14:paraId="05DD073B" w14:textId="77777777" w:rsidR="00531B56" w:rsidRDefault="00531B56" w:rsidP="007C09B8">
      <w:pPr>
        <w:spacing w:after="160" w:line="276" w:lineRule="auto"/>
        <w:rPr>
          <w:rFonts w:eastAsia="Times New Roman" w:cstheme="majorBidi"/>
          <w:b/>
          <w:color w:val="000000" w:themeColor="text1"/>
          <w:sz w:val="28"/>
          <w:szCs w:val="32"/>
        </w:rPr>
      </w:pPr>
      <w:r>
        <w:br w:type="page"/>
      </w:r>
    </w:p>
    <w:p w14:paraId="44751D09" w14:textId="4BBB39B1" w:rsidR="002B2C88" w:rsidRPr="00880087" w:rsidRDefault="002B2C88" w:rsidP="007C09B8">
      <w:pPr>
        <w:pStyle w:val="Heading1"/>
        <w:spacing w:line="276" w:lineRule="auto"/>
        <w:rPr>
          <w:szCs w:val="28"/>
        </w:rPr>
      </w:pPr>
      <w:r w:rsidRPr="00880087">
        <w:rPr>
          <w:szCs w:val="28"/>
        </w:rPr>
        <w:lastRenderedPageBreak/>
        <w:t>References</w:t>
      </w:r>
    </w:p>
    <w:p w14:paraId="082A86F1" w14:textId="76E2CEC3" w:rsidR="00AA3DF1" w:rsidRPr="00487F2A" w:rsidRDefault="00AA3DF1" w:rsidP="00487F2A">
      <w:pPr>
        <w:spacing w:line="276" w:lineRule="auto"/>
        <w:ind w:left="720" w:hanging="720"/>
        <w:jc w:val="both"/>
        <w:rPr>
          <w:szCs w:val="24"/>
        </w:rPr>
      </w:pPr>
      <w:r w:rsidRPr="00487F2A">
        <w:t>Al-Baali, M., Spedicato, E., and Maggioni, F. (2014). Broyden’s quasi-</w:t>
      </w:r>
      <w:r w:rsidR="00471854" w:rsidRPr="00487F2A">
        <w:t>N</w:t>
      </w:r>
      <w:r w:rsidRPr="00487F2A">
        <w:t xml:space="preserve">ewton methods for a nonlinear system of equations and unconstrained optimization: </w:t>
      </w:r>
      <w:r w:rsidR="00471854" w:rsidRPr="00487F2A">
        <w:t>A</w:t>
      </w:r>
      <w:r w:rsidRPr="00487F2A">
        <w:t xml:space="preserve"> review and open problems. </w:t>
      </w:r>
      <w:r w:rsidR="00471854" w:rsidRPr="00487F2A">
        <w:rPr>
          <w:i/>
        </w:rPr>
        <w:t>Optimization Methods and Software</w:t>
      </w:r>
      <w:r w:rsidRPr="00487F2A">
        <w:t>, 29(5), 937</w:t>
      </w:r>
      <w:r w:rsidR="00471854" w:rsidRPr="00487F2A">
        <w:t>-</w:t>
      </w:r>
      <w:r w:rsidRPr="00487F2A">
        <w:t>954.</w:t>
      </w:r>
      <w:r w:rsidR="00487F2A" w:rsidRPr="00487F2A">
        <w:t xml:space="preserve"> </w:t>
      </w:r>
      <w:hyperlink r:id="rId252" w:history="1">
        <w:r w:rsidR="00487F2A" w:rsidRPr="00487F2A">
          <w:rPr>
            <w:rStyle w:val="Hyperlink"/>
            <w:szCs w:val="24"/>
          </w:rPr>
          <w:t>https://doi.org/10.1080/10556788.2013.856909</w:t>
        </w:r>
      </w:hyperlink>
    </w:p>
    <w:p w14:paraId="5B03EB2D" w14:textId="52A742D6" w:rsidR="00AA3DF1" w:rsidRPr="00487F2A" w:rsidRDefault="00AA3DF1" w:rsidP="00487F2A">
      <w:pPr>
        <w:spacing w:line="276" w:lineRule="auto"/>
        <w:ind w:left="720" w:hanging="720"/>
        <w:jc w:val="both"/>
        <w:rPr>
          <w:rFonts w:cs="Times New Roman"/>
          <w:color w:val="222222"/>
          <w:szCs w:val="24"/>
          <w:shd w:val="clear" w:color="auto" w:fill="FFFFFF"/>
        </w:rPr>
      </w:pPr>
      <w:r w:rsidRPr="00487F2A">
        <w:rPr>
          <w:rFonts w:cs="Times New Roman"/>
          <w:color w:val="222222"/>
          <w:szCs w:val="24"/>
          <w:shd w:val="clear" w:color="auto" w:fill="FFFFFF"/>
        </w:rPr>
        <w:t>Andrei, N. (2018). An adaptive scaled BFGS method for unconstrained optimization. </w:t>
      </w:r>
      <w:r w:rsidRPr="00487F2A">
        <w:rPr>
          <w:rStyle w:val="html-italic"/>
          <w:rFonts w:cs="Times New Roman"/>
          <w:i/>
          <w:iCs/>
          <w:color w:val="222222"/>
          <w:szCs w:val="24"/>
          <w:shd w:val="clear" w:color="auto" w:fill="FFFFFF"/>
        </w:rPr>
        <w:t>Numer</w:t>
      </w:r>
      <w:r w:rsidR="00471854" w:rsidRPr="00487F2A">
        <w:rPr>
          <w:rStyle w:val="html-italic"/>
          <w:rFonts w:cs="Times New Roman"/>
          <w:i/>
          <w:iCs/>
          <w:color w:val="222222"/>
          <w:szCs w:val="24"/>
          <w:shd w:val="clear" w:color="auto" w:fill="FFFFFF"/>
        </w:rPr>
        <w:t>ical</w:t>
      </w:r>
      <w:r w:rsidRPr="00487F2A">
        <w:rPr>
          <w:rStyle w:val="html-italic"/>
          <w:rFonts w:cs="Times New Roman"/>
          <w:i/>
          <w:iCs/>
          <w:color w:val="222222"/>
          <w:szCs w:val="24"/>
          <w:shd w:val="clear" w:color="auto" w:fill="FFFFFF"/>
        </w:rPr>
        <w:t xml:space="preserve"> Algorithms</w:t>
      </w:r>
      <w:r w:rsidRPr="00487F2A">
        <w:rPr>
          <w:rFonts w:cs="Times New Roman"/>
          <w:color w:val="222222"/>
          <w:szCs w:val="24"/>
          <w:shd w:val="clear" w:color="auto" w:fill="FFFFFF"/>
        </w:rPr>
        <w:t>, </w:t>
      </w:r>
      <w:r w:rsidRPr="00487F2A">
        <w:rPr>
          <w:rStyle w:val="html-italic"/>
          <w:rFonts w:cs="Times New Roman"/>
          <w:iCs/>
          <w:color w:val="222222"/>
          <w:szCs w:val="24"/>
          <w:shd w:val="clear" w:color="auto" w:fill="FFFFFF"/>
        </w:rPr>
        <w:t>77</w:t>
      </w:r>
      <w:r w:rsidRPr="00487F2A">
        <w:rPr>
          <w:rFonts w:cs="Times New Roman"/>
          <w:color w:val="222222"/>
          <w:szCs w:val="24"/>
          <w:shd w:val="clear" w:color="auto" w:fill="FFFFFF"/>
        </w:rPr>
        <w:t>, 413</w:t>
      </w:r>
      <w:r w:rsidR="00471854" w:rsidRPr="00487F2A">
        <w:rPr>
          <w:rFonts w:cs="Times New Roman"/>
          <w:color w:val="222222"/>
          <w:szCs w:val="24"/>
          <w:shd w:val="clear" w:color="auto" w:fill="FFFFFF"/>
        </w:rPr>
        <w:t>-</w:t>
      </w:r>
      <w:r w:rsidRPr="00487F2A">
        <w:rPr>
          <w:rFonts w:cs="Times New Roman"/>
          <w:color w:val="222222"/>
          <w:szCs w:val="24"/>
          <w:shd w:val="clear" w:color="auto" w:fill="FFFFFF"/>
        </w:rPr>
        <w:t>432.</w:t>
      </w:r>
      <w:r w:rsidR="00487F2A" w:rsidRPr="00487F2A">
        <w:rPr>
          <w:rFonts w:cs="Times New Roman"/>
          <w:color w:val="222222"/>
          <w:szCs w:val="24"/>
          <w:shd w:val="clear" w:color="auto" w:fill="FFFFFF"/>
        </w:rPr>
        <w:t xml:space="preserve"> </w:t>
      </w:r>
      <w:hyperlink r:id="rId253" w:history="1">
        <w:r w:rsidR="00487F2A" w:rsidRPr="00487F2A">
          <w:rPr>
            <w:rStyle w:val="Hyperlink"/>
            <w:rFonts w:cs="Times New Roman"/>
            <w:shd w:val="clear" w:color="auto" w:fill="FCFCFC"/>
          </w:rPr>
          <w:t>https://doi.org/10.1007/s11075-017-0321-1</w:t>
        </w:r>
      </w:hyperlink>
      <w:r w:rsidR="00487F2A">
        <w:rPr>
          <w:rFonts w:cs="Times New Roman"/>
          <w:color w:val="333333"/>
          <w:shd w:val="clear" w:color="auto" w:fill="FCFCFC"/>
        </w:rPr>
        <w:t>.</w:t>
      </w:r>
      <w:r w:rsidR="00487F2A" w:rsidRPr="00487F2A">
        <w:rPr>
          <w:rFonts w:cs="Times New Roman"/>
          <w:color w:val="333333"/>
          <w:shd w:val="clear" w:color="auto" w:fill="FCFCFC"/>
        </w:rPr>
        <w:t xml:space="preserve"> </w:t>
      </w:r>
    </w:p>
    <w:p w14:paraId="111D1DB8" w14:textId="1378D685" w:rsidR="00F27811" w:rsidRPr="00E44558" w:rsidRDefault="00F27811" w:rsidP="00487F2A">
      <w:pPr>
        <w:spacing w:line="276" w:lineRule="auto"/>
        <w:ind w:left="720" w:hanging="720"/>
        <w:jc w:val="both"/>
        <w:rPr>
          <w:rFonts w:cs="Times New Roman"/>
          <w:szCs w:val="24"/>
        </w:rPr>
      </w:pPr>
      <w:r w:rsidRPr="00487F2A">
        <w:rPr>
          <w:rFonts w:cs="Times New Roman"/>
          <w:szCs w:val="24"/>
        </w:rPr>
        <w:t xml:space="preserve">Barnard, J., McCulloch, R., and Meng, X. (2000). Modelling </w:t>
      </w:r>
      <w:r w:rsidR="006844AF" w:rsidRPr="00487F2A">
        <w:rPr>
          <w:rFonts w:cs="Times New Roman"/>
          <w:szCs w:val="24"/>
        </w:rPr>
        <w:t>c</w:t>
      </w:r>
      <w:r w:rsidRPr="00487F2A">
        <w:rPr>
          <w:rFonts w:cs="Times New Roman"/>
          <w:szCs w:val="24"/>
        </w:rPr>
        <w:t xml:space="preserve">ovariance </w:t>
      </w:r>
      <w:r w:rsidR="006844AF" w:rsidRPr="00487F2A">
        <w:rPr>
          <w:rFonts w:cs="Times New Roman"/>
          <w:szCs w:val="24"/>
        </w:rPr>
        <w:t>m</w:t>
      </w:r>
      <w:r w:rsidRPr="00487F2A">
        <w:rPr>
          <w:rFonts w:cs="Times New Roman"/>
          <w:szCs w:val="24"/>
        </w:rPr>
        <w:t xml:space="preserve">atrices in </w:t>
      </w:r>
      <w:r w:rsidR="006844AF" w:rsidRPr="00487F2A">
        <w:rPr>
          <w:rFonts w:cs="Times New Roman"/>
          <w:szCs w:val="24"/>
        </w:rPr>
        <w:t>t</w:t>
      </w:r>
      <w:r w:rsidRPr="00487F2A">
        <w:rPr>
          <w:rFonts w:cs="Times New Roman"/>
          <w:szCs w:val="24"/>
        </w:rPr>
        <w:t xml:space="preserve">erms of </w:t>
      </w:r>
      <w:r w:rsidR="006844AF" w:rsidRPr="00487F2A">
        <w:rPr>
          <w:rFonts w:cs="Times New Roman"/>
          <w:szCs w:val="24"/>
        </w:rPr>
        <w:t>s</w:t>
      </w:r>
      <w:r w:rsidRPr="00487F2A">
        <w:rPr>
          <w:rFonts w:cs="Times New Roman"/>
          <w:szCs w:val="24"/>
        </w:rPr>
        <w:t xml:space="preserve">tandard </w:t>
      </w:r>
      <w:r w:rsidR="006844AF" w:rsidRPr="00487F2A">
        <w:rPr>
          <w:rFonts w:cs="Times New Roman"/>
          <w:szCs w:val="24"/>
        </w:rPr>
        <w:t>d</w:t>
      </w:r>
      <w:r w:rsidRPr="00487F2A">
        <w:rPr>
          <w:rFonts w:cs="Times New Roman"/>
          <w:szCs w:val="24"/>
        </w:rPr>
        <w:t xml:space="preserve">eviations and </w:t>
      </w:r>
      <w:r w:rsidR="006844AF" w:rsidRPr="00487F2A">
        <w:rPr>
          <w:rFonts w:cs="Times New Roman"/>
          <w:szCs w:val="24"/>
        </w:rPr>
        <w:t>c</w:t>
      </w:r>
      <w:r w:rsidRPr="00487F2A">
        <w:rPr>
          <w:rFonts w:cs="Times New Roman"/>
          <w:szCs w:val="24"/>
        </w:rPr>
        <w:t xml:space="preserve">orrelations, with </w:t>
      </w:r>
      <w:r w:rsidR="006844AF" w:rsidRPr="00487F2A">
        <w:rPr>
          <w:rFonts w:cs="Times New Roman"/>
          <w:szCs w:val="24"/>
        </w:rPr>
        <w:t>a</w:t>
      </w:r>
      <w:r w:rsidRPr="00487F2A">
        <w:rPr>
          <w:rFonts w:cs="Times New Roman"/>
          <w:szCs w:val="24"/>
        </w:rPr>
        <w:t xml:space="preserve">pplication to </w:t>
      </w:r>
      <w:r w:rsidR="006844AF" w:rsidRPr="00487F2A">
        <w:rPr>
          <w:rFonts w:cs="Times New Roman"/>
          <w:szCs w:val="24"/>
        </w:rPr>
        <w:t>s</w:t>
      </w:r>
      <w:r w:rsidRPr="00487F2A">
        <w:rPr>
          <w:rFonts w:cs="Times New Roman"/>
          <w:szCs w:val="24"/>
        </w:rPr>
        <w:t>hrinkage.</w:t>
      </w:r>
      <w:r w:rsidRPr="00E44558">
        <w:rPr>
          <w:rFonts w:cs="Times New Roman"/>
          <w:szCs w:val="24"/>
        </w:rPr>
        <w:t xml:space="preserve"> </w:t>
      </w:r>
      <w:r w:rsidRPr="00E44558">
        <w:rPr>
          <w:rFonts w:cs="Times New Roman"/>
          <w:i/>
          <w:szCs w:val="24"/>
        </w:rPr>
        <w:t>Statistica Sinica</w:t>
      </w:r>
      <w:r w:rsidRPr="00E44558">
        <w:rPr>
          <w:rFonts w:cs="Times New Roman"/>
          <w:szCs w:val="24"/>
        </w:rPr>
        <w:t>, 10</w:t>
      </w:r>
      <w:r w:rsidR="006844AF" w:rsidRPr="00E44558">
        <w:rPr>
          <w:rFonts w:cs="Times New Roman"/>
          <w:szCs w:val="24"/>
        </w:rPr>
        <w:t>(4)</w:t>
      </w:r>
      <w:r w:rsidR="00E44558" w:rsidRPr="00E44558">
        <w:rPr>
          <w:rFonts w:cs="Times New Roman"/>
          <w:szCs w:val="24"/>
        </w:rPr>
        <w:t xml:space="preserve">, </w:t>
      </w:r>
      <w:r w:rsidRPr="00E44558">
        <w:rPr>
          <w:rFonts w:cs="Times New Roman"/>
          <w:szCs w:val="24"/>
        </w:rPr>
        <w:t>1281-1311.</w:t>
      </w:r>
    </w:p>
    <w:p w14:paraId="2509C6DB" w14:textId="211EC2C6" w:rsidR="00F27811" w:rsidRPr="00E44558" w:rsidRDefault="00F27811" w:rsidP="00487F2A">
      <w:pPr>
        <w:spacing w:line="276" w:lineRule="auto"/>
        <w:ind w:left="720" w:hanging="720"/>
        <w:jc w:val="both"/>
        <w:rPr>
          <w:rFonts w:cs="Times New Roman"/>
          <w:szCs w:val="24"/>
        </w:rPr>
      </w:pPr>
      <w:r w:rsidRPr="00E44558">
        <w:rPr>
          <w:rFonts w:cs="Times New Roman"/>
          <w:szCs w:val="24"/>
        </w:rPr>
        <w:t>Bhat, C.R. (2015). A new spatial (social) interaction discrete choice model accommodating for unobserved effects due to endogenous network formation. </w:t>
      </w:r>
      <w:r w:rsidRPr="00E44558">
        <w:rPr>
          <w:rFonts w:cs="Times New Roman"/>
          <w:i/>
          <w:szCs w:val="24"/>
        </w:rPr>
        <w:t>Transportation</w:t>
      </w:r>
      <w:r w:rsidRPr="00E44558">
        <w:rPr>
          <w:rFonts w:cs="Times New Roman"/>
          <w:szCs w:val="24"/>
        </w:rPr>
        <w:t>, 42, 879</w:t>
      </w:r>
      <w:r w:rsidR="00E44558" w:rsidRPr="00E44558">
        <w:rPr>
          <w:rFonts w:cs="Times New Roman"/>
          <w:szCs w:val="24"/>
        </w:rPr>
        <w:t>-</w:t>
      </w:r>
      <w:r w:rsidRPr="00E44558">
        <w:rPr>
          <w:rFonts w:cs="Times New Roman"/>
          <w:szCs w:val="24"/>
        </w:rPr>
        <w:t xml:space="preserve">914. </w:t>
      </w:r>
      <w:hyperlink r:id="rId254" w:history="1">
        <w:r w:rsidRPr="00E44558">
          <w:rPr>
            <w:rStyle w:val="Hyperlink"/>
            <w:rFonts w:cs="Times New Roman"/>
            <w:szCs w:val="24"/>
          </w:rPr>
          <w:t>https://doi.org/10.1007/s11116-015-9651-9</w:t>
        </w:r>
      </w:hyperlink>
      <w:r w:rsidR="005C7138" w:rsidRPr="00E44558">
        <w:rPr>
          <w:rFonts w:cs="Times New Roman"/>
          <w:szCs w:val="24"/>
        </w:rPr>
        <w:t>.</w:t>
      </w:r>
    </w:p>
    <w:p w14:paraId="031E7D14" w14:textId="09B147EA" w:rsidR="00F27811" w:rsidRPr="00E44558" w:rsidRDefault="00F27811" w:rsidP="00487F2A">
      <w:pPr>
        <w:spacing w:line="276" w:lineRule="auto"/>
        <w:ind w:left="720" w:hanging="720"/>
        <w:jc w:val="both"/>
        <w:rPr>
          <w:rFonts w:cs="Times New Roman"/>
          <w:szCs w:val="24"/>
        </w:rPr>
      </w:pPr>
      <w:r w:rsidRPr="00E44558">
        <w:rPr>
          <w:rFonts w:cs="Times New Roman"/>
          <w:szCs w:val="24"/>
        </w:rPr>
        <w:t xml:space="preserve">Bhat, C.R. (2018). New matrix-based methods for the analytic evaluation of the multivariate cumulative normal distribution function. </w:t>
      </w:r>
      <w:r w:rsidRPr="00E44558">
        <w:rPr>
          <w:rFonts w:cs="Times New Roman"/>
          <w:i/>
          <w:szCs w:val="24"/>
        </w:rPr>
        <w:t>Transportation Research Part B</w:t>
      </w:r>
      <w:r w:rsidRPr="00E44558">
        <w:rPr>
          <w:rFonts w:cs="Times New Roman"/>
          <w:szCs w:val="24"/>
        </w:rPr>
        <w:t>, 109, 238-256.</w:t>
      </w:r>
      <w:r w:rsidR="00E44558" w:rsidRPr="00E44558">
        <w:rPr>
          <w:rFonts w:cs="Times New Roman"/>
          <w:szCs w:val="24"/>
        </w:rPr>
        <w:t xml:space="preserve"> </w:t>
      </w:r>
      <w:hyperlink r:id="rId255" w:history="1">
        <w:r w:rsidR="00E44558" w:rsidRPr="00E44558">
          <w:rPr>
            <w:rStyle w:val="Hyperlink"/>
            <w:rFonts w:cs="Times New Roman"/>
            <w:szCs w:val="24"/>
          </w:rPr>
          <w:t>https://doi.org/10.1016/j.trb.2018.01.011</w:t>
        </w:r>
      </w:hyperlink>
      <w:r w:rsidR="00E44558" w:rsidRPr="00E44558">
        <w:rPr>
          <w:rFonts w:cs="Times New Roman"/>
          <w:szCs w:val="24"/>
        </w:rPr>
        <w:t xml:space="preserve">. </w:t>
      </w:r>
    </w:p>
    <w:p w14:paraId="43B1209D" w14:textId="79987612" w:rsidR="00F27811" w:rsidRPr="00E44558" w:rsidRDefault="00F27811" w:rsidP="00487F2A">
      <w:pPr>
        <w:spacing w:line="276" w:lineRule="auto"/>
        <w:ind w:left="720" w:hanging="720"/>
        <w:jc w:val="both"/>
        <w:rPr>
          <w:rFonts w:cs="Times New Roman"/>
          <w:szCs w:val="24"/>
        </w:rPr>
      </w:pPr>
      <w:r w:rsidRPr="00E44558">
        <w:rPr>
          <w:rFonts w:cs="Times New Roman"/>
          <w:szCs w:val="24"/>
        </w:rPr>
        <w:t>Bhat, C.R., and Lavieri, P.S. (2018). A new mixed MNP model accommodating a variety of dependent non-normal coefficient distributions. </w:t>
      </w:r>
      <w:r w:rsidRPr="00E44558">
        <w:rPr>
          <w:rFonts w:cs="Times New Roman"/>
          <w:i/>
          <w:szCs w:val="24"/>
        </w:rPr>
        <w:t>Theory</w:t>
      </w:r>
      <w:r w:rsidR="00E44558" w:rsidRPr="00E44558">
        <w:rPr>
          <w:rFonts w:cs="Times New Roman"/>
          <w:i/>
          <w:szCs w:val="24"/>
        </w:rPr>
        <w:t xml:space="preserve"> and Decision</w:t>
      </w:r>
      <w:r w:rsidRPr="00E44558">
        <w:rPr>
          <w:rFonts w:cs="Times New Roman"/>
          <w:szCs w:val="24"/>
        </w:rPr>
        <w:t>, 84, 239</w:t>
      </w:r>
      <w:r w:rsidR="00471854">
        <w:rPr>
          <w:rFonts w:cs="Times New Roman"/>
          <w:szCs w:val="24"/>
        </w:rPr>
        <w:t>-</w:t>
      </w:r>
      <w:r w:rsidRPr="00E44558">
        <w:rPr>
          <w:rFonts w:cs="Times New Roman"/>
          <w:szCs w:val="24"/>
        </w:rPr>
        <w:t xml:space="preserve">275. </w:t>
      </w:r>
      <w:hyperlink r:id="rId256" w:history="1">
        <w:r w:rsidRPr="00E44558">
          <w:rPr>
            <w:rStyle w:val="Hyperlink"/>
            <w:rFonts w:cs="Times New Roman"/>
            <w:szCs w:val="24"/>
          </w:rPr>
          <w:t>https://doi.org/10.1007/s11238-017-9638-4</w:t>
        </w:r>
      </w:hyperlink>
      <w:r w:rsidR="005C7138" w:rsidRPr="00E44558">
        <w:rPr>
          <w:rFonts w:cs="Times New Roman"/>
          <w:szCs w:val="24"/>
        </w:rPr>
        <w:t>.</w:t>
      </w:r>
    </w:p>
    <w:p w14:paraId="7D3CF14A" w14:textId="509BEF46" w:rsidR="00F27811" w:rsidRPr="00E44558" w:rsidRDefault="00F27811" w:rsidP="00487F2A">
      <w:pPr>
        <w:spacing w:line="276" w:lineRule="auto"/>
        <w:ind w:left="720" w:hanging="720"/>
        <w:jc w:val="both"/>
        <w:rPr>
          <w:rFonts w:cs="Times New Roman"/>
          <w:szCs w:val="24"/>
        </w:rPr>
      </w:pPr>
      <w:r w:rsidRPr="00E44558">
        <w:rPr>
          <w:rFonts w:cs="Times New Roman"/>
          <w:szCs w:val="24"/>
        </w:rPr>
        <w:t xml:space="preserve">Bogoya J.M., Grudsky S.M., and Malysheva I.S. (2018). Extreme individual eigenvalues for a class of large </w:t>
      </w:r>
      <w:proofErr w:type="spellStart"/>
      <w:r w:rsidRPr="00E44558">
        <w:rPr>
          <w:rFonts w:cs="Times New Roman"/>
          <w:szCs w:val="24"/>
        </w:rPr>
        <w:t>Hessenberg</w:t>
      </w:r>
      <w:proofErr w:type="spellEnd"/>
      <w:r w:rsidRPr="00E44558">
        <w:rPr>
          <w:rFonts w:cs="Times New Roman"/>
          <w:szCs w:val="24"/>
        </w:rPr>
        <w:t xml:space="preserve"> Toeplitz matrices. In: Bart H., </w:t>
      </w:r>
      <w:proofErr w:type="spellStart"/>
      <w:r w:rsidRPr="00E44558">
        <w:rPr>
          <w:rFonts w:cs="Times New Roman"/>
          <w:szCs w:val="24"/>
        </w:rPr>
        <w:t>ter</w:t>
      </w:r>
      <w:proofErr w:type="spellEnd"/>
      <w:r w:rsidRPr="00E44558">
        <w:rPr>
          <w:rFonts w:cs="Times New Roman"/>
          <w:szCs w:val="24"/>
        </w:rPr>
        <w:t xml:space="preserve"> Horst S., Ran A., </w:t>
      </w:r>
      <w:proofErr w:type="spellStart"/>
      <w:r w:rsidRPr="00E44558">
        <w:rPr>
          <w:rFonts w:cs="Times New Roman"/>
          <w:szCs w:val="24"/>
        </w:rPr>
        <w:t>Woerdeman</w:t>
      </w:r>
      <w:proofErr w:type="spellEnd"/>
      <w:r w:rsidRPr="00E44558">
        <w:rPr>
          <w:rFonts w:cs="Times New Roman"/>
          <w:szCs w:val="24"/>
        </w:rPr>
        <w:t xml:space="preserve"> H. (eds)</w:t>
      </w:r>
      <w:r w:rsidR="00487F2A">
        <w:rPr>
          <w:rFonts w:cs="Times New Roman"/>
          <w:szCs w:val="24"/>
        </w:rPr>
        <w:t>,</w:t>
      </w:r>
      <w:r w:rsidRPr="00E44558">
        <w:rPr>
          <w:rFonts w:cs="Times New Roman"/>
          <w:szCs w:val="24"/>
        </w:rPr>
        <w:t xml:space="preserve"> </w:t>
      </w:r>
      <w:r w:rsidRPr="00E44558">
        <w:rPr>
          <w:rFonts w:cs="Times New Roman"/>
          <w:i/>
          <w:szCs w:val="24"/>
        </w:rPr>
        <w:t>Operator Theory, Analysis and the State Space Approach</w:t>
      </w:r>
      <w:r w:rsidRPr="00E44558">
        <w:rPr>
          <w:rFonts w:cs="Times New Roman"/>
          <w:szCs w:val="24"/>
        </w:rPr>
        <w:t xml:space="preserve">. Operator Theory: Advances and Applications, </w:t>
      </w:r>
      <w:r w:rsidR="00E44558" w:rsidRPr="00E44558">
        <w:rPr>
          <w:rFonts w:cs="Times New Roman"/>
          <w:szCs w:val="24"/>
        </w:rPr>
        <w:t xml:space="preserve">Vol </w:t>
      </w:r>
      <w:r w:rsidRPr="00E44558">
        <w:rPr>
          <w:rFonts w:cs="Times New Roman"/>
          <w:szCs w:val="24"/>
        </w:rPr>
        <w:t xml:space="preserve">271. </w:t>
      </w:r>
      <w:hyperlink r:id="rId257" w:history="1">
        <w:r w:rsidRPr="00E44558">
          <w:rPr>
            <w:rStyle w:val="Hyperlink"/>
            <w:rFonts w:cs="Times New Roman"/>
            <w:szCs w:val="24"/>
          </w:rPr>
          <w:t>https://doi.org/10.1007/978-3-030-04269-1_4</w:t>
        </w:r>
      </w:hyperlink>
      <w:r w:rsidR="005C7138" w:rsidRPr="00E44558">
        <w:rPr>
          <w:rFonts w:cs="Times New Roman"/>
          <w:szCs w:val="24"/>
        </w:rPr>
        <w:t>.</w:t>
      </w:r>
    </w:p>
    <w:p w14:paraId="3A1FF21B" w14:textId="51B268C6" w:rsidR="00F27811" w:rsidRDefault="00F27811" w:rsidP="00487F2A">
      <w:pPr>
        <w:spacing w:line="276" w:lineRule="auto"/>
        <w:ind w:left="720" w:hanging="720"/>
        <w:jc w:val="both"/>
        <w:rPr>
          <w:rFonts w:cs="Times New Roman"/>
          <w:szCs w:val="24"/>
        </w:rPr>
      </w:pPr>
      <w:r w:rsidRPr="00E44558">
        <w:rPr>
          <w:rFonts w:cs="Times New Roman"/>
          <w:szCs w:val="24"/>
        </w:rPr>
        <w:t xml:space="preserve">Davenport, C.A., </w:t>
      </w:r>
      <w:proofErr w:type="spellStart"/>
      <w:r w:rsidRPr="00E44558">
        <w:rPr>
          <w:rFonts w:cs="Times New Roman"/>
          <w:szCs w:val="24"/>
        </w:rPr>
        <w:t>Maity</w:t>
      </w:r>
      <w:proofErr w:type="spellEnd"/>
      <w:r w:rsidRPr="00E44558">
        <w:rPr>
          <w:rFonts w:cs="Times New Roman"/>
          <w:szCs w:val="24"/>
        </w:rPr>
        <w:t>, A., Sullivan, P.F.</w:t>
      </w:r>
      <w:r w:rsidR="00E44558" w:rsidRPr="00E44558">
        <w:rPr>
          <w:rFonts w:cs="Times New Roman"/>
          <w:szCs w:val="24"/>
        </w:rPr>
        <w:t>, and Tzeng, J.-Y.</w:t>
      </w:r>
      <w:r w:rsidRPr="00E44558">
        <w:rPr>
          <w:rFonts w:cs="Times New Roman"/>
          <w:szCs w:val="24"/>
        </w:rPr>
        <w:t xml:space="preserve"> (2018).  A </w:t>
      </w:r>
      <w:r w:rsidR="00E44558" w:rsidRPr="00E44558">
        <w:rPr>
          <w:rFonts w:cs="Times New Roman"/>
          <w:szCs w:val="24"/>
        </w:rPr>
        <w:t>p</w:t>
      </w:r>
      <w:r w:rsidRPr="00E44558">
        <w:rPr>
          <w:rFonts w:cs="Times New Roman"/>
          <w:szCs w:val="24"/>
        </w:rPr>
        <w:t xml:space="preserve">owerful </w:t>
      </w:r>
      <w:r w:rsidR="00E44558" w:rsidRPr="00E44558">
        <w:rPr>
          <w:rFonts w:cs="Times New Roman"/>
          <w:szCs w:val="24"/>
        </w:rPr>
        <w:t>t</w:t>
      </w:r>
      <w:r w:rsidRPr="00E44558">
        <w:rPr>
          <w:rFonts w:cs="Times New Roman"/>
          <w:szCs w:val="24"/>
        </w:rPr>
        <w:t xml:space="preserve">est for SNP </w:t>
      </w:r>
      <w:r w:rsidR="00E44558" w:rsidRPr="00E44558">
        <w:rPr>
          <w:rFonts w:cs="Times New Roman"/>
          <w:szCs w:val="24"/>
        </w:rPr>
        <w:t>e</w:t>
      </w:r>
      <w:r w:rsidRPr="00E44558">
        <w:rPr>
          <w:rFonts w:cs="Times New Roman"/>
          <w:szCs w:val="24"/>
        </w:rPr>
        <w:t xml:space="preserve">ffects on </w:t>
      </w:r>
      <w:r w:rsidR="00E44558" w:rsidRPr="00E44558">
        <w:rPr>
          <w:rFonts w:cs="Times New Roman"/>
          <w:szCs w:val="24"/>
        </w:rPr>
        <w:t>m</w:t>
      </w:r>
      <w:r w:rsidRPr="00E44558">
        <w:rPr>
          <w:rFonts w:cs="Times New Roman"/>
          <w:szCs w:val="24"/>
        </w:rPr>
        <w:t xml:space="preserve">ultivariate </w:t>
      </w:r>
      <w:r w:rsidR="00E44558" w:rsidRPr="00E44558">
        <w:rPr>
          <w:rFonts w:cs="Times New Roman"/>
          <w:szCs w:val="24"/>
        </w:rPr>
        <w:t>b</w:t>
      </w:r>
      <w:r w:rsidRPr="00E44558">
        <w:rPr>
          <w:rFonts w:cs="Times New Roman"/>
          <w:szCs w:val="24"/>
        </w:rPr>
        <w:t xml:space="preserve">inary </w:t>
      </w:r>
      <w:r w:rsidR="00E44558" w:rsidRPr="00E44558">
        <w:rPr>
          <w:rFonts w:cs="Times New Roman"/>
          <w:szCs w:val="24"/>
        </w:rPr>
        <w:t>o</w:t>
      </w:r>
      <w:r w:rsidRPr="00E44558">
        <w:rPr>
          <w:rFonts w:cs="Times New Roman"/>
          <w:szCs w:val="24"/>
        </w:rPr>
        <w:t xml:space="preserve">utcomes </w:t>
      </w:r>
      <w:r w:rsidR="00E44558" w:rsidRPr="00E44558">
        <w:rPr>
          <w:rFonts w:cs="Times New Roman"/>
          <w:szCs w:val="24"/>
        </w:rPr>
        <w:t>u</w:t>
      </w:r>
      <w:r w:rsidRPr="00E44558">
        <w:rPr>
          <w:rFonts w:cs="Times New Roman"/>
          <w:szCs w:val="24"/>
        </w:rPr>
        <w:t xml:space="preserve">sing </w:t>
      </w:r>
      <w:r w:rsidR="00E44558" w:rsidRPr="00E44558">
        <w:rPr>
          <w:rFonts w:cs="Times New Roman"/>
          <w:szCs w:val="24"/>
        </w:rPr>
        <w:t>k</w:t>
      </w:r>
      <w:r w:rsidRPr="00E44558">
        <w:rPr>
          <w:rFonts w:cs="Times New Roman"/>
          <w:szCs w:val="24"/>
        </w:rPr>
        <w:t xml:space="preserve">ernel </w:t>
      </w:r>
      <w:r w:rsidR="00E44558" w:rsidRPr="00E44558">
        <w:rPr>
          <w:rFonts w:cs="Times New Roman"/>
          <w:szCs w:val="24"/>
        </w:rPr>
        <w:t>m</w:t>
      </w:r>
      <w:r w:rsidRPr="00E44558">
        <w:rPr>
          <w:rFonts w:cs="Times New Roman"/>
          <w:szCs w:val="24"/>
        </w:rPr>
        <w:t xml:space="preserve">achine </w:t>
      </w:r>
      <w:r w:rsidR="00E44558" w:rsidRPr="00E44558">
        <w:rPr>
          <w:rFonts w:cs="Times New Roman"/>
          <w:szCs w:val="24"/>
        </w:rPr>
        <w:t>r</w:t>
      </w:r>
      <w:r w:rsidRPr="00E44558">
        <w:rPr>
          <w:rFonts w:cs="Times New Roman"/>
          <w:szCs w:val="24"/>
        </w:rPr>
        <w:t>egression. </w:t>
      </w:r>
      <w:r w:rsidR="00E44558" w:rsidRPr="00E44558">
        <w:rPr>
          <w:rFonts w:cs="Times New Roman"/>
          <w:i/>
          <w:szCs w:val="24"/>
        </w:rPr>
        <w:t>Statistics in Biosciences</w:t>
      </w:r>
      <w:r w:rsidRPr="00E44558">
        <w:rPr>
          <w:rFonts w:cs="Times New Roman"/>
          <w:szCs w:val="24"/>
        </w:rPr>
        <w:t>, 10, 117</w:t>
      </w:r>
      <w:r w:rsidR="00E44558" w:rsidRPr="00E44558">
        <w:rPr>
          <w:rFonts w:cs="Times New Roman"/>
          <w:szCs w:val="24"/>
        </w:rPr>
        <w:t>-</w:t>
      </w:r>
      <w:r w:rsidRPr="00E44558">
        <w:rPr>
          <w:rFonts w:cs="Times New Roman"/>
          <w:szCs w:val="24"/>
        </w:rPr>
        <w:t xml:space="preserve">138 </w:t>
      </w:r>
      <w:hyperlink r:id="rId258" w:history="1">
        <w:r w:rsidRPr="00E44558">
          <w:rPr>
            <w:rStyle w:val="Hyperlink"/>
            <w:rFonts w:cs="Times New Roman"/>
            <w:szCs w:val="24"/>
          </w:rPr>
          <w:t>https://doi.org/10.1007/s12561-017-9189-9</w:t>
        </w:r>
      </w:hyperlink>
      <w:r w:rsidR="005C7138" w:rsidRPr="00E44558">
        <w:rPr>
          <w:rFonts w:cs="Times New Roman"/>
          <w:szCs w:val="24"/>
        </w:rPr>
        <w:t>.</w:t>
      </w:r>
    </w:p>
    <w:p w14:paraId="3FDCB1B8" w14:textId="084816B6" w:rsidR="00AA3DF1" w:rsidRPr="008B5CB5" w:rsidRDefault="00AA3DF1" w:rsidP="00487F2A">
      <w:pPr>
        <w:spacing w:line="276" w:lineRule="auto"/>
        <w:ind w:left="720" w:hanging="720"/>
        <w:jc w:val="both"/>
        <w:rPr>
          <w:rFonts w:cs="Times New Roman"/>
          <w:szCs w:val="24"/>
        </w:rPr>
      </w:pPr>
      <w:r>
        <w:rPr>
          <w:rFonts w:cs="Times New Roman"/>
          <w:szCs w:val="24"/>
        </w:rPr>
        <w:t>D</w:t>
      </w:r>
      <w:r w:rsidRPr="008B5CB5">
        <w:rPr>
          <w:rFonts w:cs="Times New Roman"/>
          <w:szCs w:val="24"/>
        </w:rPr>
        <w:t xml:space="preserve">ennis, </w:t>
      </w:r>
      <w:r>
        <w:rPr>
          <w:rFonts w:cs="Times New Roman"/>
          <w:szCs w:val="24"/>
        </w:rPr>
        <w:t>J</w:t>
      </w:r>
      <w:r w:rsidRPr="008B5CB5">
        <w:rPr>
          <w:rFonts w:cs="Times New Roman"/>
          <w:szCs w:val="24"/>
        </w:rPr>
        <w:t>.</w:t>
      </w:r>
      <w:r>
        <w:rPr>
          <w:rFonts w:cs="Times New Roman"/>
          <w:szCs w:val="24"/>
        </w:rPr>
        <w:t>E</w:t>
      </w:r>
      <w:r w:rsidRPr="008B5CB5">
        <w:rPr>
          <w:rFonts w:cs="Times New Roman"/>
          <w:szCs w:val="24"/>
        </w:rPr>
        <w:t xml:space="preserve">. </w:t>
      </w:r>
      <w:r>
        <w:rPr>
          <w:rFonts w:cs="Times New Roman"/>
          <w:szCs w:val="24"/>
        </w:rPr>
        <w:t>J</w:t>
      </w:r>
      <w:r w:rsidRPr="008B5CB5">
        <w:rPr>
          <w:rFonts w:cs="Times New Roman"/>
          <w:szCs w:val="24"/>
        </w:rPr>
        <w:t>r.</w:t>
      </w:r>
      <w:r>
        <w:rPr>
          <w:rFonts w:cs="Times New Roman"/>
          <w:szCs w:val="24"/>
        </w:rPr>
        <w:t>,</w:t>
      </w:r>
      <w:r w:rsidRPr="008B5CB5">
        <w:rPr>
          <w:rFonts w:cs="Times New Roman"/>
          <w:szCs w:val="24"/>
        </w:rPr>
        <w:t xml:space="preserve"> </w:t>
      </w:r>
      <w:r>
        <w:rPr>
          <w:rFonts w:cs="Times New Roman"/>
          <w:szCs w:val="24"/>
        </w:rPr>
        <w:t>and</w:t>
      </w:r>
      <w:r w:rsidRPr="008B5CB5">
        <w:rPr>
          <w:rFonts w:cs="Times New Roman"/>
          <w:szCs w:val="24"/>
        </w:rPr>
        <w:t xml:space="preserve"> </w:t>
      </w:r>
      <w:r>
        <w:rPr>
          <w:rFonts w:cs="Times New Roman"/>
          <w:szCs w:val="24"/>
        </w:rPr>
        <w:t>S</w:t>
      </w:r>
      <w:r w:rsidRPr="008B5CB5">
        <w:rPr>
          <w:rFonts w:cs="Times New Roman"/>
          <w:szCs w:val="24"/>
        </w:rPr>
        <w:t>chnabel</w:t>
      </w:r>
      <w:r>
        <w:rPr>
          <w:rFonts w:cs="Times New Roman"/>
          <w:szCs w:val="24"/>
        </w:rPr>
        <w:t>, R.B.</w:t>
      </w:r>
      <w:r w:rsidRPr="008B5CB5">
        <w:rPr>
          <w:rFonts w:cs="Times New Roman"/>
          <w:szCs w:val="24"/>
        </w:rPr>
        <w:t xml:space="preserve"> </w:t>
      </w:r>
      <w:r>
        <w:rPr>
          <w:rFonts w:cs="Times New Roman"/>
          <w:szCs w:val="24"/>
        </w:rPr>
        <w:t>(</w:t>
      </w:r>
      <w:r w:rsidRPr="008B5CB5">
        <w:rPr>
          <w:rFonts w:cs="Times New Roman"/>
          <w:szCs w:val="24"/>
        </w:rPr>
        <w:t>1981</w:t>
      </w:r>
      <w:r>
        <w:rPr>
          <w:rFonts w:cs="Times New Roman"/>
          <w:szCs w:val="24"/>
        </w:rPr>
        <w:t>)</w:t>
      </w:r>
      <w:r w:rsidRPr="008B5CB5">
        <w:rPr>
          <w:rFonts w:cs="Times New Roman"/>
          <w:szCs w:val="24"/>
        </w:rPr>
        <w:t>. A new derivation of symmetric positive definite secant updates</w:t>
      </w:r>
      <w:r>
        <w:rPr>
          <w:rFonts w:cs="Times New Roman"/>
          <w:szCs w:val="24"/>
        </w:rPr>
        <w:t>.</w:t>
      </w:r>
      <w:r w:rsidR="00487F2A">
        <w:rPr>
          <w:rFonts w:cs="Times New Roman"/>
          <w:szCs w:val="24"/>
        </w:rPr>
        <w:t xml:space="preserve"> In: </w:t>
      </w:r>
      <w:proofErr w:type="spellStart"/>
      <w:r w:rsidR="00487F2A" w:rsidRPr="008B5CB5">
        <w:rPr>
          <w:rFonts w:cs="Times New Roman"/>
          <w:szCs w:val="24"/>
        </w:rPr>
        <w:t>Mangasarian</w:t>
      </w:r>
      <w:proofErr w:type="spellEnd"/>
      <w:r w:rsidR="00487F2A" w:rsidRPr="008B5CB5">
        <w:rPr>
          <w:rFonts w:cs="Times New Roman"/>
          <w:szCs w:val="24"/>
        </w:rPr>
        <w:t xml:space="preserve">, </w:t>
      </w:r>
      <w:r w:rsidR="00487F2A">
        <w:rPr>
          <w:rFonts w:cs="Times New Roman"/>
          <w:szCs w:val="24"/>
        </w:rPr>
        <w:t xml:space="preserve">O.L., </w:t>
      </w:r>
      <w:r w:rsidR="00487F2A" w:rsidRPr="008B5CB5">
        <w:rPr>
          <w:rFonts w:cs="Times New Roman"/>
          <w:szCs w:val="24"/>
        </w:rPr>
        <w:t>Meyer, R.R.</w:t>
      </w:r>
      <w:r w:rsidR="00487F2A">
        <w:rPr>
          <w:rFonts w:cs="Times New Roman"/>
          <w:szCs w:val="24"/>
        </w:rPr>
        <w:t xml:space="preserve">, </w:t>
      </w:r>
      <w:r w:rsidR="00487F2A" w:rsidRPr="008B5CB5">
        <w:rPr>
          <w:rFonts w:cs="Times New Roman"/>
          <w:szCs w:val="24"/>
        </w:rPr>
        <w:t>and Robinson</w:t>
      </w:r>
      <w:r w:rsidR="00487F2A">
        <w:rPr>
          <w:rFonts w:cs="Times New Roman"/>
          <w:szCs w:val="24"/>
        </w:rPr>
        <w:t xml:space="preserve">, </w:t>
      </w:r>
      <w:r w:rsidR="00487F2A" w:rsidRPr="008B5CB5">
        <w:rPr>
          <w:rFonts w:cs="Times New Roman"/>
          <w:szCs w:val="24"/>
        </w:rPr>
        <w:t>S.M.</w:t>
      </w:r>
      <w:r w:rsidR="00487F2A">
        <w:rPr>
          <w:rFonts w:cs="Times New Roman"/>
          <w:szCs w:val="24"/>
        </w:rPr>
        <w:t xml:space="preserve"> (</w:t>
      </w:r>
      <w:r w:rsidR="00487F2A" w:rsidRPr="008B5CB5">
        <w:rPr>
          <w:rFonts w:cs="Times New Roman"/>
          <w:szCs w:val="24"/>
        </w:rPr>
        <w:t>eds</w:t>
      </w:r>
      <w:r w:rsidR="00487F2A">
        <w:rPr>
          <w:rFonts w:cs="Times New Roman"/>
          <w:szCs w:val="24"/>
        </w:rPr>
        <w:t>)</w:t>
      </w:r>
      <w:r w:rsidR="00487F2A" w:rsidRPr="008B5CB5">
        <w:rPr>
          <w:rFonts w:cs="Times New Roman"/>
          <w:szCs w:val="24"/>
        </w:rPr>
        <w:t>,</w:t>
      </w:r>
      <w:r w:rsidR="00487F2A">
        <w:rPr>
          <w:rFonts w:cs="Times New Roman"/>
          <w:szCs w:val="24"/>
        </w:rPr>
        <w:t xml:space="preserve"> </w:t>
      </w:r>
      <w:r w:rsidRPr="008B5CB5">
        <w:rPr>
          <w:rFonts w:cs="Times New Roman"/>
          <w:i/>
          <w:iCs/>
          <w:szCs w:val="24"/>
        </w:rPr>
        <w:t>Nonlinear Programmin</w:t>
      </w:r>
      <w:r w:rsidR="00487F2A">
        <w:rPr>
          <w:rFonts w:cs="Times New Roman"/>
          <w:i/>
          <w:iCs/>
          <w:szCs w:val="24"/>
        </w:rPr>
        <w:t>g, Vol.</w:t>
      </w:r>
      <w:r>
        <w:rPr>
          <w:rFonts w:cs="Times New Roman"/>
          <w:i/>
          <w:iCs/>
          <w:szCs w:val="24"/>
        </w:rPr>
        <w:t xml:space="preserve"> 4</w:t>
      </w:r>
      <w:r w:rsidRPr="008B5CB5">
        <w:rPr>
          <w:rFonts w:cs="Times New Roman"/>
          <w:szCs w:val="24"/>
        </w:rPr>
        <w:t xml:space="preserve">, </w:t>
      </w:r>
      <w:r w:rsidR="00487F2A">
        <w:rPr>
          <w:rFonts w:cs="Times New Roman"/>
          <w:szCs w:val="24"/>
        </w:rPr>
        <w:t xml:space="preserve">pp. 167-199, </w:t>
      </w:r>
      <w:r w:rsidRPr="008B5CB5">
        <w:rPr>
          <w:rFonts w:cs="Times New Roman"/>
          <w:szCs w:val="24"/>
        </w:rPr>
        <w:t>Academic Press, New York</w:t>
      </w:r>
      <w:r>
        <w:rPr>
          <w:rFonts w:cs="Times New Roman"/>
          <w:szCs w:val="24"/>
        </w:rPr>
        <w:t>.</w:t>
      </w:r>
    </w:p>
    <w:p w14:paraId="7697C0F5" w14:textId="1D1615B9" w:rsidR="00F27811" w:rsidRPr="00E44558" w:rsidRDefault="00F27811" w:rsidP="00AA3DF1">
      <w:pPr>
        <w:spacing w:line="276" w:lineRule="auto"/>
        <w:ind w:left="720" w:hanging="720"/>
        <w:contextualSpacing/>
        <w:jc w:val="both"/>
        <w:rPr>
          <w:rFonts w:cs="Times New Roman"/>
          <w:szCs w:val="24"/>
        </w:rPr>
      </w:pPr>
      <w:r w:rsidRPr="00E44558">
        <w:rPr>
          <w:rFonts w:cs="Times New Roman"/>
          <w:szCs w:val="24"/>
        </w:rPr>
        <w:t xml:space="preserve">Dias, F., Lavieri, P., Sharda, S., Khoeini, S., Bhat, C.R., Pendyala, R., Pinjari, A., Ramadurai, G., and Srinivasan, K. (2020). A comparison of online and in-person activity engagement: The case of shopping and eating meals. </w:t>
      </w:r>
      <w:r w:rsidRPr="00E44558">
        <w:rPr>
          <w:rFonts w:cs="Times New Roman"/>
          <w:i/>
          <w:szCs w:val="24"/>
        </w:rPr>
        <w:t>Transportation Research Part C</w:t>
      </w:r>
      <w:r w:rsidRPr="00E44558">
        <w:rPr>
          <w:rFonts w:cs="Times New Roman"/>
          <w:szCs w:val="24"/>
        </w:rPr>
        <w:t xml:space="preserve">, 114, 643-656. </w:t>
      </w:r>
      <w:hyperlink r:id="rId259" w:history="1">
        <w:r w:rsidR="00E44558" w:rsidRPr="00E44558">
          <w:rPr>
            <w:rStyle w:val="Hyperlink"/>
            <w:rFonts w:cs="Times New Roman"/>
            <w:szCs w:val="24"/>
          </w:rPr>
          <w:t>https://doi.org/10.1016/j.trc.2020.02.023</w:t>
        </w:r>
      </w:hyperlink>
      <w:r w:rsidRPr="00E44558">
        <w:rPr>
          <w:rFonts w:cs="Times New Roman"/>
          <w:szCs w:val="24"/>
        </w:rPr>
        <w:t>.</w:t>
      </w:r>
      <w:r w:rsidR="00E44558" w:rsidRPr="00E44558">
        <w:rPr>
          <w:rFonts w:cs="Times New Roman"/>
          <w:szCs w:val="24"/>
        </w:rPr>
        <w:t xml:space="preserve"> </w:t>
      </w:r>
    </w:p>
    <w:p w14:paraId="52721B13" w14:textId="77777777" w:rsidR="00E44558" w:rsidRDefault="00F27811" w:rsidP="00AA3DF1">
      <w:pPr>
        <w:spacing w:line="276" w:lineRule="auto"/>
        <w:ind w:left="720" w:hanging="720"/>
        <w:contextualSpacing/>
        <w:jc w:val="both"/>
        <w:rPr>
          <w:rFonts w:cs="Times New Roman"/>
          <w:szCs w:val="24"/>
        </w:rPr>
      </w:pPr>
      <w:r w:rsidRPr="00E44558">
        <w:rPr>
          <w:rFonts w:cs="Times New Roman"/>
          <w:szCs w:val="24"/>
        </w:rPr>
        <w:t xml:space="preserve">Ferdous, N., Eluru, N., Bhat, C.R., and </w:t>
      </w:r>
      <w:proofErr w:type="spellStart"/>
      <w:r w:rsidRPr="00E44558">
        <w:rPr>
          <w:rFonts w:cs="Times New Roman"/>
          <w:szCs w:val="24"/>
        </w:rPr>
        <w:t>Meloni</w:t>
      </w:r>
      <w:proofErr w:type="spellEnd"/>
      <w:r w:rsidRPr="00E44558">
        <w:rPr>
          <w:rFonts w:cs="Times New Roman"/>
          <w:szCs w:val="24"/>
        </w:rPr>
        <w:t>, I. (2010). A multivariate ordered-response model system for adults' weekday activity episode generation by activity purpose and social context. </w:t>
      </w:r>
      <w:r w:rsidRPr="00E44558">
        <w:rPr>
          <w:rFonts w:cs="Times New Roman"/>
          <w:i/>
          <w:szCs w:val="24"/>
        </w:rPr>
        <w:t>Transportation Research Part B</w:t>
      </w:r>
      <w:r w:rsidRPr="00E44558">
        <w:rPr>
          <w:rFonts w:cs="Times New Roman"/>
          <w:szCs w:val="24"/>
        </w:rPr>
        <w:t>, 44(8-9), 922-943.</w:t>
      </w:r>
    </w:p>
    <w:p w14:paraId="36D27E53" w14:textId="27EBC8FC" w:rsidR="00F27811" w:rsidRPr="00E44558" w:rsidRDefault="006E1347" w:rsidP="00AA3DF1">
      <w:pPr>
        <w:spacing w:line="276" w:lineRule="auto"/>
        <w:ind w:left="720"/>
        <w:contextualSpacing/>
        <w:jc w:val="both"/>
        <w:rPr>
          <w:rFonts w:cs="Times New Roman"/>
          <w:szCs w:val="24"/>
        </w:rPr>
      </w:pPr>
      <w:hyperlink r:id="rId260" w:history="1">
        <w:r w:rsidR="008522DC" w:rsidRPr="00A50906">
          <w:rPr>
            <w:rStyle w:val="Hyperlink"/>
            <w:rFonts w:cs="Times New Roman"/>
            <w:szCs w:val="24"/>
          </w:rPr>
          <w:t>https://doi.org/10.1016/j.trb.2010.02.002</w:t>
        </w:r>
      </w:hyperlink>
      <w:r w:rsidR="00E44558" w:rsidRPr="00E44558">
        <w:rPr>
          <w:rFonts w:cs="Times New Roman"/>
          <w:szCs w:val="24"/>
        </w:rPr>
        <w:t xml:space="preserve">. </w:t>
      </w:r>
    </w:p>
    <w:p w14:paraId="00F86260" w14:textId="77777777" w:rsidR="00487F2A" w:rsidRDefault="00F27811" w:rsidP="00487F2A">
      <w:pPr>
        <w:spacing w:line="276" w:lineRule="auto"/>
        <w:ind w:left="720" w:hanging="720"/>
        <w:contextualSpacing/>
        <w:jc w:val="both"/>
        <w:rPr>
          <w:rFonts w:cs="Times New Roman"/>
          <w:szCs w:val="24"/>
        </w:rPr>
      </w:pPr>
      <w:r w:rsidRPr="004C7502">
        <w:rPr>
          <w:rFonts w:cs="Times New Roman"/>
          <w:szCs w:val="24"/>
        </w:rPr>
        <w:t xml:space="preserve">Forrester, P.J., and Zhang, J. (2020). </w:t>
      </w:r>
      <w:proofErr w:type="spellStart"/>
      <w:r w:rsidRPr="004C7502">
        <w:rPr>
          <w:rFonts w:cs="Times New Roman"/>
          <w:szCs w:val="24"/>
        </w:rPr>
        <w:t>Parametrising</w:t>
      </w:r>
      <w:proofErr w:type="spellEnd"/>
      <w:r w:rsidRPr="004C7502">
        <w:rPr>
          <w:rFonts w:cs="Times New Roman"/>
          <w:szCs w:val="24"/>
        </w:rPr>
        <w:t xml:space="preserve"> correlation matrices. </w:t>
      </w:r>
      <w:r w:rsidRPr="004C7502">
        <w:rPr>
          <w:rFonts w:cs="Times New Roman"/>
          <w:i/>
          <w:szCs w:val="24"/>
        </w:rPr>
        <w:t>Journal of Multivariate Analysis</w:t>
      </w:r>
      <w:r w:rsidRPr="004C7502">
        <w:rPr>
          <w:rFonts w:cs="Times New Roman"/>
          <w:szCs w:val="24"/>
        </w:rPr>
        <w:t>, 178</w:t>
      </w:r>
      <w:r w:rsidR="008522DC" w:rsidRPr="004C7502">
        <w:rPr>
          <w:rFonts w:cs="Times New Roman"/>
          <w:szCs w:val="24"/>
        </w:rPr>
        <w:t xml:space="preserve">, </w:t>
      </w:r>
      <w:r w:rsidR="008522DC" w:rsidRPr="004C7502">
        <w:rPr>
          <w:rFonts w:cs="Times New Roman"/>
          <w:color w:val="2E2E2E"/>
          <w:szCs w:val="24"/>
        </w:rPr>
        <w:t>104619</w:t>
      </w:r>
      <w:r w:rsidRPr="004C7502">
        <w:rPr>
          <w:rFonts w:cs="Times New Roman"/>
          <w:szCs w:val="24"/>
        </w:rPr>
        <w:t>.</w:t>
      </w:r>
      <w:r w:rsidR="008522DC" w:rsidRPr="004C7502">
        <w:rPr>
          <w:rFonts w:cs="Times New Roman"/>
          <w:szCs w:val="24"/>
        </w:rPr>
        <w:t xml:space="preserve"> </w:t>
      </w:r>
      <w:hyperlink r:id="rId261" w:history="1">
        <w:r w:rsidR="008522DC" w:rsidRPr="004C7502">
          <w:rPr>
            <w:rStyle w:val="Hyperlink"/>
            <w:rFonts w:cs="Times New Roman"/>
            <w:szCs w:val="24"/>
          </w:rPr>
          <w:t>https://doi.org/10.1016/j.jmva.2020.104619</w:t>
        </w:r>
      </w:hyperlink>
      <w:r w:rsidR="008522DC" w:rsidRPr="004C7502">
        <w:rPr>
          <w:rFonts w:cs="Times New Roman"/>
          <w:szCs w:val="24"/>
        </w:rPr>
        <w:t xml:space="preserve">. </w:t>
      </w:r>
    </w:p>
    <w:p w14:paraId="4C68F12C" w14:textId="04C23F02" w:rsidR="00AA3DF1" w:rsidRPr="00487F2A" w:rsidRDefault="00AA3DF1" w:rsidP="00487F2A">
      <w:pPr>
        <w:spacing w:line="276" w:lineRule="auto"/>
        <w:ind w:left="720" w:hanging="720"/>
        <w:contextualSpacing/>
        <w:jc w:val="both"/>
        <w:rPr>
          <w:rFonts w:cs="Times New Roman"/>
          <w:szCs w:val="24"/>
        </w:rPr>
      </w:pPr>
      <w:r w:rsidRPr="00487F2A">
        <w:lastRenderedPageBreak/>
        <w:t xml:space="preserve">Gao, W., and Goldfarb, D. (2019). Quasi-Newton methods: </w:t>
      </w:r>
      <w:proofErr w:type="spellStart"/>
      <w:r w:rsidR="00487F2A" w:rsidRPr="00487F2A">
        <w:t>S</w:t>
      </w:r>
      <w:r w:rsidRPr="00487F2A">
        <w:t>uperlinear</w:t>
      </w:r>
      <w:proofErr w:type="spellEnd"/>
      <w:r w:rsidRPr="00487F2A">
        <w:t xml:space="preserve"> convergence without line searches for self-concordant functions. </w:t>
      </w:r>
      <w:r w:rsidRPr="0097400F">
        <w:rPr>
          <w:i/>
        </w:rPr>
        <w:t>Optimization Methods and Software</w:t>
      </w:r>
      <w:r w:rsidRPr="00487F2A">
        <w:t>, 34(1), 194</w:t>
      </w:r>
      <w:r w:rsidR="00487F2A" w:rsidRPr="00487F2A">
        <w:t>-</w:t>
      </w:r>
      <w:r w:rsidRPr="00487F2A">
        <w:t>217.</w:t>
      </w:r>
      <w:r w:rsidR="00487F2A" w:rsidRPr="00487F2A">
        <w:t xml:space="preserve"> </w:t>
      </w:r>
      <w:hyperlink r:id="rId262" w:history="1">
        <w:r w:rsidR="00487F2A" w:rsidRPr="00487F2A">
          <w:rPr>
            <w:rStyle w:val="Hyperlink"/>
          </w:rPr>
          <w:t>https://doi.org/10.1080/10556788.2018.1510927</w:t>
        </w:r>
      </w:hyperlink>
      <w:r w:rsidR="00487F2A">
        <w:rPr>
          <w:rFonts w:cs="Times New Roman"/>
          <w:szCs w:val="24"/>
        </w:rPr>
        <w:t xml:space="preserve">. </w:t>
      </w:r>
    </w:p>
    <w:p w14:paraId="28C851D8" w14:textId="72DEF5DF" w:rsidR="00F27811" w:rsidRDefault="00F27811" w:rsidP="00487F2A">
      <w:pPr>
        <w:spacing w:line="276" w:lineRule="auto"/>
        <w:ind w:left="720" w:hanging="720"/>
        <w:contextualSpacing/>
        <w:jc w:val="both"/>
        <w:rPr>
          <w:rFonts w:cs="Times New Roman"/>
          <w:szCs w:val="24"/>
        </w:rPr>
      </w:pPr>
      <w:r w:rsidRPr="004C7502">
        <w:rPr>
          <w:rFonts w:cs="Times New Roman"/>
          <w:szCs w:val="24"/>
        </w:rPr>
        <w:t>Higham, N.J. (2002). Computing the nearest correlation matrix—a problem from finance. </w:t>
      </w:r>
      <w:r w:rsidRPr="004C7502">
        <w:rPr>
          <w:rFonts w:cs="Times New Roman"/>
          <w:i/>
          <w:szCs w:val="24"/>
        </w:rPr>
        <w:t>IMA Journal of Numerical Analysis</w:t>
      </w:r>
      <w:r w:rsidRPr="004C7502">
        <w:rPr>
          <w:rFonts w:cs="Times New Roman"/>
          <w:szCs w:val="24"/>
        </w:rPr>
        <w:t>, 22(3), 329-343</w:t>
      </w:r>
      <w:r w:rsidR="004C7502" w:rsidRPr="004C7502">
        <w:rPr>
          <w:rFonts w:cs="Times New Roman"/>
          <w:szCs w:val="24"/>
        </w:rPr>
        <w:t>.</w:t>
      </w:r>
      <w:r w:rsidRPr="004C7502">
        <w:rPr>
          <w:rFonts w:cs="Times New Roman"/>
          <w:szCs w:val="24"/>
        </w:rPr>
        <w:t xml:space="preserve"> </w:t>
      </w:r>
      <w:hyperlink r:id="rId263" w:history="1">
        <w:r w:rsidR="004C7502" w:rsidRPr="004C7502">
          <w:rPr>
            <w:rStyle w:val="Hyperlink"/>
            <w:rFonts w:cs="Times New Roman"/>
            <w:szCs w:val="24"/>
            <w:bdr w:val="none" w:sz="0" w:space="0" w:color="auto" w:frame="1"/>
            <w:shd w:val="clear" w:color="auto" w:fill="FFFFFF"/>
          </w:rPr>
          <w:t>https://doi.org/10.1093/imanum/22.3.329</w:t>
        </w:r>
      </w:hyperlink>
      <w:r w:rsidRPr="004C7502">
        <w:rPr>
          <w:rFonts w:cs="Times New Roman"/>
          <w:szCs w:val="24"/>
        </w:rPr>
        <w:t>.</w:t>
      </w:r>
      <w:r w:rsidR="004C7502" w:rsidRPr="004C7502">
        <w:rPr>
          <w:rFonts w:cs="Times New Roman"/>
          <w:szCs w:val="24"/>
        </w:rPr>
        <w:t xml:space="preserve"> </w:t>
      </w:r>
    </w:p>
    <w:p w14:paraId="72ACCF37" w14:textId="1F91770C" w:rsidR="00676B17" w:rsidRPr="00487F2A" w:rsidRDefault="00676B17" w:rsidP="00AA3DF1">
      <w:pPr>
        <w:spacing w:line="276" w:lineRule="auto"/>
        <w:contextualSpacing/>
        <w:jc w:val="both"/>
      </w:pPr>
      <w:r>
        <w:t xml:space="preserve">Higham, N.J. (2009). Cholesky factorization. </w:t>
      </w:r>
      <w:r w:rsidRPr="000E55BF">
        <w:rPr>
          <w:i/>
          <w:iCs/>
        </w:rPr>
        <w:t xml:space="preserve">Wiley Interdisciplinary Reviews: Computational </w:t>
      </w:r>
      <w:r w:rsidR="005C00AE">
        <w:rPr>
          <w:i/>
          <w:iCs/>
        </w:rPr>
        <w:tab/>
      </w:r>
      <w:r w:rsidRPr="000E55BF">
        <w:rPr>
          <w:i/>
          <w:iCs/>
        </w:rPr>
        <w:t>Statistics</w:t>
      </w:r>
      <w:r>
        <w:t>, 1(2)</w:t>
      </w:r>
      <w:r w:rsidR="005C00AE">
        <w:t>,</w:t>
      </w:r>
      <w:r w:rsidR="00487F2A">
        <w:t xml:space="preserve"> </w:t>
      </w:r>
      <w:r>
        <w:t>251</w:t>
      </w:r>
      <w:r w:rsidR="00487F2A">
        <w:t>-</w:t>
      </w:r>
      <w:r>
        <w:t>254.</w:t>
      </w:r>
      <w:r w:rsidR="00487F2A">
        <w:t xml:space="preserve"> </w:t>
      </w:r>
      <w:hyperlink r:id="rId264" w:history="1">
        <w:r w:rsidR="00487F2A" w:rsidRPr="00487F2A">
          <w:rPr>
            <w:rStyle w:val="Hyperlink"/>
          </w:rPr>
          <w:t>https://doi.org/10.1002/wics.18</w:t>
        </w:r>
      </w:hyperlink>
      <w:r w:rsidR="00487F2A">
        <w:t>.</w:t>
      </w:r>
    </w:p>
    <w:p w14:paraId="27F88EAE" w14:textId="7E4EB258" w:rsidR="00F27811" w:rsidRPr="004C7502" w:rsidRDefault="00F27811" w:rsidP="00AA3DF1">
      <w:pPr>
        <w:spacing w:line="276" w:lineRule="auto"/>
        <w:ind w:left="720" w:hanging="720"/>
        <w:contextualSpacing/>
        <w:jc w:val="both"/>
        <w:rPr>
          <w:rFonts w:cs="Times New Roman"/>
          <w:szCs w:val="24"/>
        </w:rPr>
      </w:pPr>
      <w:r w:rsidRPr="004C7502">
        <w:rPr>
          <w:rFonts w:cs="Times New Roman"/>
          <w:szCs w:val="24"/>
        </w:rPr>
        <w:t>Joe, H. (2006). Generating random correlation matrices based on partial correlations. </w:t>
      </w:r>
      <w:r w:rsidRPr="004C7502">
        <w:rPr>
          <w:rFonts w:cs="Times New Roman"/>
          <w:i/>
          <w:szCs w:val="24"/>
        </w:rPr>
        <w:t>Journal of Multivariate Analysis</w:t>
      </w:r>
      <w:r w:rsidRPr="004C7502">
        <w:rPr>
          <w:rFonts w:cs="Times New Roman"/>
          <w:szCs w:val="24"/>
        </w:rPr>
        <w:t>, 97(10), 2177</w:t>
      </w:r>
      <w:r w:rsidR="004C7502" w:rsidRPr="004C7502">
        <w:rPr>
          <w:rFonts w:cs="Times New Roman"/>
          <w:szCs w:val="24"/>
        </w:rPr>
        <w:t>-</w:t>
      </w:r>
      <w:r w:rsidRPr="004C7502">
        <w:rPr>
          <w:rFonts w:cs="Times New Roman"/>
          <w:szCs w:val="24"/>
        </w:rPr>
        <w:t xml:space="preserve">2189. </w:t>
      </w:r>
      <w:hyperlink r:id="rId265" w:history="1">
        <w:r w:rsidR="004C7502" w:rsidRPr="004C7502">
          <w:rPr>
            <w:rStyle w:val="Hyperlink"/>
            <w:rFonts w:cs="Times New Roman"/>
            <w:szCs w:val="24"/>
          </w:rPr>
          <w:t>https://doi.org/10.1016/j.jmva.2005.05.010</w:t>
        </w:r>
      </w:hyperlink>
      <w:r w:rsidRPr="004C7502">
        <w:rPr>
          <w:rFonts w:cs="Times New Roman"/>
          <w:szCs w:val="24"/>
        </w:rPr>
        <w:t>.</w:t>
      </w:r>
      <w:r w:rsidR="004C7502" w:rsidRPr="004C7502">
        <w:rPr>
          <w:rFonts w:cs="Times New Roman"/>
          <w:szCs w:val="24"/>
        </w:rPr>
        <w:t xml:space="preserve"> </w:t>
      </w:r>
    </w:p>
    <w:p w14:paraId="484A455A" w14:textId="79FFB00B" w:rsidR="00561B97" w:rsidRPr="004C7502" w:rsidRDefault="00561B97" w:rsidP="00AA3DF1">
      <w:pPr>
        <w:spacing w:line="276" w:lineRule="auto"/>
        <w:ind w:left="720" w:hanging="720"/>
        <w:contextualSpacing/>
        <w:jc w:val="both"/>
        <w:rPr>
          <w:rFonts w:cs="Times New Roman"/>
          <w:szCs w:val="24"/>
        </w:rPr>
      </w:pPr>
      <w:r w:rsidRPr="004C7502">
        <w:rPr>
          <w:rFonts w:cs="Times New Roman"/>
          <w:szCs w:val="24"/>
        </w:rPr>
        <w:t xml:space="preserve">Kohli, N., Peralta, Y., and Bose, M. (2019). Piecewise random-effects modeling software programs. </w:t>
      </w:r>
      <w:r w:rsidRPr="004C7502">
        <w:rPr>
          <w:rFonts w:cs="Times New Roman"/>
          <w:i/>
          <w:szCs w:val="24"/>
        </w:rPr>
        <w:t>Structural Equation Modeling: A Multidisciplinary Journal</w:t>
      </w:r>
      <w:r w:rsidRPr="004C7502">
        <w:rPr>
          <w:rFonts w:cs="Times New Roman"/>
          <w:szCs w:val="24"/>
        </w:rPr>
        <w:t>, 26(1), 156</w:t>
      </w:r>
      <w:r w:rsidR="004C7502" w:rsidRPr="004C7502">
        <w:rPr>
          <w:rFonts w:cs="Times New Roman"/>
          <w:szCs w:val="24"/>
        </w:rPr>
        <w:t>-</w:t>
      </w:r>
      <w:r w:rsidRPr="004C7502">
        <w:rPr>
          <w:rFonts w:cs="Times New Roman"/>
          <w:szCs w:val="24"/>
        </w:rPr>
        <w:t xml:space="preserve">164. </w:t>
      </w:r>
      <w:hyperlink r:id="rId266" w:history="1">
        <w:r w:rsidR="005C7138" w:rsidRPr="004C7502">
          <w:rPr>
            <w:rStyle w:val="Hyperlink"/>
            <w:rFonts w:cs="Times New Roman"/>
            <w:szCs w:val="24"/>
          </w:rPr>
          <w:t>https://doi.org/10.1080/10705511.2018.1516507</w:t>
        </w:r>
      </w:hyperlink>
      <w:r w:rsidR="005C7138" w:rsidRPr="004C7502">
        <w:rPr>
          <w:rFonts w:cs="Times New Roman"/>
          <w:szCs w:val="24"/>
        </w:rPr>
        <w:t>.</w:t>
      </w:r>
    </w:p>
    <w:p w14:paraId="138C3C40" w14:textId="0B7CA548" w:rsidR="005C7138" w:rsidRDefault="005C7138" w:rsidP="00AA3DF1">
      <w:pPr>
        <w:spacing w:line="276" w:lineRule="auto"/>
        <w:ind w:left="720" w:hanging="720"/>
        <w:contextualSpacing/>
        <w:jc w:val="both"/>
        <w:rPr>
          <w:rFonts w:cs="Times New Roman"/>
          <w:szCs w:val="24"/>
        </w:rPr>
      </w:pPr>
      <w:r w:rsidRPr="004C7502">
        <w:rPr>
          <w:rFonts w:cs="Times New Roman"/>
          <w:szCs w:val="24"/>
        </w:rPr>
        <w:t>Lin, H., and Chaganty, N.R. (2021). Multivariate distributions of correlated binary variables generated by pair-copulas. </w:t>
      </w:r>
      <w:r w:rsidR="004C7502" w:rsidRPr="004C7502">
        <w:rPr>
          <w:rFonts w:cs="Times New Roman"/>
          <w:i/>
          <w:szCs w:val="24"/>
        </w:rPr>
        <w:t>Journal of Statistical Distributions and Applications</w:t>
      </w:r>
      <w:r w:rsidRPr="004C7502">
        <w:rPr>
          <w:rFonts w:cs="Times New Roman"/>
          <w:szCs w:val="24"/>
        </w:rPr>
        <w:t xml:space="preserve">, 8(4). </w:t>
      </w:r>
      <w:hyperlink r:id="rId267" w:history="1">
        <w:r w:rsidRPr="004C7502">
          <w:rPr>
            <w:rStyle w:val="Hyperlink"/>
            <w:rFonts w:cs="Times New Roman"/>
            <w:szCs w:val="24"/>
          </w:rPr>
          <w:t>https://doi.org/10.1186/s40488-021-00118-z</w:t>
        </w:r>
      </w:hyperlink>
      <w:r w:rsidRPr="004C7502">
        <w:rPr>
          <w:rFonts w:cs="Times New Roman"/>
          <w:szCs w:val="24"/>
        </w:rPr>
        <w:t>.</w:t>
      </w:r>
    </w:p>
    <w:p w14:paraId="1700B679" w14:textId="07C41A81" w:rsidR="00AA3DF1" w:rsidRPr="0097400F" w:rsidRDefault="00AA3DF1" w:rsidP="00AA3DF1">
      <w:pPr>
        <w:spacing w:before="120" w:line="276" w:lineRule="auto"/>
        <w:ind w:left="720" w:hanging="720"/>
        <w:contextualSpacing/>
        <w:jc w:val="both"/>
      </w:pPr>
      <w:proofErr w:type="spellStart"/>
      <w:r w:rsidRPr="008B5CB5">
        <w:rPr>
          <w:rFonts w:cs="Times New Roman"/>
          <w:szCs w:val="24"/>
        </w:rPr>
        <w:t>Lv</w:t>
      </w:r>
      <w:proofErr w:type="spellEnd"/>
      <w:r w:rsidRPr="008B5CB5">
        <w:rPr>
          <w:rFonts w:cs="Times New Roman"/>
          <w:szCs w:val="24"/>
        </w:rPr>
        <w:t>, J.</w:t>
      </w:r>
      <w:r>
        <w:rPr>
          <w:rFonts w:cs="Times New Roman"/>
          <w:szCs w:val="24"/>
        </w:rPr>
        <w:t>,</w:t>
      </w:r>
      <w:r w:rsidRPr="008B5CB5">
        <w:rPr>
          <w:rFonts w:cs="Times New Roman"/>
          <w:szCs w:val="24"/>
        </w:rPr>
        <w:t xml:space="preserve"> Deng, S.</w:t>
      </w:r>
      <w:r>
        <w:rPr>
          <w:rFonts w:cs="Times New Roman"/>
          <w:szCs w:val="24"/>
        </w:rPr>
        <w:t>, and</w:t>
      </w:r>
      <w:r w:rsidRPr="008B5CB5">
        <w:rPr>
          <w:rFonts w:cs="Times New Roman"/>
          <w:szCs w:val="24"/>
        </w:rPr>
        <w:t xml:space="preserve"> Wan, Z.</w:t>
      </w:r>
      <w:r>
        <w:rPr>
          <w:rFonts w:cs="Times New Roman"/>
          <w:szCs w:val="24"/>
        </w:rPr>
        <w:t xml:space="preserve"> (2020).</w:t>
      </w:r>
      <w:r w:rsidRPr="008B5CB5">
        <w:rPr>
          <w:rFonts w:cs="Times New Roman"/>
          <w:szCs w:val="24"/>
        </w:rPr>
        <w:t xml:space="preserve"> An efficient single-parameter scaling memoryless </w:t>
      </w:r>
      <w:proofErr w:type="spellStart"/>
      <w:r w:rsidRPr="008B5CB5">
        <w:rPr>
          <w:rFonts w:cs="Times New Roman"/>
          <w:szCs w:val="24"/>
        </w:rPr>
        <w:t>Broyden</w:t>
      </w:r>
      <w:proofErr w:type="spellEnd"/>
      <w:r w:rsidRPr="008B5CB5">
        <w:rPr>
          <w:rFonts w:cs="Times New Roman"/>
          <w:szCs w:val="24"/>
        </w:rPr>
        <w:t>-Fletcher-Goldfarb-</w:t>
      </w:r>
      <w:proofErr w:type="spellStart"/>
      <w:r w:rsidRPr="008B5CB5">
        <w:rPr>
          <w:rFonts w:cs="Times New Roman"/>
          <w:szCs w:val="24"/>
        </w:rPr>
        <w:t>Shanno</w:t>
      </w:r>
      <w:proofErr w:type="spellEnd"/>
      <w:r w:rsidRPr="008B5CB5">
        <w:rPr>
          <w:rFonts w:cs="Times New Roman"/>
          <w:szCs w:val="24"/>
        </w:rPr>
        <w:t xml:space="preserve"> algorithm for solving large scale unconstrained optimization problems. </w:t>
      </w:r>
      <w:r w:rsidRPr="008B5CB5">
        <w:rPr>
          <w:rFonts w:cs="Times New Roman"/>
          <w:i/>
          <w:iCs/>
          <w:szCs w:val="24"/>
        </w:rPr>
        <w:t>IEEE Access</w:t>
      </w:r>
      <w:r>
        <w:rPr>
          <w:rFonts w:cs="Times New Roman"/>
          <w:szCs w:val="24"/>
        </w:rPr>
        <w:t>,</w:t>
      </w:r>
      <w:r w:rsidRPr="008B5CB5">
        <w:rPr>
          <w:rFonts w:cs="Times New Roman"/>
          <w:szCs w:val="24"/>
        </w:rPr>
        <w:t xml:space="preserve"> 8, 85664</w:t>
      </w:r>
      <w:r w:rsidR="0097400F">
        <w:rPr>
          <w:rFonts w:cs="Times New Roman"/>
          <w:szCs w:val="24"/>
        </w:rPr>
        <w:t>-</w:t>
      </w:r>
      <w:r w:rsidRPr="008B5CB5">
        <w:rPr>
          <w:rFonts w:cs="Times New Roman"/>
          <w:szCs w:val="24"/>
        </w:rPr>
        <w:t>85674.</w:t>
      </w:r>
      <w:r w:rsidR="0097400F">
        <w:rPr>
          <w:rFonts w:cs="Times New Roman"/>
          <w:szCs w:val="24"/>
        </w:rPr>
        <w:t xml:space="preserve"> </w:t>
      </w:r>
      <w:hyperlink r:id="rId268" w:history="1">
        <w:r w:rsidR="0097400F" w:rsidRPr="001F697D">
          <w:rPr>
            <w:rStyle w:val="Hyperlink"/>
            <w:rFonts w:cs="Times New Roman"/>
            <w:szCs w:val="24"/>
          </w:rPr>
          <w:t>https://</w:t>
        </w:r>
        <w:r w:rsidR="0097400F" w:rsidRPr="001F697D">
          <w:rPr>
            <w:rStyle w:val="Hyperlink"/>
          </w:rPr>
          <w:t>doi.org/10.1109/ACCESS.2020.2992340</w:t>
        </w:r>
      </w:hyperlink>
      <w:r w:rsidR="0097400F">
        <w:t xml:space="preserve">. </w:t>
      </w:r>
    </w:p>
    <w:p w14:paraId="425127FD" w14:textId="4AEF4542" w:rsidR="004C7502" w:rsidRDefault="00F27811" w:rsidP="00AA3DF1">
      <w:pPr>
        <w:spacing w:line="276" w:lineRule="auto"/>
        <w:ind w:left="720" w:hanging="720"/>
        <w:contextualSpacing/>
        <w:jc w:val="both"/>
        <w:rPr>
          <w:rFonts w:cs="Times New Roman"/>
          <w:szCs w:val="24"/>
        </w:rPr>
      </w:pPr>
      <w:r w:rsidRPr="004C7502">
        <w:rPr>
          <w:rFonts w:cs="Times New Roman"/>
          <w:szCs w:val="24"/>
        </w:rPr>
        <w:t>Madar, V. (2015). Direct formulation to Cholesky decomposition of a general nonsingular</w:t>
      </w:r>
      <w:r w:rsidR="004C7502" w:rsidRPr="004C7502">
        <w:rPr>
          <w:rFonts w:cs="Times New Roman"/>
          <w:szCs w:val="24"/>
        </w:rPr>
        <w:t xml:space="preserve"> </w:t>
      </w:r>
      <w:r w:rsidRPr="004C7502">
        <w:rPr>
          <w:rFonts w:cs="Times New Roman"/>
          <w:szCs w:val="24"/>
        </w:rPr>
        <w:t>correlation matrix. </w:t>
      </w:r>
      <w:r w:rsidRPr="004C7502">
        <w:rPr>
          <w:rFonts w:cs="Times New Roman"/>
          <w:i/>
          <w:szCs w:val="24"/>
        </w:rPr>
        <w:t>Statistics and Probability Letters</w:t>
      </w:r>
      <w:r w:rsidRPr="004C7502">
        <w:rPr>
          <w:rFonts w:cs="Times New Roman"/>
          <w:szCs w:val="24"/>
        </w:rPr>
        <w:t>, 103,</w:t>
      </w:r>
      <w:r w:rsidR="004C7502" w:rsidRPr="004C7502">
        <w:rPr>
          <w:rFonts w:cs="Times New Roman"/>
          <w:szCs w:val="24"/>
        </w:rPr>
        <w:t xml:space="preserve"> </w:t>
      </w:r>
      <w:r w:rsidRPr="004C7502">
        <w:rPr>
          <w:rFonts w:cs="Times New Roman"/>
          <w:szCs w:val="24"/>
        </w:rPr>
        <w:t>142</w:t>
      </w:r>
      <w:r w:rsidR="004C7502" w:rsidRPr="004C7502">
        <w:rPr>
          <w:rFonts w:cs="Times New Roman"/>
          <w:szCs w:val="24"/>
        </w:rPr>
        <w:t>-</w:t>
      </w:r>
      <w:r w:rsidRPr="004C7502">
        <w:rPr>
          <w:rFonts w:cs="Times New Roman"/>
          <w:szCs w:val="24"/>
        </w:rPr>
        <w:t>147.</w:t>
      </w:r>
      <w:r w:rsidR="00676B17">
        <w:rPr>
          <w:rFonts w:cs="Times New Roman"/>
          <w:szCs w:val="24"/>
        </w:rPr>
        <w:t xml:space="preserve"> </w:t>
      </w:r>
    </w:p>
    <w:p w14:paraId="3220DF74" w14:textId="77777777" w:rsidR="00676B17" w:rsidRPr="004C7502" w:rsidRDefault="006E1347" w:rsidP="00AA3DF1">
      <w:pPr>
        <w:spacing w:line="276" w:lineRule="auto"/>
        <w:ind w:left="720"/>
        <w:contextualSpacing/>
        <w:jc w:val="both"/>
        <w:rPr>
          <w:rFonts w:cs="Times New Roman"/>
          <w:szCs w:val="24"/>
        </w:rPr>
      </w:pPr>
      <w:hyperlink r:id="rId269" w:history="1">
        <w:r w:rsidR="00676B17" w:rsidRPr="004C7502">
          <w:rPr>
            <w:rStyle w:val="Hyperlink"/>
            <w:rFonts w:cs="Times New Roman"/>
            <w:szCs w:val="24"/>
          </w:rPr>
          <w:t>https://doi.org/10.1016/j.spl.2015.03.014</w:t>
        </w:r>
      </w:hyperlink>
      <w:r w:rsidR="00676B17" w:rsidRPr="004C7502">
        <w:rPr>
          <w:rFonts w:cs="Times New Roman"/>
          <w:szCs w:val="24"/>
        </w:rPr>
        <w:t>.</w:t>
      </w:r>
    </w:p>
    <w:p w14:paraId="0E6FA167" w14:textId="77B564BF" w:rsidR="00676B17" w:rsidRDefault="00676B17" w:rsidP="00AA3DF1">
      <w:pPr>
        <w:spacing w:line="276" w:lineRule="auto"/>
        <w:ind w:left="709" w:hanging="709"/>
        <w:contextualSpacing/>
        <w:jc w:val="both"/>
      </w:pPr>
      <w:r w:rsidRPr="005C00AE">
        <w:rPr>
          <w:rFonts w:cs="Times New Roman"/>
          <w:szCs w:val="24"/>
        </w:rPr>
        <w:t>Martin, R.S.</w:t>
      </w:r>
      <w:r>
        <w:rPr>
          <w:rFonts w:cs="Times New Roman"/>
          <w:szCs w:val="24"/>
        </w:rPr>
        <w:t>,</w:t>
      </w:r>
      <w:r w:rsidRPr="005C00AE">
        <w:rPr>
          <w:rFonts w:cs="Times New Roman"/>
          <w:szCs w:val="24"/>
        </w:rPr>
        <w:t xml:space="preserve"> Peters, G.</w:t>
      </w:r>
      <w:r>
        <w:rPr>
          <w:rFonts w:cs="Times New Roman"/>
          <w:szCs w:val="24"/>
        </w:rPr>
        <w:t>, and</w:t>
      </w:r>
      <w:r w:rsidRPr="005C00AE">
        <w:rPr>
          <w:rFonts w:cs="Times New Roman"/>
          <w:szCs w:val="24"/>
        </w:rPr>
        <w:t xml:space="preserve"> Wilkinson, J.H.</w:t>
      </w:r>
      <w:r>
        <w:rPr>
          <w:rFonts w:cs="Times New Roman"/>
          <w:szCs w:val="24"/>
        </w:rPr>
        <w:t xml:space="preserve"> (1965).</w:t>
      </w:r>
      <w:r w:rsidRPr="005C00AE">
        <w:rPr>
          <w:rFonts w:cs="Times New Roman"/>
          <w:szCs w:val="24"/>
        </w:rPr>
        <w:t xml:space="preserve"> Symmetric decomposition of a positive definite matrix. </w:t>
      </w:r>
      <w:proofErr w:type="spellStart"/>
      <w:r w:rsidR="0097400F" w:rsidRPr="0097400F">
        <w:rPr>
          <w:i/>
        </w:rPr>
        <w:t>Numerische</w:t>
      </w:r>
      <w:proofErr w:type="spellEnd"/>
      <w:r w:rsidR="0097400F" w:rsidRPr="0097400F">
        <w:rPr>
          <w:i/>
        </w:rPr>
        <w:t xml:space="preserve"> </w:t>
      </w:r>
      <w:proofErr w:type="spellStart"/>
      <w:r w:rsidR="0097400F" w:rsidRPr="0097400F">
        <w:rPr>
          <w:i/>
        </w:rPr>
        <w:t>Mathematik</w:t>
      </w:r>
      <w:proofErr w:type="spellEnd"/>
      <w:r>
        <w:t>, 7, 362</w:t>
      </w:r>
      <w:r w:rsidR="0097400F">
        <w:t>-</w:t>
      </w:r>
      <w:r>
        <w:t xml:space="preserve">383. </w:t>
      </w:r>
    </w:p>
    <w:p w14:paraId="54A2EAEC" w14:textId="77777777" w:rsidR="004C7502" w:rsidRDefault="00F27811" w:rsidP="00AA3DF1">
      <w:pPr>
        <w:spacing w:line="276" w:lineRule="auto"/>
        <w:ind w:left="720" w:hanging="720"/>
        <w:contextualSpacing/>
        <w:jc w:val="both"/>
        <w:rPr>
          <w:rFonts w:cs="Times New Roman"/>
          <w:color w:val="333333"/>
          <w:szCs w:val="24"/>
        </w:rPr>
      </w:pPr>
      <w:r w:rsidRPr="004C7502">
        <w:rPr>
          <w:rFonts w:cs="Times New Roman"/>
          <w:szCs w:val="24"/>
        </w:rPr>
        <w:t xml:space="preserve">McNeish, D., and Bauer, D.J. (2020). Reducing </w:t>
      </w:r>
      <w:r w:rsidR="004C7502" w:rsidRPr="004C7502">
        <w:rPr>
          <w:rFonts w:cs="Times New Roman"/>
          <w:szCs w:val="24"/>
        </w:rPr>
        <w:t>i</w:t>
      </w:r>
      <w:r w:rsidRPr="004C7502">
        <w:rPr>
          <w:rFonts w:cs="Times New Roman"/>
          <w:szCs w:val="24"/>
        </w:rPr>
        <w:t xml:space="preserve">ncidence of </w:t>
      </w:r>
      <w:r w:rsidR="004C7502" w:rsidRPr="004C7502">
        <w:rPr>
          <w:rFonts w:cs="Times New Roman"/>
          <w:szCs w:val="24"/>
        </w:rPr>
        <w:t>n</w:t>
      </w:r>
      <w:r w:rsidRPr="004C7502">
        <w:rPr>
          <w:rFonts w:cs="Times New Roman"/>
          <w:szCs w:val="24"/>
        </w:rPr>
        <w:t xml:space="preserve">onpositive </w:t>
      </w:r>
      <w:r w:rsidR="004C7502" w:rsidRPr="004C7502">
        <w:rPr>
          <w:rFonts w:cs="Times New Roman"/>
          <w:szCs w:val="24"/>
        </w:rPr>
        <w:t>d</w:t>
      </w:r>
      <w:r w:rsidRPr="004C7502">
        <w:rPr>
          <w:rFonts w:cs="Times New Roman"/>
          <w:szCs w:val="24"/>
        </w:rPr>
        <w:t xml:space="preserve">efinite </w:t>
      </w:r>
      <w:r w:rsidR="004C7502" w:rsidRPr="004C7502">
        <w:rPr>
          <w:rFonts w:cs="Times New Roman"/>
          <w:szCs w:val="24"/>
        </w:rPr>
        <w:t>c</w:t>
      </w:r>
      <w:r w:rsidRPr="004C7502">
        <w:rPr>
          <w:rFonts w:cs="Times New Roman"/>
          <w:szCs w:val="24"/>
        </w:rPr>
        <w:t xml:space="preserve">ovariance </w:t>
      </w:r>
      <w:r w:rsidR="004C7502" w:rsidRPr="004C7502">
        <w:rPr>
          <w:rFonts w:cs="Times New Roman"/>
          <w:szCs w:val="24"/>
        </w:rPr>
        <w:t>m</w:t>
      </w:r>
      <w:r w:rsidRPr="004C7502">
        <w:rPr>
          <w:rFonts w:cs="Times New Roman"/>
          <w:szCs w:val="24"/>
        </w:rPr>
        <w:t xml:space="preserve">atrices in </w:t>
      </w:r>
      <w:r w:rsidR="004C7502" w:rsidRPr="004C7502">
        <w:rPr>
          <w:rFonts w:cs="Times New Roman"/>
          <w:szCs w:val="24"/>
        </w:rPr>
        <w:t>m</w:t>
      </w:r>
      <w:r w:rsidRPr="004C7502">
        <w:rPr>
          <w:rFonts w:cs="Times New Roman"/>
          <w:szCs w:val="24"/>
        </w:rPr>
        <w:t xml:space="preserve">ixed </w:t>
      </w:r>
      <w:r w:rsidR="004C7502" w:rsidRPr="004C7502">
        <w:rPr>
          <w:rFonts w:cs="Times New Roman"/>
          <w:szCs w:val="24"/>
        </w:rPr>
        <w:t>e</w:t>
      </w:r>
      <w:r w:rsidRPr="004C7502">
        <w:rPr>
          <w:rFonts w:cs="Times New Roman"/>
          <w:szCs w:val="24"/>
        </w:rPr>
        <w:t xml:space="preserve">ffect </w:t>
      </w:r>
      <w:r w:rsidR="004C7502" w:rsidRPr="004C7502">
        <w:rPr>
          <w:rFonts w:cs="Times New Roman"/>
          <w:szCs w:val="24"/>
        </w:rPr>
        <w:t>m</w:t>
      </w:r>
      <w:r w:rsidRPr="004C7502">
        <w:rPr>
          <w:rFonts w:cs="Times New Roman"/>
          <w:szCs w:val="24"/>
        </w:rPr>
        <w:t>odels. </w:t>
      </w:r>
      <w:r w:rsidRPr="004C7502">
        <w:rPr>
          <w:rFonts w:cs="Times New Roman"/>
          <w:i/>
          <w:szCs w:val="24"/>
        </w:rPr>
        <w:t>Multivariate Behavioral Research</w:t>
      </w:r>
      <w:r w:rsidRPr="004C7502">
        <w:rPr>
          <w:rFonts w:cs="Times New Roman"/>
          <w:szCs w:val="24"/>
        </w:rPr>
        <w:t>,</w:t>
      </w:r>
      <w:r w:rsidR="004C7502" w:rsidRPr="004C7502">
        <w:rPr>
          <w:rFonts w:cs="Times New Roman"/>
          <w:szCs w:val="24"/>
        </w:rPr>
        <w:t xml:space="preserve"> forthcoming.</w:t>
      </w:r>
      <w:r w:rsidRPr="004C7502">
        <w:rPr>
          <w:rFonts w:cs="Times New Roman"/>
          <w:szCs w:val="24"/>
        </w:rPr>
        <w:t> </w:t>
      </w:r>
      <w:hyperlink r:id="rId270" w:history="1">
        <w:r w:rsidR="004C7502" w:rsidRPr="004C7502">
          <w:rPr>
            <w:rStyle w:val="Hyperlink"/>
            <w:rFonts w:cs="Times New Roman"/>
            <w:szCs w:val="24"/>
          </w:rPr>
          <w:t>https://doi.org/10.1080/00273171.2020.1830019</w:t>
        </w:r>
      </w:hyperlink>
      <w:r w:rsidR="004C7502" w:rsidRPr="004C7502">
        <w:rPr>
          <w:rFonts w:cs="Times New Roman"/>
          <w:color w:val="333333"/>
          <w:szCs w:val="24"/>
        </w:rPr>
        <w:t xml:space="preserve">. </w:t>
      </w:r>
    </w:p>
    <w:p w14:paraId="7621457C" w14:textId="77777777" w:rsidR="007D5FE6" w:rsidRPr="00EA278E" w:rsidRDefault="00F27811" w:rsidP="00AA3DF1">
      <w:pPr>
        <w:spacing w:line="276" w:lineRule="auto"/>
        <w:ind w:left="720" w:hanging="720"/>
        <w:contextualSpacing/>
        <w:jc w:val="both"/>
        <w:rPr>
          <w:rFonts w:cs="Times New Roman"/>
          <w:szCs w:val="24"/>
        </w:rPr>
      </w:pPr>
      <w:r w:rsidRPr="007D5FE6">
        <w:rPr>
          <w:rFonts w:cs="Times New Roman"/>
          <w:szCs w:val="24"/>
        </w:rPr>
        <w:t xml:space="preserve">Mondal, A., Bhat, C.R., Costey, M., Bhat, A.C., Webb, T., </w:t>
      </w:r>
      <w:proofErr w:type="spellStart"/>
      <w:r w:rsidRPr="007D5FE6">
        <w:rPr>
          <w:rFonts w:cs="Times New Roman"/>
          <w:szCs w:val="24"/>
        </w:rPr>
        <w:t>Magassy</w:t>
      </w:r>
      <w:proofErr w:type="spellEnd"/>
      <w:r w:rsidRPr="007D5FE6">
        <w:rPr>
          <w:rFonts w:cs="Times New Roman"/>
          <w:szCs w:val="24"/>
        </w:rPr>
        <w:t>, T., Pendyala, R.</w:t>
      </w:r>
      <w:r w:rsidR="004C7502" w:rsidRPr="007D5FE6">
        <w:rPr>
          <w:rFonts w:cs="Times New Roman"/>
          <w:szCs w:val="24"/>
        </w:rPr>
        <w:t>M.</w:t>
      </w:r>
      <w:r w:rsidRPr="007D5FE6">
        <w:rPr>
          <w:rFonts w:cs="Times New Roman"/>
          <w:szCs w:val="24"/>
        </w:rPr>
        <w:t>, and Lam</w:t>
      </w:r>
      <w:r w:rsidR="004C7502" w:rsidRPr="007D5FE6">
        <w:rPr>
          <w:rFonts w:cs="Times New Roman"/>
          <w:szCs w:val="24"/>
        </w:rPr>
        <w:t>,</w:t>
      </w:r>
      <w:r w:rsidRPr="007D5FE6">
        <w:rPr>
          <w:rFonts w:cs="Times New Roman"/>
          <w:szCs w:val="24"/>
        </w:rPr>
        <w:t xml:space="preserve"> W.H.K. (2020). How do people feel while walking? A multivariate analysis of emotional well-being for utilitarian and recreational walking episodes</w:t>
      </w:r>
      <w:r w:rsidR="00561B97" w:rsidRPr="007D5FE6">
        <w:rPr>
          <w:rFonts w:cs="Times New Roman"/>
          <w:szCs w:val="24"/>
        </w:rPr>
        <w:t>.</w:t>
      </w:r>
      <w:r w:rsidRPr="007D5FE6">
        <w:rPr>
          <w:rFonts w:cs="Times New Roman"/>
          <w:szCs w:val="24"/>
        </w:rPr>
        <w:t> </w:t>
      </w:r>
      <w:r w:rsidRPr="007D5FE6">
        <w:rPr>
          <w:rFonts w:cs="Times New Roman"/>
          <w:i/>
          <w:szCs w:val="24"/>
        </w:rPr>
        <w:t xml:space="preserve">International Journal of </w:t>
      </w:r>
      <w:r w:rsidRPr="00EA278E">
        <w:rPr>
          <w:rFonts w:cs="Times New Roman"/>
          <w:i/>
          <w:szCs w:val="24"/>
        </w:rPr>
        <w:t>Sustainable Transportation</w:t>
      </w:r>
      <w:r w:rsidRPr="00EA278E">
        <w:rPr>
          <w:rFonts w:cs="Times New Roman"/>
          <w:szCs w:val="24"/>
        </w:rPr>
        <w:t>,</w:t>
      </w:r>
      <w:r w:rsidR="004C7502" w:rsidRPr="00EA278E">
        <w:rPr>
          <w:rFonts w:cs="Times New Roman"/>
          <w:szCs w:val="24"/>
        </w:rPr>
        <w:t xml:space="preserve"> 15(6), 419-434.</w:t>
      </w:r>
    </w:p>
    <w:p w14:paraId="5D319163" w14:textId="07C3559C" w:rsidR="00AA3DF1" w:rsidRDefault="006E1347" w:rsidP="00AA3DF1">
      <w:pPr>
        <w:spacing w:line="276" w:lineRule="auto"/>
        <w:ind w:left="720"/>
        <w:contextualSpacing/>
        <w:jc w:val="both"/>
        <w:rPr>
          <w:rFonts w:cs="Times New Roman"/>
          <w:color w:val="333333"/>
          <w:szCs w:val="24"/>
        </w:rPr>
      </w:pPr>
      <w:hyperlink r:id="rId271" w:history="1">
        <w:r w:rsidR="00D94808" w:rsidRPr="00A50906">
          <w:rPr>
            <w:rStyle w:val="Hyperlink"/>
            <w:rFonts w:cs="Times New Roman"/>
            <w:szCs w:val="24"/>
          </w:rPr>
          <w:t>https://doi.org/10.1080/15568318.2020.1754535</w:t>
        </w:r>
      </w:hyperlink>
      <w:r w:rsidR="004C7502" w:rsidRPr="00EA278E">
        <w:rPr>
          <w:rFonts w:cs="Times New Roman"/>
          <w:color w:val="333333"/>
          <w:szCs w:val="24"/>
        </w:rPr>
        <w:t xml:space="preserve">. </w:t>
      </w:r>
    </w:p>
    <w:p w14:paraId="0C66D76B" w14:textId="2B01832F" w:rsidR="00AA3DF1" w:rsidRPr="008B5CB5" w:rsidRDefault="00AA3DF1" w:rsidP="00AA3DF1">
      <w:pPr>
        <w:spacing w:line="276" w:lineRule="auto"/>
        <w:ind w:left="720" w:hanging="720"/>
        <w:contextualSpacing/>
        <w:jc w:val="both"/>
        <w:rPr>
          <w:rFonts w:cs="Times New Roman"/>
          <w:szCs w:val="24"/>
        </w:rPr>
      </w:pPr>
      <w:proofErr w:type="spellStart"/>
      <w:r w:rsidRPr="008B5CB5">
        <w:rPr>
          <w:rFonts w:cs="Times New Roman"/>
          <w:szCs w:val="24"/>
        </w:rPr>
        <w:t>Nocedal</w:t>
      </w:r>
      <w:proofErr w:type="spellEnd"/>
      <w:r w:rsidRPr="008B5CB5">
        <w:rPr>
          <w:rFonts w:cs="Times New Roman"/>
          <w:szCs w:val="24"/>
        </w:rPr>
        <w:t xml:space="preserve">, J., and Yuan, Y., (1993) Analysis of a self-scaling quasi-Newton method. </w:t>
      </w:r>
      <w:r w:rsidRPr="008B5CB5">
        <w:rPr>
          <w:rFonts w:cs="Times New Roman"/>
          <w:i/>
          <w:iCs/>
          <w:szCs w:val="24"/>
        </w:rPr>
        <w:t>Mathematical Programming</w:t>
      </w:r>
      <w:r w:rsidRPr="008B5CB5">
        <w:rPr>
          <w:rFonts w:cs="Times New Roman"/>
          <w:szCs w:val="24"/>
        </w:rPr>
        <w:t>, 61, 19-</w:t>
      </w:r>
      <w:r w:rsidRPr="00775372">
        <w:t>37.</w:t>
      </w:r>
      <w:r w:rsidR="00775372" w:rsidRPr="00775372">
        <w:t xml:space="preserve"> </w:t>
      </w:r>
      <w:hyperlink r:id="rId272" w:history="1">
        <w:r w:rsidR="00775372" w:rsidRPr="00775372">
          <w:rPr>
            <w:rStyle w:val="Hyperlink"/>
          </w:rPr>
          <w:t>https://doi.org/10.1007/BF01582136</w:t>
        </w:r>
      </w:hyperlink>
      <w:r w:rsidR="00775372" w:rsidRPr="00775372">
        <w:t>.</w:t>
      </w:r>
      <w:r w:rsidR="00775372">
        <w:rPr>
          <w:rFonts w:ascii="Segoe UI" w:hAnsi="Segoe UI" w:cs="Segoe UI"/>
          <w:color w:val="333333"/>
          <w:shd w:val="clear" w:color="auto" w:fill="FCFCFC"/>
        </w:rPr>
        <w:t xml:space="preserve"> </w:t>
      </w:r>
    </w:p>
    <w:p w14:paraId="5E1D65C7" w14:textId="6B17C88D" w:rsidR="00AA3DF1" w:rsidRPr="00775372" w:rsidRDefault="00AA3DF1" w:rsidP="00AA3DF1">
      <w:pPr>
        <w:spacing w:before="120" w:line="276" w:lineRule="auto"/>
        <w:ind w:left="720" w:hanging="720"/>
        <w:contextualSpacing/>
        <w:jc w:val="both"/>
      </w:pPr>
      <w:r w:rsidRPr="00BF4482">
        <w:t xml:space="preserve">Oren, S.S., and </w:t>
      </w:r>
      <w:proofErr w:type="spellStart"/>
      <w:r w:rsidRPr="00BF4482">
        <w:t>Luenberger</w:t>
      </w:r>
      <w:proofErr w:type="spellEnd"/>
      <w:r w:rsidRPr="00BF4482">
        <w:t>, D.G. (1974). Self-scaling variable metric (SSVM) algorithms, part I:</w:t>
      </w:r>
      <w:r w:rsidRPr="008B5CB5">
        <w:rPr>
          <w:rFonts w:cs="Times New Roman"/>
          <w:color w:val="333333"/>
          <w:szCs w:val="24"/>
          <w:shd w:val="clear" w:color="auto" w:fill="FCFCFC"/>
        </w:rPr>
        <w:t xml:space="preserve"> </w:t>
      </w:r>
      <w:r w:rsidRPr="00BF4482">
        <w:t xml:space="preserve">Criteria and sufficient conditions for scaling a class of algorithms. </w:t>
      </w:r>
      <w:r w:rsidRPr="00BF4482">
        <w:rPr>
          <w:i/>
        </w:rPr>
        <w:t>Management Science</w:t>
      </w:r>
      <w:r w:rsidRPr="00BF4482">
        <w:t>, 20</w:t>
      </w:r>
      <w:r w:rsidR="00775372" w:rsidRPr="00BF4482">
        <w:t>(5)</w:t>
      </w:r>
      <w:r w:rsidRPr="00BF4482">
        <w:t>, 845</w:t>
      </w:r>
      <w:r w:rsidR="00775372" w:rsidRPr="00BF4482">
        <w:t>-</w:t>
      </w:r>
      <w:r w:rsidRPr="00BF4482">
        <w:t>862.</w:t>
      </w:r>
      <w:r w:rsidR="00775372" w:rsidRPr="00775372">
        <w:t xml:space="preserve"> </w:t>
      </w:r>
      <w:hyperlink r:id="rId273" w:history="1">
        <w:r w:rsidR="00775372" w:rsidRPr="00775372">
          <w:rPr>
            <w:rStyle w:val="Hyperlink"/>
          </w:rPr>
          <w:t>https://doi.org/10.1287/mnsc.20.5.845</w:t>
        </w:r>
      </w:hyperlink>
      <w:r w:rsidR="00775372" w:rsidRPr="00775372">
        <w:t xml:space="preserve">. </w:t>
      </w:r>
    </w:p>
    <w:p w14:paraId="3477FBC2" w14:textId="4FCFBB9F" w:rsidR="00F27811" w:rsidRPr="00896F3A" w:rsidRDefault="00F27811" w:rsidP="00AA3DF1">
      <w:pPr>
        <w:spacing w:line="276" w:lineRule="auto"/>
        <w:ind w:left="720" w:hanging="720"/>
        <w:contextualSpacing/>
        <w:jc w:val="both"/>
        <w:rPr>
          <w:rFonts w:cs="Times New Roman"/>
          <w:szCs w:val="24"/>
        </w:rPr>
      </w:pPr>
      <w:bookmarkStart w:id="10" w:name="_Hlk83603535"/>
      <w:r w:rsidRPr="00896F3A">
        <w:rPr>
          <w:rFonts w:cs="Times New Roman"/>
          <w:szCs w:val="24"/>
        </w:rPr>
        <w:t>Pinheiro, J.C., and Bates, D.M. (1996)</w:t>
      </w:r>
      <w:bookmarkEnd w:id="10"/>
      <w:r w:rsidRPr="00896F3A">
        <w:rPr>
          <w:rFonts w:cs="Times New Roman"/>
          <w:szCs w:val="24"/>
        </w:rPr>
        <w:t xml:space="preserve">. </w:t>
      </w:r>
      <w:bookmarkStart w:id="11" w:name="_Hlk83603477"/>
      <w:r w:rsidRPr="00896F3A">
        <w:rPr>
          <w:rFonts w:cs="Times New Roman"/>
          <w:szCs w:val="24"/>
        </w:rPr>
        <w:t>Unconstrained parametrizations for variance-covariance matrices</w:t>
      </w:r>
      <w:bookmarkEnd w:id="11"/>
      <w:r w:rsidRPr="00896F3A">
        <w:rPr>
          <w:rFonts w:cs="Times New Roman"/>
          <w:szCs w:val="24"/>
        </w:rPr>
        <w:t>. </w:t>
      </w:r>
      <w:r w:rsidRPr="00896F3A">
        <w:rPr>
          <w:rFonts w:cs="Times New Roman"/>
          <w:i/>
          <w:szCs w:val="24"/>
        </w:rPr>
        <w:t>Stat</w:t>
      </w:r>
      <w:r w:rsidR="00EA278E" w:rsidRPr="00896F3A">
        <w:rPr>
          <w:rFonts w:cs="Times New Roman"/>
          <w:i/>
          <w:szCs w:val="24"/>
        </w:rPr>
        <w:t>istics and</w:t>
      </w:r>
      <w:r w:rsidRPr="00896F3A">
        <w:rPr>
          <w:rFonts w:cs="Times New Roman"/>
          <w:i/>
          <w:szCs w:val="24"/>
        </w:rPr>
        <w:t xml:space="preserve"> Comput</w:t>
      </w:r>
      <w:r w:rsidR="00EA278E" w:rsidRPr="00896F3A">
        <w:rPr>
          <w:rFonts w:cs="Times New Roman"/>
          <w:i/>
          <w:szCs w:val="24"/>
        </w:rPr>
        <w:t>ing</w:t>
      </w:r>
      <w:r w:rsidRPr="00896F3A">
        <w:rPr>
          <w:rFonts w:cs="Times New Roman"/>
          <w:szCs w:val="24"/>
        </w:rPr>
        <w:t>, 6, 289</w:t>
      </w:r>
      <w:r w:rsidR="007D5FE6" w:rsidRPr="00896F3A">
        <w:rPr>
          <w:rFonts w:cs="Times New Roman"/>
          <w:szCs w:val="24"/>
        </w:rPr>
        <w:t>-</w:t>
      </w:r>
      <w:r w:rsidRPr="00896F3A">
        <w:rPr>
          <w:rFonts w:cs="Times New Roman"/>
          <w:szCs w:val="24"/>
        </w:rPr>
        <w:t xml:space="preserve">296. </w:t>
      </w:r>
      <w:hyperlink r:id="rId274" w:history="1">
        <w:r w:rsidRPr="00896F3A">
          <w:rPr>
            <w:rStyle w:val="Hyperlink"/>
            <w:rFonts w:cs="Times New Roman"/>
            <w:szCs w:val="24"/>
          </w:rPr>
          <w:t>https://doi.org/10.1007/BF00140873</w:t>
        </w:r>
      </w:hyperlink>
      <w:r w:rsidR="005C7138" w:rsidRPr="00896F3A">
        <w:rPr>
          <w:rFonts w:cs="Times New Roman"/>
          <w:szCs w:val="24"/>
        </w:rPr>
        <w:t>.</w:t>
      </w:r>
    </w:p>
    <w:p w14:paraId="7A021578" w14:textId="32055C18" w:rsidR="00F27811" w:rsidRPr="00896F3A" w:rsidRDefault="00F27811" w:rsidP="00AA3DF1">
      <w:pPr>
        <w:spacing w:line="276" w:lineRule="auto"/>
        <w:ind w:left="720" w:hanging="720"/>
        <w:contextualSpacing/>
        <w:jc w:val="both"/>
        <w:rPr>
          <w:rFonts w:cs="Times New Roman"/>
          <w:szCs w:val="24"/>
        </w:rPr>
      </w:pPr>
      <w:r w:rsidRPr="00896F3A">
        <w:rPr>
          <w:rFonts w:cs="Times New Roman"/>
          <w:szCs w:val="24"/>
        </w:rPr>
        <w:lastRenderedPageBreak/>
        <w:t xml:space="preserve">Pourahmadi, M., and Wang, X. (2015). Distribution of random correlation matrices: </w:t>
      </w:r>
      <w:proofErr w:type="spellStart"/>
      <w:r w:rsidRPr="00896F3A">
        <w:rPr>
          <w:rFonts w:cs="Times New Roman"/>
          <w:szCs w:val="24"/>
        </w:rPr>
        <w:t>Hyperspherical</w:t>
      </w:r>
      <w:proofErr w:type="spellEnd"/>
      <w:r w:rsidRPr="00896F3A">
        <w:rPr>
          <w:rFonts w:cs="Times New Roman"/>
          <w:szCs w:val="24"/>
        </w:rPr>
        <w:t xml:space="preserve"> parameterization of the Cholesky factor. </w:t>
      </w:r>
      <w:r w:rsidRPr="00896F3A">
        <w:rPr>
          <w:rFonts w:cs="Times New Roman"/>
          <w:i/>
          <w:szCs w:val="24"/>
        </w:rPr>
        <w:t>Statistics &amp; Probability Letters</w:t>
      </w:r>
      <w:r w:rsidRPr="00896F3A">
        <w:rPr>
          <w:rFonts w:cs="Times New Roman"/>
          <w:szCs w:val="24"/>
        </w:rPr>
        <w:t>, 106</w:t>
      </w:r>
      <w:r w:rsidR="00EA278E" w:rsidRPr="00896F3A">
        <w:rPr>
          <w:rFonts w:cs="Times New Roman"/>
          <w:szCs w:val="24"/>
        </w:rPr>
        <w:t>, 5-12</w:t>
      </w:r>
      <w:r w:rsidRPr="00896F3A">
        <w:rPr>
          <w:rFonts w:cs="Times New Roman"/>
          <w:szCs w:val="24"/>
        </w:rPr>
        <w:t xml:space="preserve">. </w:t>
      </w:r>
      <w:hyperlink r:id="rId275" w:history="1">
        <w:r w:rsidR="00EA278E" w:rsidRPr="00896F3A">
          <w:rPr>
            <w:rStyle w:val="Hyperlink"/>
            <w:rFonts w:cs="Times New Roman"/>
            <w:szCs w:val="24"/>
          </w:rPr>
          <w:t>https://doi.org/10.1016/j.spl.2015.06.015</w:t>
        </w:r>
      </w:hyperlink>
      <w:r w:rsidRPr="00896F3A">
        <w:rPr>
          <w:rFonts w:cs="Times New Roman"/>
          <w:szCs w:val="24"/>
        </w:rPr>
        <w:t>.</w:t>
      </w:r>
      <w:r w:rsidR="00EA278E" w:rsidRPr="00896F3A">
        <w:rPr>
          <w:rFonts w:cs="Times New Roman"/>
          <w:szCs w:val="24"/>
        </w:rPr>
        <w:t xml:space="preserve"> </w:t>
      </w:r>
    </w:p>
    <w:p w14:paraId="3CFE8E30" w14:textId="73082325" w:rsidR="00F27811" w:rsidRDefault="00F27811" w:rsidP="00AA3DF1">
      <w:pPr>
        <w:spacing w:line="276" w:lineRule="auto"/>
        <w:ind w:left="720" w:hanging="720"/>
        <w:contextualSpacing/>
        <w:jc w:val="both"/>
        <w:rPr>
          <w:rFonts w:cs="Times New Roman"/>
          <w:szCs w:val="24"/>
        </w:rPr>
      </w:pPr>
      <w:r w:rsidRPr="00896F3A">
        <w:rPr>
          <w:rFonts w:cs="Times New Roman"/>
          <w:szCs w:val="24"/>
        </w:rPr>
        <w:t>Rebonato, R., and Jäckel</w:t>
      </w:r>
      <w:r w:rsidR="007C09B8" w:rsidRPr="00896F3A">
        <w:rPr>
          <w:rFonts w:cs="Times New Roman"/>
          <w:szCs w:val="24"/>
        </w:rPr>
        <w:t>, P.</w:t>
      </w:r>
      <w:r w:rsidRPr="00896F3A">
        <w:rPr>
          <w:rFonts w:cs="Times New Roman"/>
          <w:szCs w:val="24"/>
        </w:rPr>
        <w:t xml:space="preserve"> (2000). The most general methodology to create a valid correlation matrix for risk management and option pricing purposes. </w:t>
      </w:r>
      <w:r w:rsidRPr="00896F3A">
        <w:rPr>
          <w:rFonts w:cs="Times New Roman"/>
          <w:i/>
          <w:szCs w:val="24"/>
        </w:rPr>
        <w:t>The Journal of Risk</w:t>
      </w:r>
      <w:r w:rsidRPr="00896F3A">
        <w:rPr>
          <w:rFonts w:cs="Times New Roman"/>
          <w:szCs w:val="24"/>
        </w:rPr>
        <w:t>, 2</w:t>
      </w:r>
      <w:r w:rsidR="00EA278E" w:rsidRPr="00896F3A">
        <w:rPr>
          <w:rFonts w:cs="Times New Roman"/>
          <w:szCs w:val="24"/>
        </w:rPr>
        <w:t>(2)</w:t>
      </w:r>
      <w:r w:rsidRPr="00896F3A">
        <w:rPr>
          <w:rFonts w:cs="Times New Roman"/>
          <w:szCs w:val="24"/>
        </w:rPr>
        <w:t>, 17</w:t>
      </w:r>
      <w:r w:rsidR="00EA278E" w:rsidRPr="00896F3A">
        <w:rPr>
          <w:rFonts w:cs="Times New Roman"/>
          <w:szCs w:val="24"/>
        </w:rPr>
        <w:t>-</w:t>
      </w:r>
      <w:r w:rsidRPr="00896F3A">
        <w:rPr>
          <w:rFonts w:cs="Times New Roman"/>
          <w:szCs w:val="24"/>
        </w:rPr>
        <w:t xml:space="preserve">27. </w:t>
      </w:r>
      <w:hyperlink r:id="rId276" w:history="1">
        <w:r w:rsidR="00EA278E" w:rsidRPr="00896F3A">
          <w:rPr>
            <w:rStyle w:val="Hyperlink"/>
            <w:rFonts w:cs="Times New Roman"/>
            <w:szCs w:val="24"/>
          </w:rPr>
          <w:t>https://doi.org/10.21314/JOR.2000.023</w:t>
        </w:r>
      </w:hyperlink>
      <w:r w:rsidRPr="00896F3A">
        <w:rPr>
          <w:rFonts w:cs="Times New Roman"/>
          <w:szCs w:val="24"/>
        </w:rPr>
        <w:t>.</w:t>
      </w:r>
      <w:r w:rsidR="00EA278E" w:rsidRPr="00896F3A">
        <w:rPr>
          <w:rFonts w:cs="Times New Roman"/>
          <w:szCs w:val="24"/>
        </w:rPr>
        <w:t xml:space="preserve"> </w:t>
      </w:r>
      <w:r w:rsidRPr="00896F3A">
        <w:rPr>
          <w:rFonts w:cs="Times New Roman"/>
          <w:szCs w:val="24"/>
        </w:rPr>
        <w:t> </w:t>
      </w:r>
    </w:p>
    <w:p w14:paraId="1DA56BE6" w14:textId="7907E753" w:rsidR="00AA3DF1" w:rsidRPr="00775372" w:rsidRDefault="00AA3DF1" w:rsidP="00AA3DF1">
      <w:pPr>
        <w:spacing w:before="120" w:line="276" w:lineRule="auto"/>
        <w:ind w:left="720" w:hanging="720"/>
        <w:contextualSpacing/>
        <w:jc w:val="both"/>
      </w:pPr>
      <w:proofErr w:type="spellStart"/>
      <w:r w:rsidRPr="008B5CB5">
        <w:rPr>
          <w:rFonts w:cs="Times New Roman"/>
          <w:szCs w:val="24"/>
        </w:rPr>
        <w:t>Rodomanov</w:t>
      </w:r>
      <w:proofErr w:type="spellEnd"/>
      <w:r>
        <w:rPr>
          <w:rFonts w:cs="Times New Roman"/>
          <w:szCs w:val="24"/>
        </w:rPr>
        <w:t>, A.,</w:t>
      </w:r>
      <w:r w:rsidRPr="008B5CB5">
        <w:rPr>
          <w:rFonts w:cs="Times New Roman"/>
          <w:szCs w:val="24"/>
        </w:rPr>
        <w:t xml:space="preserve"> and</w:t>
      </w:r>
      <w:r>
        <w:rPr>
          <w:rFonts w:cs="Times New Roman"/>
          <w:szCs w:val="24"/>
        </w:rPr>
        <w:t xml:space="preserve"> </w:t>
      </w:r>
      <w:proofErr w:type="spellStart"/>
      <w:r w:rsidRPr="008B5CB5">
        <w:rPr>
          <w:rFonts w:cs="Times New Roman"/>
          <w:szCs w:val="24"/>
        </w:rPr>
        <w:t>Nesterov</w:t>
      </w:r>
      <w:proofErr w:type="spellEnd"/>
      <w:r>
        <w:rPr>
          <w:rFonts w:cs="Times New Roman"/>
          <w:szCs w:val="24"/>
        </w:rPr>
        <w:t>, Y</w:t>
      </w:r>
      <w:r w:rsidRPr="008B5CB5">
        <w:rPr>
          <w:rFonts w:cs="Times New Roman"/>
          <w:szCs w:val="24"/>
        </w:rPr>
        <w:t>.</w:t>
      </w:r>
      <w:r>
        <w:rPr>
          <w:rFonts w:cs="Times New Roman"/>
          <w:szCs w:val="24"/>
        </w:rPr>
        <w:t xml:space="preserve"> (2021)</w:t>
      </w:r>
      <w:r w:rsidRPr="008B5CB5">
        <w:rPr>
          <w:rFonts w:cs="Times New Roman"/>
          <w:szCs w:val="24"/>
        </w:rPr>
        <w:t xml:space="preserve"> New results on </w:t>
      </w:r>
      <w:proofErr w:type="spellStart"/>
      <w:r w:rsidRPr="008B5CB5">
        <w:rPr>
          <w:rFonts w:cs="Times New Roman"/>
          <w:szCs w:val="24"/>
        </w:rPr>
        <w:t>superlinear</w:t>
      </w:r>
      <w:proofErr w:type="spellEnd"/>
      <w:r w:rsidRPr="008B5CB5">
        <w:rPr>
          <w:rFonts w:cs="Times New Roman"/>
          <w:szCs w:val="24"/>
        </w:rPr>
        <w:t xml:space="preserve"> convergence of classical </w:t>
      </w:r>
      <w:r w:rsidRPr="00775372">
        <w:t>quasi</w:t>
      </w:r>
      <w:r w:rsidR="00775372" w:rsidRPr="00775372">
        <w:t>-N</w:t>
      </w:r>
      <w:r w:rsidRPr="00775372">
        <w:t xml:space="preserve">ewton methods. </w:t>
      </w:r>
      <w:r w:rsidRPr="00880087">
        <w:rPr>
          <w:i/>
        </w:rPr>
        <w:t>Journal of Optimization Theory and Applications</w:t>
      </w:r>
      <w:r w:rsidRPr="00775372">
        <w:t>, 188(3),744</w:t>
      </w:r>
      <w:r w:rsidR="00775372" w:rsidRPr="00775372">
        <w:t>-</w:t>
      </w:r>
      <w:r w:rsidRPr="00775372">
        <w:t>769.</w:t>
      </w:r>
      <w:r w:rsidR="00775372" w:rsidRPr="00775372">
        <w:t xml:space="preserve"> </w:t>
      </w:r>
      <w:hyperlink r:id="rId277" w:history="1">
        <w:r w:rsidR="00775372" w:rsidRPr="00775372">
          <w:rPr>
            <w:rStyle w:val="Hyperlink"/>
          </w:rPr>
          <w:t>https://doi.org/10.1007/s10957-020-01805-8</w:t>
        </w:r>
      </w:hyperlink>
      <w:r w:rsidR="00775372" w:rsidRPr="00775372">
        <w:t xml:space="preserve">. </w:t>
      </w:r>
    </w:p>
    <w:p w14:paraId="7102F594" w14:textId="2544CB8B" w:rsidR="00AA3DF1" w:rsidRPr="008B5CB5" w:rsidRDefault="00AA3DF1" w:rsidP="00AA3DF1">
      <w:pPr>
        <w:spacing w:line="276" w:lineRule="auto"/>
        <w:ind w:left="720" w:hanging="720"/>
        <w:contextualSpacing/>
        <w:jc w:val="both"/>
        <w:rPr>
          <w:rFonts w:cs="Times New Roman"/>
          <w:szCs w:val="24"/>
        </w:rPr>
      </w:pPr>
      <w:proofErr w:type="spellStart"/>
      <w:r w:rsidRPr="008B5CB5">
        <w:rPr>
          <w:rFonts w:cs="Times New Roman"/>
          <w:color w:val="000000" w:themeColor="text1"/>
          <w:szCs w:val="24"/>
          <w:shd w:val="clear" w:color="auto" w:fill="FFFFFF"/>
        </w:rPr>
        <w:t>Runnoe</w:t>
      </w:r>
      <w:proofErr w:type="spellEnd"/>
      <w:r w:rsidRPr="008B5CB5">
        <w:rPr>
          <w:rFonts w:cs="Times New Roman"/>
          <w:color w:val="000000" w:themeColor="text1"/>
          <w:szCs w:val="24"/>
          <w:shd w:val="clear" w:color="auto" w:fill="FFFFFF"/>
        </w:rPr>
        <w:t xml:space="preserve">, J.H. (2020). </w:t>
      </w:r>
      <w:r w:rsidRPr="008B5CB5">
        <w:rPr>
          <w:rFonts w:cs="Times New Roman"/>
          <w:szCs w:val="24"/>
        </w:rPr>
        <w:t xml:space="preserve">Quasi-Newton </w:t>
      </w:r>
      <w:r w:rsidR="00775372">
        <w:rPr>
          <w:rFonts w:cs="Times New Roman"/>
          <w:szCs w:val="24"/>
        </w:rPr>
        <w:t>m</w:t>
      </w:r>
      <w:r w:rsidRPr="008B5CB5">
        <w:rPr>
          <w:rFonts w:cs="Times New Roman"/>
          <w:szCs w:val="24"/>
        </w:rPr>
        <w:t xml:space="preserve">ethods for </w:t>
      </w:r>
      <w:r w:rsidR="00775372">
        <w:rPr>
          <w:rFonts w:cs="Times New Roman"/>
          <w:szCs w:val="24"/>
        </w:rPr>
        <w:t>u</w:t>
      </w:r>
      <w:r w:rsidRPr="008B5CB5">
        <w:rPr>
          <w:rFonts w:cs="Times New Roman"/>
          <w:szCs w:val="24"/>
        </w:rPr>
        <w:t xml:space="preserve">nconstrained </w:t>
      </w:r>
      <w:r w:rsidR="00775372">
        <w:rPr>
          <w:rFonts w:cs="Times New Roman"/>
          <w:szCs w:val="24"/>
        </w:rPr>
        <w:t>o</w:t>
      </w:r>
      <w:r w:rsidRPr="008B5CB5">
        <w:rPr>
          <w:rFonts w:cs="Times New Roman"/>
          <w:szCs w:val="24"/>
        </w:rPr>
        <w:t>ptimization. Thesis, Department of Mathematics, University of California, San Diego.</w:t>
      </w:r>
    </w:p>
    <w:p w14:paraId="0CA18901" w14:textId="42908394" w:rsidR="00F27811" w:rsidRPr="00896F3A" w:rsidRDefault="00F27811" w:rsidP="00AA3DF1">
      <w:pPr>
        <w:spacing w:line="276" w:lineRule="auto"/>
        <w:ind w:left="720" w:hanging="720"/>
        <w:contextualSpacing/>
        <w:jc w:val="both"/>
        <w:rPr>
          <w:rFonts w:cs="Times New Roman"/>
          <w:szCs w:val="24"/>
        </w:rPr>
      </w:pPr>
      <w:r w:rsidRPr="00896F3A">
        <w:rPr>
          <w:rFonts w:cs="Times New Roman"/>
          <w:szCs w:val="24"/>
        </w:rPr>
        <w:t xml:space="preserve">Schöttle, K., and Werner, R. (2004). Improving the most general methodology to create a valid correlation matrix. </w:t>
      </w:r>
      <w:r w:rsidRPr="00896F3A">
        <w:rPr>
          <w:rFonts w:cs="Times New Roman"/>
          <w:i/>
          <w:szCs w:val="24"/>
        </w:rPr>
        <w:t>WIT Transactions on Ecology and the Environment</w:t>
      </w:r>
      <w:r w:rsidRPr="00896F3A">
        <w:rPr>
          <w:rFonts w:cs="Times New Roman"/>
          <w:szCs w:val="24"/>
        </w:rPr>
        <w:t>, 77.</w:t>
      </w:r>
      <w:r w:rsidR="00EA278E" w:rsidRPr="00896F3A">
        <w:rPr>
          <w:rFonts w:cs="Times New Roman"/>
          <w:szCs w:val="24"/>
        </w:rPr>
        <w:t xml:space="preserve"> DOI: </w:t>
      </w:r>
      <w:r w:rsidR="00EA278E" w:rsidRPr="00896F3A">
        <w:rPr>
          <w:rFonts w:cs="Times New Roman"/>
          <w:bCs/>
          <w:color w:val="000000"/>
          <w:szCs w:val="24"/>
          <w:shd w:val="clear" w:color="auto" w:fill="FFFFFF"/>
        </w:rPr>
        <w:t xml:space="preserve">10.2495/RISK040641. </w:t>
      </w:r>
    </w:p>
    <w:p w14:paraId="79F6A1C7" w14:textId="3B44C610" w:rsidR="005C7138" w:rsidRPr="00896F3A" w:rsidRDefault="005C7138" w:rsidP="00AA3DF1">
      <w:pPr>
        <w:spacing w:line="276" w:lineRule="auto"/>
        <w:ind w:left="720" w:hanging="720"/>
        <w:contextualSpacing/>
        <w:jc w:val="both"/>
        <w:rPr>
          <w:rFonts w:cs="Times New Roman"/>
          <w:szCs w:val="24"/>
        </w:rPr>
      </w:pPr>
      <w:r w:rsidRPr="00896F3A">
        <w:rPr>
          <w:rFonts w:cs="Times New Roman"/>
          <w:szCs w:val="24"/>
        </w:rPr>
        <w:t>Spearing, L.A., Dias, F.</w:t>
      </w:r>
      <w:r w:rsidR="00EA278E" w:rsidRPr="00896F3A">
        <w:rPr>
          <w:rFonts w:cs="Times New Roman"/>
          <w:szCs w:val="24"/>
        </w:rPr>
        <w:t>F.</w:t>
      </w:r>
      <w:r w:rsidRPr="00896F3A">
        <w:rPr>
          <w:rFonts w:cs="Times New Roman"/>
          <w:szCs w:val="24"/>
        </w:rPr>
        <w:t xml:space="preserve">, Faust, K.M., and Bhat, C.R. (2021). Determining </w:t>
      </w:r>
      <w:r w:rsidR="00EA278E" w:rsidRPr="00896F3A">
        <w:rPr>
          <w:rFonts w:cs="Times New Roman"/>
          <w:szCs w:val="24"/>
        </w:rPr>
        <w:t>m</w:t>
      </w:r>
      <w:r w:rsidRPr="00896F3A">
        <w:rPr>
          <w:rFonts w:cs="Times New Roman"/>
          <w:szCs w:val="24"/>
        </w:rPr>
        <w:t xml:space="preserve">ultilevel </w:t>
      </w:r>
      <w:r w:rsidR="00EA278E" w:rsidRPr="00896F3A">
        <w:rPr>
          <w:rFonts w:cs="Times New Roman"/>
          <w:szCs w:val="24"/>
        </w:rPr>
        <w:t>d</w:t>
      </w:r>
      <w:r w:rsidRPr="00896F3A">
        <w:rPr>
          <w:rFonts w:cs="Times New Roman"/>
          <w:szCs w:val="24"/>
        </w:rPr>
        <w:t xml:space="preserve">rivers of </w:t>
      </w:r>
      <w:r w:rsidR="00EA278E" w:rsidRPr="00896F3A">
        <w:rPr>
          <w:rFonts w:cs="Times New Roman"/>
          <w:szCs w:val="24"/>
        </w:rPr>
        <w:t>p</w:t>
      </w:r>
      <w:r w:rsidRPr="00896F3A">
        <w:rPr>
          <w:rFonts w:cs="Times New Roman"/>
          <w:szCs w:val="24"/>
        </w:rPr>
        <w:t xml:space="preserve">erceiving </w:t>
      </w:r>
      <w:r w:rsidR="00EA278E" w:rsidRPr="00896F3A">
        <w:rPr>
          <w:rFonts w:cs="Times New Roman"/>
          <w:szCs w:val="24"/>
        </w:rPr>
        <w:t>u</w:t>
      </w:r>
      <w:r w:rsidRPr="00896F3A">
        <w:rPr>
          <w:rFonts w:cs="Times New Roman"/>
          <w:szCs w:val="24"/>
        </w:rPr>
        <w:t xml:space="preserve">ndesirable </w:t>
      </w:r>
      <w:r w:rsidR="00EA278E" w:rsidRPr="00896F3A">
        <w:rPr>
          <w:rFonts w:cs="Times New Roman"/>
          <w:szCs w:val="24"/>
        </w:rPr>
        <w:t>t</w:t>
      </w:r>
      <w:r w:rsidRPr="00896F3A">
        <w:rPr>
          <w:rFonts w:cs="Times New Roman"/>
          <w:szCs w:val="24"/>
        </w:rPr>
        <w:t xml:space="preserve">aste and </w:t>
      </w:r>
      <w:r w:rsidR="00EA278E" w:rsidRPr="00896F3A">
        <w:rPr>
          <w:rFonts w:cs="Times New Roman"/>
          <w:szCs w:val="24"/>
        </w:rPr>
        <w:t>o</w:t>
      </w:r>
      <w:r w:rsidRPr="00896F3A">
        <w:rPr>
          <w:rFonts w:cs="Times New Roman"/>
          <w:szCs w:val="24"/>
        </w:rPr>
        <w:t xml:space="preserve">dor in </w:t>
      </w:r>
      <w:r w:rsidR="00EA278E" w:rsidRPr="00896F3A">
        <w:rPr>
          <w:rFonts w:cs="Times New Roman"/>
          <w:szCs w:val="24"/>
        </w:rPr>
        <w:t>t</w:t>
      </w:r>
      <w:r w:rsidRPr="00896F3A">
        <w:rPr>
          <w:rFonts w:cs="Times New Roman"/>
          <w:szCs w:val="24"/>
        </w:rPr>
        <w:t xml:space="preserve">ap </w:t>
      </w:r>
      <w:r w:rsidR="00EA278E" w:rsidRPr="00896F3A">
        <w:rPr>
          <w:rFonts w:cs="Times New Roman"/>
          <w:szCs w:val="24"/>
        </w:rPr>
        <w:t>w</w:t>
      </w:r>
      <w:r w:rsidRPr="00896F3A">
        <w:rPr>
          <w:rFonts w:cs="Times New Roman"/>
          <w:szCs w:val="24"/>
        </w:rPr>
        <w:t xml:space="preserve">ater: Joint </w:t>
      </w:r>
      <w:r w:rsidR="00EA278E" w:rsidRPr="00896F3A">
        <w:rPr>
          <w:rFonts w:cs="Times New Roman"/>
          <w:szCs w:val="24"/>
        </w:rPr>
        <w:t>m</w:t>
      </w:r>
      <w:r w:rsidRPr="00896F3A">
        <w:rPr>
          <w:rFonts w:cs="Times New Roman"/>
          <w:szCs w:val="24"/>
        </w:rPr>
        <w:t xml:space="preserve">odeling </w:t>
      </w:r>
      <w:r w:rsidR="00EA278E" w:rsidRPr="00896F3A">
        <w:rPr>
          <w:rFonts w:cs="Times New Roman"/>
          <w:szCs w:val="24"/>
        </w:rPr>
        <w:t>a</w:t>
      </w:r>
      <w:r w:rsidRPr="00896F3A">
        <w:rPr>
          <w:rFonts w:cs="Times New Roman"/>
          <w:szCs w:val="24"/>
        </w:rPr>
        <w:t xml:space="preserve">pproach. </w:t>
      </w:r>
      <w:r w:rsidRPr="00896F3A">
        <w:rPr>
          <w:rFonts w:cs="Times New Roman"/>
          <w:i/>
          <w:szCs w:val="24"/>
        </w:rPr>
        <w:t>Journal of Water Resources Planning and Management</w:t>
      </w:r>
      <w:r w:rsidRPr="00896F3A">
        <w:rPr>
          <w:rFonts w:cs="Times New Roman"/>
          <w:szCs w:val="24"/>
        </w:rPr>
        <w:t>, 147(3)</w:t>
      </w:r>
      <w:r w:rsidR="007F4376" w:rsidRPr="00896F3A">
        <w:rPr>
          <w:rFonts w:cs="Times New Roman"/>
          <w:szCs w:val="24"/>
        </w:rPr>
        <w:t>, 04020114</w:t>
      </w:r>
      <w:r w:rsidRPr="00896F3A">
        <w:rPr>
          <w:rFonts w:cs="Times New Roman"/>
          <w:szCs w:val="24"/>
        </w:rPr>
        <w:t xml:space="preserve">. </w:t>
      </w:r>
      <w:hyperlink r:id="rId278" w:history="1">
        <w:r w:rsidR="007F4376" w:rsidRPr="00896F3A">
          <w:rPr>
            <w:rStyle w:val="Hyperlink"/>
            <w:rFonts w:cs="Times New Roman"/>
            <w:bCs/>
            <w:szCs w:val="24"/>
            <w:shd w:val="clear" w:color="auto" w:fill="FFFFFF"/>
          </w:rPr>
          <w:t>https://doi.org/10.1061/(ASCE)WR.1943-5452.0001326</w:t>
        </w:r>
      </w:hyperlink>
      <w:r w:rsidR="007F4376" w:rsidRPr="00896F3A">
        <w:rPr>
          <w:rFonts w:cs="Times New Roman"/>
          <w:bCs/>
          <w:szCs w:val="24"/>
          <w:shd w:val="clear" w:color="auto" w:fill="FFFFFF"/>
        </w:rPr>
        <w:t xml:space="preserve"> </w:t>
      </w:r>
    </w:p>
    <w:p w14:paraId="7EF7A197" w14:textId="50215686" w:rsidR="007F4376" w:rsidRPr="00896F3A" w:rsidRDefault="00F27811" w:rsidP="00AA3DF1">
      <w:pPr>
        <w:spacing w:line="276" w:lineRule="auto"/>
        <w:ind w:left="720" w:hanging="720"/>
        <w:contextualSpacing/>
        <w:jc w:val="both"/>
        <w:rPr>
          <w:rFonts w:cs="Times New Roman"/>
          <w:szCs w:val="24"/>
        </w:rPr>
      </w:pPr>
      <w:r w:rsidRPr="00896F3A">
        <w:rPr>
          <w:rFonts w:cs="Times New Roman"/>
          <w:szCs w:val="24"/>
        </w:rPr>
        <w:t>Srinivasan, S., and Bhat, C.R. (2005) Modeling household interactions in daily in-home and out-of-home maintenance activity participation. </w:t>
      </w:r>
      <w:r w:rsidRPr="00896F3A">
        <w:rPr>
          <w:rFonts w:cs="Times New Roman"/>
          <w:i/>
          <w:szCs w:val="24"/>
        </w:rPr>
        <w:t>Transportation</w:t>
      </w:r>
      <w:r w:rsidRPr="00896F3A">
        <w:rPr>
          <w:rFonts w:cs="Times New Roman"/>
          <w:szCs w:val="24"/>
        </w:rPr>
        <w:t>, 32, 523</w:t>
      </w:r>
      <w:r w:rsidR="007F4376" w:rsidRPr="00896F3A">
        <w:rPr>
          <w:rFonts w:cs="Times New Roman"/>
          <w:szCs w:val="24"/>
        </w:rPr>
        <w:t>-</w:t>
      </w:r>
      <w:r w:rsidRPr="00896F3A">
        <w:rPr>
          <w:rFonts w:cs="Times New Roman"/>
          <w:szCs w:val="24"/>
        </w:rPr>
        <w:t>544</w:t>
      </w:r>
      <w:r w:rsidR="007F4376" w:rsidRPr="00896F3A">
        <w:rPr>
          <w:rFonts w:cs="Times New Roman"/>
          <w:szCs w:val="24"/>
        </w:rPr>
        <w:t>.</w:t>
      </w:r>
      <w:r w:rsidRPr="00896F3A">
        <w:rPr>
          <w:rFonts w:cs="Times New Roman"/>
          <w:szCs w:val="24"/>
        </w:rPr>
        <w:t xml:space="preserve"> </w:t>
      </w:r>
    </w:p>
    <w:p w14:paraId="2C119C5E" w14:textId="1561485A" w:rsidR="00F27811" w:rsidRPr="00896F3A" w:rsidRDefault="006E1347" w:rsidP="00AA3DF1">
      <w:pPr>
        <w:spacing w:line="276" w:lineRule="auto"/>
        <w:ind w:left="720"/>
        <w:contextualSpacing/>
        <w:jc w:val="both"/>
        <w:rPr>
          <w:rFonts w:cs="Times New Roman"/>
          <w:szCs w:val="24"/>
        </w:rPr>
      </w:pPr>
      <w:hyperlink r:id="rId279" w:history="1">
        <w:r w:rsidR="007F4376" w:rsidRPr="00896F3A">
          <w:rPr>
            <w:rStyle w:val="Hyperlink"/>
            <w:rFonts w:cs="Times New Roman"/>
            <w:szCs w:val="24"/>
          </w:rPr>
          <w:t>https://doi.org/10.1007/s11116-005-5329-z</w:t>
        </w:r>
      </w:hyperlink>
      <w:r w:rsidR="005C7138" w:rsidRPr="00896F3A">
        <w:rPr>
          <w:rFonts w:cs="Times New Roman"/>
          <w:szCs w:val="24"/>
        </w:rPr>
        <w:t>.</w:t>
      </w:r>
    </w:p>
    <w:p w14:paraId="3C4800ED" w14:textId="77777777" w:rsidR="007F4376" w:rsidRPr="00896F3A" w:rsidRDefault="00F27811" w:rsidP="00AA3DF1">
      <w:pPr>
        <w:spacing w:line="276" w:lineRule="auto"/>
        <w:ind w:left="720" w:hanging="720"/>
        <w:contextualSpacing/>
        <w:jc w:val="both"/>
        <w:rPr>
          <w:rFonts w:cs="Times New Roman"/>
          <w:szCs w:val="24"/>
        </w:rPr>
      </w:pPr>
      <w:r w:rsidRPr="00896F3A">
        <w:rPr>
          <w:rFonts w:cs="Times New Roman"/>
          <w:szCs w:val="24"/>
        </w:rPr>
        <w:t xml:space="preserve">Tsay, R., and Pourahmadi, M. (2017). Modelling structured correlation matrices. </w:t>
      </w:r>
      <w:proofErr w:type="spellStart"/>
      <w:r w:rsidRPr="00880087">
        <w:rPr>
          <w:rFonts w:cs="Times New Roman"/>
          <w:i/>
          <w:szCs w:val="24"/>
        </w:rPr>
        <w:t>Biometrika</w:t>
      </w:r>
      <w:proofErr w:type="spellEnd"/>
      <w:r w:rsidRPr="00896F3A">
        <w:rPr>
          <w:rFonts w:cs="Times New Roman"/>
          <w:szCs w:val="24"/>
        </w:rPr>
        <w:t>, 104</w:t>
      </w:r>
      <w:r w:rsidR="007F4376" w:rsidRPr="00896F3A">
        <w:rPr>
          <w:rFonts w:cs="Times New Roman"/>
          <w:szCs w:val="24"/>
        </w:rPr>
        <w:t>(1)</w:t>
      </w:r>
      <w:r w:rsidRPr="00896F3A">
        <w:rPr>
          <w:rFonts w:cs="Times New Roman"/>
          <w:szCs w:val="24"/>
        </w:rPr>
        <w:t xml:space="preserve">, 237-242. </w:t>
      </w:r>
      <w:hyperlink r:id="rId280" w:history="1">
        <w:r w:rsidR="007F4376" w:rsidRPr="00896F3A">
          <w:rPr>
            <w:rStyle w:val="Hyperlink"/>
            <w:rFonts w:cs="Times New Roman"/>
            <w:szCs w:val="24"/>
            <w:bdr w:val="none" w:sz="0" w:space="0" w:color="auto" w:frame="1"/>
            <w:shd w:val="clear" w:color="auto" w:fill="FFFFFF"/>
          </w:rPr>
          <w:t>https://doi.org/10.1093/biomet/asw061</w:t>
        </w:r>
      </w:hyperlink>
      <w:r w:rsidRPr="00896F3A">
        <w:rPr>
          <w:rFonts w:cs="Times New Roman"/>
          <w:szCs w:val="24"/>
        </w:rPr>
        <w:t>.</w:t>
      </w:r>
      <w:r w:rsidR="007F4376" w:rsidRPr="00896F3A">
        <w:rPr>
          <w:rFonts w:cs="Times New Roman"/>
          <w:szCs w:val="24"/>
        </w:rPr>
        <w:t xml:space="preserve"> </w:t>
      </w:r>
    </w:p>
    <w:p w14:paraId="4EE49275" w14:textId="2FE529B7" w:rsidR="007F4376" w:rsidRPr="00896F3A" w:rsidRDefault="00F27811" w:rsidP="00AA3DF1">
      <w:pPr>
        <w:spacing w:line="276" w:lineRule="auto"/>
        <w:ind w:left="720" w:hanging="720"/>
        <w:contextualSpacing/>
        <w:jc w:val="both"/>
        <w:rPr>
          <w:rFonts w:cs="Times New Roman"/>
          <w:szCs w:val="24"/>
        </w:rPr>
      </w:pPr>
      <w:r w:rsidRPr="00896F3A">
        <w:rPr>
          <w:rFonts w:cs="Times New Roman"/>
          <w:szCs w:val="24"/>
        </w:rPr>
        <w:t>van Oest, R</w:t>
      </w:r>
      <w:r w:rsidR="007C09B8" w:rsidRPr="00896F3A">
        <w:rPr>
          <w:rFonts w:cs="Times New Roman"/>
          <w:szCs w:val="24"/>
        </w:rPr>
        <w:t>.</w:t>
      </w:r>
      <w:r w:rsidRPr="00896F3A">
        <w:rPr>
          <w:rFonts w:cs="Times New Roman"/>
          <w:szCs w:val="24"/>
        </w:rPr>
        <w:t> (20</w:t>
      </w:r>
      <w:r w:rsidR="00BF4482">
        <w:rPr>
          <w:rFonts w:cs="Times New Roman"/>
          <w:szCs w:val="24"/>
        </w:rPr>
        <w:t>21</w:t>
      </w:r>
      <w:r w:rsidRPr="00896F3A">
        <w:rPr>
          <w:rFonts w:cs="Times New Roman"/>
          <w:szCs w:val="24"/>
        </w:rPr>
        <w:t>). </w:t>
      </w:r>
      <w:bookmarkStart w:id="12" w:name="_Hlk82734887"/>
      <w:r w:rsidRPr="00896F3A">
        <w:rPr>
          <w:rFonts w:cs="Times New Roman"/>
          <w:szCs w:val="24"/>
        </w:rPr>
        <w:t>Unconstrained Cholesky-based parametrization of correlation matrices</w:t>
      </w:r>
      <w:r w:rsidR="00561B97" w:rsidRPr="00896F3A">
        <w:rPr>
          <w:rFonts w:cs="Times New Roman"/>
          <w:szCs w:val="24"/>
        </w:rPr>
        <w:t>.</w:t>
      </w:r>
      <w:r w:rsidRPr="00896F3A">
        <w:rPr>
          <w:rFonts w:cs="Times New Roman"/>
          <w:szCs w:val="24"/>
        </w:rPr>
        <w:t> </w:t>
      </w:r>
      <w:r w:rsidRPr="00896F3A">
        <w:rPr>
          <w:rFonts w:cs="Times New Roman"/>
          <w:i/>
          <w:szCs w:val="24"/>
        </w:rPr>
        <w:t>Communications in Statistics - Simulation and Computation</w:t>
      </w:r>
      <w:r w:rsidR="00BF4482">
        <w:rPr>
          <w:rFonts w:cs="Times New Roman"/>
          <w:szCs w:val="24"/>
        </w:rPr>
        <w:t>, 50(11), 3607-3613.</w:t>
      </w:r>
      <w:r w:rsidRPr="00896F3A">
        <w:rPr>
          <w:rFonts w:cs="Times New Roman"/>
          <w:szCs w:val="24"/>
        </w:rPr>
        <w:t> </w:t>
      </w:r>
    </w:p>
    <w:bookmarkEnd w:id="12"/>
    <w:p w14:paraId="7044584A" w14:textId="6B90C644" w:rsidR="00F27811" w:rsidRPr="00896F3A" w:rsidRDefault="00AB16FA" w:rsidP="00AA3DF1">
      <w:pPr>
        <w:spacing w:line="276" w:lineRule="auto"/>
        <w:ind w:left="720"/>
        <w:contextualSpacing/>
        <w:jc w:val="both"/>
        <w:rPr>
          <w:rFonts w:cs="Times New Roman"/>
          <w:szCs w:val="24"/>
        </w:rPr>
      </w:pPr>
      <w:r>
        <w:fldChar w:fldCharType="begin"/>
      </w:r>
      <w:r>
        <w:instrText xml:space="preserve"> HYPERLINK "https://doi.org/10.1080/03610918.2019.1628271" </w:instrText>
      </w:r>
      <w:r>
        <w:fldChar w:fldCharType="separate"/>
      </w:r>
      <w:r w:rsidR="007F4376" w:rsidRPr="00896F3A">
        <w:rPr>
          <w:rStyle w:val="Hyperlink"/>
          <w:rFonts w:cs="Times New Roman"/>
          <w:szCs w:val="24"/>
        </w:rPr>
        <w:t>https://doi.org/10.1080/03610918.2019.1628271</w:t>
      </w:r>
      <w:r>
        <w:rPr>
          <w:rStyle w:val="Hyperlink"/>
          <w:rFonts w:cs="Times New Roman"/>
          <w:szCs w:val="24"/>
        </w:rPr>
        <w:fldChar w:fldCharType="end"/>
      </w:r>
      <w:r w:rsidR="005C7138" w:rsidRPr="00896F3A">
        <w:rPr>
          <w:rFonts w:cs="Times New Roman"/>
          <w:szCs w:val="24"/>
        </w:rPr>
        <w:t>.</w:t>
      </w:r>
      <w:r w:rsidR="007F4376" w:rsidRPr="00896F3A">
        <w:rPr>
          <w:rFonts w:cs="Times New Roman"/>
          <w:szCs w:val="24"/>
        </w:rPr>
        <w:t xml:space="preserve"> </w:t>
      </w:r>
    </w:p>
    <w:p w14:paraId="1E233D06" w14:textId="109AABC0" w:rsidR="00921C1F" w:rsidRDefault="00921C1F" w:rsidP="00AA3DF1">
      <w:pPr>
        <w:spacing w:line="276" w:lineRule="auto"/>
        <w:ind w:left="720" w:hanging="720"/>
        <w:contextualSpacing/>
        <w:jc w:val="both"/>
        <w:rPr>
          <w:rFonts w:cs="Times New Roman"/>
          <w:szCs w:val="24"/>
        </w:rPr>
      </w:pPr>
      <w:r w:rsidRPr="00896F3A">
        <w:rPr>
          <w:rFonts w:cs="Times New Roman"/>
          <w:szCs w:val="24"/>
        </w:rPr>
        <w:t xml:space="preserve">Visaya, M.V., </w:t>
      </w:r>
      <w:proofErr w:type="spellStart"/>
      <w:r w:rsidRPr="00896F3A">
        <w:rPr>
          <w:rFonts w:cs="Times New Roman"/>
          <w:szCs w:val="24"/>
        </w:rPr>
        <w:t>Sherwell</w:t>
      </w:r>
      <w:proofErr w:type="spellEnd"/>
      <w:r w:rsidRPr="00896F3A">
        <w:rPr>
          <w:rFonts w:cs="Times New Roman"/>
          <w:szCs w:val="24"/>
        </w:rPr>
        <w:t xml:space="preserve">, D., Sartorius, B., and </w:t>
      </w:r>
      <w:proofErr w:type="spellStart"/>
      <w:r w:rsidRPr="00896F3A">
        <w:rPr>
          <w:rFonts w:cs="Times New Roman"/>
          <w:szCs w:val="24"/>
        </w:rPr>
        <w:t>Cromieres</w:t>
      </w:r>
      <w:proofErr w:type="spellEnd"/>
      <w:r w:rsidRPr="00896F3A">
        <w:rPr>
          <w:rFonts w:cs="Times New Roman"/>
          <w:szCs w:val="24"/>
        </w:rPr>
        <w:t xml:space="preserve">, F. (2015). Analysis of </w:t>
      </w:r>
      <w:r w:rsidR="007F4376" w:rsidRPr="00896F3A">
        <w:rPr>
          <w:rFonts w:cs="Times New Roman"/>
          <w:szCs w:val="24"/>
        </w:rPr>
        <w:t>b</w:t>
      </w:r>
      <w:r w:rsidRPr="00896F3A">
        <w:rPr>
          <w:rFonts w:cs="Times New Roman"/>
          <w:szCs w:val="24"/>
        </w:rPr>
        <w:t xml:space="preserve">inary </w:t>
      </w:r>
      <w:r w:rsidR="007F4376" w:rsidRPr="00896F3A">
        <w:rPr>
          <w:rFonts w:cs="Times New Roman"/>
          <w:szCs w:val="24"/>
        </w:rPr>
        <w:t>m</w:t>
      </w:r>
      <w:r w:rsidRPr="00896F3A">
        <w:rPr>
          <w:rFonts w:cs="Times New Roman"/>
          <w:szCs w:val="24"/>
        </w:rPr>
        <w:t xml:space="preserve">ultivariate </w:t>
      </w:r>
      <w:r w:rsidR="007F4376" w:rsidRPr="00896F3A">
        <w:rPr>
          <w:rFonts w:cs="Times New Roman"/>
          <w:szCs w:val="24"/>
        </w:rPr>
        <w:t>l</w:t>
      </w:r>
      <w:r w:rsidRPr="00896F3A">
        <w:rPr>
          <w:rFonts w:cs="Times New Roman"/>
          <w:szCs w:val="24"/>
        </w:rPr>
        <w:t xml:space="preserve">ongitudinal </w:t>
      </w:r>
      <w:r w:rsidR="007F4376" w:rsidRPr="00896F3A">
        <w:rPr>
          <w:rFonts w:cs="Times New Roman"/>
          <w:szCs w:val="24"/>
        </w:rPr>
        <w:t>d</w:t>
      </w:r>
      <w:r w:rsidRPr="00896F3A">
        <w:rPr>
          <w:rFonts w:cs="Times New Roman"/>
          <w:szCs w:val="24"/>
        </w:rPr>
        <w:t>ata via 2-</w:t>
      </w:r>
      <w:r w:rsidR="007F4376" w:rsidRPr="00896F3A">
        <w:rPr>
          <w:rFonts w:cs="Times New Roman"/>
          <w:szCs w:val="24"/>
        </w:rPr>
        <w:t>d</w:t>
      </w:r>
      <w:r w:rsidRPr="00896F3A">
        <w:rPr>
          <w:rFonts w:cs="Times New Roman"/>
          <w:szCs w:val="24"/>
        </w:rPr>
        <w:t xml:space="preserve">imensional </w:t>
      </w:r>
      <w:r w:rsidR="007F4376" w:rsidRPr="00896F3A">
        <w:rPr>
          <w:rFonts w:cs="Times New Roman"/>
          <w:szCs w:val="24"/>
        </w:rPr>
        <w:t>o</w:t>
      </w:r>
      <w:r w:rsidRPr="00896F3A">
        <w:rPr>
          <w:rFonts w:cs="Times New Roman"/>
          <w:szCs w:val="24"/>
        </w:rPr>
        <w:t xml:space="preserve">rbits: An </w:t>
      </w:r>
      <w:r w:rsidR="007F4376" w:rsidRPr="00896F3A">
        <w:rPr>
          <w:rFonts w:cs="Times New Roman"/>
          <w:szCs w:val="24"/>
        </w:rPr>
        <w:t>a</w:t>
      </w:r>
      <w:r w:rsidRPr="00896F3A">
        <w:rPr>
          <w:rFonts w:cs="Times New Roman"/>
          <w:szCs w:val="24"/>
        </w:rPr>
        <w:t xml:space="preserve">pplication to the Agincourt Health and Socio-Demographic Surveillance System in South Africa. </w:t>
      </w:r>
      <w:proofErr w:type="spellStart"/>
      <w:r w:rsidRPr="00896F3A">
        <w:rPr>
          <w:rFonts w:cs="Times New Roman"/>
          <w:szCs w:val="24"/>
        </w:rPr>
        <w:t>PLoS</w:t>
      </w:r>
      <w:proofErr w:type="spellEnd"/>
      <w:r w:rsidRPr="00896F3A">
        <w:rPr>
          <w:rFonts w:cs="Times New Roman"/>
          <w:szCs w:val="24"/>
        </w:rPr>
        <w:t xml:space="preserve"> ONE, 10(4):</w:t>
      </w:r>
      <w:r w:rsidR="00896F3A" w:rsidRPr="00896F3A">
        <w:rPr>
          <w:rFonts w:cs="Times New Roman"/>
          <w:szCs w:val="24"/>
        </w:rPr>
        <w:t xml:space="preserve"> </w:t>
      </w:r>
      <w:r w:rsidRPr="00896F3A">
        <w:rPr>
          <w:rFonts w:cs="Times New Roman"/>
          <w:szCs w:val="24"/>
        </w:rPr>
        <w:t xml:space="preserve">e0123812. </w:t>
      </w:r>
      <w:hyperlink r:id="rId281" w:history="1">
        <w:r w:rsidR="00896F3A" w:rsidRPr="00896F3A">
          <w:rPr>
            <w:rStyle w:val="Hyperlink"/>
            <w:rFonts w:cs="Times New Roman"/>
            <w:szCs w:val="24"/>
          </w:rPr>
          <w:t>https://doi.org/10.1371/journal.pone.0123812</w:t>
        </w:r>
      </w:hyperlink>
      <w:r w:rsidR="005C7138" w:rsidRPr="00896F3A">
        <w:rPr>
          <w:rFonts w:cs="Times New Roman"/>
          <w:szCs w:val="24"/>
        </w:rPr>
        <w:t>.</w:t>
      </w:r>
      <w:r w:rsidR="00896F3A" w:rsidRPr="00896F3A">
        <w:rPr>
          <w:rFonts w:cs="Times New Roman"/>
          <w:szCs w:val="24"/>
        </w:rPr>
        <w:t xml:space="preserve"> </w:t>
      </w:r>
    </w:p>
    <w:p w14:paraId="18BB984E" w14:textId="6FCE9A9C" w:rsidR="00AA3DF1" w:rsidRDefault="00AA3DF1" w:rsidP="00AA3DF1">
      <w:pPr>
        <w:spacing w:line="276" w:lineRule="auto"/>
        <w:ind w:left="720" w:hanging="720"/>
        <w:contextualSpacing/>
        <w:jc w:val="both"/>
        <w:rPr>
          <w:rFonts w:cs="Times New Roman"/>
          <w:szCs w:val="24"/>
        </w:rPr>
      </w:pPr>
    </w:p>
    <w:p w14:paraId="640E4E4D" w14:textId="77777777" w:rsidR="00AA3DF1" w:rsidRDefault="00AA3DF1" w:rsidP="00AA3DF1">
      <w:pPr>
        <w:spacing w:line="276" w:lineRule="auto"/>
        <w:ind w:left="720" w:hanging="720"/>
        <w:contextualSpacing/>
        <w:jc w:val="both"/>
        <w:rPr>
          <w:rFonts w:cs="Times New Roman"/>
          <w:szCs w:val="24"/>
        </w:rPr>
      </w:pPr>
    </w:p>
    <w:p w14:paraId="706CCCEC" w14:textId="51EAB3CD" w:rsidR="00676B17" w:rsidRDefault="00676B17" w:rsidP="00AA3DF1">
      <w:pPr>
        <w:spacing w:line="276" w:lineRule="auto"/>
        <w:ind w:left="720" w:hanging="720"/>
        <w:contextualSpacing/>
        <w:jc w:val="both"/>
        <w:rPr>
          <w:rFonts w:cs="Times New Roman"/>
          <w:szCs w:val="24"/>
        </w:rPr>
      </w:pPr>
    </w:p>
    <w:p w14:paraId="3108B954" w14:textId="77777777" w:rsidR="00137E00" w:rsidRPr="008B5CB5" w:rsidRDefault="00137E00" w:rsidP="00AA3DF1">
      <w:pPr>
        <w:spacing w:before="120" w:line="276" w:lineRule="auto"/>
        <w:ind w:left="720" w:hanging="720"/>
        <w:jc w:val="both"/>
        <w:rPr>
          <w:rFonts w:cs="Times New Roman"/>
          <w:color w:val="333333"/>
          <w:szCs w:val="24"/>
          <w:shd w:val="clear" w:color="auto" w:fill="FCFCFC"/>
        </w:rPr>
      </w:pPr>
    </w:p>
    <w:p w14:paraId="45064B36" w14:textId="4F6F7F45" w:rsidR="000158F5" w:rsidRDefault="000158F5" w:rsidP="007C09B8">
      <w:pPr>
        <w:spacing w:before="120" w:line="276" w:lineRule="auto"/>
        <w:jc w:val="both"/>
      </w:pPr>
    </w:p>
    <w:p w14:paraId="722D0786" w14:textId="77777777" w:rsidR="000158F5" w:rsidRPr="009236D8" w:rsidRDefault="000158F5" w:rsidP="007C09B8">
      <w:pPr>
        <w:spacing w:before="120" w:line="276" w:lineRule="auto"/>
        <w:jc w:val="both"/>
        <w:rPr>
          <w:rStyle w:val="authors"/>
          <w:rFonts w:cs="Times New Roman"/>
          <w:color w:val="FF0000"/>
          <w:szCs w:val="24"/>
          <w:shd w:val="clear" w:color="auto" w:fill="FFFFFF"/>
        </w:rPr>
      </w:pPr>
    </w:p>
    <w:p w14:paraId="18AAE4CF" w14:textId="19BEF86B" w:rsidR="00F27811" w:rsidRDefault="00F27811" w:rsidP="007C09B8">
      <w:pPr>
        <w:spacing w:after="160" w:line="276" w:lineRule="auto"/>
        <w:rPr>
          <w:rFonts w:cs="Times New Roman"/>
          <w:noProof/>
          <w:szCs w:val="24"/>
        </w:rPr>
      </w:pPr>
      <w:r>
        <w:rPr>
          <w:rFonts w:cs="Times New Roman"/>
          <w:noProof/>
          <w:szCs w:val="24"/>
        </w:rPr>
        <w:br w:type="page"/>
      </w:r>
    </w:p>
    <w:p w14:paraId="25026E30" w14:textId="632C1568" w:rsidR="006D392C" w:rsidRDefault="00A94288" w:rsidP="00100F9C">
      <w:pPr>
        <w:rPr>
          <w:rFonts w:cs="Times New Roman"/>
          <w:noProof/>
          <w:szCs w:val="24"/>
        </w:rPr>
      </w:pPr>
      <w:r>
        <w:rPr>
          <w:rFonts w:cs="Times New Roman"/>
          <w:noProof/>
          <w:szCs w:val="24"/>
        </w:rPr>
        <w:lastRenderedPageBreak/>
        <w:drawing>
          <wp:inline distT="0" distB="0" distL="0" distR="0" wp14:anchorId="2D3E2CB8" wp14:editId="313642BF">
            <wp:extent cx="5943600" cy="3148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82">
                      <a:extLst>
                        <a:ext uri="{28A0092B-C50C-407E-A947-70E740481C1C}">
                          <a14:useLocalDpi xmlns:a14="http://schemas.microsoft.com/office/drawing/2010/main" val="0"/>
                        </a:ext>
                      </a:extLst>
                    </a:blip>
                    <a:stretch>
                      <a:fillRect/>
                    </a:stretch>
                  </pic:blipFill>
                  <pic:spPr>
                    <a:xfrm>
                      <a:off x="0" y="0"/>
                      <a:ext cx="5943600" cy="3148965"/>
                    </a:xfrm>
                    <a:prstGeom prst="rect">
                      <a:avLst/>
                    </a:prstGeom>
                  </pic:spPr>
                </pic:pic>
              </a:graphicData>
            </a:graphic>
          </wp:inline>
        </w:drawing>
      </w:r>
    </w:p>
    <w:p w14:paraId="5316ABBE" w14:textId="781C7CC4" w:rsidR="00FD24B1" w:rsidRPr="00FD24B1" w:rsidRDefault="00FD24B1" w:rsidP="00100F9C">
      <w:pPr>
        <w:spacing w:before="120"/>
        <w:jc w:val="center"/>
        <w:rPr>
          <w:rFonts w:cs="Times New Roman"/>
          <w:b/>
          <w:bCs/>
          <w:noProof/>
          <w:szCs w:val="24"/>
        </w:rPr>
      </w:pPr>
      <w:r w:rsidRPr="00FD24B1">
        <w:rPr>
          <w:rFonts w:cs="Times New Roman"/>
          <w:b/>
          <w:bCs/>
          <w:noProof/>
          <w:szCs w:val="24"/>
        </w:rPr>
        <w:t>Figure 1</w:t>
      </w:r>
      <w:r w:rsidR="00880087">
        <w:rPr>
          <w:rFonts w:cs="Times New Roman"/>
          <w:b/>
          <w:bCs/>
          <w:noProof/>
          <w:szCs w:val="24"/>
        </w:rPr>
        <w:t>.</w:t>
      </w:r>
      <w:r w:rsidRPr="00FD24B1">
        <w:rPr>
          <w:rFonts w:cs="Times New Roman"/>
          <w:b/>
          <w:bCs/>
          <w:noProof/>
          <w:szCs w:val="24"/>
        </w:rPr>
        <w:t xml:space="preserve"> </w:t>
      </w:r>
      <w:r w:rsidR="00B1225E">
        <w:rPr>
          <w:rFonts w:cs="Times New Roman"/>
          <w:b/>
          <w:bCs/>
          <w:noProof/>
          <w:szCs w:val="24"/>
        </w:rPr>
        <w:t xml:space="preserve">Traditional </w:t>
      </w:r>
      <w:r w:rsidR="005F3AB3">
        <w:rPr>
          <w:rFonts w:cs="Times New Roman"/>
          <w:b/>
          <w:bCs/>
          <w:noProof/>
          <w:szCs w:val="24"/>
        </w:rPr>
        <w:t>s</w:t>
      </w:r>
      <w:r w:rsidRPr="00FD24B1">
        <w:rPr>
          <w:rFonts w:cs="Times New Roman"/>
          <w:b/>
          <w:bCs/>
          <w:noProof/>
          <w:szCs w:val="24"/>
        </w:rPr>
        <w:t>pherical and radial parameterization plots on the real line</w:t>
      </w:r>
    </w:p>
    <w:p w14:paraId="553B5434" w14:textId="2851FA69" w:rsidR="00FA0B1E" w:rsidRDefault="00FA0B1E" w:rsidP="00100F9C">
      <w:pPr>
        <w:rPr>
          <w:rFonts w:cs="Times New Roman"/>
          <w:noProof/>
          <w:szCs w:val="24"/>
        </w:rPr>
      </w:pPr>
    </w:p>
    <w:p w14:paraId="6C0066DB" w14:textId="7ADDF253" w:rsidR="00100F9C" w:rsidRDefault="00100F9C" w:rsidP="00100F9C">
      <w:pPr>
        <w:rPr>
          <w:rFonts w:cs="Times New Roman"/>
          <w:noProof/>
          <w:szCs w:val="24"/>
        </w:rPr>
      </w:pPr>
    </w:p>
    <w:p w14:paraId="2FA6545D" w14:textId="1AFF3127" w:rsidR="00100F9C" w:rsidRDefault="00100F9C" w:rsidP="00100F9C">
      <w:pPr>
        <w:rPr>
          <w:rFonts w:cs="Times New Roman"/>
          <w:noProof/>
          <w:szCs w:val="24"/>
        </w:rPr>
      </w:pPr>
    </w:p>
    <w:p w14:paraId="4B0D75F1" w14:textId="77777777" w:rsidR="00100F9C" w:rsidRDefault="00100F9C" w:rsidP="00100F9C">
      <w:pPr>
        <w:rPr>
          <w:rFonts w:cs="Times New Roman"/>
          <w:noProof/>
          <w:szCs w:val="24"/>
        </w:rPr>
      </w:pPr>
    </w:p>
    <w:p w14:paraId="0EE431FA" w14:textId="77777777" w:rsidR="00F72897" w:rsidRDefault="00F72897" w:rsidP="00100F9C">
      <w:pPr>
        <w:rPr>
          <w:rFonts w:cs="Times New Roman"/>
          <w:noProof/>
          <w:szCs w:val="24"/>
        </w:rPr>
      </w:pPr>
    </w:p>
    <w:p w14:paraId="1B3B81A3" w14:textId="266451B2" w:rsidR="002B2C88" w:rsidRDefault="00A94288" w:rsidP="00100F9C">
      <w:pPr>
        <w:rPr>
          <w:rFonts w:cs="Times New Roman"/>
          <w:noProof/>
          <w:szCs w:val="24"/>
        </w:rPr>
      </w:pPr>
      <w:r>
        <w:rPr>
          <w:rFonts w:cs="Times New Roman"/>
          <w:noProof/>
          <w:szCs w:val="24"/>
        </w:rPr>
        <w:drawing>
          <wp:inline distT="0" distB="0" distL="0" distR="0" wp14:anchorId="719EE99C" wp14:editId="7904DAFD">
            <wp:extent cx="5943600" cy="3144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83">
                      <a:extLst>
                        <a:ext uri="{28A0092B-C50C-407E-A947-70E740481C1C}">
                          <a14:useLocalDpi xmlns:a14="http://schemas.microsoft.com/office/drawing/2010/main" val="0"/>
                        </a:ext>
                      </a:extLst>
                    </a:blip>
                    <a:srcRect l="-606" t="-1145" r="606" b="1145"/>
                    <a:stretch/>
                  </pic:blipFill>
                  <pic:spPr>
                    <a:xfrm>
                      <a:off x="0" y="0"/>
                      <a:ext cx="5943600" cy="3144520"/>
                    </a:xfrm>
                    <a:prstGeom prst="rect">
                      <a:avLst/>
                    </a:prstGeom>
                  </pic:spPr>
                </pic:pic>
              </a:graphicData>
            </a:graphic>
          </wp:inline>
        </w:drawing>
      </w:r>
    </w:p>
    <w:p w14:paraId="22C00400" w14:textId="1CEECD41" w:rsidR="00B36A27" w:rsidRDefault="00FD24B1" w:rsidP="00100F9C">
      <w:pPr>
        <w:spacing w:before="120"/>
        <w:jc w:val="center"/>
        <w:rPr>
          <w:rFonts w:cs="Times New Roman"/>
          <w:noProof/>
          <w:szCs w:val="24"/>
        </w:rPr>
      </w:pPr>
      <w:r w:rsidRPr="00FD24B1">
        <w:rPr>
          <w:rFonts w:cs="Times New Roman"/>
          <w:b/>
          <w:bCs/>
          <w:noProof/>
          <w:szCs w:val="24"/>
        </w:rPr>
        <w:t xml:space="preserve">Figure </w:t>
      </w:r>
      <w:r w:rsidR="000C63DD">
        <w:rPr>
          <w:rFonts w:cs="Times New Roman"/>
          <w:b/>
          <w:bCs/>
          <w:noProof/>
          <w:szCs w:val="24"/>
        </w:rPr>
        <w:t>2</w:t>
      </w:r>
      <w:r w:rsidR="00880087">
        <w:rPr>
          <w:rFonts w:cs="Times New Roman"/>
          <w:b/>
          <w:bCs/>
          <w:noProof/>
          <w:szCs w:val="24"/>
        </w:rPr>
        <w:t>.</w:t>
      </w:r>
      <w:r w:rsidRPr="00FD24B1">
        <w:rPr>
          <w:rFonts w:cs="Times New Roman"/>
          <w:b/>
          <w:bCs/>
          <w:noProof/>
          <w:szCs w:val="24"/>
        </w:rPr>
        <w:t xml:space="preserve"> </w:t>
      </w:r>
      <w:r>
        <w:rPr>
          <w:rFonts w:cs="Times New Roman"/>
          <w:b/>
          <w:bCs/>
          <w:noProof/>
          <w:szCs w:val="24"/>
        </w:rPr>
        <w:t>Scaling the radial parameterization to show its equivalence with the spherical parameterization</w:t>
      </w:r>
    </w:p>
    <w:p w14:paraId="0B909F9D" w14:textId="77777777" w:rsidR="002574DF" w:rsidRDefault="002574DF" w:rsidP="00100F9C">
      <w:pPr>
        <w:jc w:val="both"/>
        <w:rPr>
          <w:rFonts w:cs="Times New Roman"/>
          <w:noProof/>
          <w:szCs w:val="24"/>
        </w:rPr>
      </w:pPr>
    </w:p>
    <w:p w14:paraId="285308E1" w14:textId="433093D9" w:rsidR="00FF5BB2" w:rsidRPr="0035692B" w:rsidRDefault="00FF5BB2" w:rsidP="00880087">
      <w:pPr>
        <w:spacing w:after="60" w:line="259" w:lineRule="auto"/>
        <w:rPr>
          <w:rFonts w:cs="Times New Roman"/>
          <w:color w:val="000000" w:themeColor="text1"/>
          <w:szCs w:val="24"/>
          <w:shd w:val="clear" w:color="auto" w:fill="FFFFFF"/>
        </w:rPr>
      </w:pPr>
      <w:r>
        <w:rPr>
          <w:rFonts w:cs="Times New Roman"/>
          <w:noProof/>
          <w:szCs w:val="24"/>
        </w:rPr>
        <w:br w:type="page"/>
      </w:r>
      <w:r w:rsidRPr="00B03380">
        <w:rPr>
          <w:rFonts w:cs="Times New Roman"/>
          <w:b/>
          <w:bCs/>
          <w:color w:val="000000" w:themeColor="text1"/>
          <w:szCs w:val="24"/>
          <w:shd w:val="clear" w:color="auto" w:fill="FFFFFF"/>
        </w:rPr>
        <w:lastRenderedPageBreak/>
        <w:t xml:space="preserve">Table </w:t>
      </w:r>
      <w:r>
        <w:rPr>
          <w:rFonts w:cs="Times New Roman"/>
          <w:b/>
          <w:bCs/>
          <w:color w:val="000000" w:themeColor="text1"/>
          <w:szCs w:val="24"/>
          <w:shd w:val="clear" w:color="auto" w:fill="FFFFFF"/>
        </w:rPr>
        <w:t>1</w:t>
      </w:r>
      <w:r w:rsidR="00880087">
        <w:rPr>
          <w:rFonts w:cs="Times New Roman"/>
          <w:b/>
          <w:bCs/>
          <w:color w:val="000000" w:themeColor="text1"/>
          <w:szCs w:val="24"/>
          <w:shd w:val="clear" w:color="auto" w:fill="FFFFFF"/>
        </w:rPr>
        <w:t>.</w:t>
      </w:r>
      <w:r w:rsidRPr="0035692B">
        <w:rPr>
          <w:rFonts w:cs="Times New Roman"/>
          <w:color w:val="000000" w:themeColor="text1"/>
          <w:szCs w:val="24"/>
          <w:shd w:val="clear" w:color="auto" w:fill="FFFFFF"/>
        </w:rPr>
        <w:t xml:space="preserve"> </w:t>
      </w:r>
      <w:r w:rsidRPr="00775372">
        <w:rPr>
          <w:rFonts w:cs="Times New Roman"/>
          <w:b/>
          <w:color w:val="000000" w:themeColor="text1"/>
          <w:szCs w:val="24"/>
          <w:shd w:val="clear" w:color="auto" w:fill="FFFFFF"/>
        </w:rPr>
        <w:t>Root mean squared deviation (RMSD) for pointwise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070"/>
        <w:gridCol w:w="1980"/>
        <w:gridCol w:w="1980"/>
      </w:tblGrid>
      <w:tr w:rsidR="00FF5BB2" w:rsidRPr="0035692B" w14:paraId="34CF1E8B" w14:textId="77777777" w:rsidTr="00775372">
        <w:trPr>
          <w:trHeight w:val="432"/>
        </w:trPr>
        <w:tc>
          <w:tcPr>
            <w:tcW w:w="2875" w:type="dxa"/>
            <w:vMerge w:val="restart"/>
            <w:shd w:val="clear" w:color="auto" w:fill="auto"/>
            <w:noWrap/>
            <w:vAlign w:val="center"/>
          </w:tcPr>
          <w:p w14:paraId="1488710A" w14:textId="77777777" w:rsidR="00FF5BB2" w:rsidRPr="00775372" w:rsidRDefault="00FF5BB2" w:rsidP="00775372">
            <w:pPr>
              <w:jc w:val="center"/>
              <w:rPr>
                <w:rFonts w:eastAsia="Times New Roman" w:cs="Times New Roman"/>
                <w:b/>
                <w:color w:val="000000" w:themeColor="text1"/>
                <w:szCs w:val="24"/>
              </w:rPr>
            </w:pPr>
            <w:bookmarkStart w:id="13" w:name="_Hlk83667533"/>
            <w:r w:rsidRPr="00775372">
              <w:rPr>
                <w:rFonts w:eastAsia="Times New Roman" w:cs="Times New Roman"/>
                <w:b/>
                <w:color w:val="000000" w:themeColor="text1"/>
                <w:szCs w:val="24"/>
              </w:rPr>
              <w:t>Scale</w:t>
            </w:r>
          </w:p>
        </w:tc>
        <w:tc>
          <w:tcPr>
            <w:tcW w:w="6030" w:type="dxa"/>
            <w:gridSpan w:val="3"/>
            <w:shd w:val="clear" w:color="auto" w:fill="auto"/>
            <w:noWrap/>
            <w:vAlign w:val="center"/>
          </w:tcPr>
          <w:p w14:paraId="5165432E" w14:textId="77777777" w:rsidR="00FF5BB2" w:rsidRPr="00775372" w:rsidRDefault="00FF5BB2" w:rsidP="00775372">
            <w:pPr>
              <w:jc w:val="center"/>
              <w:rPr>
                <w:rFonts w:eastAsia="Times New Roman" w:cs="Times New Roman"/>
                <w:b/>
                <w:color w:val="000000" w:themeColor="text1"/>
                <w:szCs w:val="24"/>
              </w:rPr>
            </w:pPr>
            <w:r w:rsidRPr="00775372">
              <w:rPr>
                <w:rFonts w:eastAsia="Times New Roman" w:cs="Times New Roman"/>
                <w:b/>
                <w:color w:val="000000" w:themeColor="text1"/>
                <w:szCs w:val="24"/>
              </w:rPr>
              <w:t>RMSD</w:t>
            </w:r>
          </w:p>
        </w:tc>
      </w:tr>
      <w:tr w:rsidR="00FF5BB2" w:rsidRPr="0035692B" w14:paraId="5B0701D7" w14:textId="77777777" w:rsidTr="00880087">
        <w:trPr>
          <w:trHeight w:val="576"/>
        </w:trPr>
        <w:tc>
          <w:tcPr>
            <w:tcW w:w="2875" w:type="dxa"/>
            <w:vMerge/>
            <w:shd w:val="clear" w:color="auto" w:fill="auto"/>
            <w:noWrap/>
            <w:vAlign w:val="center"/>
          </w:tcPr>
          <w:p w14:paraId="08D38461" w14:textId="77777777" w:rsidR="00FF5BB2" w:rsidRPr="0035692B" w:rsidRDefault="00FF5BB2" w:rsidP="00CD2FD0">
            <w:pPr>
              <w:jc w:val="center"/>
              <w:rPr>
                <w:rFonts w:eastAsia="Times New Roman" w:cs="Times New Roman"/>
                <w:color w:val="000000" w:themeColor="text1"/>
                <w:szCs w:val="24"/>
              </w:rPr>
            </w:pPr>
          </w:p>
        </w:tc>
        <w:tc>
          <w:tcPr>
            <w:tcW w:w="2070" w:type="dxa"/>
            <w:shd w:val="clear" w:color="auto" w:fill="auto"/>
            <w:noWrap/>
            <w:vAlign w:val="center"/>
          </w:tcPr>
          <w:p w14:paraId="358A3476" w14:textId="77777777" w:rsidR="00FF5BB2" w:rsidRPr="00775372" w:rsidRDefault="00FF5BB2" w:rsidP="00880087">
            <w:pPr>
              <w:jc w:val="center"/>
              <w:rPr>
                <w:rFonts w:eastAsia="Times New Roman" w:cs="Times New Roman"/>
                <w:b/>
                <w:color w:val="000000" w:themeColor="text1"/>
                <w:szCs w:val="24"/>
              </w:rPr>
            </w:pPr>
            <w:r w:rsidRPr="00775372">
              <w:rPr>
                <w:rFonts w:eastAsia="Times New Roman" w:cs="Times New Roman"/>
                <w:b/>
                <w:color w:val="000000" w:themeColor="text1"/>
                <w:szCs w:val="24"/>
              </w:rPr>
              <w:t>Segment 1</w:t>
            </w:r>
          </w:p>
          <w:p w14:paraId="120B67B0" w14:textId="00CBD20D" w:rsidR="00FF5BB2" w:rsidRPr="00775372" w:rsidRDefault="00FF5BB2" w:rsidP="00880087">
            <w:pPr>
              <w:jc w:val="center"/>
              <w:rPr>
                <w:rFonts w:eastAsia="Times New Roman" w:cs="Times New Roman"/>
                <w:b/>
                <w:color w:val="000000" w:themeColor="text1"/>
                <w:szCs w:val="24"/>
              </w:rPr>
            </w:pPr>
            <w:r w:rsidRPr="00775372">
              <w:rPr>
                <w:rFonts w:eastAsia="Times New Roman" w:cs="Times New Roman"/>
                <w:b/>
                <w:color w:val="000000" w:themeColor="text1"/>
                <w:szCs w:val="24"/>
              </w:rPr>
              <w:t>(</w:t>
            </w:r>
            <w:r w:rsidR="00775372">
              <w:rPr>
                <w:rFonts w:eastAsia="Times New Roman" w:cs="Times New Roman"/>
                <w:b/>
                <w:color w:val="000000" w:themeColor="text1"/>
                <w:szCs w:val="24"/>
              </w:rPr>
              <w:t>–</w:t>
            </w:r>
            <w:r w:rsidRPr="00775372">
              <w:rPr>
                <w:rFonts w:eastAsia="Times New Roman" w:cs="Times New Roman"/>
                <w:b/>
                <w:color w:val="000000" w:themeColor="text1"/>
                <w:szCs w:val="24"/>
              </w:rPr>
              <w:t xml:space="preserve">20.0 to </w:t>
            </w:r>
            <w:r w:rsidR="00775372">
              <w:rPr>
                <w:rFonts w:eastAsia="Times New Roman" w:cs="Times New Roman"/>
                <w:b/>
                <w:color w:val="000000" w:themeColor="text1"/>
                <w:szCs w:val="24"/>
              </w:rPr>
              <w:t>–</w:t>
            </w:r>
            <w:r w:rsidRPr="00775372">
              <w:rPr>
                <w:rFonts w:eastAsia="Times New Roman" w:cs="Times New Roman"/>
                <w:b/>
                <w:color w:val="000000" w:themeColor="text1"/>
                <w:szCs w:val="24"/>
              </w:rPr>
              <w:t>10.0)</w:t>
            </w:r>
          </w:p>
        </w:tc>
        <w:tc>
          <w:tcPr>
            <w:tcW w:w="1980" w:type="dxa"/>
            <w:shd w:val="clear" w:color="auto" w:fill="auto"/>
            <w:noWrap/>
            <w:vAlign w:val="center"/>
          </w:tcPr>
          <w:p w14:paraId="5A959617" w14:textId="77777777" w:rsidR="00FF5BB2" w:rsidRPr="00775372" w:rsidRDefault="00FF5BB2" w:rsidP="00880087">
            <w:pPr>
              <w:jc w:val="center"/>
              <w:rPr>
                <w:rFonts w:eastAsia="Times New Roman" w:cs="Times New Roman"/>
                <w:b/>
                <w:color w:val="000000" w:themeColor="text1"/>
                <w:szCs w:val="24"/>
              </w:rPr>
            </w:pPr>
            <w:r w:rsidRPr="00775372">
              <w:rPr>
                <w:rFonts w:eastAsia="Times New Roman" w:cs="Times New Roman"/>
                <w:b/>
                <w:color w:val="000000" w:themeColor="text1"/>
                <w:szCs w:val="24"/>
              </w:rPr>
              <w:t>Segment 2</w:t>
            </w:r>
          </w:p>
          <w:p w14:paraId="37ABD150" w14:textId="15A8B082" w:rsidR="00FF5BB2" w:rsidRPr="00775372" w:rsidRDefault="00FF5BB2" w:rsidP="00880087">
            <w:pPr>
              <w:jc w:val="center"/>
              <w:rPr>
                <w:rFonts w:eastAsia="Times New Roman" w:cs="Times New Roman"/>
                <w:b/>
                <w:color w:val="000000" w:themeColor="text1"/>
                <w:szCs w:val="24"/>
              </w:rPr>
            </w:pPr>
            <w:r w:rsidRPr="00775372">
              <w:rPr>
                <w:rFonts w:eastAsia="Times New Roman" w:cs="Times New Roman"/>
                <w:b/>
                <w:color w:val="000000" w:themeColor="text1"/>
                <w:szCs w:val="24"/>
              </w:rPr>
              <w:t>(</w:t>
            </w:r>
            <w:r w:rsidR="00775372">
              <w:rPr>
                <w:rFonts w:eastAsia="Times New Roman" w:cs="Times New Roman"/>
                <w:b/>
                <w:color w:val="000000" w:themeColor="text1"/>
                <w:szCs w:val="24"/>
              </w:rPr>
              <w:t>–</w:t>
            </w:r>
            <w:r w:rsidRPr="00775372">
              <w:rPr>
                <w:rFonts w:eastAsia="Times New Roman" w:cs="Times New Roman"/>
                <w:b/>
                <w:color w:val="000000" w:themeColor="text1"/>
                <w:szCs w:val="24"/>
              </w:rPr>
              <w:t xml:space="preserve">10.0 to </w:t>
            </w:r>
            <w:r w:rsidR="00775372">
              <w:rPr>
                <w:rFonts w:eastAsia="Times New Roman" w:cs="Times New Roman"/>
                <w:b/>
                <w:color w:val="000000" w:themeColor="text1"/>
                <w:szCs w:val="24"/>
              </w:rPr>
              <w:t>–</w:t>
            </w:r>
            <w:r w:rsidRPr="00775372">
              <w:rPr>
                <w:rFonts w:eastAsia="Times New Roman" w:cs="Times New Roman"/>
                <w:b/>
                <w:color w:val="000000" w:themeColor="text1"/>
                <w:szCs w:val="24"/>
              </w:rPr>
              <w:t>5.0)</w:t>
            </w:r>
          </w:p>
        </w:tc>
        <w:tc>
          <w:tcPr>
            <w:tcW w:w="1980" w:type="dxa"/>
            <w:shd w:val="clear" w:color="auto" w:fill="auto"/>
            <w:noWrap/>
            <w:vAlign w:val="center"/>
          </w:tcPr>
          <w:p w14:paraId="5589C58D" w14:textId="77777777" w:rsidR="00FF5BB2" w:rsidRPr="00775372" w:rsidRDefault="00FF5BB2" w:rsidP="00880087">
            <w:pPr>
              <w:jc w:val="center"/>
              <w:rPr>
                <w:rFonts w:eastAsia="Times New Roman" w:cs="Times New Roman"/>
                <w:b/>
                <w:color w:val="000000" w:themeColor="text1"/>
                <w:szCs w:val="24"/>
              </w:rPr>
            </w:pPr>
            <w:r w:rsidRPr="00775372">
              <w:rPr>
                <w:rFonts w:eastAsia="Times New Roman" w:cs="Times New Roman"/>
                <w:b/>
                <w:color w:val="000000" w:themeColor="text1"/>
                <w:szCs w:val="24"/>
              </w:rPr>
              <w:t>Segment 3</w:t>
            </w:r>
          </w:p>
          <w:p w14:paraId="216C83BF" w14:textId="18E3677F" w:rsidR="00FF5BB2" w:rsidRPr="00775372" w:rsidRDefault="00FF5BB2" w:rsidP="00880087">
            <w:pPr>
              <w:jc w:val="center"/>
              <w:rPr>
                <w:rFonts w:eastAsia="Times New Roman" w:cs="Times New Roman"/>
                <w:b/>
                <w:color w:val="000000" w:themeColor="text1"/>
                <w:szCs w:val="24"/>
              </w:rPr>
            </w:pPr>
            <w:r w:rsidRPr="00775372">
              <w:rPr>
                <w:rFonts w:eastAsia="Times New Roman" w:cs="Times New Roman"/>
                <w:b/>
                <w:color w:val="000000" w:themeColor="text1"/>
                <w:szCs w:val="24"/>
              </w:rPr>
              <w:t>(</w:t>
            </w:r>
            <w:r w:rsidR="00775372">
              <w:rPr>
                <w:rFonts w:eastAsia="Times New Roman" w:cs="Times New Roman"/>
                <w:b/>
                <w:color w:val="000000" w:themeColor="text1"/>
                <w:szCs w:val="24"/>
              </w:rPr>
              <w:t>–</w:t>
            </w:r>
            <w:r w:rsidRPr="00775372">
              <w:rPr>
                <w:rFonts w:eastAsia="Times New Roman" w:cs="Times New Roman"/>
                <w:b/>
                <w:color w:val="000000" w:themeColor="text1"/>
                <w:szCs w:val="24"/>
              </w:rPr>
              <w:t>5.0 to 0.0)</w:t>
            </w:r>
          </w:p>
        </w:tc>
      </w:tr>
      <w:tr w:rsidR="00FF5BB2" w:rsidRPr="0035692B" w14:paraId="2344A042" w14:textId="77777777" w:rsidTr="00880087">
        <w:trPr>
          <w:trHeight w:val="576"/>
        </w:trPr>
        <w:tc>
          <w:tcPr>
            <w:tcW w:w="2875" w:type="dxa"/>
            <w:shd w:val="clear" w:color="auto" w:fill="auto"/>
            <w:noWrap/>
            <w:vAlign w:val="bottom"/>
            <w:hideMark/>
          </w:tcPr>
          <w:p w14:paraId="36DE6B93" w14:textId="6706281C" w:rsidR="00FF5BB2" w:rsidRPr="0035692B"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Radial scale =</w:t>
            </w:r>
            <w:r w:rsidR="00775372">
              <w:rPr>
                <w:rFonts w:eastAsia="Times New Roman" w:cs="Times New Roman"/>
                <w:color w:val="000000" w:themeColor="text1"/>
                <w:szCs w:val="24"/>
              </w:rPr>
              <w:t xml:space="preserve"> </w:t>
            </w:r>
            <w:r w:rsidRPr="009651D1">
              <w:rPr>
                <w:rFonts w:eastAsia="Times New Roman" w:cs="Times New Roman"/>
                <w:color w:val="000000" w:themeColor="text1"/>
                <w:szCs w:val="24"/>
              </w:rPr>
              <w:t>0.2</w:t>
            </w:r>
            <w:r w:rsidRPr="0035692B">
              <w:rPr>
                <w:rFonts w:eastAsia="Times New Roman" w:cs="Times New Roman"/>
                <w:color w:val="000000" w:themeColor="text1"/>
                <w:szCs w:val="24"/>
              </w:rPr>
              <w:t>0,</w:t>
            </w:r>
          </w:p>
          <w:p w14:paraId="0DD1B169" w14:textId="77777777" w:rsidR="00FF5BB2" w:rsidRPr="009651D1"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Spherical scale = 0.3</w:t>
            </w:r>
            <w:r>
              <w:rPr>
                <w:rFonts w:eastAsia="Times New Roman" w:cs="Times New Roman"/>
                <w:color w:val="000000" w:themeColor="text1"/>
                <w:szCs w:val="24"/>
              </w:rPr>
              <w:t>2</w:t>
            </w:r>
            <w:r w:rsidRPr="0035692B">
              <w:rPr>
                <w:rFonts w:eastAsia="Times New Roman" w:cs="Times New Roman"/>
                <w:color w:val="000000" w:themeColor="text1"/>
                <w:szCs w:val="24"/>
              </w:rPr>
              <w:t xml:space="preserve"> </w:t>
            </w:r>
          </w:p>
        </w:tc>
        <w:tc>
          <w:tcPr>
            <w:tcW w:w="2070" w:type="dxa"/>
            <w:shd w:val="clear" w:color="auto" w:fill="auto"/>
            <w:noWrap/>
            <w:vAlign w:val="center"/>
            <w:hideMark/>
          </w:tcPr>
          <w:p w14:paraId="408FB5CD" w14:textId="77777777" w:rsidR="00FF5BB2" w:rsidRPr="009651D1" w:rsidRDefault="00FF5BB2" w:rsidP="00775372">
            <w:pPr>
              <w:jc w:val="right"/>
              <w:rPr>
                <w:rFonts w:eastAsia="Times New Roman" w:cs="Times New Roman"/>
                <w:color w:val="000000" w:themeColor="text1"/>
                <w:szCs w:val="24"/>
              </w:rPr>
            </w:pPr>
            <w:r w:rsidRPr="009651D1">
              <w:rPr>
                <w:rFonts w:eastAsia="Times New Roman" w:cs="Times New Roman"/>
                <w:color w:val="000000" w:themeColor="text1"/>
                <w:szCs w:val="24"/>
              </w:rPr>
              <w:t>0</w:t>
            </w:r>
          </w:p>
        </w:tc>
        <w:tc>
          <w:tcPr>
            <w:tcW w:w="1980" w:type="dxa"/>
            <w:shd w:val="clear" w:color="auto" w:fill="auto"/>
            <w:noWrap/>
            <w:vAlign w:val="center"/>
            <w:hideMark/>
          </w:tcPr>
          <w:p w14:paraId="643E5D33" w14:textId="77777777" w:rsidR="00FF5BB2" w:rsidRPr="009651D1" w:rsidRDefault="00FF5BB2" w:rsidP="00775372">
            <w:pPr>
              <w:jc w:val="right"/>
              <w:rPr>
                <w:rFonts w:eastAsia="Times New Roman" w:cs="Times New Roman"/>
                <w:color w:val="000000" w:themeColor="text1"/>
                <w:szCs w:val="24"/>
              </w:rPr>
            </w:pPr>
            <w:r w:rsidRPr="009651D1">
              <w:rPr>
                <w:rFonts w:eastAsia="Times New Roman" w:cs="Times New Roman"/>
                <w:color w:val="000000" w:themeColor="text1"/>
                <w:szCs w:val="24"/>
              </w:rPr>
              <w:t>3.98E-12</w:t>
            </w:r>
          </w:p>
        </w:tc>
        <w:tc>
          <w:tcPr>
            <w:tcW w:w="1980" w:type="dxa"/>
            <w:shd w:val="clear" w:color="auto" w:fill="auto"/>
            <w:noWrap/>
            <w:vAlign w:val="center"/>
            <w:hideMark/>
          </w:tcPr>
          <w:p w14:paraId="478A64AA" w14:textId="77777777" w:rsidR="00FF5BB2" w:rsidRPr="009651D1" w:rsidRDefault="00FF5BB2" w:rsidP="00775372">
            <w:pPr>
              <w:jc w:val="right"/>
              <w:rPr>
                <w:rFonts w:eastAsia="Times New Roman" w:cs="Times New Roman"/>
                <w:color w:val="000000" w:themeColor="text1"/>
                <w:szCs w:val="24"/>
              </w:rPr>
            </w:pPr>
            <w:r>
              <w:rPr>
                <w:rFonts w:cs="Times New Roman"/>
                <w:color w:val="000000" w:themeColor="text1"/>
                <w:szCs w:val="24"/>
              </w:rPr>
              <w:t>2.60</w:t>
            </w:r>
            <w:r w:rsidRPr="0035692B">
              <w:rPr>
                <w:rFonts w:cs="Times New Roman"/>
                <w:color w:val="000000" w:themeColor="text1"/>
                <w:szCs w:val="24"/>
              </w:rPr>
              <w:t>E-03</w:t>
            </w:r>
          </w:p>
        </w:tc>
      </w:tr>
      <w:tr w:rsidR="00FF5BB2" w:rsidRPr="0035692B" w14:paraId="463F270D" w14:textId="77777777" w:rsidTr="00880087">
        <w:trPr>
          <w:trHeight w:val="576"/>
        </w:trPr>
        <w:tc>
          <w:tcPr>
            <w:tcW w:w="2875" w:type="dxa"/>
            <w:shd w:val="clear" w:color="auto" w:fill="auto"/>
            <w:noWrap/>
            <w:vAlign w:val="bottom"/>
            <w:hideMark/>
          </w:tcPr>
          <w:p w14:paraId="1AC4B6EE" w14:textId="723DA41E" w:rsidR="00FF5BB2" w:rsidRPr="0035692B"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Radial scale =</w:t>
            </w:r>
            <w:r w:rsidR="00775372">
              <w:rPr>
                <w:rFonts w:eastAsia="Times New Roman" w:cs="Times New Roman"/>
                <w:color w:val="000000" w:themeColor="text1"/>
                <w:szCs w:val="24"/>
              </w:rPr>
              <w:t xml:space="preserve"> </w:t>
            </w:r>
            <w:r w:rsidRPr="009651D1">
              <w:rPr>
                <w:rFonts w:eastAsia="Times New Roman" w:cs="Times New Roman"/>
                <w:color w:val="000000" w:themeColor="text1"/>
                <w:szCs w:val="24"/>
              </w:rPr>
              <w:t>0.</w:t>
            </w:r>
            <w:r w:rsidRPr="0035692B">
              <w:rPr>
                <w:rFonts w:eastAsia="Times New Roman" w:cs="Times New Roman"/>
                <w:color w:val="000000" w:themeColor="text1"/>
                <w:szCs w:val="24"/>
              </w:rPr>
              <w:t>60,</w:t>
            </w:r>
          </w:p>
          <w:p w14:paraId="07AA8FB9" w14:textId="77777777" w:rsidR="00FF5BB2" w:rsidRPr="009651D1"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Spherical scale = 0.9</w:t>
            </w:r>
            <w:r>
              <w:rPr>
                <w:rFonts w:eastAsia="Times New Roman" w:cs="Times New Roman"/>
                <w:color w:val="000000" w:themeColor="text1"/>
                <w:szCs w:val="24"/>
              </w:rPr>
              <w:t>7</w:t>
            </w:r>
          </w:p>
        </w:tc>
        <w:tc>
          <w:tcPr>
            <w:tcW w:w="2070" w:type="dxa"/>
            <w:shd w:val="clear" w:color="auto" w:fill="auto"/>
            <w:noWrap/>
            <w:vAlign w:val="center"/>
            <w:hideMark/>
          </w:tcPr>
          <w:p w14:paraId="355855B8" w14:textId="77777777" w:rsidR="00FF5BB2" w:rsidRPr="009651D1" w:rsidRDefault="00FF5BB2" w:rsidP="00775372">
            <w:pPr>
              <w:jc w:val="right"/>
              <w:rPr>
                <w:rFonts w:eastAsia="Times New Roman" w:cs="Times New Roman"/>
                <w:color w:val="000000" w:themeColor="text1"/>
                <w:szCs w:val="24"/>
              </w:rPr>
            </w:pPr>
            <w:r w:rsidRPr="009651D1">
              <w:rPr>
                <w:rFonts w:eastAsia="Times New Roman" w:cs="Times New Roman"/>
                <w:color w:val="000000" w:themeColor="text1"/>
                <w:szCs w:val="24"/>
              </w:rPr>
              <w:t>1.9</w:t>
            </w:r>
            <w:r>
              <w:rPr>
                <w:rFonts w:eastAsia="Times New Roman" w:cs="Times New Roman"/>
                <w:color w:val="000000" w:themeColor="text1"/>
                <w:szCs w:val="24"/>
              </w:rPr>
              <w:t>3</w:t>
            </w:r>
            <w:r w:rsidRPr="009651D1">
              <w:rPr>
                <w:rFonts w:eastAsia="Times New Roman" w:cs="Times New Roman"/>
                <w:color w:val="000000" w:themeColor="text1"/>
                <w:szCs w:val="24"/>
              </w:rPr>
              <w:t>E-08</w:t>
            </w:r>
          </w:p>
        </w:tc>
        <w:tc>
          <w:tcPr>
            <w:tcW w:w="1980" w:type="dxa"/>
            <w:shd w:val="clear" w:color="auto" w:fill="auto"/>
            <w:noWrap/>
            <w:vAlign w:val="center"/>
            <w:hideMark/>
          </w:tcPr>
          <w:p w14:paraId="18DD3F73" w14:textId="77777777" w:rsidR="00FF5BB2" w:rsidRPr="009651D1" w:rsidRDefault="00FF5BB2" w:rsidP="00775372">
            <w:pPr>
              <w:jc w:val="right"/>
              <w:rPr>
                <w:rFonts w:eastAsia="Times New Roman" w:cs="Times New Roman"/>
                <w:color w:val="000000" w:themeColor="text1"/>
                <w:szCs w:val="24"/>
              </w:rPr>
            </w:pPr>
            <w:r>
              <w:rPr>
                <w:rFonts w:eastAsia="Times New Roman" w:cs="Times New Roman"/>
                <w:color w:val="000000" w:themeColor="text1"/>
                <w:szCs w:val="24"/>
              </w:rPr>
              <w:t>8.36</w:t>
            </w:r>
            <w:r w:rsidRPr="009651D1">
              <w:rPr>
                <w:rFonts w:eastAsia="Times New Roman" w:cs="Times New Roman"/>
                <w:color w:val="000000" w:themeColor="text1"/>
                <w:szCs w:val="24"/>
              </w:rPr>
              <w:t>E-05</w:t>
            </w:r>
          </w:p>
        </w:tc>
        <w:tc>
          <w:tcPr>
            <w:tcW w:w="1980" w:type="dxa"/>
            <w:shd w:val="clear" w:color="auto" w:fill="auto"/>
            <w:noWrap/>
            <w:vAlign w:val="center"/>
            <w:hideMark/>
          </w:tcPr>
          <w:p w14:paraId="7AD7DCD1" w14:textId="77777777" w:rsidR="00FF5BB2" w:rsidRPr="009651D1" w:rsidRDefault="00FF5BB2" w:rsidP="00775372">
            <w:pPr>
              <w:jc w:val="right"/>
              <w:rPr>
                <w:rFonts w:eastAsia="Times New Roman" w:cs="Times New Roman"/>
                <w:color w:val="000000" w:themeColor="text1"/>
                <w:szCs w:val="24"/>
              </w:rPr>
            </w:pPr>
            <w:r>
              <w:rPr>
                <w:rFonts w:cs="Times New Roman"/>
                <w:color w:val="000000" w:themeColor="text1"/>
                <w:szCs w:val="24"/>
              </w:rPr>
              <w:t>4.50</w:t>
            </w:r>
            <w:r w:rsidRPr="0035692B">
              <w:rPr>
                <w:rFonts w:cs="Times New Roman"/>
                <w:color w:val="000000" w:themeColor="text1"/>
                <w:szCs w:val="24"/>
              </w:rPr>
              <w:t>E-03</w:t>
            </w:r>
          </w:p>
        </w:tc>
      </w:tr>
      <w:tr w:rsidR="00FF5BB2" w:rsidRPr="0035692B" w14:paraId="395F696C" w14:textId="77777777" w:rsidTr="00880087">
        <w:trPr>
          <w:trHeight w:val="576"/>
        </w:trPr>
        <w:tc>
          <w:tcPr>
            <w:tcW w:w="2875" w:type="dxa"/>
            <w:shd w:val="clear" w:color="auto" w:fill="auto"/>
            <w:noWrap/>
            <w:vAlign w:val="bottom"/>
            <w:hideMark/>
          </w:tcPr>
          <w:p w14:paraId="7FC9F190" w14:textId="41CE0CF5" w:rsidR="00FF5BB2" w:rsidRPr="0035692B"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Radial scale =</w:t>
            </w:r>
            <w:r w:rsidR="00775372">
              <w:rPr>
                <w:rFonts w:eastAsia="Times New Roman" w:cs="Times New Roman"/>
                <w:color w:val="000000" w:themeColor="text1"/>
                <w:szCs w:val="24"/>
              </w:rPr>
              <w:t xml:space="preserve"> </w:t>
            </w:r>
            <w:r w:rsidRPr="009651D1">
              <w:rPr>
                <w:rFonts w:eastAsia="Times New Roman" w:cs="Times New Roman"/>
                <w:color w:val="000000" w:themeColor="text1"/>
                <w:szCs w:val="24"/>
              </w:rPr>
              <w:t>0.</w:t>
            </w:r>
            <w:r w:rsidRPr="0035692B">
              <w:rPr>
                <w:rFonts w:eastAsia="Times New Roman" w:cs="Times New Roman"/>
                <w:color w:val="000000" w:themeColor="text1"/>
                <w:szCs w:val="24"/>
              </w:rPr>
              <w:t>80,</w:t>
            </w:r>
          </w:p>
          <w:p w14:paraId="01452B56" w14:textId="77777777" w:rsidR="00FF5BB2" w:rsidRPr="009651D1"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Spherical scale = 1.2</w:t>
            </w:r>
            <w:r>
              <w:rPr>
                <w:rFonts w:eastAsia="Times New Roman" w:cs="Times New Roman"/>
                <w:color w:val="000000" w:themeColor="text1"/>
                <w:szCs w:val="24"/>
              </w:rPr>
              <w:t>9</w:t>
            </w:r>
          </w:p>
        </w:tc>
        <w:tc>
          <w:tcPr>
            <w:tcW w:w="2070" w:type="dxa"/>
            <w:shd w:val="clear" w:color="auto" w:fill="auto"/>
            <w:noWrap/>
            <w:vAlign w:val="center"/>
            <w:hideMark/>
          </w:tcPr>
          <w:p w14:paraId="559C25D5" w14:textId="77777777" w:rsidR="00FF5BB2" w:rsidRPr="009651D1" w:rsidRDefault="00FF5BB2" w:rsidP="00775372">
            <w:pPr>
              <w:jc w:val="right"/>
              <w:rPr>
                <w:rFonts w:eastAsia="Times New Roman" w:cs="Times New Roman"/>
                <w:color w:val="000000" w:themeColor="text1"/>
                <w:szCs w:val="24"/>
              </w:rPr>
            </w:pPr>
            <w:r w:rsidRPr="009651D1">
              <w:rPr>
                <w:rFonts w:eastAsia="Times New Roman" w:cs="Times New Roman"/>
                <w:color w:val="000000" w:themeColor="text1"/>
                <w:szCs w:val="24"/>
              </w:rPr>
              <w:t>1.3</w:t>
            </w:r>
            <w:r>
              <w:rPr>
                <w:rFonts w:eastAsia="Times New Roman" w:cs="Times New Roman"/>
                <w:color w:val="000000" w:themeColor="text1"/>
                <w:szCs w:val="24"/>
              </w:rPr>
              <w:t>3</w:t>
            </w:r>
            <w:r w:rsidRPr="009651D1">
              <w:rPr>
                <w:rFonts w:eastAsia="Times New Roman" w:cs="Times New Roman"/>
                <w:color w:val="000000" w:themeColor="text1"/>
                <w:szCs w:val="24"/>
              </w:rPr>
              <w:t>E-06</w:t>
            </w:r>
          </w:p>
        </w:tc>
        <w:tc>
          <w:tcPr>
            <w:tcW w:w="1980" w:type="dxa"/>
            <w:shd w:val="clear" w:color="auto" w:fill="auto"/>
            <w:noWrap/>
            <w:vAlign w:val="center"/>
            <w:hideMark/>
          </w:tcPr>
          <w:p w14:paraId="626440EF" w14:textId="77777777" w:rsidR="00FF5BB2" w:rsidRPr="009651D1" w:rsidRDefault="00FF5BB2" w:rsidP="00775372">
            <w:pPr>
              <w:jc w:val="right"/>
              <w:rPr>
                <w:rFonts w:eastAsia="Times New Roman" w:cs="Times New Roman"/>
                <w:color w:val="000000" w:themeColor="text1"/>
                <w:szCs w:val="24"/>
              </w:rPr>
            </w:pPr>
            <w:r w:rsidRPr="0035692B">
              <w:rPr>
                <w:rFonts w:eastAsia="Times New Roman" w:cs="Times New Roman"/>
                <w:color w:val="000000" w:themeColor="text1"/>
                <w:szCs w:val="24"/>
              </w:rPr>
              <w:t>5.</w:t>
            </w:r>
            <w:r>
              <w:rPr>
                <w:rFonts w:eastAsia="Times New Roman" w:cs="Times New Roman"/>
                <w:color w:val="000000" w:themeColor="text1"/>
                <w:szCs w:val="24"/>
              </w:rPr>
              <w:t>76</w:t>
            </w:r>
            <w:r w:rsidRPr="0035692B">
              <w:rPr>
                <w:rFonts w:eastAsia="Times New Roman" w:cs="Times New Roman"/>
                <w:color w:val="000000" w:themeColor="text1"/>
                <w:szCs w:val="24"/>
              </w:rPr>
              <w:t>E-04</w:t>
            </w:r>
          </w:p>
        </w:tc>
        <w:tc>
          <w:tcPr>
            <w:tcW w:w="1980" w:type="dxa"/>
            <w:shd w:val="clear" w:color="auto" w:fill="auto"/>
            <w:noWrap/>
            <w:vAlign w:val="center"/>
            <w:hideMark/>
          </w:tcPr>
          <w:p w14:paraId="3B1BECFD" w14:textId="77777777" w:rsidR="00FF5BB2" w:rsidRPr="009651D1" w:rsidRDefault="00FF5BB2" w:rsidP="00775372">
            <w:pPr>
              <w:jc w:val="right"/>
              <w:rPr>
                <w:rFonts w:eastAsia="Times New Roman" w:cs="Times New Roman"/>
                <w:color w:val="000000" w:themeColor="text1"/>
                <w:szCs w:val="24"/>
              </w:rPr>
            </w:pPr>
            <w:r w:rsidRPr="0035692B">
              <w:rPr>
                <w:rFonts w:cs="Times New Roman"/>
                <w:color w:val="000000" w:themeColor="text1"/>
                <w:szCs w:val="24"/>
              </w:rPr>
              <w:t>5.</w:t>
            </w:r>
            <w:r>
              <w:rPr>
                <w:rFonts w:cs="Times New Roman"/>
                <w:color w:val="000000" w:themeColor="text1"/>
                <w:szCs w:val="24"/>
              </w:rPr>
              <w:t>17</w:t>
            </w:r>
            <w:r w:rsidRPr="0035692B">
              <w:rPr>
                <w:rFonts w:cs="Times New Roman"/>
                <w:color w:val="000000" w:themeColor="text1"/>
                <w:szCs w:val="24"/>
              </w:rPr>
              <w:t>E-03</w:t>
            </w:r>
          </w:p>
        </w:tc>
      </w:tr>
      <w:tr w:rsidR="00FF5BB2" w:rsidRPr="0035692B" w14:paraId="768AD3F7" w14:textId="77777777" w:rsidTr="00880087">
        <w:trPr>
          <w:trHeight w:val="576"/>
        </w:trPr>
        <w:tc>
          <w:tcPr>
            <w:tcW w:w="2875" w:type="dxa"/>
            <w:shd w:val="clear" w:color="auto" w:fill="auto"/>
            <w:noWrap/>
            <w:vAlign w:val="bottom"/>
            <w:hideMark/>
          </w:tcPr>
          <w:p w14:paraId="1C5C20F7" w14:textId="18D3E8CD" w:rsidR="00FF5BB2" w:rsidRPr="0035692B"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Radial scale =</w:t>
            </w:r>
            <w:r w:rsidR="00775372">
              <w:rPr>
                <w:rFonts w:eastAsia="Times New Roman" w:cs="Times New Roman"/>
                <w:color w:val="000000" w:themeColor="text1"/>
                <w:szCs w:val="24"/>
              </w:rPr>
              <w:t xml:space="preserve"> </w:t>
            </w:r>
            <w:r w:rsidRPr="0035692B">
              <w:rPr>
                <w:rFonts w:eastAsia="Times New Roman" w:cs="Times New Roman"/>
                <w:color w:val="000000" w:themeColor="text1"/>
                <w:szCs w:val="24"/>
              </w:rPr>
              <w:t>1.00,</w:t>
            </w:r>
          </w:p>
          <w:p w14:paraId="15695736" w14:textId="77777777" w:rsidR="00FF5BB2" w:rsidRPr="009651D1"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Spherical scale = 1.</w:t>
            </w:r>
            <w:r>
              <w:rPr>
                <w:rFonts w:eastAsia="Times New Roman" w:cs="Times New Roman"/>
                <w:color w:val="000000" w:themeColor="text1"/>
                <w:szCs w:val="24"/>
              </w:rPr>
              <w:t>61</w:t>
            </w:r>
          </w:p>
        </w:tc>
        <w:tc>
          <w:tcPr>
            <w:tcW w:w="2070" w:type="dxa"/>
            <w:shd w:val="clear" w:color="auto" w:fill="auto"/>
            <w:noWrap/>
            <w:vAlign w:val="center"/>
            <w:hideMark/>
          </w:tcPr>
          <w:p w14:paraId="05435DEE" w14:textId="77777777" w:rsidR="00FF5BB2" w:rsidRPr="009651D1" w:rsidRDefault="00FF5BB2" w:rsidP="00775372">
            <w:pPr>
              <w:jc w:val="right"/>
              <w:rPr>
                <w:rFonts w:eastAsia="Times New Roman" w:cs="Times New Roman"/>
                <w:color w:val="000000" w:themeColor="text1"/>
                <w:szCs w:val="24"/>
              </w:rPr>
            </w:pPr>
            <w:r w:rsidRPr="009651D1">
              <w:rPr>
                <w:rFonts w:eastAsia="Times New Roman" w:cs="Times New Roman"/>
                <w:color w:val="000000" w:themeColor="text1"/>
                <w:szCs w:val="24"/>
              </w:rPr>
              <w:t>1.</w:t>
            </w:r>
            <w:r>
              <w:rPr>
                <w:rFonts w:eastAsia="Times New Roman" w:cs="Times New Roman"/>
                <w:color w:val="000000" w:themeColor="text1"/>
                <w:szCs w:val="24"/>
              </w:rPr>
              <w:t>63</w:t>
            </w:r>
            <w:r w:rsidRPr="009651D1">
              <w:rPr>
                <w:rFonts w:eastAsia="Times New Roman" w:cs="Times New Roman"/>
                <w:color w:val="000000" w:themeColor="text1"/>
                <w:szCs w:val="24"/>
              </w:rPr>
              <w:t>E-05</w:t>
            </w:r>
          </w:p>
        </w:tc>
        <w:tc>
          <w:tcPr>
            <w:tcW w:w="1980" w:type="dxa"/>
            <w:shd w:val="clear" w:color="auto" w:fill="auto"/>
            <w:noWrap/>
            <w:vAlign w:val="center"/>
            <w:hideMark/>
          </w:tcPr>
          <w:p w14:paraId="0477267E" w14:textId="77777777" w:rsidR="00FF5BB2" w:rsidRPr="009651D1" w:rsidRDefault="00FF5BB2" w:rsidP="00775372">
            <w:pPr>
              <w:jc w:val="right"/>
              <w:rPr>
                <w:rFonts w:eastAsia="Times New Roman" w:cs="Times New Roman"/>
                <w:color w:val="000000" w:themeColor="text1"/>
                <w:szCs w:val="24"/>
              </w:rPr>
            </w:pPr>
            <w:r w:rsidRPr="0035692B">
              <w:rPr>
                <w:rFonts w:eastAsia="Times New Roman" w:cs="Times New Roman"/>
                <w:color w:val="000000" w:themeColor="text1"/>
                <w:szCs w:val="24"/>
              </w:rPr>
              <w:t>1.</w:t>
            </w:r>
            <w:r>
              <w:rPr>
                <w:rFonts w:eastAsia="Times New Roman" w:cs="Times New Roman"/>
                <w:color w:val="000000" w:themeColor="text1"/>
                <w:szCs w:val="24"/>
              </w:rPr>
              <w:t>62</w:t>
            </w:r>
            <w:r w:rsidRPr="0035692B">
              <w:rPr>
                <w:rFonts w:eastAsia="Times New Roman" w:cs="Times New Roman"/>
                <w:color w:val="000000" w:themeColor="text1"/>
                <w:szCs w:val="24"/>
              </w:rPr>
              <w:t>E-04</w:t>
            </w:r>
          </w:p>
        </w:tc>
        <w:tc>
          <w:tcPr>
            <w:tcW w:w="1980" w:type="dxa"/>
            <w:shd w:val="clear" w:color="auto" w:fill="auto"/>
            <w:noWrap/>
            <w:vAlign w:val="center"/>
            <w:hideMark/>
          </w:tcPr>
          <w:p w14:paraId="6A0C57A2" w14:textId="77777777" w:rsidR="00FF5BB2" w:rsidRPr="009651D1" w:rsidRDefault="00FF5BB2" w:rsidP="00775372">
            <w:pPr>
              <w:jc w:val="right"/>
              <w:rPr>
                <w:rFonts w:eastAsia="Times New Roman" w:cs="Times New Roman"/>
                <w:color w:val="000000" w:themeColor="text1"/>
                <w:szCs w:val="24"/>
              </w:rPr>
            </w:pPr>
            <w:r>
              <w:rPr>
                <w:rFonts w:cs="Times New Roman"/>
                <w:color w:val="000000" w:themeColor="text1"/>
                <w:szCs w:val="24"/>
              </w:rPr>
              <w:t>5.57</w:t>
            </w:r>
            <w:r w:rsidRPr="0035692B">
              <w:rPr>
                <w:rFonts w:cs="Times New Roman"/>
                <w:color w:val="000000" w:themeColor="text1"/>
                <w:szCs w:val="24"/>
              </w:rPr>
              <w:t>E-03</w:t>
            </w:r>
          </w:p>
        </w:tc>
      </w:tr>
      <w:tr w:rsidR="00FF5BB2" w:rsidRPr="0035692B" w14:paraId="5A590D50" w14:textId="77777777" w:rsidTr="00880087">
        <w:trPr>
          <w:trHeight w:val="576"/>
        </w:trPr>
        <w:tc>
          <w:tcPr>
            <w:tcW w:w="2875" w:type="dxa"/>
            <w:shd w:val="clear" w:color="auto" w:fill="auto"/>
            <w:noWrap/>
            <w:vAlign w:val="bottom"/>
            <w:hideMark/>
          </w:tcPr>
          <w:p w14:paraId="46F29D12" w14:textId="1496B321" w:rsidR="00FF5BB2" w:rsidRPr="0035692B"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Radial scale =</w:t>
            </w:r>
            <w:r w:rsidR="00775372">
              <w:rPr>
                <w:rFonts w:eastAsia="Times New Roman" w:cs="Times New Roman"/>
                <w:color w:val="000000" w:themeColor="text1"/>
                <w:szCs w:val="24"/>
              </w:rPr>
              <w:t xml:space="preserve"> </w:t>
            </w:r>
            <w:r w:rsidRPr="0035692B">
              <w:rPr>
                <w:rFonts w:eastAsia="Times New Roman" w:cs="Times New Roman"/>
                <w:color w:val="000000" w:themeColor="text1"/>
                <w:szCs w:val="24"/>
              </w:rPr>
              <w:t>1</w:t>
            </w:r>
            <w:r w:rsidRPr="009651D1">
              <w:rPr>
                <w:rFonts w:eastAsia="Times New Roman" w:cs="Times New Roman"/>
                <w:color w:val="000000" w:themeColor="text1"/>
                <w:szCs w:val="24"/>
              </w:rPr>
              <w:t>.2</w:t>
            </w:r>
            <w:r w:rsidRPr="0035692B">
              <w:rPr>
                <w:rFonts w:eastAsia="Times New Roman" w:cs="Times New Roman"/>
                <w:color w:val="000000" w:themeColor="text1"/>
                <w:szCs w:val="24"/>
              </w:rPr>
              <w:t>0,</w:t>
            </w:r>
          </w:p>
          <w:p w14:paraId="64809C92" w14:textId="77777777" w:rsidR="00FF5BB2" w:rsidRPr="009651D1"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Spherical scale = 1.</w:t>
            </w:r>
            <w:r>
              <w:rPr>
                <w:rFonts w:eastAsia="Times New Roman" w:cs="Times New Roman"/>
                <w:color w:val="000000" w:themeColor="text1"/>
                <w:szCs w:val="24"/>
              </w:rPr>
              <w:t>93</w:t>
            </w:r>
          </w:p>
        </w:tc>
        <w:tc>
          <w:tcPr>
            <w:tcW w:w="2070" w:type="dxa"/>
            <w:shd w:val="clear" w:color="auto" w:fill="auto"/>
            <w:noWrap/>
            <w:vAlign w:val="center"/>
            <w:hideMark/>
          </w:tcPr>
          <w:p w14:paraId="35036F7F" w14:textId="77777777" w:rsidR="00FF5BB2" w:rsidRPr="009651D1" w:rsidRDefault="00FF5BB2" w:rsidP="00775372">
            <w:pPr>
              <w:jc w:val="right"/>
              <w:rPr>
                <w:rFonts w:eastAsia="Times New Roman" w:cs="Times New Roman"/>
                <w:color w:val="000000" w:themeColor="text1"/>
                <w:szCs w:val="24"/>
              </w:rPr>
            </w:pPr>
            <w:r>
              <w:rPr>
                <w:rFonts w:eastAsia="Times New Roman" w:cs="Times New Roman"/>
                <w:color w:val="000000" w:themeColor="text1"/>
                <w:szCs w:val="24"/>
              </w:rPr>
              <w:t>8.32</w:t>
            </w:r>
            <w:r w:rsidRPr="009651D1">
              <w:rPr>
                <w:rFonts w:eastAsia="Times New Roman" w:cs="Times New Roman"/>
                <w:color w:val="000000" w:themeColor="text1"/>
                <w:szCs w:val="24"/>
              </w:rPr>
              <w:t>E-05</w:t>
            </w:r>
          </w:p>
        </w:tc>
        <w:tc>
          <w:tcPr>
            <w:tcW w:w="1980" w:type="dxa"/>
            <w:shd w:val="clear" w:color="auto" w:fill="auto"/>
            <w:noWrap/>
            <w:vAlign w:val="center"/>
            <w:hideMark/>
          </w:tcPr>
          <w:p w14:paraId="5FD92889" w14:textId="77777777" w:rsidR="00FF5BB2" w:rsidRPr="009651D1" w:rsidRDefault="00FF5BB2" w:rsidP="00775372">
            <w:pPr>
              <w:jc w:val="right"/>
              <w:rPr>
                <w:rFonts w:eastAsia="Times New Roman" w:cs="Times New Roman"/>
                <w:color w:val="000000" w:themeColor="text1"/>
                <w:szCs w:val="24"/>
              </w:rPr>
            </w:pPr>
            <w:r w:rsidRPr="0035692B">
              <w:rPr>
                <w:rFonts w:eastAsia="Times New Roman" w:cs="Times New Roman"/>
                <w:color w:val="000000" w:themeColor="text1"/>
                <w:szCs w:val="24"/>
              </w:rPr>
              <w:t>2.</w:t>
            </w:r>
            <w:r>
              <w:rPr>
                <w:rFonts w:eastAsia="Times New Roman" w:cs="Times New Roman"/>
                <w:color w:val="000000" w:themeColor="text1"/>
                <w:szCs w:val="24"/>
              </w:rPr>
              <w:t>96</w:t>
            </w:r>
            <w:r w:rsidRPr="0035692B">
              <w:rPr>
                <w:rFonts w:eastAsia="Times New Roman" w:cs="Times New Roman"/>
                <w:color w:val="000000" w:themeColor="text1"/>
                <w:szCs w:val="24"/>
              </w:rPr>
              <w:t>E-03</w:t>
            </w:r>
          </w:p>
        </w:tc>
        <w:tc>
          <w:tcPr>
            <w:tcW w:w="1980" w:type="dxa"/>
            <w:shd w:val="clear" w:color="auto" w:fill="auto"/>
            <w:noWrap/>
            <w:vAlign w:val="center"/>
            <w:hideMark/>
          </w:tcPr>
          <w:p w14:paraId="28F501F6" w14:textId="77777777" w:rsidR="00FF5BB2" w:rsidRPr="009651D1" w:rsidRDefault="00FF5BB2" w:rsidP="00775372">
            <w:pPr>
              <w:jc w:val="right"/>
              <w:rPr>
                <w:rFonts w:eastAsia="Times New Roman" w:cs="Times New Roman"/>
                <w:color w:val="000000" w:themeColor="text1"/>
                <w:szCs w:val="24"/>
              </w:rPr>
            </w:pPr>
            <w:r>
              <w:rPr>
                <w:rFonts w:cs="Times New Roman"/>
                <w:color w:val="000000" w:themeColor="text1"/>
                <w:szCs w:val="24"/>
              </w:rPr>
              <w:t>5.62</w:t>
            </w:r>
            <w:r w:rsidRPr="0035692B">
              <w:rPr>
                <w:rFonts w:cs="Times New Roman"/>
                <w:color w:val="000000" w:themeColor="text1"/>
                <w:szCs w:val="24"/>
              </w:rPr>
              <w:t>E-03</w:t>
            </w:r>
          </w:p>
        </w:tc>
      </w:tr>
      <w:tr w:rsidR="00FF5BB2" w:rsidRPr="0035692B" w14:paraId="5F05035C" w14:textId="77777777" w:rsidTr="00880087">
        <w:trPr>
          <w:trHeight w:val="576"/>
        </w:trPr>
        <w:tc>
          <w:tcPr>
            <w:tcW w:w="2875" w:type="dxa"/>
            <w:shd w:val="clear" w:color="auto" w:fill="auto"/>
            <w:noWrap/>
            <w:vAlign w:val="bottom"/>
            <w:hideMark/>
          </w:tcPr>
          <w:p w14:paraId="256092D3" w14:textId="7462A45E" w:rsidR="00FF5BB2" w:rsidRPr="0035692B"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Radial scale =</w:t>
            </w:r>
            <w:r w:rsidR="00775372">
              <w:rPr>
                <w:rFonts w:eastAsia="Times New Roman" w:cs="Times New Roman"/>
                <w:color w:val="000000" w:themeColor="text1"/>
                <w:szCs w:val="24"/>
              </w:rPr>
              <w:t xml:space="preserve"> </w:t>
            </w:r>
            <w:r w:rsidRPr="0035692B">
              <w:rPr>
                <w:rFonts w:eastAsia="Times New Roman" w:cs="Times New Roman"/>
                <w:color w:val="000000" w:themeColor="text1"/>
                <w:szCs w:val="24"/>
              </w:rPr>
              <w:t>1.40,</w:t>
            </w:r>
          </w:p>
          <w:p w14:paraId="04ED7D8D" w14:textId="77777777" w:rsidR="00FF5BB2" w:rsidRPr="009651D1"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Spherical scale = 2.2</w:t>
            </w:r>
            <w:r>
              <w:rPr>
                <w:rFonts w:eastAsia="Times New Roman" w:cs="Times New Roman"/>
                <w:color w:val="000000" w:themeColor="text1"/>
                <w:szCs w:val="24"/>
              </w:rPr>
              <w:t>6</w:t>
            </w:r>
          </w:p>
        </w:tc>
        <w:tc>
          <w:tcPr>
            <w:tcW w:w="2070" w:type="dxa"/>
            <w:shd w:val="clear" w:color="auto" w:fill="auto"/>
            <w:noWrap/>
            <w:vAlign w:val="center"/>
            <w:hideMark/>
          </w:tcPr>
          <w:p w14:paraId="25F635FC" w14:textId="77777777" w:rsidR="00FF5BB2" w:rsidRPr="009651D1" w:rsidRDefault="00FF5BB2" w:rsidP="00775372">
            <w:pPr>
              <w:jc w:val="right"/>
              <w:rPr>
                <w:rFonts w:eastAsia="Times New Roman" w:cs="Times New Roman"/>
                <w:color w:val="000000" w:themeColor="text1"/>
                <w:szCs w:val="24"/>
              </w:rPr>
            </w:pPr>
            <w:r w:rsidRPr="0035692B">
              <w:rPr>
                <w:rFonts w:eastAsia="Times New Roman" w:cs="Times New Roman"/>
                <w:color w:val="000000" w:themeColor="text1"/>
                <w:szCs w:val="24"/>
              </w:rPr>
              <w:t>2.</w:t>
            </w:r>
            <w:r>
              <w:rPr>
                <w:rFonts w:eastAsia="Times New Roman" w:cs="Times New Roman"/>
                <w:color w:val="000000" w:themeColor="text1"/>
                <w:szCs w:val="24"/>
              </w:rPr>
              <w:t>56</w:t>
            </w:r>
            <w:r w:rsidRPr="0035692B">
              <w:rPr>
                <w:rFonts w:eastAsia="Times New Roman" w:cs="Times New Roman"/>
                <w:color w:val="000000" w:themeColor="text1"/>
                <w:szCs w:val="24"/>
              </w:rPr>
              <w:t>E-04</w:t>
            </w:r>
          </w:p>
        </w:tc>
        <w:tc>
          <w:tcPr>
            <w:tcW w:w="1980" w:type="dxa"/>
            <w:shd w:val="clear" w:color="auto" w:fill="auto"/>
            <w:noWrap/>
            <w:vAlign w:val="center"/>
            <w:hideMark/>
          </w:tcPr>
          <w:p w14:paraId="7181BB04" w14:textId="77777777" w:rsidR="00FF5BB2" w:rsidRPr="009651D1" w:rsidRDefault="00FF5BB2" w:rsidP="00775372">
            <w:pPr>
              <w:jc w:val="right"/>
              <w:rPr>
                <w:rFonts w:eastAsia="Times New Roman" w:cs="Times New Roman"/>
                <w:color w:val="000000" w:themeColor="text1"/>
                <w:szCs w:val="24"/>
              </w:rPr>
            </w:pPr>
            <w:r>
              <w:rPr>
                <w:rFonts w:eastAsia="Times New Roman" w:cs="Times New Roman"/>
                <w:color w:val="000000" w:themeColor="text1"/>
                <w:szCs w:val="24"/>
              </w:rPr>
              <w:t>4.23</w:t>
            </w:r>
            <w:r w:rsidRPr="0035692B">
              <w:rPr>
                <w:rFonts w:eastAsia="Times New Roman" w:cs="Times New Roman"/>
                <w:color w:val="000000" w:themeColor="text1"/>
                <w:szCs w:val="24"/>
              </w:rPr>
              <w:t>E-03</w:t>
            </w:r>
          </w:p>
        </w:tc>
        <w:tc>
          <w:tcPr>
            <w:tcW w:w="1980" w:type="dxa"/>
            <w:shd w:val="clear" w:color="auto" w:fill="auto"/>
            <w:noWrap/>
            <w:vAlign w:val="center"/>
            <w:hideMark/>
          </w:tcPr>
          <w:p w14:paraId="18F08AAE" w14:textId="77777777" w:rsidR="00FF5BB2" w:rsidRPr="009651D1" w:rsidRDefault="00FF5BB2" w:rsidP="00775372">
            <w:pPr>
              <w:jc w:val="right"/>
              <w:rPr>
                <w:rFonts w:eastAsia="Times New Roman" w:cs="Times New Roman"/>
                <w:color w:val="000000" w:themeColor="text1"/>
                <w:szCs w:val="24"/>
              </w:rPr>
            </w:pPr>
            <w:r>
              <w:rPr>
                <w:rFonts w:cs="Times New Roman"/>
                <w:color w:val="000000" w:themeColor="text1"/>
                <w:szCs w:val="24"/>
              </w:rPr>
              <w:t>5.39</w:t>
            </w:r>
            <w:r w:rsidRPr="0035692B">
              <w:rPr>
                <w:rFonts w:cs="Times New Roman"/>
                <w:color w:val="000000" w:themeColor="text1"/>
                <w:szCs w:val="24"/>
              </w:rPr>
              <w:t>E-03</w:t>
            </w:r>
          </w:p>
        </w:tc>
      </w:tr>
      <w:tr w:rsidR="00FF5BB2" w:rsidRPr="0035692B" w14:paraId="3CA7F86C" w14:textId="77777777" w:rsidTr="00880087">
        <w:trPr>
          <w:trHeight w:val="576"/>
        </w:trPr>
        <w:tc>
          <w:tcPr>
            <w:tcW w:w="2875" w:type="dxa"/>
            <w:shd w:val="clear" w:color="auto" w:fill="auto"/>
            <w:noWrap/>
            <w:vAlign w:val="bottom"/>
            <w:hideMark/>
          </w:tcPr>
          <w:p w14:paraId="5E5ECB91" w14:textId="0748B0E0" w:rsidR="00FF5BB2" w:rsidRPr="0035692B"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Radial scale =</w:t>
            </w:r>
            <w:r w:rsidR="00775372">
              <w:rPr>
                <w:rFonts w:eastAsia="Times New Roman" w:cs="Times New Roman"/>
                <w:color w:val="000000" w:themeColor="text1"/>
                <w:szCs w:val="24"/>
              </w:rPr>
              <w:t xml:space="preserve"> </w:t>
            </w:r>
            <w:r w:rsidRPr="009651D1">
              <w:rPr>
                <w:rFonts w:eastAsia="Times New Roman" w:cs="Times New Roman"/>
                <w:color w:val="000000" w:themeColor="text1"/>
                <w:szCs w:val="24"/>
              </w:rPr>
              <w:t>2</w:t>
            </w:r>
            <w:r w:rsidRPr="0035692B">
              <w:rPr>
                <w:rFonts w:eastAsia="Times New Roman" w:cs="Times New Roman"/>
                <w:color w:val="000000" w:themeColor="text1"/>
                <w:szCs w:val="24"/>
              </w:rPr>
              <w:t>.00,</w:t>
            </w:r>
          </w:p>
          <w:p w14:paraId="75B47022" w14:textId="77777777" w:rsidR="00FF5BB2" w:rsidRPr="009651D1" w:rsidRDefault="00FF5BB2" w:rsidP="00CD2FD0">
            <w:pPr>
              <w:jc w:val="both"/>
              <w:rPr>
                <w:rFonts w:eastAsia="Times New Roman" w:cs="Times New Roman"/>
                <w:color w:val="000000" w:themeColor="text1"/>
                <w:szCs w:val="24"/>
              </w:rPr>
            </w:pPr>
            <w:r w:rsidRPr="0035692B">
              <w:rPr>
                <w:rFonts w:eastAsia="Times New Roman" w:cs="Times New Roman"/>
                <w:color w:val="000000" w:themeColor="text1"/>
                <w:szCs w:val="24"/>
              </w:rPr>
              <w:t>Spherical scale = 3.</w:t>
            </w:r>
            <w:r>
              <w:rPr>
                <w:rFonts w:eastAsia="Times New Roman" w:cs="Times New Roman"/>
                <w:color w:val="000000" w:themeColor="text1"/>
                <w:szCs w:val="24"/>
              </w:rPr>
              <w:t>22</w:t>
            </w:r>
          </w:p>
        </w:tc>
        <w:tc>
          <w:tcPr>
            <w:tcW w:w="2070" w:type="dxa"/>
            <w:shd w:val="clear" w:color="auto" w:fill="auto"/>
            <w:noWrap/>
            <w:vAlign w:val="center"/>
            <w:hideMark/>
          </w:tcPr>
          <w:p w14:paraId="263ECF39" w14:textId="77777777" w:rsidR="00FF5BB2" w:rsidRPr="009651D1" w:rsidRDefault="00FF5BB2" w:rsidP="00775372">
            <w:pPr>
              <w:jc w:val="right"/>
              <w:rPr>
                <w:rFonts w:eastAsia="Times New Roman" w:cs="Times New Roman"/>
                <w:color w:val="000000" w:themeColor="text1"/>
                <w:szCs w:val="24"/>
              </w:rPr>
            </w:pPr>
            <w:r w:rsidRPr="0035692B">
              <w:rPr>
                <w:rFonts w:eastAsia="Times New Roman" w:cs="Times New Roman"/>
                <w:color w:val="000000" w:themeColor="text1"/>
                <w:szCs w:val="24"/>
              </w:rPr>
              <w:t>1.</w:t>
            </w:r>
            <w:r>
              <w:rPr>
                <w:rFonts w:eastAsia="Times New Roman" w:cs="Times New Roman"/>
                <w:color w:val="000000" w:themeColor="text1"/>
                <w:szCs w:val="24"/>
              </w:rPr>
              <w:t>62</w:t>
            </w:r>
            <w:r w:rsidRPr="0035692B">
              <w:rPr>
                <w:rFonts w:eastAsia="Times New Roman" w:cs="Times New Roman"/>
                <w:color w:val="000000" w:themeColor="text1"/>
                <w:szCs w:val="24"/>
              </w:rPr>
              <w:t>E-03</w:t>
            </w:r>
          </w:p>
        </w:tc>
        <w:tc>
          <w:tcPr>
            <w:tcW w:w="1980" w:type="dxa"/>
            <w:shd w:val="clear" w:color="auto" w:fill="auto"/>
            <w:noWrap/>
            <w:vAlign w:val="center"/>
            <w:hideMark/>
          </w:tcPr>
          <w:p w14:paraId="52A095BF" w14:textId="77777777" w:rsidR="00FF5BB2" w:rsidRPr="009651D1" w:rsidRDefault="00FF5BB2" w:rsidP="00775372">
            <w:pPr>
              <w:jc w:val="right"/>
              <w:rPr>
                <w:rFonts w:eastAsia="Times New Roman" w:cs="Times New Roman"/>
                <w:color w:val="000000" w:themeColor="text1"/>
                <w:szCs w:val="24"/>
              </w:rPr>
            </w:pPr>
            <w:r>
              <w:rPr>
                <w:rFonts w:eastAsia="Times New Roman" w:cs="Times New Roman"/>
                <w:color w:val="000000" w:themeColor="text1"/>
                <w:szCs w:val="24"/>
              </w:rPr>
              <w:t>6.18</w:t>
            </w:r>
            <w:r w:rsidRPr="0035692B">
              <w:rPr>
                <w:rFonts w:eastAsia="Times New Roman" w:cs="Times New Roman"/>
                <w:color w:val="000000" w:themeColor="text1"/>
                <w:szCs w:val="24"/>
              </w:rPr>
              <w:t>E-03</w:t>
            </w:r>
          </w:p>
        </w:tc>
        <w:tc>
          <w:tcPr>
            <w:tcW w:w="1980" w:type="dxa"/>
            <w:shd w:val="clear" w:color="auto" w:fill="auto"/>
            <w:noWrap/>
            <w:vAlign w:val="center"/>
            <w:hideMark/>
          </w:tcPr>
          <w:p w14:paraId="759DAAA2" w14:textId="77777777" w:rsidR="00FF5BB2" w:rsidRPr="009651D1" w:rsidRDefault="00FF5BB2" w:rsidP="00775372">
            <w:pPr>
              <w:jc w:val="right"/>
              <w:rPr>
                <w:rFonts w:eastAsia="Times New Roman" w:cs="Times New Roman"/>
                <w:color w:val="000000" w:themeColor="text1"/>
                <w:szCs w:val="24"/>
              </w:rPr>
            </w:pPr>
            <w:r>
              <w:rPr>
                <w:rFonts w:cs="Times New Roman"/>
                <w:color w:val="000000" w:themeColor="text1"/>
                <w:szCs w:val="24"/>
              </w:rPr>
              <w:t>4.89</w:t>
            </w:r>
            <w:r w:rsidRPr="0035692B">
              <w:rPr>
                <w:rFonts w:cs="Times New Roman"/>
                <w:color w:val="000000" w:themeColor="text1"/>
                <w:szCs w:val="24"/>
              </w:rPr>
              <w:t>E</w:t>
            </w:r>
            <w:r>
              <w:rPr>
                <w:rFonts w:cs="Times New Roman"/>
                <w:color w:val="000000" w:themeColor="text1"/>
                <w:szCs w:val="24"/>
              </w:rPr>
              <w:t>3</w:t>
            </w:r>
            <w:r w:rsidRPr="0035692B">
              <w:rPr>
                <w:rFonts w:cs="Times New Roman"/>
                <w:color w:val="000000" w:themeColor="text1"/>
                <w:szCs w:val="24"/>
              </w:rPr>
              <w:t>-03</w:t>
            </w:r>
          </w:p>
        </w:tc>
      </w:tr>
      <w:bookmarkEnd w:id="13"/>
    </w:tbl>
    <w:p w14:paraId="64110BA3" w14:textId="77777777" w:rsidR="002574DF" w:rsidRDefault="002574DF" w:rsidP="007C09B8">
      <w:pPr>
        <w:spacing w:line="276" w:lineRule="auto"/>
        <w:jc w:val="both"/>
        <w:rPr>
          <w:rFonts w:cs="Times New Roman"/>
          <w:noProof/>
          <w:szCs w:val="24"/>
        </w:rPr>
        <w:sectPr w:rsidR="002574DF" w:rsidSect="000C63DD">
          <w:pgSz w:w="12240" w:h="15840"/>
          <w:pgMar w:top="1440" w:right="1440" w:bottom="1440" w:left="1440" w:header="720" w:footer="720" w:gutter="0"/>
          <w:pgNumType w:start="1"/>
          <w:cols w:space="720"/>
          <w:docGrid w:linePitch="360"/>
        </w:sectPr>
      </w:pPr>
    </w:p>
    <w:p w14:paraId="3BBBD115" w14:textId="030654BA" w:rsidR="002574DF" w:rsidRPr="009B632E" w:rsidRDefault="002574DF" w:rsidP="00792289">
      <w:pPr>
        <w:spacing w:after="60" w:line="276" w:lineRule="auto"/>
        <w:jc w:val="both"/>
        <w:rPr>
          <w:rFonts w:cs="Times New Roman"/>
          <w:b/>
          <w:bCs/>
          <w:noProof/>
          <w:szCs w:val="24"/>
        </w:rPr>
      </w:pPr>
      <w:r w:rsidRPr="009B632E">
        <w:rPr>
          <w:rFonts w:cs="Times New Roman"/>
          <w:b/>
          <w:bCs/>
          <w:noProof/>
          <w:szCs w:val="24"/>
        </w:rPr>
        <w:lastRenderedPageBreak/>
        <w:t xml:space="preserve">Table </w:t>
      </w:r>
      <w:r w:rsidR="00DF2AB5">
        <w:rPr>
          <w:rFonts w:cs="Times New Roman"/>
          <w:b/>
          <w:bCs/>
          <w:noProof/>
          <w:szCs w:val="24"/>
        </w:rPr>
        <w:t>2</w:t>
      </w:r>
      <w:r w:rsidR="00880087">
        <w:rPr>
          <w:rFonts w:cs="Times New Roman"/>
          <w:b/>
          <w:bCs/>
          <w:noProof/>
          <w:szCs w:val="24"/>
        </w:rPr>
        <w:t>.</w:t>
      </w:r>
      <w:r w:rsidRPr="009B632E">
        <w:rPr>
          <w:rFonts w:cs="Times New Roman"/>
          <w:b/>
          <w:bCs/>
          <w:noProof/>
          <w:szCs w:val="24"/>
        </w:rPr>
        <w:t xml:space="preserve"> </w:t>
      </w:r>
      <w:bookmarkStart w:id="14" w:name="_Hlk72724998"/>
      <w:r w:rsidRPr="009B632E">
        <w:rPr>
          <w:rFonts w:cs="Times New Roman"/>
          <w:b/>
          <w:bCs/>
          <w:noProof/>
          <w:szCs w:val="24"/>
        </w:rPr>
        <w:t>Performance evaluation results for the simulati</w:t>
      </w:r>
      <w:r>
        <w:rPr>
          <w:rFonts w:cs="Times New Roman"/>
          <w:b/>
          <w:bCs/>
          <w:noProof/>
          <w:szCs w:val="24"/>
        </w:rPr>
        <w:t>o</w:t>
      </w:r>
      <w:r w:rsidRPr="009B632E">
        <w:rPr>
          <w:rFonts w:cs="Times New Roman"/>
          <w:b/>
          <w:bCs/>
          <w:noProof/>
          <w:szCs w:val="24"/>
        </w:rPr>
        <w:t>n experiment</w:t>
      </w:r>
      <w:bookmarkEnd w:id="14"/>
    </w:p>
    <w:tbl>
      <w:tblPr>
        <w:tblW w:w="5002" w:type="pct"/>
        <w:jc w:val="center"/>
        <w:tblLayout w:type="fixed"/>
        <w:tblLook w:val="04A0" w:firstRow="1" w:lastRow="0" w:firstColumn="1" w:lastColumn="0" w:noHBand="0" w:noVBand="1"/>
      </w:tblPr>
      <w:tblGrid>
        <w:gridCol w:w="1612"/>
        <w:gridCol w:w="816"/>
        <w:gridCol w:w="808"/>
        <w:gridCol w:w="811"/>
        <w:gridCol w:w="811"/>
        <w:gridCol w:w="806"/>
        <w:gridCol w:w="811"/>
        <w:gridCol w:w="819"/>
        <w:gridCol w:w="811"/>
        <w:gridCol w:w="803"/>
        <w:gridCol w:w="811"/>
        <w:gridCol w:w="806"/>
        <w:gridCol w:w="811"/>
        <w:gridCol w:w="811"/>
        <w:gridCol w:w="808"/>
      </w:tblGrid>
      <w:tr w:rsidR="000A6A5E" w:rsidRPr="00792289" w14:paraId="6E6000F2" w14:textId="77777777" w:rsidTr="000A6A5E">
        <w:trPr>
          <w:trHeight w:val="456"/>
          <w:tblHeader/>
          <w:jc w:val="center"/>
        </w:trPr>
        <w:tc>
          <w:tcPr>
            <w:tcW w:w="622" w:type="pct"/>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2E164DE" w14:textId="28347108" w:rsidR="002574DF" w:rsidRPr="00792289" w:rsidRDefault="002574DF" w:rsidP="00792289">
            <w:pPr>
              <w:rPr>
                <w:rFonts w:eastAsia="Times New Roman" w:cs="Times New Roman"/>
                <w:b/>
                <w:bCs/>
                <w:color w:val="000000"/>
                <w:sz w:val="18"/>
                <w:szCs w:val="18"/>
                <w:lang w:val="it-IT" w:eastAsia="en-IN"/>
              </w:rPr>
            </w:pPr>
          </w:p>
        </w:tc>
        <w:tc>
          <w:tcPr>
            <w:tcW w:w="2193" w:type="pct"/>
            <w:gridSpan w:val="7"/>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BE7824D" w14:textId="6F9CE430"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 xml:space="preserve">Low </w:t>
            </w:r>
            <w:r w:rsidR="00792289">
              <w:rPr>
                <w:rFonts w:eastAsia="Times New Roman" w:cs="Times New Roman"/>
                <w:b/>
                <w:bCs/>
                <w:color w:val="000000"/>
                <w:sz w:val="18"/>
                <w:szCs w:val="18"/>
                <w:lang w:eastAsia="en-IN"/>
              </w:rPr>
              <w:t>C</w:t>
            </w:r>
            <w:r w:rsidRPr="00792289">
              <w:rPr>
                <w:rFonts w:eastAsia="Times New Roman" w:cs="Times New Roman"/>
                <w:b/>
                <w:bCs/>
                <w:color w:val="000000"/>
                <w:sz w:val="18"/>
                <w:szCs w:val="18"/>
                <w:lang w:eastAsia="en-IN"/>
              </w:rPr>
              <w:t>orrelation</w:t>
            </w:r>
          </w:p>
        </w:tc>
        <w:tc>
          <w:tcPr>
            <w:tcW w:w="2186" w:type="pct"/>
            <w:gridSpan w:val="7"/>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B7E7BCB" w14:textId="02A05DC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 xml:space="preserve">High </w:t>
            </w:r>
            <w:r w:rsidR="00792289">
              <w:rPr>
                <w:rFonts w:eastAsia="Times New Roman" w:cs="Times New Roman"/>
                <w:b/>
                <w:bCs/>
                <w:color w:val="000000"/>
                <w:sz w:val="18"/>
                <w:szCs w:val="18"/>
                <w:lang w:eastAsia="en-IN"/>
              </w:rPr>
              <w:t>C</w:t>
            </w:r>
            <w:r w:rsidRPr="00792289">
              <w:rPr>
                <w:rFonts w:eastAsia="Times New Roman" w:cs="Times New Roman"/>
                <w:b/>
                <w:bCs/>
                <w:color w:val="000000"/>
                <w:sz w:val="18"/>
                <w:szCs w:val="18"/>
                <w:lang w:eastAsia="en-IN"/>
              </w:rPr>
              <w:t>orrelation</w:t>
            </w:r>
          </w:p>
        </w:tc>
      </w:tr>
      <w:tr w:rsidR="000A6A5E" w:rsidRPr="00792289" w14:paraId="2ADE4983" w14:textId="77777777" w:rsidTr="000A6A5E">
        <w:trPr>
          <w:trHeight w:val="288"/>
          <w:tblHeader/>
          <w:jc w:val="center"/>
        </w:trPr>
        <w:tc>
          <w:tcPr>
            <w:tcW w:w="622" w:type="pct"/>
            <w:vMerge/>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14:paraId="74113AD3" w14:textId="77777777" w:rsidR="00B61910" w:rsidRPr="00792289" w:rsidRDefault="00B61910" w:rsidP="00792289">
            <w:pPr>
              <w:rPr>
                <w:rFonts w:eastAsia="Times New Roman" w:cs="Times New Roman"/>
                <w:b/>
                <w:bCs/>
                <w:color w:val="000000"/>
                <w:sz w:val="18"/>
                <w:szCs w:val="18"/>
                <w:lang w:eastAsia="en-IN"/>
              </w:rPr>
            </w:pPr>
          </w:p>
        </w:tc>
        <w:tc>
          <w:tcPr>
            <w:tcW w:w="315"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540A94AE"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0.2</w:t>
            </w:r>
          </w:p>
        </w:tc>
        <w:tc>
          <w:tcPr>
            <w:tcW w:w="312"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34F6C3EF"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0.6</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79C770CD"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0.8</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733F6586"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1.0</w:t>
            </w:r>
          </w:p>
        </w:tc>
        <w:tc>
          <w:tcPr>
            <w:tcW w:w="311"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6226CC06"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1.2</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056DF63F"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1.4</w:t>
            </w:r>
          </w:p>
        </w:tc>
        <w:tc>
          <w:tcPr>
            <w:tcW w:w="316"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668C9039"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2.0</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3985C388"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0.2</w:t>
            </w:r>
          </w:p>
        </w:tc>
        <w:tc>
          <w:tcPr>
            <w:tcW w:w="310"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5BAB16AA"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0.6</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4D9164EE"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0.8</w:t>
            </w:r>
          </w:p>
        </w:tc>
        <w:tc>
          <w:tcPr>
            <w:tcW w:w="311"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5DD9CAE3"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1.0</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07494ACC"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1.2</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21C72FE8"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1.4</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718588CE"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Scale = 2.0</w:t>
            </w:r>
          </w:p>
        </w:tc>
      </w:tr>
      <w:tr w:rsidR="00B61910" w:rsidRPr="00792289" w14:paraId="02565C1F" w14:textId="77777777" w:rsidTr="000A6A5E">
        <w:trPr>
          <w:trHeight w:val="340"/>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B6F80A"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Absolute Percentage Bias (APB)</w:t>
            </w:r>
          </w:p>
        </w:tc>
      </w:tr>
      <w:tr w:rsidR="000A6A5E" w:rsidRPr="00792289" w14:paraId="2BF7AD78"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4618C57D"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All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F5D170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1.172</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149C82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0.858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691559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0.960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08E5E3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1.104</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0C08F2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0.930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641006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0.675</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6B9FD3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0.839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834C40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1.230</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B50591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1.367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475C0E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1.406</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4776FE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1.436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50D046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1.318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F6DC2B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1.325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0D30F1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1.610</w:t>
            </w:r>
          </w:p>
        </w:tc>
      </w:tr>
      <w:tr w:rsidR="000A6A5E" w:rsidRPr="00792289" w14:paraId="53A1EB62"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57C69794"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Mean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8B1F17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0.565</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D884C5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0.410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0E6CDE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0.343</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176C8C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0.590</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5013F4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0.475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BE651F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0.353</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DE3B7F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0.494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41557E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1.161</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1D9CC0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1.086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B74E83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1.139</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EFE086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1.114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29569F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1.022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90F80C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0.910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2CB12E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1.148</w:t>
            </w:r>
          </w:p>
        </w:tc>
      </w:tr>
      <w:tr w:rsidR="000A6A5E" w:rsidRPr="00792289" w14:paraId="17766787"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5CFEDEA"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 xml:space="preserve">Correlation parameters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4E6DF4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1.779</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810AC9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1.307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2BAEC9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1.577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813F3F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1.618</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08315A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1.385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FE2C07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0.996</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8FDBD4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1.185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952AA3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1.298</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35A3D3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1.649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7EAD9B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1.672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7AF3BF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1.758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89D321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1.614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196E29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1.741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47F6C9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2.072</w:t>
            </w:r>
          </w:p>
        </w:tc>
      </w:tr>
      <w:tr w:rsidR="00B61910" w:rsidRPr="00792289" w14:paraId="0B10969A" w14:textId="77777777" w:rsidTr="000A6A5E">
        <w:trPr>
          <w:trHeight w:val="425"/>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46E6B21"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Finite Sample Standard Deviation (FSSD)</w:t>
            </w:r>
          </w:p>
        </w:tc>
      </w:tr>
      <w:tr w:rsidR="000A6A5E" w:rsidRPr="00792289" w14:paraId="7B429326"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166E3B9C"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All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DF182D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5359AF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487EC2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D7B3A8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B814D3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A7D3BA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165963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1405FB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DA5085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0.043</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F3D93B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858064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3F6B4B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A802DF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2705A3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r>
      <w:tr w:rsidR="000A6A5E" w:rsidRPr="00792289" w14:paraId="48F9D5A4"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44141376"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Mean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13B7D0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0.049</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238ED6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CF8838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4DA964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0C4F40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ED23AC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226EC9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A5045E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0.047</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497C82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DE744D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0.047</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C487B1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3A707C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9E2691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DE72EC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0.046</w:t>
            </w:r>
          </w:p>
        </w:tc>
      </w:tr>
      <w:tr w:rsidR="000A6A5E" w:rsidRPr="00792289" w14:paraId="4865F001"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3385D683"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 xml:space="preserve">Correlation parameters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083229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1D24A1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B70B19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D59BCE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6B0DC0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9F6113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0007EC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E0C201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0.041</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237C1A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00C554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0.043</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430F86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5B5B52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0.043</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6F33BB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0.043</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C4684E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0.042</w:t>
            </w:r>
          </w:p>
        </w:tc>
      </w:tr>
      <w:tr w:rsidR="00B61910" w:rsidRPr="00792289" w14:paraId="093A7338" w14:textId="77777777" w:rsidTr="000A6A5E">
        <w:trPr>
          <w:trHeight w:val="425"/>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9B53EE4"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Asymptotic Standard Error (ASE)</w:t>
            </w:r>
          </w:p>
        </w:tc>
      </w:tr>
      <w:tr w:rsidR="000A6A5E" w:rsidRPr="00792289" w14:paraId="106D7F67"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2262DC46"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All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5A9345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74A797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F22FEC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C961B9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5AD929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EDDE58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1BA4B5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2E8713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A4D12F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9DC82F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B99084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8DFA81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74076F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F2097D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r>
      <w:tr w:rsidR="000A6A5E" w:rsidRPr="00792289" w14:paraId="353B9969"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53BD4EA9"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Mean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07F84B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713E3E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11A28C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39BEFD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04C6A1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E8DBDA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EB29C3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51EF7C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0.047</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014E11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C0D028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0.045</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A27E67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7C0436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5E6DC1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4978E5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0.047</w:t>
            </w:r>
          </w:p>
        </w:tc>
      </w:tr>
      <w:tr w:rsidR="000A6A5E" w:rsidRPr="00792289" w14:paraId="4BB538A3"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4A791EC5"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 xml:space="preserve">Correlation parameters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39E4C4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0.052</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AE1EC8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83CE17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2A2A94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545368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B4AA1C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0.052</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92C3D7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13F85C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0.043</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CFB106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6B24B9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109B9F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0.043</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D300CB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76506C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9C2A80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0.044</w:t>
            </w:r>
          </w:p>
        </w:tc>
      </w:tr>
      <w:tr w:rsidR="00B61910" w:rsidRPr="00792289" w14:paraId="0293FB78" w14:textId="77777777" w:rsidTr="000A6A5E">
        <w:trPr>
          <w:trHeight w:val="425"/>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24A971E"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Absolute Percentage Bias of the Asymptotic Standard Error (APBASE)</w:t>
            </w:r>
          </w:p>
        </w:tc>
      </w:tr>
      <w:tr w:rsidR="000A6A5E" w:rsidRPr="00792289" w14:paraId="477AD763"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222EC76"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All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0D6286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2.902</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2D7E85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3.261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FF875B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3.276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9C7B7C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2.479</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DE30A1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3.168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A06ED4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3.185</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6CA476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3.181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921859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3.952</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60EEFF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4.938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6187EB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3.882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4C318B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3.806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B97E83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2.929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DB4679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3.299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CF7BF8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3.879</w:t>
            </w:r>
          </w:p>
        </w:tc>
      </w:tr>
      <w:tr w:rsidR="000A6A5E" w:rsidRPr="00792289" w14:paraId="60817EFA"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4EA5BFDD"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Mean parameters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7BE656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2.078</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E447A9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2.414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41F640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2.497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34CEF2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2.490</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97F951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2.275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E88739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2.885</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3C763F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2.358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351C03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2.386</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24893A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4.604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555C0B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3.472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5D006A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3.787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89BEF0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2.001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12E193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2.516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08A30D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3.103</w:t>
            </w:r>
          </w:p>
        </w:tc>
      </w:tr>
      <w:tr w:rsidR="000A6A5E" w:rsidRPr="00792289" w14:paraId="385DAD55"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62F11DDA"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 xml:space="preserve">Correlation parameters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71316A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3.726</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258D21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4.108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47FC85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4.055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536911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2.469</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969228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4.060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15F7D7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3.486</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75C72E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4.005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0B1D94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5.517</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1E815F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5.272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FA0450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4.292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286022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3.825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A0C6FE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3.856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A2CAD9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4.083</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F0BF25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4.655</w:t>
            </w:r>
          </w:p>
        </w:tc>
      </w:tr>
      <w:tr w:rsidR="00B61910" w:rsidRPr="00792289" w14:paraId="3A4BD68E" w14:textId="77777777" w:rsidTr="000A6A5E">
        <w:trPr>
          <w:trHeight w:val="425"/>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CCF5DBB" w14:textId="7777777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Coverage Probability (CP)</w:t>
            </w:r>
          </w:p>
        </w:tc>
      </w:tr>
      <w:tr w:rsidR="000A6A5E" w:rsidRPr="00792289" w14:paraId="2CEA6566"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A72D6BD"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CP</w:t>
            </w:r>
            <w:r w:rsidRPr="00792289">
              <w:rPr>
                <w:rFonts w:eastAsia="Times New Roman" w:cs="Times New Roman"/>
                <w:b/>
                <w:bCs/>
                <w:color w:val="000000"/>
                <w:sz w:val="18"/>
                <w:szCs w:val="18"/>
                <w:vertAlign w:val="subscript"/>
                <w:lang w:val="it-IT" w:eastAsia="en-IN"/>
              </w:rPr>
              <w:t>80%</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2A4B94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81.84%</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4647724"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81.26%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D3B694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81.28%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B42DAC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81.40%</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ECEF1A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81.40%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419A82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81.30%</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755A0A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81.48%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B00625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81.74%</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8C93DE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B58BDC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81.68%</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674721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81.24%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C4A12E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81.62%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0C32DD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81.84%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AC32EE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81.60%</w:t>
            </w:r>
          </w:p>
        </w:tc>
      </w:tr>
      <w:tr w:rsidR="00B61910" w:rsidRPr="00792289" w14:paraId="4D86846E" w14:textId="77777777" w:rsidTr="000A6A5E">
        <w:trPr>
          <w:trHeight w:val="425"/>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740D70B" w14:textId="6DC82F67"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lastRenderedPageBreak/>
              <w:t xml:space="preserve">Data </w:t>
            </w:r>
            <w:r w:rsidR="00792289">
              <w:rPr>
                <w:rFonts w:eastAsia="Times New Roman" w:cs="Times New Roman"/>
                <w:b/>
                <w:bCs/>
                <w:color w:val="000000"/>
                <w:sz w:val="18"/>
                <w:szCs w:val="18"/>
                <w:lang w:val="it-IT" w:eastAsia="en-IN"/>
              </w:rPr>
              <w:t>F</w:t>
            </w:r>
            <w:r w:rsidRPr="00792289">
              <w:rPr>
                <w:rFonts w:eastAsia="Times New Roman" w:cs="Times New Roman"/>
                <w:b/>
                <w:bCs/>
                <w:color w:val="000000"/>
                <w:sz w:val="18"/>
                <w:szCs w:val="18"/>
                <w:lang w:val="it-IT" w:eastAsia="en-IN"/>
              </w:rPr>
              <w:t xml:space="preserve">it </w:t>
            </w:r>
            <w:r w:rsidR="00792289">
              <w:rPr>
                <w:rFonts w:eastAsia="Times New Roman" w:cs="Times New Roman"/>
                <w:b/>
                <w:bCs/>
                <w:color w:val="000000"/>
                <w:sz w:val="18"/>
                <w:szCs w:val="18"/>
                <w:lang w:val="it-IT" w:eastAsia="en-IN"/>
              </w:rPr>
              <w:t>M</w:t>
            </w:r>
            <w:r w:rsidRPr="00792289">
              <w:rPr>
                <w:rFonts w:eastAsia="Times New Roman" w:cs="Times New Roman"/>
                <w:b/>
                <w:bCs/>
                <w:color w:val="000000"/>
                <w:sz w:val="18"/>
                <w:szCs w:val="18"/>
                <w:lang w:val="it-IT" w:eastAsia="en-IN"/>
              </w:rPr>
              <w:t>easures</w:t>
            </w:r>
          </w:p>
        </w:tc>
      </w:tr>
      <w:tr w:rsidR="000A6A5E" w:rsidRPr="00792289" w14:paraId="40250ED6"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3C935C15"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Mean likelihood (across all datasets)</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C406F96" w14:textId="54688A3B"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-4341.31</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F05C527" w14:textId="498BD9B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-4350.59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B694628" w14:textId="094BFD69"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-4328.52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0B52FF9" w14:textId="5A7A175D"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-4321.82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1FE02DA" w14:textId="472EBEBE"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-4350.26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8C04328" w14:textId="0F145F84"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-4334.91</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2DD324C" w14:textId="651E6ED1"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-4350.18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ADF3C24" w14:textId="5B8E2968"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-3903.72</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1130332" w14:textId="7F48F92F"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-3891.16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16E985E" w14:textId="2D8C6B39"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-3895.22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AD803BA" w14:textId="4A70FFF1"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-3895.52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C13A52E" w14:textId="6C17931F"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-3871.01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8B493F1" w14:textId="5F73EC8B"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-3871.89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29C458E" w14:textId="7D467A11"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-3880.45</w:t>
            </w:r>
          </w:p>
        </w:tc>
      </w:tr>
      <w:tr w:rsidR="000A6A5E" w:rsidRPr="00792289" w14:paraId="11084AD3"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68B6EEB3" w14:textId="79BCCE60"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 xml:space="preserve">Average </w:t>
            </w:r>
            <w:r w:rsidR="00792289">
              <w:rPr>
                <w:rFonts w:eastAsia="Times New Roman" w:cs="Times New Roman"/>
                <w:b/>
                <w:bCs/>
                <w:color w:val="000000"/>
                <w:sz w:val="18"/>
                <w:szCs w:val="18"/>
                <w:lang w:eastAsia="en-IN"/>
              </w:rPr>
              <w:t>p</w:t>
            </w:r>
            <w:r w:rsidRPr="00792289">
              <w:rPr>
                <w:rFonts w:eastAsia="Times New Roman" w:cs="Times New Roman"/>
                <w:b/>
                <w:bCs/>
                <w:color w:val="000000"/>
                <w:sz w:val="18"/>
                <w:szCs w:val="18"/>
                <w:lang w:eastAsia="en-IN"/>
              </w:rPr>
              <w:t>rob</w:t>
            </w:r>
            <w:r w:rsidR="00175E29" w:rsidRPr="00792289">
              <w:rPr>
                <w:rFonts w:eastAsia="Times New Roman" w:cs="Times New Roman"/>
                <w:b/>
                <w:bCs/>
                <w:color w:val="000000"/>
                <w:sz w:val="18"/>
                <w:szCs w:val="18"/>
                <w:lang w:eastAsia="en-IN"/>
              </w:rPr>
              <w:t>.</w:t>
            </w:r>
            <w:r w:rsidRPr="00792289">
              <w:rPr>
                <w:rFonts w:eastAsia="Times New Roman" w:cs="Times New Roman"/>
                <w:b/>
                <w:bCs/>
                <w:color w:val="000000"/>
                <w:sz w:val="18"/>
                <w:szCs w:val="18"/>
                <w:lang w:eastAsia="en-IN"/>
              </w:rPr>
              <w:t xml:space="preserve"> of </w:t>
            </w:r>
            <w:r w:rsidR="00792289">
              <w:rPr>
                <w:rFonts w:eastAsia="Times New Roman" w:cs="Times New Roman"/>
                <w:b/>
                <w:bCs/>
                <w:color w:val="000000"/>
                <w:sz w:val="18"/>
                <w:szCs w:val="18"/>
                <w:lang w:eastAsia="en-IN"/>
              </w:rPr>
              <w:t>c</w:t>
            </w:r>
            <w:r w:rsidRPr="00792289">
              <w:rPr>
                <w:rFonts w:eastAsia="Times New Roman" w:cs="Times New Roman"/>
                <w:b/>
                <w:bCs/>
                <w:color w:val="000000"/>
                <w:sz w:val="18"/>
                <w:szCs w:val="18"/>
                <w:lang w:eastAsia="en-IN"/>
              </w:rPr>
              <w:t xml:space="preserve">orrect </w:t>
            </w:r>
            <w:r w:rsidR="00792289">
              <w:rPr>
                <w:rFonts w:eastAsia="Times New Roman" w:cs="Times New Roman"/>
                <w:b/>
                <w:bCs/>
                <w:color w:val="000000"/>
                <w:sz w:val="18"/>
                <w:szCs w:val="18"/>
                <w:lang w:eastAsia="en-IN"/>
              </w:rPr>
              <w:t>p</w:t>
            </w:r>
            <w:r w:rsidRPr="00792289">
              <w:rPr>
                <w:rFonts w:eastAsia="Times New Roman" w:cs="Times New Roman"/>
                <w:b/>
                <w:bCs/>
                <w:color w:val="000000"/>
                <w:sz w:val="18"/>
                <w:szCs w:val="18"/>
                <w:lang w:eastAsia="en-IN"/>
              </w:rPr>
              <w:t>rediction</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CF03A6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0.187</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6FD07B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0.187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41DB4D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0.189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2AFB99B"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0.190</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A7041CE"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0.187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F99552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0.188</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864806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0.187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29FA57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0.229</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19BDE8F"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0.231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3B5F85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0.231</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7057DD2"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0.231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8B8B51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0.232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106DD2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0.232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F5E55A3"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0.232</w:t>
            </w:r>
          </w:p>
        </w:tc>
      </w:tr>
      <w:tr w:rsidR="000A6A5E" w:rsidRPr="00792289" w14:paraId="73154414"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62B36D4" w14:textId="22EC4F6B"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eastAsia="en-IN"/>
              </w:rPr>
              <w:t xml:space="preserve">Weighted </w:t>
            </w:r>
            <w:r w:rsidR="00792289">
              <w:rPr>
                <w:rFonts w:eastAsia="Times New Roman" w:cs="Times New Roman"/>
                <w:b/>
                <w:bCs/>
                <w:color w:val="000000"/>
                <w:sz w:val="18"/>
                <w:szCs w:val="18"/>
                <w:lang w:eastAsia="en-IN"/>
              </w:rPr>
              <w:t>m</w:t>
            </w:r>
            <w:r w:rsidRPr="00792289">
              <w:rPr>
                <w:rFonts w:eastAsia="Times New Roman" w:cs="Times New Roman"/>
                <w:b/>
                <w:bCs/>
                <w:color w:val="000000"/>
                <w:sz w:val="18"/>
                <w:szCs w:val="18"/>
                <w:lang w:eastAsia="en-IN"/>
              </w:rPr>
              <w:t xml:space="preserve">ean </w:t>
            </w:r>
            <w:r w:rsidR="00792289">
              <w:rPr>
                <w:rFonts w:eastAsia="Times New Roman" w:cs="Times New Roman"/>
                <w:b/>
                <w:bCs/>
                <w:color w:val="000000"/>
                <w:sz w:val="18"/>
                <w:szCs w:val="18"/>
                <w:lang w:eastAsia="en-IN"/>
              </w:rPr>
              <w:t>a</w:t>
            </w:r>
            <w:r w:rsidRPr="00792289">
              <w:rPr>
                <w:rFonts w:eastAsia="Times New Roman" w:cs="Times New Roman"/>
                <w:b/>
                <w:bCs/>
                <w:color w:val="000000"/>
                <w:sz w:val="18"/>
                <w:szCs w:val="18"/>
                <w:lang w:eastAsia="en-IN"/>
              </w:rPr>
              <w:t xml:space="preserve">bsolute </w:t>
            </w:r>
            <w:r w:rsidR="00792289">
              <w:rPr>
                <w:rFonts w:eastAsia="Times New Roman" w:cs="Times New Roman"/>
                <w:b/>
                <w:bCs/>
                <w:color w:val="000000"/>
                <w:sz w:val="18"/>
                <w:szCs w:val="18"/>
                <w:lang w:eastAsia="en-IN"/>
              </w:rPr>
              <w:t>p</w:t>
            </w:r>
            <w:r w:rsidRPr="00792289">
              <w:rPr>
                <w:rFonts w:eastAsia="Times New Roman" w:cs="Times New Roman"/>
                <w:b/>
                <w:bCs/>
                <w:color w:val="000000"/>
                <w:sz w:val="18"/>
                <w:szCs w:val="18"/>
                <w:lang w:eastAsia="en-IN"/>
              </w:rPr>
              <w:t xml:space="preserve">ercentage </w:t>
            </w:r>
            <w:r w:rsidR="00792289">
              <w:rPr>
                <w:rFonts w:eastAsia="Times New Roman" w:cs="Times New Roman"/>
                <w:b/>
                <w:bCs/>
                <w:color w:val="000000"/>
                <w:sz w:val="18"/>
                <w:szCs w:val="18"/>
                <w:lang w:eastAsia="en-IN"/>
              </w:rPr>
              <w:t>e</w:t>
            </w:r>
            <w:r w:rsidRPr="00792289">
              <w:rPr>
                <w:rFonts w:eastAsia="Times New Roman" w:cs="Times New Roman"/>
                <w:b/>
                <w:bCs/>
                <w:color w:val="000000"/>
                <w:sz w:val="18"/>
                <w:szCs w:val="18"/>
                <w:lang w:eastAsia="en-IN"/>
              </w:rPr>
              <w:t>rror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2E32301"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5.649</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EC2BBD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5.741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FAD4F8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5.579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6D16DED"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5.708</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B72DC30"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5.730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075F50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5.510</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845F45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5.737</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EBBB5E6"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5.696</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23E21E8"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5.751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4A78397"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5.708</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9702E8A"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5.680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FB6598C"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5.621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51961B89"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5.820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6AB4225" w14:textId="77777777" w:rsidR="00B61910" w:rsidRPr="00792289" w:rsidRDefault="00B61910" w:rsidP="00792289">
            <w:pPr>
              <w:jc w:val="right"/>
              <w:rPr>
                <w:rFonts w:eastAsia="Times New Roman" w:cs="Times New Roman"/>
                <w:color w:val="000000"/>
                <w:sz w:val="18"/>
                <w:szCs w:val="18"/>
                <w:lang w:eastAsia="en-IN"/>
              </w:rPr>
            </w:pPr>
            <w:r w:rsidRPr="00792289">
              <w:rPr>
                <w:rFonts w:eastAsia="Times New Roman" w:cs="Times New Roman"/>
                <w:color w:val="000000"/>
                <w:sz w:val="18"/>
                <w:szCs w:val="18"/>
                <w:lang w:eastAsia="en-IN"/>
              </w:rPr>
              <w:t>5.725</w:t>
            </w:r>
          </w:p>
        </w:tc>
      </w:tr>
      <w:tr w:rsidR="00B61910" w:rsidRPr="00792289" w14:paraId="19D45E2C" w14:textId="77777777" w:rsidTr="000A6A5E">
        <w:trPr>
          <w:trHeight w:val="425"/>
          <w:jc w:val="center"/>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11E1ADC7" w14:textId="7DAEFEC6" w:rsidR="00B61910" w:rsidRPr="00792289" w:rsidRDefault="00B61910" w:rsidP="00792289">
            <w:pPr>
              <w:jc w:val="cente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 xml:space="preserve">Convergence </w:t>
            </w:r>
            <w:r w:rsidR="00792289">
              <w:rPr>
                <w:rFonts w:eastAsia="Times New Roman" w:cs="Times New Roman"/>
                <w:b/>
                <w:bCs/>
                <w:color w:val="000000"/>
                <w:sz w:val="18"/>
                <w:szCs w:val="18"/>
                <w:lang w:val="it-IT" w:eastAsia="en-IN"/>
              </w:rPr>
              <w:t>S</w:t>
            </w:r>
            <w:r w:rsidRPr="00792289">
              <w:rPr>
                <w:rFonts w:eastAsia="Times New Roman" w:cs="Times New Roman"/>
                <w:b/>
                <w:bCs/>
                <w:color w:val="000000"/>
                <w:sz w:val="18"/>
                <w:szCs w:val="18"/>
                <w:lang w:val="it-IT" w:eastAsia="en-IN"/>
              </w:rPr>
              <w:t xml:space="preserve">uccess </w:t>
            </w:r>
            <w:r w:rsidR="00792289">
              <w:rPr>
                <w:rFonts w:eastAsia="Times New Roman" w:cs="Times New Roman"/>
                <w:b/>
                <w:bCs/>
                <w:color w:val="000000"/>
                <w:sz w:val="18"/>
                <w:szCs w:val="18"/>
                <w:lang w:val="it-IT" w:eastAsia="en-IN"/>
              </w:rPr>
              <w:t>R</w:t>
            </w:r>
            <w:r w:rsidRPr="00792289">
              <w:rPr>
                <w:rFonts w:eastAsia="Times New Roman" w:cs="Times New Roman"/>
                <w:b/>
                <w:bCs/>
                <w:color w:val="000000"/>
                <w:sz w:val="18"/>
                <w:szCs w:val="18"/>
                <w:lang w:val="it-IT" w:eastAsia="en-IN"/>
              </w:rPr>
              <w:t xml:space="preserve">ate and </w:t>
            </w:r>
            <w:r w:rsidR="00792289">
              <w:rPr>
                <w:rFonts w:eastAsia="Times New Roman" w:cs="Times New Roman"/>
                <w:b/>
                <w:bCs/>
                <w:color w:val="000000"/>
                <w:sz w:val="18"/>
                <w:szCs w:val="18"/>
                <w:lang w:val="it-IT" w:eastAsia="en-IN"/>
              </w:rPr>
              <w:t>C</w:t>
            </w:r>
            <w:r w:rsidRPr="00792289">
              <w:rPr>
                <w:rFonts w:eastAsia="Times New Roman" w:cs="Times New Roman"/>
                <w:b/>
                <w:bCs/>
                <w:color w:val="000000"/>
                <w:sz w:val="18"/>
                <w:szCs w:val="18"/>
                <w:lang w:val="it-IT" w:eastAsia="en-IN"/>
              </w:rPr>
              <w:t xml:space="preserve">omputation </w:t>
            </w:r>
            <w:r w:rsidR="00792289">
              <w:rPr>
                <w:rFonts w:eastAsia="Times New Roman" w:cs="Times New Roman"/>
                <w:b/>
                <w:bCs/>
                <w:color w:val="000000"/>
                <w:sz w:val="18"/>
                <w:szCs w:val="18"/>
                <w:lang w:val="it-IT" w:eastAsia="en-IN"/>
              </w:rPr>
              <w:t>T</w:t>
            </w:r>
            <w:r w:rsidRPr="00792289">
              <w:rPr>
                <w:rFonts w:eastAsia="Times New Roman" w:cs="Times New Roman"/>
                <w:b/>
                <w:bCs/>
                <w:color w:val="000000"/>
                <w:sz w:val="18"/>
                <w:szCs w:val="18"/>
                <w:lang w:val="it-IT" w:eastAsia="en-IN"/>
              </w:rPr>
              <w:t>ime (</w:t>
            </w:r>
            <w:r w:rsidR="00792289">
              <w:rPr>
                <w:rFonts w:eastAsia="Times New Roman" w:cs="Times New Roman"/>
                <w:b/>
                <w:bCs/>
                <w:color w:val="000000"/>
                <w:sz w:val="18"/>
                <w:szCs w:val="18"/>
                <w:lang w:val="it-IT" w:eastAsia="en-IN"/>
              </w:rPr>
              <w:t>S</w:t>
            </w:r>
            <w:r w:rsidRPr="00792289">
              <w:rPr>
                <w:rFonts w:eastAsia="Times New Roman" w:cs="Times New Roman"/>
                <w:b/>
                <w:bCs/>
                <w:color w:val="000000"/>
                <w:sz w:val="18"/>
                <w:szCs w:val="18"/>
                <w:lang w:val="it-IT" w:eastAsia="en-IN"/>
              </w:rPr>
              <w:t>econds)</w:t>
            </w:r>
          </w:p>
        </w:tc>
      </w:tr>
      <w:tr w:rsidR="000A6A5E" w:rsidRPr="00792289" w14:paraId="23AAA76C"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5F2F04E1" w14:textId="0B86188D" w:rsidR="00B61910" w:rsidRPr="00792289" w:rsidRDefault="00B61910" w:rsidP="00792289">
            <w:pPr>
              <w:rPr>
                <w:rFonts w:eastAsia="Times New Roman" w:cs="Times New Roman"/>
                <w:b/>
                <w:bCs/>
                <w:color w:val="000000"/>
                <w:sz w:val="18"/>
                <w:szCs w:val="18"/>
                <w:lang w:val="it-IT" w:eastAsia="en-IN"/>
              </w:rPr>
            </w:pPr>
            <w:r w:rsidRPr="00792289">
              <w:rPr>
                <w:rFonts w:eastAsia="Times New Roman" w:cs="Times New Roman"/>
                <w:b/>
                <w:bCs/>
                <w:color w:val="000000"/>
                <w:sz w:val="18"/>
                <w:szCs w:val="18"/>
                <w:lang w:eastAsia="en-IN"/>
              </w:rPr>
              <w:t xml:space="preserve"> % of </w:t>
            </w:r>
            <w:r w:rsidR="00792289">
              <w:rPr>
                <w:rFonts w:eastAsia="Times New Roman" w:cs="Times New Roman"/>
                <w:b/>
                <w:bCs/>
                <w:color w:val="000000"/>
                <w:sz w:val="18"/>
                <w:szCs w:val="18"/>
                <w:lang w:eastAsia="en-IN"/>
              </w:rPr>
              <w:t>r</w:t>
            </w:r>
            <w:r w:rsidRPr="00792289">
              <w:rPr>
                <w:rFonts w:eastAsia="Times New Roman" w:cs="Times New Roman"/>
                <w:b/>
                <w:bCs/>
                <w:color w:val="000000"/>
                <w:sz w:val="18"/>
                <w:szCs w:val="18"/>
                <w:lang w:eastAsia="en-IN"/>
              </w:rPr>
              <w:t xml:space="preserve">uns converged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29DB1AEF" w14:textId="33E5AAB0" w:rsidR="00B61910" w:rsidRPr="00792289" w:rsidRDefault="00B61910" w:rsidP="00792289">
            <w:pPr>
              <w:jc w:val="right"/>
              <w:rPr>
                <w:rFonts w:cs="Times New Roman"/>
                <w:color w:val="000000"/>
                <w:sz w:val="18"/>
                <w:szCs w:val="18"/>
              </w:rPr>
            </w:pPr>
            <w:r w:rsidRPr="00792289">
              <w:rPr>
                <w:rFonts w:eastAsia="Times New Roman" w:cs="Times New Roman"/>
                <w:color w:val="000000"/>
                <w:sz w:val="18"/>
                <w:szCs w:val="18"/>
                <w:lang w:eastAsia="en-IN"/>
              </w:rPr>
              <w:t>96</w:t>
            </w:r>
            <w:r w:rsidR="00676B17">
              <w:rPr>
                <w:rFonts w:eastAsia="Times New Roman" w:cs="Times New Roman"/>
                <w:color w:val="000000"/>
                <w:sz w:val="18"/>
                <w:szCs w:val="18"/>
                <w:lang w:eastAsia="en-IN"/>
              </w:rPr>
              <w:t>.2</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55A50B94" w14:textId="0CD1F783" w:rsidR="00B61910" w:rsidRPr="00792289" w:rsidRDefault="00B61910" w:rsidP="00792289">
            <w:pPr>
              <w:jc w:val="right"/>
              <w:rPr>
                <w:rFonts w:cs="Times New Roman"/>
                <w:color w:val="000000"/>
                <w:sz w:val="18"/>
                <w:szCs w:val="18"/>
              </w:rPr>
            </w:pPr>
            <w:r w:rsidRPr="00792289">
              <w:rPr>
                <w:rFonts w:eastAsia="Times New Roman" w:cs="Times New Roman"/>
                <w:color w:val="000000"/>
                <w:sz w:val="18"/>
                <w:szCs w:val="18"/>
                <w:lang w:eastAsia="en-IN"/>
              </w:rPr>
              <w:t>96</w:t>
            </w:r>
            <w:r w:rsidR="00676B17">
              <w:rPr>
                <w:rFonts w:eastAsia="Times New Roman" w:cs="Times New Roman"/>
                <w:color w:val="000000"/>
                <w:sz w:val="18"/>
                <w:szCs w:val="18"/>
                <w:lang w:eastAsia="en-IN"/>
              </w:rPr>
              <w:t>.4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37BA14EB" w14:textId="6E111156" w:rsidR="00B61910" w:rsidRPr="00792289" w:rsidRDefault="00B61910" w:rsidP="00792289">
            <w:pPr>
              <w:jc w:val="right"/>
              <w:rPr>
                <w:rFonts w:cs="Times New Roman"/>
                <w:color w:val="000000"/>
                <w:sz w:val="18"/>
                <w:szCs w:val="18"/>
              </w:rPr>
            </w:pPr>
            <w:r w:rsidRPr="00792289">
              <w:rPr>
                <w:rFonts w:eastAsia="Times New Roman" w:cs="Times New Roman"/>
                <w:color w:val="000000"/>
                <w:sz w:val="18"/>
                <w:szCs w:val="18"/>
                <w:lang w:eastAsia="en-IN"/>
              </w:rPr>
              <w:t>97</w:t>
            </w:r>
            <w:r w:rsidR="00676B17">
              <w:rPr>
                <w:rFonts w:eastAsia="Times New Roman" w:cs="Times New Roman"/>
                <w:color w:val="000000"/>
                <w:sz w:val="18"/>
                <w:szCs w:val="18"/>
                <w:lang w:eastAsia="en-IN"/>
              </w:rPr>
              <w:t>.0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78C14147" w14:textId="1FD30BA7" w:rsidR="00B61910" w:rsidRPr="00792289" w:rsidRDefault="00B61910" w:rsidP="00792289">
            <w:pPr>
              <w:jc w:val="right"/>
              <w:rPr>
                <w:rFonts w:cs="Times New Roman"/>
                <w:color w:val="000000"/>
                <w:sz w:val="18"/>
                <w:szCs w:val="18"/>
              </w:rPr>
            </w:pPr>
            <w:r w:rsidRPr="00792289">
              <w:rPr>
                <w:rFonts w:eastAsia="Times New Roman" w:cs="Times New Roman"/>
                <w:color w:val="000000"/>
                <w:sz w:val="18"/>
                <w:szCs w:val="18"/>
                <w:lang w:eastAsia="en-IN"/>
              </w:rPr>
              <w:t>97</w:t>
            </w:r>
            <w:r w:rsidR="00676B17">
              <w:rPr>
                <w:rFonts w:eastAsia="Times New Roman" w:cs="Times New Roman"/>
                <w:color w:val="000000"/>
                <w:sz w:val="18"/>
                <w:szCs w:val="18"/>
                <w:lang w:eastAsia="en-IN"/>
              </w:rPr>
              <w:t>.2</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28F22CB1" w14:textId="7E72BF6F" w:rsidR="00B61910" w:rsidRPr="00792289" w:rsidRDefault="00B61910" w:rsidP="00792289">
            <w:pPr>
              <w:jc w:val="right"/>
              <w:rPr>
                <w:rFonts w:cs="Times New Roman"/>
                <w:color w:val="000000"/>
                <w:sz w:val="18"/>
                <w:szCs w:val="18"/>
              </w:rPr>
            </w:pPr>
            <w:r w:rsidRPr="00792289">
              <w:rPr>
                <w:rFonts w:eastAsia="Times New Roman" w:cs="Times New Roman"/>
                <w:color w:val="000000"/>
                <w:sz w:val="18"/>
                <w:szCs w:val="18"/>
                <w:lang w:eastAsia="en-IN"/>
              </w:rPr>
              <w:t>98</w:t>
            </w:r>
            <w:r w:rsidR="00676B17">
              <w:rPr>
                <w:rFonts w:eastAsia="Times New Roman" w:cs="Times New Roman"/>
                <w:color w:val="000000"/>
                <w:sz w:val="18"/>
                <w:szCs w:val="18"/>
                <w:lang w:eastAsia="en-IN"/>
              </w:rPr>
              <w:t>.4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6DA94B5A" w14:textId="13270741" w:rsidR="00B61910" w:rsidRPr="00792289" w:rsidRDefault="00B61910" w:rsidP="00792289">
            <w:pPr>
              <w:jc w:val="right"/>
              <w:rPr>
                <w:rFonts w:cs="Times New Roman"/>
                <w:color w:val="000000"/>
                <w:sz w:val="18"/>
                <w:szCs w:val="18"/>
              </w:rPr>
            </w:pPr>
            <w:r w:rsidRPr="00792289">
              <w:rPr>
                <w:rFonts w:eastAsia="Times New Roman" w:cs="Times New Roman"/>
                <w:color w:val="000000"/>
                <w:sz w:val="18"/>
                <w:szCs w:val="18"/>
                <w:lang w:eastAsia="en-IN"/>
              </w:rPr>
              <w:t>98</w:t>
            </w:r>
            <w:r w:rsidR="00676B17">
              <w:rPr>
                <w:rFonts w:eastAsia="Times New Roman" w:cs="Times New Roman"/>
                <w:color w:val="000000"/>
                <w:sz w:val="18"/>
                <w:szCs w:val="18"/>
                <w:lang w:eastAsia="en-IN"/>
              </w:rPr>
              <w:t>.4</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12BCBFB9" w14:textId="5B4DFAE4" w:rsidR="00B61910" w:rsidRPr="00792289" w:rsidRDefault="00B61910" w:rsidP="00792289">
            <w:pPr>
              <w:jc w:val="right"/>
              <w:rPr>
                <w:rFonts w:cs="Times New Roman"/>
                <w:color w:val="000000"/>
                <w:sz w:val="18"/>
                <w:szCs w:val="18"/>
              </w:rPr>
            </w:pPr>
            <w:r w:rsidRPr="00792289">
              <w:rPr>
                <w:rFonts w:eastAsia="Times New Roman" w:cs="Times New Roman"/>
                <w:color w:val="000000"/>
                <w:sz w:val="18"/>
                <w:szCs w:val="18"/>
                <w:lang w:eastAsia="en-IN"/>
              </w:rPr>
              <w:t>9</w:t>
            </w:r>
            <w:r w:rsidR="00F66210" w:rsidRPr="00792289">
              <w:rPr>
                <w:rFonts w:eastAsia="Times New Roman" w:cs="Times New Roman"/>
                <w:color w:val="000000"/>
                <w:sz w:val="18"/>
                <w:szCs w:val="18"/>
                <w:lang w:eastAsia="en-IN"/>
              </w:rPr>
              <w:t>8</w:t>
            </w:r>
            <w:r w:rsidR="00676B17">
              <w:rPr>
                <w:rFonts w:eastAsia="Times New Roman" w:cs="Times New Roman"/>
                <w:color w:val="000000"/>
                <w:sz w:val="18"/>
                <w:szCs w:val="18"/>
                <w:lang w:eastAsia="en-IN"/>
              </w:rPr>
              <w:t>.4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6E13D1C7" w14:textId="599ED218" w:rsidR="00B61910" w:rsidRPr="00792289" w:rsidRDefault="00B61910" w:rsidP="00792289">
            <w:pPr>
              <w:jc w:val="right"/>
              <w:rPr>
                <w:rFonts w:cs="Times New Roman"/>
                <w:color w:val="000000"/>
                <w:sz w:val="18"/>
                <w:szCs w:val="18"/>
              </w:rPr>
            </w:pPr>
            <w:r w:rsidRPr="00792289">
              <w:rPr>
                <w:rFonts w:cs="Times New Roman"/>
                <w:color w:val="000000"/>
                <w:sz w:val="18"/>
                <w:szCs w:val="18"/>
              </w:rPr>
              <w:t>86</w:t>
            </w:r>
            <w:r w:rsidR="00676B17">
              <w:rPr>
                <w:rFonts w:cs="Times New Roman"/>
                <w:color w:val="000000"/>
                <w:sz w:val="18"/>
                <w:szCs w:val="18"/>
              </w:rPr>
              <w:t>.4</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0963BAA1" w14:textId="31D51CCE" w:rsidR="00B61910" w:rsidRPr="00792289" w:rsidRDefault="00B61910" w:rsidP="00792289">
            <w:pPr>
              <w:jc w:val="right"/>
              <w:rPr>
                <w:rFonts w:cs="Times New Roman"/>
                <w:color w:val="000000"/>
                <w:sz w:val="18"/>
                <w:szCs w:val="18"/>
              </w:rPr>
            </w:pPr>
            <w:r w:rsidRPr="00792289">
              <w:rPr>
                <w:rFonts w:cs="Times New Roman"/>
                <w:color w:val="000000"/>
                <w:sz w:val="18"/>
                <w:szCs w:val="18"/>
              </w:rPr>
              <w:t>9</w:t>
            </w:r>
            <w:r w:rsidR="00676B17">
              <w:rPr>
                <w:rFonts w:cs="Times New Roman"/>
                <w:color w:val="000000"/>
                <w:sz w:val="18"/>
                <w:szCs w:val="18"/>
              </w:rPr>
              <w:t>1.8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51FB655D" w14:textId="57BEE892" w:rsidR="00B61910" w:rsidRPr="00792289" w:rsidRDefault="00B61910" w:rsidP="00792289">
            <w:pPr>
              <w:jc w:val="right"/>
              <w:rPr>
                <w:rFonts w:cs="Times New Roman"/>
                <w:color w:val="000000"/>
                <w:sz w:val="18"/>
                <w:szCs w:val="18"/>
              </w:rPr>
            </w:pPr>
            <w:r w:rsidRPr="00792289">
              <w:rPr>
                <w:rFonts w:cs="Times New Roman"/>
                <w:color w:val="000000"/>
                <w:sz w:val="18"/>
                <w:szCs w:val="18"/>
              </w:rPr>
              <w:t>94</w:t>
            </w:r>
            <w:r w:rsidR="00676B17">
              <w:rPr>
                <w:rFonts w:cs="Times New Roman"/>
                <w:color w:val="000000"/>
                <w:sz w:val="18"/>
                <w:szCs w:val="18"/>
              </w:rPr>
              <w:t>.4</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346C8770" w14:textId="51ED0BCB" w:rsidR="00B61910" w:rsidRPr="00792289" w:rsidRDefault="00B61910" w:rsidP="00792289">
            <w:pPr>
              <w:jc w:val="right"/>
              <w:rPr>
                <w:rFonts w:cs="Times New Roman"/>
                <w:color w:val="000000"/>
                <w:sz w:val="18"/>
                <w:szCs w:val="18"/>
              </w:rPr>
            </w:pPr>
            <w:r w:rsidRPr="00792289">
              <w:rPr>
                <w:rFonts w:cs="Times New Roman"/>
                <w:color w:val="000000"/>
                <w:sz w:val="18"/>
                <w:szCs w:val="18"/>
              </w:rPr>
              <w:t>94</w:t>
            </w:r>
            <w:r w:rsidR="00676B17">
              <w:rPr>
                <w:rFonts w:cs="Times New Roman"/>
                <w:color w:val="000000"/>
                <w:sz w:val="18"/>
                <w:szCs w:val="18"/>
              </w:rPr>
              <w:t>.0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4294A7AF" w14:textId="0DEA5406" w:rsidR="00B61910" w:rsidRPr="00792289" w:rsidRDefault="00B61910" w:rsidP="00792289">
            <w:pPr>
              <w:jc w:val="right"/>
              <w:rPr>
                <w:rFonts w:cs="Times New Roman"/>
                <w:color w:val="000000"/>
                <w:sz w:val="18"/>
                <w:szCs w:val="18"/>
              </w:rPr>
            </w:pPr>
            <w:r w:rsidRPr="00792289">
              <w:rPr>
                <w:rFonts w:cs="Times New Roman"/>
                <w:color w:val="000000"/>
                <w:sz w:val="18"/>
                <w:szCs w:val="18"/>
              </w:rPr>
              <w:t>91</w:t>
            </w:r>
            <w:r w:rsidR="00676B17">
              <w:rPr>
                <w:rFonts w:cs="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5BF1AFCD" w14:textId="71A62585" w:rsidR="00B61910" w:rsidRPr="00792289" w:rsidRDefault="00B61910" w:rsidP="00792289">
            <w:pPr>
              <w:jc w:val="right"/>
              <w:rPr>
                <w:rFonts w:cs="Times New Roman"/>
                <w:color w:val="000000"/>
                <w:sz w:val="18"/>
                <w:szCs w:val="18"/>
              </w:rPr>
            </w:pPr>
            <w:r w:rsidRPr="00792289">
              <w:rPr>
                <w:rFonts w:cs="Times New Roman"/>
                <w:color w:val="000000"/>
                <w:sz w:val="18"/>
                <w:szCs w:val="18"/>
              </w:rPr>
              <w:t>86</w:t>
            </w:r>
            <w:r w:rsidR="00676B17">
              <w:rPr>
                <w:rFonts w:cs="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61F23365" w14:textId="0DFA5A21" w:rsidR="00B61910" w:rsidRPr="00792289" w:rsidRDefault="00B61910" w:rsidP="00792289">
            <w:pPr>
              <w:jc w:val="right"/>
              <w:rPr>
                <w:rFonts w:cs="Times New Roman"/>
                <w:color w:val="000000"/>
                <w:sz w:val="18"/>
                <w:szCs w:val="18"/>
              </w:rPr>
            </w:pPr>
            <w:r w:rsidRPr="00792289">
              <w:rPr>
                <w:rFonts w:cs="Times New Roman"/>
                <w:color w:val="000000"/>
                <w:sz w:val="18"/>
                <w:szCs w:val="18"/>
              </w:rPr>
              <w:t>83</w:t>
            </w:r>
            <w:r w:rsidR="00676B17">
              <w:rPr>
                <w:rFonts w:cs="Times New Roman"/>
                <w:color w:val="000000"/>
                <w:sz w:val="18"/>
                <w:szCs w:val="18"/>
              </w:rPr>
              <w:t>.4</w:t>
            </w:r>
          </w:p>
        </w:tc>
      </w:tr>
      <w:tr w:rsidR="000A6A5E" w:rsidRPr="00792289" w14:paraId="1E6CBD9E"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tcPr>
          <w:p w14:paraId="3324E8AA" w14:textId="506510C4" w:rsidR="00B61910" w:rsidRPr="00792289" w:rsidRDefault="00B61910" w:rsidP="00792289">
            <w:pPr>
              <w:rPr>
                <w:rFonts w:eastAsia="Times New Roman" w:cs="Times New Roman"/>
                <w:b/>
                <w:bCs/>
                <w:color w:val="000000"/>
                <w:sz w:val="18"/>
                <w:szCs w:val="18"/>
                <w:lang w:val="it-IT" w:eastAsia="en-IN"/>
              </w:rPr>
            </w:pPr>
            <w:r w:rsidRPr="00792289">
              <w:rPr>
                <w:rFonts w:eastAsia="Times New Roman" w:cs="Times New Roman"/>
                <w:b/>
                <w:bCs/>
                <w:color w:val="000000"/>
                <w:sz w:val="18"/>
                <w:szCs w:val="18"/>
                <w:lang w:val="it-IT" w:eastAsia="en-IN"/>
              </w:rPr>
              <w:t xml:space="preserve"> Mean run time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29FE9CF2" w14:textId="504116D4" w:rsidR="00B61910" w:rsidRPr="00792289" w:rsidRDefault="00B61910" w:rsidP="00792289">
            <w:pPr>
              <w:jc w:val="right"/>
              <w:rPr>
                <w:rFonts w:cs="Times New Roman"/>
                <w:color w:val="000000"/>
                <w:sz w:val="18"/>
                <w:szCs w:val="18"/>
              </w:rPr>
            </w:pPr>
            <w:r w:rsidRPr="00792289">
              <w:rPr>
                <w:rFonts w:cs="Times New Roman"/>
                <w:color w:val="000000"/>
                <w:sz w:val="18"/>
                <w:szCs w:val="18"/>
              </w:rPr>
              <w:t>119.8</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27D7CBEE" w14:textId="6C15A4DF" w:rsidR="00B61910" w:rsidRPr="00792289" w:rsidRDefault="00B61910" w:rsidP="00792289">
            <w:pPr>
              <w:jc w:val="right"/>
              <w:rPr>
                <w:rFonts w:cs="Times New Roman"/>
                <w:color w:val="000000"/>
                <w:sz w:val="18"/>
                <w:szCs w:val="18"/>
              </w:rPr>
            </w:pPr>
            <w:r w:rsidRPr="00792289">
              <w:rPr>
                <w:rFonts w:cs="Times New Roman"/>
                <w:color w:val="000000"/>
                <w:sz w:val="18"/>
                <w:szCs w:val="18"/>
              </w:rPr>
              <w:t>137.9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1CB71F0A" w14:textId="1562E165" w:rsidR="00B61910" w:rsidRPr="00792289" w:rsidRDefault="00B61910" w:rsidP="00792289">
            <w:pPr>
              <w:jc w:val="right"/>
              <w:rPr>
                <w:rFonts w:cs="Times New Roman"/>
                <w:color w:val="000000"/>
                <w:sz w:val="18"/>
                <w:szCs w:val="18"/>
              </w:rPr>
            </w:pPr>
            <w:r w:rsidRPr="00792289">
              <w:rPr>
                <w:rFonts w:cs="Times New Roman"/>
                <w:color w:val="000000"/>
                <w:sz w:val="18"/>
                <w:szCs w:val="18"/>
              </w:rPr>
              <w:t>140.4</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382E713D" w14:textId="0D6DA634" w:rsidR="00B61910" w:rsidRPr="00792289" w:rsidRDefault="00B61910" w:rsidP="00792289">
            <w:pPr>
              <w:jc w:val="right"/>
              <w:rPr>
                <w:rFonts w:cs="Times New Roman"/>
                <w:color w:val="000000"/>
                <w:sz w:val="18"/>
                <w:szCs w:val="18"/>
              </w:rPr>
            </w:pPr>
            <w:r w:rsidRPr="00792289">
              <w:rPr>
                <w:rFonts w:cs="Times New Roman"/>
                <w:color w:val="000000"/>
                <w:sz w:val="18"/>
                <w:szCs w:val="18"/>
              </w:rPr>
              <w:t>169.1</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68BB0A3F" w14:textId="428DC972" w:rsidR="00B61910" w:rsidRPr="00792289" w:rsidRDefault="00B61910" w:rsidP="00792289">
            <w:pPr>
              <w:jc w:val="right"/>
              <w:rPr>
                <w:rFonts w:cs="Times New Roman"/>
                <w:color w:val="000000"/>
                <w:sz w:val="18"/>
                <w:szCs w:val="18"/>
              </w:rPr>
            </w:pPr>
            <w:r w:rsidRPr="00792289">
              <w:rPr>
                <w:rFonts w:cs="Times New Roman"/>
                <w:color w:val="000000"/>
                <w:sz w:val="18"/>
                <w:szCs w:val="18"/>
              </w:rPr>
              <w:t>179.1</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6A8511F6" w14:textId="5475E8DD" w:rsidR="00B61910" w:rsidRPr="00792289" w:rsidRDefault="00B61910" w:rsidP="00792289">
            <w:pPr>
              <w:jc w:val="right"/>
              <w:rPr>
                <w:rFonts w:cs="Times New Roman"/>
                <w:color w:val="000000"/>
                <w:sz w:val="18"/>
                <w:szCs w:val="18"/>
              </w:rPr>
            </w:pPr>
            <w:r w:rsidRPr="00792289">
              <w:rPr>
                <w:rFonts w:cs="Times New Roman"/>
                <w:color w:val="000000"/>
                <w:sz w:val="18"/>
                <w:szCs w:val="18"/>
              </w:rPr>
              <w:t>206.5</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0E0F0CF8" w14:textId="4A7346F1" w:rsidR="00B61910" w:rsidRPr="00792289" w:rsidRDefault="00B61910" w:rsidP="00792289">
            <w:pPr>
              <w:jc w:val="right"/>
              <w:rPr>
                <w:rFonts w:cs="Times New Roman"/>
                <w:color w:val="000000"/>
                <w:sz w:val="18"/>
                <w:szCs w:val="18"/>
              </w:rPr>
            </w:pPr>
            <w:r w:rsidRPr="00792289">
              <w:rPr>
                <w:rFonts w:cs="Times New Roman"/>
                <w:color w:val="000000"/>
                <w:sz w:val="18"/>
                <w:szCs w:val="18"/>
              </w:rPr>
              <w:t>217.8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72715092" w14:textId="43757187" w:rsidR="00B61910" w:rsidRPr="00792289" w:rsidRDefault="00B61910" w:rsidP="00792289">
            <w:pPr>
              <w:jc w:val="right"/>
              <w:rPr>
                <w:rFonts w:cs="Times New Roman"/>
                <w:color w:val="000000"/>
                <w:sz w:val="18"/>
                <w:szCs w:val="18"/>
              </w:rPr>
            </w:pPr>
            <w:r w:rsidRPr="00792289">
              <w:rPr>
                <w:rFonts w:cs="Times New Roman"/>
                <w:color w:val="000000"/>
                <w:sz w:val="18"/>
                <w:szCs w:val="18"/>
              </w:rPr>
              <w:t>184.1</w:t>
            </w:r>
          </w:p>
        </w:tc>
        <w:tc>
          <w:tcPr>
            <w:tcW w:w="310"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002CE003" w14:textId="0B912A0D" w:rsidR="00B61910" w:rsidRPr="00792289" w:rsidRDefault="00B61910" w:rsidP="00792289">
            <w:pPr>
              <w:jc w:val="right"/>
              <w:rPr>
                <w:rFonts w:cs="Times New Roman"/>
                <w:color w:val="000000"/>
                <w:sz w:val="18"/>
                <w:szCs w:val="18"/>
              </w:rPr>
            </w:pPr>
            <w:r w:rsidRPr="00792289">
              <w:rPr>
                <w:rFonts w:cs="Times New Roman"/>
                <w:color w:val="000000"/>
                <w:sz w:val="18"/>
                <w:szCs w:val="18"/>
              </w:rPr>
              <w:t>215.5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549A8704" w14:textId="5B06FEAD" w:rsidR="00B61910" w:rsidRPr="00792289" w:rsidRDefault="00B61910" w:rsidP="00792289">
            <w:pPr>
              <w:jc w:val="right"/>
              <w:rPr>
                <w:rFonts w:cs="Times New Roman"/>
                <w:color w:val="000000"/>
                <w:sz w:val="18"/>
                <w:szCs w:val="18"/>
              </w:rPr>
            </w:pPr>
            <w:r w:rsidRPr="00792289">
              <w:rPr>
                <w:rFonts w:cs="Times New Roman"/>
                <w:color w:val="000000"/>
                <w:sz w:val="18"/>
                <w:szCs w:val="18"/>
              </w:rPr>
              <w:t>259.7</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473A7993" w14:textId="36651767" w:rsidR="00B61910" w:rsidRPr="00792289" w:rsidRDefault="00B61910" w:rsidP="00792289">
            <w:pPr>
              <w:jc w:val="right"/>
              <w:rPr>
                <w:rFonts w:cs="Times New Roman"/>
                <w:color w:val="000000"/>
                <w:sz w:val="18"/>
                <w:szCs w:val="18"/>
              </w:rPr>
            </w:pPr>
            <w:r w:rsidRPr="00792289">
              <w:rPr>
                <w:rFonts w:cs="Times New Roman"/>
                <w:color w:val="000000"/>
                <w:sz w:val="18"/>
                <w:szCs w:val="18"/>
              </w:rPr>
              <w:t>299.8</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2956CB74" w14:textId="5F3F9B1D" w:rsidR="00B61910" w:rsidRPr="00792289" w:rsidRDefault="00B61910" w:rsidP="00792289">
            <w:pPr>
              <w:jc w:val="right"/>
              <w:rPr>
                <w:rFonts w:cs="Times New Roman"/>
                <w:color w:val="000000"/>
                <w:sz w:val="18"/>
                <w:szCs w:val="18"/>
              </w:rPr>
            </w:pPr>
            <w:r w:rsidRPr="00792289">
              <w:rPr>
                <w:rFonts w:cs="Times New Roman"/>
                <w:color w:val="000000"/>
                <w:sz w:val="18"/>
                <w:szCs w:val="18"/>
              </w:rPr>
              <w:t>329.9</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01C7ECD3" w14:textId="262E996E" w:rsidR="00B61910" w:rsidRPr="00792289" w:rsidRDefault="00B61910" w:rsidP="00792289">
            <w:pPr>
              <w:jc w:val="right"/>
              <w:rPr>
                <w:rFonts w:cs="Times New Roman"/>
                <w:color w:val="000000"/>
                <w:sz w:val="18"/>
                <w:szCs w:val="18"/>
              </w:rPr>
            </w:pPr>
            <w:r w:rsidRPr="00792289">
              <w:rPr>
                <w:rFonts w:cs="Times New Roman"/>
                <w:color w:val="000000"/>
                <w:sz w:val="18"/>
                <w:szCs w:val="18"/>
              </w:rPr>
              <w:t>351.2</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tcPr>
          <w:p w14:paraId="6DD4F94C" w14:textId="64C0C808" w:rsidR="00B61910" w:rsidRPr="00792289" w:rsidRDefault="00B61910" w:rsidP="00792289">
            <w:pPr>
              <w:jc w:val="right"/>
              <w:rPr>
                <w:rFonts w:cs="Times New Roman"/>
                <w:color w:val="000000"/>
                <w:sz w:val="18"/>
                <w:szCs w:val="18"/>
              </w:rPr>
            </w:pPr>
            <w:r w:rsidRPr="00792289">
              <w:rPr>
                <w:rFonts w:cs="Times New Roman"/>
                <w:color w:val="000000"/>
                <w:sz w:val="18"/>
                <w:szCs w:val="18"/>
              </w:rPr>
              <w:t>401.4</w:t>
            </w:r>
          </w:p>
        </w:tc>
      </w:tr>
      <w:tr w:rsidR="000A6A5E" w:rsidRPr="00792289" w14:paraId="6C6204DF"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75A40DD9"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 xml:space="preserve"> Median run time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1B4447B"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119.0</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BB3E5E4"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135.0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F875968"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137.5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67DD51B"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168.5</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14653D0F"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178.0</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0AE43089"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208.0</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F26A134"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218.0</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380332E4"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183.0</w:t>
            </w:r>
          </w:p>
        </w:tc>
        <w:tc>
          <w:tcPr>
            <w:tcW w:w="310"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6DC416FD"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208.0</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16B2D0AA"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257.0</w:t>
            </w:r>
          </w:p>
        </w:tc>
        <w:tc>
          <w:tcPr>
            <w:tcW w:w="311"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64FBBAD5"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294.5</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283B7C9C"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327.0</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0D28307C"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351.0</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59D8C748"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392.0</w:t>
            </w:r>
          </w:p>
        </w:tc>
      </w:tr>
      <w:tr w:rsidR="000A6A5E" w:rsidRPr="00792289" w14:paraId="1947E75C" w14:textId="77777777" w:rsidTr="000A6A5E">
        <w:trPr>
          <w:trHeight w:val="425"/>
          <w:jc w:val="center"/>
        </w:trPr>
        <w:tc>
          <w:tcPr>
            <w:tcW w:w="622" w:type="pct"/>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761D88D" w14:textId="77777777" w:rsidR="00B61910" w:rsidRPr="00792289" w:rsidRDefault="00B61910" w:rsidP="00792289">
            <w:pPr>
              <w:rPr>
                <w:rFonts w:eastAsia="Times New Roman" w:cs="Times New Roman"/>
                <w:b/>
                <w:bCs/>
                <w:color w:val="000000"/>
                <w:sz w:val="18"/>
                <w:szCs w:val="18"/>
                <w:lang w:eastAsia="en-IN"/>
              </w:rPr>
            </w:pPr>
            <w:r w:rsidRPr="00792289">
              <w:rPr>
                <w:rFonts w:eastAsia="Times New Roman" w:cs="Times New Roman"/>
                <w:b/>
                <w:bCs/>
                <w:color w:val="000000"/>
                <w:sz w:val="18"/>
                <w:szCs w:val="18"/>
                <w:lang w:val="it-IT" w:eastAsia="en-IN"/>
              </w:rPr>
              <w:t xml:space="preserve"> Standard deviation of run time </w:t>
            </w:r>
          </w:p>
        </w:tc>
        <w:tc>
          <w:tcPr>
            <w:tcW w:w="315"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4FBD3E50"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4.0</w:t>
            </w:r>
          </w:p>
        </w:tc>
        <w:tc>
          <w:tcPr>
            <w:tcW w:w="312"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A0C5988"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8.6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36D38169"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7.5</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6B186C2A"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10.7</w:t>
            </w:r>
          </w:p>
        </w:tc>
        <w:tc>
          <w:tcPr>
            <w:tcW w:w="311"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22FA6AFD"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10.6</w:t>
            </w:r>
          </w:p>
        </w:tc>
        <w:tc>
          <w:tcPr>
            <w:tcW w:w="313"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BE73CC1"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17.4</w:t>
            </w:r>
          </w:p>
        </w:tc>
        <w:tc>
          <w:tcPr>
            <w:tcW w:w="316" w:type="pct"/>
            <w:tcBorders>
              <w:top w:val="nil"/>
              <w:left w:val="nil"/>
              <w:bottom w:val="single" w:sz="4" w:space="0" w:color="auto"/>
              <w:right w:val="single" w:sz="4" w:space="0" w:color="auto"/>
            </w:tcBorders>
            <w:shd w:val="clear" w:color="auto" w:fill="auto"/>
            <w:noWrap/>
            <w:tcMar>
              <w:left w:w="43" w:type="dxa"/>
              <w:right w:w="43" w:type="dxa"/>
            </w:tcMar>
            <w:vAlign w:val="center"/>
            <w:hideMark/>
          </w:tcPr>
          <w:p w14:paraId="7112B7F0"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15.3</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76276DE4"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34.5</w:t>
            </w:r>
          </w:p>
        </w:tc>
        <w:tc>
          <w:tcPr>
            <w:tcW w:w="310"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61AFBFD5"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30.7</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2E5F3FE6"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24.5</w:t>
            </w:r>
          </w:p>
        </w:tc>
        <w:tc>
          <w:tcPr>
            <w:tcW w:w="311"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17231527"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46.1</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37EF2E4B"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45.8</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6DCFC4C4"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55.6</w:t>
            </w:r>
          </w:p>
        </w:tc>
        <w:tc>
          <w:tcPr>
            <w:tcW w:w="313" w:type="pct"/>
            <w:tcBorders>
              <w:top w:val="nil"/>
              <w:left w:val="nil"/>
              <w:bottom w:val="single" w:sz="4" w:space="0" w:color="auto"/>
              <w:right w:val="single" w:sz="4" w:space="0" w:color="auto"/>
            </w:tcBorders>
            <w:shd w:val="clear" w:color="auto" w:fill="auto"/>
            <w:tcMar>
              <w:left w:w="43" w:type="dxa"/>
              <w:right w:w="43" w:type="dxa"/>
            </w:tcMar>
            <w:vAlign w:val="center"/>
            <w:hideMark/>
          </w:tcPr>
          <w:p w14:paraId="56BC8505" w14:textId="77777777" w:rsidR="00B61910" w:rsidRPr="00792289" w:rsidRDefault="00B61910" w:rsidP="00792289">
            <w:pPr>
              <w:jc w:val="right"/>
              <w:rPr>
                <w:rFonts w:eastAsia="Times New Roman" w:cs="Times New Roman"/>
                <w:color w:val="000000"/>
                <w:sz w:val="18"/>
                <w:szCs w:val="18"/>
                <w:lang w:eastAsia="en-IN"/>
              </w:rPr>
            </w:pPr>
            <w:r w:rsidRPr="00792289">
              <w:rPr>
                <w:rFonts w:cs="Times New Roman"/>
                <w:color w:val="000000"/>
                <w:sz w:val="18"/>
                <w:szCs w:val="18"/>
              </w:rPr>
              <w:t>74.2</w:t>
            </w:r>
          </w:p>
        </w:tc>
      </w:tr>
    </w:tbl>
    <w:p w14:paraId="2717A1B2" w14:textId="57536286" w:rsidR="00B61910" w:rsidRDefault="00B61910" w:rsidP="007C09B8">
      <w:pPr>
        <w:spacing w:line="276" w:lineRule="auto"/>
        <w:jc w:val="both"/>
        <w:rPr>
          <w:highlight w:val="yellow"/>
        </w:rPr>
      </w:pPr>
    </w:p>
    <w:p w14:paraId="34F78CF1" w14:textId="17E6C05C" w:rsidR="00B36A27" w:rsidRDefault="00B36A27" w:rsidP="007C09B8">
      <w:pPr>
        <w:spacing w:line="276" w:lineRule="auto"/>
        <w:jc w:val="both"/>
        <w:rPr>
          <w:highlight w:val="yellow"/>
        </w:rPr>
      </w:pPr>
    </w:p>
    <w:p w14:paraId="0A6E55DA" w14:textId="45E04A29" w:rsidR="00B36A27" w:rsidRDefault="00B36A27" w:rsidP="007C09B8">
      <w:pPr>
        <w:spacing w:line="276" w:lineRule="auto"/>
        <w:jc w:val="both"/>
        <w:rPr>
          <w:highlight w:val="yellow"/>
        </w:rPr>
      </w:pPr>
    </w:p>
    <w:p w14:paraId="4889E90D" w14:textId="6DBE6F9C" w:rsidR="00B36A27" w:rsidRDefault="00B36A27" w:rsidP="007C09B8">
      <w:pPr>
        <w:spacing w:line="276" w:lineRule="auto"/>
        <w:jc w:val="both"/>
        <w:rPr>
          <w:highlight w:val="yellow"/>
        </w:rPr>
      </w:pPr>
    </w:p>
    <w:p w14:paraId="3DCCB659" w14:textId="717C45C7" w:rsidR="00B36A27" w:rsidRDefault="00B36A27" w:rsidP="007C09B8">
      <w:pPr>
        <w:spacing w:line="276" w:lineRule="auto"/>
        <w:jc w:val="both"/>
        <w:rPr>
          <w:highlight w:val="yellow"/>
        </w:rPr>
      </w:pPr>
    </w:p>
    <w:p w14:paraId="478DCE24" w14:textId="262A15D1" w:rsidR="00B36A27" w:rsidRDefault="00B36A27" w:rsidP="007C09B8">
      <w:pPr>
        <w:spacing w:line="276" w:lineRule="auto"/>
        <w:jc w:val="both"/>
        <w:rPr>
          <w:highlight w:val="yellow"/>
        </w:rPr>
      </w:pPr>
    </w:p>
    <w:p w14:paraId="3793CB7E" w14:textId="3BF26F13" w:rsidR="00B36A27" w:rsidRDefault="00B36A27" w:rsidP="007C09B8">
      <w:pPr>
        <w:spacing w:line="276" w:lineRule="auto"/>
        <w:jc w:val="both"/>
        <w:rPr>
          <w:highlight w:val="yellow"/>
        </w:rPr>
      </w:pPr>
    </w:p>
    <w:p w14:paraId="5E9BFE9F" w14:textId="218407FC" w:rsidR="00B36A27" w:rsidRDefault="00B36A27" w:rsidP="007C09B8">
      <w:pPr>
        <w:spacing w:line="276" w:lineRule="auto"/>
        <w:jc w:val="both"/>
        <w:rPr>
          <w:highlight w:val="yellow"/>
        </w:rPr>
      </w:pPr>
    </w:p>
    <w:p w14:paraId="61330970" w14:textId="7DFE050B" w:rsidR="00B36A27" w:rsidRDefault="00B36A27" w:rsidP="007C09B8">
      <w:pPr>
        <w:spacing w:line="276" w:lineRule="auto"/>
        <w:jc w:val="both"/>
        <w:rPr>
          <w:highlight w:val="yellow"/>
        </w:rPr>
      </w:pPr>
    </w:p>
    <w:p w14:paraId="151484C3" w14:textId="4F35F9CA" w:rsidR="00B36A27" w:rsidRDefault="00B36A27" w:rsidP="007C09B8">
      <w:pPr>
        <w:spacing w:line="276" w:lineRule="auto"/>
        <w:jc w:val="both"/>
        <w:rPr>
          <w:highlight w:val="yellow"/>
        </w:rPr>
      </w:pPr>
    </w:p>
    <w:p w14:paraId="64BCA920" w14:textId="34B11C4C" w:rsidR="00B36A27" w:rsidRDefault="00B36A27" w:rsidP="007C09B8">
      <w:pPr>
        <w:spacing w:line="276" w:lineRule="auto"/>
        <w:jc w:val="both"/>
        <w:rPr>
          <w:highlight w:val="yellow"/>
        </w:rPr>
      </w:pPr>
    </w:p>
    <w:p w14:paraId="6767B2AC" w14:textId="77777777" w:rsidR="00100F9C" w:rsidRDefault="00100F9C">
      <w:pPr>
        <w:spacing w:after="160" w:line="259" w:lineRule="auto"/>
        <w:rPr>
          <w:b/>
          <w:bCs/>
        </w:rPr>
      </w:pPr>
      <w:r>
        <w:rPr>
          <w:b/>
          <w:bCs/>
        </w:rPr>
        <w:br w:type="page"/>
      </w:r>
    </w:p>
    <w:p w14:paraId="6DCCCC6F" w14:textId="36B0F800" w:rsidR="00B36A27" w:rsidRPr="00B36A27" w:rsidRDefault="00B36A27" w:rsidP="00792289">
      <w:pPr>
        <w:spacing w:after="60" w:line="276" w:lineRule="auto"/>
        <w:jc w:val="both"/>
        <w:rPr>
          <w:b/>
          <w:bCs/>
        </w:rPr>
      </w:pPr>
      <w:r w:rsidRPr="00B36A27">
        <w:rPr>
          <w:b/>
          <w:bCs/>
        </w:rPr>
        <w:lastRenderedPageBreak/>
        <w:t xml:space="preserve">Table </w:t>
      </w:r>
      <w:r w:rsidR="00DF2AB5">
        <w:rPr>
          <w:b/>
          <w:bCs/>
        </w:rPr>
        <w:t>3</w:t>
      </w:r>
      <w:r w:rsidR="00880087">
        <w:rPr>
          <w:b/>
          <w:bCs/>
        </w:rPr>
        <w:t>.</w:t>
      </w:r>
      <w:r w:rsidRPr="00B36A27">
        <w:rPr>
          <w:b/>
          <w:bCs/>
        </w:rPr>
        <w:t xml:space="preserve"> Comparison of convergence rate and convergence time between </w:t>
      </w:r>
      <w:r w:rsidR="00492838">
        <w:rPr>
          <w:b/>
          <w:bCs/>
        </w:rPr>
        <w:t>r</w:t>
      </w:r>
      <w:r w:rsidRPr="00B36A27">
        <w:rPr>
          <w:b/>
          <w:bCs/>
        </w:rPr>
        <w:t xml:space="preserve">adial and </w:t>
      </w:r>
      <w:r w:rsidR="00492838">
        <w:rPr>
          <w:b/>
          <w:bCs/>
        </w:rPr>
        <w:t>s</w:t>
      </w:r>
      <w:r w:rsidRPr="00B36A27">
        <w:rPr>
          <w:b/>
          <w:bCs/>
        </w:rPr>
        <w:t xml:space="preserve">pherical parameterizations </w:t>
      </w:r>
    </w:p>
    <w:tbl>
      <w:tblPr>
        <w:tblW w:w="5071" w:type="pct"/>
        <w:tblLayout w:type="fixed"/>
        <w:tblLook w:val="04A0" w:firstRow="1" w:lastRow="0" w:firstColumn="1" w:lastColumn="0" w:noHBand="0" w:noVBand="1"/>
      </w:tblPr>
      <w:tblGrid>
        <w:gridCol w:w="1989"/>
        <w:gridCol w:w="796"/>
        <w:gridCol w:w="793"/>
        <w:gridCol w:w="793"/>
        <w:gridCol w:w="793"/>
        <w:gridCol w:w="793"/>
        <w:gridCol w:w="793"/>
        <w:gridCol w:w="804"/>
        <w:gridCol w:w="822"/>
        <w:gridCol w:w="793"/>
        <w:gridCol w:w="785"/>
        <w:gridCol w:w="8"/>
        <w:gridCol w:w="778"/>
        <w:gridCol w:w="16"/>
        <w:gridCol w:w="770"/>
        <w:gridCol w:w="21"/>
        <w:gridCol w:w="764"/>
        <w:gridCol w:w="32"/>
        <w:gridCol w:w="791"/>
      </w:tblGrid>
      <w:tr w:rsidR="00B36A27" w:rsidRPr="00676B17" w14:paraId="717F5E39" w14:textId="77777777" w:rsidTr="000A6A5E">
        <w:trPr>
          <w:trHeight w:val="360"/>
        </w:trPr>
        <w:tc>
          <w:tcPr>
            <w:tcW w:w="5000" w:type="pct"/>
            <w:gridSpan w:val="19"/>
            <w:tcBorders>
              <w:top w:val="single" w:sz="4" w:space="0" w:color="auto"/>
              <w:left w:val="single" w:sz="4" w:space="0" w:color="auto"/>
              <w:right w:val="single" w:sz="4" w:space="0" w:color="auto"/>
            </w:tcBorders>
            <w:shd w:val="clear" w:color="auto" w:fill="auto"/>
            <w:tcMar>
              <w:left w:w="58" w:type="dxa"/>
              <w:right w:w="58" w:type="dxa"/>
            </w:tcMar>
            <w:vAlign w:val="bottom"/>
            <w:hideMark/>
          </w:tcPr>
          <w:p w14:paraId="61F43AC4" w14:textId="5C5C7B3E" w:rsidR="00B36A27" w:rsidRPr="004D233B" w:rsidRDefault="00B36A27" w:rsidP="00B052CB">
            <w:pPr>
              <w:jc w:val="center"/>
              <w:rPr>
                <w:rFonts w:eastAsia="Times New Roman" w:cs="Times New Roman"/>
                <w:b/>
                <w:bCs/>
                <w:color w:val="000000"/>
                <w:sz w:val="20"/>
                <w:szCs w:val="20"/>
                <w:lang w:eastAsia="en-IN"/>
              </w:rPr>
            </w:pPr>
            <w:r w:rsidRPr="005C00AE">
              <w:rPr>
                <w:rFonts w:eastAsia="Times New Roman" w:cs="Times New Roman"/>
                <w:b/>
                <w:bCs/>
                <w:color w:val="000000"/>
                <w:sz w:val="20"/>
                <w:szCs w:val="20"/>
                <w:lang w:val="it-IT" w:eastAsia="en-IN"/>
              </w:rPr>
              <w:t>Computation Time (</w:t>
            </w:r>
            <w:r w:rsidR="00B052CB" w:rsidRPr="005C00AE">
              <w:rPr>
                <w:rFonts w:eastAsia="Times New Roman" w:cs="Times New Roman"/>
                <w:b/>
                <w:bCs/>
                <w:color w:val="000000"/>
                <w:sz w:val="20"/>
                <w:szCs w:val="20"/>
                <w:lang w:val="it-IT" w:eastAsia="en-IN"/>
              </w:rPr>
              <w:t>S</w:t>
            </w:r>
            <w:r w:rsidRPr="005C00AE">
              <w:rPr>
                <w:rFonts w:eastAsia="Times New Roman" w:cs="Times New Roman"/>
                <w:b/>
                <w:bCs/>
                <w:color w:val="000000"/>
                <w:sz w:val="20"/>
                <w:szCs w:val="20"/>
                <w:lang w:val="it-IT" w:eastAsia="en-IN"/>
              </w:rPr>
              <w:t xml:space="preserve">econds) </w:t>
            </w:r>
            <w:r w:rsidR="00792289" w:rsidRPr="004D233B">
              <w:rPr>
                <w:rFonts w:eastAsia="Times New Roman" w:cs="Times New Roman"/>
                <w:b/>
                <w:bCs/>
                <w:color w:val="000000"/>
                <w:sz w:val="20"/>
                <w:szCs w:val="20"/>
                <w:lang w:val="it-IT" w:eastAsia="en-IN"/>
              </w:rPr>
              <w:t>and</w:t>
            </w:r>
            <w:r w:rsidRPr="004D233B">
              <w:rPr>
                <w:rFonts w:eastAsia="Times New Roman" w:cs="Times New Roman"/>
                <w:b/>
                <w:bCs/>
                <w:color w:val="000000"/>
                <w:sz w:val="20"/>
                <w:szCs w:val="20"/>
                <w:lang w:val="it-IT" w:eastAsia="en-IN"/>
              </w:rPr>
              <w:t xml:space="preserve"> Convergence </w:t>
            </w:r>
            <w:r w:rsidR="00B052CB" w:rsidRPr="004D233B">
              <w:rPr>
                <w:rFonts w:eastAsia="Times New Roman" w:cs="Times New Roman"/>
                <w:b/>
                <w:bCs/>
                <w:color w:val="000000"/>
                <w:sz w:val="20"/>
                <w:szCs w:val="20"/>
                <w:lang w:val="it-IT" w:eastAsia="en-IN"/>
              </w:rPr>
              <w:t>S</w:t>
            </w:r>
            <w:r w:rsidRPr="004D233B">
              <w:rPr>
                <w:rFonts w:eastAsia="Times New Roman" w:cs="Times New Roman"/>
                <w:b/>
                <w:bCs/>
                <w:color w:val="000000"/>
                <w:sz w:val="20"/>
                <w:szCs w:val="20"/>
                <w:lang w:val="it-IT" w:eastAsia="en-IN"/>
              </w:rPr>
              <w:t xml:space="preserve">uccess </w:t>
            </w:r>
            <w:r w:rsidR="00B052CB" w:rsidRPr="004D233B">
              <w:rPr>
                <w:rFonts w:eastAsia="Times New Roman" w:cs="Times New Roman"/>
                <w:b/>
                <w:bCs/>
                <w:color w:val="000000"/>
                <w:sz w:val="20"/>
                <w:szCs w:val="20"/>
                <w:lang w:val="it-IT" w:eastAsia="en-IN"/>
              </w:rPr>
              <w:t>R</w:t>
            </w:r>
            <w:r w:rsidRPr="004D233B">
              <w:rPr>
                <w:rFonts w:eastAsia="Times New Roman" w:cs="Times New Roman"/>
                <w:b/>
                <w:bCs/>
                <w:color w:val="000000"/>
                <w:sz w:val="20"/>
                <w:szCs w:val="20"/>
                <w:lang w:val="it-IT" w:eastAsia="en-IN"/>
              </w:rPr>
              <w:t>ate</w:t>
            </w:r>
          </w:p>
        </w:tc>
      </w:tr>
      <w:tr w:rsidR="00B36A27" w:rsidRPr="00676B17" w14:paraId="67CC7BAB" w14:textId="77777777" w:rsidTr="000A6A5E">
        <w:trPr>
          <w:trHeight w:val="360"/>
        </w:trPr>
        <w:tc>
          <w:tcPr>
            <w:tcW w:w="5000" w:type="pct"/>
            <w:gridSpan w:val="19"/>
            <w:tcBorders>
              <w:left w:val="single" w:sz="4" w:space="0" w:color="auto"/>
              <w:bottom w:val="single" w:sz="4" w:space="0" w:color="auto"/>
              <w:right w:val="single" w:sz="4" w:space="0" w:color="auto"/>
            </w:tcBorders>
            <w:shd w:val="clear" w:color="auto" w:fill="auto"/>
            <w:tcMar>
              <w:left w:w="58" w:type="dxa"/>
              <w:right w:w="58" w:type="dxa"/>
            </w:tcMar>
            <w:vAlign w:val="center"/>
          </w:tcPr>
          <w:p w14:paraId="3E4E9590" w14:textId="0AC841EE" w:rsidR="00B36A27" w:rsidRPr="004D233B" w:rsidRDefault="00B36A27" w:rsidP="00B052CB">
            <w:pPr>
              <w:jc w:val="center"/>
              <w:rPr>
                <w:rFonts w:eastAsia="Times New Roman" w:cs="Times New Roman"/>
                <w:b/>
                <w:bCs/>
                <w:i/>
                <w:color w:val="000000"/>
                <w:sz w:val="20"/>
                <w:szCs w:val="20"/>
                <w:lang w:val="it-IT" w:eastAsia="en-IN"/>
              </w:rPr>
            </w:pPr>
            <w:r w:rsidRPr="005C00AE">
              <w:rPr>
                <w:rFonts w:eastAsia="Times New Roman" w:cs="Times New Roman"/>
                <w:b/>
                <w:bCs/>
                <w:i/>
                <w:color w:val="000000"/>
                <w:sz w:val="20"/>
                <w:szCs w:val="20"/>
                <w:lang w:val="it-IT" w:eastAsia="en-IN"/>
              </w:rPr>
              <w:t xml:space="preserve">Low </w:t>
            </w:r>
            <w:r w:rsidR="00B052CB" w:rsidRPr="005C00AE">
              <w:rPr>
                <w:rFonts w:eastAsia="Times New Roman" w:cs="Times New Roman"/>
                <w:b/>
                <w:bCs/>
                <w:i/>
                <w:color w:val="000000"/>
                <w:sz w:val="20"/>
                <w:szCs w:val="20"/>
                <w:lang w:val="it-IT" w:eastAsia="en-IN"/>
              </w:rPr>
              <w:t>C</w:t>
            </w:r>
            <w:r w:rsidRPr="005C00AE">
              <w:rPr>
                <w:rFonts w:eastAsia="Times New Roman" w:cs="Times New Roman"/>
                <w:b/>
                <w:bCs/>
                <w:i/>
                <w:color w:val="000000"/>
                <w:sz w:val="20"/>
                <w:szCs w:val="20"/>
                <w:lang w:val="it-IT" w:eastAsia="en-IN"/>
              </w:rPr>
              <w:t>orrelation</w:t>
            </w:r>
          </w:p>
        </w:tc>
      </w:tr>
      <w:tr w:rsidR="00B36A27" w:rsidRPr="00676B17" w14:paraId="10F3229A" w14:textId="77777777" w:rsidTr="000A6A5E">
        <w:trPr>
          <w:trHeight w:val="360"/>
        </w:trPr>
        <w:tc>
          <w:tcPr>
            <w:tcW w:w="757"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AB13E77" w14:textId="77777777" w:rsidR="00B36A27" w:rsidRPr="005C00AE" w:rsidRDefault="00B36A27" w:rsidP="00B052CB">
            <w:pPr>
              <w:jc w:val="center"/>
              <w:rPr>
                <w:rFonts w:eastAsia="Times New Roman" w:cs="Times New Roman"/>
                <w:b/>
                <w:bCs/>
                <w:color w:val="000000"/>
                <w:sz w:val="20"/>
                <w:szCs w:val="20"/>
                <w:lang w:val="it-IT" w:eastAsia="en-IN"/>
              </w:rPr>
            </w:pPr>
          </w:p>
        </w:tc>
        <w:tc>
          <w:tcPr>
            <w:tcW w:w="2119" w:type="pct"/>
            <w:gridSpan w:val="7"/>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CB631EC" w14:textId="5D49EEDD" w:rsidR="00B36A27" w:rsidRPr="00676B17" w:rsidRDefault="00B36A27" w:rsidP="00B052CB">
            <w:pPr>
              <w:jc w:val="center"/>
              <w:rPr>
                <w:rFonts w:eastAsia="Times New Roman" w:cs="Times New Roman"/>
                <w:b/>
                <w:bCs/>
                <w:color w:val="000000"/>
                <w:sz w:val="20"/>
                <w:szCs w:val="20"/>
                <w:lang w:val="it-IT" w:eastAsia="en-IN"/>
              </w:rPr>
            </w:pPr>
            <w:r w:rsidRPr="00676B17">
              <w:rPr>
                <w:rFonts w:eastAsia="Times New Roman" w:cs="Times New Roman"/>
                <w:b/>
                <w:bCs/>
                <w:color w:val="000000"/>
                <w:sz w:val="20"/>
                <w:szCs w:val="20"/>
                <w:lang w:val="it-IT" w:eastAsia="en-IN"/>
              </w:rPr>
              <w:t xml:space="preserve">Radial </w:t>
            </w:r>
            <w:r w:rsidR="00B052CB" w:rsidRPr="00676B17">
              <w:rPr>
                <w:rFonts w:eastAsia="Times New Roman" w:cs="Times New Roman"/>
                <w:b/>
                <w:bCs/>
                <w:color w:val="000000"/>
                <w:sz w:val="20"/>
                <w:szCs w:val="20"/>
                <w:lang w:val="it-IT" w:eastAsia="en-IN"/>
              </w:rPr>
              <w:t>P</w:t>
            </w:r>
            <w:r w:rsidRPr="00676B17">
              <w:rPr>
                <w:rFonts w:eastAsia="Times New Roman" w:cs="Times New Roman"/>
                <w:b/>
                <w:bCs/>
                <w:color w:val="000000"/>
                <w:sz w:val="20"/>
                <w:szCs w:val="20"/>
                <w:lang w:val="it-IT" w:eastAsia="en-IN"/>
              </w:rPr>
              <w:t>arameterization</w:t>
            </w:r>
          </w:p>
        </w:tc>
        <w:tc>
          <w:tcPr>
            <w:tcW w:w="2124" w:type="pct"/>
            <w:gridSpan w:val="11"/>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4A60AA5" w14:textId="0AC2E356" w:rsidR="00B36A27" w:rsidRPr="00676B17" w:rsidRDefault="00B36A27" w:rsidP="00B052CB">
            <w:pPr>
              <w:jc w:val="center"/>
              <w:rPr>
                <w:rFonts w:eastAsia="Times New Roman" w:cs="Times New Roman"/>
                <w:b/>
                <w:bCs/>
                <w:color w:val="000000"/>
                <w:sz w:val="20"/>
                <w:szCs w:val="20"/>
                <w:lang w:val="it-IT" w:eastAsia="en-IN"/>
              </w:rPr>
            </w:pPr>
            <w:r w:rsidRPr="00676B17">
              <w:rPr>
                <w:rFonts w:eastAsia="Times New Roman" w:cs="Times New Roman"/>
                <w:b/>
                <w:bCs/>
                <w:color w:val="000000"/>
                <w:sz w:val="20"/>
                <w:szCs w:val="20"/>
                <w:lang w:val="it-IT" w:eastAsia="en-IN"/>
              </w:rPr>
              <w:t xml:space="preserve">Equivalent Spherical </w:t>
            </w:r>
            <w:r w:rsidR="00B052CB" w:rsidRPr="00676B17">
              <w:rPr>
                <w:rFonts w:eastAsia="Times New Roman" w:cs="Times New Roman"/>
                <w:b/>
                <w:bCs/>
                <w:color w:val="000000"/>
                <w:sz w:val="20"/>
                <w:szCs w:val="20"/>
                <w:lang w:val="it-IT" w:eastAsia="en-IN"/>
              </w:rPr>
              <w:t>P</w:t>
            </w:r>
            <w:r w:rsidRPr="00676B17">
              <w:rPr>
                <w:rFonts w:eastAsia="Times New Roman" w:cs="Times New Roman"/>
                <w:b/>
                <w:bCs/>
                <w:color w:val="000000"/>
                <w:sz w:val="20"/>
                <w:szCs w:val="20"/>
                <w:lang w:val="it-IT" w:eastAsia="en-IN"/>
              </w:rPr>
              <w:t>arameterization</w:t>
            </w:r>
          </w:p>
        </w:tc>
      </w:tr>
      <w:tr w:rsidR="00100F9C" w:rsidRPr="00676B17" w14:paraId="0AB33438" w14:textId="77777777" w:rsidTr="000A6A5E">
        <w:trPr>
          <w:trHeight w:val="360"/>
        </w:trPr>
        <w:tc>
          <w:tcPr>
            <w:tcW w:w="757"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A832C6F" w14:textId="77777777" w:rsidR="00024DBC" w:rsidRPr="005C00AE" w:rsidRDefault="00024DBC" w:rsidP="00792289">
            <w:pPr>
              <w:rPr>
                <w:rFonts w:eastAsia="Times New Roman" w:cs="Times New Roman"/>
                <w:b/>
                <w:bCs/>
                <w:color w:val="000000"/>
                <w:sz w:val="20"/>
                <w:szCs w:val="20"/>
                <w:lang w:val="it-IT" w:eastAsia="en-IN"/>
              </w:rPr>
            </w:pPr>
            <w:r w:rsidRPr="005C00AE">
              <w:rPr>
                <w:rFonts w:eastAsia="Times New Roman" w:cs="Times New Roman"/>
                <w:b/>
                <w:bCs/>
                <w:color w:val="000000"/>
                <w:sz w:val="20"/>
                <w:szCs w:val="20"/>
                <w:lang w:val="it-IT" w:eastAsia="en-IN"/>
              </w:rPr>
              <w:t>Scales</w:t>
            </w:r>
          </w:p>
        </w:tc>
        <w:tc>
          <w:tcPr>
            <w:tcW w:w="303"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54C8AE4" w14:textId="77777777" w:rsidR="00024DBC" w:rsidRPr="00676B17" w:rsidRDefault="00024DBC" w:rsidP="00B052CB">
            <w:pPr>
              <w:jc w:val="center"/>
              <w:rPr>
                <w:rFonts w:eastAsia="Times New Roman" w:cs="Times New Roman"/>
                <w:b/>
                <w:bCs/>
                <w:color w:val="000000"/>
                <w:sz w:val="20"/>
                <w:szCs w:val="20"/>
                <w:lang w:val="it-IT" w:eastAsia="en-IN"/>
              </w:rPr>
            </w:pPr>
            <w:r w:rsidRPr="00676B17">
              <w:rPr>
                <w:rFonts w:cs="Times New Roman"/>
                <w:b/>
                <w:bCs/>
                <w:color w:val="000000"/>
                <w:sz w:val="20"/>
                <w:szCs w:val="20"/>
              </w:rPr>
              <w:t>0.20</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479549A" w14:textId="77777777" w:rsidR="00024DBC" w:rsidRPr="00676B17" w:rsidRDefault="00024DBC" w:rsidP="00B052CB">
            <w:pPr>
              <w:jc w:val="center"/>
              <w:rPr>
                <w:rFonts w:eastAsia="Times New Roman" w:cs="Times New Roman"/>
                <w:b/>
                <w:bCs/>
                <w:color w:val="000000"/>
                <w:sz w:val="20"/>
                <w:szCs w:val="20"/>
                <w:lang w:val="it-IT" w:eastAsia="en-IN"/>
              </w:rPr>
            </w:pPr>
            <w:r w:rsidRPr="00676B17">
              <w:rPr>
                <w:rFonts w:cs="Times New Roman"/>
                <w:b/>
                <w:bCs/>
                <w:color w:val="000000"/>
                <w:sz w:val="20"/>
                <w:szCs w:val="20"/>
              </w:rPr>
              <w:t>0.60</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DAF5085" w14:textId="77777777" w:rsidR="00024DBC" w:rsidRPr="00676B17" w:rsidRDefault="00024DBC" w:rsidP="00B052CB">
            <w:pPr>
              <w:jc w:val="center"/>
              <w:rPr>
                <w:rFonts w:eastAsia="Times New Roman" w:cs="Times New Roman"/>
                <w:b/>
                <w:bCs/>
                <w:color w:val="000000"/>
                <w:sz w:val="20"/>
                <w:szCs w:val="20"/>
                <w:lang w:val="it-IT" w:eastAsia="en-IN"/>
              </w:rPr>
            </w:pPr>
            <w:r w:rsidRPr="00676B17">
              <w:rPr>
                <w:rFonts w:cs="Times New Roman"/>
                <w:b/>
                <w:bCs/>
                <w:color w:val="000000"/>
                <w:sz w:val="20"/>
                <w:szCs w:val="20"/>
              </w:rPr>
              <w:t>0.80</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9B0B71D" w14:textId="77777777" w:rsidR="00024DBC" w:rsidRPr="00676B17" w:rsidRDefault="00024DBC" w:rsidP="00B052CB">
            <w:pPr>
              <w:jc w:val="center"/>
              <w:rPr>
                <w:rFonts w:eastAsia="Times New Roman" w:cs="Times New Roman"/>
                <w:b/>
                <w:bCs/>
                <w:color w:val="000000"/>
                <w:sz w:val="20"/>
                <w:szCs w:val="20"/>
                <w:lang w:val="it-IT" w:eastAsia="en-IN"/>
              </w:rPr>
            </w:pPr>
            <w:r w:rsidRPr="00676B17">
              <w:rPr>
                <w:rFonts w:cs="Times New Roman"/>
                <w:b/>
                <w:bCs/>
                <w:color w:val="000000"/>
                <w:sz w:val="20"/>
                <w:szCs w:val="20"/>
              </w:rPr>
              <w:t>1.00</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B6DA13D" w14:textId="77777777" w:rsidR="00024DBC" w:rsidRPr="00676B17" w:rsidRDefault="00024DBC" w:rsidP="00B052CB">
            <w:pPr>
              <w:jc w:val="center"/>
              <w:rPr>
                <w:rFonts w:eastAsia="Times New Roman" w:cs="Times New Roman"/>
                <w:b/>
                <w:bCs/>
                <w:color w:val="000000"/>
                <w:sz w:val="20"/>
                <w:szCs w:val="20"/>
                <w:lang w:val="it-IT" w:eastAsia="en-IN"/>
              </w:rPr>
            </w:pPr>
            <w:r w:rsidRPr="00676B17">
              <w:rPr>
                <w:rFonts w:cs="Times New Roman"/>
                <w:b/>
                <w:bCs/>
                <w:color w:val="000000"/>
                <w:sz w:val="20"/>
                <w:szCs w:val="20"/>
              </w:rPr>
              <w:t>1.20</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7CF6280" w14:textId="77777777" w:rsidR="00024DBC" w:rsidRPr="00676B17" w:rsidRDefault="00024DBC" w:rsidP="00B052CB">
            <w:pPr>
              <w:jc w:val="center"/>
              <w:rPr>
                <w:rFonts w:eastAsia="Times New Roman" w:cs="Times New Roman"/>
                <w:b/>
                <w:bCs/>
                <w:color w:val="000000"/>
                <w:sz w:val="20"/>
                <w:szCs w:val="20"/>
                <w:lang w:val="it-IT" w:eastAsia="en-IN"/>
              </w:rPr>
            </w:pPr>
            <w:r w:rsidRPr="00676B17">
              <w:rPr>
                <w:rFonts w:cs="Times New Roman"/>
                <w:b/>
                <w:bCs/>
                <w:color w:val="000000"/>
                <w:sz w:val="20"/>
                <w:szCs w:val="20"/>
              </w:rPr>
              <w:t>1.40</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A028AF6" w14:textId="77777777" w:rsidR="00024DBC" w:rsidRPr="00676B17" w:rsidRDefault="00024DBC" w:rsidP="00B052CB">
            <w:pPr>
              <w:jc w:val="center"/>
              <w:rPr>
                <w:rFonts w:eastAsia="Times New Roman" w:cs="Times New Roman"/>
                <w:b/>
                <w:bCs/>
                <w:color w:val="000000"/>
                <w:sz w:val="20"/>
                <w:szCs w:val="20"/>
                <w:lang w:val="it-IT" w:eastAsia="en-IN"/>
              </w:rPr>
            </w:pPr>
            <w:r w:rsidRPr="00676B17">
              <w:rPr>
                <w:rFonts w:cs="Times New Roman"/>
                <w:b/>
                <w:bCs/>
                <w:color w:val="000000"/>
                <w:sz w:val="20"/>
                <w:szCs w:val="20"/>
              </w:rPr>
              <w:t>2.00</w:t>
            </w:r>
          </w:p>
        </w:tc>
        <w:tc>
          <w:tcPr>
            <w:tcW w:w="313"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E99DDA1" w14:textId="764C1517" w:rsidR="00024DBC" w:rsidRPr="004D233B" w:rsidRDefault="00024DBC" w:rsidP="00B052CB">
            <w:pPr>
              <w:jc w:val="center"/>
              <w:rPr>
                <w:rFonts w:cs="Times New Roman"/>
                <w:b/>
                <w:bCs/>
                <w:color w:val="000000"/>
                <w:sz w:val="20"/>
                <w:szCs w:val="20"/>
              </w:rPr>
            </w:pPr>
            <w:r w:rsidRPr="00676B17">
              <w:rPr>
                <w:rFonts w:cs="Times New Roman"/>
                <w:b/>
                <w:bCs/>
                <w:color w:val="000000"/>
                <w:sz w:val="20"/>
                <w:szCs w:val="20"/>
              </w:rPr>
              <w:t>0.3</w:t>
            </w:r>
            <w:r w:rsidR="004D233B">
              <w:rPr>
                <w:rFonts w:cs="Times New Roman"/>
                <w:b/>
                <w:bCs/>
                <w:color w:val="000000"/>
                <w:sz w:val="20"/>
                <w:szCs w:val="20"/>
              </w:rPr>
              <w:t>2</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FD8304B" w14:textId="199B62D2" w:rsidR="00024DBC" w:rsidRPr="004D233B" w:rsidRDefault="00024DBC" w:rsidP="00B052CB">
            <w:pPr>
              <w:jc w:val="center"/>
              <w:rPr>
                <w:rFonts w:cs="Times New Roman"/>
                <w:b/>
                <w:bCs/>
                <w:color w:val="000000"/>
                <w:sz w:val="20"/>
                <w:szCs w:val="20"/>
              </w:rPr>
            </w:pPr>
            <w:r w:rsidRPr="004D233B">
              <w:rPr>
                <w:rFonts w:cs="Times New Roman"/>
                <w:b/>
                <w:bCs/>
                <w:color w:val="000000"/>
                <w:sz w:val="20"/>
                <w:szCs w:val="20"/>
              </w:rPr>
              <w:t>0.9</w:t>
            </w:r>
            <w:r w:rsidR="004D233B">
              <w:rPr>
                <w:rFonts w:cs="Times New Roman"/>
                <w:b/>
                <w:bCs/>
                <w:color w:val="000000"/>
                <w:sz w:val="20"/>
                <w:szCs w:val="20"/>
              </w:rPr>
              <w:t>7</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3C1A00A" w14:textId="78A4255D" w:rsidR="00024DBC" w:rsidRPr="004D233B" w:rsidRDefault="00024DBC" w:rsidP="00B052CB">
            <w:pPr>
              <w:jc w:val="center"/>
              <w:rPr>
                <w:rFonts w:cs="Times New Roman"/>
                <w:b/>
                <w:bCs/>
                <w:color w:val="000000"/>
                <w:sz w:val="20"/>
                <w:szCs w:val="20"/>
              </w:rPr>
            </w:pPr>
            <w:r w:rsidRPr="004D233B">
              <w:rPr>
                <w:rFonts w:cs="Times New Roman"/>
                <w:b/>
                <w:bCs/>
                <w:color w:val="000000"/>
                <w:sz w:val="20"/>
                <w:szCs w:val="20"/>
              </w:rPr>
              <w:t>1.2</w:t>
            </w:r>
            <w:r w:rsidR="004D233B">
              <w:rPr>
                <w:rFonts w:cs="Times New Roman"/>
                <w:b/>
                <w:bCs/>
                <w:color w:val="000000"/>
                <w:sz w:val="20"/>
                <w:szCs w:val="20"/>
              </w:rPr>
              <w:t>9</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6255D99" w14:textId="7132A739" w:rsidR="00024DBC" w:rsidRPr="004D233B" w:rsidRDefault="00024DBC" w:rsidP="00B052CB">
            <w:pPr>
              <w:jc w:val="center"/>
              <w:rPr>
                <w:rFonts w:cs="Times New Roman"/>
                <w:b/>
                <w:bCs/>
                <w:color w:val="000000"/>
                <w:sz w:val="20"/>
                <w:szCs w:val="20"/>
              </w:rPr>
            </w:pPr>
            <w:r w:rsidRPr="004D233B">
              <w:rPr>
                <w:rFonts w:cs="Times New Roman"/>
                <w:b/>
                <w:bCs/>
                <w:color w:val="000000"/>
                <w:sz w:val="20"/>
                <w:szCs w:val="20"/>
              </w:rPr>
              <w:t>1.</w:t>
            </w:r>
            <w:r w:rsidR="004D233B">
              <w:rPr>
                <w:rFonts w:cs="Times New Roman"/>
                <w:b/>
                <w:bCs/>
                <w:color w:val="000000"/>
                <w:sz w:val="20"/>
                <w:szCs w:val="20"/>
              </w:rPr>
              <w:t>61</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28498BD" w14:textId="30A38A74" w:rsidR="00024DBC" w:rsidRPr="004D233B" w:rsidRDefault="00024DBC" w:rsidP="00B052CB">
            <w:pPr>
              <w:jc w:val="center"/>
              <w:rPr>
                <w:rFonts w:cs="Times New Roman"/>
                <w:b/>
                <w:bCs/>
                <w:color w:val="000000"/>
                <w:sz w:val="20"/>
                <w:szCs w:val="20"/>
              </w:rPr>
            </w:pPr>
            <w:r w:rsidRPr="004D233B">
              <w:rPr>
                <w:rFonts w:cs="Times New Roman"/>
                <w:b/>
                <w:bCs/>
                <w:color w:val="000000"/>
                <w:sz w:val="20"/>
                <w:szCs w:val="20"/>
              </w:rPr>
              <w:t>1.</w:t>
            </w:r>
            <w:r w:rsidR="004D233B">
              <w:rPr>
                <w:rFonts w:cs="Times New Roman"/>
                <w:b/>
                <w:bCs/>
                <w:color w:val="000000"/>
                <w:sz w:val="20"/>
                <w:szCs w:val="20"/>
              </w:rPr>
              <w:t>93</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3E4628D" w14:textId="534DADF8" w:rsidR="00024DBC" w:rsidRPr="004D233B" w:rsidRDefault="00024DBC" w:rsidP="00B052CB">
            <w:pPr>
              <w:jc w:val="center"/>
              <w:rPr>
                <w:rFonts w:cs="Times New Roman"/>
                <w:b/>
                <w:bCs/>
                <w:color w:val="000000"/>
                <w:sz w:val="20"/>
                <w:szCs w:val="20"/>
              </w:rPr>
            </w:pPr>
            <w:r w:rsidRPr="004D233B">
              <w:rPr>
                <w:rFonts w:cs="Times New Roman"/>
                <w:b/>
                <w:bCs/>
                <w:color w:val="000000"/>
                <w:sz w:val="20"/>
                <w:szCs w:val="20"/>
              </w:rPr>
              <w:t>2.2</w:t>
            </w:r>
            <w:r w:rsidR="004D233B">
              <w:rPr>
                <w:rFonts w:cs="Times New Roman"/>
                <w:b/>
                <w:bCs/>
                <w:color w:val="000000"/>
                <w:sz w:val="20"/>
                <w:szCs w:val="20"/>
              </w:rPr>
              <w:t>6</w:t>
            </w:r>
          </w:p>
        </w:tc>
        <w:tc>
          <w:tcPr>
            <w:tcW w:w="300"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BA59789" w14:textId="21C99960" w:rsidR="00024DBC" w:rsidRPr="004D233B" w:rsidRDefault="00024DBC" w:rsidP="00B052CB">
            <w:pPr>
              <w:jc w:val="center"/>
              <w:rPr>
                <w:rFonts w:cs="Times New Roman"/>
                <w:b/>
                <w:bCs/>
                <w:color w:val="000000"/>
                <w:sz w:val="20"/>
                <w:szCs w:val="20"/>
              </w:rPr>
            </w:pPr>
            <w:r w:rsidRPr="004D233B">
              <w:rPr>
                <w:rFonts w:cs="Times New Roman"/>
                <w:b/>
                <w:bCs/>
                <w:color w:val="000000"/>
                <w:sz w:val="20"/>
                <w:szCs w:val="20"/>
              </w:rPr>
              <w:t>3.</w:t>
            </w:r>
            <w:r w:rsidR="004D233B">
              <w:rPr>
                <w:rFonts w:cs="Times New Roman"/>
                <w:b/>
                <w:bCs/>
                <w:color w:val="000000"/>
                <w:sz w:val="20"/>
                <w:szCs w:val="20"/>
              </w:rPr>
              <w:t>22</w:t>
            </w:r>
          </w:p>
        </w:tc>
      </w:tr>
      <w:tr w:rsidR="00676B17" w:rsidRPr="00676B17" w14:paraId="57D42977" w14:textId="77777777" w:rsidTr="000A6A5E">
        <w:trPr>
          <w:trHeight w:val="432"/>
        </w:trPr>
        <w:tc>
          <w:tcPr>
            <w:tcW w:w="757"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7E70CD5" w14:textId="4126BBE2" w:rsidR="00676B17" w:rsidRPr="004D233B" w:rsidRDefault="00676B17" w:rsidP="00676B17">
            <w:pPr>
              <w:rPr>
                <w:rFonts w:eastAsia="Times New Roman" w:cs="Times New Roman"/>
                <w:b/>
                <w:bCs/>
                <w:color w:val="000000"/>
                <w:sz w:val="20"/>
                <w:szCs w:val="20"/>
                <w:lang w:val="it-IT" w:eastAsia="en-IN"/>
              </w:rPr>
            </w:pPr>
            <w:r w:rsidRPr="005C00AE">
              <w:rPr>
                <w:rFonts w:eastAsia="Times New Roman" w:cs="Times New Roman"/>
                <w:b/>
                <w:bCs/>
                <w:color w:val="000000"/>
                <w:sz w:val="20"/>
                <w:szCs w:val="20"/>
                <w:lang w:eastAsia="en-IN"/>
              </w:rPr>
              <w:t xml:space="preserve">% of runs converged </w:t>
            </w:r>
          </w:p>
        </w:tc>
        <w:tc>
          <w:tcPr>
            <w:tcW w:w="303"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5E3FB9B" w14:textId="015ED50C"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96.2</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63833EF" w14:textId="175A8AEB"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96.4</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152D54BC" w14:textId="3F44E02B"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97.0</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7185BE9" w14:textId="748731B5"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97.2</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C8AA22E" w14:textId="48D6CE94"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98.4</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7D7CA2D0" w14:textId="2490EA55"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98.4</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17EF92E" w14:textId="1D9A3625"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98.4</w:t>
            </w:r>
          </w:p>
        </w:tc>
        <w:tc>
          <w:tcPr>
            <w:tcW w:w="313"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F2A17AD" w14:textId="0C60A239" w:rsidR="00676B17" w:rsidRPr="00676B17" w:rsidRDefault="00676B17" w:rsidP="00676B17">
            <w:pPr>
              <w:jc w:val="right"/>
              <w:rPr>
                <w:rFonts w:cs="Times New Roman"/>
                <w:b/>
                <w:bCs/>
                <w:color w:val="000000"/>
                <w:sz w:val="20"/>
                <w:szCs w:val="20"/>
              </w:rPr>
            </w:pPr>
            <w:r w:rsidRPr="000E55BF">
              <w:rPr>
                <w:rFonts w:eastAsia="Times New Roman" w:cs="Times New Roman"/>
                <w:color w:val="000000"/>
                <w:sz w:val="20"/>
                <w:szCs w:val="20"/>
                <w:lang w:eastAsia="en-IN"/>
              </w:rPr>
              <w:t>96.0</w:t>
            </w:r>
          </w:p>
        </w:tc>
        <w:tc>
          <w:tcPr>
            <w:tcW w:w="302"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CDB2A01" w14:textId="723C0F6A" w:rsidR="00676B17" w:rsidRPr="00676B17" w:rsidRDefault="00676B17" w:rsidP="00676B17">
            <w:pPr>
              <w:jc w:val="right"/>
              <w:rPr>
                <w:rFonts w:cs="Times New Roman"/>
                <w:b/>
                <w:bCs/>
                <w:color w:val="000000"/>
                <w:sz w:val="20"/>
                <w:szCs w:val="20"/>
              </w:rPr>
            </w:pPr>
            <w:r w:rsidRPr="00676B17">
              <w:rPr>
                <w:rFonts w:eastAsia="Times New Roman" w:cs="Times New Roman"/>
                <w:color w:val="000000"/>
                <w:sz w:val="20"/>
                <w:szCs w:val="20"/>
                <w:lang w:eastAsia="en-IN"/>
              </w:rPr>
              <w:t>96.2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3EE74068" w14:textId="052843E2" w:rsidR="00676B17" w:rsidRPr="00676B17" w:rsidRDefault="00676B17" w:rsidP="00676B17">
            <w:pPr>
              <w:jc w:val="right"/>
              <w:rPr>
                <w:rFonts w:cs="Times New Roman"/>
                <w:b/>
                <w:bCs/>
                <w:color w:val="000000"/>
                <w:sz w:val="20"/>
                <w:szCs w:val="20"/>
              </w:rPr>
            </w:pPr>
            <w:r w:rsidRPr="00676B17">
              <w:rPr>
                <w:rFonts w:eastAsia="Times New Roman" w:cs="Times New Roman"/>
                <w:color w:val="000000"/>
                <w:sz w:val="20"/>
                <w:szCs w:val="20"/>
                <w:lang w:eastAsia="en-IN"/>
              </w:rPr>
              <w:t>96.2</w:t>
            </w:r>
          </w:p>
        </w:tc>
        <w:tc>
          <w:tcPr>
            <w:tcW w:w="302"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489E99AB" w14:textId="74C0D7A4" w:rsidR="00676B17" w:rsidRPr="00676B17" w:rsidRDefault="00676B17" w:rsidP="00676B17">
            <w:pPr>
              <w:jc w:val="right"/>
              <w:rPr>
                <w:rFonts w:cs="Times New Roman"/>
                <w:b/>
                <w:bCs/>
                <w:color w:val="000000"/>
                <w:sz w:val="20"/>
                <w:szCs w:val="20"/>
              </w:rPr>
            </w:pPr>
            <w:r w:rsidRPr="00676B17">
              <w:rPr>
                <w:rFonts w:eastAsia="Times New Roman" w:cs="Times New Roman"/>
                <w:color w:val="000000"/>
                <w:sz w:val="20"/>
                <w:szCs w:val="20"/>
                <w:lang w:eastAsia="en-IN"/>
              </w:rPr>
              <w:t>97.2</w:t>
            </w:r>
          </w:p>
        </w:tc>
        <w:tc>
          <w:tcPr>
            <w:tcW w:w="301"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0779FE54" w14:textId="251DA4AB" w:rsidR="00676B17" w:rsidRPr="00676B17" w:rsidRDefault="00676B17" w:rsidP="00676B17">
            <w:pPr>
              <w:jc w:val="right"/>
              <w:rPr>
                <w:rFonts w:cs="Times New Roman"/>
                <w:b/>
                <w:bCs/>
                <w:color w:val="000000"/>
                <w:sz w:val="20"/>
                <w:szCs w:val="20"/>
              </w:rPr>
            </w:pPr>
            <w:r w:rsidRPr="00676B17">
              <w:rPr>
                <w:rFonts w:eastAsia="Times New Roman" w:cs="Times New Roman"/>
                <w:color w:val="000000"/>
                <w:sz w:val="20"/>
                <w:szCs w:val="20"/>
                <w:lang w:eastAsia="en-IN"/>
              </w:rPr>
              <w:t>98.0</w:t>
            </w:r>
          </w:p>
        </w:tc>
        <w:tc>
          <w:tcPr>
            <w:tcW w:w="303" w:type="pct"/>
            <w:gridSpan w:val="2"/>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6E1EA1BF" w14:textId="7D42F1C9" w:rsidR="00676B17" w:rsidRPr="00676B17" w:rsidRDefault="00676B17" w:rsidP="00676B17">
            <w:pPr>
              <w:jc w:val="right"/>
              <w:rPr>
                <w:rFonts w:cs="Times New Roman"/>
                <w:b/>
                <w:bCs/>
                <w:color w:val="000000"/>
                <w:sz w:val="20"/>
                <w:szCs w:val="20"/>
              </w:rPr>
            </w:pPr>
            <w:r w:rsidRPr="00676B17">
              <w:rPr>
                <w:rFonts w:eastAsia="Times New Roman" w:cs="Times New Roman"/>
                <w:color w:val="000000"/>
                <w:sz w:val="20"/>
                <w:szCs w:val="20"/>
                <w:lang w:eastAsia="en-IN"/>
              </w:rPr>
              <w:t>97.6</w:t>
            </w:r>
          </w:p>
        </w:tc>
        <w:tc>
          <w:tcPr>
            <w:tcW w:w="300" w:type="pct"/>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830164C" w14:textId="0C4298AB" w:rsidR="00676B17" w:rsidRPr="00676B17" w:rsidRDefault="00676B17" w:rsidP="00676B17">
            <w:pPr>
              <w:jc w:val="right"/>
              <w:rPr>
                <w:rFonts w:cs="Times New Roman"/>
                <w:b/>
                <w:bCs/>
                <w:color w:val="000000"/>
                <w:sz w:val="20"/>
                <w:szCs w:val="20"/>
              </w:rPr>
            </w:pPr>
            <w:r w:rsidRPr="00676B17">
              <w:rPr>
                <w:rFonts w:eastAsia="Times New Roman" w:cs="Times New Roman"/>
                <w:color w:val="000000"/>
                <w:sz w:val="20"/>
                <w:szCs w:val="20"/>
                <w:lang w:eastAsia="en-IN"/>
              </w:rPr>
              <w:t>99.0</w:t>
            </w:r>
          </w:p>
        </w:tc>
      </w:tr>
      <w:tr w:rsidR="00100F9C" w:rsidRPr="00676B17" w14:paraId="4507AF5E" w14:textId="77777777" w:rsidTr="000A6A5E">
        <w:trPr>
          <w:trHeight w:val="432"/>
        </w:trPr>
        <w:tc>
          <w:tcPr>
            <w:tcW w:w="757" w:type="pct"/>
            <w:tcBorders>
              <w:top w:val="nil"/>
              <w:left w:val="single" w:sz="4" w:space="0" w:color="auto"/>
              <w:bottom w:val="single" w:sz="4" w:space="0" w:color="auto"/>
              <w:right w:val="single" w:sz="4" w:space="0" w:color="auto"/>
            </w:tcBorders>
            <w:shd w:val="clear" w:color="auto" w:fill="auto"/>
            <w:tcMar>
              <w:left w:w="58" w:type="dxa"/>
              <w:right w:w="58" w:type="dxa"/>
            </w:tcMar>
            <w:vAlign w:val="center"/>
            <w:hideMark/>
          </w:tcPr>
          <w:p w14:paraId="01479B7E" w14:textId="33E002DE" w:rsidR="00B36A27" w:rsidRPr="005C00AE" w:rsidRDefault="00B36A27" w:rsidP="00792289">
            <w:pPr>
              <w:rPr>
                <w:rFonts w:eastAsia="Times New Roman" w:cs="Times New Roman"/>
                <w:b/>
                <w:bCs/>
                <w:color w:val="000000"/>
                <w:sz w:val="20"/>
                <w:szCs w:val="20"/>
                <w:lang w:eastAsia="en-IN"/>
              </w:rPr>
            </w:pPr>
            <w:r w:rsidRPr="005C00AE">
              <w:rPr>
                <w:rFonts w:eastAsia="Times New Roman" w:cs="Times New Roman"/>
                <w:b/>
                <w:bCs/>
                <w:color w:val="000000"/>
                <w:sz w:val="20"/>
                <w:szCs w:val="20"/>
                <w:lang w:val="it-IT" w:eastAsia="en-IN"/>
              </w:rPr>
              <w:t xml:space="preserve">Mean run time </w:t>
            </w:r>
          </w:p>
        </w:tc>
        <w:tc>
          <w:tcPr>
            <w:tcW w:w="303"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324DB69"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119.8</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8020C2F"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137.9</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19A3F86"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140.4</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583F512"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169.1</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25D9FA8"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179.1</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CC2F45C"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206.5</w:t>
            </w:r>
          </w:p>
        </w:tc>
        <w:tc>
          <w:tcPr>
            <w:tcW w:w="305"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E251882"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217.8</w:t>
            </w:r>
          </w:p>
        </w:tc>
        <w:tc>
          <w:tcPr>
            <w:tcW w:w="313"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029F7B6"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121.2</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510DBB5"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136.5</w:t>
            </w:r>
          </w:p>
        </w:tc>
        <w:tc>
          <w:tcPr>
            <w:tcW w:w="302" w:type="pct"/>
            <w:gridSpan w:val="2"/>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2C97962"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143.5</w:t>
            </w:r>
          </w:p>
        </w:tc>
        <w:tc>
          <w:tcPr>
            <w:tcW w:w="302" w:type="pct"/>
            <w:gridSpan w:val="2"/>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6427B24"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170.5</w:t>
            </w:r>
          </w:p>
        </w:tc>
        <w:tc>
          <w:tcPr>
            <w:tcW w:w="301" w:type="pct"/>
            <w:gridSpan w:val="2"/>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F7B0C69"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183.7</w:t>
            </w:r>
          </w:p>
        </w:tc>
        <w:tc>
          <w:tcPr>
            <w:tcW w:w="303" w:type="pct"/>
            <w:gridSpan w:val="2"/>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5E980D8E"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206</w:t>
            </w:r>
          </w:p>
        </w:tc>
        <w:tc>
          <w:tcPr>
            <w:tcW w:w="300"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A4CF2B5"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219.4</w:t>
            </w:r>
          </w:p>
        </w:tc>
      </w:tr>
      <w:tr w:rsidR="00100F9C" w:rsidRPr="00676B17" w14:paraId="6AEDC41C" w14:textId="77777777" w:rsidTr="000A6A5E">
        <w:trPr>
          <w:trHeight w:val="432"/>
        </w:trPr>
        <w:tc>
          <w:tcPr>
            <w:tcW w:w="757" w:type="pct"/>
            <w:tcBorders>
              <w:top w:val="nil"/>
              <w:left w:val="single" w:sz="4" w:space="0" w:color="auto"/>
              <w:bottom w:val="single" w:sz="4" w:space="0" w:color="auto"/>
              <w:right w:val="single" w:sz="4" w:space="0" w:color="auto"/>
            </w:tcBorders>
            <w:shd w:val="clear" w:color="auto" w:fill="auto"/>
            <w:tcMar>
              <w:left w:w="58" w:type="dxa"/>
              <w:right w:w="58" w:type="dxa"/>
            </w:tcMar>
            <w:vAlign w:val="center"/>
            <w:hideMark/>
          </w:tcPr>
          <w:p w14:paraId="52DF8A08" w14:textId="33DADD22" w:rsidR="00B36A27" w:rsidRPr="005C00AE" w:rsidRDefault="00B36A27" w:rsidP="00792289">
            <w:pPr>
              <w:rPr>
                <w:rFonts w:eastAsia="Times New Roman" w:cs="Times New Roman"/>
                <w:b/>
                <w:bCs/>
                <w:color w:val="000000"/>
                <w:sz w:val="20"/>
                <w:szCs w:val="20"/>
                <w:lang w:eastAsia="en-IN"/>
              </w:rPr>
            </w:pPr>
            <w:r w:rsidRPr="005C00AE">
              <w:rPr>
                <w:rFonts w:eastAsia="Times New Roman" w:cs="Times New Roman"/>
                <w:b/>
                <w:bCs/>
                <w:color w:val="000000"/>
                <w:sz w:val="20"/>
                <w:szCs w:val="20"/>
                <w:lang w:val="it-IT" w:eastAsia="en-IN"/>
              </w:rPr>
              <w:t xml:space="preserve">Median run time </w:t>
            </w:r>
          </w:p>
        </w:tc>
        <w:tc>
          <w:tcPr>
            <w:tcW w:w="303"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64BF296C"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119.0</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4A5103E"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135.0</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B6CE59B"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137.5</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BB11EEF"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168.5</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4FC9670"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178.0</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923F179"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208.0</w:t>
            </w:r>
          </w:p>
        </w:tc>
        <w:tc>
          <w:tcPr>
            <w:tcW w:w="305"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2F37DEF"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218.0</w:t>
            </w:r>
          </w:p>
        </w:tc>
        <w:tc>
          <w:tcPr>
            <w:tcW w:w="313" w:type="pct"/>
            <w:tcBorders>
              <w:top w:val="nil"/>
              <w:left w:val="nil"/>
              <w:bottom w:val="single" w:sz="4" w:space="0" w:color="auto"/>
              <w:right w:val="single" w:sz="4" w:space="0" w:color="auto"/>
            </w:tcBorders>
            <w:shd w:val="clear" w:color="auto" w:fill="auto"/>
            <w:tcMar>
              <w:left w:w="58" w:type="dxa"/>
              <w:right w:w="58" w:type="dxa"/>
            </w:tcMar>
            <w:vAlign w:val="center"/>
            <w:hideMark/>
          </w:tcPr>
          <w:p w14:paraId="4232FE89"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121.5</w:t>
            </w:r>
          </w:p>
        </w:tc>
        <w:tc>
          <w:tcPr>
            <w:tcW w:w="302" w:type="pct"/>
            <w:tcBorders>
              <w:top w:val="nil"/>
              <w:left w:val="nil"/>
              <w:bottom w:val="single" w:sz="4" w:space="0" w:color="auto"/>
              <w:right w:val="single" w:sz="4" w:space="0" w:color="auto"/>
            </w:tcBorders>
            <w:shd w:val="clear" w:color="auto" w:fill="auto"/>
            <w:tcMar>
              <w:left w:w="58" w:type="dxa"/>
              <w:right w:w="58" w:type="dxa"/>
            </w:tcMar>
            <w:vAlign w:val="center"/>
            <w:hideMark/>
          </w:tcPr>
          <w:p w14:paraId="395B96E6"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133.5</w:t>
            </w:r>
          </w:p>
        </w:tc>
        <w:tc>
          <w:tcPr>
            <w:tcW w:w="302"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09B8DA30"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145.0</w:t>
            </w:r>
          </w:p>
        </w:tc>
        <w:tc>
          <w:tcPr>
            <w:tcW w:w="302"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139714BE"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169.0</w:t>
            </w:r>
          </w:p>
        </w:tc>
        <w:tc>
          <w:tcPr>
            <w:tcW w:w="301"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2603846F"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181.5</w:t>
            </w:r>
          </w:p>
        </w:tc>
        <w:tc>
          <w:tcPr>
            <w:tcW w:w="303"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6FFC4DC5"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208.0</w:t>
            </w:r>
          </w:p>
        </w:tc>
        <w:tc>
          <w:tcPr>
            <w:tcW w:w="300" w:type="pct"/>
            <w:tcBorders>
              <w:top w:val="nil"/>
              <w:left w:val="nil"/>
              <w:bottom w:val="single" w:sz="4" w:space="0" w:color="auto"/>
              <w:right w:val="single" w:sz="4" w:space="0" w:color="auto"/>
            </w:tcBorders>
            <w:shd w:val="clear" w:color="auto" w:fill="auto"/>
            <w:tcMar>
              <w:left w:w="58" w:type="dxa"/>
              <w:right w:w="58" w:type="dxa"/>
            </w:tcMar>
            <w:vAlign w:val="center"/>
            <w:hideMark/>
          </w:tcPr>
          <w:p w14:paraId="3D40684A"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218.0</w:t>
            </w:r>
          </w:p>
        </w:tc>
      </w:tr>
      <w:tr w:rsidR="00100F9C" w:rsidRPr="00676B17" w14:paraId="47F0B4BB" w14:textId="77777777" w:rsidTr="000A6A5E">
        <w:trPr>
          <w:trHeight w:val="432"/>
        </w:trPr>
        <w:tc>
          <w:tcPr>
            <w:tcW w:w="757" w:type="pct"/>
            <w:tcBorders>
              <w:top w:val="nil"/>
              <w:left w:val="single" w:sz="4" w:space="0" w:color="auto"/>
              <w:bottom w:val="single" w:sz="4" w:space="0" w:color="auto"/>
              <w:right w:val="single" w:sz="4" w:space="0" w:color="auto"/>
            </w:tcBorders>
            <w:shd w:val="clear" w:color="auto" w:fill="auto"/>
            <w:tcMar>
              <w:left w:w="58" w:type="dxa"/>
              <w:right w:w="58" w:type="dxa"/>
            </w:tcMar>
            <w:vAlign w:val="center"/>
            <w:hideMark/>
          </w:tcPr>
          <w:p w14:paraId="3E894F39" w14:textId="5CACDD04" w:rsidR="00B36A27" w:rsidRPr="00676B17" w:rsidRDefault="00B36A27" w:rsidP="00792289">
            <w:pPr>
              <w:rPr>
                <w:rFonts w:eastAsia="Times New Roman" w:cs="Times New Roman"/>
                <w:b/>
                <w:bCs/>
                <w:color w:val="000000"/>
                <w:sz w:val="20"/>
                <w:szCs w:val="20"/>
                <w:lang w:eastAsia="en-IN"/>
              </w:rPr>
            </w:pPr>
            <w:r w:rsidRPr="005C00AE">
              <w:rPr>
                <w:rFonts w:eastAsia="Times New Roman" w:cs="Times New Roman"/>
                <w:b/>
                <w:bCs/>
                <w:color w:val="000000"/>
                <w:sz w:val="20"/>
                <w:szCs w:val="20"/>
                <w:lang w:val="it-IT" w:eastAsia="en-IN"/>
              </w:rPr>
              <w:t>Standard</w:t>
            </w:r>
            <w:r w:rsidR="00B052CB" w:rsidRPr="005C00AE">
              <w:rPr>
                <w:rFonts w:eastAsia="Times New Roman" w:cs="Times New Roman"/>
                <w:b/>
                <w:bCs/>
                <w:color w:val="000000"/>
                <w:sz w:val="20"/>
                <w:szCs w:val="20"/>
                <w:lang w:val="it-IT" w:eastAsia="en-IN"/>
              </w:rPr>
              <w:t xml:space="preserve"> </w:t>
            </w:r>
            <w:r w:rsidRPr="005C00AE">
              <w:rPr>
                <w:rFonts w:eastAsia="Times New Roman" w:cs="Times New Roman"/>
                <w:b/>
                <w:bCs/>
                <w:color w:val="000000"/>
                <w:sz w:val="20"/>
                <w:szCs w:val="20"/>
                <w:lang w:val="it-IT" w:eastAsia="en-IN"/>
              </w:rPr>
              <w:t xml:space="preserve">deviation of run time </w:t>
            </w:r>
          </w:p>
        </w:tc>
        <w:tc>
          <w:tcPr>
            <w:tcW w:w="303"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34B10AA9"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4.0</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06F2BDC7"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8.6</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2967409A"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7.5</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79262E75"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10.7</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8D12887"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10.6</w:t>
            </w:r>
          </w:p>
        </w:tc>
        <w:tc>
          <w:tcPr>
            <w:tcW w:w="302"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1B0C9DC9"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17.4</w:t>
            </w:r>
          </w:p>
        </w:tc>
        <w:tc>
          <w:tcPr>
            <w:tcW w:w="305" w:type="pct"/>
            <w:tcBorders>
              <w:top w:val="nil"/>
              <w:left w:val="nil"/>
              <w:bottom w:val="single" w:sz="4" w:space="0" w:color="auto"/>
              <w:right w:val="single" w:sz="4" w:space="0" w:color="auto"/>
            </w:tcBorders>
            <w:shd w:val="clear" w:color="auto" w:fill="auto"/>
            <w:noWrap/>
            <w:tcMar>
              <w:left w:w="58" w:type="dxa"/>
              <w:right w:w="58" w:type="dxa"/>
            </w:tcMar>
            <w:vAlign w:val="center"/>
            <w:hideMark/>
          </w:tcPr>
          <w:p w14:paraId="4E0DDA39"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15.3</w:t>
            </w:r>
          </w:p>
        </w:tc>
        <w:tc>
          <w:tcPr>
            <w:tcW w:w="313" w:type="pct"/>
            <w:tcBorders>
              <w:top w:val="nil"/>
              <w:left w:val="nil"/>
              <w:bottom w:val="single" w:sz="4" w:space="0" w:color="auto"/>
              <w:right w:val="single" w:sz="4" w:space="0" w:color="auto"/>
            </w:tcBorders>
            <w:shd w:val="clear" w:color="auto" w:fill="auto"/>
            <w:tcMar>
              <w:left w:w="58" w:type="dxa"/>
              <w:right w:w="58" w:type="dxa"/>
            </w:tcMar>
            <w:vAlign w:val="center"/>
            <w:hideMark/>
          </w:tcPr>
          <w:p w14:paraId="04798B03"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4.3</w:t>
            </w:r>
          </w:p>
        </w:tc>
        <w:tc>
          <w:tcPr>
            <w:tcW w:w="302" w:type="pct"/>
            <w:tcBorders>
              <w:top w:val="nil"/>
              <w:left w:val="nil"/>
              <w:bottom w:val="single" w:sz="4" w:space="0" w:color="auto"/>
              <w:right w:val="single" w:sz="4" w:space="0" w:color="auto"/>
            </w:tcBorders>
            <w:shd w:val="clear" w:color="auto" w:fill="auto"/>
            <w:tcMar>
              <w:left w:w="58" w:type="dxa"/>
              <w:right w:w="58" w:type="dxa"/>
            </w:tcMar>
            <w:vAlign w:val="center"/>
            <w:hideMark/>
          </w:tcPr>
          <w:p w14:paraId="45D69E73"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8.9</w:t>
            </w:r>
          </w:p>
        </w:tc>
        <w:tc>
          <w:tcPr>
            <w:tcW w:w="302"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558969A2"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6.6</w:t>
            </w:r>
          </w:p>
        </w:tc>
        <w:tc>
          <w:tcPr>
            <w:tcW w:w="302"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13A64D1D"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11.7</w:t>
            </w:r>
          </w:p>
        </w:tc>
        <w:tc>
          <w:tcPr>
            <w:tcW w:w="301"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6DE8FC2B"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11.3</w:t>
            </w:r>
          </w:p>
        </w:tc>
        <w:tc>
          <w:tcPr>
            <w:tcW w:w="303" w:type="pct"/>
            <w:gridSpan w:val="2"/>
            <w:tcBorders>
              <w:top w:val="nil"/>
              <w:left w:val="nil"/>
              <w:bottom w:val="single" w:sz="4" w:space="0" w:color="auto"/>
              <w:right w:val="single" w:sz="4" w:space="0" w:color="auto"/>
            </w:tcBorders>
            <w:shd w:val="clear" w:color="auto" w:fill="auto"/>
            <w:tcMar>
              <w:left w:w="58" w:type="dxa"/>
              <w:right w:w="58" w:type="dxa"/>
            </w:tcMar>
            <w:vAlign w:val="center"/>
            <w:hideMark/>
          </w:tcPr>
          <w:p w14:paraId="1E1EE506"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16.2</w:t>
            </w:r>
          </w:p>
        </w:tc>
        <w:tc>
          <w:tcPr>
            <w:tcW w:w="300" w:type="pct"/>
            <w:tcBorders>
              <w:top w:val="nil"/>
              <w:left w:val="nil"/>
              <w:bottom w:val="single" w:sz="4" w:space="0" w:color="auto"/>
              <w:right w:val="single" w:sz="4" w:space="0" w:color="auto"/>
            </w:tcBorders>
            <w:shd w:val="clear" w:color="auto" w:fill="auto"/>
            <w:tcMar>
              <w:left w:w="58" w:type="dxa"/>
              <w:right w:w="58" w:type="dxa"/>
            </w:tcMar>
            <w:vAlign w:val="center"/>
            <w:hideMark/>
          </w:tcPr>
          <w:p w14:paraId="2244E422" w14:textId="77777777" w:rsidR="00B36A27" w:rsidRPr="00676B17" w:rsidRDefault="00B36A27" w:rsidP="00B052CB">
            <w:pPr>
              <w:jc w:val="right"/>
              <w:rPr>
                <w:rFonts w:eastAsia="Times New Roman" w:cs="Times New Roman"/>
                <w:color w:val="000000"/>
                <w:sz w:val="20"/>
                <w:szCs w:val="20"/>
                <w:lang w:eastAsia="en-IN"/>
              </w:rPr>
            </w:pPr>
            <w:r w:rsidRPr="00676B17">
              <w:rPr>
                <w:rFonts w:cs="Times New Roman"/>
                <w:color w:val="000000"/>
                <w:sz w:val="20"/>
                <w:szCs w:val="20"/>
              </w:rPr>
              <w:t>15.5</w:t>
            </w:r>
          </w:p>
        </w:tc>
      </w:tr>
      <w:tr w:rsidR="00B36A27" w:rsidRPr="00676B17" w14:paraId="09AAF5D3"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00" w:type="pct"/>
            <w:gridSpan w:val="19"/>
            <w:tcBorders>
              <w:bottom w:val="nil"/>
            </w:tcBorders>
            <w:shd w:val="clear" w:color="auto" w:fill="auto"/>
            <w:tcMar>
              <w:left w:w="58" w:type="dxa"/>
              <w:right w:w="58" w:type="dxa"/>
            </w:tcMar>
            <w:vAlign w:val="bottom"/>
            <w:hideMark/>
          </w:tcPr>
          <w:p w14:paraId="7852559A" w14:textId="509DB91E" w:rsidR="00B36A27" w:rsidRPr="004D233B" w:rsidRDefault="00B36A27" w:rsidP="00B052CB">
            <w:pPr>
              <w:jc w:val="center"/>
              <w:rPr>
                <w:rFonts w:eastAsia="Times New Roman" w:cs="Times New Roman"/>
                <w:b/>
                <w:bCs/>
                <w:color w:val="000000"/>
                <w:sz w:val="20"/>
                <w:szCs w:val="20"/>
                <w:lang w:val="en-IN" w:eastAsia="en-IN"/>
              </w:rPr>
            </w:pPr>
            <w:r w:rsidRPr="005C00AE">
              <w:rPr>
                <w:rFonts w:eastAsia="Times New Roman" w:cs="Times New Roman"/>
                <w:b/>
                <w:bCs/>
                <w:color w:val="000000"/>
                <w:sz w:val="20"/>
                <w:szCs w:val="20"/>
                <w:lang w:val="en-IN" w:eastAsia="en-IN"/>
              </w:rPr>
              <w:t>Computation Time (</w:t>
            </w:r>
            <w:r w:rsidR="00B052CB" w:rsidRPr="005C00AE">
              <w:rPr>
                <w:rFonts w:eastAsia="Times New Roman" w:cs="Times New Roman"/>
                <w:b/>
                <w:bCs/>
                <w:color w:val="000000"/>
                <w:sz w:val="20"/>
                <w:szCs w:val="20"/>
                <w:lang w:val="en-IN" w:eastAsia="en-IN"/>
              </w:rPr>
              <w:t>S</w:t>
            </w:r>
            <w:r w:rsidRPr="005C00AE">
              <w:rPr>
                <w:rFonts w:eastAsia="Times New Roman" w:cs="Times New Roman"/>
                <w:b/>
                <w:bCs/>
                <w:color w:val="000000"/>
                <w:sz w:val="20"/>
                <w:szCs w:val="20"/>
                <w:lang w:val="en-IN" w:eastAsia="en-IN"/>
              </w:rPr>
              <w:t xml:space="preserve">econds) </w:t>
            </w:r>
            <w:r w:rsidR="00792289" w:rsidRPr="004D233B">
              <w:rPr>
                <w:rFonts w:eastAsia="Times New Roman" w:cs="Times New Roman"/>
                <w:b/>
                <w:bCs/>
                <w:color w:val="000000"/>
                <w:sz w:val="20"/>
                <w:szCs w:val="20"/>
                <w:lang w:val="en-IN" w:eastAsia="en-IN"/>
              </w:rPr>
              <w:t>and</w:t>
            </w:r>
            <w:r w:rsidRPr="004D233B">
              <w:rPr>
                <w:rFonts w:eastAsia="Times New Roman" w:cs="Times New Roman"/>
                <w:b/>
                <w:bCs/>
                <w:color w:val="000000"/>
                <w:sz w:val="20"/>
                <w:szCs w:val="20"/>
                <w:lang w:val="en-IN" w:eastAsia="en-IN"/>
              </w:rPr>
              <w:t xml:space="preserve"> Convergence </w:t>
            </w:r>
            <w:r w:rsidR="00B052CB" w:rsidRPr="004D233B">
              <w:rPr>
                <w:rFonts w:eastAsia="Times New Roman" w:cs="Times New Roman"/>
                <w:b/>
                <w:bCs/>
                <w:color w:val="000000"/>
                <w:sz w:val="20"/>
                <w:szCs w:val="20"/>
                <w:lang w:val="en-IN" w:eastAsia="en-IN"/>
              </w:rPr>
              <w:t>S</w:t>
            </w:r>
            <w:r w:rsidRPr="004D233B">
              <w:rPr>
                <w:rFonts w:eastAsia="Times New Roman" w:cs="Times New Roman"/>
                <w:b/>
                <w:bCs/>
                <w:color w:val="000000"/>
                <w:sz w:val="20"/>
                <w:szCs w:val="20"/>
                <w:lang w:val="en-IN" w:eastAsia="en-IN"/>
              </w:rPr>
              <w:t xml:space="preserve">uccess </w:t>
            </w:r>
            <w:r w:rsidR="00B052CB" w:rsidRPr="004D233B">
              <w:rPr>
                <w:rFonts w:eastAsia="Times New Roman" w:cs="Times New Roman"/>
                <w:b/>
                <w:bCs/>
                <w:color w:val="000000"/>
                <w:sz w:val="20"/>
                <w:szCs w:val="20"/>
                <w:lang w:val="en-IN" w:eastAsia="en-IN"/>
              </w:rPr>
              <w:t>R</w:t>
            </w:r>
            <w:r w:rsidRPr="004D233B">
              <w:rPr>
                <w:rFonts w:eastAsia="Times New Roman" w:cs="Times New Roman"/>
                <w:b/>
                <w:bCs/>
                <w:color w:val="000000"/>
                <w:sz w:val="20"/>
                <w:szCs w:val="20"/>
                <w:lang w:val="en-IN" w:eastAsia="en-IN"/>
              </w:rPr>
              <w:t>ate</w:t>
            </w:r>
          </w:p>
        </w:tc>
      </w:tr>
      <w:tr w:rsidR="00B36A27" w:rsidRPr="00676B17" w14:paraId="29DFCEBA"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00" w:type="pct"/>
            <w:gridSpan w:val="19"/>
            <w:tcBorders>
              <w:top w:val="nil"/>
            </w:tcBorders>
            <w:shd w:val="clear" w:color="auto" w:fill="auto"/>
            <w:tcMar>
              <w:left w:w="58" w:type="dxa"/>
              <w:right w:w="58" w:type="dxa"/>
            </w:tcMar>
            <w:vAlign w:val="center"/>
            <w:hideMark/>
          </w:tcPr>
          <w:p w14:paraId="7EA5634F" w14:textId="7ACAF832" w:rsidR="00B36A27" w:rsidRPr="004D233B" w:rsidRDefault="00B36A27" w:rsidP="00B052CB">
            <w:pPr>
              <w:jc w:val="center"/>
              <w:rPr>
                <w:rFonts w:eastAsia="Times New Roman" w:cs="Times New Roman"/>
                <w:b/>
                <w:bCs/>
                <w:i/>
                <w:color w:val="000000"/>
                <w:sz w:val="20"/>
                <w:szCs w:val="20"/>
                <w:lang w:val="en-IN" w:eastAsia="en-IN"/>
              </w:rPr>
            </w:pPr>
            <w:r w:rsidRPr="005C00AE">
              <w:rPr>
                <w:rFonts w:eastAsia="Times New Roman" w:cs="Times New Roman"/>
                <w:b/>
                <w:bCs/>
                <w:i/>
                <w:color w:val="000000"/>
                <w:sz w:val="20"/>
                <w:szCs w:val="20"/>
                <w:lang w:val="en-IN" w:eastAsia="en-IN"/>
              </w:rPr>
              <w:t xml:space="preserve">High </w:t>
            </w:r>
            <w:r w:rsidR="00B052CB" w:rsidRPr="005C00AE">
              <w:rPr>
                <w:rFonts w:eastAsia="Times New Roman" w:cs="Times New Roman"/>
                <w:b/>
                <w:bCs/>
                <w:i/>
                <w:color w:val="000000"/>
                <w:sz w:val="20"/>
                <w:szCs w:val="20"/>
                <w:lang w:val="en-IN" w:eastAsia="en-IN"/>
              </w:rPr>
              <w:t>C</w:t>
            </w:r>
            <w:r w:rsidRPr="005C00AE">
              <w:rPr>
                <w:rFonts w:eastAsia="Times New Roman" w:cs="Times New Roman"/>
                <w:b/>
                <w:bCs/>
                <w:i/>
                <w:color w:val="000000"/>
                <w:sz w:val="20"/>
                <w:szCs w:val="20"/>
                <w:lang w:val="en-IN" w:eastAsia="en-IN"/>
              </w:rPr>
              <w:t>orrelation</w:t>
            </w:r>
          </w:p>
        </w:tc>
      </w:tr>
      <w:tr w:rsidR="00B36A27" w:rsidRPr="00676B17" w14:paraId="03C53AC2"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57" w:type="pct"/>
            <w:shd w:val="clear" w:color="auto" w:fill="auto"/>
            <w:tcMar>
              <w:left w:w="58" w:type="dxa"/>
              <w:right w:w="58" w:type="dxa"/>
            </w:tcMar>
            <w:vAlign w:val="center"/>
            <w:hideMark/>
          </w:tcPr>
          <w:p w14:paraId="0A0A8752" w14:textId="77777777" w:rsidR="00B36A27" w:rsidRPr="005C00AE" w:rsidRDefault="00B36A27" w:rsidP="00B052CB">
            <w:pPr>
              <w:jc w:val="center"/>
              <w:rPr>
                <w:rFonts w:eastAsia="Times New Roman" w:cs="Times New Roman"/>
                <w:b/>
                <w:bCs/>
                <w:color w:val="000000"/>
                <w:sz w:val="20"/>
                <w:szCs w:val="20"/>
                <w:lang w:val="en-IN" w:eastAsia="en-IN"/>
              </w:rPr>
            </w:pPr>
            <w:r w:rsidRPr="005C00AE">
              <w:rPr>
                <w:rFonts w:eastAsia="Times New Roman" w:cs="Times New Roman"/>
                <w:b/>
                <w:bCs/>
                <w:color w:val="000000"/>
                <w:sz w:val="20"/>
                <w:szCs w:val="20"/>
                <w:lang w:val="en-IN" w:eastAsia="en-IN"/>
              </w:rPr>
              <w:t> </w:t>
            </w:r>
          </w:p>
        </w:tc>
        <w:tc>
          <w:tcPr>
            <w:tcW w:w="2119" w:type="pct"/>
            <w:gridSpan w:val="7"/>
            <w:shd w:val="clear" w:color="auto" w:fill="auto"/>
            <w:tcMar>
              <w:left w:w="58" w:type="dxa"/>
              <w:right w:w="58" w:type="dxa"/>
            </w:tcMar>
            <w:vAlign w:val="center"/>
            <w:hideMark/>
          </w:tcPr>
          <w:p w14:paraId="50F60EC8" w14:textId="344AE84E" w:rsidR="00B36A27" w:rsidRPr="004D233B" w:rsidRDefault="00B36A27" w:rsidP="00B052CB">
            <w:pPr>
              <w:jc w:val="center"/>
              <w:rPr>
                <w:rFonts w:eastAsia="Times New Roman" w:cs="Times New Roman"/>
                <w:b/>
                <w:bCs/>
                <w:color w:val="000000"/>
                <w:sz w:val="20"/>
                <w:szCs w:val="20"/>
                <w:lang w:val="en-IN" w:eastAsia="en-IN"/>
              </w:rPr>
            </w:pPr>
            <w:r w:rsidRPr="004D233B">
              <w:rPr>
                <w:rFonts w:eastAsia="Times New Roman" w:cs="Times New Roman"/>
                <w:b/>
                <w:bCs/>
                <w:color w:val="000000"/>
                <w:sz w:val="20"/>
                <w:szCs w:val="20"/>
                <w:lang w:val="en-IN" w:eastAsia="en-IN"/>
              </w:rPr>
              <w:t xml:space="preserve">Radial </w:t>
            </w:r>
            <w:r w:rsidR="00B052CB" w:rsidRPr="004D233B">
              <w:rPr>
                <w:rFonts w:eastAsia="Times New Roman" w:cs="Times New Roman"/>
                <w:b/>
                <w:bCs/>
                <w:color w:val="000000"/>
                <w:sz w:val="20"/>
                <w:szCs w:val="20"/>
                <w:lang w:val="en-IN" w:eastAsia="en-IN"/>
              </w:rPr>
              <w:t>P</w:t>
            </w:r>
            <w:r w:rsidRPr="004D233B">
              <w:rPr>
                <w:rFonts w:eastAsia="Times New Roman" w:cs="Times New Roman"/>
                <w:b/>
                <w:bCs/>
                <w:color w:val="000000"/>
                <w:sz w:val="20"/>
                <w:szCs w:val="20"/>
                <w:lang w:val="en-IN" w:eastAsia="en-IN"/>
              </w:rPr>
              <w:t>arameterization</w:t>
            </w:r>
          </w:p>
        </w:tc>
        <w:tc>
          <w:tcPr>
            <w:tcW w:w="2124" w:type="pct"/>
            <w:gridSpan w:val="11"/>
            <w:shd w:val="clear" w:color="auto" w:fill="auto"/>
            <w:tcMar>
              <w:left w:w="58" w:type="dxa"/>
              <w:right w:w="58" w:type="dxa"/>
            </w:tcMar>
            <w:vAlign w:val="center"/>
            <w:hideMark/>
          </w:tcPr>
          <w:p w14:paraId="0AA1FF21" w14:textId="71E79A48" w:rsidR="00B36A27" w:rsidRPr="00676B17" w:rsidRDefault="004D233B" w:rsidP="00B052CB">
            <w:pPr>
              <w:jc w:val="center"/>
              <w:rPr>
                <w:rFonts w:eastAsia="Times New Roman" w:cs="Times New Roman"/>
                <w:b/>
                <w:bCs/>
                <w:color w:val="000000"/>
                <w:sz w:val="20"/>
                <w:szCs w:val="20"/>
                <w:lang w:val="en-IN" w:eastAsia="en-IN"/>
              </w:rPr>
            </w:pPr>
            <w:r w:rsidRPr="008A7CEA">
              <w:rPr>
                <w:rFonts w:eastAsia="Times New Roman" w:cs="Times New Roman"/>
                <w:b/>
                <w:bCs/>
                <w:color w:val="000000"/>
                <w:sz w:val="20"/>
                <w:szCs w:val="20"/>
                <w:lang w:val="it-IT" w:eastAsia="en-IN"/>
              </w:rPr>
              <w:t>Equivalent</w:t>
            </w:r>
            <w:r w:rsidR="00B36A27" w:rsidRPr="00676B17">
              <w:rPr>
                <w:rFonts w:eastAsia="Times New Roman" w:cs="Times New Roman"/>
                <w:b/>
                <w:bCs/>
                <w:color w:val="000000"/>
                <w:sz w:val="20"/>
                <w:szCs w:val="20"/>
                <w:lang w:val="en-IN" w:eastAsia="en-IN"/>
              </w:rPr>
              <w:t xml:space="preserve"> Spherical </w:t>
            </w:r>
            <w:r w:rsidR="00B052CB" w:rsidRPr="00676B17">
              <w:rPr>
                <w:rFonts w:eastAsia="Times New Roman" w:cs="Times New Roman"/>
                <w:b/>
                <w:bCs/>
                <w:color w:val="000000"/>
                <w:sz w:val="20"/>
                <w:szCs w:val="20"/>
                <w:lang w:val="en-IN" w:eastAsia="en-IN"/>
              </w:rPr>
              <w:t>P</w:t>
            </w:r>
            <w:r w:rsidR="00B36A27" w:rsidRPr="00676B17">
              <w:rPr>
                <w:rFonts w:eastAsia="Times New Roman" w:cs="Times New Roman"/>
                <w:b/>
                <w:bCs/>
                <w:color w:val="000000"/>
                <w:sz w:val="20"/>
                <w:szCs w:val="20"/>
                <w:lang w:val="en-IN" w:eastAsia="en-IN"/>
              </w:rPr>
              <w:t>arameterization</w:t>
            </w:r>
          </w:p>
        </w:tc>
      </w:tr>
      <w:tr w:rsidR="004D233B" w:rsidRPr="00676B17" w14:paraId="1F04A250"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757" w:type="pct"/>
            <w:shd w:val="clear" w:color="auto" w:fill="auto"/>
            <w:tcMar>
              <w:left w:w="58" w:type="dxa"/>
              <w:right w:w="58" w:type="dxa"/>
            </w:tcMar>
            <w:vAlign w:val="center"/>
            <w:hideMark/>
          </w:tcPr>
          <w:p w14:paraId="406BC692" w14:textId="77777777" w:rsidR="004D233B" w:rsidRPr="005C00AE" w:rsidRDefault="004D233B" w:rsidP="004D233B">
            <w:pPr>
              <w:rPr>
                <w:rFonts w:eastAsia="Times New Roman" w:cs="Times New Roman"/>
                <w:b/>
                <w:bCs/>
                <w:color w:val="000000"/>
                <w:sz w:val="20"/>
                <w:szCs w:val="20"/>
                <w:lang w:val="en-IN" w:eastAsia="en-IN"/>
              </w:rPr>
            </w:pPr>
            <w:r w:rsidRPr="005C00AE">
              <w:rPr>
                <w:rFonts w:eastAsia="Times New Roman" w:cs="Times New Roman"/>
                <w:b/>
                <w:bCs/>
                <w:color w:val="000000"/>
                <w:sz w:val="20"/>
                <w:szCs w:val="20"/>
                <w:lang w:val="en-IN" w:eastAsia="en-IN"/>
              </w:rPr>
              <w:t>Scales</w:t>
            </w:r>
          </w:p>
        </w:tc>
        <w:tc>
          <w:tcPr>
            <w:tcW w:w="303" w:type="pct"/>
            <w:shd w:val="clear" w:color="auto" w:fill="auto"/>
            <w:tcMar>
              <w:left w:w="58" w:type="dxa"/>
              <w:right w:w="58" w:type="dxa"/>
            </w:tcMar>
            <w:vAlign w:val="center"/>
            <w:hideMark/>
          </w:tcPr>
          <w:p w14:paraId="01AD9B52" w14:textId="77777777"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0.20</w:t>
            </w:r>
          </w:p>
        </w:tc>
        <w:tc>
          <w:tcPr>
            <w:tcW w:w="302" w:type="pct"/>
            <w:shd w:val="clear" w:color="auto" w:fill="auto"/>
            <w:tcMar>
              <w:left w:w="58" w:type="dxa"/>
              <w:right w:w="58" w:type="dxa"/>
            </w:tcMar>
            <w:vAlign w:val="center"/>
            <w:hideMark/>
          </w:tcPr>
          <w:p w14:paraId="7C2C48D1" w14:textId="77777777"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0.60</w:t>
            </w:r>
          </w:p>
        </w:tc>
        <w:tc>
          <w:tcPr>
            <w:tcW w:w="302" w:type="pct"/>
            <w:shd w:val="clear" w:color="auto" w:fill="auto"/>
            <w:tcMar>
              <w:left w:w="58" w:type="dxa"/>
              <w:right w:w="58" w:type="dxa"/>
            </w:tcMar>
            <w:vAlign w:val="center"/>
            <w:hideMark/>
          </w:tcPr>
          <w:p w14:paraId="49F26453" w14:textId="77777777" w:rsidR="004D233B" w:rsidRPr="00676B17" w:rsidRDefault="004D233B" w:rsidP="004D233B">
            <w:pPr>
              <w:jc w:val="center"/>
              <w:rPr>
                <w:rFonts w:eastAsia="Times New Roman" w:cs="Times New Roman"/>
                <w:b/>
                <w:bCs/>
                <w:color w:val="000000"/>
                <w:sz w:val="20"/>
                <w:szCs w:val="20"/>
                <w:lang w:val="en-IN" w:eastAsia="en-IN"/>
              </w:rPr>
            </w:pPr>
            <w:r w:rsidRPr="00676B17">
              <w:rPr>
                <w:rFonts w:cs="Times New Roman"/>
                <w:b/>
                <w:bCs/>
                <w:color w:val="000000"/>
                <w:sz w:val="20"/>
                <w:szCs w:val="20"/>
              </w:rPr>
              <w:t>0.80</w:t>
            </w:r>
          </w:p>
        </w:tc>
        <w:tc>
          <w:tcPr>
            <w:tcW w:w="302" w:type="pct"/>
            <w:shd w:val="clear" w:color="auto" w:fill="auto"/>
            <w:tcMar>
              <w:left w:w="58" w:type="dxa"/>
              <w:right w:w="58" w:type="dxa"/>
            </w:tcMar>
            <w:vAlign w:val="center"/>
            <w:hideMark/>
          </w:tcPr>
          <w:p w14:paraId="72FFB25E" w14:textId="77777777" w:rsidR="004D233B" w:rsidRPr="00676B17" w:rsidRDefault="004D233B" w:rsidP="004D233B">
            <w:pPr>
              <w:jc w:val="center"/>
              <w:rPr>
                <w:rFonts w:eastAsia="Times New Roman" w:cs="Times New Roman"/>
                <w:b/>
                <w:bCs/>
                <w:color w:val="000000"/>
                <w:sz w:val="20"/>
                <w:szCs w:val="20"/>
                <w:lang w:val="en-IN" w:eastAsia="en-IN"/>
              </w:rPr>
            </w:pPr>
            <w:r w:rsidRPr="00676B17">
              <w:rPr>
                <w:rFonts w:cs="Times New Roman"/>
                <w:b/>
                <w:bCs/>
                <w:color w:val="000000"/>
                <w:sz w:val="20"/>
                <w:szCs w:val="20"/>
              </w:rPr>
              <w:t>1.00</w:t>
            </w:r>
          </w:p>
        </w:tc>
        <w:tc>
          <w:tcPr>
            <w:tcW w:w="302" w:type="pct"/>
            <w:shd w:val="clear" w:color="auto" w:fill="auto"/>
            <w:tcMar>
              <w:left w:w="58" w:type="dxa"/>
              <w:right w:w="58" w:type="dxa"/>
            </w:tcMar>
            <w:vAlign w:val="center"/>
            <w:hideMark/>
          </w:tcPr>
          <w:p w14:paraId="566AC7C5" w14:textId="77777777" w:rsidR="004D233B" w:rsidRPr="00676B17" w:rsidRDefault="004D233B" w:rsidP="004D233B">
            <w:pPr>
              <w:jc w:val="center"/>
              <w:rPr>
                <w:rFonts w:eastAsia="Times New Roman" w:cs="Times New Roman"/>
                <w:b/>
                <w:bCs/>
                <w:color w:val="000000"/>
                <w:sz w:val="20"/>
                <w:szCs w:val="20"/>
                <w:lang w:val="en-IN" w:eastAsia="en-IN"/>
              </w:rPr>
            </w:pPr>
            <w:r w:rsidRPr="00676B17">
              <w:rPr>
                <w:rFonts w:cs="Times New Roman"/>
                <w:b/>
                <w:bCs/>
                <w:color w:val="000000"/>
                <w:sz w:val="20"/>
                <w:szCs w:val="20"/>
              </w:rPr>
              <w:t>1.20</w:t>
            </w:r>
          </w:p>
        </w:tc>
        <w:tc>
          <w:tcPr>
            <w:tcW w:w="302" w:type="pct"/>
            <w:shd w:val="clear" w:color="auto" w:fill="auto"/>
            <w:tcMar>
              <w:left w:w="58" w:type="dxa"/>
              <w:right w:w="58" w:type="dxa"/>
            </w:tcMar>
            <w:vAlign w:val="center"/>
            <w:hideMark/>
          </w:tcPr>
          <w:p w14:paraId="597EA1B6" w14:textId="77777777" w:rsidR="004D233B" w:rsidRPr="00676B17" w:rsidRDefault="004D233B" w:rsidP="004D233B">
            <w:pPr>
              <w:jc w:val="center"/>
              <w:rPr>
                <w:rFonts w:eastAsia="Times New Roman" w:cs="Times New Roman"/>
                <w:b/>
                <w:bCs/>
                <w:color w:val="000000"/>
                <w:sz w:val="20"/>
                <w:szCs w:val="20"/>
                <w:lang w:val="en-IN" w:eastAsia="en-IN"/>
              </w:rPr>
            </w:pPr>
            <w:r w:rsidRPr="00676B17">
              <w:rPr>
                <w:rFonts w:cs="Times New Roman"/>
                <w:b/>
                <w:bCs/>
                <w:color w:val="000000"/>
                <w:sz w:val="20"/>
                <w:szCs w:val="20"/>
              </w:rPr>
              <w:t>1.40</w:t>
            </w:r>
          </w:p>
        </w:tc>
        <w:tc>
          <w:tcPr>
            <w:tcW w:w="305" w:type="pct"/>
            <w:shd w:val="clear" w:color="auto" w:fill="auto"/>
            <w:tcMar>
              <w:left w:w="58" w:type="dxa"/>
              <w:right w:w="58" w:type="dxa"/>
            </w:tcMar>
            <w:vAlign w:val="center"/>
            <w:hideMark/>
          </w:tcPr>
          <w:p w14:paraId="6A0EB874" w14:textId="77777777" w:rsidR="004D233B" w:rsidRPr="00676B17" w:rsidRDefault="004D233B" w:rsidP="004D233B">
            <w:pPr>
              <w:jc w:val="center"/>
              <w:rPr>
                <w:rFonts w:eastAsia="Times New Roman" w:cs="Times New Roman"/>
                <w:b/>
                <w:bCs/>
                <w:color w:val="000000"/>
                <w:sz w:val="20"/>
                <w:szCs w:val="20"/>
                <w:lang w:val="en-IN" w:eastAsia="en-IN"/>
              </w:rPr>
            </w:pPr>
            <w:r w:rsidRPr="00676B17">
              <w:rPr>
                <w:rFonts w:cs="Times New Roman"/>
                <w:b/>
                <w:bCs/>
                <w:color w:val="000000"/>
                <w:sz w:val="20"/>
                <w:szCs w:val="20"/>
              </w:rPr>
              <w:t>2.00</w:t>
            </w:r>
          </w:p>
        </w:tc>
        <w:tc>
          <w:tcPr>
            <w:tcW w:w="313" w:type="pct"/>
            <w:shd w:val="clear" w:color="auto" w:fill="auto"/>
            <w:tcMar>
              <w:left w:w="58" w:type="dxa"/>
              <w:right w:w="58" w:type="dxa"/>
            </w:tcMar>
            <w:vAlign w:val="center"/>
            <w:hideMark/>
          </w:tcPr>
          <w:p w14:paraId="51C72536" w14:textId="5648E2A0" w:rsidR="004D233B" w:rsidRPr="004D233B" w:rsidRDefault="004D233B" w:rsidP="004D233B">
            <w:pPr>
              <w:jc w:val="center"/>
              <w:rPr>
                <w:rFonts w:eastAsia="Times New Roman" w:cs="Times New Roman"/>
                <w:b/>
                <w:bCs/>
                <w:color w:val="000000"/>
                <w:sz w:val="20"/>
                <w:szCs w:val="20"/>
                <w:lang w:val="en-IN" w:eastAsia="en-IN"/>
              </w:rPr>
            </w:pPr>
            <w:r w:rsidRPr="00676B17">
              <w:rPr>
                <w:rFonts w:cs="Times New Roman"/>
                <w:b/>
                <w:bCs/>
                <w:color w:val="000000"/>
                <w:sz w:val="20"/>
                <w:szCs w:val="20"/>
              </w:rPr>
              <w:t>0.3</w:t>
            </w:r>
            <w:r>
              <w:rPr>
                <w:rFonts w:cs="Times New Roman"/>
                <w:b/>
                <w:bCs/>
                <w:color w:val="000000"/>
                <w:sz w:val="20"/>
                <w:szCs w:val="20"/>
              </w:rPr>
              <w:t>2</w:t>
            </w:r>
          </w:p>
        </w:tc>
        <w:tc>
          <w:tcPr>
            <w:tcW w:w="302" w:type="pct"/>
            <w:shd w:val="clear" w:color="auto" w:fill="auto"/>
            <w:tcMar>
              <w:left w:w="58" w:type="dxa"/>
              <w:right w:w="58" w:type="dxa"/>
            </w:tcMar>
            <w:vAlign w:val="center"/>
            <w:hideMark/>
          </w:tcPr>
          <w:p w14:paraId="5FEB781C" w14:textId="1D64D278"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0.9</w:t>
            </w:r>
            <w:r>
              <w:rPr>
                <w:rFonts w:cs="Times New Roman"/>
                <w:b/>
                <w:bCs/>
                <w:color w:val="000000"/>
                <w:sz w:val="20"/>
                <w:szCs w:val="20"/>
              </w:rPr>
              <w:t>7</w:t>
            </w:r>
          </w:p>
        </w:tc>
        <w:tc>
          <w:tcPr>
            <w:tcW w:w="299" w:type="pct"/>
            <w:shd w:val="clear" w:color="auto" w:fill="auto"/>
            <w:tcMar>
              <w:left w:w="58" w:type="dxa"/>
              <w:right w:w="58" w:type="dxa"/>
            </w:tcMar>
            <w:vAlign w:val="center"/>
            <w:hideMark/>
          </w:tcPr>
          <w:p w14:paraId="676BAECC" w14:textId="38E58539"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1.2</w:t>
            </w:r>
            <w:r>
              <w:rPr>
                <w:rFonts w:cs="Times New Roman"/>
                <w:b/>
                <w:bCs/>
                <w:color w:val="000000"/>
                <w:sz w:val="20"/>
                <w:szCs w:val="20"/>
              </w:rPr>
              <w:t>9</w:t>
            </w:r>
          </w:p>
        </w:tc>
        <w:tc>
          <w:tcPr>
            <w:tcW w:w="299" w:type="pct"/>
            <w:gridSpan w:val="2"/>
            <w:shd w:val="clear" w:color="auto" w:fill="auto"/>
            <w:tcMar>
              <w:left w:w="58" w:type="dxa"/>
              <w:right w:w="58" w:type="dxa"/>
            </w:tcMar>
            <w:vAlign w:val="center"/>
            <w:hideMark/>
          </w:tcPr>
          <w:p w14:paraId="291DC624" w14:textId="78061A76"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1.</w:t>
            </w:r>
            <w:r>
              <w:rPr>
                <w:rFonts w:cs="Times New Roman"/>
                <w:b/>
                <w:bCs/>
                <w:color w:val="000000"/>
                <w:sz w:val="20"/>
                <w:szCs w:val="20"/>
              </w:rPr>
              <w:t>61</w:t>
            </w:r>
          </w:p>
        </w:tc>
        <w:tc>
          <w:tcPr>
            <w:tcW w:w="299" w:type="pct"/>
            <w:gridSpan w:val="2"/>
            <w:shd w:val="clear" w:color="auto" w:fill="auto"/>
            <w:tcMar>
              <w:left w:w="58" w:type="dxa"/>
              <w:right w:w="58" w:type="dxa"/>
            </w:tcMar>
            <w:vAlign w:val="center"/>
            <w:hideMark/>
          </w:tcPr>
          <w:p w14:paraId="76471A7B" w14:textId="259ED322"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1.</w:t>
            </w:r>
            <w:r>
              <w:rPr>
                <w:rFonts w:cs="Times New Roman"/>
                <w:b/>
                <w:bCs/>
                <w:color w:val="000000"/>
                <w:sz w:val="20"/>
                <w:szCs w:val="20"/>
              </w:rPr>
              <w:t>93</w:t>
            </w:r>
          </w:p>
        </w:tc>
        <w:tc>
          <w:tcPr>
            <w:tcW w:w="299" w:type="pct"/>
            <w:gridSpan w:val="2"/>
            <w:shd w:val="clear" w:color="auto" w:fill="auto"/>
            <w:tcMar>
              <w:left w:w="58" w:type="dxa"/>
              <w:right w:w="58" w:type="dxa"/>
            </w:tcMar>
            <w:vAlign w:val="center"/>
            <w:hideMark/>
          </w:tcPr>
          <w:p w14:paraId="20CFE4DC" w14:textId="52F71EDC"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2.2</w:t>
            </w:r>
            <w:r>
              <w:rPr>
                <w:rFonts w:cs="Times New Roman"/>
                <w:b/>
                <w:bCs/>
                <w:color w:val="000000"/>
                <w:sz w:val="20"/>
                <w:szCs w:val="20"/>
              </w:rPr>
              <w:t>6</w:t>
            </w:r>
          </w:p>
        </w:tc>
        <w:tc>
          <w:tcPr>
            <w:tcW w:w="312" w:type="pct"/>
            <w:gridSpan w:val="2"/>
            <w:shd w:val="clear" w:color="auto" w:fill="auto"/>
            <w:tcMar>
              <w:left w:w="58" w:type="dxa"/>
              <w:right w:w="58" w:type="dxa"/>
            </w:tcMar>
            <w:vAlign w:val="center"/>
            <w:hideMark/>
          </w:tcPr>
          <w:p w14:paraId="628B8F48" w14:textId="40CA90F3" w:rsidR="004D233B" w:rsidRPr="004D233B" w:rsidRDefault="004D233B" w:rsidP="004D233B">
            <w:pPr>
              <w:jc w:val="center"/>
              <w:rPr>
                <w:rFonts w:eastAsia="Times New Roman" w:cs="Times New Roman"/>
                <w:b/>
                <w:bCs/>
                <w:color w:val="000000"/>
                <w:sz w:val="20"/>
                <w:szCs w:val="20"/>
                <w:lang w:val="en-IN" w:eastAsia="en-IN"/>
              </w:rPr>
            </w:pPr>
            <w:r w:rsidRPr="004D233B">
              <w:rPr>
                <w:rFonts w:cs="Times New Roman"/>
                <w:b/>
                <w:bCs/>
                <w:color w:val="000000"/>
                <w:sz w:val="20"/>
                <w:szCs w:val="20"/>
              </w:rPr>
              <w:t>3.</w:t>
            </w:r>
            <w:r>
              <w:rPr>
                <w:rFonts w:cs="Times New Roman"/>
                <w:b/>
                <w:bCs/>
                <w:color w:val="000000"/>
                <w:sz w:val="20"/>
                <w:szCs w:val="20"/>
              </w:rPr>
              <w:t>22</w:t>
            </w:r>
          </w:p>
        </w:tc>
      </w:tr>
      <w:tr w:rsidR="00676B17" w:rsidRPr="00676B17" w14:paraId="73390EF9"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57" w:type="pct"/>
            <w:shd w:val="clear" w:color="auto" w:fill="auto"/>
            <w:tcMar>
              <w:left w:w="58" w:type="dxa"/>
              <w:right w:w="58" w:type="dxa"/>
            </w:tcMar>
            <w:vAlign w:val="center"/>
          </w:tcPr>
          <w:p w14:paraId="0FD392C9" w14:textId="300D2EBD" w:rsidR="00676B17" w:rsidRPr="004D233B" w:rsidRDefault="00676B17" w:rsidP="00676B17">
            <w:pPr>
              <w:rPr>
                <w:rFonts w:eastAsia="Times New Roman" w:cs="Times New Roman"/>
                <w:b/>
                <w:bCs/>
                <w:color w:val="000000"/>
                <w:sz w:val="20"/>
                <w:szCs w:val="20"/>
                <w:lang w:val="en-IN" w:eastAsia="en-IN"/>
              </w:rPr>
            </w:pPr>
            <w:r w:rsidRPr="005C00AE">
              <w:rPr>
                <w:rFonts w:eastAsia="Times New Roman" w:cs="Times New Roman"/>
                <w:b/>
                <w:bCs/>
                <w:color w:val="000000"/>
                <w:sz w:val="20"/>
                <w:szCs w:val="20"/>
                <w:lang w:val="en-IN" w:eastAsia="en-IN"/>
              </w:rPr>
              <w:t xml:space="preserve">% of runs converged </w:t>
            </w:r>
          </w:p>
        </w:tc>
        <w:tc>
          <w:tcPr>
            <w:tcW w:w="303" w:type="pct"/>
            <w:shd w:val="clear" w:color="auto" w:fill="auto"/>
            <w:tcMar>
              <w:left w:w="58" w:type="dxa"/>
              <w:right w:w="58" w:type="dxa"/>
            </w:tcMar>
            <w:vAlign w:val="center"/>
          </w:tcPr>
          <w:p w14:paraId="42B2D394" w14:textId="48C12FB9"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86.4</w:t>
            </w:r>
          </w:p>
        </w:tc>
        <w:tc>
          <w:tcPr>
            <w:tcW w:w="302" w:type="pct"/>
            <w:shd w:val="clear" w:color="auto" w:fill="auto"/>
            <w:tcMar>
              <w:left w:w="58" w:type="dxa"/>
              <w:right w:w="58" w:type="dxa"/>
            </w:tcMar>
            <w:vAlign w:val="center"/>
          </w:tcPr>
          <w:p w14:paraId="616BB532" w14:textId="4ED98DB6"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91.8</w:t>
            </w:r>
          </w:p>
        </w:tc>
        <w:tc>
          <w:tcPr>
            <w:tcW w:w="302" w:type="pct"/>
            <w:shd w:val="clear" w:color="auto" w:fill="auto"/>
            <w:tcMar>
              <w:left w:w="58" w:type="dxa"/>
              <w:right w:w="58" w:type="dxa"/>
            </w:tcMar>
            <w:vAlign w:val="center"/>
          </w:tcPr>
          <w:p w14:paraId="7C133699" w14:textId="287DC733"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94.4</w:t>
            </w:r>
          </w:p>
        </w:tc>
        <w:tc>
          <w:tcPr>
            <w:tcW w:w="302" w:type="pct"/>
            <w:shd w:val="clear" w:color="auto" w:fill="auto"/>
            <w:tcMar>
              <w:left w:w="58" w:type="dxa"/>
              <w:right w:w="58" w:type="dxa"/>
            </w:tcMar>
            <w:vAlign w:val="center"/>
          </w:tcPr>
          <w:p w14:paraId="082279F5" w14:textId="1AED1855"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94.0</w:t>
            </w:r>
          </w:p>
        </w:tc>
        <w:tc>
          <w:tcPr>
            <w:tcW w:w="302" w:type="pct"/>
            <w:shd w:val="clear" w:color="auto" w:fill="auto"/>
            <w:tcMar>
              <w:left w:w="58" w:type="dxa"/>
              <w:right w:w="58" w:type="dxa"/>
            </w:tcMar>
            <w:vAlign w:val="center"/>
          </w:tcPr>
          <w:p w14:paraId="2DAD4E8C" w14:textId="54029842"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91.4</w:t>
            </w:r>
          </w:p>
        </w:tc>
        <w:tc>
          <w:tcPr>
            <w:tcW w:w="302" w:type="pct"/>
            <w:shd w:val="clear" w:color="auto" w:fill="auto"/>
            <w:tcMar>
              <w:left w:w="58" w:type="dxa"/>
              <w:right w:w="58" w:type="dxa"/>
            </w:tcMar>
            <w:vAlign w:val="center"/>
          </w:tcPr>
          <w:p w14:paraId="6CAB2095" w14:textId="1EBD768F"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86.2</w:t>
            </w:r>
          </w:p>
        </w:tc>
        <w:tc>
          <w:tcPr>
            <w:tcW w:w="305" w:type="pct"/>
            <w:shd w:val="clear" w:color="auto" w:fill="auto"/>
            <w:tcMar>
              <w:left w:w="58" w:type="dxa"/>
              <w:right w:w="58" w:type="dxa"/>
            </w:tcMar>
            <w:vAlign w:val="center"/>
          </w:tcPr>
          <w:p w14:paraId="7C0DD828" w14:textId="1892EFDF"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83.4</w:t>
            </w:r>
          </w:p>
        </w:tc>
        <w:tc>
          <w:tcPr>
            <w:tcW w:w="313" w:type="pct"/>
            <w:shd w:val="clear" w:color="auto" w:fill="auto"/>
            <w:tcMar>
              <w:left w:w="58" w:type="dxa"/>
              <w:right w:w="58" w:type="dxa"/>
            </w:tcMar>
            <w:vAlign w:val="center"/>
          </w:tcPr>
          <w:p w14:paraId="3A2A6341" w14:textId="6E440A9E" w:rsidR="00676B17" w:rsidRPr="00676B17" w:rsidRDefault="00676B17" w:rsidP="00676B17">
            <w:pPr>
              <w:jc w:val="right"/>
              <w:rPr>
                <w:rFonts w:cs="Times New Roman"/>
                <w:b/>
                <w:bCs/>
                <w:color w:val="000000"/>
                <w:sz w:val="20"/>
                <w:szCs w:val="20"/>
              </w:rPr>
            </w:pPr>
            <w:r w:rsidRPr="000E55BF">
              <w:rPr>
                <w:rFonts w:cs="Times New Roman"/>
                <w:color w:val="000000"/>
                <w:sz w:val="20"/>
                <w:szCs w:val="20"/>
              </w:rPr>
              <w:t>86.4</w:t>
            </w:r>
          </w:p>
        </w:tc>
        <w:tc>
          <w:tcPr>
            <w:tcW w:w="302" w:type="pct"/>
            <w:shd w:val="clear" w:color="auto" w:fill="auto"/>
            <w:tcMar>
              <w:left w:w="58" w:type="dxa"/>
              <w:right w:w="58" w:type="dxa"/>
            </w:tcMar>
            <w:vAlign w:val="center"/>
          </w:tcPr>
          <w:p w14:paraId="072E7DAC" w14:textId="43583EE4" w:rsidR="00676B17" w:rsidRPr="00676B17" w:rsidRDefault="00676B17" w:rsidP="00676B17">
            <w:pPr>
              <w:jc w:val="right"/>
              <w:rPr>
                <w:rFonts w:cs="Times New Roman"/>
                <w:b/>
                <w:bCs/>
                <w:color w:val="000000"/>
                <w:sz w:val="20"/>
                <w:szCs w:val="20"/>
              </w:rPr>
            </w:pPr>
            <w:r w:rsidRPr="00676B17">
              <w:rPr>
                <w:rFonts w:cs="Times New Roman"/>
                <w:color w:val="000000"/>
                <w:sz w:val="20"/>
                <w:szCs w:val="20"/>
              </w:rPr>
              <w:t>93.2</w:t>
            </w:r>
          </w:p>
        </w:tc>
        <w:tc>
          <w:tcPr>
            <w:tcW w:w="299" w:type="pct"/>
            <w:shd w:val="clear" w:color="auto" w:fill="auto"/>
            <w:tcMar>
              <w:left w:w="58" w:type="dxa"/>
              <w:right w:w="58" w:type="dxa"/>
            </w:tcMar>
            <w:vAlign w:val="center"/>
          </w:tcPr>
          <w:p w14:paraId="1D97E6C9" w14:textId="2B719575" w:rsidR="00676B17" w:rsidRPr="00676B17" w:rsidRDefault="00676B17" w:rsidP="00676B17">
            <w:pPr>
              <w:jc w:val="right"/>
              <w:rPr>
                <w:rFonts w:cs="Times New Roman"/>
                <w:b/>
                <w:bCs/>
                <w:color w:val="000000"/>
                <w:sz w:val="20"/>
                <w:szCs w:val="20"/>
              </w:rPr>
            </w:pPr>
            <w:r w:rsidRPr="00676B17">
              <w:rPr>
                <w:rFonts w:cs="Times New Roman"/>
                <w:color w:val="000000"/>
                <w:sz w:val="20"/>
                <w:szCs w:val="20"/>
              </w:rPr>
              <w:t>94.6</w:t>
            </w:r>
          </w:p>
        </w:tc>
        <w:tc>
          <w:tcPr>
            <w:tcW w:w="299" w:type="pct"/>
            <w:gridSpan w:val="2"/>
            <w:shd w:val="clear" w:color="auto" w:fill="auto"/>
            <w:tcMar>
              <w:left w:w="58" w:type="dxa"/>
              <w:right w:w="58" w:type="dxa"/>
            </w:tcMar>
            <w:vAlign w:val="center"/>
          </w:tcPr>
          <w:p w14:paraId="677D6271" w14:textId="3F7F812C" w:rsidR="00676B17" w:rsidRPr="00676B17" w:rsidRDefault="00676B17" w:rsidP="00676B17">
            <w:pPr>
              <w:jc w:val="right"/>
              <w:rPr>
                <w:rFonts w:cs="Times New Roman"/>
                <w:b/>
                <w:bCs/>
                <w:color w:val="000000"/>
                <w:sz w:val="20"/>
                <w:szCs w:val="20"/>
              </w:rPr>
            </w:pPr>
            <w:r w:rsidRPr="00676B17">
              <w:rPr>
                <w:rFonts w:cs="Times New Roman"/>
                <w:color w:val="000000"/>
                <w:sz w:val="20"/>
                <w:szCs w:val="20"/>
              </w:rPr>
              <w:t>95.4</w:t>
            </w:r>
          </w:p>
        </w:tc>
        <w:tc>
          <w:tcPr>
            <w:tcW w:w="299" w:type="pct"/>
            <w:gridSpan w:val="2"/>
            <w:shd w:val="clear" w:color="auto" w:fill="auto"/>
            <w:tcMar>
              <w:left w:w="58" w:type="dxa"/>
              <w:right w:w="58" w:type="dxa"/>
            </w:tcMar>
            <w:vAlign w:val="center"/>
          </w:tcPr>
          <w:p w14:paraId="50367672" w14:textId="0D98A624" w:rsidR="00676B17" w:rsidRPr="00676B17" w:rsidRDefault="00676B17" w:rsidP="00676B17">
            <w:pPr>
              <w:jc w:val="right"/>
              <w:rPr>
                <w:rFonts w:cs="Times New Roman"/>
                <w:b/>
                <w:bCs/>
                <w:color w:val="000000"/>
                <w:sz w:val="20"/>
                <w:szCs w:val="20"/>
              </w:rPr>
            </w:pPr>
            <w:r w:rsidRPr="00676B17">
              <w:rPr>
                <w:rFonts w:cs="Times New Roman"/>
                <w:color w:val="000000"/>
                <w:sz w:val="20"/>
                <w:szCs w:val="20"/>
              </w:rPr>
              <w:t>88.8</w:t>
            </w:r>
          </w:p>
        </w:tc>
        <w:tc>
          <w:tcPr>
            <w:tcW w:w="299" w:type="pct"/>
            <w:gridSpan w:val="2"/>
            <w:shd w:val="clear" w:color="auto" w:fill="auto"/>
            <w:tcMar>
              <w:left w:w="58" w:type="dxa"/>
              <w:right w:w="58" w:type="dxa"/>
            </w:tcMar>
            <w:vAlign w:val="center"/>
          </w:tcPr>
          <w:p w14:paraId="546AD4BF" w14:textId="342A7671" w:rsidR="00676B17" w:rsidRPr="00676B17" w:rsidRDefault="00676B17" w:rsidP="00676B17">
            <w:pPr>
              <w:jc w:val="right"/>
              <w:rPr>
                <w:rFonts w:cs="Times New Roman"/>
                <w:b/>
                <w:bCs/>
                <w:color w:val="000000"/>
                <w:sz w:val="20"/>
                <w:szCs w:val="20"/>
              </w:rPr>
            </w:pPr>
            <w:r w:rsidRPr="00676B17">
              <w:rPr>
                <w:rFonts w:cs="Times New Roman"/>
                <w:color w:val="000000"/>
                <w:sz w:val="20"/>
                <w:szCs w:val="20"/>
              </w:rPr>
              <w:t>84.2</w:t>
            </w:r>
          </w:p>
        </w:tc>
        <w:tc>
          <w:tcPr>
            <w:tcW w:w="312" w:type="pct"/>
            <w:gridSpan w:val="2"/>
            <w:shd w:val="clear" w:color="auto" w:fill="auto"/>
            <w:tcMar>
              <w:left w:w="58" w:type="dxa"/>
              <w:right w:w="58" w:type="dxa"/>
            </w:tcMar>
            <w:vAlign w:val="center"/>
          </w:tcPr>
          <w:p w14:paraId="21707B5B" w14:textId="35179930" w:rsidR="00676B17" w:rsidRPr="00676B17" w:rsidRDefault="00676B17" w:rsidP="00676B17">
            <w:pPr>
              <w:jc w:val="right"/>
              <w:rPr>
                <w:rFonts w:cs="Times New Roman"/>
                <w:b/>
                <w:bCs/>
                <w:color w:val="000000"/>
                <w:sz w:val="20"/>
                <w:szCs w:val="20"/>
              </w:rPr>
            </w:pPr>
            <w:r w:rsidRPr="00676B17">
              <w:rPr>
                <w:rFonts w:cs="Times New Roman"/>
                <w:color w:val="000000"/>
                <w:sz w:val="20"/>
                <w:szCs w:val="20"/>
              </w:rPr>
              <w:t>81.8</w:t>
            </w:r>
          </w:p>
        </w:tc>
      </w:tr>
      <w:tr w:rsidR="00100F9C" w:rsidRPr="00676B17" w14:paraId="4A210A9E"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57" w:type="pct"/>
            <w:shd w:val="clear" w:color="auto" w:fill="auto"/>
            <w:tcMar>
              <w:left w:w="58" w:type="dxa"/>
              <w:right w:w="58" w:type="dxa"/>
            </w:tcMar>
            <w:vAlign w:val="center"/>
            <w:hideMark/>
          </w:tcPr>
          <w:p w14:paraId="6F005A25" w14:textId="24306080" w:rsidR="00B36A27" w:rsidRPr="005C00AE" w:rsidRDefault="00B36A27" w:rsidP="00792289">
            <w:pPr>
              <w:rPr>
                <w:rFonts w:eastAsia="Times New Roman" w:cs="Times New Roman"/>
                <w:b/>
                <w:bCs/>
                <w:color w:val="000000"/>
                <w:sz w:val="20"/>
                <w:szCs w:val="20"/>
                <w:lang w:val="en-IN" w:eastAsia="en-IN"/>
              </w:rPr>
            </w:pPr>
            <w:r w:rsidRPr="005C00AE">
              <w:rPr>
                <w:rFonts w:eastAsia="Times New Roman" w:cs="Times New Roman"/>
                <w:b/>
                <w:bCs/>
                <w:color w:val="000000"/>
                <w:sz w:val="20"/>
                <w:szCs w:val="20"/>
                <w:lang w:val="en-IN" w:eastAsia="en-IN"/>
              </w:rPr>
              <w:t xml:space="preserve">Mean run time </w:t>
            </w:r>
          </w:p>
        </w:tc>
        <w:tc>
          <w:tcPr>
            <w:tcW w:w="303" w:type="pct"/>
            <w:shd w:val="clear" w:color="auto" w:fill="auto"/>
            <w:noWrap/>
            <w:tcMar>
              <w:left w:w="58" w:type="dxa"/>
              <w:right w:w="58" w:type="dxa"/>
            </w:tcMar>
            <w:vAlign w:val="center"/>
            <w:hideMark/>
          </w:tcPr>
          <w:p w14:paraId="7B8F28A9"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184.1</w:t>
            </w:r>
          </w:p>
        </w:tc>
        <w:tc>
          <w:tcPr>
            <w:tcW w:w="302" w:type="pct"/>
            <w:shd w:val="clear" w:color="auto" w:fill="auto"/>
            <w:noWrap/>
            <w:tcMar>
              <w:left w:w="58" w:type="dxa"/>
              <w:right w:w="58" w:type="dxa"/>
            </w:tcMar>
            <w:vAlign w:val="center"/>
            <w:hideMark/>
          </w:tcPr>
          <w:p w14:paraId="3E17D8E6"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215.5</w:t>
            </w:r>
          </w:p>
        </w:tc>
        <w:tc>
          <w:tcPr>
            <w:tcW w:w="302" w:type="pct"/>
            <w:shd w:val="clear" w:color="auto" w:fill="auto"/>
            <w:noWrap/>
            <w:tcMar>
              <w:left w:w="58" w:type="dxa"/>
              <w:right w:w="58" w:type="dxa"/>
            </w:tcMar>
            <w:vAlign w:val="center"/>
            <w:hideMark/>
          </w:tcPr>
          <w:p w14:paraId="33E8D2FC"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259.7</w:t>
            </w:r>
          </w:p>
        </w:tc>
        <w:tc>
          <w:tcPr>
            <w:tcW w:w="302" w:type="pct"/>
            <w:shd w:val="clear" w:color="auto" w:fill="auto"/>
            <w:noWrap/>
            <w:tcMar>
              <w:left w:w="58" w:type="dxa"/>
              <w:right w:w="58" w:type="dxa"/>
            </w:tcMar>
            <w:vAlign w:val="center"/>
            <w:hideMark/>
          </w:tcPr>
          <w:p w14:paraId="05F2E8D0"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299.8</w:t>
            </w:r>
          </w:p>
        </w:tc>
        <w:tc>
          <w:tcPr>
            <w:tcW w:w="302" w:type="pct"/>
            <w:shd w:val="clear" w:color="auto" w:fill="auto"/>
            <w:noWrap/>
            <w:tcMar>
              <w:left w:w="58" w:type="dxa"/>
              <w:right w:w="58" w:type="dxa"/>
            </w:tcMar>
            <w:vAlign w:val="center"/>
            <w:hideMark/>
          </w:tcPr>
          <w:p w14:paraId="52DA302E"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329.9</w:t>
            </w:r>
          </w:p>
        </w:tc>
        <w:tc>
          <w:tcPr>
            <w:tcW w:w="302" w:type="pct"/>
            <w:shd w:val="clear" w:color="auto" w:fill="auto"/>
            <w:noWrap/>
            <w:tcMar>
              <w:left w:w="58" w:type="dxa"/>
              <w:right w:w="58" w:type="dxa"/>
            </w:tcMar>
            <w:vAlign w:val="center"/>
            <w:hideMark/>
          </w:tcPr>
          <w:p w14:paraId="17772C88"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351.2</w:t>
            </w:r>
          </w:p>
        </w:tc>
        <w:tc>
          <w:tcPr>
            <w:tcW w:w="305" w:type="pct"/>
            <w:shd w:val="clear" w:color="auto" w:fill="auto"/>
            <w:noWrap/>
            <w:tcMar>
              <w:left w:w="58" w:type="dxa"/>
              <w:right w:w="58" w:type="dxa"/>
            </w:tcMar>
            <w:vAlign w:val="center"/>
            <w:hideMark/>
          </w:tcPr>
          <w:p w14:paraId="51F40C63"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401.4</w:t>
            </w:r>
          </w:p>
        </w:tc>
        <w:tc>
          <w:tcPr>
            <w:tcW w:w="313" w:type="pct"/>
            <w:shd w:val="clear" w:color="auto" w:fill="auto"/>
            <w:noWrap/>
            <w:tcMar>
              <w:left w:w="58" w:type="dxa"/>
              <w:right w:w="58" w:type="dxa"/>
            </w:tcMar>
            <w:vAlign w:val="center"/>
            <w:hideMark/>
          </w:tcPr>
          <w:p w14:paraId="1A8C0789"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187.5</w:t>
            </w:r>
          </w:p>
        </w:tc>
        <w:tc>
          <w:tcPr>
            <w:tcW w:w="302" w:type="pct"/>
            <w:shd w:val="clear" w:color="auto" w:fill="auto"/>
            <w:noWrap/>
            <w:tcMar>
              <w:left w:w="58" w:type="dxa"/>
              <w:right w:w="58" w:type="dxa"/>
            </w:tcMar>
            <w:vAlign w:val="center"/>
            <w:hideMark/>
          </w:tcPr>
          <w:p w14:paraId="0909D6E2"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213.7</w:t>
            </w:r>
          </w:p>
        </w:tc>
        <w:tc>
          <w:tcPr>
            <w:tcW w:w="299" w:type="pct"/>
            <w:shd w:val="clear" w:color="auto" w:fill="auto"/>
            <w:noWrap/>
            <w:tcMar>
              <w:left w:w="58" w:type="dxa"/>
              <w:right w:w="58" w:type="dxa"/>
            </w:tcMar>
            <w:vAlign w:val="center"/>
            <w:hideMark/>
          </w:tcPr>
          <w:p w14:paraId="598553D9"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261.7</w:t>
            </w:r>
          </w:p>
        </w:tc>
        <w:tc>
          <w:tcPr>
            <w:tcW w:w="299" w:type="pct"/>
            <w:gridSpan w:val="2"/>
            <w:shd w:val="clear" w:color="auto" w:fill="auto"/>
            <w:noWrap/>
            <w:tcMar>
              <w:left w:w="58" w:type="dxa"/>
              <w:right w:w="58" w:type="dxa"/>
            </w:tcMar>
            <w:vAlign w:val="center"/>
            <w:hideMark/>
          </w:tcPr>
          <w:p w14:paraId="6AEE8B10"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298.1</w:t>
            </w:r>
          </w:p>
        </w:tc>
        <w:tc>
          <w:tcPr>
            <w:tcW w:w="299" w:type="pct"/>
            <w:gridSpan w:val="2"/>
            <w:shd w:val="clear" w:color="auto" w:fill="auto"/>
            <w:noWrap/>
            <w:tcMar>
              <w:left w:w="58" w:type="dxa"/>
              <w:right w:w="58" w:type="dxa"/>
            </w:tcMar>
            <w:vAlign w:val="center"/>
            <w:hideMark/>
          </w:tcPr>
          <w:p w14:paraId="5C59DFD8"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325.2</w:t>
            </w:r>
          </w:p>
        </w:tc>
        <w:tc>
          <w:tcPr>
            <w:tcW w:w="299" w:type="pct"/>
            <w:gridSpan w:val="2"/>
            <w:shd w:val="clear" w:color="auto" w:fill="auto"/>
            <w:noWrap/>
            <w:tcMar>
              <w:left w:w="58" w:type="dxa"/>
              <w:right w:w="58" w:type="dxa"/>
            </w:tcMar>
            <w:vAlign w:val="center"/>
            <w:hideMark/>
          </w:tcPr>
          <w:p w14:paraId="7EED4532"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351.6</w:t>
            </w:r>
          </w:p>
        </w:tc>
        <w:tc>
          <w:tcPr>
            <w:tcW w:w="312" w:type="pct"/>
            <w:gridSpan w:val="2"/>
            <w:shd w:val="clear" w:color="auto" w:fill="auto"/>
            <w:noWrap/>
            <w:tcMar>
              <w:left w:w="58" w:type="dxa"/>
              <w:right w:w="58" w:type="dxa"/>
            </w:tcMar>
            <w:vAlign w:val="center"/>
            <w:hideMark/>
          </w:tcPr>
          <w:p w14:paraId="6F84864C"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386.2</w:t>
            </w:r>
          </w:p>
        </w:tc>
      </w:tr>
      <w:tr w:rsidR="00100F9C" w:rsidRPr="00676B17" w14:paraId="23203390"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57" w:type="pct"/>
            <w:shd w:val="clear" w:color="auto" w:fill="auto"/>
            <w:tcMar>
              <w:left w:w="58" w:type="dxa"/>
              <w:right w:w="58" w:type="dxa"/>
            </w:tcMar>
            <w:vAlign w:val="center"/>
            <w:hideMark/>
          </w:tcPr>
          <w:p w14:paraId="70A136B9" w14:textId="6EF2CAD1" w:rsidR="00B36A27" w:rsidRPr="005C00AE" w:rsidRDefault="00B36A27" w:rsidP="00792289">
            <w:pPr>
              <w:rPr>
                <w:rFonts w:eastAsia="Times New Roman" w:cs="Times New Roman"/>
                <w:b/>
                <w:bCs/>
                <w:color w:val="000000"/>
                <w:sz w:val="20"/>
                <w:szCs w:val="20"/>
                <w:lang w:val="en-IN" w:eastAsia="en-IN"/>
              </w:rPr>
            </w:pPr>
            <w:r w:rsidRPr="005C00AE">
              <w:rPr>
                <w:rFonts w:eastAsia="Times New Roman" w:cs="Times New Roman"/>
                <w:b/>
                <w:bCs/>
                <w:color w:val="000000"/>
                <w:sz w:val="20"/>
                <w:szCs w:val="20"/>
                <w:lang w:val="en-IN" w:eastAsia="en-IN"/>
              </w:rPr>
              <w:t xml:space="preserve">Median run time </w:t>
            </w:r>
          </w:p>
        </w:tc>
        <w:tc>
          <w:tcPr>
            <w:tcW w:w="303" w:type="pct"/>
            <w:shd w:val="clear" w:color="auto" w:fill="auto"/>
            <w:noWrap/>
            <w:tcMar>
              <w:left w:w="58" w:type="dxa"/>
              <w:right w:w="58" w:type="dxa"/>
            </w:tcMar>
            <w:vAlign w:val="center"/>
            <w:hideMark/>
          </w:tcPr>
          <w:p w14:paraId="73BD438D"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183.0</w:t>
            </w:r>
          </w:p>
        </w:tc>
        <w:tc>
          <w:tcPr>
            <w:tcW w:w="302" w:type="pct"/>
            <w:shd w:val="clear" w:color="auto" w:fill="auto"/>
            <w:noWrap/>
            <w:tcMar>
              <w:left w:w="58" w:type="dxa"/>
              <w:right w:w="58" w:type="dxa"/>
            </w:tcMar>
            <w:vAlign w:val="center"/>
            <w:hideMark/>
          </w:tcPr>
          <w:p w14:paraId="3ED56B3D"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208.0</w:t>
            </w:r>
          </w:p>
        </w:tc>
        <w:tc>
          <w:tcPr>
            <w:tcW w:w="302" w:type="pct"/>
            <w:shd w:val="clear" w:color="auto" w:fill="auto"/>
            <w:noWrap/>
            <w:tcMar>
              <w:left w:w="58" w:type="dxa"/>
              <w:right w:w="58" w:type="dxa"/>
            </w:tcMar>
            <w:vAlign w:val="center"/>
            <w:hideMark/>
          </w:tcPr>
          <w:p w14:paraId="1C7FD61C"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257.0</w:t>
            </w:r>
          </w:p>
        </w:tc>
        <w:tc>
          <w:tcPr>
            <w:tcW w:w="302" w:type="pct"/>
            <w:shd w:val="clear" w:color="auto" w:fill="auto"/>
            <w:noWrap/>
            <w:tcMar>
              <w:left w:w="58" w:type="dxa"/>
              <w:right w:w="58" w:type="dxa"/>
            </w:tcMar>
            <w:vAlign w:val="center"/>
            <w:hideMark/>
          </w:tcPr>
          <w:p w14:paraId="6F45A691"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294.5</w:t>
            </w:r>
          </w:p>
        </w:tc>
        <w:tc>
          <w:tcPr>
            <w:tcW w:w="302" w:type="pct"/>
            <w:shd w:val="clear" w:color="auto" w:fill="auto"/>
            <w:noWrap/>
            <w:tcMar>
              <w:left w:w="58" w:type="dxa"/>
              <w:right w:w="58" w:type="dxa"/>
            </w:tcMar>
            <w:vAlign w:val="center"/>
            <w:hideMark/>
          </w:tcPr>
          <w:p w14:paraId="5E1403EE"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327.0</w:t>
            </w:r>
          </w:p>
        </w:tc>
        <w:tc>
          <w:tcPr>
            <w:tcW w:w="302" w:type="pct"/>
            <w:shd w:val="clear" w:color="auto" w:fill="auto"/>
            <w:noWrap/>
            <w:tcMar>
              <w:left w:w="58" w:type="dxa"/>
              <w:right w:w="58" w:type="dxa"/>
            </w:tcMar>
            <w:vAlign w:val="center"/>
            <w:hideMark/>
          </w:tcPr>
          <w:p w14:paraId="40E7BA05"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351.0</w:t>
            </w:r>
          </w:p>
        </w:tc>
        <w:tc>
          <w:tcPr>
            <w:tcW w:w="305" w:type="pct"/>
            <w:shd w:val="clear" w:color="auto" w:fill="auto"/>
            <w:noWrap/>
            <w:tcMar>
              <w:left w:w="58" w:type="dxa"/>
              <w:right w:w="58" w:type="dxa"/>
            </w:tcMar>
            <w:vAlign w:val="center"/>
            <w:hideMark/>
          </w:tcPr>
          <w:p w14:paraId="14D835A0"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392.0</w:t>
            </w:r>
          </w:p>
        </w:tc>
        <w:tc>
          <w:tcPr>
            <w:tcW w:w="313" w:type="pct"/>
            <w:shd w:val="clear" w:color="auto" w:fill="auto"/>
            <w:noWrap/>
            <w:tcMar>
              <w:left w:w="58" w:type="dxa"/>
              <w:right w:w="58" w:type="dxa"/>
            </w:tcMar>
            <w:vAlign w:val="center"/>
            <w:hideMark/>
          </w:tcPr>
          <w:p w14:paraId="458DEC81"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184.0</w:t>
            </w:r>
          </w:p>
        </w:tc>
        <w:tc>
          <w:tcPr>
            <w:tcW w:w="302" w:type="pct"/>
            <w:shd w:val="clear" w:color="auto" w:fill="auto"/>
            <w:noWrap/>
            <w:tcMar>
              <w:left w:w="58" w:type="dxa"/>
              <w:right w:w="58" w:type="dxa"/>
            </w:tcMar>
            <w:vAlign w:val="center"/>
            <w:hideMark/>
          </w:tcPr>
          <w:p w14:paraId="70B6DF3C"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202.0</w:t>
            </w:r>
          </w:p>
        </w:tc>
        <w:tc>
          <w:tcPr>
            <w:tcW w:w="299" w:type="pct"/>
            <w:shd w:val="clear" w:color="auto" w:fill="auto"/>
            <w:noWrap/>
            <w:tcMar>
              <w:left w:w="58" w:type="dxa"/>
              <w:right w:w="58" w:type="dxa"/>
            </w:tcMar>
            <w:vAlign w:val="center"/>
            <w:hideMark/>
          </w:tcPr>
          <w:p w14:paraId="329F00DA"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256.0</w:t>
            </w:r>
          </w:p>
        </w:tc>
        <w:tc>
          <w:tcPr>
            <w:tcW w:w="299" w:type="pct"/>
            <w:gridSpan w:val="2"/>
            <w:shd w:val="clear" w:color="auto" w:fill="auto"/>
            <w:noWrap/>
            <w:tcMar>
              <w:left w:w="58" w:type="dxa"/>
              <w:right w:w="58" w:type="dxa"/>
            </w:tcMar>
            <w:vAlign w:val="center"/>
            <w:hideMark/>
          </w:tcPr>
          <w:p w14:paraId="18F06F02"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290.5</w:t>
            </w:r>
          </w:p>
        </w:tc>
        <w:tc>
          <w:tcPr>
            <w:tcW w:w="299" w:type="pct"/>
            <w:gridSpan w:val="2"/>
            <w:shd w:val="clear" w:color="auto" w:fill="auto"/>
            <w:noWrap/>
            <w:tcMar>
              <w:left w:w="58" w:type="dxa"/>
              <w:right w:w="58" w:type="dxa"/>
            </w:tcMar>
            <w:vAlign w:val="center"/>
            <w:hideMark/>
          </w:tcPr>
          <w:p w14:paraId="5ADF61F6"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323.0</w:t>
            </w:r>
          </w:p>
        </w:tc>
        <w:tc>
          <w:tcPr>
            <w:tcW w:w="299" w:type="pct"/>
            <w:gridSpan w:val="2"/>
            <w:shd w:val="clear" w:color="auto" w:fill="auto"/>
            <w:noWrap/>
            <w:tcMar>
              <w:left w:w="58" w:type="dxa"/>
              <w:right w:w="58" w:type="dxa"/>
            </w:tcMar>
            <w:vAlign w:val="center"/>
            <w:hideMark/>
          </w:tcPr>
          <w:p w14:paraId="46BE0A16"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350.5</w:t>
            </w:r>
          </w:p>
        </w:tc>
        <w:tc>
          <w:tcPr>
            <w:tcW w:w="312" w:type="pct"/>
            <w:gridSpan w:val="2"/>
            <w:shd w:val="clear" w:color="auto" w:fill="auto"/>
            <w:noWrap/>
            <w:tcMar>
              <w:left w:w="58" w:type="dxa"/>
              <w:right w:w="58" w:type="dxa"/>
            </w:tcMar>
            <w:vAlign w:val="center"/>
            <w:hideMark/>
          </w:tcPr>
          <w:p w14:paraId="0395C12B"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385.0</w:t>
            </w:r>
          </w:p>
        </w:tc>
      </w:tr>
      <w:tr w:rsidR="00100F9C" w:rsidRPr="00676B17" w14:paraId="23407A81" w14:textId="77777777" w:rsidTr="000A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57" w:type="pct"/>
            <w:shd w:val="clear" w:color="auto" w:fill="auto"/>
            <w:tcMar>
              <w:left w:w="58" w:type="dxa"/>
              <w:right w:w="58" w:type="dxa"/>
            </w:tcMar>
            <w:vAlign w:val="center"/>
            <w:hideMark/>
          </w:tcPr>
          <w:p w14:paraId="2566E3D8" w14:textId="735B963B" w:rsidR="00B36A27" w:rsidRPr="00676B17" w:rsidRDefault="00B36A27" w:rsidP="00792289">
            <w:pPr>
              <w:rPr>
                <w:rFonts w:eastAsia="Times New Roman" w:cs="Times New Roman"/>
                <w:b/>
                <w:bCs/>
                <w:color w:val="000000"/>
                <w:sz w:val="20"/>
                <w:szCs w:val="20"/>
                <w:lang w:val="en-IN" w:eastAsia="en-IN"/>
              </w:rPr>
            </w:pPr>
            <w:r w:rsidRPr="005C00AE">
              <w:rPr>
                <w:rFonts w:eastAsia="Times New Roman" w:cs="Times New Roman"/>
                <w:b/>
                <w:bCs/>
                <w:color w:val="000000"/>
                <w:sz w:val="20"/>
                <w:szCs w:val="20"/>
                <w:lang w:val="en-IN" w:eastAsia="en-IN"/>
              </w:rPr>
              <w:t xml:space="preserve">Standard deviation of run time </w:t>
            </w:r>
          </w:p>
        </w:tc>
        <w:tc>
          <w:tcPr>
            <w:tcW w:w="303" w:type="pct"/>
            <w:shd w:val="clear" w:color="auto" w:fill="auto"/>
            <w:noWrap/>
            <w:tcMar>
              <w:left w:w="58" w:type="dxa"/>
              <w:right w:w="58" w:type="dxa"/>
            </w:tcMar>
            <w:vAlign w:val="center"/>
            <w:hideMark/>
          </w:tcPr>
          <w:p w14:paraId="773FA8B6"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34.5</w:t>
            </w:r>
          </w:p>
        </w:tc>
        <w:tc>
          <w:tcPr>
            <w:tcW w:w="302" w:type="pct"/>
            <w:shd w:val="clear" w:color="auto" w:fill="auto"/>
            <w:noWrap/>
            <w:tcMar>
              <w:left w:w="58" w:type="dxa"/>
              <w:right w:w="58" w:type="dxa"/>
            </w:tcMar>
            <w:vAlign w:val="center"/>
            <w:hideMark/>
          </w:tcPr>
          <w:p w14:paraId="603846C0"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30.7</w:t>
            </w:r>
          </w:p>
        </w:tc>
        <w:tc>
          <w:tcPr>
            <w:tcW w:w="302" w:type="pct"/>
            <w:shd w:val="clear" w:color="auto" w:fill="auto"/>
            <w:noWrap/>
            <w:tcMar>
              <w:left w:w="58" w:type="dxa"/>
              <w:right w:w="58" w:type="dxa"/>
            </w:tcMar>
            <w:vAlign w:val="center"/>
            <w:hideMark/>
          </w:tcPr>
          <w:p w14:paraId="69FF1EAC"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24.5</w:t>
            </w:r>
          </w:p>
        </w:tc>
        <w:tc>
          <w:tcPr>
            <w:tcW w:w="302" w:type="pct"/>
            <w:shd w:val="clear" w:color="auto" w:fill="auto"/>
            <w:noWrap/>
            <w:tcMar>
              <w:left w:w="58" w:type="dxa"/>
              <w:right w:w="58" w:type="dxa"/>
            </w:tcMar>
            <w:vAlign w:val="center"/>
            <w:hideMark/>
          </w:tcPr>
          <w:p w14:paraId="7B488E0A"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46.1</w:t>
            </w:r>
          </w:p>
        </w:tc>
        <w:tc>
          <w:tcPr>
            <w:tcW w:w="302" w:type="pct"/>
            <w:shd w:val="clear" w:color="auto" w:fill="auto"/>
            <w:noWrap/>
            <w:tcMar>
              <w:left w:w="58" w:type="dxa"/>
              <w:right w:w="58" w:type="dxa"/>
            </w:tcMar>
            <w:vAlign w:val="center"/>
            <w:hideMark/>
          </w:tcPr>
          <w:p w14:paraId="297E0281"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45.8</w:t>
            </w:r>
          </w:p>
        </w:tc>
        <w:tc>
          <w:tcPr>
            <w:tcW w:w="302" w:type="pct"/>
            <w:shd w:val="clear" w:color="auto" w:fill="auto"/>
            <w:noWrap/>
            <w:tcMar>
              <w:left w:w="58" w:type="dxa"/>
              <w:right w:w="58" w:type="dxa"/>
            </w:tcMar>
            <w:vAlign w:val="center"/>
            <w:hideMark/>
          </w:tcPr>
          <w:p w14:paraId="6232E5DA"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55.6</w:t>
            </w:r>
          </w:p>
        </w:tc>
        <w:tc>
          <w:tcPr>
            <w:tcW w:w="305" w:type="pct"/>
            <w:shd w:val="clear" w:color="auto" w:fill="auto"/>
            <w:noWrap/>
            <w:tcMar>
              <w:left w:w="58" w:type="dxa"/>
              <w:right w:w="58" w:type="dxa"/>
            </w:tcMar>
            <w:vAlign w:val="center"/>
            <w:hideMark/>
          </w:tcPr>
          <w:p w14:paraId="55A8D7FA"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74.2</w:t>
            </w:r>
          </w:p>
        </w:tc>
        <w:tc>
          <w:tcPr>
            <w:tcW w:w="313" w:type="pct"/>
            <w:shd w:val="clear" w:color="auto" w:fill="auto"/>
            <w:noWrap/>
            <w:tcMar>
              <w:left w:w="58" w:type="dxa"/>
              <w:right w:w="58" w:type="dxa"/>
            </w:tcMar>
            <w:vAlign w:val="center"/>
            <w:hideMark/>
          </w:tcPr>
          <w:p w14:paraId="49726E5B"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46.3</w:t>
            </w:r>
          </w:p>
        </w:tc>
        <w:tc>
          <w:tcPr>
            <w:tcW w:w="302" w:type="pct"/>
            <w:shd w:val="clear" w:color="auto" w:fill="auto"/>
            <w:noWrap/>
            <w:tcMar>
              <w:left w:w="58" w:type="dxa"/>
              <w:right w:w="58" w:type="dxa"/>
            </w:tcMar>
            <w:vAlign w:val="center"/>
            <w:hideMark/>
          </w:tcPr>
          <w:p w14:paraId="46007F69"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39.2</w:t>
            </w:r>
          </w:p>
        </w:tc>
        <w:tc>
          <w:tcPr>
            <w:tcW w:w="299" w:type="pct"/>
            <w:shd w:val="clear" w:color="auto" w:fill="auto"/>
            <w:noWrap/>
            <w:tcMar>
              <w:left w:w="58" w:type="dxa"/>
              <w:right w:w="58" w:type="dxa"/>
            </w:tcMar>
            <w:vAlign w:val="center"/>
            <w:hideMark/>
          </w:tcPr>
          <w:p w14:paraId="1C24BDA2"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31.6</w:t>
            </w:r>
          </w:p>
        </w:tc>
        <w:tc>
          <w:tcPr>
            <w:tcW w:w="299" w:type="pct"/>
            <w:gridSpan w:val="2"/>
            <w:shd w:val="clear" w:color="auto" w:fill="auto"/>
            <w:noWrap/>
            <w:tcMar>
              <w:left w:w="58" w:type="dxa"/>
              <w:right w:w="58" w:type="dxa"/>
            </w:tcMar>
            <w:vAlign w:val="center"/>
            <w:hideMark/>
          </w:tcPr>
          <w:p w14:paraId="488BA533"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48.8</w:t>
            </w:r>
          </w:p>
        </w:tc>
        <w:tc>
          <w:tcPr>
            <w:tcW w:w="299" w:type="pct"/>
            <w:gridSpan w:val="2"/>
            <w:shd w:val="clear" w:color="auto" w:fill="auto"/>
            <w:noWrap/>
            <w:tcMar>
              <w:left w:w="58" w:type="dxa"/>
              <w:right w:w="58" w:type="dxa"/>
            </w:tcMar>
            <w:vAlign w:val="center"/>
            <w:hideMark/>
          </w:tcPr>
          <w:p w14:paraId="304D7BF5"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42.9</w:t>
            </w:r>
          </w:p>
        </w:tc>
        <w:tc>
          <w:tcPr>
            <w:tcW w:w="299" w:type="pct"/>
            <w:gridSpan w:val="2"/>
            <w:shd w:val="clear" w:color="auto" w:fill="auto"/>
            <w:noWrap/>
            <w:tcMar>
              <w:left w:w="58" w:type="dxa"/>
              <w:right w:w="58" w:type="dxa"/>
            </w:tcMar>
            <w:vAlign w:val="center"/>
            <w:hideMark/>
          </w:tcPr>
          <w:p w14:paraId="27992518"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61.5</w:t>
            </w:r>
          </w:p>
        </w:tc>
        <w:tc>
          <w:tcPr>
            <w:tcW w:w="312" w:type="pct"/>
            <w:gridSpan w:val="2"/>
            <w:shd w:val="clear" w:color="auto" w:fill="auto"/>
            <w:noWrap/>
            <w:tcMar>
              <w:left w:w="58" w:type="dxa"/>
              <w:right w:w="58" w:type="dxa"/>
            </w:tcMar>
            <w:vAlign w:val="center"/>
            <w:hideMark/>
          </w:tcPr>
          <w:p w14:paraId="3930E150" w14:textId="77777777" w:rsidR="00B36A27" w:rsidRPr="00676B17" w:rsidRDefault="00B36A27" w:rsidP="00B052CB">
            <w:pPr>
              <w:jc w:val="right"/>
              <w:rPr>
                <w:rFonts w:eastAsia="Times New Roman" w:cs="Times New Roman"/>
                <w:color w:val="000000"/>
                <w:sz w:val="20"/>
                <w:szCs w:val="20"/>
                <w:lang w:val="en-IN" w:eastAsia="en-IN"/>
              </w:rPr>
            </w:pPr>
            <w:r w:rsidRPr="00676B17">
              <w:rPr>
                <w:rFonts w:cs="Times New Roman"/>
                <w:color w:val="000000"/>
                <w:sz w:val="20"/>
                <w:szCs w:val="20"/>
              </w:rPr>
              <w:t>66.9</w:t>
            </w:r>
          </w:p>
        </w:tc>
      </w:tr>
    </w:tbl>
    <w:p w14:paraId="13FBF4E4" w14:textId="77777777" w:rsidR="00B61910" w:rsidRDefault="00B61910" w:rsidP="007C09B8">
      <w:pPr>
        <w:spacing w:line="276" w:lineRule="auto"/>
        <w:jc w:val="both"/>
        <w:rPr>
          <w:highlight w:val="yellow"/>
        </w:rPr>
      </w:pPr>
    </w:p>
    <w:p w14:paraId="4C0D99F0" w14:textId="40D763C7" w:rsidR="005E253D" w:rsidRDefault="005E253D" w:rsidP="007C09B8">
      <w:pPr>
        <w:spacing w:line="276" w:lineRule="auto"/>
        <w:jc w:val="both"/>
      </w:pPr>
    </w:p>
    <w:sectPr w:rsidR="005E253D" w:rsidSect="004617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38EB6" w14:textId="77777777" w:rsidR="006E1347" w:rsidRDefault="006E1347" w:rsidP="00831247">
      <w:r>
        <w:separator/>
      </w:r>
    </w:p>
  </w:endnote>
  <w:endnote w:type="continuationSeparator" w:id="0">
    <w:p w14:paraId="5FE6F087" w14:textId="77777777" w:rsidR="006E1347" w:rsidRDefault="006E1347" w:rsidP="00831247">
      <w:r>
        <w:continuationSeparator/>
      </w:r>
    </w:p>
  </w:endnote>
  <w:endnote w:type="continuationNotice" w:id="1">
    <w:p w14:paraId="3E9896A4" w14:textId="77777777" w:rsidR="006E1347" w:rsidRDefault="006E1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814529"/>
      <w:docPartObj>
        <w:docPartGallery w:val="Page Numbers (Bottom of Page)"/>
        <w:docPartUnique/>
      </w:docPartObj>
    </w:sdtPr>
    <w:sdtEndPr>
      <w:rPr>
        <w:noProof/>
      </w:rPr>
    </w:sdtEndPr>
    <w:sdtContent>
      <w:p w14:paraId="66736A10" w14:textId="53CD944B" w:rsidR="006E1347" w:rsidRDefault="006E1347" w:rsidP="00AE19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AFB7C" w14:textId="77777777" w:rsidR="006E1347" w:rsidRDefault="006E1347" w:rsidP="00831247">
      <w:r>
        <w:separator/>
      </w:r>
    </w:p>
  </w:footnote>
  <w:footnote w:type="continuationSeparator" w:id="0">
    <w:p w14:paraId="1DA9EDA0" w14:textId="77777777" w:rsidR="006E1347" w:rsidRDefault="006E1347" w:rsidP="00831247">
      <w:r>
        <w:continuationSeparator/>
      </w:r>
    </w:p>
  </w:footnote>
  <w:footnote w:type="continuationNotice" w:id="1">
    <w:p w14:paraId="7AA59252" w14:textId="77777777" w:rsidR="006E1347" w:rsidRDefault="006E1347"/>
  </w:footnote>
  <w:footnote w:id="2">
    <w:p w14:paraId="0386469A" w14:textId="663F9DF4" w:rsidR="006E1347" w:rsidRPr="00AE19B6" w:rsidRDefault="006E1347" w:rsidP="00AE19B6">
      <w:pPr>
        <w:jc w:val="both"/>
        <w:rPr>
          <w:sz w:val="20"/>
          <w:szCs w:val="18"/>
        </w:rPr>
      </w:pPr>
      <w:r>
        <w:rPr>
          <w:rStyle w:val="FootnoteReference"/>
        </w:rPr>
        <w:footnoteRef/>
      </w:r>
      <w:r w:rsidRPr="002F3CB0">
        <w:rPr>
          <w:sz w:val="20"/>
          <w:szCs w:val="18"/>
        </w:rPr>
        <w:t xml:space="preserve">Admittedly, the scale normalization itself in such models can be undertaken in one of two ways. The first is to normalize the error term scale (leading to the case of correlation matrices being estimated rather than covariance matrices), and the second is to normalize a coefficient affecting the latent variable while estimating a covariance matrix. The second approach may seem more attractive, because it does not involve additional restrictions on the covariance matrix, but for many multivariate applications that we have encountered, the first approach leads to far fewer cases of numerical instability than the latter, because it directly fixes the overall scale of the conditional unobserved error terms to be congruent across the dependent outcomes. The effectiveness of such scale congruency has been discussed in other model estimation contexts too (see Kohli et al., 2019 and </w:t>
      </w:r>
      <w:r w:rsidRPr="000C63DD">
        <w:rPr>
          <w:sz w:val="20"/>
          <w:szCs w:val="18"/>
        </w:rPr>
        <w:t>McNeish and Bauer, 2020</w:t>
      </w:r>
      <w:r w:rsidRPr="002F3CB0">
        <w:rPr>
          <w:sz w:val="20"/>
          <w:szCs w:val="18"/>
        </w:rPr>
        <w:t>).</w:t>
      </w:r>
    </w:p>
  </w:footnote>
  <w:footnote w:id="3">
    <w:p w14:paraId="42AD0D60" w14:textId="10084079" w:rsidR="006E1347" w:rsidRDefault="006E1347" w:rsidP="002F3CB0">
      <w:bookmarkStart w:id="4" w:name="_Hlk72730131"/>
      <w:r>
        <w:rPr>
          <w:rStyle w:val="FootnoteReference"/>
        </w:rPr>
        <w:footnoteRef/>
      </w:r>
      <w:r>
        <w:t xml:space="preserve"> </w:t>
      </w:r>
      <w:r w:rsidRPr="002F3CB0">
        <w:rPr>
          <w:sz w:val="20"/>
          <w:szCs w:val="20"/>
        </w:rPr>
        <w:t xml:space="preserve">Note also the corresponding reverse transformation </w:t>
      </w:r>
      <w:r w:rsidRPr="002F3CB0">
        <w:rPr>
          <w:position w:val="-72"/>
          <w:sz w:val="20"/>
          <w:szCs w:val="20"/>
        </w:rPr>
        <w:object w:dxaOrig="4239" w:dyaOrig="1140" w14:anchorId="1C534C91">
          <v:shape id="_x0000_i1149" type="#_x0000_t75" style="width:190.3pt;height:51.45pt" o:ole="">
            <v:imagedata r:id="rId1" o:title=""/>
          </v:shape>
          <o:OLEObject Type="Embed" ProgID="Equation.DSMT4" ShapeID="_x0000_i1149" DrawAspect="Content" ObjectID="_1709627292" r:id="rId2"/>
        </w:object>
      </w:r>
    </w:p>
    <w:p w14:paraId="6548A02D" w14:textId="03E6E648" w:rsidR="006E1347" w:rsidRPr="002F3CB0" w:rsidRDefault="006E1347">
      <w:pPr>
        <w:pStyle w:val="FootnoteText"/>
        <w:rPr>
          <w:lang w:val="en-IN"/>
        </w:rPr>
      </w:pPr>
    </w:p>
    <w:bookmarkEnd w:id="4"/>
  </w:footnote>
  <w:footnote w:id="4">
    <w:p w14:paraId="16803C8B" w14:textId="4C77E2A1" w:rsidR="006E1347" w:rsidRDefault="006E1347" w:rsidP="002F3CB0">
      <w:r>
        <w:rPr>
          <w:rStyle w:val="FootnoteReference"/>
        </w:rPr>
        <w:footnoteRef/>
      </w:r>
      <w:r>
        <w:t xml:space="preserve"> </w:t>
      </w:r>
      <w:r w:rsidRPr="002F3CB0">
        <w:rPr>
          <w:sz w:val="20"/>
          <w:szCs w:val="20"/>
        </w:rPr>
        <w:t xml:space="preserve">The corresponding reverse transformation is </w:t>
      </w:r>
      <w:r w:rsidRPr="002F3CB0">
        <w:rPr>
          <w:position w:val="-34"/>
          <w:sz w:val="20"/>
          <w:szCs w:val="20"/>
        </w:rPr>
        <w:object w:dxaOrig="3159" w:dyaOrig="800" w14:anchorId="1EED73CD">
          <v:shape id="_x0000_i1151" type="#_x0000_t75" style="width:141pt;height:36pt" o:ole="">
            <v:imagedata r:id="rId3" o:title=""/>
          </v:shape>
          <o:OLEObject Type="Embed" ProgID="Equation.DSMT4" ShapeID="_x0000_i1151" DrawAspect="Content" ObjectID="_1709627293" r:id="rId4"/>
        </w:object>
      </w:r>
    </w:p>
    <w:p w14:paraId="5EE710A6" w14:textId="509F5565" w:rsidR="006E1347" w:rsidRPr="002F3CB0" w:rsidRDefault="006E1347">
      <w:pPr>
        <w:pStyle w:val="FootnoteText"/>
        <w:rPr>
          <w:lang w:val="en-IN"/>
        </w:rPr>
      </w:pPr>
    </w:p>
  </w:footnote>
  <w:footnote w:id="5">
    <w:p w14:paraId="1B97345D" w14:textId="3C53C351" w:rsidR="006E1347" w:rsidRPr="00397AB2" w:rsidRDefault="006E1347" w:rsidP="00397AB2">
      <w:pPr>
        <w:rPr>
          <w:sz w:val="20"/>
          <w:szCs w:val="20"/>
        </w:rPr>
      </w:pPr>
      <w:r>
        <w:rPr>
          <w:rStyle w:val="FootnoteReference"/>
        </w:rPr>
        <w:footnoteRef/>
      </w:r>
      <w:r>
        <w:t xml:space="preserve"> </w:t>
      </w:r>
      <w:r w:rsidRPr="002F3CB0">
        <w:rPr>
          <w:sz w:val="20"/>
          <w:szCs w:val="20"/>
        </w:rPr>
        <w:t xml:space="preserve">The corresponding reverse transformation in this case is </w:t>
      </w:r>
      <w:r w:rsidRPr="002F3CB0">
        <w:rPr>
          <w:position w:val="-34"/>
          <w:sz w:val="20"/>
          <w:szCs w:val="20"/>
        </w:rPr>
        <w:object w:dxaOrig="2360" w:dyaOrig="800" w14:anchorId="68F0FD2C">
          <v:shape id="_x0000_i1153" type="#_x0000_t75" style="width:105.45pt;height:36pt" o:ole="">
            <v:imagedata r:id="rId5" o:title=""/>
          </v:shape>
          <o:OLEObject Type="Embed" ProgID="Equation.DSMT4" ShapeID="_x0000_i1153" DrawAspect="Content" ObjectID="_1709627294" r:id="rId6"/>
        </w:object>
      </w:r>
    </w:p>
  </w:footnote>
  <w:footnote w:id="6">
    <w:p w14:paraId="4BDE4818" w14:textId="1B730C22" w:rsidR="006E1347" w:rsidRPr="00E351A1" w:rsidRDefault="006E1347" w:rsidP="00E351A1">
      <w:pPr>
        <w:jc w:val="both"/>
        <w:rPr>
          <w:rFonts w:cs="Times New Roman"/>
          <w:color w:val="000000" w:themeColor="text1"/>
          <w:sz w:val="20"/>
          <w:szCs w:val="20"/>
        </w:rPr>
      </w:pPr>
      <w:bookmarkStart w:id="7" w:name="_Hlk83998536"/>
      <w:r>
        <w:rPr>
          <w:rStyle w:val="FootnoteReference"/>
        </w:rPr>
        <w:footnoteRef/>
      </w:r>
      <w:r>
        <w:rPr>
          <w:rFonts w:cs="Times New Roman"/>
          <w:color w:val="000000" w:themeColor="text1"/>
          <w:sz w:val="20"/>
          <w:szCs w:val="20"/>
        </w:rPr>
        <w:t xml:space="preserve"> </w:t>
      </w:r>
      <w:r w:rsidRPr="006C08A3">
        <w:rPr>
          <w:rFonts w:cs="Times New Roman"/>
          <w:color w:val="000000" w:themeColor="text1"/>
          <w:sz w:val="20"/>
          <w:szCs w:val="20"/>
        </w:rPr>
        <w:t>Please note that the scaling introduced through</w:t>
      </w:r>
      <w:r>
        <w:rPr>
          <w:rFonts w:cs="Times New Roman"/>
          <w:color w:val="000000" w:themeColor="text1"/>
          <w:sz w:val="20"/>
          <w:szCs w:val="20"/>
        </w:rPr>
        <w:t xml:space="preserve"> </w:t>
      </w:r>
      <w:r w:rsidRPr="006C08A3">
        <w:rPr>
          <w:position w:val="-12"/>
          <w:sz w:val="20"/>
          <w:szCs w:val="20"/>
        </w:rPr>
        <w:object w:dxaOrig="320" w:dyaOrig="320" w14:anchorId="296361A6">
          <v:shape id="_x0000_i1155" type="#_x0000_t75" style="width:15.45pt;height:15.45pt" o:ole="" o:preferrelative="f">
            <v:imagedata r:id="rId7" o:title=""/>
            <o:lock v:ext="edit" aspectratio="f"/>
          </v:shape>
          <o:OLEObject Type="Embed" ProgID="Equation.DSMT4" ShapeID="_x0000_i1155" DrawAspect="Content" ObjectID="_1709627295" r:id="rId8"/>
        </w:object>
      </w:r>
      <w:r w:rsidRPr="006C08A3">
        <w:rPr>
          <w:sz w:val="20"/>
          <w:szCs w:val="20"/>
        </w:rPr>
        <w:t>in Equation (1</w:t>
      </w:r>
      <w:r>
        <w:rPr>
          <w:sz w:val="20"/>
          <w:szCs w:val="20"/>
        </w:rPr>
        <w:t>7</w:t>
      </w:r>
      <w:r w:rsidRPr="006C08A3">
        <w:rPr>
          <w:sz w:val="20"/>
          <w:szCs w:val="20"/>
        </w:rPr>
        <w:t xml:space="preserve">) is embedded within the logistic function of </w:t>
      </w:r>
      <w:r w:rsidRPr="006C08A3">
        <w:rPr>
          <w:position w:val="-12"/>
          <w:sz w:val="20"/>
          <w:szCs w:val="20"/>
        </w:rPr>
        <w:object w:dxaOrig="380" w:dyaOrig="320" w14:anchorId="46929693">
          <v:shape id="_x0000_i1157" type="#_x0000_t75" style="width:19.3pt;height:16.3pt" o:ole="">
            <v:imagedata r:id="rId9" o:title=""/>
          </v:shape>
          <o:OLEObject Type="Embed" ProgID="Equation.DSMT4" ShapeID="_x0000_i1157" DrawAspect="Content" ObjectID="_1709627296" r:id="rId10"/>
        </w:object>
      </w:r>
      <w:r w:rsidRPr="006C08A3">
        <w:rPr>
          <w:sz w:val="20"/>
          <w:szCs w:val="20"/>
        </w:rPr>
        <w:t xml:space="preserve">which itself represents a parameterization of the Cholesky of the correlation matrix. This scaling, deeply embedded in the parameterization, is not the same as </w:t>
      </w:r>
      <w:r w:rsidRPr="006C08A3">
        <w:rPr>
          <w:rFonts w:cs="Times New Roman"/>
          <w:color w:val="000000" w:themeColor="text1"/>
          <w:sz w:val="20"/>
          <w:szCs w:val="20"/>
        </w:rPr>
        <w:t xml:space="preserve">self-scaling BFGS approaches that have been suggested </w:t>
      </w:r>
      <w:r>
        <w:rPr>
          <w:rFonts w:cs="Times New Roman"/>
          <w:color w:val="000000" w:themeColor="text1"/>
          <w:sz w:val="20"/>
          <w:szCs w:val="20"/>
        </w:rPr>
        <w:t xml:space="preserve">in the optimization process itself </w:t>
      </w:r>
      <w:r w:rsidRPr="006C08A3">
        <w:rPr>
          <w:rFonts w:cs="Times New Roman"/>
          <w:color w:val="000000" w:themeColor="text1"/>
          <w:sz w:val="20"/>
          <w:szCs w:val="20"/>
        </w:rPr>
        <w:t xml:space="preserve">to limit the adverse effects of an initial poor approximate of the Hessian matrix or to overcome the ill-conditioning of the approximate Hessian at subsequent iterations. Many such self-scaling </w:t>
      </w:r>
      <w:r>
        <w:rPr>
          <w:rFonts w:cs="Times New Roman"/>
          <w:color w:val="000000" w:themeColor="text1"/>
          <w:sz w:val="20"/>
          <w:szCs w:val="20"/>
        </w:rPr>
        <w:t xml:space="preserve">BFGS </w:t>
      </w:r>
      <w:r w:rsidRPr="006C08A3">
        <w:rPr>
          <w:rFonts w:cs="Times New Roman"/>
          <w:color w:val="000000" w:themeColor="text1"/>
          <w:sz w:val="20"/>
          <w:szCs w:val="20"/>
        </w:rPr>
        <w:t xml:space="preserve">approaches have been proposed, originating first in the contribution of Oren and </w:t>
      </w:r>
      <w:proofErr w:type="spellStart"/>
      <w:r w:rsidRPr="006C08A3">
        <w:rPr>
          <w:rFonts w:cs="Times New Roman"/>
          <w:color w:val="000000" w:themeColor="text1"/>
          <w:sz w:val="20"/>
          <w:szCs w:val="20"/>
        </w:rPr>
        <w:t>Luenberger</w:t>
      </w:r>
      <w:proofErr w:type="spellEnd"/>
      <w:r w:rsidRPr="006C08A3">
        <w:rPr>
          <w:rFonts w:cs="Times New Roman"/>
          <w:color w:val="000000" w:themeColor="text1"/>
          <w:sz w:val="20"/>
          <w:szCs w:val="20"/>
        </w:rPr>
        <w:t xml:space="preserve">, 1974), to identify efficient search directions through the scaling of the update formula of the BFGS method (see good reviews in </w:t>
      </w:r>
      <w:proofErr w:type="spellStart"/>
      <w:r w:rsidRPr="006C08A3">
        <w:rPr>
          <w:rFonts w:cs="Times New Roman"/>
          <w:color w:val="000000" w:themeColor="text1"/>
          <w:sz w:val="20"/>
          <w:szCs w:val="20"/>
        </w:rPr>
        <w:t>Nocedal</w:t>
      </w:r>
      <w:proofErr w:type="spellEnd"/>
      <w:r w:rsidRPr="006C08A3">
        <w:rPr>
          <w:rFonts w:cs="Times New Roman"/>
          <w:color w:val="000000" w:themeColor="text1"/>
          <w:sz w:val="20"/>
          <w:szCs w:val="20"/>
        </w:rPr>
        <w:t xml:space="preserve"> and Yuan, 1993, </w:t>
      </w:r>
      <w:r>
        <w:rPr>
          <w:rFonts w:cs="Times New Roman"/>
          <w:color w:val="000000" w:themeColor="text1"/>
          <w:sz w:val="20"/>
          <w:szCs w:val="20"/>
        </w:rPr>
        <w:t xml:space="preserve">Al-Baali et al., 2014, </w:t>
      </w:r>
      <w:r w:rsidRPr="006C08A3">
        <w:rPr>
          <w:rFonts w:cs="Times New Roman"/>
          <w:color w:val="000000" w:themeColor="text1"/>
          <w:sz w:val="20"/>
          <w:szCs w:val="20"/>
        </w:rPr>
        <w:t>Gao and Goldfarb, 201</w:t>
      </w:r>
      <w:r>
        <w:rPr>
          <w:rFonts w:cs="Times New Roman"/>
          <w:color w:val="000000" w:themeColor="text1"/>
          <w:sz w:val="20"/>
          <w:szCs w:val="20"/>
        </w:rPr>
        <w:t>9</w:t>
      </w:r>
      <w:r w:rsidRPr="006C08A3">
        <w:rPr>
          <w:rFonts w:cs="Times New Roman"/>
          <w:color w:val="000000" w:themeColor="text1"/>
          <w:sz w:val="20"/>
          <w:szCs w:val="20"/>
        </w:rPr>
        <w:t xml:space="preserve">, and Andrei, 2018). This scaling, undertaken so that the range of the eigenvalues of the approximate Hessian update after any iteration is dampened from those of the approximate Hessian at the end of the earlier iteration (or the initial approximate Hessian at the end of the first iteration), itself may be through scaling the approximate Hessian before use in the update formula, or by scaling/shifting the gradient change vector during the update. While some of these scaling approaches have been shown to have theoretically better </w:t>
      </w:r>
      <w:proofErr w:type="spellStart"/>
      <w:r w:rsidRPr="006C08A3">
        <w:rPr>
          <w:rFonts w:cs="Times New Roman"/>
          <w:color w:val="000000" w:themeColor="text1"/>
          <w:sz w:val="20"/>
          <w:szCs w:val="20"/>
        </w:rPr>
        <w:t>superlinear</w:t>
      </w:r>
      <w:proofErr w:type="spellEnd"/>
      <w:r w:rsidRPr="006C08A3">
        <w:rPr>
          <w:rFonts w:cs="Times New Roman"/>
          <w:color w:val="000000" w:themeColor="text1"/>
          <w:sz w:val="20"/>
          <w:szCs w:val="20"/>
        </w:rPr>
        <w:t xml:space="preserve"> convergence properties than the standard BFGS used here, such theoretical results do not always carry over to numerical performance in actual empirical contexts. In large part, this is because it is difficult to obtain a good step length in such self-scaling methods, resulting in the standard BFGS </w:t>
      </w:r>
      <w:r>
        <w:rPr>
          <w:rFonts w:cs="Times New Roman"/>
          <w:color w:val="000000" w:themeColor="text1"/>
          <w:sz w:val="20"/>
          <w:szCs w:val="20"/>
        </w:rPr>
        <w:t>generally</w:t>
      </w:r>
      <w:r w:rsidRPr="006C08A3">
        <w:rPr>
          <w:rFonts w:cs="Times New Roman"/>
          <w:color w:val="000000" w:themeColor="text1"/>
          <w:sz w:val="20"/>
          <w:szCs w:val="20"/>
        </w:rPr>
        <w:t xml:space="preserve"> being superior (in terms of the number of function evaluations and overall CPU time) relative to self-scaling methods (</w:t>
      </w:r>
      <w:r>
        <w:rPr>
          <w:rFonts w:cs="Times New Roman"/>
          <w:color w:val="000000" w:themeColor="text1"/>
          <w:sz w:val="20"/>
          <w:szCs w:val="20"/>
        </w:rPr>
        <w:t>s</w:t>
      </w:r>
      <w:r w:rsidRPr="006C08A3">
        <w:rPr>
          <w:rFonts w:cs="Times New Roman"/>
          <w:color w:val="000000" w:themeColor="text1"/>
          <w:sz w:val="20"/>
          <w:szCs w:val="20"/>
        </w:rPr>
        <w:t xml:space="preserve">ee, for example, </w:t>
      </w:r>
      <w:r>
        <w:rPr>
          <w:rFonts w:cs="Times New Roman"/>
          <w:color w:val="000000" w:themeColor="text1"/>
          <w:sz w:val="20"/>
          <w:szCs w:val="20"/>
        </w:rPr>
        <w:t xml:space="preserve">Al-Baali et al., 2014, </w:t>
      </w:r>
      <w:r w:rsidRPr="006C08A3">
        <w:rPr>
          <w:rFonts w:cs="Times New Roman"/>
          <w:color w:val="000000" w:themeColor="text1"/>
          <w:sz w:val="20"/>
          <w:szCs w:val="20"/>
        </w:rPr>
        <w:t>Gao and Goldfarb, 201</w:t>
      </w:r>
      <w:r>
        <w:rPr>
          <w:rFonts w:cs="Times New Roman"/>
          <w:color w:val="000000" w:themeColor="text1"/>
          <w:sz w:val="20"/>
          <w:szCs w:val="20"/>
        </w:rPr>
        <w:t>9</w:t>
      </w:r>
      <w:r w:rsidRPr="006C08A3">
        <w:rPr>
          <w:rFonts w:cs="Times New Roman"/>
          <w:color w:val="000000" w:themeColor="text1"/>
          <w:sz w:val="20"/>
          <w:szCs w:val="20"/>
        </w:rPr>
        <w:t xml:space="preserve">, </w:t>
      </w:r>
      <w:proofErr w:type="spellStart"/>
      <w:r w:rsidRPr="006C08A3">
        <w:rPr>
          <w:rFonts w:cs="Times New Roman"/>
          <w:color w:val="000000" w:themeColor="text1"/>
          <w:sz w:val="20"/>
          <w:szCs w:val="20"/>
        </w:rPr>
        <w:t>Lv</w:t>
      </w:r>
      <w:proofErr w:type="spellEnd"/>
      <w:r w:rsidRPr="006C08A3">
        <w:rPr>
          <w:rFonts w:cs="Times New Roman"/>
          <w:color w:val="000000" w:themeColor="text1"/>
          <w:sz w:val="20"/>
          <w:szCs w:val="20"/>
        </w:rPr>
        <w:t xml:space="preserve"> et al. 2020, and </w:t>
      </w:r>
      <w:proofErr w:type="spellStart"/>
      <w:r w:rsidRPr="006C08A3">
        <w:rPr>
          <w:rFonts w:cs="Times New Roman"/>
          <w:color w:val="000000" w:themeColor="text1"/>
          <w:sz w:val="20"/>
          <w:szCs w:val="20"/>
        </w:rPr>
        <w:t>Runnoe</w:t>
      </w:r>
      <w:proofErr w:type="spellEnd"/>
      <w:r w:rsidRPr="006C08A3">
        <w:rPr>
          <w:rFonts w:cs="Times New Roman"/>
          <w:color w:val="000000" w:themeColor="text1"/>
          <w:sz w:val="20"/>
          <w:szCs w:val="20"/>
        </w:rPr>
        <w:t xml:space="preserve">, 2020).  Even theoretically speaking, new results by </w:t>
      </w:r>
      <w:proofErr w:type="spellStart"/>
      <w:r w:rsidRPr="006C08A3">
        <w:rPr>
          <w:rFonts w:cs="Times New Roman"/>
          <w:color w:val="000000" w:themeColor="text1"/>
          <w:sz w:val="20"/>
          <w:szCs w:val="20"/>
        </w:rPr>
        <w:t>Rodomanov</w:t>
      </w:r>
      <w:proofErr w:type="spellEnd"/>
      <w:r w:rsidRPr="006C08A3">
        <w:rPr>
          <w:rFonts w:cs="Times New Roman"/>
          <w:color w:val="000000" w:themeColor="text1"/>
          <w:sz w:val="20"/>
          <w:szCs w:val="20"/>
        </w:rPr>
        <w:t xml:space="preserve"> and </w:t>
      </w:r>
      <w:proofErr w:type="spellStart"/>
      <w:r w:rsidRPr="006C08A3">
        <w:rPr>
          <w:rFonts w:cs="Times New Roman"/>
          <w:color w:val="000000" w:themeColor="text1"/>
          <w:sz w:val="20"/>
          <w:szCs w:val="20"/>
        </w:rPr>
        <w:t>Nesterov</w:t>
      </w:r>
      <w:proofErr w:type="spellEnd"/>
      <w:r w:rsidRPr="006C08A3">
        <w:rPr>
          <w:rFonts w:cs="Times New Roman"/>
          <w:color w:val="000000" w:themeColor="text1"/>
          <w:sz w:val="20"/>
          <w:szCs w:val="20"/>
        </w:rPr>
        <w:t xml:space="preserve"> (2021) establish that the local </w:t>
      </w:r>
      <w:proofErr w:type="spellStart"/>
      <w:r w:rsidRPr="006C08A3">
        <w:rPr>
          <w:rFonts w:cs="Times New Roman"/>
          <w:color w:val="000000" w:themeColor="text1"/>
          <w:sz w:val="20"/>
          <w:szCs w:val="20"/>
        </w:rPr>
        <w:t>superlinear</w:t>
      </w:r>
      <w:proofErr w:type="spellEnd"/>
      <w:r w:rsidRPr="006C08A3">
        <w:rPr>
          <w:rFonts w:cs="Times New Roman"/>
          <w:color w:val="000000" w:themeColor="text1"/>
          <w:sz w:val="20"/>
          <w:szCs w:val="20"/>
        </w:rPr>
        <w:t xml:space="preserve"> convergence rates from the classical BFGS method for unconstrained optimization (as is made possible by the parameterizations in our current paper) are much better than originally thought. Add to this the remarkable simplicity of the classical BFGS in practice, it is generally recognized that the BFGS method is “best” in practice (</w:t>
      </w:r>
      <w:proofErr w:type="spellStart"/>
      <w:r w:rsidRPr="006C08A3">
        <w:rPr>
          <w:rFonts w:cs="Times New Roman"/>
          <w:color w:val="000000" w:themeColor="text1"/>
          <w:sz w:val="20"/>
          <w:szCs w:val="20"/>
        </w:rPr>
        <w:t>Runnoe</w:t>
      </w:r>
      <w:proofErr w:type="spellEnd"/>
      <w:r w:rsidRPr="006C08A3">
        <w:rPr>
          <w:rFonts w:cs="Times New Roman"/>
          <w:color w:val="000000" w:themeColor="text1"/>
          <w:sz w:val="20"/>
          <w:szCs w:val="20"/>
        </w:rPr>
        <w:t>, 202</w:t>
      </w:r>
      <w:r>
        <w:rPr>
          <w:rFonts w:cs="Times New Roman"/>
          <w:color w:val="000000" w:themeColor="text1"/>
          <w:sz w:val="20"/>
          <w:szCs w:val="20"/>
        </w:rPr>
        <w:t>0</w:t>
      </w:r>
      <w:r w:rsidRPr="006C08A3">
        <w:rPr>
          <w:rFonts w:cs="Times New Roman"/>
          <w:color w:val="000000" w:themeColor="text1"/>
          <w:sz w:val="20"/>
          <w:szCs w:val="20"/>
        </w:rPr>
        <w:t xml:space="preserve">). As Andrei (2018) also exclaims “…the BFGS method has very interesting properties and remains one of the most respectable quasi-Newton methods for unconstrained optimization”. Thus, we use the same standard BFGS method for both the radial and spherical parameterization-based estimations. </w:t>
      </w:r>
      <w:bookmarkEnd w:id="7"/>
    </w:p>
  </w:footnote>
  <w:footnote w:id="7">
    <w:p w14:paraId="18757AC4" w14:textId="619005DA" w:rsidR="006E1347" w:rsidRPr="00F72897" w:rsidRDefault="006E1347" w:rsidP="006E1347">
      <w:pPr>
        <w:rPr>
          <w:sz w:val="20"/>
          <w:szCs w:val="18"/>
        </w:rPr>
      </w:pPr>
      <w:r>
        <w:rPr>
          <w:rStyle w:val="FootnoteReference"/>
        </w:rPr>
        <w:footnoteRef/>
      </w:r>
      <w:r>
        <w:t xml:space="preserve"> </w:t>
      </w:r>
      <w:r w:rsidRPr="007C09B8">
        <w:rPr>
          <w:color w:val="000000" w:themeColor="text1"/>
          <w:sz w:val="20"/>
          <w:szCs w:val="18"/>
        </w:rPr>
        <w:t xml:space="preserve">The detailed results for all the cases are available </w:t>
      </w:r>
      <w:r>
        <w:rPr>
          <w:color w:val="000000" w:themeColor="text1"/>
          <w:sz w:val="20"/>
          <w:szCs w:val="18"/>
        </w:rPr>
        <w:t xml:space="preserve">in an online </w:t>
      </w:r>
      <w:bookmarkStart w:id="8" w:name="_GoBack"/>
      <w:r>
        <w:rPr>
          <w:color w:val="000000" w:themeColor="text1"/>
          <w:sz w:val="20"/>
          <w:szCs w:val="18"/>
        </w:rPr>
        <w:t>supp</w:t>
      </w:r>
      <w:bookmarkEnd w:id="8"/>
      <w:r>
        <w:rPr>
          <w:color w:val="000000" w:themeColor="text1"/>
          <w:sz w:val="20"/>
          <w:szCs w:val="18"/>
        </w:rPr>
        <w:t xml:space="preserve">lement at </w:t>
      </w:r>
      <w:hyperlink r:id="rId11" w:history="1">
        <w:r w:rsidRPr="00362C43">
          <w:rPr>
            <w:rStyle w:val="Hyperlink"/>
            <w:sz w:val="20"/>
            <w:szCs w:val="18"/>
          </w:rPr>
          <w:t>https://www.caee.utexas.edu/prof/bhat/ABSTRACTS/Cholesky/OnlineSupp.pdf</w:t>
        </w:r>
      </w:hyperlink>
      <w:r>
        <w:rPr>
          <w:color w:val="000000" w:themeColor="text1"/>
          <w:sz w:val="20"/>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E6F8D"/>
    <w:multiLevelType w:val="hybridMultilevel"/>
    <w:tmpl w:val="5B6EE2A6"/>
    <w:lvl w:ilvl="0" w:tplc="B972E8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1250A0E"/>
    <w:multiLevelType w:val="multilevel"/>
    <w:tmpl w:val="F72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73A9C"/>
    <w:multiLevelType w:val="multilevel"/>
    <w:tmpl w:val="79E4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9309D9"/>
    <w:multiLevelType w:val="hybridMultilevel"/>
    <w:tmpl w:val="63FE7026"/>
    <w:lvl w:ilvl="0" w:tplc="64CA38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E52ED"/>
    <w:multiLevelType w:val="multilevel"/>
    <w:tmpl w:val="9E442C58"/>
    <w:lvl w:ilvl="0">
      <w:start w:val="1"/>
      <w:numFmt w:val="decimal"/>
      <w:lvlText w:val="%1."/>
      <w:lvlJc w:val="left"/>
      <w:pPr>
        <w:ind w:left="432" w:hanging="360"/>
      </w:pPr>
      <w:rPr>
        <w:rFonts w:hint="default"/>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6" w15:restartNumberingAfterBreak="0">
    <w:nsid w:val="5BE76610"/>
    <w:multiLevelType w:val="multilevel"/>
    <w:tmpl w:val="9E442C58"/>
    <w:lvl w:ilvl="0">
      <w:start w:val="1"/>
      <w:numFmt w:val="decimal"/>
      <w:lvlText w:val="%1."/>
      <w:lvlJc w:val="left"/>
      <w:pPr>
        <w:ind w:left="432" w:hanging="360"/>
      </w:pPr>
      <w:rPr>
        <w:rFonts w:hint="default"/>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7" w15:restartNumberingAfterBreak="0">
    <w:nsid w:val="61E14E8B"/>
    <w:multiLevelType w:val="multilevel"/>
    <w:tmpl w:val="DD5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142A7"/>
    <w:multiLevelType w:val="multilevel"/>
    <w:tmpl w:val="0B704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D8425DD"/>
    <w:multiLevelType w:val="multilevel"/>
    <w:tmpl w:val="8B7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970E1"/>
    <w:multiLevelType w:val="multilevel"/>
    <w:tmpl w:val="703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2"/>
  </w:num>
  <w:num w:numId="8">
    <w:abstractNumId w:val="3"/>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C2"/>
    <w:rsid w:val="00000A77"/>
    <w:rsid w:val="00002206"/>
    <w:rsid w:val="000050C0"/>
    <w:rsid w:val="000138C6"/>
    <w:rsid w:val="00014B40"/>
    <w:rsid w:val="00014EAD"/>
    <w:rsid w:val="000158F5"/>
    <w:rsid w:val="00017468"/>
    <w:rsid w:val="0002498D"/>
    <w:rsid w:val="00024DBC"/>
    <w:rsid w:val="0002726E"/>
    <w:rsid w:val="000350D9"/>
    <w:rsid w:val="00037C0F"/>
    <w:rsid w:val="0004293A"/>
    <w:rsid w:val="00042CDC"/>
    <w:rsid w:val="000566B2"/>
    <w:rsid w:val="0005737A"/>
    <w:rsid w:val="000576B2"/>
    <w:rsid w:val="000634F2"/>
    <w:rsid w:val="00063AEA"/>
    <w:rsid w:val="00066134"/>
    <w:rsid w:val="00072086"/>
    <w:rsid w:val="00075417"/>
    <w:rsid w:val="000817C2"/>
    <w:rsid w:val="00082A88"/>
    <w:rsid w:val="0008567D"/>
    <w:rsid w:val="00086E8E"/>
    <w:rsid w:val="00097387"/>
    <w:rsid w:val="00097EB7"/>
    <w:rsid w:val="000A6A5E"/>
    <w:rsid w:val="000B0B1C"/>
    <w:rsid w:val="000B27A7"/>
    <w:rsid w:val="000C46F3"/>
    <w:rsid w:val="000C5E4B"/>
    <w:rsid w:val="000C63DD"/>
    <w:rsid w:val="000D2A7F"/>
    <w:rsid w:val="000E55BF"/>
    <w:rsid w:val="000E7327"/>
    <w:rsid w:val="000F01A9"/>
    <w:rsid w:val="000F76CE"/>
    <w:rsid w:val="00100F9C"/>
    <w:rsid w:val="00106090"/>
    <w:rsid w:val="00106580"/>
    <w:rsid w:val="00106C34"/>
    <w:rsid w:val="001119A0"/>
    <w:rsid w:val="00113FC7"/>
    <w:rsid w:val="00120196"/>
    <w:rsid w:val="00127C2C"/>
    <w:rsid w:val="00132DFC"/>
    <w:rsid w:val="00137E00"/>
    <w:rsid w:val="001448A6"/>
    <w:rsid w:val="00144EE1"/>
    <w:rsid w:val="00152DB3"/>
    <w:rsid w:val="001542D7"/>
    <w:rsid w:val="00155028"/>
    <w:rsid w:val="00156228"/>
    <w:rsid w:val="00157B8A"/>
    <w:rsid w:val="00175743"/>
    <w:rsid w:val="00175E29"/>
    <w:rsid w:val="0019368F"/>
    <w:rsid w:val="0019589C"/>
    <w:rsid w:val="001B1305"/>
    <w:rsid w:val="001C020D"/>
    <w:rsid w:val="001C2268"/>
    <w:rsid w:val="001C350E"/>
    <w:rsid w:val="001C36AF"/>
    <w:rsid w:val="001C66D0"/>
    <w:rsid w:val="001C6F91"/>
    <w:rsid w:val="001C794E"/>
    <w:rsid w:val="001E4A31"/>
    <w:rsid w:val="001F2292"/>
    <w:rsid w:val="00202CF1"/>
    <w:rsid w:val="00203AA5"/>
    <w:rsid w:val="00205A93"/>
    <w:rsid w:val="002060BF"/>
    <w:rsid w:val="00210DF8"/>
    <w:rsid w:val="00221D90"/>
    <w:rsid w:val="002314D0"/>
    <w:rsid w:val="00237ADD"/>
    <w:rsid w:val="00246CC9"/>
    <w:rsid w:val="00250B22"/>
    <w:rsid w:val="00250EDD"/>
    <w:rsid w:val="00255697"/>
    <w:rsid w:val="002574DF"/>
    <w:rsid w:val="00257BFB"/>
    <w:rsid w:val="00261661"/>
    <w:rsid w:val="002626DA"/>
    <w:rsid w:val="002645AB"/>
    <w:rsid w:val="00266B44"/>
    <w:rsid w:val="00267A9D"/>
    <w:rsid w:val="002712FD"/>
    <w:rsid w:val="002959CE"/>
    <w:rsid w:val="00296BB6"/>
    <w:rsid w:val="002A1B0A"/>
    <w:rsid w:val="002B1496"/>
    <w:rsid w:val="002B2C88"/>
    <w:rsid w:val="002B4172"/>
    <w:rsid w:val="002B5B5E"/>
    <w:rsid w:val="002C15A0"/>
    <w:rsid w:val="002C60FC"/>
    <w:rsid w:val="002C79F3"/>
    <w:rsid w:val="002D4C6E"/>
    <w:rsid w:val="002D61DB"/>
    <w:rsid w:val="002E11F7"/>
    <w:rsid w:val="002E5250"/>
    <w:rsid w:val="002E675F"/>
    <w:rsid w:val="002F3CB0"/>
    <w:rsid w:val="00300241"/>
    <w:rsid w:val="003008B0"/>
    <w:rsid w:val="00307E19"/>
    <w:rsid w:val="00315A4D"/>
    <w:rsid w:val="00315BC9"/>
    <w:rsid w:val="00316579"/>
    <w:rsid w:val="00321B86"/>
    <w:rsid w:val="00343E70"/>
    <w:rsid w:val="00344B32"/>
    <w:rsid w:val="003526C3"/>
    <w:rsid w:val="00360E50"/>
    <w:rsid w:val="003626EB"/>
    <w:rsid w:val="00363875"/>
    <w:rsid w:val="00366AA8"/>
    <w:rsid w:val="00391423"/>
    <w:rsid w:val="0039157E"/>
    <w:rsid w:val="00397AB2"/>
    <w:rsid w:val="003A359C"/>
    <w:rsid w:val="003A4EAC"/>
    <w:rsid w:val="003A5B75"/>
    <w:rsid w:val="003B3DA2"/>
    <w:rsid w:val="003C0850"/>
    <w:rsid w:val="003C5465"/>
    <w:rsid w:val="003D02EA"/>
    <w:rsid w:val="003D7D25"/>
    <w:rsid w:val="003E3FDB"/>
    <w:rsid w:val="003F06C4"/>
    <w:rsid w:val="003F1B76"/>
    <w:rsid w:val="00402215"/>
    <w:rsid w:val="00404DD9"/>
    <w:rsid w:val="00416D3C"/>
    <w:rsid w:val="00424E21"/>
    <w:rsid w:val="00441CF7"/>
    <w:rsid w:val="00441D61"/>
    <w:rsid w:val="00444BD4"/>
    <w:rsid w:val="00447C1E"/>
    <w:rsid w:val="0045009A"/>
    <w:rsid w:val="0045670A"/>
    <w:rsid w:val="004569DD"/>
    <w:rsid w:val="00457DC7"/>
    <w:rsid w:val="00461772"/>
    <w:rsid w:val="00467517"/>
    <w:rsid w:val="00470435"/>
    <w:rsid w:val="00471854"/>
    <w:rsid w:val="00484116"/>
    <w:rsid w:val="00485303"/>
    <w:rsid w:val="00487F2A"/>
    <w:rsid w:val="00492838"/>
    <w:rsid w:val="0049323E"/>
    <w:rsid w:val="004A7E96"/>
    <w:rsid w:val="004B22F9"/>
    <w:rsid w:val="004B2866"/>
    <w:rsid w:val="004B41E1"/>
    <w:rsid w:val="004B4B3B"/>
    <w:rsid w:val="004C7502"/>
    <w:rsid w:val="004D154F"/>
    <w:rsid w:val="004D233B"/>
    <w:rsid w:val="004D27E8"/>
    <w:rsid w:val="004E002E"/>
    <w:rsid w:val="004F53A3"/>
    <w:rsid w:val="005172A9"/>
    <w:rsid w:val="005242A5"/>
    <w:rsid w:val="005279B0"/>
    <w:rsid w:val="00531B56"/>
    <w:rsid w:val="00537F9C"/>
    <w:rsid w:val="0054042F"/>
    <w:rsid w:val="00551E11"/>
    <w:rsid w:val="00561B97"/>
    <w:rsid w:val="0056307F"/>
    <w:rsid w:val="00573C72"/>
    <w:rsid w:val="005777AD"/>
    <w:rsid w:val="00582373"/>
    <w:rsid w:val="005937AF"/>
    <w:rsid w:val="00594FFA"/>
    <w:rsid w:val="005A2116"/>
    <w:rsid w:val="005A496C"/>
    <w:rsid w:val="005A6070"/>
    <w:rsid w:val="005B1EBF"/>
    <w:rsid w:val="005C00AE"/>
    <w:rsid w:val="005C1A72"/>
    <w:rsid w:val="005C468E"/>
    <w:rsid w:val="005C61A4"/>
    <w:rsid w:val="005C7138"/>
    <w:rsid w:val="005D7AFC"/>
    <w:rsid w:val="005E253D"/>
    <w:rsid w:val="005E6203"/>
    <w:rsid w:val="005E6DA8"/>
    <w:rsid w:val="005F33DB"/>
    <w:rsid w:val="005F3AB3"/>
    <w:rsid w:val="006004C0"/>
    <w:rsid w:val="00605E31"/>
    <w:rsid w:val="0061241F"/>
    <w:rsid w:val="00614853"/>
    <w:rsid w:val="006329DE"/>
    <w:rsid w:val="00643CF2"/>
    <w:rsid w:val="00647731"/>
    <w:rsid w:val="00652F14"/>
    <w:rsid w:val="00660763"/>
    <w:rsid w:val="00661051"/>
    <w:rsid w:val="006619D6"/>
    <w:rsid w:val="00661FAA"/>
    <w:rsid w:val="006672E4"/>
    <w:rsid w:val="0067379F"/>
    <w:rsid w:val="006747E6"/>
    <w:rsid w:val="006760F3"/>
    <w:rsid w:val="00676B17"/>
    <w:rsid w:val="00683B9C"/>
    <w:rsid w:val="00683BBA"/>
    <w:rsid w:val="006844AF"/>
    <w:rsid w:val="00695036"/>
    <w:rsid w:val="006A1D22"/>
    <w:rsid w:val="006A7D69"/>
    <w:rsid w:val="006B200D"/>
    <w:rsid w:val="006B5623"/>
    <w:rsid w:val="006C0389"/>
    <w:rsid w:val="006C08A3"/>
    <w:rsid w:val="006C1C00"/>
    <w:rsid w:val="006C43DE"/>
    <w:rsid w:val="006C5189"/>
    <w:rsid w:val="006D2541"/>
    <w:rsid w:val="006D392C"/>
    <w:rsid w:val="006D579E"/>
    <w:rsid w:val="006E1347"/>
    <w:rsid w:val="006E3840"/>
    <w:rsid w:val="006E447A"/>
    <w:rsid w:val="00700E32"/>
    <w:rsid w:val="00704E53"/>
    <w:rsid w:val="0070594E"/>
    <w:rsid w:val="00705BBB"/>
    <w:rsid w:val="00705D3B"/>
    <w:rsid w:val="00707BD0"/>
    <w:rsid w:val="00712C32"/>
    <w:rsid w:val="00720079"/>
    <w:rsid w:val="00727F02"/>
    <w:rsid w:val="007311A6"/>
    <w:rsid w:val="00731A6D"/>
    <w:rsid w:val="00731E8C"/>
    <w:rsid w:val="0073296F"/>
    <w:rsid w:val="007376F7"/>
    <w:rsid w:val="00764889"/>
    <w:rsid w:val="00766A90"/>
    <w:rsid w:val="007746DA"/>
    <w:rsid w:val="00775372"/>
    <w:rsid w:val="00776BDB"/>
    <w:rsid w:val="0078007F"/>
    <w:rsid w:val="007803DB"/>
    <w:rsid w:val="00781F05"/>
    <w:rsid w:val="00782A71"/>
    <w:rsid w:val="00787983"/>
    <w:rsid w:val="00792289"/>
    <w:rsid w:val="00795135"/>
    <w:rsid w:val="007A4B0C"/>
    <w:rsid w:val="007B2488"/>
    <w:rsid w:val="007B4C1F"/>
    <w:rsid w:val="007C09B8"/>
    <w:rsid w:val="007C581C"/>
    <w:rsid w:val="007D219C"/>
    <w:rsid w:val="007D27E9"/>
    <w:rsid w:val="007D2806"/>
    <w:rsid w:val="007D3700"/>
    <w:rsid w:val="007D5FE6"/>
    <w:rsid w:val="007D7714"/>
    <w:rsid w:val="007E0A96"/>
    <w:rsid w:val="007F4376"/>
    <w:rsid w:val="008008A9"/>
    <w:rsid w:val="00802B70"/>
    <w:rsid w:val="00806800"/>
    <w:rsid w:val="00814043"/>
    <w:rsid w:val="0081493C"/>
    <w:rsid w:val="00821EDC"/>
    <w:rsid w:val="008245AC"/>
    <w:rsid w:val="0082511C"/>
    <w:rsid w:val="00826355"/>
    <w:rsid w:val="00831247"/>
    <w:rsid w:val="0084043F"/>
    <w:rsid w:val="00843E7A"/>
    <w:rsid w:val="0085018A"/>
    <w:rsid w:val="008522DC"/>
    <w:rsid w:val="00861D5E"/>
    <w:rsid w:val="00875663"/>
    <w:rsid w:val="00876D7B"/>
    <w:rsid w:val="00880087"/>
    <w:rsid w:val="0088602D"/>
    <w:rsid w:val="008860A8"/>
    <w:rsid w:val="0089016C"/>
    <w:rsid w:val="00892F95"/>
    <w:rsid w:val="00896F3A"/>
    <w:rsid w:val="008A228F"/>
    <w:rsid w:val="008A2703"/>
    <w:rsid w:val="008B5CB5"/>
    <w:rsid w:val="008D2F91"/>
    <w:rsid w:val="008D3AE0"/>
    <w:rsid w:val="008D4CAC"/>
    <w:rsid w:val="008D5C9D"/>
    <w:rsid w:val="008E2F03"/>
    <w:rsid w:val="008F4B15"/>
    <w:rsid w:val="00905DCA"/>
    <w:rsid w:val="0091668C"/>
    <w:rsid w:val="00917E6A"/>
    <w:rsid w:val="00920051"/>
    <w:rsid w:val="00921C1F"/>
    <w:rsid w:val="009232BC"/>
    <w:rsid w:val="009236D8"/>
    <w:rsid w:val="009251B0"/>
    <w:rsid w:val="00930039"/>
    <w:rsid w:val="009318F7"/>
    <w:rsid w:val="00933D37"/>
    <w:rsid w:val="00934821"/>
    <w:rsid w:val="0094755F"/>
    <w:rsid w:val="00966744"/>
    <w:rsid w:val="00972F5F"/>
    <w:rsid w:val="0097400F"/>
    <w:rsid w:val="009768DD"/>
    <w:rsid w:val="009826E8"/>
    <w:rsid w:val="009856D8"/>
    <w:rsid w:val="009879CA"/>
    <w:rsid w:val="0099438C"/>
    <w:rsid w:val="0099492F"/>
    <w:rsid w:val="009951E3"/>
    <w:rsid w:val="009A1746"/>
    <w:rsid w:val="009A4A08"/>
    <w:rsid w:val="009B5BB6"/>
    <w:rsid w:val="009B632E"/>
    <w:rsid w:val="009D29B5"/>
    <w:rsid w:val="009D37DB"/>
    <w:rsid w:val="009D683A"/>
    <w:rsid w:val="009F1B02"/>
    <w:rsid w:val="009F471A"/>
    <w:rsid w:val="009F5282"/>
    <w:rsid w:val="00A017AF"/>
    <w:rsid w:val="00A422A2"/>
    <w:rsid w:val="00A47FD5"/>
    <w:rsid w:val="00A52BB6"/>
    <w:rsid w:val="00A56756"/>
    <w:rsid w:val="00A674AB"/>
    <w:rsid w:val="00A7064A"/>
    <w:rsid w:val="00A820AC"/>
    <w:rsid w:val="00A90265"/>
    <w:rsid w:val="00A94288"/>
    <w:rsid w:val="00A959EC"/>
    <w:rsid w:val="00A9680A"/>
    <w:rsid w:val="00AA319C"/>
    <w:rsid w:val="00AA364D"/>
    <w:rsid w:val="00AA3DF1"/>
    <w:rsid w:val="00AB16FA"/>
    <w:rsid w:val="00AB3658"/>
    <w:rsid w:val="00AB4765"/>
    <w:rsid w:val="00AC084B"/>
    <w:rsid w:val="00AD049E"/>
    <w:rsid w:val="00AD285B"/>
    <w:rsid w:val="00AE19B6"/>
    <w:rsid w:val="00AE2376"/>
    <w:rsid w:val="00AF0BB4"/>
    <w:rsid w:val="00AF110A"/>
    <w:rsid w:val="00AF3CA5"/>
    <w:rsid w:val="00AF7F28"/>
    <w:rsid w:val="00B052CB"/>
    <w:rsid w:val="00B05C90"/>
    <w:rsid w:val="00B1225E"/>
    <w:rsid w:val="00B14456"/>
    <w:rsid w:val="00B25F4C"/>
    <w:rsid w:val="00B278B4"/>
    <w:rsid w:val="00B35174"/>
    <w:rsid w:val="00B36A27"/>
    <w:rsid w:val="00B47F62"/>
    <w:rsid w:val="00B53B80"/>
    <w:rsid w:val="00B56075"/>
    <w:rsid w:val="00B561B0"/>
    <w:rsid w:val="00B56A73"/>
    <w:rsid w:val="00B61910"/>
    <w:rsid w:val="00B66A18"/>
    <w:rsid w:val="00B70245"/>
    <w:rsid w:val="00B74F31"/>
    <w:rsid w:val="00B81599"/>
    <w:rsid w:val="00B84804"/>
    <w:rsid w:val="00B91E16"/>
    <w:rsid w:val="00B94C12"/>
    <w:rsid w:val="00BA1F75"/>
    <w:rsid w:val="00BA6DA9"/>
    <w:rsid w:val="00BB2051"/>
    <w:rsid w:val="00BB3A72"/>
    <w:rsid w:val="00BD7E61"/>
    <w:rsid w:val="00BF4482"/>
    <w:rsid w:val="00C02868"/>
    <w:rsid w:val="00C058CD"/>
    <w:rsid w:val="00C104A5"/>
    <w:rsid w:val="00C22452"/>
    <w:rsid w:val="00C22F9F"/>
    <w:rsid w:val="00C27233"/>
    <w:rsid w:val="00C274E0"/>
    <w:rsid w:val="00C30038"/>
    <w:rsid w:val="00C40CAC"/>
    <w:rsid w:val="00C44B4C"/>
    <w:rsid w:val="00C44D23"/>
    <w:rsid w:val="00C52D0E"/>
    <w:rsid w:val="00C53A84"/>
    <w:rsid w:val="00C613CE"/>
    <w:rsid w:val="00C664E4"/>
    <w:rsid w:val="00C67408"/>
    <w:rsid w:val="00C73AC3"/>
    <w:rsid w:val="00C81BB2"/>
    <w:rsid w:val="00C826EC"/>
    <w:rsid w:val="00C9071A"/>
    <w:rsid w:val="00C965FE"/>
    <w:rsid w:val="00CB2D0D"/>
    <w:rsid w:val="00CB6AAA"/>
    <w:rsid w:val="00CC2655"/>
    <w:rsid w:val="00CC2E33"/>
    <w:rsid w:val="00CD2FD0"/>
    <w:rsid w:val="00CD3112"/>
    <w:rsid w:val="00CD4F8A"/>
    <w:rsid w:val="00CD7CE8"/>
    <w:rsid w:val="00CE0842"/>
    <w:rsid w:val="00CE694F"/>
    <w:rsid w:val="00CF25F0"/>
    <w:rsid w:val="00CF6516"/>
    <w:rsid w:val="00CF65E2"/>
    <w:rsid w:val="00CF74EB"/>
    <w:rsid w:val="00D025A7"/>
    <w:rsid w:val="00D0288E"/>
    <w:rsid w:val="00D404E0"/>
    <w:rsid w:val="00D42F5B"/>
    <w:rsid w:val="00D430F4"/>
    <w:rsid w:val="00D46DCF"/>
    <w:rsid w:val="00D53ACF"/>
    <w:rsid w:val="00D6764D"/>
    <w:rsid w:val="00D8252F"/>
    <w:rsid w:val="00D835FF"/>
    <w:rsid w:val="00D862A1"/>
    <w:rsid w:val="00D927E2"/>
    <w:rsid w:val="00D94808"/>
    <w:rsid w:val="00D95FC2"/>
    <w:rsid w:val="00D9681B"/>
    <w:rsid w:val="00DA5FC6"/>
    <w:rsid w:val="00DB14E9"/>
    <w:rsid w:val="00DB7D7C"/>
    <w:rsid w:val="00DD537B"/>
    <w:rsid w:val="00DE029C"/>
    <w:rsid w:val="00DE3CBC"/>
    <w:rsid w:val="00DF2AB5"/>
    <w:rsid w:val="00E033FC"/>
    <w:rsid w:val="00E06389"/>
    <w:rsid w:val="00E11397"/>
    <w:rsid w:val="00E1227C"/>
    <w:rsid w:val="00E12E84"/>
    <w:rsid w:val="00E16595"/>
    <w:rsid w:val="00E245AD"/>
    <w:rsid w:val="00E31010"/>
    <w:rsid w:val="00E351A1"/>
    <w:rsid w:val="00E43B60"/>
    <w:rsid w:val="00E44558"/>
    <w:rsid w:val="00E522FC"/>
    <w:rsid w:val="00E528C3"/>
    <w:rsid w:val="00E5480C"/>
    <w:rsid w:val="00E60819"/>
    <w:rsid w:val="00E61431"/>
    <w:rsid w:val="00E62CBD"/>
    <w:rsid w:val="00E64B96"/>
    <w:rsid w:val="00E8278B"/>
    <w:rsid w:val="00EA278E"/>
    <w:rsid w:val="00EA49E5"/>
    <w:rsid w:val="00EA62C9"/>
    <w:rsid w:val="00EB3DB1"/>
    <w:rsid w:val="00EB4436"/>
    <w:rsid w:val="00EC0AE7"/>
    <w:rsid w:val="00EC55E0"/>
    <w:rsid w:val="00EC7E96"/>
    <w:rsid w:val="00ED0809"/>
    <w:rsid w:val="00ED0B00"/>
    <w:rsid w:val="00EE022D"/>
    <w:rsid w:val="00EE0AC2"/>
    <w:rsid w:val="00EE0B50"/>
    <w:rsid w:val="00EE796D"/>
    <w:rsid w:val="00EF3D7D"/>
    <w:rsid w:val="00F014B0"/>
    <w:rsid w:val="00F02C7E"/>
    <w:rsid w:val="00F03A50"/>
    <w:rsid w:val="00F11CC2"/>
    <w:rsid w:val="00F13100"/>
    <w:rsid w:val="00F22527"/>
    <w:rsid w:val="00F22E6D"/>
    <w:rsid w:val="00F23608"/>
    <w:rsid w:val="00F27811"/>
    <w:rsid w:val="00F36BF1"/>
    <w:rsid w:val="00F37AF1"/>
    <w:rsid w:val="00F45BC0"/>
    <w:rsid w:val="00F47D5D"/>
    <w:rsid w:val="00F574A5"/>
    <w:rsid w:val="00F579FD"/>
    <w:rsid w:val="00F616F4"/>
    <w:rsid w:val="00F643EB"/>
    <w:rsid w:val="00F64C76"/>
    <w:rsid w:val="00F66210"/>
    <w:rsid w:val="00F70B8C"/>
    <w:rsid w:val="00F72897"/>
    <w:rsid w:val="00F82F8F"/>
    <w:rsid w:val="00F86D78"/>
    <w:rsid w:val="00FA0B1E"/>
    <w:rsid w:val="00FB4D02"/>
    <w:rsid w:val="00FB5DE8"/>
    <w:rsid w:val="00FC0127"/>
    <w:rsid w:val="00FC0DD9"/>
    <w:rsid w:val="00FC65C6"/>
    <w:rsid w:val="00FC7E9D"/>
    <w:rsid w:val="00FD24B1"/>
    <w:rsid w:val="00FD763D"/>
    <w:rsid w:val="00FE3DD7"/>
    <w:rsid w:val="00FE5C09"/>
    <w:rsid w:val="00FF36EA"/>
    <w:rsid w:val="00FF4716"/>
    <w:rsid w:val="00FF4B72"/>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32F97"/>
  <w15:chartTrackingRefBased/>
  <w15:docId w15:val="{E4B94D37-E7F8-47ED-9CEB-47EB795E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B7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AE19B6"/>
    <w:pPr>
      <w:keepNext/>
      <w:keepLines/>
      <w:outlineLvl w:val="0"/>
    </w:pPr>
    <w:rPr>
      <w:rFonts w:eastAsia="Times New Roman" w:cstheme="majorBidi"/>
      <w:b/>
      <w:color w:val="000000" w:themeColor="text1"/>
      <w:szCs w:val="32"/>
    </w:rPr>
  </w:style>
  <w:style w:type="paragraph" w:styleId="Heading2">
    <w:name w:val="heading 2"/>
    <w:basedOn w:val="Normal"/>
    <w:next w:val="Normal"/>
    <w:link w:val="Heading2Char"/>
    <w:uiPriority w:val="9"/>
    <w:unhideWhenUsed/>
    <w:qFormat/>
    <w:rsid w:val="00C058CD"/>
    <w:pPr>
      <w:keepNext/>
      <w:keepLines/>
      <w:spacing w:before="120"/>
      <w:outlineLvl w:val="1"/>
    </w:pPr>
    <w:rPr>
      <w:rFonts w:eastAsia="Times New Roman" w:cstheme="majorBidi"/>
      <w:b/>
      <w:color w:val="000000" w:themeColor="text1"/>
      <w:szCs w:val="26"/>
    </w:rPr>
  </w:style>
  <w:style w:type="paragraph" w:styleId="Heading3">
    <w:name w:val="heading 3"/>
    <w:basedOn w:val="Normal"/>
    <w:link w:val="Heading3Char"/>
    <w:uiPriority w:val="9"/>
    <w:qFormat/>
    <w:rsid w:val="00661FAA"/>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B6"/>
    <w:rPr>
      <w:rFonts w:ascii="Times New Roman" w:eastAsia="Times New Roman"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C058CD"/>
    <w:rPr>
      <w:rFonts w:ascii="Times New Roman" w:eastAsia="Times New Roman"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61FAA"/>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unhideWhenUsed/>
    <w:rsid w:val="00831247"/>
    <w:rPr>
      <w:sz w:val="20"/>
      <w:szCs w:val="20"/>
    </w:rPr>
  </w:style>
  <w:style w:type="character" w:customStyle="1" w:styleId="FootnoteTextChar">
    <w:name w:val="Footnote Text Char"/>
    <w:basedOn w:val="DefaultParagraphFont"/>
    <w:link w:val="FootnoteText"/>
    <w:uiPriority w:val="99"/>
    <w:rsid w:val="00831247"/>
    <w:rPr>
      <w:rFonts w:ascii="Times New Roman" w:hAnsi="Times New Roman"/>
      <w:sz w:val="20"/>
      <w:szCs w:val="20"/>
    </w:rPr>
  </w:style>
  <w:style w:type="character" w:styleId="FootnoteReference">
    <w:name w:val="footnote reference"/>
    <w:basedOn w:val="DefaultParagraphFont"/>
    <w:uiPriority w:val="99"/>
    <w:unhideWhenUsed/>
    <w:rsid w:val="00831247"/>
    <w:rPr>
      <w:vertAlign w:val="superscript"/>
    </w:rPr>
  </w:style>
  <w:style w:type="character" w:customStyle="1" w:styleId="DefaultChar">
    <w:name w:val="Default Char"/>
    <w:link w:val="Default"/>
    <w:locked/>
    <w:rsid w:val="00EE022D"/>
    <w:rPr>
      <w:rFonts w:eastAsia="Times New Roman"/>
      <w:color w:val="000000"/>
      <w:sz w:val="24"/>
      <w:szCs w:val="24"/>
    </w:rPr>
  </w:style>
  <w:style w:type="paragraph" w:customStyle="1" w:styleId="Default">
    <w:name w:val="Default"/>
    <w:link w:val="DefaultChar"/>
    <w:rsid w:val="00EE022D"/>
    <w:pPr>
      <w:autoSpaceDE w:val="0"/>
      <w:autoSpaceDN w:val="0"/>
      <w:adjustRightInd w:val="0"/>
      <w:spacing w:after="0" w:line="240" w:lineRule="auto"/>
    </w:pPr>
    <w:rPr>
      <w:rFonts w:eastAsia="Times New Roman"/>
      <w:color w:val="000000"/>
      <w:sz w:val="24"/>
      <w:szCs w:val="24"/>
    </w:rPr>
  </w:style>
  <w:style w:type="paragraph" w:styleId="NormalWeb">
    <w:name w:val="Normal (Web)"/>
    <w:basedOn w:val="Normal"/>
    <w:uiPriority w:val="99"/>
    <w:unhideWhenUsed/>
    <w:rsid w:val="00661FAA"/>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661FAA"/>
    <w:rPr>
      <w:color w:val="0000FF"/>
      <w:u w:val="single"/>
    </w:rPr>
  </w:style>
  <w:style w:type="character" w:styleId="Emphasis">
    <w:name w:val="Emphasis"/>
    <w:basedOn w:val="DefaultParagraphFont"/>
    <w:uiPriority w:val="20"/>
    <w:qFormat/>
    <w:rsid w:val="00661FAA"/>
    <w:rPr>
      <w:i/>
      <w:iCs/>
    </w:rPr>
  </w:style>
  <w:style w:type="paragraph" w:styleId="ListParagraph">
    <w:name w:val="List Paragraph"/>
    <w:basedOn w:val="Normal"/>
    <w:uiPriority w:val="34"/>
    <w:qFormat/>
    <w:rsid w:val="00246CC9"/>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uiPriority w:val="99"/>
    <w:semiHidden/>
    <w:unhideWhenUsed/>
    <w:rsid w:val="001C66D0"/>
    <w:pPr>
      <w:spacing w:after="120"/>
    </w:pPr>
  </w:style>
  <w:style w:type="character" w:customStyle="1" w:styleId="BodyTextChar">
    <w:name w:val="Body Text Char"/>
    <w:basedOn w:val="DefaultParagraphFont"/>
    <w:link w:val="BodyText"/>
    <w:uiPriority w:val="99"/>
    <w:semiHidden/>
    <w:rsid w:val="001C66D0"/>
    <w:rPr>
      <w:rFonts w:ascii="Times New Roman" w:hAnsi="Times New Roman"/>
      <w:sz w:val="24"/>
    </w:rPr>
  </w:style>
  <w:style w:type="paragraph" w:styleId="BodyTextFirstIndent">
    <w:name w:val="Body Text First Indent"/>
    <w:basedOn w:val="BodyText"/>
    <w:link w:val="BodyTextFirstIndentChar"/>
    <w:rsid w:val="001C66D0"/>
    <w:pPr>
      <w:spacing w:before="40" w:after="0"/>
      <w:ind w:firstLine="360"/>
      <w:jc w:val="both"/>
    </w:pPr>
    <w:rPr>
      <w:rFonts w:eastAsia="Times New Roman" w:cs="Times New Roman"/>
      <w:sz w:val="20"/>
      <w:szCs w:val="20"/>
      <w:lang w:val="it-IT"/>
    </w:rPr>
  </w:style>
  <w:style w:type="character" w:customStyle="1" w:styleId="BodyTextFirstIndentChar">
    <w:name w:val="Body Text First Indent Char"/>
    <w:basedOn w:val="BodyTextChar"/>
    <w:link w:val="BodyTextFirstIndent"/>
    <w:rsid w:val="001C66D0"/>
    <w:rPr>
      <w:rFonts w:ascii="Times New Roman" w:eastAsia="Times New Roman" w:hAnsi="Times New Roman" w:cs="Times New Roman"/>
      <w:sz w:val="20"/>
      <w:szCs w:val="20"/>
      <w:lang w:val="it-IT"/>
    </w:rPr>
  </w:style>
  <w:style w:type="paragraph" w:customStyle="1" w:styleId="CM3">
    <w:name w:val="CM3"/>
    <w:basedOn w:val="Normal"/>
    <w:next w:val="Normal"/>
    <w:rsid w:val="001C66D0"/>
    <w:pPr>
      <w:widowControl w:val="0"/>
      <w:autoSpaceDE w:val="0"/>
      <w:autoSpaceDN w:val="0"/>
      <w:adjustRightInd w:val="0"/>
      <w:spacing w:line="568" w:lineRule="atLeast"/>
    </w:pPr>
    <w:rPr>
      <w:rFonts w:eastAsia="Times New Roman" w:cs="Times New Roman"/>
      <w:szCs w:val="24"/>
    </w:rPr>
  </w:style>
  <w:style w:type="character" w:styleId="FollowedHyperlink">
    <w:name w:val="FollowedHyperlink"/>
    <w:basedOn w:val="DefaultParagraphFont"/>
    <w:uiPriority w:val="99"/>
    <w:semiHidden/>
    <w:unhideWhenUsed/>
    <w:rsid w:val="00EB3DB1"/>
    <w:rPr>
      <w:color w:val="954F72" w:themeColor="followedHyperlink"/>
      <w:u w:val="single"/>
    </w:rPr>
  </w:style>
  <w:style w:type="character" w:customStyle="1" w:styleId="authors">
    <w:name w:val="authors"/>
    <w:basedOn w:val="DefaultParagraphFont"/>
    <w:rsid w:val="00C058CD"/>
  </w:style>
  <w:style w:type="character" w:customStyle="1" w:styleId="Date1">
    <w:name w:val="Date1"/>
    <w:basedOn w:val="DefaultParagraphFont"/>
    <w:rsid w:val="00C058CD"/>
  </w:style>
  <w:style w:type="character" w:customStyle="1" w:styleId="arttitle">
    <w:name w:val="art_title"/>
    <w:basedOn w:val="DefaultParagraphFont"/>
    <w:rsid w:val="00C058CD"/>
  </w:style>
  <w:style w:type="character" w:customStyle="1" w:styleId="serialtitle">
    <w:name w:val="serial_title"/>
    <w:basedOn w:val="DefaultParagraphFont"/>
    <w:rsid w:val="00C058CD"/>
  </w:style>
  <w:style w:type="character" w:customStyle="1" w:styleId="doilink">
    <w:name w:val="doi_link"/>
    <w:basedOn w:val="DefaultParagraphFont"/>
    <w:rsid w:val="00C058CD"/>
  </w:style>
  <w:style w:type="character" w:styleId="UnresolvedMention">
    <w:name w:val="Unresolved Mention"/>
    <w:basedOn w:val="DefaultParagraphFont"/>
    <w:uiPriority w:val="99"/>
    <w:semiHidden/>
    <w:unhideWhenUsed/>
    <w:rsid w:val="00FA0B1E"/>
    <w:rPr>
      <w:color w:val="605E5C"/>
      <w:shd w:val="clear" w:color="auto" w:fill="E1DFDD"/>
    </w:rPr>
  </w:style>
  <w:style w:type="character" w:customStyle="1" w:styleId="hlfld-contribauthor">
    <w:name w:val="hlfld-contribauthor"/>
    <w:basedOn w:val="DefaultParagraphFont"/>
    <w:rsid w:val="00F27811"/>
  </w:style>
  <w:style w:type="character" w:customStyle="1" w:styleId="nlmgiven-names">
    <w:name w:val="nlm_given-names"/>
    <w:basedOn w:val="DefaultParagraphFont"/>
    <w:rsid w:val="00F27811"/>
  </w:style>
  <w:style w:type="character" w:customStyle="1" w:styleId="nlmyear">
    <w:name w:val="nlm_year"/>
    <w:basedOn w:val="DefaultParagraphFont"/>
    <w:rsid w:val="00F27811"/>
  </w:style>
  <w:style w:type="character" w:customStyle="1" w:styleId="nlmarticle-title">
    <w:name w:val="nlm_article-title"/>
    <w:basedOn w:val="DefaultParagraphFont"/>
    <w:rsid w:val="00F27811"/>
  </w:style>
  <w:style w:type="character" w:customStyle="1" w:styleId="nlmfpage">
    <w:name w:val="nlm_fpage"/>
    <w:basedOn w:val="DefaultParagraphFont"/>
    <w:rsid w:val="00F27811"/>
  </w:style>
  <w:style w:type="character" w:customStyle="1" w:styleId="nlmlpage">
    <w:name w:val="nlm_lpage"/>
    <w:basedOn w:val="DefaultParagraphFont"/>
    <w:rsid w:val="00F27811"/>
  </w:style>
  <w:style w:type="character" w:customStyle="1" w:styleId="nlmpub-id">
    <w:name w:val="nlm_pub-id"/>
    <w:basedOn w:val="DefaultParagraphFont"/>
    <w:rsid w:val="00F27811"/>
  </w:style>
  <w:style w:type="character" w:customStyle="1" w:styleId="reflink-block">
    <w:name w:val="reflink-block"/>
    <w:basedOn w:val="DefaultParagraphFont"/>
    <w:rsid w:val="00F27811"/>
  </w:style>
  <w:style w:type="paragraph" w:customStyle="1" w:styleId="Style1">
    <w:name w:val="Style1"/>
    <w:basedOn w:val="Heading1"/>
    <w:link w:val="Style1Char"/>
    <w:qFormat/>
    <w:rsid w:val="00B1225E"/>
    <w:pPr>
      <w:spacing w:line="259" w:lineRule="auto"/>
    </w:pPr>
    <w:rPr>
      <w:rFonts w:eastAsiaTheme="majorEastAsia"/>
      <w:bCs/>
      <w:color w:val="2F5496" w:themeColor="accent1" w:themeShade="BF"/>
    </w:rPr>
  </w:style>
  <w:style w:type="character" w:customStyle="1" w:styleId="Style1Char">
    <w:name w:val="Style1 Char"/>
    <w:basedOn w:val="Heading1Char"/>
    <w:link w:val="Style1"/>
    <w:rsid w:val="00B1225E"/>
    <w:rPr>
      <w:rFonts w:ascii="Times New Roman" w:eastAsiaTheme="majorEastAsia" w:hAnsi="Times New Roman" w:cstheme="majorBidi"/>
      <w:b/>
      <w:bCs/>
      <w:color w:val="2F5496" w:themeColor="accent1" w:themeShade="BF"/>
      <w:sz w:val="28"/>
      <w:szCs w:val="32"/>
    </w:rPr>
  </w:style>
  <w:style w:type="paragraph" w:styleId="BalloonText">
    <w:name w:val="Balloon Text"/>
    <w:basedOn w:val="Normal"/>
    <w:link w:val="BalloonTextChar"/>
    <w:uiPriority w:val="99"/>
    <w:semiHidden/>
    <w:unhideWhenUsed/>
    <w:rsid w:val="00DE3C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CBC"/>
    <w:rPr>
      <w:rFonts w:ascii="Segoe UI" w:hAnsi="Segoe UI" w:cs="Segoe UI"/>
      <w:sz w:val="18"/>
      <w:szCs w:val="18"/>
    </w:rPr>
  </w:style>
  <w:style w:type="character" w:customStyle="1" w:styleId="Date2">
    <w:name w:val="Date2"/>
    <w:basedOn w:val="DefaultParagraphFont"/>
    <w:rsid w:val="009236D8"/>
  </w:style>
  <w:style w:type="paragraph" w:styleId="Header">
    <w:name w:val="header"/>
    <w:basedOn w:val="Normal"/>
    <w:link w:val="HeaderChar"/>
    <w:uiPriority w:val="99"/>
    <w:unhideWhenUsed/>
    <w:rsid w:val="002574DF"/>
    <w:pPr>
      <w:tabs>
        <w:tab w:val="center" w:pos="4513"/>
        <w:tab w:val="right" w:pos="9026"/>
      </w:tabs>
    </w:pPr>
  </w:style>
  <w:style w:type="character" w:customStyle="1" w:styleId="HeaderChar">
    <w:name w:val="Header Char"/>
    <w:basedOn w:val="DefaultParagraphFont"/>
    <w:link w:val="Header"/>
    <w:uiPriority w:val="99"/>
    <w:rsid w:val="002574DF"/>
    <w:rPr>
      <w:rFonts w:ascii="Times New Roman" w:hAnsi="Times New Roman"/>
      <w:sz w:val="24"/>
    </w:rPr>
  </w:style>
  <w:style w:type="paragraph" w:styleId="Footer">
    <w:name w:val="footer"/>
    <w:basedOn w:val="Normal"/>
    <w:link w:val="FooterChar"/>
    <w:uiPriority w:val="99"/>
    <w:unhideWhenUsed/>
    <w:rsid w:val="002574DF"/>
    <w:pPr>
      <w:tabs>
        <w:tab w:val="center" w:pos="4513"/>
        <w:tab w:val="right" w:pos="9026"/>
      </w:tabs>
    </w:pPr>
  </w:style>
  <w:style w:type="character" w:customStyle="1" w:styleId="FooterChar">
    <w:name w:val="Footer Char"/>
    <w:basedOn w:val="DefaultParagraphFont"/>
    <w:link w:val="Footer"/>
    <w:uiPriority w:val="99"/>
    <w:rsid w:val="002574DF"/>
    <w:rPr>
      <w:rFonts w:ascii="Times New Roman" w:hAnsi="Times New Roman"/>
      <w:sz w:val="24"/>
    </w:rPr>
  </w:style>
  <w:style w:type="paragraph" w:customStyle="1" w:styleId="dx-doi">
    <w:name w:val="dx-doi"/>
    <w:basedOn w:val="Normal"/>
    <w:rsid w:val="004C7502"/>
    <w:pPr>
      <w:spacing w:before="100" w:beforeAutospacing="1" w:after="100" w:afterAutospacing="1"/>
    </w:pPr>
    <w:rPr>
      <w:rFonts w:eastAsia="Times New Roman" w:cs="Times New Roman"/>
      <w:szCs w:val="24"/>
    </w:rPr>
  </w:style>
  <w:style w:type="character" w:styleId="PlaceholderText">
    <w:name w:val="Placeholder Text"/>
    <w:basedOn w:val="DefaultParagraphFont"/>
    <w:uiPriority w:val="99"/>
    <w:semiHidden/>
    <w:rsid w:val="00A422A2"/>
    <w:rPr>
      <w:color w:val="808080"/>
    </w:rPr>
  </w:style>
  <w:style w:type="paragraph" w:styleId="Revision">
    <w:name w:val="Revision"/>
    <w:hidden/>
    <w:uiPriority w:val="99"/>
    <w:semiHidden/>
    <w:rsid w:val="008D4CAC"/>
    <w:pPr>
      <w:spacing w:after="0" w:line="240" w:lineRule="auto"/>
    </w:pPr>
    <w:rPr>
      <w:rFonts w:ascii="Times New Roman" w:hAnsi="Times New Roman"/>
      <w:sz w:val="24"/>
    </w:rPr>
  </w:style>
  <w:style w:type="character" w:customStyle="1" w:styleId="html-italic">
    <w:name w:val="html-italic"/>
    <w:basedOn w:val="DefaultParagraphFont"/>
    <w:rsid w:val="00015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69440">
      <w:bodyDiv w:val="1"/>
      <w:marLeft w:val="0"/>
      <w:marRight w:val="0"/>
      <w:marTop w:val="0"/>
      <w:marBottom w:val="0"/>
      <w:divBdr>
        <w:top w:val="none" w:sz="0" w:space="0" w:color="auto"/>
        <w:left w:val="none" w:sz="0" w:space="0" w:color="auto"/>
        <w:bottom w:val="none" w:sz="0" w:space="0" w:color="auto"/>
        <w:right w:val="none" w:sz="0" w:space="0" w:color="auto"/>
      </w:divBdr>
    </w:div>
    <w:div w:id="881792393">
      <w:bodyDiv w:val="1"/>
      <w:marLeft w:val="0"/>
      <w:marRight w:val="0"/>
      <w:marTop w:val="0"/>
      <w:marBottom w:val="0"/>
      <w:divBdr>
        <w:top w:val="none" w:sz="0" w:space="0" w:color="auto"/>
        <w:left w:val="none" w:sz="0" w:space="0" w:color="auto"/>
        <w:bottom w:val="none" w:sz="0" w:space="0" w:color="auto"/>
        <w:right w:val="none" w:sz="0" w:space="0" w:color="auto"/>
      </w:divBdr>
    </w:div>
    <w:div w:id="968366384">
      <w:bodyDiv w:val="1"/>
      <w:marLeft w:val="0"/>
      <w:marRight w:val="0"/>
      <w:marTop w:val="0"/>
      <w:marBottom w:val="0"/>
      <w:divBdr>
        <w:top w:val="none" w:sz="0" w:space="0" w:color="auto"/>
        <w:left w:val="none" w:sz="0" w:space="0" w:color="auto"/>
        <w:bottom w:val="none" w:sz="0" w:space="0" w:color="auto"/>
        <w:right w:val="none" w:sz="0" w:space="0" w:color="auto"/>
      </w:divBdr>
    </w:div>
    <w:div w:id="1100951321">
      <w:bodyDiv w:val="1"/>
      <w:marLeft w:val="0"/>
      <w:marRight w:val="0"/>
      <w:marTop w:val="0"/>
      <w:marBottom w:val="0"/>
      <w:divBdr>
        <w:top w:val="none" w:sz="0" w:space="0" w:color="auto"/>
        <w:left w:val="none" w:sz="0" w:space="0" w:color="auto"/>
        <w:bottom w:val="none" w:sz="0" w:space="0" w:color="auto"/>
        <w:right w:val="none" w:sz="0" w:space="0" w:color="auto"/>
      </w:divBdr>
    </w:div>
    <w:div w:id="1111320045">
      <w:bodyDiv w:val="1"/>
      <w:marLeft w:val="0"/>
      <w:marRight w:val="0"/>
      <w:marTop w:val="0"/>
      <w:marBottom w:val="0"/>
      <w:divBdr>
        <w:top w:val="none" w:sz="0" w:space="0" w:color="auto"/>
        <w:left w:val="none" w:sz="0" w:space="0" w:color="auto"/>
        <w:bottom w:val="none" w:sz="0" w:space="0" w:color="auto"/>
        <w:right w:val="none" w:sz="0" w:space="0" w:color="auto"/>
      </w:divBdr>
    </w:div>
    <w:div w:id="15311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6.wmf"/><Relationship Id="rId63" Type="http://schemas.openxmlformats.org/officeDocument/2006/relationships/image" Target="media/image29.wmf"/><Relationship Id="rId159" Type="http://schemas.openxmlformats.org/officeDocument/2006/relationships/image" Target="media/image75.wmf"/><Relationship Id="rId170" Type="http://schemas.openxmlformats.org/officeDocument/2006/relationships/oleObject" Target="embeddings/oleObject86.bin"/><Relationship Id="rId226" Type="http://schemas.openxmlformats.org/officeDocument/2006/relationships/oleObject" Target="embeddings/oleObject116.bin"/><Relationship Id="rId268" Type="http://schemas.openxmlformats.org/officeDocument/2006/relationships/hyperlink" Target="https://doi.org/10.1109/ACCESS.2020.2992340" TargetMode="External"/><Relationship Id="rId32" Type="http://schemas.openxmlformats.org/officeDocument/2006/relationships/oleObject" Target="embeddings/oleObject11.bin"/><Relationship Id="rId74" Type="http://schemas.openxmlformats.org/officeDocument/2006/relationships/oleObject" Target="embeddings/oleObject35.bin"/><Relationship Id="rId128" Type="http://schemas.openxmlformats.org/officeDocument/2006/relationships/image" Target="media/image60.wmf"/><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image" Target="media/image116.wmf"/><Relationship Id="rId279" Type="http://schemas.openxmlformats.org/officeDocument/2006/relationships/hyperlink" Target="https://doi.org/10.1007/s11116-005-5329-z" TargetMode="External"/><Relationship Id="rId43" Type="http://schemas.openxmlformats.org/officeDocument/2006/relationships/image" Target="media/image18.wmf"/><Relationship Id="rId139" Type="http://schemas.openxmlformats.org/officeDocument/2006/relationships/oleObject" Target="embeddings/oleObject70.bin"/><Relationship Id="rId85" Type="http://schemas.openxmlformats.org/officeDocument/2006/relationships/image" Target="media/image41.wmf"/><Relationship Id="rId150" Type="http://schemas.openxmlformats.org/officeDocument/2006/relationships/image" Target="media/image71.wmf"/><Relationship Id="rId171" Type="http://schemas.openxmlformats.org/officeDocument/2006/relationships/image" Target="media/image81.wmf"/><Relationship Id="rId192" Type="http://schemas.openxmlformats.org/officeDocument/2006/relationships/oleObject" Target="embeddings/oleObject99.bin"/><Relationship Id="rId206" Type="http://schemas.openxmlformats.org/officeDocument/2006/relationships/oleObject" Target="embeddings/oleObject106.bin"/><Relationship Id="rId227" Type="http://schemas.openxmlformats.org/officeDocument/2006/relationships/image" Target="media/image111.wmf"/><Relationship Id="rId248" Type="http://schemas.openxmlformats.org/officeDocument/2006/relationships/oleObject" Target="embeddings/oleObject127.bin"/><Relationship Id="rId269" Type="http://schemas.openxmlformats.org/officeDocument/2006/relationships/hyperlink" Target="https://doi.org/10.1016/j.spl.2015.03.014" TargetMode="External"/><Relationship Id="rId12" Type="http://schemas.openxmlformats.org/officeDocument/2006/relationships/oleObject" Target="embeddings/oleObject1.bin"/><Relationship Id="rId33" Type="http://schemas.openxmlformats.org/officeDocument/2006/relationships/image" Target="media/image12.wmf"/><Relationship Id="rId108" Type="http://schemas.openxmlformats.org/officeDocument/2006/relationships/oleObject" Target="embeddings/oleObject52.bin"/><Relationship Id="rId129" Type="http://schemas.openxmlformats.org/officeDocument/2006/relationships/oleObject" Target="embeddings/oleObject65.bin"/><Relationship Id="rId280" Type="http://schemas.openxmlformats.org/officeDocument/2006/relationships/hyperlink" Target="https://doi.org/10.1093/biomet/asw061" TargetMode="External"/><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6.wmf"/><Relationship Id="rId161" Type="http://schemas.openxmlformats.org/officeDocument/2006/relationships/image" Target="media/image76.wmf"/><Relationship Id="rId182" Type="http://schemas.openxmlformats.org/officeDocument/2006/relationships/oleObject" Target="embeddings/oleObject92.bin"/><Relationship Id="rId217" Type="http://schemas.openxmlformats.org/officeDocument/2006/relationships/image" Target="media/image106.wmf"/><Relationship Id="rId6" Type="http://schemas.openxmlformats.org/officeDocument/2006/relationships/footnotes" Target="footnotes.xml"/><Relationship Id="rId238" Type="http://schemas.openxmlformats.org/officeDocument/2006/relationships/oleObject" Target="embeddings/oleObject122.bin"/><Relationship Id="rId259" Type="http://schemas.openxmlformats.org/officeDocument/2006/relationships/hyperlink" Target="https://doi.org/10.1016/j.trc.2020.02.023" TargetMode="External"/><Relationship Id="rId23" Type="http://schemas.openxmlformats.org/officeDocument/2006/relationships/image" Target="media/image7.wmf"/><Relationship Id="rId119" Type="http://schemas.openxmlformats.org/officeDocument/2006/relationships/oleObject" Target="embeddings/oleObject59.bin"/><Relationship Id="rId270" Type="http://schemas.openxmlformats.org/officeDocument/2006/relationships/hyperlink" Target="https://doi.org/10.1080/00273171.2020.1830019" TargetMode="External"/><Relationship Id="rId44" Type="http://schemas.openxmlformats.org/officeDocument/2006/relationships/oleObject" Target="embeddings/oleObject18.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1.wmf"/><Relationship Id="rId151" Type="http://schemas.openxmlformats.org/officeDocument/2006/relationships/oleObject" Target="embeddings/oleObject76.bin"/><Relationship Id="rId172" Type="http://schemas.openxmlformats.org/officeDocument/2006/relationships/oleObject" Target="embeddings/oleObject87.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7.bin"/><Relationship Id="rId249" Type="http://schemas.openxmlformats.org/officeDocument/2006/relationships/image" Target="media/image122.wmf"/><Relationship Id="rId13" Type="http://schemas.openxmlformats.org/officeDocument/2006/relationships/image" Target="media/image2.wmf"/><Relationship Id="rId109" Type="http://schemas.openxmlformats.org/officeDocument/2006/relationships/image" Target="media/image53.wmf"/><Relationship Id="rId260" Type="http://schemas.openxmlformats.org/officeDocument/2006/relationships/hyperlink" Target="https://doi.org/10.1016/j.trb.2010.02.002" TargetMode="External"/><Relationship Id="rId281" Type="http://schemas.openxmlformats.org/officeDocument/2006/relationships/hyperlink" Target="https://doi.org/10.1371/journal.pone.0123812" TargetMode="External"/><Relationship Id="rId34" Type="http://schemas.openxmlformats.org/officeDocument/2006/relationships/oleObject" Target="embeddings/oleObject12.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60.bin"/><Relationship Id="rId141" Type="http://schemas.openxmlformats.org/officeDocument/2006/relationships/oleObject" Target="embeddings/oleObject71.bin"/><Relationship Id="rId7" Type="http://schemas.openxmlformats.org/officeDocument/2006/relationships/endnotes" Target="endnotes.xml"/><Relationship Id="rId162" Type="http://schemas.openxmlformats.org/officeDocument/2006/relationships/oleObject" Target="embeddings/oleObject82.bin"/><Relationship Id="rId183" Type="http://schemas.openxmlformats.org/officeDocument/2006/relationships/image" Target="media/image87.wmf"/><Relationship Id="rId218" Type="http://schemas.openxmlformats.org/officeDocument/2006/relationships/oleObject" Target="embeddings/oleObject112.bin"/><Relationship Id="rId239" Type="http://schemas.openxmlformats.org/officeDocument/2006/relationships/image" Target="media/image117.wmf"/><Relationship Id="rId250" Type="http://schemas.openxmlformats.org/officeDocument/2006/relationships/oleObject" Target="embeddings/oleObject128.bin"/><Relationship Id="rId271" Type="http://schemas.openxmlformats.org/officeDocument/2006/relationships/hyperlink" Target="https://doi.org/10.1080/15568318.2020.1754535" TargetMode="External"/><Relationship Id="rId24" Type="http://schemas.openxmlformats.org/officeDocument/2006/relationships/oleObject" Target="embeddings/oleObject7.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oleObject" Target="embeddings/oleObject66.bin"/><Relationship Id="rId152" Type="http://schemas.openxmlformats.org/officeDocument/2006/relationships/image" Target="media/image72.wmf"/><Relationship Id="rId173" Type="http://schemas.openxmlformats.org/officeDocument/2006/relationships/image" Target="media/image82.wmf"/><Relationship Id="rId194" Type="http://schemas.openxmlformats.org/officeDocument/2006/relationships/oleObject" Target="embeddings/oleObject100.bin"/><Relationship Id="rId208" Type="http://schemas.openxmlformats.org/officeDocument/2006/relationships/oleObject" Target="embeddings/oleObject107.bin"/><Relationship Id="rId229" Type="http://schemas.openxmlformats.org/officeDocument/2006/relationships/image" Target="media/image112.wmf"/><Relationship Id="rId240" Type="http://schemas.openxmlformats.org/officeDocument/2006/relationships/oleObject" Target="embeddings/oleObject123.bin"/><Relationship Id="rId261" Type="http://schemas.openxmlformats.org/officeDocument/2006/relationships/hyperlink" Target="https://doi.org/10.1016/j.jmva.2020.104619" TargetMode="External"/><Relationship Id="rId14" Type="http://schemas.openxmlformats.org/officeDocument/2006/relationships/oleObject" Target="embeddings/oleObject2.bin"/><Relationship Id="rId35" Type="http://schemas.openxmlformats.org/officeDocument/2006/relationships/image" Target="media/image13.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23.JPG"/><Relationship Id="rId8" Type="http://schemas.openxmlformats.org/officeDocument/2006/relationships/hyperlink" Target="mailto:bhat@mail.utexas.edu" TargetMode="External"/><Relationship Id="rId98" Type="http://schemas.openxmlformats.org/officeDocument/2006/relationships/oleObject" Target="embeddings/oleObject47.bin"/><Relationship Id="rId121" Type="http://schemas.openxmlformats.org/officeDocument/2006/relationships/oleObject" Target="embeddings/oleObject61.bin"/><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oleObject" Target="embeddings/oleObject93.bin"/><Relationship Id="rId219" Type="http://schemas.openxmlformats.org/officeDocument/2006/relationships/image" Target="media/image107.wmf"/><Relationship Id="rId230" Type="http://schemas.openxmlformats.org/officeDocument/2006/relationships/oleObject" Target="embeddings/oleObject118.bin"/><Relationship Id="rId251" Type="http://schemas.openxmlformats.org/officeDocument/2006/relationships/hyperlink" Target="https://www.caee.utexas.edu/prof/bhat/CodeRepository/Cholesky.html" TargetMode="External"/><Relationship Id="rId25" Type="http://schemas.openxmlformats.org/officeDocument/2006/relationships/image" Target="media/image8.wmf"/><Relationship Id="rId46" Type="http://schemas.openxmlformats.org/officeDocument/2006/relationships/oleObject" Target="embeddings/oleObject19.bin"/><Relationship Id="rId67" Type="http://schemas.openxmlformats.org/officeDocument/2006/relationships/image" Target="media/image32.wmf"/><Relationship Id="rId272" Type="http://schemas.openxmlformats.org/officeDocument/2006/relationships/hyperlink" Target="https://doi.org/10.1007/BF01582136" TargetMode="External"/><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oleObject" Target="embeddings/oleObject88.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13.bin"/><Relationship Id="rId241" Type="http://schemas.openxmlformats.org/officeDocument/2006/relationships/image" Target="media/image118.wmf"/><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6.wmf"/><Relationship Id="rId262" Type="http://schemas.openxmlformats.org/officeDocument/2006/relationships/hyperlink" Target="https://doi.org/10.1080/10556788.2018.1510927" TargetMode="External"/><Relationship Id="rId283" Type="http://schemas.openxmlformats.org/officeDocument/2006/relationships/image" Target="media/image124.JPG"/><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7.wmf"/><Relationship Id="rId143" Type="http://schemas.openxmlformats.org/officeDocument/2006/relationships/oleObject" Target="embeddings/oleObject72.bin"/><Relationship Id="rId164" Type="http://schemas.openxmlformats.org/officeDocument/2006/relationships/oleObject" Target="embeddings/oleObject83.bin"/><Relationship Id="rId185" Type="http://schemas.openxmlformats.org/officeDocument/2006/relationships/image" Target="media/image88.wmf"/><Relationship Id="rId9" Type="http://schemas.openxmlformats.org/officeDocument/2006/relationships/hyperlink" Target="mailto:aupal.mondal@utexas.edu" TargetMode="External"/><Relationship Id="rId210" Type="http://schemas.openxmlformats.org/officeDocument/2006/relationships/oleObject" Target="embeddings/oleObject108.bin"/><Relationship Id="rId26" Type="http://schemas.openxmlformats.org/officeDocument/2006/relationships/oleObject" Target="embeddings/oleObject8.bin"/><Relationship Id="rId231" Type="http://schemas.openxmlformats.org/officeDocument/2006/relationships/image" Target="media/image113.wmf"/><Relationship Id="rId252" Type="http://schemas.openxmlformats.org/officeDocument/2006/relationships/hyperlink" Target="https://doi.org/10.1080/10556788.2013.856909" TargetMode="External"/><Relationship Id="rId273" Type="http://schemas.openxmlformats.org/officeDocument/2006/relationships/hyperlink" Target="https://doi.org/10.1287/mnsc.20.5.845" TargetMode="External"/><Relationship Id="rId47" Type="http://schemas.openxmlformats.org/officeDocument/2006/relationships/image" Target="media/image20.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7.bin"/><Relationship Id="rId154" Type="http://schemas.openxmlformats.org/officeDocument/2006/relationships/image" Target="media/image73.wmf"/><Relationship Id="rId175" Type="http://schemas.openxmlformats.org/officeDocument/2006/relationships/image" Target="media/image83.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3.bin"/><Relationship Id="rId221" Type="http://schemas.openxmlformats.org/officeDocument/2006/relationships/image" Target="media/image108.wmf"/><Relationship Id="rId242" Type="http://schemas.openxmlformats.org/officeDocument/2006/relationships/oleObject" Target="embeddings/oleObject124.bin"/><Relationship Id="rId263" Type="http://schemas.openxmlformats.org/officeDocument/2006/relationships/hyperlink" Target="https://doi.org/10.1093/imanum/22.3.329" TargetMode="External"/><Relationship Id="rId284" Type="http://schemas.openxmlformats.org/officeDocument/2006/relationships/fontTable" Target="fontTable.xml"/><Relationship Id="rId37" Type="http://schemas.openxmlformats.org/officeDocument/2006/relationships/image" Target="media/image14.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2.bin"/><Relationship Id="rId144" Type="http://schemas.openxmlformats.org/officeDocument/2006/relationships/image" Target="media/image68.wmf"/><Relationship Id="rId90" Type="http://schemas.openxmlformats.org/officeDocument/2006/relationships/oleObject" Target="embeddings/oleObject43.bin"/><Relationship Id="rId165" Type="http://schemas.openxmlformats.org/officeDocument/2006/relationships/image" Target="media/image78.wmf"/><Relationship Id="rId186" Type="http://schemas.openxmlformats.org/officeDocument/2006/relationships/oleObject" Target="embeddings/oleObject94.bin"/><Relationship Id="rId211" Type="http://schemas.openxmlformats.org/officeDocument/2006/relationships/image" Target="media/image103.wmf"/><Relationship Id="rId232" Type="http://schemas.openxmlformats.org/officeDocument/2006/relationships/oleObject" Target="embeddings/oleObject119.bin"/><Relationship Id="rId253" Type="http://schemas.openxmlformats.org/officeDocument/2006/relationships/hyperlink" Target="https://doi.org/10.1007/s11075-017-0321-1" TargetMode="External"/><Relationship Id="rId274" Type="http://schemas.openxmlformats.org/officeDocument/2006/relationships/hyperlink" Target="https://doi.org/10.1007/BF00140873" TargetMode="External"/><Relationship Id="rId27" Type="http://schemas.openxmlformats.org/officeDocument/2006/relationships/image" Target="media/image9.wmf"/><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3.wmf"/><Relationship Id="rId80" Type="http://schemas.openxmlformats.org/officeDocument/2006/relationships/oleObject" Target="embeddings/oleObject38.bin"/><Relationship Id="rId155" Type="http://schemas.openxmlformats.org/officeDocument/2006/relationships/oleObject" Target="embeddings/oleObject78.bin"/><Relationship Id="rId176" Type="http://schemas.openxmlformats.org/officeDocument/2006/relationships/oleObject" Target="embeddings/oleObject89.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14.bin"/><Relationship Id="rId243" Type="http://schemas.openxmlformats.org/officeDocument/2006/relationships/image" Target="media/image119.wmf"/><Relationship Id="rId264" Type="http://schemas.openxmlformats.org/officeDocument/2006/relationships/hyperlink" Target="https://doi.org/10.1002/wics.18" TargetMode="External"/><Relationship Id="rId285" Type="http://schemas.openxmlformats.org/officeDocument/2006/relationships/theme" Target="theme/theme1.xml"/><Relationship Id="rId17" Type="http://schemas.openxmlformats.org/officeDocument/2006/relationships/image" Target="media/image4.wmf"/><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image" Target="media/image50.wmf"/><Relationship Id="rId124" Type="http://schemas.openxmlformats.org/officeDocument/2006/relationships/image" Target="media/image58.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3.bin"/><Relationship Id="rId166" Type="http://schemas.openxmlformats.org/officeDocument/2006/relationships/oleObject" Target="embeddings/oleObject84.bin"/><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9.bin"/><Relationship Id="rId233" Type="http://schemas.openxmlformats.org/officeDocument/2006/relationships/image" Target="media/image114.wmf"/><Relationship Id="rId254" Type="http://schemas.openxmlformats.org/officeDocument/2006/relationships/hyperlink" Target="https://doi.org/10.1007/s11116-015-9651-9" TargetMode="External"/><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oleObject" Target="embeddings/oleObject55.bin"/><Relationship Id="rId275" Type="http://schemas.openxmlformats.org/officeDocument/2006/relationships/hyperlink" Target="https://doi.org/10.1016/j.spl.2015.06.015" TargetMode="External"/><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oleObject" Target="embeddings/oleObject68.bin"/><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oleObject" Target="embeddings/oleObject102.bin"/><Relationship Id="rId202" Type="http://schemas.openxmlformats.org/officeDocument/2006/relationships/oleObject" Target="embeddings/oleObject104.bin"/><Relationship Id="rId223" Type="http://schemas.openxmlformats.org/officeDocument/2006/relationships/image" Target="media/image109.wmf"/><Relationship Id="rId244" Type="http://schemas.openxmlformats.org/officeDocument/2006/relationships/oleObject" Target="embeddings/oleObject125.bin"/><Relationship Id="rId18" Type="http://schemas.openxmlformats.org/officeDocument/2006/relationships/oleObject" Target="embeddings/oleObject4.bin"/><Relationship Id="rId39" Type="http://schemas.openxmlformats.org/officeDocument/2006/relationships/image" Target="media/image15.wmf"/><Relationship Id="rId265" Type="http://schemas.openxmlformats.org/officeDocument/2006/relationships/hyperlink" Target="https://doi.org/10.1016/j.jmva.2005.05.010" TargetMode="External"/><Relationship Id="rId50" Type="http://schemas.openxmlformats.org/officeDocument/2006/relationships/oleObject" Target="embeddings/oleObject21.bin"/><Relationship Id="rId104" Type="http://schemas.openxmlformats.org/officeDocument/2006/relationships/oleObject" Target="embeddings/oleObject50.bin"/><Relationship Id="rId125" Type="http://schemas.openxmlformats.org/officeDocument/2006/relationships/oleObject" Target="embeddings/oleObject63.bin"/><Relationship Id="rId146" Type="http://schemas.openxmlformats.org/officeDocument/2006/relationships/image" Target="media/image69.wmf"/><Relationship Id="rId167" Type="http://schemas.openxmlformats.org/officeDocument/2006/relationships/image" Target="media/image79.wmf"/><Relationship Id="rId188" Type="http://schemas.openxmlformats.org/officeDocument/2006/relationships/oleObject" Target="embeddings/oleObject95.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4.wmf"/><Relationship Id="rId234" Type="http://schemas.openxmlformats.org/officeDocument/2006/relationships/oleObject" Target="embeddings/oleObject120.bin"/><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hyperlink" Target="https://doi.org/10.1016/j.trb.2018.01.011" TargetMode="External"/><Relationship Id="rId276" Type="http://schemas.openxmlformats.org/officeDocument/2006/relationships/hyperlink" Target="https://doi.org/10.21314/JOR.2000.023" TargetMode="External"/><Relationship Id="rId40" Type="http://schemas.openxmlformats.org/officeDocument/2006/relationships/oleObject" Target="embeddings/oleObject15.bin"/><Relationship Id="rId115" Type="http://schemas.openxmlformats.org/officeDocument/2006/relationships/image" Target="media/image56.wmf"/><Relationship Id="rId136" Type="http://schemas.openxmlformats.org/officeDocument/2006/relationships/image" Target="media/image64.wmf"/><Relationship Id="rId157" Type="http://schemas.openxmlformats.org/officeDocument/2006/relationships/oleObject" Target="embeddings/oleObject79.bin"/><Relationship Id="rId178" Type="http://schemas.openxmlformats.org/officeDocument/2006/relationships/oleObject" Target="embeddings/oleObject90.bin"/><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5.wmf"/><Relationship Id="rId224" Type="http://schemas.openxmlformats.org/officeDocument/2006/relationships/oleObject" Target="embeddings/oleObject115.bin"/><Relationship Id="rId245" Type="http://schemas.openxmlformats.org/officeDocument/2006/relationships/image" Target="media/image120.wmf"/><Relationship Id="rId266" Type="http://schemas.openxmlformats.org/officeDocument/2006/relationships/hyperlink" Target="https://doi.org/10.1080/10705511.2018.1516507" TargetMode="External"/><Relationship Id="rId30" Type="http://schemas.openxmlformats.org/officeDocument/2006/relationships/oleObject" Target="embeddings/oleObject10.bin"/><Relationship Id="rId105" Type="http://schemas.openxmlformats.org/officeDocument/2006/relationships/image" Target="media/image51.wmf"/><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oleObject" Target="embeddings/oleObject85.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oleObject" Target="embeddings/oleObject110.bin"/><Relationship Id="rId235" Type="http://schemas.openxmlformats.org/officeDocument/2006/relationships/image" Target="media/image115.wmf"/><Relationship Id="rId256" Type="http://schemas.openxmlformats.org/officeDocument/2006/relationships/hyperlink" Target="https://doi.org/10.1007/s11238-017-9638-4" TargetMode="External"/><Relationship Id="rId277" Type="http://schemas.openxmlformats.org/officeDocument/2006/relationships/hyperlink" Target="https://doi.org/10.1007/s10957-020-01805-8" TargetMode="External"/><Relationship Id="rId116" Type="http://schemas.openxmlformats.org/officeDocument/2006/relationships/oleObject" Target="embeddings/oleObject56.bin"/><Relationship Id="rId137" Type="http://schemas.openxmlformats.org/officeDocument/2006/relationships/oleObject" Target="embeddings/oleObject69.bin"/><Relationship Id="rId158" Type="http://schemas.openxmlformats.org/officeDocument/2006/relationships/oleObject" Target="embeddings/oleObject80.bin"/><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image" Target="media/image85.wmf"/><Relationship Id="rId190" Type="http://schemas.openxmlformats.org/officeDocument/2006/relationships/oleObject" Target="embeddings/oleObject98.bin"/><Relationship Id="rId204" Type="http://schemas.openxmlformats.org/officeDocument/2006/relationships/oleObject" Target="embeddings/oleObject105.bin"/><Relationship Id="rId225" Type="http://schemas.openxmlformats.org/officeDocument/2006/relationships/image" Target="media/image110.wmf"/><Relationship Id="rId246" Type="http://schemas.openxmlformats.org/officeDocument/2006/relationships/oleObject" Target="embeddings/oleObject126.bin"/><Relationship Id="rId267" Type="http://schemas.openxmlformats.org/officeDocument/2006/relationships/hyperlink" Target="https://doi.org/10.1186/s40488-021-00118-z" TargetMode="External"/><Relationship Id="rId106" Type="http://schemas.openxmlformats.org/officeDocument/2006/relationships/oleObject" Target="embeddings/oleObject51.bin"/><Relationship Id="rId127" Type="http://schemas.openxmlformats.org/officeDocument/2006/relationships/oleObject" Target="embeddings/oleObject64.bin"/><Relationship Id="rId10" Type="http://schemas.openxmlformats.org/officeDocument/2006/relationships/footer" Target="footer1.xml"/><Relationship Id="rId31" Type="http://schemas.openxmlformats.org/officeDocument/2006/relationships/image" Target="media/image11.wmf"/><Relationship Id="rId52" Type="http://schemas.openxmlformats.org/officeDocument/2006/relationships/oleObject" Target="embeddings/oleObject22.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0.wmf"/><Relationship Id="rId169" Type="http://schemas.openxmlformats.org/officeDocument/2006/relationships/image" Target="media/image80.wmf"/><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image" Target="media/image105.wmf"/><Relationship Id="rId236" Type="http://schemas.openxmlformats.org/officeDocument/2006/relationships/oleObject" Target="embeddings/oleObject121.bin"/><Relationship Id="rId257" Type="http://schemas.openxmlformats.org/officeDocument/2006/relationships/hyperlink" Target="https://doi.org/10.1007/978-3-030-04269-1_4" TargetMode="External"/><Relationship Id="rId278" Type="http://schemas.openxmlformats.org/officeDocument/2006/relationships/hyperlink" Target="https://doi.org/10.1061/(ASCE)WR.1943-5452.0001326" TargetMode="External"/><Relationship Id="rId42" Type="http://schemas.openxmlformats.org/officeDocument/2006/relationships/oleObject" Target="embeddings/oleObject16.bin"/><Relationship Id="rId84" Type="http://schemas.openxmlformats.org/officeDocument/2006/relationships/oleObject" Target="embeddings/oleObject40.bin"/><Relationship Id="rId138" Type="http://schemas.openxmlformats.org/officeDocument/2006/relationships/image" Target="media/image65.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2.wmf"/><Relationship Id="rId11" Type="http://schemas.openxmlformats.org/officeDocument/2006/relationships/image" Target="media/image1.wmf"/><Relationship Id="rId53" Type="http://schemas.openxmlformats.org/officeDocument/2006/relationships/image" Target="media/image23.wmf"/><Relationship Id="rId149" Type="http://schemas.openxmlformats.org/officeDocument/2006/relationships/oleObject" Target="embeddings/oleObject75.bin"/><Relationship Id="rId95" Type="http://schemas.openxmlformats.org/officeDocument/2006/relationships/image" Target="media/image46.wmf"/><Relationship Id="rId160" Type="http://schemas.openxmlformats.org/officeDocument/2006/relationships/oleObject" Target="embeddings/oleObject81.bin"/><Relationship Id="rId216" Type="http://schemas.openxmlformats.org/officeDocument/2006/relationships/oleObject" Target="embeddings/oleObject111.bin"/><Relationship Id="rId258" Type="http://schemas.openxmlformats.org/officeDocument/2006/relationships/hyperlink" Target="https://doi.org/10.1007/s12561-017-9189-9" TargetMode="External"/><Relationship Id="rId22" Type="http://schemas.openxmlformats.org/officeDocument/2006/relationships/oleObject" Target="embeddings/oleObject6.bin"/><Relationship Id="rId64" Type="http://schemas.openxmlformats.org/officeDocument/2006/relationships/oleObject" Target="embeddings/oleObject29.bin"/><Relationship Id="rId118" Type="http://schemas.openxmlformats.org/officeDocument/2006/relationships/oleObject" Target="embeddings/oleObject58.bin"/></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96.bin"/><Relationship Id="rId3" Type="http://schemas.openxmlformats.org/officeDocument/2006/relationships/image" Target="media/image24.wmf"/><Relationship Id="rId7" Type="http://schemas.openxmlformats.org/officeDocument/2006/relationships/image" Target="media/image90.wmf"/><Relationship Id="rId2" Type="http://schemas.openxmlformats.org/officeDocument/2006/relationships/oleObject" Target="embeddings/oleObject17.bin"/><Relationship Id="rId1" Type="http://schemas.openxmlformats.org/officeDocument/2006/relationships/image" Target="media/image17.wmf"/><Relationship Id="rId6" Type="http://schemas.openxmlformats.org/officeDocument/2006/relationships/oleObject" Target="embeddings/oleObject30.bin"/><Relationship Id="rId11" Type="http://schemas.openxmlformats.org/officeDocument/2006/relationships/hyperlink" Target="https://www.caee.utexas.edu/prof/bhat/ABSTRACTS/Cholesky/OnlineSupp.pdf" TargetMode="External"/><Relationship Id="rId5" Type="http://schemas.openxmlformats.org/officeDocument/2006/relationships/image" Target="media/image30.wmf"/><Relationship Id="rId10" Type="http://schemas.openxmlformats.org/officeDocument/2006/relationships/oleObject" Target="embeddings/oleObject97.bin"/><Relationship Id="rId4" Type="http://schemas.openxmlformats.org/officeDocument/2006/relationships/oleObject" Target="embeddings/oleObject24.bin"/><Relationship Id="rId9"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0226-CDB8-4809-974A-51A764FE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10019</Words>
  <Characters>57114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2</cp:revision>
  <cp:lastPrinted>2021-10-07T20:49:00Z</cp:lastPrinted>
  <dcterms:created xsi:type="dcterms:W3CDTF">2022-03-24T16:33:00Z</dcterms:created>
  <dcterms:modified xsi:type="dcterms:W3CDTF">2022-03-24T16:33:00Z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