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90CE3" w14:textId="77777777" w:rsidR="000C6DAE" w:rsidRPr="00111E21" w:rsidRDefault="000C6DAE" w:rsidP="00C84332">
      <w:pPr>
        <w:autoSpaceDE w:val="0"/>
        <w:autoSpaceDN w:val="0"/>
        <w:adjustRightInd w:val="0"/>
        <w:jc w:val="center"/>
        <w:rPr>
          <w:color w:val="000000" w:themeColor="text1"/>
          <w:szCs w:val="24"/>
        </w:rPr>
      </w:pPr>
    </w:p>
    <w:p w14:paraId="5AB039EE" w14:textId="77777777" w:rsidR="00EA78B9" w:rsidRPr="00111E21" w:rsidRDefault="00EA78B9" w:rsidP="00C84332">
      <w:pPr>
        <w:autoSpaceDE w:val="0"/>
        <w:autoSpaceDN w:val="0"/>
        <w:adjustRightInd w:val="0"/>
        <w:jc w:val="center"/>
        <w:rPr>
          <w:color w:val="000000" w:themeColor="text1"/>
          <w:szCs w:val="24"/>
        </w:rPr>
      </w:pPr>
    </w:p>
    <w:p w14:paraId="35AB34A8" w14:textId="77777777" w:rsidR="00C84332" w:rsidRPr="00111E21" w:rsidRDefault="00C84332" w:rsidP="00C84332">
      <w:pPr>
        <w:autoSpaceDE w:val="0"/>
        <w:autoSpaceDN w:val="0"/>
        <w:adjustRightInd w:val="0"/>
        <w:jc w:val="center"/>
        <w:rPr>
          <w:color w:val="000000" w:themeColor="text1"/>
          <w:szCs w:val="24"/>
        </w:rPr>
      </w:pPr>
    </w:p>
    <w:p w14:paraId="040FD8AB" w14:textId="77777777" w:rsidR="00EA78B9" w:rsidRPr="00111E21" w:rsidRDefault="00EA78B9" w:rsidP="00C84332">
      <w:pPr>
        <w:autoSpaceDE w:val="0"/>
        <w:autoSpaceDN w:val="0"/>
        <w:adjustRightInd w:val="0"/>
        <w:jc w:val="center"/>
        <w:rPr>
          <w:color w:val="000000" w:themeColor="text1"/>
          <w:szCs w:val="24"/>
        </w:rPr>
      </w:pPr>
    </w:p>
    <w:p w14:paraId="6EF7BE1B" w14:textId="77777777" w:rsidR="000E722A" w:rsidRPr="00111E21" w:rsidRDefault="000E722A" w:rsidP="00D34286">
      <w:pPr>
        <w:autoSpaceDE w:val="0"/>
        <w:autoSpaceDN w:val="0"/>
        <w:adjustRightInd w:val="0"/>
        <w:jc w:val="center"/>
        <w:rPr>
          <w:b/>
          <w:color w:val="000000" w:themeColor="text1"/>
          <w:szCs w:val="24"/>
        </w:rPr>
      </w:pPr>
      <w:r w:rsidRPr="00111E21">
        <w:rPr>
          <w:b/>
          <w:color w:val="000000" w:themeColor="text1"/>
          <w:szCs w:val="24"/>
        </w:rPr>
        <w:t xml:space="preserve">A Novel </w:t>
      </w:r>
      <w:r w:rsidR="00646769" w:rsidRPr="00111E21">
        <w:rPr>
          <w:b/>
          <w:color w:val="000000" w:themeColor="text1"/>
          <w:szCs w:val="24"/>
        </w:rPr>
        <w:t xml:space="preserve">Integrated </w:t>
      </w:r>
      <w:r w:rsidRPr="00111E21">
        <w:rPr>
          <w:b/>
          <w:color w:val="000000" w:themeColor="text1"/>
          <w:szCs w:val="24"/>
        </w:rPr>
        <w:t xml:space="preserve">Approach to Modeling and Predicting Crash Frequency by Crash </w:t>
      </w:r>
      <w:r w:rsidR="00646769" w:rsidRPr="00111E21">
        <w:rPr>
          <w:b/>
          <w:color w:val="000000" w:themeColor="text1"/>
          <w:szCs w:val="24"/>
        </w:rPr>
        <w:t>Event State</w:t>
      </w:r>
    </w:p>
    <w:p w14:paraId="31451589" w14:textId="77777777" w:rsidR="0023205B" w:rsidRPr="00111E21" w:rsidRDefault="0023205B" w:rsidP="00D34286">
      <w:pPr>
        <w:jc w:val="center"/>
        <w:rPr>
          <w:color w:val="000000" w:themeColor="text1"/>
          <w:szCs w:val="24"/>
        </w:rPr>
      </w:pPr>
    </w:p>
    <w:p w14:paraId="4257E8D5" w14:textId="77777777" w:rsidR="00605AEC" w:rsidRPr="00111E21" w:rsidRDefault="00605AEC" w:rsidP="00D34286">
      <w:pPr>
        <w:jc w:val="center"/>
        <w:rPr>
          <w:color w:val="000000" w:themeColor="text1"/>
          <w:szCs w:val="24"/>
        </w:rPr>
      </w:pPr>
    </w:p>
    <w:p w14:paraId="418C18D5" w14:textId="34349E44" w:rsidR="00EA78B9" w:rsidRPr="00111E21" w:rsidRDefault="00EA78B9" w:rsidP="00D34286">
      <w:pPr>
        <w:jc w:val="center"/>
        <w:rPr>
          <w:color w:val="000000" w:themeColor="text1"/>
          <w:szCs w:val="24"/>
        </w:rPr>
      </w:pPr>
    </w:p>
    <w:p w14:paraId="61A871D0" w14:textId="162333F9" w:rsidR="00D34286" w:rsidRPr="00111E21" w:rsidRDefault="00D34286" w:rsidP="00D34286">
      <w:pPr>
        <w:jc w:val="center"/>
        <w:rPr>
          <w:color w:val="000000" w:themeColor="text1"/>
          <w:szCs w:val="24"/>
        </w:rPr>
      </w:pPr>
    </w:p>
    <w:p w14:paraId="5F8D9126" w14:textId="77777777" w:rsidR="00D34286" w:rsidRPr="00111E21" w:rsidRDefault="00D34286" w:rsidP="00D34286">
      <w:pPr>
        <w:jc w:val="center"/>
        <w:rPr>
          <w:color w:val="000000" w:themeColor="text1"/>
          <w:szCs w:val="24"/>
        </w:rPr>
      </w:pPr>
    </w:p>
    <w:p w14:paraId="36A17AF9" w14:textId="77777777" w:rsidR="00782922" w:rsidRPr="00111E21" w:rsidRDefault="00782922" w:rsidP="00D34286">
      <w:pPr>
        <w:jc w:val="center"/>
        <w:rPr>
          <w:b/>
          <w:color w:val="000000" w:themeColor="text1"/>
          <w:szCs w:val="24"/>
          <w:lang w:val="fr-FR"/>
        </w:rPr>
      </w:pPr>
      <w:r w:rsidRPr="00111E21">
        <w:rPr>
          <w:b/>
          <w:color w:val="000000" w:themeColor="text1"/>
          <w:szCs w:val="24"/>
          <w:lang w:val="fr-FR"/>
        </w:rPr>
        <w:t>Angela Haddad</w:t>
      </w:r>
    </w:p>
    <w:p w14:paraId="6BF762E5" w14:textId="77777777" w:rsidR="00782922" w:rsidRPr="00111E21" w:rsidRDefault="00782922" w:rsidP="00D34286">
      <w:pPr>
        <w:jc w:val="center"/>
        <w:rPr>
          <w:color w:val="000000" w:themeColor="text1"/>
          <w:szCs w:val="24"/>
        </w:rPr>
      </w:pPr>
      <w:r w:rsidRPr="00111E21">
        <w:rPr>
          <w:color w:val="000000" w:themeColor="text1"/>
          <w:szCs w:val="24"/>
        </w:rPr>
        <w:t>The University of Texas at Austin</w:t>
      </w:r>
    </w:p>
    <w:p w14:paraId="0C99CD20" w14:textId="77777777" w:rsidR="00782922" w:rsidRPr="00111E21" w:rsidRDefault="00782922" w:rsidP="00D34286">
      <w:pPr>
        <w:jc w:val="center"/>
        <w:rPr>
          <w:color w:val="000000" w:themeColor="text1"/>
          <w:szCs w:val="24"/>
        </w:rPr>
      </w:pPr>
      <w:r w:rsidRPr="00111E21">
        <w:rPr>
          <w:color w:val="000000" w:themeColor="text1"/>
          <w:szCs w:val="24"/>
        </w:rPr>
        <w:t>Dept of Civil, Architectural and Environmental Engineering</w:t>
      </w:r>
    </w:p>
    <w:p w14:paraId="035F07B1" w14:textId="77777777" w:rsidR="00782922" w:rsidRPr="00111E21" w:rsidRDefault="00782922" w:rsidP="00D34286">
      <w:pPr>
        <w:jc w:val="center"/>
        <w:rPr>
          <w:color w:val="000000" w:themeColor="text1"/>
          <w:szCs w:val="24"/>
        </w:rPr>
      </w:pPr>
      <w:r w:rsidRPr="00111E21">
        <w:rPr>
          <w:color w:val="000000" w:themeColor="text1"/>
          <w:szCs w:val="24"/>
        </w:rPr>
        <w:t>301 E. Dean Keeton St. Stop C1761, Austin TX 78712-1172</w:t>
      </w:r>
    </w:p>
    <w:p w14:paraId="6FB6B437" w14:textId="1223A10A" w:rsidR="00782922" w:rsidRPr="00111E21" w:rsidRDefault="00782922" w:rsidP="00D34286">
      <w:pPr>
        <w:jc w:val="center"/>
        <w:rPr>
          <w:color w:val="000000" w:themeColor="text1"/>
          <w:szCs w:val="24"/>
        </w:rPr>
      </w:pPr>
      <w:r w:rsidRPr="00111E21">
        <w:rPr>
          <w:color w:val="000000" w:themeColor="text1"/>
          <w:szCs w:val="24"/>
        </w:rPr>
        <w:t xml:space="preserve">Email: </w:t>
      </w:r>
      <w:hyperlink r:id="rId8" w:history="1">
        <w:r w:rsidRPr="00111E21">
          <w:rPr>
            <w:rStyle w:val="Hyperlink"/>
            <w:color w:val="000000" w:themeColor="text1"/>
          </w:rPr>
          <w:t>angela.haddad@utexas.edu</w:t>
        </w:r>
      </w:hyperlink>
    </w:p>
    <w:p w14:paraId="4F2C948C" w14:textId="77777777" w:rsidR="00782922" w:rsidRPr="00111E21" w:rsidRDefault="00782922" w:rsidP="00D34286">
      <w:pPr>
        <w:jc w:val="center"/>
        <w:rPr>
          <w:color w:val="000000" w:themeColor="text1"/>
          <w:szCs w:val="24"/>
        </w:rPr>
      </w:pPr>
    </w:p>
    <w:p w14:paraId="7C4B8E5B" w14:textId="77777777" w:rsidR="00EA78B9" w:rsidRPr="00111E21" w:rsidRDefault="00EA78B9" w:rsidP="00D34286">
      <w:pPr>
        <w:jc w:val="center"/>
        <w:rPr>
          <w:color w:val="000000" w:themeColor="text1"/>
          <w:szCs w:val="24"/>
        </w:rPr>
      </w:pPr>
    </w:p>
    <w:p w14:paraId="79A12E8B" w14:textId="77777777" w:rsidR="00782922" w:rsidRPr="00111E21" w:rsidRDefault="00782922" w:rsidP="00D34286">
      <w:pPr>
        <w:jc w:val="center"/>
        <w:rPr>
          <w:b/>
          <w:color w:val="000000" w:themeColor="text1"/>
          <w:szCs w:val="24"/>
          <w:lang w:val="fr-FR"/>
        </w:rPr>
      </w:pPr>
      <w:r w:rsidRPr="00111E21">
        <w:rPr>
          <w:b/>
          <w:color w:val="000000" w:themeColor="text1"/>
          <w:szCs w:val="24"/>
          <w:lang w:val="fr-FR"/>
        </w:rPr>
        <w:t>Aupal Mondal</w:t>
      </w:r>
    </w:p>
    <w:p w14:paraId="37838382" w14:textId="77777777" w:rsidR="00782922" w:rsidRPr="00111E21" w:rsidRDefault="00782922" w:rsidP="00D34286">
      <w:pPr>
        <w:jc w:val="center"/>
        <w:rPr>
          <w:color w:val="000000" w:themeColor="text1"/>
          <w:szCs w:val="24"/>
        </w:rPr>
      </w:pPr>
      <w:r w:rsidRPr="00111E21">
        <w:rPr>
          <w:color w:val="000000" w:themeColor="text1"/>
          <w:szCs w:val="24"/>
        </w:rPr>
        <w:t>The University of Texas at Austin</w:t>
      </w:r>
    </w:p>
    <w:p w14:paraId="4B58D330" w14:textId="77777777" w:rsidR="00782922" w:rsidRPr="00111E21" w:rsidRDefault="00782922" w:rsidP="00D34286">
      <w:pPr>
        <w:jc w:val="center"/>
        <w:rPr>
          <w:color w:val="000000" w:themeColor="text1"/>
          <w:szCs w:val="24"/>
        </w:rPr>
      </w:pPr>
      <w:r w:rsidRPr="00111E21">
        <w:rPr>
          <w:color w:val="000000" w:themeColor="text1"/>
          <w:szCs w:val="24"/>
        </w:rPr>
        <w:t>Dept of Civil, Architectural and Environmental Engineering</w:t>
      </w:r>
    </w:p>
    <w:p w14:paraId="29AAC4C9" w14:textId="77777777" w:rsidR="00782922" w:rsidRPr="00111E21" w:rsidRDefault="00782922" w:rsidP="00D34286">
      <w:pPr>
        <w:jc w:val="center"/>
        <w:rPr>
          <w:color w:val="000000" w:themeColor="text1"/>
          <w:szCs w:val="24"/>
        </w:rPr>
      </w:pPr>
      <w:r w:rsidRPr="00111E21">
        <w:rPr>
          <w:color w:val="000000" w:themeColor="text1"/>
          <w:szCs w:val="24"/>
        </w:rPr>
        <w:t>301 E. Dean Keeton St. Stop C1761, Austin TX 78712-1172</w:t>
      </w:r>
    </w:p>
    <w:p w14:paraId="174C1F86" w14:textId="7BE5A9D0" w:rsidR="00782922" w:rsidRPr="00111E21" w:rsidRDefault="00782922" w:rsidP="00D34286">
      <w:pPr>
        <w:jc w:val="center"/>
        <w:rPr>
          <w:color w:val="000000" w:themeColor="text1"/>
          <w:szCs w:val="24"/>
        </w:rPr>
      </w:pPr>
      <w:r w:rsidRPr="00111E21">
        <w:rPr>
          <w:color w:val="000000" w:themeColor="text1"/>
          <w:szCs w:val="24"/>
        </w:rPr>
        <w:t xml:space="preserve">Email: </w:t>
      </w:r>
      <w:hyperlink r:id="rId9" w:history="1">
        <w:r w:rsidRPr="00111E21">
          <w:rPr>
            <w:rStyle w:val="Hyperlink"/>
            <w:color w:val="000000" w:themeColor="text1"/>
            <w:szCs w:val="24"/>
          </w:rPr>
          <w:t>aupal.mondal@utexas.edu</w:t>
        </w:r>
      </w:hyperlink>
    </w:p>
    <w:p w14:paraId="5E621C9D" w14:textId="5F870B67" w:rsidR="00EA78B9" w:rsidRPr="00111E21" w:rsidRDefault="00EA78B9" w:rsidP="00D34286">
      <w:pPr>
        <w:jc w:val="center"/>
        <w:rPr>
          <w:color w:val="000000" w:themeColor="text1"/>
          <w:szCs w:val="24"/>
        </w:rPr>
      </w:pPr>
    </w:p>
    <w:p w14:paraId="5ACD5430" w14:textId="77777777" w:rsidR="00D34286" w:rsidRPr="00111E21" w:rsidRDefault="00D34286" w:rsidP="00D34286">
      <w:pPr>
        <w:jc w:val="center"/>
        <w:rPr>
          <w:color w:val="000000" w:themeColor="text1"/>
          <w:szCs w:val="24"/>
        </w:rPr>
      </w:pPr>
    </w:p>
    <w:p w14:paraId="74F09111" w14:textId="34B07EB5" w:rsidR="00782922" w:rsidRPr="00111E21" w:rsidRDefault="00782922" w:rsidP="00D34286">
      <w:pPr>
        <w:jc w:val="center"/>
        <w:rPr>
          <w:b/>
          <w:color w:val="000000" w:themeColor="text1"/>
          <w:szCs w:val="24"/>
          <w:lang w:val="fr-FR"/>
        </w:rPr>
      </w:pPr>
      <w:r w:rsidRPr="00111E21">
        <w:rPr>
          <w:b/>
          <w:color w:val="000000" w:themeColor="text1"/>
          <w:szCs w:val="24"/>
          <w:lang w:val="fr-FR"/>
        </w:rPr>
        <w:t>Naveen Eluru</w:t>
      </w:r>
    </w:p>
    <w:p w14:paraId="4BFA37CE" w14:textId="71F9C031" w:rsidR="00782922" w:rsidRPr="00111E21" w:rsidRDefault="00782922" w:rsidP="00D34286">
      <w:pPr>
        <w:jc w:val="center"/>
        <w:rPr>
          <w:color w:val="000000" w:themeColor="text1"/>
          <w:szCs w:val="24"/>
        </w:rPr>
      </w:pPr>
      <w:r w:rsidRPr="00111E21">
        <w:rPr>
          <w:color w:val="000000" w:themeColor="text1"/>
          <w:szCs w:val="24"/>
        </w:rPr>
        <w:t>University of Central Florida</w:t>
      </w:r>
    </w:p>
    <w:p w14:paraId="593BB2C6" w14:textId="26F46BE4" w:rsidR="00782922" w:rsidRPr="00111E21" w:rsidRDefault="00782922" w:rsidP="00D34286">
      <w:pPr>
        <w:jc w:val="center"/>
        <w:rPr>
          <w:color w:val="000000" w:themeColor="text1"/>
          <w:szCs w:val="24"/>
        </w:rPr>
      </w:pPr>
      <w:r w:rsidRPr="00111E21">
        <w:rPr>
          <w:color w:val="000000" w:themeColor="text1"/>
          <w:szCs w:val="24"/>
        </w:rPr>
        <w:t xml:space="preserve">Dept of Civil, Environmental </w:t>
      </w:r>
      <w:r w:rsidR="00111E21">
        <w:rPr>
          <w:color w:val="000000" w:themeColor="text1"/>
          <w:szCs w:val="24"/>
        </w:rPr>
        <w:t>and</w:t>
      </w:r>
      <w:r w:rsidRPr="00111E21">
        <w:rPr>
          <w:color w:val="000000" w:themeColor="text1"/>
          <w:szCs w:val="24"/>
        </w:rPr>
        <w:t xml:space="preserve"> Construction Engineering</w:t>
      </w:r>
    </w:p>
    <w:p w14:paraId="0CD79634" w14:textId="77777777" w:rsidR="00814B2B" w:rsidRPr="00111E21" w:rsidRDefault="002A165B" w:rsidP="00D34286">
      <w:pPr>
        <w:jc w:val="center"/>
        <w:rPr>
          <w:color w:val="000000" w:themeColor="text1"/>
          <w:szCs w:val="24"/>
        </w:rPr>
      </w:pPr>
      <w:r w:rsidRPr="00111E21">
        <w:rPr>
          <w:color w:val="000000" w:themeColor="text1"/>
          <w:szCs w:val="24"/>
        </w:rPr>
        <w:t>12800 Pegasus Drive, Room 301D, Orlando, Florida 32816, USA</w:t>
      </w:r>
    </w:p>
    <w:p w14:paraId="3D216205" w14:textId="154EFADC" w:rsidR="00782922" w:rsidRPr="00111E21" w:rsidRDefault="00782922" w:rsidP="00D34286">
      <w:pPr>
        <w:jc w:val="center"/>
        <w:rPr>
          <w:color w:val="000000" w:themeColor="text1"/>
          <w:szCs w:val="24"/>
        </w:rPr>
      </w:pPr>
      <w:r w:rsidRPr="00111E21">
        <w:rPr>
          <w:color w:val="000000" w:themeColor="text1"/>
          <w:szCs w:val="24"/>
        </w:rPr>
        <w:t xml:space="preserve">Email: </w:t>
      </w:r>
      <w:hyperlink r:id="rId10" w:history="1">
        <w:r w:rsidRPr="00111E21">
          <w:rPr>
            <w:rStyle w:val="Hyperlink"/>
            <w:color w:val="000000" w:themeColor="text1"/>
            <w:szCs w:val="24"/>
          </w:rPr>
          <w:t>naveen.eluru@ucf.edu</w:t>
        </w:r>
      </w:hyperlink>
    </w:p>
    <w:p w14:paraId="44BA238C" w14:textId="77777777" w:rsidR="00112500" w:rsidRPr="00111E21" w:rsidRDefault="00112500" w:rsidP="00D34286">
      <w:pPr>
        <w:jc w:val="center"/>
        <w:rPr>
          <w:color w:val="000000" w:themeColor="text1"/>
          <w:szCs w:val="24"/>
        </w:rPr>
      </w:pPr>
    </w:p>
    <w:p w14:paraId="33F28182" w14:textId="77777777" w:rsidR="00112500" w:rsidRPr="00111E21" w:rsidRDefault="00112500" w:rsidP="00D34286">
      <w:pPr>
        <w:jc w:val="center"/>
        <w:rPr>
          <w:color w:val="000000" w:themeColor="text1"/>
        </w:rPr>
      </w:pPr>
    </w:p>
    <w:p w14:paraId="548C2249" w14:textId="77777777" w:rsidR="0023205B" w:rsidRPr="00111E21" w:rsidRDefault="0023205B" w:rsidP="00D34286">
      <w:pPr>
        <w:jc w:val="center"/>
        <w:rPr>
          <w:b/>
          <w:color w:val="000000" w:themeColor="text1"/>
          <w:szCs w:val="24"/>
          <w:lang w:val="fr-FR"/>
        </w:rPr>
      </w:pPr>
      <w:r w:rsidRPr="00111E21">
        <w:rPr>
          <w:b/>
          <w:color w:val="000000" w:themeColor="text1"/>
          <w:szCs w:val="24"/>
          <w:lang w:val="fr-FR"/>
        </w:rPr>
        <w:t>Chandra R. Bhat</w:t>
      </w:r>
      <w:r w:rsidRPr="00111E21">
        <w:rPr>
          <w:bCs/>
          <w:color w:val="000000" w:themeColor="text1"/>
          <w:szCs w:val="24"/>
          <w:lang w:val="fr-FR"/>
        </w:rPr>
        <w:t>*</w:t>
      </w:r>
    </w:p>
    <w:p w14:paraId="1F0C3299" w14:textId="77777777" w:rsidR="00CF680B" w:rsidRPr="00111E21" w:rsidRDefault="00CF680B" w:rsidP="00D34286">
      <w:pPr>
        <w:jc w:val="center"/>
        <w:rPr>
          <w:color w:val="000000" w:themeColor="text1"/>
          <w:szCs w:val="24"/>
        </w:rPr>
      </w:pPr>
      <w:r w:rsidRPr="00111E21">
        <w:rPr>
          <w:color w:val="000000" w:themeColor="text1"/>
          <w:szCs w:val="24"/>
        </w:rPr>
        <w:t>The University of Texas at Austin</w:t>
      </w:r>
    </w:p>
    <w:p w14:paraId="31FDD686" w14:textId="77777777" w:rsidR="00CF680B" w:rsidRPr="00111E21" w:rsidRDefault="00CF680B" w:rsidP="00D34286">
      <w:pPr>
        <w:jc w:val="center"/>
        <w:rPr>
          <w:color w:val="000000" w:themeColor="text1"/>
          <w:szCs w:val="24"/>
        </w:rPr>
      </w:pPr>
      <w:r w:rsidRPr="00111E21">
        <w:rPr>
          <w:color w:val="000000" w:themeColor="text1"/>
          <w:szCs w:val="24"/>
        </w:rPr>
        <w:t>Dept of Civil, Architectural and Environmental Engineering</w:t>
      </w:r>
    </w:p>
    <w:p w14:paraId="721B9C55" w14:textId="77777777" w:rsidR="00CF680B" w:rsidRPr="00111E21" w:rsidRDefault="00CF680B" w:rsidP="00D34286">
      <w:pPr>
        <w:jc w:val="center"/>
        <w:rPr>
          <w:color w:val="000000" w:themeColor="text1"/>
          <w:szCs w:val="24"/>
        </w:rPr>
      </w:pPr>
      <w:r w:rsidRPr="00111E21">
        <w:rPr>
          <w:color w:val="000000" w:themeColor="text1"/>
          <w:szCs w:val="24"/>
        </w:rPr>
        <w:t>301 E. Dean Keeton St. Stop C1761, Austin TX 78712-1172</w:t>
      </w:r>
    </w:p>
    <w:p w14:paraId="284957ED" w14:textId="77777777" w:rsidR="00CF680B" w:rsidRPr="00111E21" w:rsidRDefault="00CF680B" w:rsidP="00D34286">
      <w:pPr>
        <w:jc w:val="center"/>
        <w:rPr>
          <w:color w:val="000000" w:themeColor="text1"/>
          <w:szCs w:val="24"/>
        </w:rPr>
      </w:pPr>
      <w:r w:rsidRPr="00111E21">
        <w:rPr>
          <w:color w:val="000000" w:themeColor="text1"/>
          <w:szCs w:val="24"/>
        </w:rPr>
        <w:t>Phone: 512-471-4535, Fax: 512-475-8744</w:t>
      </w:r>
    </w:p>
    <w:p w14:paraId="20BEDA12" w14:textId="11FA827F" w:rsidR="0023205B" w:rsidRPr="00111E21" w:rsidRDefault="0023205B" w:rsidP="00D34286">
      <w:pPr>
        <w:jc w:val="center"/>
        <w:rPr>
          <w:color w:val="000000" w:themeColor="text1"/>
          <w:szCs w:val="24"/>
        </w:rPr>
      </w:pPr>
      <w:r w:rsidRPr="00111E21">
        <w:rPr>
          <w:color w:val="000000" w:themeColor="text1"/>
          <w:szCs w:val="24"/>
        </w:rPr>
        <w:t xml:space="preserve">Email: </w:t>
      </w:r>
      <w:hyperlink r:id="rId11" w:history="1">
        <w:r w:rsidR="00782922" w:rsidRPr="00111E21">
          <w:rPr>
            <w:rStyle w:val="Hyperlink"/>
            <w:color w:val="000000" w:themeColor="text1"/>
            <w:szCs w:val="24"/>
          </w:rPr>
          <w:t>bhat@mail.utexas.edu</w:t>
        </w:r>
      </w:hyperlink>
    </w:p>
    <w:p w14:paraId="54C09624" w14:textId="77777777" w:rsidR="00782922" w:rsidRPr="00111E21" w:rsidRDefault="00782922" w:rsidP="00D34286">
      <w:pPr>
        <w:jc w:val="center"/>
        <w:rPr>
          <w:color w:val="000000" w:themeColor="text1"/>
          <w:szCs w:val="24"/>
        </w:rPr>
      </w:pPr>
    </w:p>
    <w:p w14:paraId="7B4CC65B" w14:textId="77777777" w:rsidR="0023205B" w:rsidRPr="00111E21" w:rsidRDefault="0023205B" w:rsidP="00D34286">
      <w:pPr>
        <w:jc w:val="center"/>
        <w:rPr>
          <w:color w:val="000000" w:themeColor="text1"/>
          <w:szCs w:val="24"/>
        </w:rPr>
      </w:pPr>
      <w:r w:rsidRPr="00111E21">
        <w:rPr>
          <w:color w:val="000000" w:themeColor="text1"/>
          <w:szCs w:val="24"/>
        </w:rPr>
        <w:t>*corresponding author</w:t>
      </w:r>
    </w:p>
    <w:p w14:paraId="4B6284BF" w14:textId="77777777" w:rsidR="000C6DAE" w:rsidRPr="00111E21" w:rsidRDefault="000C6DAE" w:rsidP="00EA78B9">
      <w:pPr>
        <w:jc w:val="center"/>
        <w:rPr>
          <w:color w:val="000000" w:themeColor="text1"/>
          <w:szCs w:val="24"/>
        </w:rPr>
      </w:pPr>
    </w:p>
    <w:p w14:paraId="1D8B7E9D" w14:textId="77777777" w:rsidR="00EA78B9" w:rsidRPr="00111E21" w:rsidRDefault="00EA78B9" w:rsidP="00EA78B9">
      <w:pPr>
        <w:jc w:val="center"/>
        <w:rPr>
          <w:color w:val="000000" w:themeColor="text1"/>
          <w:szCs w:val="24"/>
        </w:rPr>
      </w:pPr>
    </w:p>
    <w:p w14:paraId="13325CC7" w14:textId="77777777" w:rsidR="00EA78B9" w:rsidRPr="00111E21" w:rsidRDefault="00EA78B9" w:rsidP="00EA78B9">
      <w:pPr>
        <w:jc w:val="center"/>
        <w:rPr>
          <w:color w:val="000000" w:themeColor="text1"/>
          <w:szCs w:val="24"/>
        </w:rPr>
      </w:pPr>
    </w:p>
    <w:p w14:paraId="0E1DFEA9" w14:textId="77777777" w:rsidR="00EA78B9" w:rsidRPr="00111E21" w:rsidRDefault="00EA78B9" w:rsidP="00EA78B9">
      <w:pPr>
        <w:jc w:val="center"/>
        <w:rPr>
          <w:color w:val="000000" w:themeColor="text1"/>
          <w:szCs w:val="24"/>
        </w:rPr>
      </w:pPr>
    </w:p>
    <w:p w14:paraId="2FBF4DFF" w14:textId="77777777" w:rsidR="00EA78B9" w:rsidRPr="00111E21" w:rsidRDefault="00EA78B9" w:rsidP="00EA78B9">
      <w:pPr>
        <w:jc w:val="center"/>
        <w:rPr>
          <w:color w:val="000000" w:themeColor="text1"/>
          <w:szCs w:val="24"/>
        </w:rPr>
      </w:pPr>
    </w:p>
    <w:p w14:paraId="591FF6BE" w14:textId="77777777" w:rsidR="0023205B" w:rsidRPr="00111E21" w:rsidRDefault="0023205B" w:rsidP="00782922">
      <w:pPr>
        <w:rPr>
          <w:color w:val="000000" w:themeColor="text1"/>
          <w:szCs w:val="24"/>
        </w:rPr>
        <w:sectPr w:rsidR="0023205B" w:rsidRPr="00111E21" w:rsidSect="00D67B20">
          <w:footerReference w:type="first" r:id="rId12"/>
          <w:pgSz w:w="12240" w:h="15840"/>
          <w:pgMar w:top="1440" w:right="1440" w:bottom="1440" w:left="1440" w:header="720" w:footer="720" w:gutter="0"/>
          <w:cols w:space="720"/>
          <w:docGrid w:linePitch="360"/>
        </w:sectPr>
      </w:pPr>
    </w:p>
    <w:p w14:paraId="3A49BF53" w14:textId="77777777" w:rsidR="0023205B" w:rsidRPr="00111E21" w:rsidRDefault="0023205B" w:rsidP="000C6DAE">
      <w:pPr>
        <w:spacing w:line="360" w:lineRule="auto"/>
        <w:rPr>
          <w:b/>
          <w:caps/>
          <w:color w:val="000000" w:themeColor="text1"/>
          <w:szCs w:val="24"/>
        </w:rPr>
      </w:pPr>
      <w:r w:rsidRPr="00111E21">
        <w:rPr>
          <w:b/>
          <w:caps/>
          <w:color w:val="000000" w:themeColor="text1"/>
          <w:szCs w:val="24"/>
        </w:rPr>
        <w:lastRenderedPageBreak/>
        <w:t>Abstract</w:t>
      </w:r>
    </w:p>
    <w:p w14:paraId="5467735A" w14:textId="7AD2AA0D" w:rsidR="00E53B21" w:rsidRPr="00111E21" w:rsidRDefault="00E53B21" w:rsidP="00E53B21">
      <w:pPr>
        <w:pStyle w:val="FootnoteText"/>
        <w:spacing w:line="360" w:lineRule="auto"/>
        <w:jc w:val="both"/>
        <w:rPr>
          <w:rFonts w:ascii="Times New Roman" w:hAnsi="Times New Roman"/>
          <w:color w:val="000000" w:themeColor="text1"/>
          <w:sz w:val="24"/>
          <w:szCs w:val="24"/>
          <w:lang w:val="en-US"/>
        </w:rPr>
      </w:pPr>
      <w:r w:rsidRPr="00111E21">
        <w:rPr>
          <w:rFonts w:ascii="Times New Roman" w:hAnsi="Times New Roman"/>
          <w:color w:val="000000" w:themeColor="text1"/>
          <w:sz w:val="24"/>
          <w:szCs w:val="24"/>
          <w:lang w:val="en-US"/>
        </w:rPr>
        <w:t>In this study,</w:t>
      </w:r>
      <w:r w:rsidRPr="00111E21">
        <w:rPr>
          <w:rFonts w:ascii="Times New Roman" w:hAnsi="Times New Roman"/>
          <w:color w:val="000000" w:themeColor="text1"/>
          <w:sz w:val="24"/>
          <w:szCs w:val="24"/>
        </w:rPr>
        <w:t xml:space="preserve"> </w:t>
      </w:r>
      <w:r w:rsidRPr="00111E21">
        <w:rPr>
          <w:rFonts w:ascii="Times New Roman" w:hAnsi="Times New Roman"/>
          <w:color w:val="000000" w:themeColor="text1"/>
          <w:sz w:val="24"/>
          <w:szCs w:val="24"/>
          <w:lang w:val="en-US"/>
        </w:rPr>
        <w:t xml:space="preserve">we </w:t>
      </w:r>
      <w:r w:rsidRPr="00111E21">
        <w:rPr>
          <w:rFonts w:ascii="Times New Roman" w:hAnsi="Times New Roman"/>
          <w:color w:val="000000" w:themeColor="text1"/>
          <w:sz w:val="24"/>
          <w:szCs w:val="24"/>
        </w:rPr>
        <w:t>propose a</w:t>
      </w:r>
      <w:r w:rsidR="002B0DFD" w:rsidRPr="00111E21">
        <w:rPr>
          <w:rFonts w:ascii="Times New Roman" w:hAnsi="Times New Roman"/>
          <w:color w:val="000000" w:themeColor="text1"/>
          <w:sz w:val="24"/>
          <w:szCs w:val="24"/>
          <w:lang w:val="en-US"/>
        </w:rPr>
        <w:t xml:space="preserve"> novel</w:t>
      </w:r>
      <w:r w:rsidRPr="00111E21">
        <w:rPr>
          <w:rFonts w:ascii="Times New Roman" w:hAnsi="Times New Roman"/>
          <w:color w:val="000000" w:themeColor="text1"/>
          <w:sz w:val="24"/>
          <w:szCs w:val="24"/>
        </w:rPr>
        <w:t xml:space="preserve"> integrated parametric framework for </w:t>
      </w:r>
      <w:r w:rsidR="002B0DFD" w:rsidRPr="00111E21">
        <w:rPr>
          <w:rFonts w:ascii="Times New Roman" w:hAnsi="Times New Roman"/>
          <w:color w:val="000000" w:themeColor="text1"/>
          <w:sz w:val="24"/>
          <w:szCs w:val="24"/>
          <w:lang w:val="en-US"/>
        </w:rPr>
        <w:t xml:space="preserve">analyzing </w:t>
      </w:r>
      <w:r w:rsidRPr="00111E21">
        <w:rPr>
          <w:rFonts w:ascii="Times New Roman" w:hAnsi="Times New Roman"/>
          <w:color w:val="000000" w:themeColor="text1"/>
          <w:sz w:val="24"/>
          <w:szCs w:val="24"/>
        </w:rPr>
        <w:t xml:space="preserve">multivariate crash count data based on linking a univariate count model for the total count of </w:t>
      </w:r>
      <w:r w:rsidR="002B0DFD" w:rsidRPr="00111E21">
        <w:rPr>
          <w:rFonts w:ascii="Times New Roman" w:hAnsi="Times New Roman"/>
          <w:color w:val="000000" w:themeColor="text1"/>
          <w:sz w:val="24"/>
          <w:szCs w:val="24"/>
        </w:rPr>
        <w:t>motor vehicle</w:t>
      </w:r>
      <w:r w:rsidR="002B0DFD" w:rsidRPr="00111E21">
        <w:rPr>
          <w:rFonts w:ascii="Times New Roman" w:hAnsi="Times New Roman"/>
          <w:color w:val="000000" w:themeColor="text1"/>
          <w:sz w:val="24"/>
          <w:szCs w:val="24"/>
          <w:lang w:val="en-US"/>
        </w:rPr>
        <w:t xml:space="preserve"> </w:t>
      </w:r>
      <w:r w:rsidRPr="00111E21">
        <w:rPr>
          <w:rFonts w:ascii="Times New Roman" w:hAnsi="Times New Roman"/>
          <w:color w:val="000000" w:themeColor="text1"/>
          <w:sz w:val="24"/>
          <w:szCs w:val="24"/>
        </w:rPr>
        <w:t>crashes across all possible crash states with a discrete choice model for crash event state given a crash. In</w:t>
      </w:r>
      <w:r w:rsidRPr="00111E21">
        <w:rPr>
          <w:rFonts w:ascii="Times New Roman" w:hAnsi="Times New Roman"/>
          <w:color w:val="000000" w:themeColor="text1"/>
          <w:sz w:val="24"/>
          <w:szCs w:val="24"/>
          <w:lang w:val="en-US"/>
        </w:rPr>
        <w:t xml:space="preserve"> doing so,</w:t>
      </w:r>
      <w:r w:rsidRPr="00111E21">
        <w:rPr>
          <w:rFonts w:ascii="Times New Roman" w:hAnsi="Times New Roman"/>
          <w:color w:val="000000" w:themeColor="text1"/>
          <w:sz w:val="24"/>
          <w:szCs w:val="24"/>
        </w:rPr>
        <w:t xml:space="preserve"> </w:t>
      </w:r>
      <w:r w:rsidRPr="00111E21">
        <w:rPr>
          <w:rFonts w:ascii="Times New Roman" w:hAnsi="Times New Roman"/>
          <w:color w:val="000000" w:themeColor="text1"/>
          <w:sz w:val="24"/>
          <w:szCs w:val="24"/>
          <w:lang w:val="en-US"/>
        </w:rPr>
        <w:t xml:space="preserve">we are able to </w:t>
      </w:r>
      <w:r w:rsidRPr="00111E21">
        <w:rPr>
          <w:rFonts w:ascii="Times New Roman" w:hAnsi="Times New Roman"/>
          <w:color w:val="000000" w:themeColor="text1"/>
          <w:sz w:val="24"/>
          <w:szCs w:val="24"/>
        </w:rPr>
        <w:t>use information at the disaggregate crash-level</w:t>
      </w:r>
      <w:r w:rsidRPr="00111E21">
        <w:rPr>
          <w:rFonts w:ascii="Times New Roman" w:hAnsi="Times New Roman"/>
          <w:color w:val="000000" w:themeColor="text1"/>
          <w:sz w:val="24"/>
          <w:szCs w:val="24"/>
          <w:lang w:val="en-US"/>
        </w:rPr>
        <w:t xml:space="preserve"> from an unordered model structure in analyzing the aggregate level crash count. </w:t>
      </w:r>
      <w:r w:rsidRPr="00111E21">
        <w:rPr>
          <w:rFonts w:ascii="Times New Roman" w:hAnsi="Times New Roman"/>
          <w:color w:val="000000" w:themeColor="text1"/>
          <w:sz w:val="24"/>
          <w:szCs w:val="24"/>
        </w:rPr>
        <w:t xml:space="preserve">To our knowledge, this is the first such model proposed in the econometric literature. </w:t>
      </w:r>
      <w:r w:rsidR="002B0DFD" w:rsidRPr="00111E21">
        <w:rPr>
          <w:rFonts w:ascii="Times New Roman" w:hAnsi="Times New Roman"/>
          <w:color w:val="000000" w:themeColor="text1"/>
          <w:sz w:val="24"/>
          <w:szCs w:val="24"/>
          <w:lang w:val="en-US"/>
        </w:rPr>
        <w:t>We apply this</w:t>
      </w:r>
      <w:r w:rsidR="002B0DFD" w:rsidRPr="00111E21">
        <w:rPr>
          <w:rFonts w:ascii="Times New Roman" w:hAnsi="Times New Roman"/>
          <w:color w:val="000000" w:themeColor="text1"/>
          <w:sz w:val="24"/>
          <w:szCs w:val="24"/>
        </w:rPr>
        <w:t xml:space="preserve"> </w:t>
      </w:r>
      <w:r w:rsidRPr="00111E21">
        <w:rPr>
          <w:rFonts w:ascii="Times New Roman" w:hAnsi="Times New Roman"/>
          <w:color w:val="000000" w:themeColor="text1"/>
          <w:sz w:val="24"/>
          <w:szCs w:val="24"/>
        </w:rPr>
        <w:t xml:space="preserve">approach in a demonstration exercise to examine the number of motor vehicle crashes </w:t>
      </w:r>
      <w:r w:rsidRPr="00111E21">
        <w:rPr>
          <w:rFonts w:ascii="Times New Roman" w:hAnsi="Times New Roman"/>
          <w:color w:val="000000" w:themeColor="text1"/>
          <w:sz w:val="24"/>
          <w:szCs w:val="24"/>
          <w:lang w:val="en-US"/>
        </w:rPr>
        <w:t xml:space="preserve">in Census Block Groups (CBGs) </w:t>
      </w:r>
      <w:r w:rsidRPr="00111E21">
        <w:rPr>
          <w:rFonts w:ascii="Times New Roman" w:hAnsi="Times New Roman"/>
          <w:color w:val="000000" w:themeColor="text1"/>
          <w:sz w:val="24"/>
          <w:szCs w:val="24"/>
        </w:rPr>
        <w:t>in</w:t>
      </w:r>
      <w:r w:rsidRPr="00111E21">
        <w:rPr>
          <w:rFonts w:ascii="Times New Roman" w:hAnsi="Times New Roman"/>
          <w:color w:val="000000" w:themeColor="text1"/>
          <w:sz w:val="24"/>
          <w:szCs w:val="24"/>
          <w:lang w:val="en-US"/>
        </w:rPr>
        <w:t xml:space="preserve"> Austin, </w:t>
      </w:r>
      <w:r w:rsidRPr="00111E21">
        <w:rPr>
          <w:rFonts w:ascii="Times New Roman" w:hAnsi="Times New Roman"/>
          <w:color w:val="000000" w:themeColor="text1"/>
          <w:sz w:val="24"/>
          <w:szCs w:val="24"/>
        </w:rPr>
        <w:t>Texas</w:t>
      </w:r>
      <w:r w:rsidR="002B0DFD" w:rsidRPr="00111E21">
        <w:rPr>
          <w:rFonts w:ascii="Times New Roman" w:hAnsi="Times New Roman"/>
          <w:color w:val="000000" w:themeColor="text1"/>
          <w:sz w:val="24"/>
          <w:szCs w:val="24"/>
          <w:lang w:val="en-US"/>
        </w:rPr>
        <w:t>, considering</w:t>
      </w:r>
      <w:r w:rsidRPr="00111E21">
        <w:rPr>
          <w:rFonts w:ascii="Times New Roman" w:hAnsi="Times New Roman"/>
          <w:color w:val="000000" w:themeColor="text1"/>
          <w:sz w:val="24"/>
          <w:szCs w:val="24"/>
        </w:rPr>
        <w:t xml:space="preserve"> </w:t>
      </w:r>
      <w:r w:rsidRPr="00111E21">
        <w:rPr>
          <w:rFonts w:ascii="Times New Roman" w:hAnsi="Times New Roman"/>
          <w:color w:val="000000" w:themeColor="text1"/>
          <w:sz w:val="24"/>
          <w:szCs w:val="24"/>
          <w:lang w:val="en-US"/>
        </w:rPr>
        <w:t>four</w:t>
      </w:r>
      <w:r w:rsidRPr="00111E21">
        <w:rPr>
          <w:rFonts w:ascii="Times New Roman" w:hAnsi="Times New Roman"/>
          <w:color w:val="000000" w:themeColor="text1"/>
          <w:sz w:val="24"/>
          <w:szCs w:val="24"/>
        </w:rPr>
        <w:t xml:space="preserve"> injury severity levels. </w:t>
      </w:r>
      <w:r w:rsidR="002B0DFD" w:rsidRPr="00111E21">
        <w:rPr>
          <w:rFonts w:ascii="Times New Roman" w:hAnsi="Times New Roman"/>
          <w:color w:val="000000" w:themeColor="text1"/>
          <w:sz w:val="24"/>
          <w:szCs w:val="24"/>
          <w:lang w:val="en-US"/>
        </w:rPr>
        <w:t>A</w:t>
      </w:r>
      <w:r w:rsidRPr="00111E21">
        <w:rPr>
          <w:rFonts w:ascii="Times New Roman" w:hAnsi="Times New Roman"/>
          <w:color w:val="000000" w:themeColor="text1"/>
          <w:sz w:val="24"/>
          <w:szCs w:val="24"/>
          <w:lang w:val="en-US"/>
        </w:rPr>
        <w:t>t the disaggregate level</w:t>
      </w:r>
      <w:r w:rsidR="00114C18" w:rsidRPr="00111E21">
        <w:rPr>
          <w:rFonts w:ascii="Times New Roman" w:hAnsi="Times New Roman"/>
          <w:color w:val="000000" w:themeColor="text1"/>
          <w:sz w:val="24"/>
          <w:szCs w:val="24"/>
          <w:lang w:val="en-US"/>
        </w:rPr>
        <w:t>,</w:t>
      </w:r>
      <w:r w:rsidRPr="00111E21">
        <w:rPr>
          <w:rFonts w:ascii="Times New Roman" w:hAnsi="Times New Roman"/>
          <w:color w:val="000000" w:themeColor="text1"/>
          <w:sz w:val="24"/>
          <w:szCs w:val="24"/>
          <w:lang w:val="en-US"/>
        </w:rPr>
        <w:t xml:space="preserve"> </w:t>
      </w:r>
      <w:r w:rsidR="002B0DFD" w:rsidRPr="00111E21">
        <w:rPr>
          <w:rFonts w:ascii="Times New Roman" w:hAnsi="Times New Roman"/>
          <w:color w:val="000000" w:themeColor="text1"/>
          <w:sz w:val="24"/>
          <w:szCs w:val="24"/>
          <w:lang w:val="en-US"/>
        </w:rPr>
        <w:t xml:space="preserve">we incorporate </w:t>
      </w:r>
      <w:r w:rsidR="00260549" w:rsidRPr="00111E21">
        <w:rPr>
          <w:rFonts w:ascii="Times New Roman" w:hAnsi="Times New Roman"/>
          <w:color w:val="000000" w:themeColor="text1"/>
          <w:sz w:val="24"/>
          <w:szCs w:val="24"/>
          <w:lang w:val="en-US"/>
        </w:rPr>
        <w:t xml:space="preserve">several </w:t>
      </w:r>
      <w:r w:rsidR="002B0DFD" w:rsidRPr="00111E21">
        <w:rPr>
          <w:rFonts w:ascii="Times New Roman" w:hAnsi="Times New Roman"/>
          <w:color w:val="000000" w:themeColor="text1"/>
          <w:sz w:val="24"/>
          <w:szCs w:val="24"/>
          <w:lang w:val="en-US"/>
        </w:rPr>
        <w:t xml:space="preserve">explanatory variables such as </w:t>
      </w:r>
      <w:r w:rsidRPr="00111E21">
        <w:rPr>
          <w:rFonts w:ascii="Times New Roman" w:hAnsi="Times New Roman"/>
          <w:color w:val="000000" w:themeColor="text1"/>
          <w:sz w:val="24"/>
          <w:szCs w:val="24"/>
          <w:lang w:val="en-US"/>
        </w:rPr>
        <w:t>the characteristics of the most severely injured individual</w:t>
      </w:r>
      <w:r w:rsidR="002B0DFD" w:rsidRPr="00111E21">
        <w:rPr>
          <w:rFonts w:ascii="Times New Roman" w:hAnsi="Times New Roman"/>
          <w:color w:val="000000" w:themeColor="text1"/>
          <w:sz w:val="24"/>
          <w:szCs w:val="24"/>
          <w:lang w:val="en-US"/>
        </w:rPr>
        <w:t xml:space="preserve"> and</w:t>
      </w:r>
      <w:r w:rsidRPr="00111E21">
        <w:rPr>
          <w:rFonts w:ascii="Times New Roman" w:hAnsi="Times New Roman"/>
          <w:color w:val="000000" w:themeColor="text1"/>
          <w:sz w:val="24"/>
          <w:szCs w:val="24"/>
          <w:lang w:val="en-US"/>
        </w:rPr>
        <w:t xml:space="preserve"> </w:t>
      </w:r>
      <w:r w:rsidR="00F724BD" w:rsidRPr="00111E21">
        <w:rPr>
          <w:rFonts w:ascii="Times New Roman" w:hAnsi="Times New Roman"/>
          <w:color w:val="000000" w:themeColor="text1"/>
          <w:sz w:val="24"/>
          <w:szCs w:val="24"/>
          <w:lang w:val="en-US"/>
        </w:rPr>
        <w:t xml:space="preserve">at-fault </w:t>
      </w:r>
      <w:r w:rsidRPr="00111E21">
        <w:rPr>
          <w:rFonts w:ascii="Times New Roman" w:hAnsi="Times New Roman"/>
          <w:color w:val="000000" w:themeColor="text1"/>
          <w:sz w:val="24"/>
          <w:szCs w:val="24"/>
          <w:lang w:val="en-US"/>
        </w:rPr>
        <w:t>vehicle’s parties, crash time variables (time of day, weather), crash location variables</w:t>
      </w:r>
      <w:r w:rsidR="002B0DFD" w:rsidRPr="00111E21">
        <w:rPr>
          <w:rFonts w:ascii="Times New Roman" w:hAnsi="Times New Roman"/>
          <w:color w:val="000000" w:themeColor="text1"/>
          <w:sz w:val="24"/>
          <w:szCs w:val="24"/>
          <w:lang w:val="en-US"/>
        </w:rPr>
        <w:t>,</w:t>
      </w:r>
      <w:r w:rsidRPr="00111E21">
        <w:rPr>
          <w:rFonts w:ascii="Times New Roman" w:hAnsi="Times New Roman"/>
          <w:color w:val="000000" w:themeColor="text1"/>
          <w:sz w:val="24"/>
          <w:szCs w:val="24"/>
          <w:lang w:val="en-US"/>
        </w:rPr>
        <w:t xml:space="preserve"> and CBG level variables</w:t>
      </w:r>
      <w:r w:rsidR="002B0DFD" w:rsidRPr="00111E21">
        <w:rPr>
          <w:rFonts w:ascii="Times New Roman" w:hAnsi="Times New Roman"/>
          <w:color w:val="000000" w:themeColor="text1"/>
          <w:sz w:val="24"/>
          <w:szCs w:val="24"/>
          <w:lang w:val="en-US"/>
        </w:rPr>
        <w:t xml:space="preserve">. </w:t>
      </w:r>
      <w:r w:rsidRPr="00111E21">
        <w:rPr>
          <w:rFonts w:ascii="Times New Roman" w:hAnsi="Times New Roman"/>
          <w:color w:val="000000" w:themeColor="text1"/>
          <w:sz w:val="24"/>
          <w:szCs w:val="24"/>
          <w:lang w:val="en-US"/>
        </w:rPr>
        <w:t>At the aggregate level, we consider CBG level variables</w:t>
      </w:r>
      <w:r w:rsidR="002B0DFD" w:rsidRPr="00111E21">
        <w:rPr>
          <w:rFonts w:ascii="Times New Roman" w:hAnsi="Times New Roman"/>
          <w:color w:val="000000" w:themeColor="text1"/>
          <w:sz w:val="24"/>
          <w:szCs w:val="24"/>
          <w:lang w:val="en-US"/>
        </w:rPr>
        <w:t>, including</w:t>
      </w:r>
      <w:r w:rsidRPr="00111E21">
        <w:rPr>
          <w:rFonts w:ascii="Times New Roman" w:hAnsi="Times New Roman"/>
          <w:color w:val="000000" w:themeColor="text1"/>
          <w:sz w:val="24"/>
          <w:szCs w:val="24"/>
          <w:lang w:val="en-US"/>
        </w:rPr>
        <w:t xml:space="preserve"> road design factors, land-use variables, crash exposure factors, aggregate sociodemographic attributes, and crime and traffic violations related measures. Importantly, our results indicate a significant and positive linkage between the disaggregate crash event state dimensions and the total crash count. Through the use of elasticity measures, our</w:t>
      </w:r>
      <w:r w:rsidRPr="00111E21">
        <w:rPr>
          <w:rFonts w:ascii="Times New Roman" w:hAnsi="Times New Roman"/>
          <w:color w:val="000000" w:themeColor="text1"/>
          <w:sz w:val="24"/>
          <w:szCs w:val="24"/>
        </w:rPr>
        <w:t xml:space="preserve"> results</w:t>
      </w:r>
      <w:r w:rsidRPr="00111E21">
        <w:rPr>
          <w:rFonts w:ascii="Times New Roman" w:hAnsi="Times New Roman"/>
          <w:color w:val="000000" w:themeColor="text1"/>
          <w:sz w:val="24"/>
          <w:szCs w:val="24"/>
          <w:lang w:val="en-US"/>
        </w:rPr>
        <w:t xml:space="preserve"> also</w:t>
      </w:r>
      <w:r w:rsidRPr="00111E21">
        <w:rPr>
          <w:rFonts w:ascii="Times New Roman" w:hAnsi="Times New Roman"/>
          <w:color w:val="000000" w:themeColor="text1"/>
          <w:sz w:val="24"/>
          <w:szCs w:val="24"/>
        </w:rPr>
        <w:t xml:space="preserve"> clearly highlight the improved policy sensitivity of the integrated model framework</w:t>
      </w:r>
      <w:r w:rsidRPr="00111E21">
        <w:rPr>
          <w:rFonts w:ascii="Times New Roman" w:hAnsi="Times New Roman"/>
          <w:color w:val="000000" w:themeColor="text1"/>
          <w:sz w:val="24"/>
          <w:szCs w:val="24"/>
          <w:lang w:val="en-US"/>
        </w:rPr>
        <w:t>.</w:t>
      </w:r>
    </w:p>
    <w:p w14:paraId="1FC12627" w14:textId="77777777" w:rsidR="00E53B21" w:rsidRPr="00111E21" w:rsidRDefault="00E53B21" w:rsidP="00E53B21">
      <w:pPr>
        <w:pStyle w:val="FootnoteText"/>
        <w:spacing w:line="360" w:lineRule="auto"/>
        <w:jc w:val="both"/>
        <w:rPr>
          <w:rFonts w:ascii="Times New Roman" w:hAnsi="Times New Roman"/>
          <w:color w:val="000000" w:themeColor="text1"/>
          <w:sz w:val="24"/>
          <w:szCs w:val="24"/>
          <w:lang w:val="en-US"/>
        </w:rPr>
      </w:pPr>
    </w:p>
    <w:p w14:paraId="4FE17391" w14:textId="7ED2AE41" w:rsidR="00E53B21" w:rsidRPr="00111E21" w:rsidRDefault="00E53B21" w:rsidP="00E53B21">
      <w:pPr>
        <w:pStyle w:val="FootnoteText"/>
        <w:spacing w:line="360" w:lineRule="auto"/>
        <w:jc w:val="both"/>
        <w:rPr>
          <w:rFonts w:ascii="Times New Roman" w:hAnsi="Times New Roman"/>
          <w:color w:val="000000" w:themeColor="text1"/>
          <w:sz w:val="24"/>
          <w:szCs w:val="24"/>
          <w:lang w:val="en-US"/>
        </w:rPr>
      </w:pPr>
      <w:r w:rsidRPr="00111E21">
        <w:rPr>
          <w:rFonts w:ascii="Times New Roman" w:hAnsi="Times New Roman"/>
          <w:b/>
          <w:color w:val="000000" w:themeColor="text1"/>
          <w:sz w:val="24"/>
          <w:szCs w:val="24"/>
          <w:lang w:val="en-US"/>
        </w:rPr>
        <w:t>Keywords</w:t>
      </w:r>
      <w:r w:rsidRPr="00111E21">
        <w:rPr>
          <w:rFonts w:ascii="Times New Roman" w:hAnsi="Times New Roman"/>
          <w:color w:val="000000" w:themeColor="text1"/>
          <w:sz w:val="24"/>
          <w:szCs w:val="24"/>
          <w:lang w:val="en-US"/>
        </w:rPr>
        <w:t xml:space="preserve">: Multivariate Crash Count, Injury Severity, Integrated Framework, </w:t>
      </w:r>
      <w:r w:rsidR="00180DAA" w:rsidRPr="00111E21">
        <w:rPr>
          <w:rFonts w:ascii="Times New Roman" w:hAnsi="Times New Roman"/>
          <w:color w:val="000000" w:themeColor="text1"/>
          <w:sz w:val="24"/>
          <w:szCs w:val="24"/>
          <w:lang w:val="en-US"/>
        </w:rPr>
        <w:t xml:space="preserve">Crash </w:t>
      </w:r>
      <w:r w:rsidRPr="00111E21">
        <w:rPr>
          <w:rFonts w:ascii="Times New Roman" w:hAnsi="Times New Roman"/>
          <w:color w:val="000000" w:themeColor="text1"/>
          <w:sz w:val="24"/>
          <w:szCs w:val="24"/>
          <w:lang w:val="en-US"/>
        </w:rPr>
        <w:t>Analysis</w:t>
      </w:r>
    </w:p>
    <w:p w14:paraId="3A3DA6FF" w14:textId="70F6B87F" w:rsidR="00E53B21" w:rsidRPr="00111E21" w:rsidRDefault="00E53B21" w:rsidP="000C6DAE">
      <w:pPr>
        <w:spacing w:line="360" w:lineRule="auto"/>
        <w:rPr>
          <w:color w:val="000000" w:themeColor="text1"/>
          <w:szCs w:val="24"/>
        </w:rPr>
        <w:sectPr w:rsidR="00E53B21" w:rsidRPr="00111E21" w:rsidSect="00D67B20">
          <w:footerReference w:type="default" r:id="rId13"/>
          <w:pgSz w:w="12240" w:h="15840"/>
          <w:pgMar w:top="1440" w:right="1440" w:bottom="1440" w:left="1440" w:header="720" w:footer="720" w:gutter="0"/>
          <w:cols w:space="720"/>
          <w:docGrid w:linePitch="360"/>
        </w:sectPr>
      </w:pPr>
    </w:p>
    <w:p w14:paraId="6A3C684A" w14:textId="4B18B7AE" w:rsidR="00770302" w:rsidRPr="00111E21" w:rsidRDefault="00EA4FA2" w:rsidP="000E4F4E">
      <w:pPr>
        <w:pStyle w:val="Heading1"/>
        <w:rPr>
          <w:color w:val="000000" w:themeColor="text1"/>
        </w:rPr>
      </w:pPr>
      <w:r w:rsidRPr="00111E21">
        <w:rPr>
          <w:color w:val="000000" w:themeColor="text1"/>
        </w:rPr>
        <w:br w:type="page"/>
      </w:r>
      <w:r w:rsidR="00A00D74" w:rsidRPr="00111E21">
        <w:rPr>
          <w:color w:val="000000" w:themeColor="text1"/>
        </w:rPr>
        <w:lastRenderedPageBreak/>
        <w:t>Introduction</w:t>
      </w:r>
    </w:p>
    <w:p w14:paraId="2A79CF0D" w14:textId="5944B33D" w:rsidR="00C1790A" w:rsidRPr="00111E21" w:rsidRDefault="000516FD" w:rsidP="000E4F4E">
      <w:pPr>
        <w:spacing w:line="360" w:lineRule="auto"/>
        <w:jc w:val="both"/>
        <w:rPr>
          <w:color w:val="000000" w:themeColor="text1"/>
          <w:szCs w:val="24"/>
        </w:rPr>
      </w:pPr>
      <w:r w:rsidRPr="00111E21">
        <w:rPr>
          <w:color w:val="000000" w:themeColor="text1"/>
          <w:szCs w:val="24"/>
        </w:rPr>
        <w:t xml:space="preserve">Traffic </w:t>
      </w:r>
      <w:r w:rsidR="00C1790A" w:rsidRPr="00111E21">
        <w:rPr>
          <w:color w:val="000000" w:themeColor="text1"/>
          <w:szCs w:val="24"/>
        </w:rPr>
        <w:t>crashes</w:t>
      </w:r>
      <w:r w:rsidRPr="00111E21">
        <w:rPr>
          <w:color w:val="000000" w:themeColor="text1"/>
          <w:szCs w:val="24"/>
        </w:rPr>
        <w:t xml:space="preserve"> represent an enormous cost to society in terms of property damage, productivity loss, </w:t>
      </w:r>
      <w:r w:rsidR="004641E5" w:rsidRPr="00111E21">
        <w:rPr>
          <w:color w:val="000000" w:themeColor="text1"/>
          <w:szCs w:val="24"/>
        </w:rPr>
        <w:t xml:space="preserve">emotional trauma, </w:t>
      </w:r>
      <w:r w:rsidRPr="00111E21">
        <w:rPr>
          <w:color w:val="000000" w:themeColor="text1"/>
          <w:szCs w:val="24"/>
        </w:rPr>
        <w:t>injury</w:t>
      </w:r>
      <w:r w:rsidR="00923D13" w:rsidRPr="00111E21">
        <w:rPr>
          <w:color w:val="000000" w:themeColor="text1"/>
          <w:szCs w:val="24"/>
        </w:rPr>
        <w:t>,</w:t>
      </w:r>
      <w:r w:rsidRPr="00111E21">
        <w:rPr>
          <w:color w:val="000000" w:themeColor="text1"/>
          <w:szCs w:val="24"/>
        </w:rPr>
        <w:t xml:space="preserve"> and even death. According to the </w:t>
      </w:r>
      <w:r w:rsidR="004641E5" w:rsidRPr="00111E21">
        <w:rPr>
          <w:color w:val="000000" w:themeColor="text1"/>
          <w:szCs w:val="24"/>
        </w:rPr>
        <w:t xml:space="preserve">National </w:t>
      </w:r>
      <w:r w:rsidR="00646769" w:rsidRPr="00111E21">
        <w:rPr>
          <w:color w:val="000000" w:themeColor="text1"/>
          <w:szCs w:val="24"/>
        </w:rPr>
        <w:t xml:space="preserve">Highway Traffic </w:t>
      </w:r>
      <w:r w:rsidR="004641E5" w:rsidRPr="00111E21">
        <w:rPr>
          <w:color w:val="000000" w:themeColor="text1"/>
          <w:szCs w:val="24"/>
        </w:rPr>
        <w:t xml:space="preserve">Safety </w:t>
      </w:r>
      <w:r w:rsidR="00646769" w:rsidRPr="00111E21">
        <w:rPr>
          <w:color w:val="000000" w:themeColor="text1"/>
          <w:szCs w:val="24"/>
        </w:rPr>
        <w:t>Administration</w:t>
      </w:r>
      <w:r w:rsidR="002B0DFD" w:rsidRPr="00111E21">
        <w:rPr>
          <w:color w:val="000000" w:themeColor="text1"/>
          <w:szCs w:val="24"/>
        </w:rPr>
        <w:t xml:space="preserve"> </w:t>
      </w:r>
      <w:r w:rsidR="002B0DFD" w:rsidRPr="00111E21">
        <w:rPr>
          <w:color w:val="000000" w:themeColor="text1"/>
          <w:szCs w:val="24"/>
        </w:rPr>
        <w:fldChar w:fldCharType="begin"/>
      </w:r>
      <w:r w:rsidR="002B0DFD" w:rsidRPr="00111E21">
        <w:rPr>
          <w:color w:val="000000" w:themeColor="text1"/>
          <w:szCs w:val="24"/>
        </w:rPr>
        <w:instrText xml:space="preserve"> ADDIN ZOTERO_ITEM CSL_CITATION {"citationID":"AJKXqP3g","properties":{"formattedCitation":"(National Center for Statistics and Analysis, 2023)","plainCitation":"(National Center for Statistics and Analysis, 2023)","noteIndex":0},"citationItems":[{"id":1199,"uris":["http://zotero.org/groups/5122455/items/XZELRCXT"],"itemData":{"id":1199,"type":"report","number":"Crash Stats Brief Statistical Summary. Report No. DOT HS 813 482","title":"Early estimate of motor vehicle traffic fatalities for the first quarter of 2023","URL":"https://crashstats.nhtsa.dot.gov/Api/Public/ViewPublication/813482","author":[{"literal":"National Center for Statistics and Analysis"}],"issued":{"date-parts":[["2023"]]}}}],"schema":"https://github.com/citation-style-language/schema/raw/master/csl-citation.json"} </w:instrText>
      </w:r>
      <w:r w:rsidR="002B0DFD" w:rsidRPr="00111E21">
        <w:rPr>
          <w:color w:val="000000" w:themeColor="text1"/>
          <w:szCs w:val="24"/>
        </w:rPr>
        <w:fldChar w:fldCharType="separate"/>
      </w:r>
      <w:r w:rsidR="002B0DFD" w:rsidRPr="00111E21">
        <w:rPr>
          <w:color w:val="000000" w:themeColor="text1"/>
        </w:rPr>
        <w:t>(National Center for Statistics and Analysis, 2023)</w:t>
      </w:r>
      <w:r w:rsidR="002B0DFD" w:rsidRPr="00111E21">
        <w:rPr>
          <w:color w:val="000000" w:themeColor="text1"/>
          <w:szCs w:val="24"/>
        </w:rPr>
        <w:fldChar w:fldCharType="end"/>
      </w:r>
      <w:r w:rsidR="004641E5" w:rsidRPr="00111E21">
        <w:rPr>
          <w:color w:val="000000" w:themeColor="text1"/>
          <w:szCs w:val="24"/>
        </w:rPr>
        <w:t xml:space="preserve">, an estimated </w:t>
      </w:r>
      <w:r w:rsidR="00923D13" w:rsidRPr="00111E21">
        <w:rPr>
          <w:color w:val="000000" w:themeColor="text1"/>
        </w:rPr>
        <w:t xml:space="preserve">42,939 </w:t>
      </w:r>
      <w:r w:rsidR="004641E5" w:rsidRPr="00111E21">
        <w:rPr>
          <w:color w:val="000000" w:themeColor="text1"/>
          <w:szCs w:val="24"/>
        </w:rPr>
        <w:t xml:space="preserve">individuals </w:t>
      </w:r>
      <w:r w:rsidR="00C631C5" w:rsidRPr="00111E21">
        <w:rPr>
          <w:color w:val="000000" w:themeColor="text1"/>
          <w:szCs w:val="24"/>
        </w:rPr>
        <w:t xml:space="preserve">died in </w:t>
      </w:r>
      <w:r w:rsidR="00C1790A" w:rsidRPr="00111E21">
        <w:rPr>
          <w:color w:val="000000" w:themeColor="text1"/>
          <w:szCs w:val="24"/>
        </w:rPr>
        <w:t xml:space="preserve">roadway </w:t>
      </w:r>
      <w:r w:rsidR="00C631C5" w:rsidRPr="00111E21">
        <w:rPr>
          <w:color w:val="000000" w:themeColor="text1"/>
          <w:szCs w:val="24"/>
        </w:rPr>
        <w:t>crashes</w:t>
      </w:r>
      <w:r w:rsidR="001A7E44" w:rsidRPr="00111E21">
        <w:rPr>
          <w:color w:val="000000" w:themeColor="text1"/>
          <w:szCs w:val="24"/>
        </w:rPr>
        <w:t xml:space="preserve"> in </w:t>
      </w:r>
      <w:r w:rsidR="00C1790A" w:rsidRPr="00111E21">
        <w:rPr>
          <w:color w:val="000000" w:themeColor="text1"/>
          <w:szCs w:val="24"/>
        </w:rPr>
        <w:t xml:space="preserve">the U.S. in </w:t>
      </w:r>
      <w:r w:rsidR="001A7E44" w:rsidRPr="00111E21">
        <w:rPr>
          <w:color w:val="000000" w:themeColor="text1"/>
          <w:szCs w:val="24"/>
        </w:rPr>
        <w:t>20</w:t>
      </w:r>
      <w:r w:rsidR="004641E5" w:rsidRPr="00111E21">
        <w:rPr>
          <w:color w:val="000000" w:themeColor="text1"/>
          <w:szCs w:val="24"/>
        </w:rPr>
        <w:t>2</w:t>
      </w:r>
      <w:r w:rsidR="00923D13" w:rsidRPr="00111E21">
        <w:rPr>
          <w:color w:val="000000" w:themeColor="text1"/>
          <w:szCs w:val="24"/>
        </w:rPr>
        <w:t>1</w:t>
      </w:r>
      <w:r w:rsidR="004641E5" w:rsidRPr="00111E21">
        <w:rPr>
          <w:color w:val="000000" w:themeColor="text1"/>
          <w:szCs w:val="24"/>
        </w:rPr>
        <w:t xml:space="preserve">, an increase of </w:t>
      </w:r>
      <w:r w:rsidR="00923D13" w:rsidRPr="00111E21">
        <w:rPr>
          <w:color w:val="000000" w:themeColor="text1"/>
          <w:szCs w:val="24"/>
        </w:rPr>
        <w:t>1</w:t>
      </w:r>
      <w:r w:rsidR="00A751B4" w:rsidRPr="00111E21">
        <w:rPr>
          <w:color w:val="000000" w:themeColor="text1"/>
          <w:szCs w:val="24"/>
        </w:rPr>
        <w:t>1</w:t>
      </w:r>
      <w:r w:rsidR="00923D13" w:rsidRPr="00111E21">
        <w:rPr>
          <w:color w:val="000000" w:themeColor="text1"/>
          <w:szCs w:val="24"/>
        </w:rPr>
        <w:t>.</w:t>
      </w:r>
      <w:r w:rsidR="00A751B4" w:rsidRPr="00111E21">
        <w:rPr>
          <w:color w:val="000000" w:themeColor="text1"/>
          <w:szCs w:val="24"/>
        </w:rPr>
        <w:t>1</w:t>
      </w:r>
      <w:r w:rsidR="00923D13" w:rsidRPr="00111E21">
        <w:rPr>
          <w:color w:val="000000" w:themeColor="text1"/>
          <w:szCs w:val="24"/>
        </w:rPr>
        <w:t>%</w:t>
      </w:r>
      <w:r w:rsidR="004641E5" w:rsidRPr="00111E21">
        <w:rPr>
          <w:color w:val="000000" w:themeColor="text1"/>
          <w:szCs w:val="24"/>
        </w:rPr>
        <w:t xml:space="preserve"> over 20</w:t>
      </w:r>
      <w:r w:rsidR="00A751B4" w:rsidRPr="00111E21">
        <w:rPr>
          <w:color w:val="000000" w:themeColor="text1"/>
          <w:szCs w:val="24"/>
        </w:rPr>
        <w:t>20</w:t>
      </w:r>
      <w:r w:rsidR="004641E5" w:rsidRPr="00111E21">
        <w:rPr>
          <w:color w:val="000000" w:themeColor="text1"/>
          <w:szCs w:val="24"/>
        </w:rPr>
        <w:t xml:space="preserve"> and the highest year-over-year increase since 2007</w:t>
      </w:r>
      <w:r w:rsidR="00A13134" w:rsidRPr="00111E21">
        <w:rPr>
          <w:color w:val="000000" w:themeColor="text1"/>
          <w:szCs w:val="24"/>
        </w:rPr>
        <w:t xml:space="preserve">. </w:t>
      </w:r>
      <w:r w:rsidR="004641E5" w:rsidRPr="00111E21">
        <w:rPr>
          <w:color w:val="000000" w:themeColor="text1"/>
          <w:szCs w:val="24"/>
        </w:rPr>
        <w:t xml:space="preserve">An additional </w:t>
      </w:r>
      <w:r w:rsidR="00923D13" w:rsidRPr="00111E21">
        <w:rPr>
          <w:color w:val="000000" w:themeColor="text1"/>
          <w:szCs w:val="24"/>
        </w:rPr>
        <w:t>2.5</w:t>
      </w:r>
      <w:r w:rsidR="004641E5" w:rsidRPr="00111E21">
        <w:rPr>
          <w:color w:val="000000" w:themeColor="text1"/>
          <w:szCs w:val="24"/>
        </w:rPr>
        <w:t xml:space="preserve"> million individuals are estimated to have incurred serious injuries in 202</w:t>
      </w:r>
      <w:r w:rsidR="00923D13" w:rsidRPr="00111E21">
        <w:rPr>
          <w:color w:val="000000" w:themeColor="text1"/>
          <w:szCs w:val="24"/>
        </w:rPr>
        <w:t>1</w:t>
      </w:r>
      <w:r w:rsidR="004641E5" w:rsidRPr="00111E21">
        <w:rPr>
          <w:color w:val="000000" w:themeColor="text1"/>
          <w:szCs w:val="24"/>
        </w:rPr>
        <w:t>, underscoring the continued (and even rising) dangers associated with being a road</w:t>
      </w:r>
      <w:r w:rsidR="00923D13" w:rsidRPr="00111E21">
        <w:rPr>
          <w:color w:val="000000" w:themeColor="text1"/>
          <w:szCs w:val="24"/>
        </w:rPr>
        <w:t xml:space="preserve"> </w:t>
      </w:r>
      <w:r w:rsidR="004641E5" w:rsidRPr="00111E21">
        <w:rPr>
          <w:color w:val="000000" w:themeColor="text1"/>
          <w:szCs w:val="24"/>
        </w:rPr>
        <w:t xml:space="preserve">user in the U.S. </w:t>
      </w:r>
      <w:r w:rsidR="00C1790A" w:rsidRPr="00111E21">
        <w:rPr>
          <w:color w:val="000000" w:themeColor="text1"/>
          <w:szCs w:val="24"/>
        </w:rPr>
        <w:t xml:space="preserve">Thus, it continues to be critical to analyze the occurrence </w:t>
      </w:r>
      <w:r w:rsidR="00923D13" w:rsidRPr="00111E21">
        <w:rPr>
          <w:color w:val="000000" w:themeColor="text1"/>
          <w:szCs w:val="24"/>
        </w:rPr>
        <w:t>and the</w:t>
      </w:r>
      <w:r w:rsidR="00C1790A" w:rsidRPr="00111E21">
        <w:rPr>
          <w:color w:val="000000" w:themeColor="text1"/>
          <w:szCs w:val="24"/>
        </w:rPr>
        <w:t xml:space="preserve"> severity of crashes, so that appropriate geometric countermeasures and behavioral interventions may be designed to reduce both the number and the severity of injuries sustained if a crash occurs. </w:t>
      </w:r>
    </w:p>
    <w:p w14:paraId="1E08FC58" w14:textId="592F3ACD" w:rsidR="00000828" w:rsidRPr="00111E21" w:rsidRDefault="00C1790A" w:rsidP="000E4F4E">
      <w:pPr>
        <w:spacing w:line="360" w:lineRule="auto"/>
        <w:ind w:firstLine="720"/>
        <w:jc w:val="both"/>
        <w:rPr>
          <w:color w:val="000000" w:themeColor="text1"/>
          <w:szCs w:val="24"/>
        </w:rPr>
      </w:pPr>
      <w:bookmarkStart w:id="0" w:name="_Hlk141645623"/>
      <w:r w:rsidRPr="00111E21">
        <w:rPr>
          <w:color w:val="000000" w:themeColor="text1"/>
          <w:szCs w:val="24"/>
        </w:rPr>
        <w:t xml:space="preserve">In safety research, crash frequency analysis is typically undertaken </w:t>
      </w:r>
      <w:r w:rsidR="00320240" w:rsidRPr="00111E21">
        <w:rPr>
          <w:color w:val="000000" w:themeColor="text1"/>
          <w:szCs w:val="24"/>
        </w:rPr>
        <w:t xml:space="preserve">by aggregating crashes over a certain spatial </w:t>
      </w:r>
      <w:r w:rsidR="00677C7D" w:rsidRPr="00111E21">
        <w:rPr>
          <w:color w:val="000000" w:themeColor="text1"/>
          <w:szCs w:val="24"/>
        </w:rPr>
        <w:t xml:space="preserve">and temporal </w:t>
      </w:r>
      <w:r w:rsidR="00320240" w:rsidRPr="00111E21">
        <w:rPr>
          <w:color w:val="000000" w:themeColor="text1"/>
          <w:szCs w:val="24"/>
        </w:rPr>
        <w:t xml:space="preserve">scale (such as </w:t>
      </w:r>
      <w:r w:rsidR="00923D13" w:rsidRPr="00111E21">
        <w:rPr>
          <w:color w:val="000000" w:themeColor="text1"/>
          <w:szCs w:val="24"/>
        </w:rPr>
        <w:t xml:space="preserve">the </w:t>
      </w:r>
      <w:r w:rsidR="00677C7D" w:rsidRPr="00111E21">
        <w:rPr>
          <w:color w:val="000000" w:themeColor="text1"/>
          <w:szCs w:val="24"/>
        </w:rPr>
        <w:t xml:space="preserve">number of crashes per year at </w:t>
      </w:r>
      <w:r w:rsidR="00320240" w:rsidRPr="00111E21">
        <w:rPr>
          <w:color w:val="000000" w:themeColor="text1"/>
          <w:szCs w:val="24"/>
        </w:rPr>
        <w:t>intersections</w:t>
      </w:r>
      <w:r w:rsidR="00923D13" w:rsidRPr="00111E21">
        <w:rPr>
          <w:color w:val="000000" w:themeColor="text1"/>
          <w:szCs w:val="24"/>
        </w:rPr>
        <w:t xml:space="preserve">, </w:t>
      </w:r>
      <w:r w:rsidR="00320240" w:rsidRPr="00111E21">
        <w:rPr>
          <w:color w:val="000000" w:themeColor="text1"/>
          <w:szCs w:val="24"/>
        </w:rPr>
        <w:t>specific roadway segments</w:t>
      </w:r>
      <w:r w:rsidR="00923D13" w:rsidRPr="00111E21">
        <w:rPr>
          <w:color w:val="000000" w:themeColor="text1"/>
          <w:szCs w:val="24"/>
        </w:rPr>
        <w:t xml:space="preserve">, </w:t>
      </w:r>
      <w:r w:rsidR="00320240" w:rsidRPr="00111E21">
        <w:rPr>
          <w:color w:val="000000" w:themeColor="text1"/>
          <w:szCs w:val="24"/>
        </w:rPr>
        <w:t>census tract</w:t>
      </w:r>
      <w:r w:rsidR="00677C7D" w:rsidRPr="00111E21">
        <w:rPr>
          <w:color w:val="000000" w:themeColor="text1"/>
          <w:szCs w:val="24"/>
        </w:rPr>
        <w:t>s</w:t>
      </w:r>
      <w:r w:rsidR="00923D13" w:rsidRPr="00111E21">
        <w:rPr>
          <w:color w:val="000000" w:themeColor="text1"/>
          <w:szCs w:val="24"/>
        </w:rPr>
        <w:t xml:space="preserve">, </w:t>
      </w:r>
      <w:r w:rsidR="00320240" w:rsidRPr="00111E21">
        <w:rPr>
          <w:color w:val="000000" w:themeColor="text1"/>
          <w:szCs w:val="24"/>
        </w:rPr>
        <w:t>or traffic analysis zone</w:t>
      </w:r>
      <w:r w:rsidR="00677C7D" w:rsidRPr="00111E21">
        <w:rPr>
          <w:color w:val="000000" w:themeColor="text1"/>
          <w:szCs w:val="24"/>
        </w:rPr>
        <w:t>s</w:t>
      </w:r>
      <w:r w:rsidR="00320240" w:rsidRPr="00111E21">
        <w:rPr>
          <w:color w:val="000000" w:themeColor="text1"/>
          <w:szCs w:val="24"/>
        </w:rPr>
        <w:t xml:space="preserve">). </w:t>
      </w:r>
      <w:bookmarkEnd w:id="0"/>
      <w:r w:rsidR="00320240" w:rsidRPr="00111E21">
        <w:rPr>
          <w:color w:val="000000" w:themeColor="text1"/>
          <w:szCs w:val="24"/>
        </w:rPr>
        <w:t xml:space="preserve">Various attributes of the spatial unit of analysis are used as determinants of crash frequency, including land-use </w:t>
      </w:r>
      <w:r w:rsidR="007C6CCA" w:rsidRPr="00111E21">
        <w:rPr>
          <w:color w:val="000000" w:themeColor="text1"/>
          <w:szCs w:val="24"/>
        </w:rPr>
        <w:t xml:space="preserve">and built environment </w:t>
      </w:r>
      <w:r w:rsidR="00923D13" w:rsidRPr="00111E21">
        <w:rPr>
          <w:color w:val="000000" w:themeColor="text1"/>
          <w:szCs w:val="24"/>
        </w:rPr>
        <w:t xml:space="preserve">(BE) </w:t>
      </w:r>
      <w:r w:rsidR="00320240" w:rsidRPr="00111E21">
        <w:rPr>
          <w:color w:val="000000" w:themeColor="text1"/>
          <w:szCs w:val="24"/>
        </w:rPr>
        <w:t xml:space="preserve">factors, </w:t>
      </w:r>
      <w:r w:rsidR="007C6CCA" w:rsidRPr="00111E21">
        <w:rPr>
          <w:color w:val="000000" w:themeColor="text1"/>
          <w:szCs w:val="24"/>
        </w:rPr>
        <w:t xml:space="preserve">vehicle volumes and </w:t>
      </w:r>
      <w:r w:rsidR="00320240" w:rsidRPr="00111E21">
        <w:rPr>
          <w:color w:val="000000" w:themeColor="text1"/>
          <w:szCs w:val="24"/>
        </w:rPr>
        <w:t xml:space="preserve">vehicle-mix factors, roadway geometry, </w:t>
      </w:r>
      <w:r w:rsidR="00176913" w:rsidRPr="00111E21">
        <w:rPr>
          <w:color w:val="000000" w:themeColor="text1"/>
          <w:szCs w:val="24"/>
        </w:rPr>
        <w:t xml:space="preserve">and </w:t>
      </w:r>
      <w:r w:rsidR="00320240" w:rsidRPr="00111E21">
        <w:rPr>
          <w:color w:val="000000" w:themeColor="text1"/>
          <w:szCs w:val="24"/>
        </w:rPr>
        <w:t>traffic control type at the location</w:t>
      </w:r>
      <w:r w:rsidR="00176913" w:rsidRPr="00111E21">
        <w:rPr>
          <w:color w:val="000000" w:themeColor="text1"/>
          <w:szCs w:val="24"/>
        </w:rPr>
        <w:t>. While many earlier safety studies focused on total crashes at the spatial location (</w:t>
      </w:r>
      <w:r w:rsidR="002B0DFD" w:rsidRPr="00111E21">
        <w:rPr>
          <w:color w:val="000000" w:themeColor="text1"/>
          <w:szCs w:val="24"/>
        </w:rPr>
        <w:fldChar w:fldCharType="begin"/>
      </w:r>
      <w:r w:rsidR="00FF53B1" w:rsidRPr="00111E21">
        <w:rPr>
          <w:color w:val="000000" w:themeColor="text1"/>
          <w:szCs w:val="24"/>
        </w:rPr>
        <w:instrText xml:space="preserve"> ADDIN ZOTERO_ITEM CSL_CITATION {"citationID":"kJXcXmdO","properties":{"formattedCitation":"(Lord &amp; Mannering, 2010; Savolainen et al., 2011; Shin &amp; Washington, 2012)","plainCitation":"(Lord &amp; Mannering, 2010; Savolainen et al., 2011; Shin &amp; Washington, 2012)","dontUpdate":true,"noteIndex":0},"citationItems":[{"id":1203,"uris":["http://zotero.org/groups/5122455/items/FBYKKNDE"],"itemData":{"id":1203,"type":"article-journal","abstract":"Gaining a better understanding of the factors that affect the likelihood of a vehicle crash has been an area of research focus for many decades. However, in the absence of detailed driving data that would help improve the identification of cause and effect relationships with individual vehicle crashes, most researchers have addressed this problem by framing it in terms of understanding the factors that affect the frequency of crashes – the number of crashes occurring in some geographical space (usually a roadway segment or intersection) over some specified time period. This paper provides a detailed review of the key issues associated with crash-frequency data as well as the strengths and weaknesses of the various methodological approaches that researchers have used to address these problems. While the steady march of methodological innovation (including recent applications of random parameter and finite mixture models) has substantially improved our understanding of the factors that affect crash-frequencies, it is the prospect of combining evolving methodologies with far more detailed vehicle crash data that holds the greatest promise for the future.","container-title":"Transportation Research Part A: Policy and Practice","DOI":"10.1016/j.tra.2010.02.001","ISSN":"0965-8564","issue":"5","journalAbbreviation":"Transportation Research Part A: Policy and Practice","language":"en","page":"291-305","source":"ScienceDirect","title":"The statistical analysis of crash-frequency data: A review and assessment of methodological alternatives","title-short":"The statistical analysis of crash-frequency data","volume":"44","author":[{"family":"Lord","given":"Dominique"},{"family":"Mannering","given":"Fred"}],"issued":{"date-parts":[["2010",6,1]]}}},{"id":1205,"uris":["http://zotero.org/groups/5122455/items/43SSDYVQ"],"itemData":{"id":1205,"type":"article-journal","abstract":"Reducing the severity of injuries resulting from motor-vehicle crashes has long been a primary emphasis of highway agencies and motor-vehicle manufacturers. While progress can be simply measured by the reduction in injury levels over time, insights into the effectiveness of injury-reduction technologies, policies, and regulations require a more detailed empirical assessment of the complex interactions that vehicle, roadway, and human factors have on resulting crash-injury severities. Over the years, researchers have used a wide range of methodological tools to assess the impact of such factors on disaggregate-level injury-severity data, and recent methodological advances have enabled the development of sophisticated models capable of more precisely determining the influence of these factors. This paper summarizes the evolution of research and current thinking as it relates to the statistical analysis of motor-vehicle injury severities, and provides a discussion of future methodological directions.","container-title":"Accident; Analysis and Prevention","DOI":"10.1016/j.aap.2011.03.025","ISSN":"1879-2057","issue":"5","journalAbbreviation":"Accid Anal Prev","language":"eng","note":"PMID: 21658493","page":"1666-1676","source":"PubMed","title":"The statistical analysis of highway crash-injury severities: a review and assessment of methodological alternatives","title-short":"The statistical analysis of highway crash-injury severities","volume":"43","author":[{"family":"Savolainen","given":"Peter T."},{"family":"Mannering","given":"Fred L."},{"family":"Lord","given":"Dominique"},{"family":"Quddus","given":"Mohammed A."}],"issued":{"date-parts":[["2011",9]]}}},{"id":1483,"uris":["http://zotero.org/groups/5122455/items/C8IHEABG"],"itemData":{"id":1483,"type":"article-journal","container-title":"Transportmetrica","ISSN":"1812-8602","issue":"2","journalAbbreviation":"Transportmetrica","note":"publisher: Taylor &amp; Francis","page":"131-147","title":"Empirical Bayes method in the study of traffic safety via heterogeneous negative multinomial model","volume":"8","author":[{"family":"Shin","given":"Kangwon"},{"family":"Washington","given":"Simon P"}],"issued":{"date-parts":[["2012"]]}}}],"schema":"https://github.com/citation-style-language/schema/raw/master/csl-citation.json"} </w:instrText>
      </w:r>
      <w:r w:rsidR="002B0DFD" w:rsidRPr="00111E21">
        <w:rPr>
          <w:color w:val="000000" w:themeColor="text1"/>
          <w:szCs w:val="24"/>
        </w:rPr>
        <w:fldChar w:fldCharType="separate"/>
      </w:r>
      <w:r w:rsidR="002B0DFD" w:rsidRPr="00111E21">
        <w:rPr>
          <w:color w:val="000000" w:themeColor="text1"/>
        </w:rPr>
        <w:t>Lord and Mannering, 2010, Savolainen et al., 2011, and Shin and Washington, 2012</w:t>
      </w:r>
      <w:r w:rsidR="002B0DFD" w:rsidRPr="00111E21">
        <w:rPr>
          <w:color w:val="000000" w:themeColor="text1"/>
          <w:szCs w:val="24"/>
        </w:rPr>
        <w:fldChar w:fldCharType="end"/>
      </w:r>
      <w:r w:rsidR="002B0DFD" w:rsidRPr="00111E21">
        <w:rPr>
          <w:color w:val="000000" w:themeColor="text1"/>
          <w:szCs w:val="24"/>
        </w:rPr>
        <w:t xml:space="preserve"> </w:t>
      </w:r>
      <w:r w:rsidR="00677C7D" w:rsidRPr="00111E21">
        <w:rPr>
          <w:color w:val="000000" w:themeColor="text1"/>
          <w:szCs w:val="24"/>
        </w:rPr>
        <w:t xml:space="preserve">provide </w:t>
      </w:r>
      <w:r w:rsidR="00E23197" w:rsidRPr="00111E21">
        <w:rPr>
          <w:color w:val="000000" w:themeColor="text1"/>
          <w:szCs w:val="24"/>
        </w:rPr>
        <w:t xml:space="preserve">a </w:t>
      </w:r>
      <w:r w:rsidR="00677C7D" w:rsidRPr="00111E21">
        <w:rPr>
          <w:color w:val="000000" w:themeColor="text1"/>
          <w:szCs w:val="24"/>
        </w:rPr>
        <w:t>good review)</w:t>
      </w:r>
      <w:r w:rsidR="00176913" w:rsidRPr="00111E21">
        <w:rPr>
          <w:color w:val="000000" w:themeColor="text1"/>
          <w:szCs w:val="24"/>
        </w:rPr>
        <w:t xml:space="preserve">, </w:t>
      </w:r>
      <w:bookmarkStart w:id="1" w:name="_Hlk141645645"/>
      <w:r w:rsidR="00176913" w:rsidRPr="00111E21">
        <w:rPr>
          <w:color w:val="000000" w:themeColor="text1"/>
          <w:szCs w:val="24"/>
        </w:rPr>
        <w:t xml:space="preserve">recent studies have increasingly </w:t>
      </w:r>
      <w:r w:rsidR="00677C7D" w:rsidRPr="00111E21">
        <w:rPr>
          <w:color w:val="000000" w:themeColor="text1"/>
          <w:szCs w:val="24"/>
        </w:rPr>
        <w:t xml:space="preserve">recognized that the determinants of crash counts likely vary by </w:t>
      </w:r>
      <w:r w:rsidR="00923D13" w:rsidRPr="00111E21">
        <w:rPr>
          <w:color w:val="000000" w:themeColor="text1"/>
          <w:szCs w:val="24"/>
        </w:rPr>
        <w:t xml:space="preserve">crash </w:t>
      </w:r>
      <w:r w:rsidR="00A93267" w:rsidRPr="00111E21">
        <w:rPr>
          <w:color w:val="000000" w:themeColor="text1"/>
          <w:szCs w:val="24"/>
        </w:rPr>
        <w:t xml:space="preserve">type </w:t>
      </w:r>
      <w:r w:rsidR="00923D13" w:rsidRPr="00111E21">
        <w:rPr>
          <w:color w:val="000000" w:themeColor="text1"/>
          <w:szCs w:val="24"/>
        </w:rPr>
        <w:t xml:space="preserve">and severity, </w:t>
      </w:r>
      <w:r w:rsidR="00677C7D" w:rsidRPr="00111E21">
        <w:rPr>
          <w:color w:val="000000" w:themeColor="text1"/>
          <w:szCs w:val="24"/>
        </w:rPr>
        <w:t>and that aggregating all crashes into a single “total crash” dependent variable invites the pitfalls of the classic ecological fallacy</w:t>
      </w:r>
      <w:r w:rsidR="007C6CCA" w:rsidRPr="00111E21">
        <w:rPr>
          <w:color w:val="000000" w:themeColor="text1"/>
          <w:szCs w:val="24"/>
        </w:rPr>
        <w:t xml:space="preserve">; </w:t>
      </w:r>
      <w:bookmarkEnd w:id="1"/>
      <w:r w:rsidR="007C6CCA" w:rsidRPr="00111E21">
        <w:rPr>
          <w:color w:val="000000" w:themeColor="text1"/>
          <w:szCs w:val="24"/>
        </w:rPr>
        <w:t xml:space="preserve">that is, if the dependent variable represents total crashes, the implicit implication is that the effect of a particular variable is the same regardless of crash type. </w:t>
      </w:r>
      <w:bookmarkStart w:id="2" w:name="_Hlk141645669"/>
      <w:r w:rsidR="007C6CCA" w:rsidRPr="00111E21">
        <w:rPr>
          <w:color w:val="000000" w:themeColor="text1"/>
          <w:szCs w:val="24"/>
        </w:rPr>
        <w:t xml:space="preserve">As a result, many studies have </w:t>
      </w:r>
      <w:r w:rsidR="00176913" w:rsidRPr="00111E21">
        <w:rPr>
          <w:color w:val="000000" w:themeColor="text1"/>
          <w:szCs w:val="24"/>
        </w:rPr>
        <w:t xml:space="preserve">focused on the count of crashes of a specific type, such as </w:t>
      </w:r>
      <w:r w:rsidR="00EE250D" w:rsidRPr="00111E21">
        <w:rPr>
          <w:color w:val="000000" w:themeColor="text1"/>
          <w:szCs w:val="24"/>
        </w:rPr>
        <w:t xml:space="preserve">based on road user type (for example, </w:t>
      </w:r>
      <w:r w:rsidR="00176913" w:rsidRPr="00111E21">
        <w:rPr>
          <w:color w:val="000000" w:themeColor="text1"/>
          <w:szCs w:val="24"/>
        </w:rPr>
        <w:t>pedestrian crashes or bicyclist crashes</w:t>
      </w:r>
      <w:r w:rsidR="00EE250D" w:rsidRPr="00111E21">
        <w:rPr>
          <w:color w:val="000000" w:themeColor="text1"/>
          <w:szCs w:val="24"/>
        </w:rPr>
        <w:t>)</w:t>
      </w:r>
      <w:r w:rsidR="00347E5C" w:rsidRPr="00111E21">
        <w:rPr>
          <w:color w:val="000000" w:themeColor="text1"/>
          <w:szCs w:val="24"/>
        </w:rPr>
        <w:t>,</w:t>
      </w:r>
      <w:r w:rsidR="00176913" w:rsidRPr="00111E21">
        <w:rPr>
          <w:color w:val="000000" w:themeColor="text1"/>
          <w:szCs w:val="24"/>
        </w:rPr>
        <w:t xml:space="preserve"> injury type (</w:t>
      </w:r>
      <w:r w:rsidR="00EE250D" w:rsidRPr="00111E21">
        <w:rPr>
          <w:color w:val="000000" w:themeColor="text1"/>
          <w:szCs w:val="24"/>
        </w:rPr>
        <w:t xml:space="preserve">for example, </w:t>
      </w:r>
      <w:r w:rsidR="00176913" w:rsidRPr="00111E21">
        <w:rPr>
          <w:color w:val="000000" w:themeColor="text1"/>
          <w:szCs w:val="24"/>
        </w:rPr>
        <w:t>fatal or serious injuries)</w:t>
      </w:r>
      <w:r w:rsidR="00347E5C" w:rsidRPr="00111E21">
        <w:rPr>
          <w:color w:val="000000" w:themeColor="text1"/>
          <w:szCs w:val="24"/>
        </w:rPr>
        <w:t>,</w:t>
      </w:r>
      <w:r w:rsidR="00EE250D" w:rsidRPr="00111E21">
        <w:rPr>
          <w:color w:val="000000" w:themeColor="text1"/>
          <w:szCs w:val="24"/>
        </w:rPr>
        <w:t xml:space="preserve"> </w:t>
      </w:r>
      <w:r w:rsidR="007351A8" w:rsidRPr="00111E21">
        <w:rPr>
          <w:color w:val="000000" w:themeColor="text1"/>
          <w:szCs w:val="24"/>
        </w:rPr>
        <w:t>impact</w:t>
      </w:r>
      <w:r w:rsidR="00EE250D" w:rsidRPr="00111E21">
        <w:rPr>
          <w:color w:val="000000" w:themeColor="text1"/>
          <w:szCs w:val="24"/>
        </w:rPr>
        <w:t xml:space="preserve"> type (head-on or rear-end or angle)</w:t>
      </w:r>
      <w:r w:rsidR="00347E5C" w:rsidRPr="00111E21">
        <w:rPr>
          <w:color w:val="000000" w:themeColor="text1"/>
          <w:szCs w:val="24"/>
        </w:rPr>
        <w:t>,</w:t>
      </w:r>
      <w:r w:rsidR="00EE250D" w:rsidRPr="00111E21">
        <w:rPr>
          <w:color w:val="000000" w:themeColor="text1"/>
          <w:szCs w:val="24"/>
        </w:rPr>
        <w:t xml:space="preserve"> or vehicle number and type (single vehicle crashes or multiple vehicle crashes, </w:t>
      </w:r>
      <w:r w:rsidR="007C6CCA" w:rsidRPr="00111E21">
        <w:rPr>
          <w:color w:val="000000" w:themeColor="text1"/>
          <w:szCs w:val="24"/>
        </w:rPr>
        <w:t>and</w:t>
      </w:r>
      <w:r w:rsidR="00EE250D" w:rsidRPr="00111E21">
        <w:rPr>
          <w:color w:val="000000" w:themeColor="text1"/>
          <w:szCs w:val="24"/>
        </w:rPr>
        <w:t xml:space="preserve"> heavy trucks versus passenger vehicles</w:t>
      </w:r>
      <w:bookmarkEnd w:id="2"/>
      <w:r w:rsidR="00EE250D" w:rsidRPr="00111E21">
        <w:rPr>
          <w:color w:val="000000" w:themeColor="text1"/>
          <w:szCs w:val="24"/>
        </w:rPr>
        <w:t xml:space="preserve"> (see, for example, </w:t>
      </w:r>
      <w:r w:rsidR="002B0DFD" w:rsidRPr="00111E21">
        <w:rPr>
          <w:color w:val="000000" w:themeColor="text1"/>
          <w:szCs w:val="24"/>
        </w:rPr>
        <w:fldChar w:fldCharType="begin"/>
      </w:r>
      <w:r w:rsidR="00FF53B1" w:rsidRPr="00111E21">
        <w:rPr>
          <w:color w:val="000000" w:themeColor="text1"/>
          <w:szCs w:val="24"/>
        </w:rPr>
        <w:instrText xml:space="preserve"> ADDIN ZOTERO_ITEM CSL_CITATION {"citationID":"SIWVGFc6","properties":{"formattedCitation":"(Abdel-Aty et al., 2011; Hosseinpour et al., 2014; Narayanamoorthy et al., 2013)","plainCitation":"(Abdel-Aty et al., 2011; Hosseinpour et al., 2014; Narayanamoorthy et al., 2013)","dontUpdate":true,"noteIndex":0},"citationItems":[{"id":1486,"uris":["http://zotero.org/groups/5122455/items/D8FQFBEA"],"itemData":{"id":1486,"type":"article-journal","container-title":"Transportation Research Record","ISSN":"0361-1981","issue":"1","journalAbbreviation":"Transportation Research Record","note":"publisher: SAGE Publications Sage CA: Los Angeles, CA","page":"20-28","title":"Integrating trip and roadway characteristics to manage safety in traffic analysis zones","volume":"2213","author":[{"family":"Abdel-Aty","given":"Mohamed"},{"family":"Siddiqui","given":"Chowdhury"},{"family":"Huang","given":"Helai"},{"family":"Wang","given":"Xuesong"}],"issued":{"date-parts":[["2011"]]}}},{"id":1485,"uris":["http://zotero.org/groups/5122455/items/QEFT2AAH"],"itemData":{"id":1485,"type":"article-journal","container-title":"Accident Analysis &amp; Prevention","ISSN":"0001-4575","journalAbbreviation":"Accident Analysis &amp; Prevention","note":"publisher: Elsevier","page":"209-222","title":"Exploring the effects of roadway characteristics on the frequency and severity of head-on crashes: Case studies from Malaysian Federal Roads","volume":"62","author":[{"family":"Hosseinpour","given":"Mehdi"},{"family":"Yahaya","given":"Ahmad Shukri"},{"family":"Sadullah","given":"Ahmad Farhan"}],"issued":{"date-parts":[["2014"]]}}},{"id":1216,"uris":["http://zotero.org/groups/5122455/items/95KCDUU4"],"itemData":{"id":1216,"type":"article-journal","abstract":"This paper proposes a new spatial multivariate count model to jointly analyze the traffic crash-related counts of pedestrians and bicyclists by injury severity. The modeling framework is applied to predict injury counts at a Census tract level, based on crash data from Manhattan, New York. The results highlight the need to use a multivariate modeling system for the analysis of injury counts by road-user type and injury severity level, while also accommodating spatial dependence effects in injury counts.","container-title":"Transportation Research Part B: Methodological","DOI":"10.1016/j.trb.2013.07.004","ISSN":"0191-2615","journalAbbreviation":"Transportation Research Part B: Methodological","language":"en","page":"245-264","source":"ScienceDirect","title":"On accommodating spatial dependence in bicycle and pedestrian injury counts by severity level","volume":"55","author":[{"family":"Narayanamoorthy","given":"Sriram"},{"family":"Paleti","given":"Rajesh"},{"family":"Bhat","given":"Chandra R."}],"issued":{"date-parts":[["2013",9,1]]}}}],"schema":"https://github.com/citation-style-language/schema/raw/master/csl-citation.json"} </w:instrText>
      </w:r>
      <w:r w:rsidR="002B0DFD" w:rsidRPr="00111E21">
        <w:rPr>
          <w:color w:val="000000" w:themeColor="text1"/>
          <w:szCs w:val="24"/>
        </w:rPr>
        <w:fldChar w:fldCharType="separate"/>
      </w:r>
      <w:r w:rsidR="002B0DFD" w:rsidRPr="00111E21">
        <w:rPr>
          <w:color w:val="000000" w:themeColor="text1"/>
        </w:rPr>
        <w:t xml:space="preserve">Abdel-Aty et al., 2011, </w:t>
      </w:r>
      <w:r w:rsidR="00184C88" w:rsidRPr="00111E21">
        <w:rPr>
          <w:color w:val="000000" w:themeColor="text1"/>
        </w:rPr>
        <w:t xml:space="preserve">Narayanamoorthy et al., 2013, and </w:t>
      </w:r>
      <w:r w:rsidR="002B0DFD" w:rsidRPr="00111E21">
        <w:rPr>
          <w:color w:val="000000" w:themeColor="text1"/>
        </w:rPr>
        <w:t xml:space="preserve">Hosseinpour et al., 2014 </w:t>
      </w:r>
      <w:r w:rsidR="002B0DFD" w:rsidRPr="00111E21">
        <w:rPr>
          <w:color w:val="000000" w:themeColor="text1"/>
          <w:szCs w:val="24"/>
        </w:rPr>
        <w:fldChar w:fldCharType="end"/>
      </w:r>
      <w:r w:rsidR="00EE250D" w:rsidRPr="00111E21">
        <w:rPr>
          <w:color w:val="000000" w:themeColor="text1"/>
          <w:szCs w:val="24"/>
        </w:rPr>
        <w:t>for such studies).</w:t>
      </w:r>
      <w:r w:rsidR="00677C7D" w:rsidRPr="00111E21">
        <w:rPr>
          <w:color w:val="000000" w:themeColor="text1"/>
          <w:szCs w:val="24"/>
        </w:rPr>
        <w:t xml:space="preserve"> </w:t>
      </w:r>
      <w:bookmarkStart w:id="3" w:name="_Hlk141645678"/>
      <w:r w:rsidR="00000828" w:rsidRPr="00111E21">
        <w:rPr>
          <w:color w:val="000000" w:themeColor="text1"/>
          <w:szCs w:val="24"/>
        </w:rPr>
        <w:t xml:space="preserve">But </w:t>
      </w:r>
      <w:r w:rsidR="00846C3F" w:rsidRPr="00111E21">
        <w:rPr>
          <w:color w:val="000000" w:themeColor="text1"/>
          <w:szCs w:val="24"/>
        </w:rPr>
        <w:t>most such</w:t>
      </w:r>
      <w:r w:rsidR="00000828" w:rsidRPr="00111E21">
        <w:rPr>
          <w:color w:val="000000" w:themeColor="text1"/>
          <w:szCs w:val="24"/>
        </w:rPr>
        <w:t xml:space="preserve"> studies still consider univariate count models, and</w:t>
      </w:r>
      <w:r w:rsidR="000A1AE1" w:rsidRPr="00111E21">
        <w:rPr>
          <w:color w:val="000000" w:themeColor="text1"/>
          <w:szCs w:val="24"/>
        </w:rPr>
        <w:t>,</w:t>
      </w:r>
      <w:r w:rsidR="00000828" w:rsidRPr="00111E21">
        <w:rPr>
          <w:color w:val="000000" w:themeColor="text1"/>
          <w:szCs w:val="24"/>
        </w:rPr>
        <w:t xml:space="preserve"> if they differentiate among different crash types, do so by estimating independent univariate count models. </w:t>
      </w:r>
      <w:bookmarkEnd w:id="3"/>
    </w:p>
    <w:p w14:paraId="59C56E8B" w14:textId="6042A7B0" w:rsidR="00E946E5" w:rsidRPr="00111E21" w:rsidRDefault="00000828" w:rsidP="000E4F4E">
      <w:pPr>
        <w:autoSpaceDE w:val="0"/>
        <w:autoSpaceDN w:val="0"/>
        <w:adjustRightInd w:val="0"/>
        <w:spacing w:line="360" w:lineRule="auto"/>
        <w:ind w:firstLine="720"/>
        <w:jc w:val="both"/>
        <w:rPr>
          <w:color w:val="000000" w:themeColor="text1"/>
          <w:szCs w:val="24"/>
        </w:rPr>
      </w:pPr>
      <w:r w:rsidRPr="00111E21">
        <w:rPr>
          <w:color w:val="000000" w:themeColor="text1"/>
          <w:szCs w:val="24"/>
        </w:rPr>
        <w:lastRenderedPageBreak/>
        <w:t>The safety analysis field has long matured in the area of univariate count models, with many different approaches ranging the smorgasbord from the simple Poisson and negative binomial models to discrete distribution models with binomial</w:t>
      </w:r>
      <w:r w:rsidR="00E23197" w:rsidRPr="00111E21">
        <w:rPr>
          <w:color w:val="000000" w:themeColor="text1"/>
          <w:szCs w:val="24"/>
        </w:rPr>
        <w:t>/</w:t>
      </w:r>
      <w:r w:rsidRPr="00111E21">
        <w:rPr>
          <w:color w:val="000000" w:themeColor="text1"/>
          <w:szCs w:val="24"/>
        </w:rPr>
        <w:t xml:space="preserve">logarithmic distributions to zero-inflated count models (see, for example, </w:t>
      </w:r>
      <w:r w:rsidR="002B0DFD" w:rsidRPr="00111E21">
        <w:rPr>
          <w:color w:val="000000" w:themeColor="text1"/>
          <w:szCs w:val="24"/>
        </w:rPr>
        <w:fldChar w:fldCharType="begin"/>
      </w:r>
      <w:r w:rsidR="00FF53B1" w:rsidRPr="00111E21">
        <w:rPr>
          <w:color w:val="000000" w:themeColor="text1"/>
          <w:szCs w:val="24"/>
        </w:rPr>
        <w:instrText xml:space="preserve"> ADDIN ZOTERO_ITEM CSL_CITATION {"citationID":"OJ25yGp8","properties":{"formattedCitation":"(Musio et al., 2010)","plainCitation":"(Musio et al., 2010)","dontUpdate":true,"noteIndex":0},"citationItems":[{"id":1210,"uris":["http://zotero.org/groups/5122455/items/TL36CRYD"],"itemData":{"id":1210,"type":"article-journal","abstract":"We analyse lymphoid leukemia incidence data collected between 1988 and 2002 from the cancer registry of Haut-Rhin, a region in north-east France. For each patient, sex, area of residence, date of birth and date of diagnosis are available. Incidence summaries in the registry are grouped by 3-year periods. A disproportionately large frequency of zeros in the data leads to a lack of fit for Poisson models of relative risk. The aim of our analysis was to model the spatio-temporal variations of the disease taking into account some non-standard requirements, such as count data with many zeros and space–time interactions. For this purpose, we consider a flexible zero-inflated Poisson model for semi-parametric regression which incorporates space–time interactions (modelled by means of varying coefficient model) using an extension of the methodology proposed in Fahrmeir &amp;amp; Osuna (2006, Structured additive regression for overdispersed and zero-inflated count data. Stoc. Models Bus. Ind., 22, 351–369). Inference is carried out from a Bayesian perspective using Markov chain Monte Carlo methods by means of the BayesX software. Our analysis of the geographical distribution of the disease and its evolution in time may be considered as a starting point for further studies.","container-title":"Mathematical Medicine and Biology: A Journal of the IMA","DOI":"10.1093/imammb/dqp025","ISSN":"1477-8599","issue":"2","journalAbbreviation":"Mathematical Medicine and Biology: A Journal of the IMA","page":"181-194","source":"Silverchair","title":"Bayesian semi-parametric ZIP models with space–time interactions: an application to cancer registry data","title-short":"Bayesian semi-parametric ZIP models with space–time interactions","volume":"27","author":[{"family":"Musio","given":"Monica"},{"family":"Sauleau","given":"Erik A."},{"family":"Buemi","given":"Antoine"}],"issued":{"date-parts":[["2010",6,1]]}}}],"schema":"https://github.com/citation-style-language/schema/raw/master/csl-citation.json"} </w:instrText>
      </w:r>
      <w:r w:rsidR="002B0DFD" w:rsidRPr="00111E21">
        <w:rPr>
          <w:color w:val="000000" w:themeColor="text1"/>
          <w:szCs w:val="24"/>
        </w:rPr>
        <w:fldChar w:fldCharType="separate"/>
      </w:r>
      <w:r w:rsidR="002B0DFD" w:rsidRPr="00111E21">
        <w:rPr>
          <w:color w:val="000000" w:themeColor="text1"/>
        </w:rPr>
        <w:t>Musio et al., 2010)</w:t>
      </w:r>
      <w:r w:rsidR="002B0DFD" w:rsidRPr="00111E21">
        <w:rPr>
          <w:color w:val="000000" w:themeColor="text1"/>
          <w:szCs w:val="24"/>
        </w:rPr>
        <w:fldChar w:fldCharType="end"/>
      </w:r>
      <w:r w:rsidRPr="00111E21">
        <w:rPr>
          <w:color w:val="000000" w:themeColor="text1"/>
          <w:szCs w:val="24"/>
        </w:rPr>
        <w:t xml:space="preserve"> and hurdle-count models (see, for example,</w:t>
      </w:r>
      <w:r w:rsidR="002B0DFD" w:rsidRPr="00111E21">
        <w:rPr>
          <w:color w:val="000000" w:themeColor="text1"/>
          <w:szCs w:val="24"/>
        </w:rPr>
        <w:t xml:space="preserve"> </w:t>
      </w:r>
      <w:r w:rsidR="002B0DFD" w:rsidRPr="00111E21">
        <w:rPr>
          <w:color w:val="000000" w:themeColor="text1"/>
          <w:szCs w:val="24"/>
        </w:rPr>
        <w:fldChar w:fldCharType="begin"/>
      </w:r>
      <w:r w:rsidR="00FF53B1" w:rsidRPr="00111E21">
        <w:rPr>
          <w:color w:val="000000" w:themeColor="text1"/>
          <w:szCs w:val="24"/>
        </w:rPr>
        <w:instrText xml:space="preserve"> ADDIN ZOTERO_ITEM CSL_CITATION {"citationID":"T206JiDr","properties":{"formattedCitation":"(Bethell et al., 2010)","plainCitation":"(Bethell et al., 2010)","dontUpdate":true,"noteIndex":0},"citationItems":[{"id":1211,"uris":["http://zotero.org/groups/5122455/items/VUANUHJD"],"itemData":{"id":1211,"type":"article-journal","abstract":"Among those who present to the emergency department for self-harm, many will\n                        repeat. Self-harm repetition is an outcome of interest in both observational\n                        and intervention studies. However, few such studies analyse the number of\n                        repeat self-harm presentations. Here, hurdle models are introduced as a\n                        potentially useful statistical method for these analyses. Emergency\n                        department data from the Province of Ontario, Canada, are used to illustrate\n                        an example of implementing hurdle models and interpreting their results.","container-title":"The British Journal of Psychiatry","DOI":"10.1192/bjp.bp.109.068809","ISSN":"0007-1250, 1472-1465","issue":"3","language":"en","note":"publisher: Cambridge University Press","page":"243-244","source":"Cambridge University Press","title":"Repeat self-harm: application of hurdle models","title-short":"Repeat self-harm","volume":"196","author":[{"family":"Bethell","given":"Jennifer"},{"family":"Rhodes","given":"Anne E."},{"family":"Bondy","given":"Susan J."},{"family":"Lou","given":"W. Y. Wendy"},{"family":"Guttmann","given":"Astrid"}],"issued":{"date-parts":[["2010",3]]}}}],"schema":"https://github.com/citation-style-language/schema/raw/master/csl-citation.json"} </w:instrText>
      </w:r>
      <w:r w:rsidR="002B0DFD" w:rsidRPr="00111E21">
        <w:rPr>
          <w:color w:val="000000" w:themeColor="text1"/>
          <w:szCs w:val="24"/>
        </w:rPr>
        <w:fldChar w:fldCharType="separate"/>
      </w:r>
      <w:r w:rsidR="002B0DFD" w:rsidRPr="00111E21">
        <w:rPr>
          <w:color w:val="000000" w:themeColor="text1"/>
        </w:rPr>
        <w:t>Bethell et al., 2010)</w:t>
      </w:r>
      <w:r w:rsidR="002B0DFD" w:rsidRPr="00111E21">
        <w:rPr>
          <w:color w:val="000000" w:themeColor="text1"/>
          <w:szCs w:val="24"/>
        </w:rPr>
        <w:fldChar w:fldCharType="end"/>
      </w:r>
      <w:r w:rsidRPr="00111E21">
        <w:rPr>
          <w:color w:val="000000" w:themeColor="text1"/>
          <w:szCs w:val="24"/>
        </w:rPr>
        <w:t xml:space="preserve">. </w:t>
      </w:r>
      <w:bookmarkStart w:id="4" w:name="_Hlk141645692"/>
      <w:r w:rsidRPr="00111E21">
        <w:rPr>
          <w:color w:val="000000" w:themeColor="text1"/>
          <w:szCs w:val="24"/>
        </w:rPr>
        <w:t xml:space="preserve">More recently, </w:t>
      </w:r>
      <w:r w:rsidR="00E23197" w:rsidRPr="00111E21">
        <w:rPr>
          <w:color w:val="000000" w:themeColor="text1"/>
          <w:szCs w:val="24"/>
        </w:rPr>
        <w:t xml:space="preserve">though, </w:t>
      </w:r>
      <w:r w:rsidRPr="00111E21">
        <w:rPr>
          <w:color w:val="000000" w:themeColor="text1"/>
          <w:szCs w:val="24"/>
        </w:rPr>
        <w:t xml:space="preserve">there has been </w:t>
      </w:r>
      <w:r w:rsidR="00E946E5" w:rsidRPr="00111E21">
        <w:rPr>
          <w:color w:val="000000" w:themeColor="text1"/>
          <w:szCs w:val="24"/>
        </w:rPr>
        <w:t xml:space="preserve">a literal explosion in the use of </w:t>
      </w:r>
      <w:r w:rsidRPr="00111E21">
        <w:rPr>
          <w:color w:val="000000" w:themeColor="text1"/>
          <w:szCs w:val="24"/>
        </w:rPr>
        <w:t xml:space="preserve">multivariate </w:t>
      </w:r>
      <w:r w:rsidR="00E23197" w:rsidRPr="00111E21">
        <w:rPr>
          <w:color w:val="000000" w:themeColor="text1"/>
          <w:szCs w:val="24"/>
        </w:rPr>
        <w:t xml:space="preserve">count </w:t>
      </w:r>
      <w:r w:rsidRPr="00111E21">
        <w:rPr>
          <w:color w:val="000000" w:themeColor="text1"/>
          <w:szCs w:val="24"/>
        </w:rPr>
        <w:t xml:space="preserve">models, which </w:t>
      </w:r>
      <w:r w:rsidR="00E23197" w:rsidRPr="00111E21">
        <w:rPr>
          <w:color w:val="000000" w:themeColor="text1"/>
          <w:szCs w:val="24"/>
        </w:rPr>
        <w:t>can arise in one or more of several ways in crash analysis</w:t>
      </w:r>
      <w:bookmarkEnd w:id="4"/>
      <w:r w:rsidR="00E23197" w:rsidRPr="00111E21">
        <w:rPr>
          <w:color w:val="000000" w:themeColor="text1"/>
          <w:szCs w:val="24"/>
        </w:rPr>
        <w:t>: (1) Repeated univariate count data from the same spatial unit, so that some unobserved factors relevant to the spatial unit may impact the univariate count observations across different observation periods</w:t>
      </w:r>
      <w:r w:rsidR="000F193C" w:rsidRPr="00111E21">
        <w:rPr>
          <w:color w:val="000000" w:themeColor="text1"/>
          <w:szCs w:val="24"/>
        </w:rPr>
        <w:t xml:space="preserve"> (causing the entire set of count observations at the spatial unit to be correlated, thus resulting in a multivariate crash event)</w:t>
      </w:r>
      <w:r w:rsidR="00E23197" w:rsidRPr="00111E21">
        <w:rPr>
          <w:color w:val="000000" w:themeColor="text1"/>
          <w:szCs w:val="24"/>
        </w:rPr>
        <w:t>, (2) Spatially-correlated univariate count data, so that observed and unobserved factors impacting the univariate count at one spatial unit also impact the univariate count at proximal locations</w:t>
      </w:r>
      <w:r w:rsidR="000F193C" w:rsidRPr="00111E21">
        <w:rPr>
          <w:color w:val="000000" w:themeColor="text1"/>
          <w:szCs w:val="24"/>
        </w:rPr>
        <w:t xml:space="preserve"> (causing the entire set of count observations across different spatial units to become correlated, thus again resulting in a multivariate count set)</w:t>
      </w:r>
      <w:r w:rsidR="00E23197" w:rsidRPr="00111E21">
        <w:rPr>
          <w:color w:val="000000" w:themeColor="text1"/>
          <w:szCs w:val="24"/>
        </w:rPr>
        <w:t xml:space="preserve">, (3) </w:t>
      </w:r>
      <w:r w:rsidR="00E946E5" w:rsidRPr="00111E21">
        <w:rPr>
          <w:color w:val="000000" w:themeColor="text1"/>
          <w:szCs w:val="24"/>
        </w:rPr>
        <w:t>Explicit m</w:t>
      </w:r>
      <w:r w:rsidR="000F193C" w:rsidRPr="00111E21">
        <w:rPr>
          <w:color w:val="000000" w:themeColor="text1"/>
          <w:szCs w:val="24"/>
        </w:rPr>
        <w:t>ultivariate count data of different crash types at a spatial unit at a specific cross-section of time, because of common unobserved factors affecting multiple crash types simultaneously</w:t>
      </w:r>
      <w:r w:rsidR="002232D6" w:rsidRPr="00111E21">
        <w:rPr>
          <w:color w:val="000000" w:themeColor="text1"/>
          <w:szCs w:val="24"/>
        </w:rPr>
        <w:t xml:space="preserve"> (causing multiple count dependent variables based on, for example, different road user types</w:t>
      </w:r>
      <w:r w:rsidR="00347E5C" w:rsidRPr="00111E21">
        <w:rPr>
          <w:color w:val="000000" w:themeColor="text1"/>
          <w:szCs w:val="24"/>
        </w:rPr>
        <w:t>,</w:t>
      </w:r>
      <w:r w:rsidR="002232D6" w:rsidRPr="00111E21">
        <w:rPr>
          <w:color w:val="000000" w:themeColor="text1"/>
          <w:szCs w:val="24"/>
        </w:rPr>
        <w:t xml:space="preserve"> injury severity levels</w:t>
      </w:r>
      <w:r w:rsidR="00347E5C" w:rsidRPr="00111E21">
        <w:rPr>
          <w:color w:val="000000" w:themeColor="text1"/>
          <w:szCs w:val="24"/>
        </w:rPr>
        <w:t>,</w:t>
      </w:r>
      <w:r w:rsidR="002232D6" w:rsidRPr="00111E21">
        <w:rPr>
          <w:color w:val="000000" w:themeColor="text1"/>
          <w:szCs w:val="24"/>
        </w:rPr>
        <w:t xml:space="preserve"> </w:t>
      </w:r>
      <w:r w:rsidR="007351A8" w:rsidRPr="00111E21">
        <w:rPr>
          <w:color w:val="000000" w:themeColor="text1"/>
          <w:szCs w:val="24"/>
        </w:rPr>
        <w:t>impact</w:t>
      </w:r>
      <w:r w:rsidR="002232D6" w:rsidRPr="00111E21">
        <w:rPr>
          <w:color w:val="000000" w:themeColor="text1"/>
          <w:szCs w:val="24"/>
        </w:rPr>
        <w:t xml:space="preserve"> types, or vehicle types to become stochastically dependent)</w:t>
      </w:r>
      <w:r w:rsidR="00E946E5" w:rsidRPr="00111E21">
        <w:rPr>
          <w:color w:val="000000" w:themeColor="text1"/>
          <w:szCs w:val="24"/>
        </w:rPr>
        <w:t xml:space="preserve">. In this paper, the focus will be on the last type </w:t>
      </w:r>
      <w:r w:rsidR="00923D13" w:rsidRPr="00111E21">
        <w:rPr>
          <w:color w:val="000000" w:themeColor="text1"/>
          <w:szCs w:val="24"/>
        </w:rPr>
        <w:t>corresponding to</w:t>
      </w:r>
      <w:r w:rsidR="00E946E5" w:rsidRPr="00111E21">
        <w:rPr>
          <w:color w:val="000000" w:themeColor="text1"/>
          <w:szCs w:val="24"/>
        </w:rPr>
        <w:t xml:space="preserve"> explicit multivariate count data model</w:t>
      </w:r>
      <w:r w:rsidR="00923D13" w:rsidRPr="00111E21">
        <w:rPr>
          <w:color w:val="000000" w:themeColor="text1"/>
          <w:szCs w:val="24"/>
        </w:rPr>
        <w:t>s</w:t>
      </w:r>
      <w:r w:rsidR="00E946E5" w:rsidRPr="00111E21">
        <w:rPr>
          <w:color w:val="000000" w:themeColor="text1"/>
          <w:szCs w:val="24"/>
        </w:rPr>
        <w:t xml:space="preserve">. Readers may refer to </w:t>
      </w:r>
      <w:r w:rsidR="002B0DFD" w:rsidRPr="00111E21">
        <w:rPr>
          <w:color w:val="000000" w:themeColor="text1"/>
          <w:szCs w:val="24"/>
        </w:rPr>
        <w:fldChar w:fldCharType="begin"/>
      </w:r>
      <w:r w:rsidR="00FF53B1" w:rsidRPr="00111E21">
        <w:rPr>
          <w:color w:val="000000" w:themeColor="text1"/>
          <w:szCs w:val="24"/>
        </w:rPr>
        <w:instrText xml:space="preserve"> ADDIN ZOTERO_ITEM CSL_CITATION {"citationID":"fPcNsZFj","properties":{"formattedCitation":"(Cai et al., 2016; Castro et al., 2012; Narayanamoorthy et al., 2013; Ziakopoulos &amp; Yannis, 2020)","plainCitation":"(Cai et al., 2016; Castro et al., 2012; Narayanamoorthy et al., 2013; Ziakopoulos &amp; Yannis, 2020)","dontUpdate":true,"noteIndex":0},"citationItems":[{"id":1218,"uris":["http://zotero.org/groups/5122455/items/RNRXGWE5"],"itemData":{"id":1218,"type":"article-journal","abstract":"This study attempts to explore the viability of dual-state models (i.e., zero-inflated and hurdle models) for traffic analysis zones (TAZs) based pedestrian and bicycle crash frequency analysis. Additionally, spatial spillover effects are explored in the models by employing exogenous variables from neighboring zones. The dual-state models such as zero-inflated negative binomial and hurdle negative binomial models (with and without spatial effects) are compared with the conventional single-state model (i.e., negative binomial). The model comparison for pedestrian and bicycle crashes revealed that the models that considered observed spatial effects perform better than the models that did not consider the observed spatial effects. Across the models with spatial spillover effects, the dual-state models especially zero-inflated negative binomial model offered better performance compared to single-state models. Moreover, the model results clearly highlighted the importance of various traffic, roadway, and sociodemographic characteristics of the TAZ as well as neighboring TAZs on pedestrian and bicycle crash frequency.","container-title":"Accident Analysis &amp; Prevention","DOI":"10.1016/j.aap.2016.04.018","ISSN":"0001-4575","journalAbbreviation":"Accident Analysis &amp; Prevention","language":"en","page":"14-22","source":"ScienceDirect","title":"Macro-level pedestrian and bicycle crash analysis: Incorporating spatial spillover effects in dual state count models","title-short":"Macro-level pedestrian and bicycle crash analysis","volume":"93","author":[{"family":"Cai","given":"Qing"},{"family":"Lee","given":"Jaeyoung"},{"family":"Eluru","given":"Naveen"},{"family":"Abdel-Aty","given":"Mohamed"}],"issued":{"date-parts":[["2016",8,1]]}}},{"id":1213,"uris":["http://zotero.org/groups/5122455/items/ZA83MHSB"],"itemData":{"id":1213,"type":"article-journal","abstract":"This paper proposes a reformulation of count models as a special case of generalized ordered-response models in which a single latent continuous variable is partitioned into mutually exclusive intervals. Using this equivalent latent variable-based generalized ordered response framework for count data models, we are then able to gainfully and efficiently introduce temporal and spatial dependencies through the latent continuous variables. Our formulation also allows handling excess zeros in correlated count data, a phenomenon that is commonly found in practice. A composite marginal likelihood inference approach is used to estimate model parameters. The modeling framework is applied to predict crash frequency at urban intersections in Arlington, Texas. The sample is drawn from the Texas Department of Transportation (TxDOT) crash incident files between 2003 and 2009, resulting in 1190 intersection-year observations. The results reveal the presence of intersection-specific time-invariant unobserved components influencing crash propensity and a spatial lag structure to characterize spatial dependence. Roadway configuration, approach roadway functional types, traffic control type, total daily entering traffic volumes and the split of volumes between approaches are all important variables in determining crash frequency at intersections.","container-title":"Transportation Research Part B: Methodological","DOI":"10.1016/j.trb.2011.09.007","ISSN":"0191-2615","issue":"1","journalAbbreviation":"Transportation Research Part B: Methodological","language":"en","page":"253-272","source":"ScienceDirect","title":"A latent variable representation of count data models to accommodate spatial and temporal dependence: Application to predicting crash frequency at intersections","title-short":"A latent variable representation of count data models to accommodate spatial and temporal dependence","volume":"46","author":[{"family":"Castro","given":"Marisol"},{"family":"Paleti","given":"Rajesh"},{"family":"Bhat","given":"Chandra R."}],"issued":{"date-parts":[["2012",1,1]]}}},{"id":1216,"uris":["http://zotero.org/groups/5122455/items/95KCDUU4"],"itemData":{"id":1216,"type":"article-journal","abstract":"This paper proposes a new spatial multivariate count model to jointly analyze the traffic crash-related counts of pedestrians and bicyclists by injury severity. The modeling framework is applied to predict injury counts at a Census tract level, based on crash data from Manhattan, New York. The results highlight the need to use a multivariate modeling system for the analysis of injury counts by road-user type and injury severity level, while also accommodating spatial dependence effects in injury counts.","container-title":"Transportation Research Part B: Methodological","DOI":"10.1016/j.trb.2013.07.004","ISSN":"0191-2615","journalAbbreviation":"Transportation Research Part B: Methodological","language":"en","page":"245-264","source":"ScienceDirect","title":"On accommodating spatial dependence in bicycle and pedestrian injury counts by severity level","volume":"55","author":[{"family":"Narayanamoorthy","given":"Sriram"},{"family":"Paleti","given":"Rajesh"},{"family":"Bhat","given":"Chandra R."}],"issued":{"date-parts":[["2013",9,1]]}}},{"id":1220,"uris":["http://zotero.org/groups/5122455/items/NKRHYZTG"],"itemData":{"id":1220,"type":"article-journal","abstract":"Spatial analyses of crashes have been adopted in road safety for decades in order to determine how crashes are affected by neighboring locations, how the influence of parameters varies spatially and which locations warrant interventions more urgently. The aim of the present research is to critically review the existing literature on different spatial approaches through which researchers handle the dimension of space in its various aspects in their studies and analyses. Specifically, the use of different areal unit levels in spatial road safety studies is investigated, different modelling approaches are discussed, and the corresponding study design characteristics are summarized in respective tables including traffic, road environment and area parameters and spatial aggregation approaches. Developments in famous issues in spatial analysis such as the boundary problem, the modifiable areal unit problem and spatial proximity structures are also discussed. Studies focusing on spatially analyzing vulnerable road users are reviewed as well. Regarding spatial models, the application, advantages and disadvantages of various functional/econometric approaches, Bayesian models and machine learning methods are discussed. Based on the reviewed studies, present challenges and future research directions are determined.","container-title":"Accident Analysis &amp; Prevention","DOI":"10.1016/j.aap.2019.105323","ISSN":"0001-4575","journalAbbreviation":"Accident Analysis &amp; Prevention","language":"en","page":"105323","source":"ScienceDirect","title":"A review of spatial approaches in road safety","volume":"135","author":[{"family":"Ziakopoulos","given":"Apostolos"},{"family":"Yannis","given":"George"}],"issued":{"date-parts":[["2020",2,1]]}}}],"schema":"https://github.com/citation-style-language/schema/raw/master/csl-citation.json"} </w:instrText>
      </w:r>
      <w:r w:rsidR="002B0DFD" w:rsidRPr="00111E21">
        <w:rPr>
          <w:color w:val="000000" w:themeColor="text1"/>
          <w:szCs w:val="24"/>
        </w:rPr>
        <w:fldChar w:fldCharType="separate"/>
      </w:r>
      <w:r w:rsidR="002B0DFD" w:rsidRPr="00111E21">
        <w:rPr>
          <w:color w:val="000000" w:themeColor="text1"/>
        </w:rPr>
        <w:t xml:space="preserve"> Castro et al., 2012, Narayanamoorthy et al., 2013, </w:t>
      </w:r>
      <w:r w:rsidR="007B29DC" w:rsidRPr="00111E21">
        <w:rPr>
          <w:color w:val="000000" w:themeColor="text1"/>
        </w:rPr>
        <w:t>Cai et al., 2016,</w:t>
      </w:r>
      <w:r w:rsidR="007B29DC">
        <w:rPr>
          <w:color w:val="000000" w:themeColor="text1"/>
        </w:rPr>
        <w:t xml:space="preserve"> </w:t>
      </w:r>
      <w:r w:rsidR="00347E5C" w:rsidRPr="00111E21">
        <w:rPr>
          <w:color w:val="000000" w:themeColor="text1"/>
        </w:rPr>
        <w:t xml:space="preserve">and </w:t>
      </w:r>
      <w:r w:rsidR="002B0DFD" w:rsidRPr="00111E21">
        <w:rPr>
          <w:color w:val="000000" w:themeColor="text1"/>
        </w:rPr>
        <w:t>Ziakopoulos and Yannis, 2020</w:t>
      </w:r>
      <w:r w:rsidR="002B0DFD" w:rsidRPr="00111E21">
        <w:rPr>
          <w:color w:val="000000" w:themeColor="text1"/>
          <w:szCs w:val="24"/>
        </w:rPr>
        <w:fldChar w:fldCharType="end"/>
      </w:r>
      <w:r w:rsidR="002B0DFD" w:rsidRPr="00111E21">
        <w:rPr>
          <w:color w:val="000000" w:themeColor="text1"/>
          <w:szCs w:val="24"/>
        </w:rPr>
        <w:t>,</w:t>
      </w:r>
      <w:r w:rsidR="002232D6" w:rsidRPr="00111E21">
        <w:rPr>
          <w:color w:val="000000" w:themeColor="text1"/>
          <w:szCs w:val="24"/>
        </w:rPr>
        <w:t xml:space="preserve"> </w:t>
      </w:r>
      <w:r w:rsidR="00E946E5" w:rsidRPr="00111E21">
        <w:rPr>
          <w:color w:val="000000" w:themeColor="text1"/>
          <w:szCs w:val="24"/>
        </w:rPr>
        <w:t>for examples of the implicit multivariate count data arising from recognizing temporal and/or spatial correlation in univariate count data</w:t>
      </w:r>
      <w:r w:rsidR="002232D6" w:rsidRPr="00111E21">
        <w:rPr>
          <w:color w:val="000000" w:themeColor="text1"/>
          <w:szCs w:val="24"/>
        </w:rPr>
        <w:t xml:space="preserve">, though some of these methods have also been extended to multiple </w:t>
      </w:r>
      <w:r w:rsidR="001C5D74" w:rsidRPr="00111E21">
        <w:rPr>
          <w:color w:val="000000" w:themeColor="text1"/>
          <w:szCs w:val="24"/>
        </w:rPr>
        <w:t>dependent variables</w:t>
      </w:r>
      <w:r w:rsidR="002232D6" w:rsidRPr="00111E21">
        <w:rPr>
          <w:color w:val="000000" w:themeColor="text1"/>
          <w:szCs w:val="24"/>
        </w:rPr>
        <w:t xml:space="preserve">; </w:t>
      </w:r>
      <w:r w:rsidR="002B0DFD" w:rsidRPr="00111E21">
        <w:rPr>
          <w:color w:val="000000" w:themeColor="text1"/>
          <w:szCs w:val="24"/>
        </w:rPr>
        <w:fldChar w:fldCharType="begin"/>
      </w:r>
      <w:r w:rsidR="00FF53B1" w:rsidRPr="00111E21">
        <w:rPr>
          <w:color w:val="000000" w:themeColor="text1"/>
          <w:szCs w:val="24"/>
        </w:rPr>
        <w:instrText xml:space="preserve"> ADDIN ZOTERO_ITEM CSL_CITATION {"citationID":"JYo3fECa","properties":{"formattedCitation":"(Cui &amp; Xie, 2021)","plainCitation":"(Cui &amp; Xie, 2021)","dontUpdate":true,"noteIndex":0},"citationItems":[{"id":1222,"uris":["http://zotero.org/groups/5122455/items/M3LE957S"],"itemData":{"id":1222,"type":"article-journal","title":"An accelerated hierarchical Bayesian crash frequency model with accommodation of spatiotemporal interactions - ScienceDirect","URL":"https://www.sciencedirect.com/science/article/pii/S000145752100049X?casa_token=1MTqH6-9d0oAAAAA:RGKniQSh5i9h7ORVt7gmdzGEEA_7We8hRNKWtf49huKuoErTEM-t14jlNhjqzulZf2RBJyLa6A","volume":"153","author":[{"family":"Cui","given":"Haipeng"},{"family":"Xie","given":"Kun"}],"accessed":{"date-parts":[["2023",7,14]]},"issued":{"date-parts":[["2021"]]}}}],"schema":"https://github.com/citation-style-language/schema/raw/master/csl-citation.json"} </w:instrText>
      </w:r>
      <w:r w:rsidR="002B0DFD" w:rsidRPr="00111E21">
        <w:rPr>
          <w:color w:val="000000" w:themeColor="text1"/>
          <w:szCs w:val="24"/>
        </w:rPr>
        <w:fldChar w:fldCharType="separate"/>
      </w:r>
      <w:r w:rsidR="002B0DFD" w:rsidRPr="00111E21">
        <w:rPr>
          <w:color w:val="000000" w:themeColor="text1"/>
        </w:rPr>
        <w:t>Cui and Xie (2021)</w:t>
      </w:r>
      <w:r w:rsidR="002B0DFD" w:rsidRPr="00111E21">
        <w:rPr>
          <w:color w:val="000000" w:themeColor="text1"/>
          <w:szCs w:val="24"/>
        </w:rPr>
        <w:fldChar w:fldCharType="end"/>
      </w:r>
      <w:r w:rsidR="002232D6" w:rsidRPr="00111E21">
        <w:rPr>
          <w:color w:val="000000" w:themeColor="text1"/>
          <w:szCs w:val="24"/>
        </w:rPr>
        <w:t xml:space="preserve"> provide a good overview of such implicit multivariate count data crash models</w:t>
      </w:r>
      <w:r w:rsidR="00E946E5" w:rsidRPr="00111E21">
        <w:rPr>
          <w:color w:val="000000" w:themeColor="text1"/>
          <w:szCs w:val="24"/>
        </w:rPr>
        <w:t>.</w:t>
      </w:r>
      <w:r w:rsidR="002232D6" w:rsidRPr="00866019">
        <w:rPr>
          <w:rStyle w:val="FootnoteReference"/>
        </w:rPr>
        <w:footnoteReference w:id="2"/>
      </w:r>
      <w:r w:rsidR="00E946E5" w:rsidRPr="00111E21">
        <w:rPr>
          <w:color w:val="000000" w:themeColor="text1"/>
          <w:szCs w:val="24"/>
        </w:rPr>
        <w:t xml:space="preserve"> </w:t>
      </w:r>
    </w:p>
    <w:p w14:paraId="062EBBA4" w14:textId="77777777" w:rsidR="007D03E5" w:rsidRPr="00111E21" w:rsidRDefault="00E946E5" w:rsidP="000E4F4E">
      <w:pPr>
        <w:autoSpaceDE w:val="0"/>
        <w:autoSpaceDN w:val="0"/>
        <w:adjustRightInd w:val="0"/>
        <w:spacing w:line="360" w:lineRule="auto"/>
        <w:jc w:val="both"/>
        <w:rPr>
          <w:color w:val="000000" w:themeColor="text1"/>
          <w:szCs w:val="24"/>
        </w:rPr>
      </w:pPr>
      <w:r w:rsidRPr="00111E21">
        <w:rPr>
          <w:color w:val="000000" w:themeColor="text1"/>
          <w:szCs w:val="24"/>
        </w:rPr>
        <w:tab/>
      </w:r>
    </w:p>
    <w:p w14:paraId="49E140B2" w14:textId="6C096824" w:rsidR="007D03E5" w:rsidRPr="00111E21" w:rsidRDefault="00257EFD" w:rsidP="000E4F4E">
      <w:pPr>
        <w:pStyle w:val="Heading2"/>
        <w:spacing w:after="0" w:line="360" w:lineRule="auto"/>
      </w:pPr>
      <w:r w:rsidRPr="00111E21">
        <w:t xml:space="preserve"> </w:t>
      </w:r>
      <w:r w:rsidR="007D03E5" w:rsidRPr="00111E21">
        <w:t>Explicit Multivariate Count Data Models</w:t>
      </w:r>
    </w:p>
    <w:p w14:paraId="617BB664" w14:textId="03FB6098" w:rsidR="007D03E5" w:rsidRPr="00111E21" w:rsidRDefault="00E946E5" w:rsidP="000E4F4E">
      <w:pPr>
        <w:autoSpaceDE w:val="0"/>
        <w:autoSpaceDN w:val="0"/>
        <w:adjustRightInd w:val="0"/>
        <w:spacing w:line="360" w:lineRule="auto"/>
        <w:jc w:val="both"/>
        <w:rPr>
          <w:color w:val="000000" w:themeColor="text1"/>
          <w:szCs w:val="24"/>
        </w:rPr>
      </w:pPr>
      <w:r w:rsidRPr="00111E21">
        <w:rPr>
          <w:color w:val="000000" w:themeColor="text1"/>
          <w:szCs w:val="24"/>
        </w:rPr>
        <w:t xml:space="preserve">In the context of explicit multivariate count data, </w:t>
      </w:r>
      <w:r w:rsidR="00000828" w:rsidRPr="00111E21">
        <w:rPr>
          <w:color w:val="000000" w:themeColor="text1"/>
          <w:szCs w:val="24"/>
        </w:rPr>
        <w:t xml:space="preserve">one may consider a simple Poisson or negative binomial discrete distribution, and develop multivariate versions of these discrete distributions to accommodate correlated counts (see </w:t>
      </w:r>
      <w:r w:rsidR="00184C88" w:rsidRPr="00111E21">
        <w:rPr>
          <w:color w:val="000000" w:themeColor="text1"/>
          <w:szCs w:val="24"/>
        </w:rPr>
        <w:t xml:space="preserve">Buck et al., 2009, and </w:t>
      </w:r>
      <w:proofErr w:type="spellStart"/>
      <w:r w:rsidR="00184C88" w:rsidRPr="00111E21">
        <w:rPr>
          <w:color w:val="000000" w:themeColor="text1"/>
          <w:szCs w:val="24"/>
        </w:rPr>
        <w:t>Bermúdez</w:t>
      </w:r>
      <w:proofErr w:type="spellEnd"/>
      <w:r w:rsidR="00184C88" w:rsidRPr="00111E21">
        <w:rPr>
          <w:color w:val="000000" w:themeColor="text1"/>
          <w:szCs w:val="24"/>
        </w:rPr>
        <w:t xml:space="preserve"> and </w:t>
      </w:r>
      <w:proofErr w:type="spellStart"/>
      <w:r w:rsidR="00184C88" w:rsidRPr="00111E21">
        <w:rPr>
          <w:color w:val="000000" w:themeColor="text1"/>
          <w:szCs w:val="24"/>
        </w:rPr>
        <w:t>Karlis</w:t>
      </w:r>
      <w:proofErr w:type="spellEnd"/>
      <w:r w:rsidR="00184C88" w:rsidRPr="00111E21">
        <w:rPr>
          <w:color w:val="000000" w:themeColor="text1"/>
          <w:szCs w:val="24"/>
        </w:rPr>
        <w:t xml:space="preserve">, 2011 </w:t>
      </w:r>
      <w:r w:rsidR="00000828" w:rsidRPr="00111E21">
        <w:rPr>
          <w:color w:val="000000" w:themeColor="text1"/>
          <w:szCs w:val="24"/>
        </w:rPr>
        <w:t xml:space="preserve">for </w:t>
      </w:r>
      <w:r w:rsidR="00000828" w:rsidRPr="00111E21">
        <w:rPr>
          <w:color w:val="000000" w:themeColor="text1"/>
          <w:szCs w:val="24"/>
        </w:rPr>
        <w:lastRenderedPageBreak/>
        <w:t xml:space="preserve">applications of these methods). </w:t>
      </w:r>
      <w:r w:rsidR="001C5D74" w:rsidRPr="00111E21">
        <w:rPr>
          <w:color w:val="000000" w:themeColor="text1"/>
          <w:szCs w:val="24"/>
        </w:rPr>
        <w:t xml:space="preserve">While having the advantage </w:t>
      </w:r>
      <w:r w:rsidR="00000828" w:rsidRPr="00111E21">
        <w:rPr>
          <w:color w:val="000000" w:themeColor="text1"/>
          <w:szCs w:val="24"/>
        </w:rPr>
        <w:t xml:space="preserve">of a closed form, </w:t>
      </w:r>
      <w:r w:rsidR="001C5D74" w:rsidRPr="00111E21">
        <w:rPr>
          <w:color w:val="000000" w:themeColor="text1"/>
          <w:szCs w:val="24"/>
        </w:rPr>
        <w:t>these</w:t>
      </w:r>
      <w:r w:rsidR="00000828" w:rsidRPr="00111E21">
        <w:rPr>
          <w:color w:val="000000" w:themeColor="text1"/>
          <w:szCs w:val="24"/>
        </w:rPr>
        <w:t xml:space="preserve"> become cumbersome as the number of correlated counts increases and they also represent the undesirable property that they can only accommodate a positive correlation in the counts. </w:t>
      </w:r>
    </w:p>
    <w:p w14:paraId="62111057" w14:textId="2A2B6749" w:rsidR="007D03E5" w:rsidRPr="00111E21" w:rsidRDefault="00000828" w:rsidP="000E4F4E">
      <w:pPr>
        <w:spacing w:line="360" w:lineRule="auto"/>
        <w:ind w:firstLine="720"/>
        <w:jc w:val="both"/>
        <w:rPr>
          <w:rFonts w:ascii="AdvGulliv-R" w:hAnsi="AdvGulliv-R" w:cs="AdvGulliv-R"/>
          <w:color w:val="000000" w:themeColor="text1"/>
          <w:sz w:val="16"/>
          <w:szCs w:val="16"/>
        </w:rPr>
      </w:pPr>
      <w:r w:rsidRPr="00111E21">
        <w:rPr>
          <w:color w:val="000000" w:themeColor="text1"/>
          <w:szCs w:val="24"/>
        </w:rPr>
        <w:t xml:space="preserve">Alternatively, one may use a </w:t>
      </w:r>
      <w:r w:rsidR="001C5D74" w:rsidRPr="00111E21">
        <w:rPr>
          <w:color w:val="000000" w:themeColor="text1"/>
          <w:szCs w:val="24"/>
        </w:rPr>
        <w:t xml:space="preserve">discrete or continuous </w:t>
      </w:r>
      <w:r w:rsidRPr="00111E21">
        <w:rPr>
          <w:color w:val="000000" w:themeColor="text1"/>
          <w:szCs w:val="24"/>
        </w:rPr>
        <w:t xml:space="preserve">mixing structure, in which one or more random terms are introduced in the parameterization of the mean </w:t>
      </w:r>
      <w:r w:rsidR="007D03E5" w:rsidRPr="00111E21">
        <w:rPr>
          <w:color w:val="000000" w:themeColor="text1"/>
          <w:szCs w:val="24"/>
        </w:rPr>
        <w:t xml:space="preserve">for the count in each crash event state </w:t>
      </w:r>
      <w:r w:rsidRPr="00111E21">
        <w:rPr>
          <w:color w:val="000000" w:themeColor="text1"/>
          <w:szCs w:val="24"/>
        </w:rPr>
        <w:t>(so that the mean is not only a function of exogenous variables, but also includes one or more random terms within the exponentia</w:t>
      </w:r>
      <w:r w:rsidR="007D03E5" w:rsidRPr="00111E21">
        <w:rPr>
          <w:color w:val="000000" w:themeColor="text1"/>
          <w:szCs w:val="24"/>
        </w:rPr>
        <w:t>ted mean function of the Poisson distribution</w:t>
      </w:r>
      <w:r w:rsidR="007351A8" w:rsidRPr="00111E21">
        <w:rPr>
          <w:color w:val="000000" w:themeColor="text1"/>
          <w:szCs w:val="24"/>
        </w:rPr>
        <w:t xml:space="preserve">; see, for example, </w:t>
      </w:r>
      <w:r w:rsidR="000A1AE1" w:rsidRPr="00111E21">
        <w:rPr>
          <w:color w:val="000000" w:themeColor="text1"/>
        </w:rPr>
        <w:t xml:space="preserve">Barua et al., 2014, Yasmin and Eluru, 2018, Bhowmik et al., 2021, and </w:t>
      </w:r>
      <w:proofErr w:type="spellStart"/>
      <w:r w:rsidR="000A1AE1" w:rsidRPr="00111E21">
        <w:rPr>
          <w:color w:val="000000" w:themeColor="text1"/>
        </w:rPr>
        <w:t>Pervaz</w:t>
      </w:r>
      <w:proofErr w:type="spellEnd"/>
      <w:r w:rsidR="000A1AE1" w:rsidRPr="00111E21">
        <w:rPr>
          <w:color w:val="000000" w:themeColor="text1"/>
        </w:rPr>
        <w:t xml:space="preserve"> et al., 2023 </w:t>
      </w:r>
      <w:r w:rsidR="00923D13" w:rsidRPr="00111E21">
        <w:rPr>
          <w:color w:val="000000" w:themeColor="text1"/>
          <w:szCs w:val="24"/>
        </w:rPr>
        <w:t xml:space="preserve">for </w:t>
      </w:r>
      <w:r w:rsidR="007351A8" w:rsidRPr="00111E21">
        <w:rPr>
          <w:color w:val="000000" w:themeColor="text1"/>
          <w:szCs w:val="24"/>
        </w:rPr>
        <w:t>extensive review</w:t>
      </w:r>
      <w:r w:rsidR="000A1AE1" w:rsidRPr="00111E21">
        <w:rPr>
          <w:color w:val="000000" w:themeColor="text1"/>
          <w:szCs w:val="24"/>
        </w:rPr>
        <w:t>s</w:t>
      </w:r>
      <w:r w:rsidRPr="00111E21">
        <w:rPr>
          <w:color w:val="000000" w:themeColor="text1"/>
          <w:szCs w:val="24"/>
        </w:rPr>
        <w:t xml:space="preserve">). </w:t>
      </w:r>
      <w:r w:rsidR="007D03E5" w:rsidRPr="00111E21">
        <w:rPr>
          <w:color w:val="000000" w:themeColor="text1"/>
          <w:szCs w:val="24"/>
        </w:rPr>
        <w:t xml:space="preserve">The most common form of such a mixture is to include normally distributed terms. If a multivariate distribution is assumed for these normal error terms across the different count event states, this leads to a multivariate count model. The advantage of this method is that it permits both positive and negative dependency between the counts, but the limitation is that the approach gets quickly cumbersome in the presence of several crash event states. Another related problem with these multivariate count models is that there are likely to be excess zeros in each crash event category. This necessitates the use </w:t>
      </w:r>
      <w:r w:rsidR="00923D13" w:rsidRPr="00111E21">
        <w:rPr>
          <w:color w:val="000000" w:themeColor="text1"/>
          <w:szCs w:val="24"/>
        </w:rPr>
        <w:t xml:space="preserve">of </w:t>
      </w:r>
      <w:r w:rsidR="007D03E5" w:rsidRPr="00111E21">
        <w:rPr>
          <w:color w:val="000000" w:themeColor="text1"/>
          <w:szCs w:val="24"/>
        </w:rPr>
        <w:t>zero-inflated and hurdle-count techniques. Unfortunately, such techniques, while simple to implement in a univariate count setting, become extremely difficult, if not infeasible, in a multivariate setting</w:t>
      </w:r>
      <w:r w:rsidR="00D5074C" w:rsidRPr="00111E21">
        <w:rPr>
          <w:color w:val="000000" w:themeColor="text1"/>
          <w:szCs w:val="24"/>
        </w:rPr>
        <w:t xml:space="preserve"> (see</w:t>
      </w:r>
      <w:r w:rsidR="002B0DFD" w:rsidRPr="00111E21">
        <w:rPr>
          <w:color w:val="000000" w:themeColor="text1"/>
          <w:szCs w:val="24"/>
        </w:rPr>
        <w:t xml:space="preserve"> </w:t>
      </w:r>
      <w:r w:rsidR="002B0DFD" w:rsidRPr="00111E21">
        <w:rPr>
          <w:color w:val="000000" w:themeColor="text1"/>
          <w:szCs w:val="24"/>
        </w:rPr>
        <w:fldChar w:fldCharType="begin"/>
      </w:r>
      <w:r w:rsidR="00FF53B1" w:rsidRPr="00111E21">
        <w:rPr>
          <w:color w:val="000000" w:themeColor="text1"/>
          <w:szCs w:val="24"/>
        </w:rPr>
        <w:instrText xml:space="preserve"> ADDIN ZOTERO_ITEM CSL_CITATION {"citationID":"j5Pp2p4Z","properties":{"formattedCitation":"(Mannering et al., 2016)","plainCitation":"(Mannering et al., 2016)","dontUpdate":true,"noteIndex":0},"citationItems":[{"id":1233,"uris":["http://zotero.org/groups/5122455/items/9WXVL2WY"],"itemData":{"id":1233,"type":"article-journal","container-title":"Analytic methods in accident research","ISSN":"2213-6657","journalAbbreviation":"Analytic methods in accident research","note":"publisher: Elsevier","page":"1-16","title":"Unobserved heterogeneity and the statistical analysis of highway accident data","volume":"11","author":[{"family":"Mannering","given":"Fred L"},{"family":"Shankar","given":"Venky"},{"family":"Bhat","given":"Chandra R"}],"issued":{"date-parts":[["2016"]]}}}],"schema":"https://github.com/citation-style-language/schema/raw/master/csl-citation.json"} </w:instrText>
      </w:r>
      <w:r w:rsidR="002B0DFD" w:rsidRPr="00111E21">
        <w:rPr>
          <w:color w:val="000000" w:themeColor="text1"/>
          <w:szCs w:val="24"/>
        </w:rPr>
        <w:fldChar w:fldCharType="separate"/>
      </w:r>
      <w:r w:rsidR="002B0DFD" w:rsidRPr="00111E21">
        <w:rPr>
          <w:color w:val="000000" w:themeColor="text1"/>
        </w:rPr>
        <w:t>Mannering et al., 2016</w:t>
      </w:r>
      <w:r w:rsidR="002B0DFD" w:rsidRPr="00111E21">
        <w:rPr>
          <w:color w:val="000000" w:themeColor="text1"/>
          <w:szCs w:val="24"/>
        </w:rPr>
        <w:fldChar w:fldCharType="end"/>
      </w:r>
      <w:r w:rsidR="00D5074C" w:rsidRPr="00111E21">
        <w:rPr>
          <w:color w:val="000000" w:themeColor="text1"/>
          <w:szCs w:val="24"/>
        </w:rPr>
        <w:t xml:space="preserve"> for a detailed discussion).</w:t>
      </w:r>
      <w:r w:rsidR="007D03E5" w:rsidRPr="00866019">
        <w:rPr>
          <w:rStyle w:val="FootnoteReference"/>
        </w:rPr>
        <w:footnoteReference w:id="3"/>
      </w:r>
      <w:r w:rsidR="007D03E5" w:rsidRPr="00111E21">
        <w:rPr>
          <w:color w:val="000000" w:themeColor="text1"/>
          <w:szCs w:val="24"/>
        </w:rPr>
        <w:t xml:space="preserve"> </w:t>
      </w:r>
      <w:bookmarkStart w:id="5" w:name="_Hlk157186752"/>
      <w:r w:rsidR="007D03E5" w:rsidRPr="00111E21">
        <w:rPr>
          <w:color w:val="000000" w:themeColor="text1"/>
          <w:szCs w:val="24"/>
        </w:rPr>
        <w:t xml:space="preserve">Moreover, these multivariate count models </w:t>
      </w:r>
      <w:r w:rsidR="00651AC2" w:rsidRPr="00111E21">
        <w:rPr>
          <w:color w:val="000000" w:themeColor="text1"/>
          <w:szCs w:val="24"/>
        </w:rPr>
        <w:t xml:space="preserve">are </w:t>
      </w:r>
      <w:r w:rsidR="003F0E31" w:rsidRPr="00111E21">
        <w:rPr>
          <w:color w:val="000000" w:themeColor="text1"/>
          <w:szCs w:val="24"/>
        </w:rPr>
        <w:t xml:space="preserve">not </w:t>
      </w:r>
      <w:r w:rsidR="00651AC2" w:rsidRPr="00111E21">
        <w:rPr>
          <w:color w:val="000000" w:themeColor="text1"/>
          <w:szCs w:val="24"/>
        </w:rPr>
        <w:t xml:space="preserve">able to capture crash-specific </w:t>
      </w:r>
      <w:r w:rsidR="00C938FA" w:rsidRPr="00111E21">
        <w:rPr>
          <w:color w:val="000000" w:themeColor="text1"/>
          <w:szCs w:val="24"/>
        </w:rPr>
        <w:t>variables</w:t>
      </w:r>
      <w:r w:rsidR="00651AC2" w:rsidRPr="00111E21">
        <w:rPr>
          <w:color w:val="000000" w:themeColor="text1"/>
          <w:szCs w:val="24"/>
        </w:rPr>
        <w:t xml:space="preserve">. </w:t>
      </w:r>
      <w:bookmarkStart w:id="6" w:name="_Hlk157186705"/>
      <w:bookmarkEnd w:id="5"/>
      <w:r w:rsidR="00651AC2" w:rsidRPr="00111E21">
        <w:rPr>
          <w:color w:val="000000" w:themeColor="text1"/>
          <w:szCs w:val="24"/>
        </w:rPr>
        <w:t xml:space="preserve">For example, when </w:t>
      </w:r>
      <w:r w:rsidR="00C938FA" w:rsidRPr="00111E21">
        <w:rPr>
          <w:color w:val="000000" w:themeColor="text1"/>
          <w:szCs w:val="24"/>
        </w:rPr>
        <w:t xml:space="preserve">directly </w:t>
      </w:r>
      <w:r w:rsidR="00651AC2" w:rsidRPr="00111E21">
        <w:rPr>
          <w:color w:val="000000" w:themeColor="text1"/>
          <w:szCs w:val="24"/>
        </w:rPr>
        <w:t>modeling the number of crashes by injury severity</w:t>
      </w:r>
      <w:r w:rsidR="00C938FA" w:rsidRPr="00111E21">
        <w:rPr>
          <w:color w:val="000000" w:themeColor="text1"/>
          <w:szCs w:val="24"/>
        </w:rPr>
        <w:t xml:space="preserve"> </w:t>
      </w:r>
      <w:r w:rsidR="00651AC2" w:rsidRPr="00111E21">
        <w:rPr>
          <w:color w:val="000000" w:themeColor="text1"/>
          <w:szCs w:val="24"/>
        </w:rPr>
        <w:t xml:space="preserve">at </w:t>
      </w:r>
      <w:r w:rsidR="00102AD7" w:rsidRPr="00111E21">
        <w:rPr>
          <w:color w:val="000000" w:themeColor="text1"/>
          <w:szCs w:val="24"/>
        </w:rPr>
        <w:t xml:space="preserve">an </w:t>
      </w:r>
      <w:r w:rsidR="00651AC2" w:rsidRPr="00111E21">
        <w:rPr>
          <w:color w:val="000000" w:themeColor="text1"/>
          <w:szCs w:val="24"/>
        </w:rPr>
        <w:t>intersection</w:t>
      </w:r>
      <w:r w:rsidR="00C938FA" w:rsidRPr="00111E21">
        <w:rPr>
          <w:color w:val="000000" w:themeColor="text1"/>
          <w:szCs w:val="24"/>
        </w:rPr>
        <w:t xml:space="preserve"> using a multivariate crash model</w:t>
      </w:r>
      <w:r w:rsidR="00651AC2" w:rsidRPr="00111E21">
        <w:rPr>
          <w:color w:val="000000" w:themeColor="text1"/>
          <w:szCs w:val="24"/>
        </w:rPr>
        <w:t xml:space="preserve">, </w:t>
      </w:r>
      <w:r w:rsidR="00C938FA" w:rsidRPr="00111E21">
        <w:rPr>
          <w:color w:val="000000" w:themeColor="text1"/>
          <w:szCs w:val="24"/>
        </w:rPr>
        <w:t xml:space="preserve">the analyst is unable to consider </w:t>
      </w:r>
      <w:r w:rsidR="00102AD7" w:rsidRPr="00111E21">
        <w:rPr>
          <w:color w:val="000000" w:themeColor="text1"/>
          <w:szCs w:val="24"/>
        </w:rPr>
        <w:t xml:space="preserve">the intoxication/sober state of a </w:t>
      </w:r>
      <w:r w:rsidR="00C938FA" w:rsidRPr="00111E21">
        <w:rPr>
          <w:color w:val="000000" w:themeColor="text1"/>
          <w:szCs w:val="24"/>
        </w:rPr>
        <w:t>driver</w:t>
      </w:r>
      <w:r w:rsidR="00102AD7" w:rsidRPr="00111E21">
        <w:rPr>
          <w:color w:val="000000" w:themeColor="text1"/>
          <w:szCs w:val="24"/>
        </w:rPr>
        <w:t xml:space="preserve"> traveling through the intersection at a particular time</w:t>
      </w:r>
      <w:r w:rsidR="00C938FA" w:rsidRPr="00111E21">
        <w:rPr>
          <w:color w:val="000000" w:themeColor="text1"/>
          <w:szCs w:val="24"/>
        </w:rPr>
        <w:t xml:space="preserve">. </w:t>
      </w:r>
      <w:r w:rsidR="00102AD7" w:rsidRPr="00111E21">
        <w:rPr>
          <w:color w:val="000000" w:themeColor="text1"/>
          <w:szCs w:val="24"/>
        </w:rPr>
        <w:t xml:space="preserve">But </w:t>
      </w:r>
      <w:r w:rsidR="00C938FA" w:rsidRPr="00111E21">
        <w:rPr>
          <w:color w:val="000000" w:themeColor="text1"/>
          <w:szCs w:val="24"/>
        </w:rPr>
        <w:t xml:space="preserve">we might expect that an inebriated driver </w:t>
      </w:r>
      <w:r w:rsidR="00102AD7" w:rsidRPr="00111E21">
        <w:rPr>
          <w:color w:val="000000" w:themeColor="text1"/>
          <w:szCs w:val="24"/>
        </w:rPr>
        <w:t xml:space="preserve">at an intersection </w:t>
      </w:r>
      <w:r w:rsidR="00C938FA" w:rsidRPr="00111E21">
        <w:rPr>
          <w:color w:val="000000" w:themeColor="text1"/>
          <w:szCs w:val="24"/>
        </w:rPr>
        <w:t xml:space="preserve">would </w:t>
      </w:r>
      <w:r w:rsidR="00102AD7" w:rsidRPr="00111E21">
        <w:rPr>
          <w:color w:val="000000" w:themeColor="text1"/>
          <w:szCs w:val="24"/>
        </w:rPr>
        <w:t xml:space="preserve">be more prone to </w:t>
      </w:r>
      <w:r w:rsidR="00C938FA" w:rsidRPr="00111E21">
        <w:rPr>
          <w:color w:val="000000" w:themeColor="text1"/>
          <w:szCs w:val="24"/>
        </w:rPr>
        <w:t>severe injury risk</w:t>
      </w:r>
      <w:r w:rsidR="00102AD7" w:rsidRPr="00111E21">
        <w:rPr>
          <w:color w:val="000000" w:themeColor="text1"/>
          <w:szCs w:val="24"/>
        </w:rPr>
        <w:t xml:space="preserve"> if in a crash, while also increasing crash risk</w:t>
      </w:r>
      <w:r w:rsidR="002F6BD3" w:rsidRPr="00111E21">
        <w:rPr>
          <w:color w:val="000000" w:themeColor="text1"/>
          <w:szCs w:val="24"/>
        </w:rPr>
        <w:t xml:space="preserve"> at the intersection</w:t>
      </w:r>
      <w:r w:rsidR="00102AD7" w:rsidRPr="00111E21">
        <w:rPr>
          <w:color w:val="000000" w:themeColor="text1"/>
          <w:szCs w:val="24"/>
        </w:rPr>
        <w:t>. Similarly, consider a driver not wearing their seat belt</w:t>
      </w:r>
      <w:r w:rsidR="003F0E31" w:rsidRPr="00111E21">
        <w:rPr>
          <w:color w:val="000000" w:themeColor="text1"/>
          <w:szCs w:val="24"/>
        </w:rPr>
        <w:t xml:space="preserve"> and traveling through an intersection at a particular time. This </w:t>
      </w:r>
      <w:r w:rsidR="00102AD7" w:rsidRPr="00111E21">
        <w:rPr>
          <w:color w:val="000000" w:themeColor="text1"/>
          <w:szCs w:val="24"/>
        </w:rPr>
        <w:t xml:space="preserve">may </w:t>
      </w:r>
      <w:r w:rsidR="003F0E31" w:rsidRPr="00111E21">
        <w:rPr>
          <w:color w:val="000000" w:themeColor="text1"/>
          <w:szCs w:val="24"/>
        </w:rPr>
        <w:t xml:space="preserve">lead to a higher crash risk at the intersection (because, in general, unbuckled drivers tend to be more </w:t>
      </w:r>
      <w:r w:rsidR="00102AD7" w:rsidRPr="00111E21">
        <w:rPr>
          <w:color w:val="000000" w:themeColor="text1"/>
          <w:szCs w:val="24"/>
        </w:rPr>
        <w:t>aggressive driv</w:t>
      </w:r>
      <w:r w:rsidR="003F0E31" w:rsidRPr="00111E21">
        <w:rPr>
          <w:color w:val="000000" w:themeColor="text1"/>
          <w:szCs w:val="24"/>
        </w:rPr>
        <w:t xml:space="preserve">ers; </w:t>
      </w:r>
      <w:r w:rsidR="00102AD7" w:rsidRPr="00111E21">
        <w:rPr>
          <w:color w:val="000000" w:themeColor="text1"/>
          <w:szCs w:val="24"/>
        </w:rPr>
        <w:t xml:space="preserve">see </w:t>
      </w:r>
      <w:r w:rsidR="004E16CA" w:rsidRPr="00111E21">
        <w:rPr>
          <w:color w:val="000000" w:themeColor="text1"/>
          <w:szCs w:val="24"/>
        </w:rPr>
        <w:t>Eluru and Bhat, 2007</w:t>
      </w:r>
      <w:r w:rsidR="00102AD7" w:rsidRPr="00111E21">
        <w:rPr>
          <w:color w:val="000000" w:themeColor="text1"/>
          <w:szCs w:val="24"/>
        </w:rPr>
        <w:t>)</w:t>
      </w:r>
      <w:r w:rsidR="003F0E31" w:rsidRPr="00111E21">
        <w:rPr>
          <w:color w:val="000000" w:themeColor="text1"/>
          <w:szCs w:val="24"/>
        </w:rPr>
        <w:t xml:space="preserve"> as well as </w:t>
      </w:r>
      <w:r w:rsidR="00273756" w:rsidRPr="00111E21">
        <w:rPr>
          <w:color w:val="000000" w:themeColor="text1"/>
          <w:szCs w:val="24"/>
        </w:rPr>
        <w:t xml:space="preserve">result in </w:t>
      </w:r>
      <w:r w:rsidR="003F0E31" w:rsidRPr="00111E21">
        <w:rPr>
          <w:color w:val="000000" w:themeColor="text1"/>
          <w:szCs w:val="24"/>
        </w:rPr>
        <w:t xml:space="preserve">a higher injury severity risk conditional on a crash. Again, the “buckled or not buckled” state of a driver </w:t>
      </w:r>
      <w:r w:rsidR="00632D84" w:rsidRPr="00111E21">
        <w:rPr>
          <w:color w:val="000000" w:themeColor="text1"/>
          <w:szCs w:val="24"/>
        </w:rPr>
        <w:t xml:space="preserve">at a specific crash </w:t>
      </w:r>
      <w:r w:rsidR="002F6BD3" w:rsidRPr="00111E21">
        <w:rPr>
          <w:color w:val="000000" w:themeColor="text1"/>
          <w:szCs w:val="24"/>
        </w:rPr>
        <w:lastRenderedPageBreak/>
        <w:t xml:space="preserve">(time) </w:t>
      </w:r>
      <w:r w:rsidR="00632D84" w:rsidRPr="00111E21">
        <w:rPr>
          <w:color w:val="000000" w:themeColor="text1"/>
          <w:szCs w:val="24"/>
        </w:rPr>
        <w:t xml:space="preserve">instance at the intersection cannot be considered in a multivariate </w:t>
      </w:r>
      <w:r w:rsidR="002F6BD3" w:rsidRPr="00111E21">
        <w:rPr>
          <w:color w:val="000000" w:themeColor="text1"/>
          <w:szCs w:val="24"/>
        </w:rPr>
        <w:t xml:space="preserve">crash </w:t>
      </w:r>
      <w:r w:rsidR="00632D84" w:rsidRPr="00111E21">
        <w:rPr>
          <w:color w:val="000000" w:themeColor="text1"/>
          <w:szCs w:val="24"/>
        </w:rPr>
        <w:t>model by injury severity.</w:t>
      </w:r>
      <w:r w:rsidR="00632D84" w:rsidRPr="00866019">
        <w:rPr>
          <w:rStyle w:val="FootnoteReference"/>
        </w:rPr>
        <w:footnoteReference w:id="4"/>
      </w:r>
      <w:r w:rsidR="00632D84" w:rsidRPr="00111E21">
        <w:rPr>
          <w:color w:val="000000" w:themeColor="text1"/>
          <w:szCs w:val="24"/>
        </w:rPr>
        <w:t xml:space="preserve"> </w:t>
      </w:r>
      <w:r w:rsidR="002F6BD3" w:rsidRPr="00111E21">
        <w:rPr>
          <w:color w:val="000000" w:themeColor="text1"/>
          <w:szCs w:val="24"/>
        </w:rPr>
        <w:t xml:space="preserve">Fundamentally, multivariate count models are not able to adequately accommodate the effects of variables on crash counts through their effects on crash event state. </w:t>
      </w:r>
    </w:p>
    <w:bookmarkEnd w:id="6"/>
    <w:p w14:paraId="129800EF" w14:textId="59ED7AD1" w:rsidR="00905E9E" w:rsidRPr="00111E21" w:rsidRDefault="001C5D74" w:rsidP="000E4F4E">
      <w:pPr>
        <w:autoSpaceDE w:val="0"/>
        <w:autoSpaceDN w:val="0"/>
        <w:adjustRightInd w:val="0"/>
        <w:spacing w:line="360" w:lineRule="auto"/>
        <w:ind w:firstLine="720"/>
        <w:jc w:val="both"/>
        <w:rPr>
          <w:color w:val="000000" w:themeColor="text1"/>
        </w:rPr>
      </w:pPr>
      <w:r w:rsidRPr="00111E21">
        <w:rPr>
          <w:color w:val="000000" w:themeColor="text1"/>
          <w:szCs w:val="24"/>
        </w:rPr>
        <w:t xml:space="preserve">Another </w:t>
      </w:r>
      <w:r w:rsidR="002005EB" w:rsidRPr="00111E21">
        <w:rPr>
          <w:color w:val="000000" w:themeColor="text1"/>
          <w:szCs w:val="24"/>
        </w:rPr>
        <w:t>approach uses a strictly hierarchical combination of a count model to analyze total crashes and a discrete choice model</w:t>
      </w:r>
      <w:r w:rsidR="00EB5301" w:rsidRPr="00111E21">
        <w:rPr>
          <w:color w:val="000000" w:themeColor="text1"/>
          <w:szCs w:val="24"/>
        </w:rPr>
        <w:t xml:space="preserve"> or another count model</w:t>
      </w:r>
      <w:r w:rsidR="002005EB" w:rsidRPr="00111E21">
        <w:rPr>
          <w:color w:val="000000" w:themeColor="text1"/>
          <w:szCs w:val="24"/>
        </w:rPr>
        <w:t xml:space="preserve"> that allocates the total count to different crash event states given a crash (see, for example</w:t>
      </w:r>
      <w:r w:rsidR="002005EB" w:rsidRPr="00111E21">
        <w:rPr>
          <w:color w:val="000000" w:themeColor="text1"/>
        </w:rPr>
        <w:t>,</w:t>
      </w:r>
      <w:r w:rsidR="00184C88" w:rsidRPr="00111E21">
        <w:rPr>
          <w:color w:val="000000" w:themeColor="text1"/>
        </w:rPr>
        <w:t xml:space="preserve"> Kim et al., 2007, Milton et al., 2008, Yamamoto et al., 2008, Huang and Abdel-</w:t>
      </w:r>
      <w:proofErr w:type="spellStart"/>
      <w:r w:rsidR="00184C88" w:rsidRPr="00111E21">
        <w:rPr>
          <w:color w:val="000000" w:themeColor="text1"/>
        </w:rPr>
        <w:t>Aty</w:t>
      </w:r>
      <w:proofErr w:type="spellEnd"/>
      <w:r w:rsidR="00184C88" w:rsidRPr="00111E21">
        <w:rPr>
          <w:color w:val="000000" w:themeColor="text1"/>
        </w:rPr>
        <w:t xml:space="preserve">, 2010, and Fu et al., 2023). </w:t>
      </w:r>
      <w:r w:rsidR="002005EB" w:rsidRPr="00111E21">
        <w:rPr>
          <w:color w:val="000000" w:themeColor="text1"/>
          <w:szCs w:val="24"/>
        </w:rPr>
        <w:t xml:space="preserve">Also, the many studies in the literature that focus solely on total crashes or solely on injury severity/crash type conditioned on a crash implicitly assume such a strictly hierarchical mechanism for predicting crashes by injury severity level/crash type. In this hierarchical setting, the probability of the observed counts in each injury severity level/crash type, given the total count, takes a multinomial distribution form (see </w:t>
      </w:r>
      <w:r w:rsidR="002B0DFD" w:rsidRPr="00111E21">
        <w:rPr>
          <w:color w:val="000000" w:themeColor="text1"/>
          <w:szCs w:val="24"/>
        </w:rPr>
        <w:fldChar w:fldCharType="begin"/>
      </w:r>
      <w:r w:rsidR="00FF53B1" w:rsidRPr="00111E21">
        <w:rPr>
          <w:color w:val="000000" w:themeColor="text1"/>
          <w:szCs w:val="24"/>
        </w:rPr>
        <w:instrText xml:space="preserve"> ADDIN ZOTERO_ITEM CSL_CITATION {"citationID":"WNxJh72K","properties":{"formattedCitation":"(Terza &amp; Wilson, 1990)","plainCitation":"(Terza &amp; Wilson, 1990)","dontUpdate":true,"noteIndex":0},"citationItems":[{"id":1488,"uris":["http://zotero.org/groups/5122455/items/YZES9BDA"],"itemData":{"id":1488,"type":"article-journal","container-title":"The Review of Economics and Statistics","ISSN":"0034-6535","journalAbbreviation":"The Review of Economics and Statistics","note":"publisher: JSTOR","page":"108-115","title":"Analyzing frequencies of several types of events: A mixed multinomial-Poisson approach","author":[{"family":"Terza","given":"Joseph V"},{"family":"Wilson","given":"Paul W"}],"issued":{"date-parts":[["1990"]]}}}],"schema":"https://github.com/citation-style-language/schema/raw/master/csl-citation.json"} </w:instrText>
      </w:r>
      <w:r w:rsidR="002B0DFD" w:rsidRPr="00111E21">
        <w:rPr>
          <w:color w:val="000000" w:themeColor="text1"/>
          <w:szCs w:val="24"/>
        </w:rPr>
        <w:fldChar w:fldCharType="separate"/>
      </w:r>
      <w:r w:rsidR="002B0DFD" w:rsidRPr="00111E21">
        <w:rPr>
          <w:color w:val="000000" w:themeColor="text1"/>
        </w:rPr>
        <w:t>Terza and Wilson, 1990)</w:t>
      </w:r>
      <w:r w:rsidR="002B0DFD" w:rsidRPr="00111E21">
        <w:rPr>
          <w:color w:val="000000" w:themeColor="text1"/>
          <w:szCs w:val="24"/>
        </w:rPr>
        <w:fldChar w:fldCharType="end"/>
      </w:r>
      <w:r w:rsidR="002005EB" w:rsidRPr="00111E21">
        <w:rPr>
          <w:color w:val="000000" w:themeColor="text1"/>
          <w:szCs w:val="24"/>
        </w:rPr>
        <w:t>. This structure, while easy to estimate and implement, may not be very appropriate for crash analysis. Thus</w:t>
      </w:r>
      <w:bookmarkStart w:id="7" w:name="_Hlk141646163"/>
      <w:r w:rsidR="002005EB" w:rsidRPr="00111E21">
        <w:rPr>
          <w:color w:val="000000" w:themeColor="text1"/>
          <w:szCs w:val="24"/>
        </w:rPr>
        <w:t xml:space="preserve">, for example, </w:t>
      </w:r>
      <w:r w:rsidR="00BB0127" w:rsidRPr="00111E21">
        <w:rPr>
          <w:color w:val="000000" w:themeColor="text1"/>
          <w:szCs w:val="24"/>
        </w:rPr>
        <w:t xml:space="preserve">consider the presence of wide inside shoulders or even physical barriers </w:t>
      </w:r>
      <w:r w:rsidR="00714C6B" w:rsidRPr="00111E21">
        <w:rPr>
          <w:color w:val="000000" w:themeColor="text1"/>
          <w:szCs w:val="24"/>
        </w:rPr>
        <w:t xml:space="preserve">(between opposing directions of movement) </w:t>
      </w:r>
      <w:r w:rsidR="00BB0127" w:rsidRPr="00111E21">
        <w:rPr>
          <w:color w:val="000000" w:themeColor="text1"/>
          <w:szCs w:val="24"/>
        </w:rPr>
        <w:t xml:space="preserve">at a </w:t>
      </w:r>
      <w:r w:rsidR="00714C6B" w:rsidRPr="00111E21">
        <w:rPr>
          <w:color w:val="000000" w:themeColor="text1"/>
          <w:szCs w:val="24"/>
        </w:rPr>
        <w:t xml:space="preserve">rural </w:t>
      </w:r>
      <w:r w:rsidR="00BB0127" w:rsidRPr="00111E21">
        <w:rPr>
          <w:color w:val="000000" w:themeColor="text1"/>
          <w:szCs w:val="24"/>
        </w:rPr>
        <w:t xml:space="preserve">highway segment site. Such wide shoulders/barriers are likely to reduce the </w:t>
      </w:r>
      <w:r w:rsidR="00714C6B" w:rsidRPr="00111E21">
        <w:rPr>
          <w:color w:val="000000" w:themeColor="text1"/>
          <w:szCs w:val="24"/>
        </w:rPr>
        <w:t xml:space="preserve">number of head-on </w:t>
      </w:r>
      <w:r w:rsidR="00180DAA" w:rsidRPr="00111E21">
        <w:rPr>
          <w:color w:val="000000" w:themeColor="text1"/>
          <w:szCs w:val="24"/>
        </w:rPr>
        <w:t>crashes</w:t>
      </w:r>
      <w:r w:rsidR="00714C6B" w:rsidRPr="00111E21">
        <w:rPr>
          <w:color w:val="000000" w:themeColor="text1"/>
          <w:szCs w:val="24"/>
        </w:rPr>
        <w:t xml:space="preserve"> and fatal </w:t>
      </w:r>
      <w:r w:rsidR="00BB0127" w:rsidRPr="00111E21">
        <w:rPr>
          <w:color w:val="000000" w:themeColor="text1"/>
          <w:szCs w:val="24"/>
        </w:rPr>
        <w:t xml:space="preserve">injuries if there is a crash at the site </w:t>
      </w:r>
      <w:bookmarkEnd w:id="7"/>
      <w:r w:rsidR="00BB0127" w:rsidRPr="00111E21">
        <w:rPr>
          <w:color w:val="000000" w:themeColor="text1"/>
          <w:szCs w:val="24"/>
        </w:rPr>
        <w:t xml:space="preserve">(see, for example, </w:t>
      </w:r>
      <w:r w:rsidR="002B0DFD" w:rsidRPr="00111E21">
        <w:rPr>
          <w:color w:val="000000" w:themeColor="text1"/>
          <w:szCs w:val="24"/>
        </w:rPr>
        <w:fldChar w:fldCharType="begin"/>
      </w:r>
      <w:r w:rsidR="00FF53B1" w:rsidRPr="00111E21">
        <w:rPr>
          <w:color w:val="000000" w:themeColor="text1"/>
          <w:szCs w:val="24"/>
        </w:rPr>
        <w:instrText xml:space="preserve"> ADDIN ZOTERO_ITEM CSL_CITATION {"citationID":"vj6rQkQc","properties":{"formattedCitation":"(Castro et al., 2012)","plainCitation":"(Castro et al., 2012)","dontUpdate":true,"noteIndex":0},"citationItems":[{"id":1213,"uris":["http://zotero.org/groups/5122455/items/ZA83MHSB"],"itemData":{"id":1213,"type":"article-journal","abstract":"This paper proposes a reformulation of count models as a special case of generalized ordered-response models in which a single latent continuous variable is partitioned into mutually exclusive intervals. Using this equivalent latent variable-based generalized ordered response framework for count data models, we are then able to gainfully and efficiently introduce temporal and spatial dependencies through the latent continuous variables. Our formulation also allows handling excess zeros in correlated count data, a phenomenon that is commonly found in practice. A composite marginal likelihood inference approach is used to estimate model parameters. The modeling framework is applied to predict crash frequency at urban intersections in Arlington, Texas. The sample is drawn from the Texas Department of Transportation (TxDOT) crash incident files between 2003 and 2009, resulting in 1190 intersection-year observations. The results reveal the presence of intersection-specific time-invariant unobserved components influencing crash propensity and a spatial lag structure to characterize spatial dependence. Roadway configuration, approach roadway functional types, traffic control type, total daily entering traffic volumes and the split of volumes between approaches are all important variables in determining crash frequency at intersections.","container-title":"Transportation Research Part B: Methodological","DOI":"10.1016/j.trb.2011.09.007","ISSN":"0191-2615","issue":"1","journalAbbreviation":"Transportation Research Part B: Methodological","language":"en","page":"253-272","source":"ScienceDirect","title":"A latent variable representation of count data models to accommodate spatial and temporal dependence: Application to predicting crash frequency at intersections","title-short":"A latent variable representation of count data models to accommodate spatial and temporal dependence","volume":"46","author":[{"family":"Castro","given":"Marisol"},{"family":"Paleti","given":"Rajesh"},{"family":"Bhat","given":"Chandra R."}],"issued":{"date-parts":[["2012",1,1]]}}}],"schema":"https://github.com/citation-style-language/schema/raw/master/csl-citation.json"} </w:instrText>
      </w:r>
      <w:r w:rsidR="002B0DFD" w:rsidRPr="00111E21">
        <w:rPr>
          <w:color w:val="000000" w:themeColor="text1"/>
          <w:szCs w:val="24"/>
        </w:rPr>
        <w:fldChar w:fldCharType="separate"/>
      </w:r>
      <w:r w:rsidR="002B0DFD" w:rsidRPr="00111E21">
        <w:rPr>
          <w:color w:val="000000" w:themeColor="text1"/>
        </w:rPr>
        <w:t>Castro et al., 2012)</w:t>
      </w:r>
      <w:r w:rsidR="002B0DFD" w:rsidRPr="00111E21">
        <w:rPr>
          <w:color w:val="000000" w:themeColor="text1"/>
          <w:szCs w:val="24"/>
        </w:rPr>
        <w:fldChar w:fldCharType="end"/>
      </w:r>
      <w:r w:rsidR="00BB0127" w:rsidRPr="00111E21">
        <w:rPr>
          <w:color w:val="000000" w:themeColor="text1"/>
          <w:szCs w:val="24"/>
        </w:rPr>
        <w:t xml:space="preserve">. </w:t>
      </w:r>
      <w:bookmarkStart w:id="8" w:name="_Hlk141646207"/>
      <w:r w:rsidR="00BB0127" w:rsidRPr="00111E21">
        <w:rPr>
          <w:color w:val="000000" w:themeColor="text1"/>
          <w:szCs w:val="24"/>
        </w:rPr>
        <w:t>But</w:t>
      </w:r>
      <w:r w:rsidR="00714C6B" w:rsidRPr="00111E21">
        <w:rPr>
          <w:color w:val="000000" w:themeColor="text1"/>
          <w:szCs w:val="24"/>
        </w:rPr>
        <w:t>, in the pool of total crashes, the number of fatal injuries relative to the non-fatal injuries is small, and thus it is possible that, in a total count model, the effect of wide inside shoulders or a physical barrier does not turn out to be statistically significant.</w:t>
      </w:r>
      <w:r w:rsidR="002661E9" w:rsidRPr="00866019">
        <w:rPr>
          <w:rStyle w:val="FootnoteReference"/>
        </w:rPr>
        <w:footnoteReference w:id="5"/>
      </w:r>
      <w:r w:rsidR="00714C6B" w:rsidRPr="00111E21">
        <w:rPr>
          <w:color w:val="000000" w:themeColor="text1"/>
          <w:szCs w:val="24"/>
        </w:rPr>
        <w:t xml:space="preserve"> </w:t>
      </w:r>
      <w:r w:rsidR="00E53756" w:rsidRPr="00111E21">
        <w:rPr>
          <w:color w:val="000000" w:themeColor="text1"/>
          <w:szCs w:val="24"/>
        </w:rPr>
        <w:t xml:space="preserve">In such a case, because the total count does not turn out to be affected by wide inside shoulders/barriers (of course, incorrectly so), the net result in a strictly hierarchical model of crash count and injury severity </w:t>
      </w:r>
      <w:r w:rsidR="00714C6B" w:rsidRPr="00111E21">
        <w:rPr>
          <w:color w:val="000000" w:themeColor="text1"/>
          <w:szCs w:val="24"/>
        </w:rPr>
        <w:t>would be a decrease in the count of fatal injuries, but a necessary increase in the count of non-fatal injuries</w:t>
      </w:r>
      <w:r w:rsidR="00E53756" w:rsidRPr="00111E21">
        <w:rPr>
          <w:color w:val="000000" w:themeColor="text1"/>
          <w:szCs w:val="24"/>
        </w:rPr>
        <w:t>. T</w:t>
      </w:r>
      <w:r w:rsidR="00714C6B" w:rsidRPr="00111E21">
        <w:rPr>
          <w:color w:val="000000" w:themeColor="text1"/>
          <w:szCs w:val="24"/>
        </w:rPr>
        <w:t>he latter result would not make much sense at all.</w:t>
      </w:r>
      <w:r w:rsidR="002661E9" w:rsidRPr="00111E21">
        <w:rPr>
          <w:color w:val="000000" w:themeColor="text1"/>
          <w:szCs w:val="24"/>
        </w:rPr>
        <w:t xml:space="preserve"> </w:t>
      </w:r>
      <w:bookmarkStart w:id="9" w:name="_Hlk141645819"/>
      <w:bookmarkEnd w:id="8"/>
    </w:p>
    <w:p w14:paraId="43ACB6AB" w14:textId="4979261D" w:rsidR="001860A6" w:rsidRPr="00111E21" w:rsidRDefault="002005EB" w:rsidP="000E4F4E">
      <w:pPr>
        <w:autoSpaceDE w:val="0"/>
        <w:autoSpaceDN w:val="0"/>
        <w:adjustRightInd w:val="0"/>
        <w:spacing w:line="360" w:lineRule="auto"/>
        <w:ind w:firstLine="720"/>
        <w:jc w:val="both"/>
        <w:rPr>
          <w:color w:val="000000" w:themeColor="text1"/>
          <w:szCs w:val="24"/>
        </w:rPr>
      </w:pPr>
      <w:r w:rsidRPr="00111E21">
        <w:rPr>
          <w:color w:val="000000" w:themeColor="text1"/>
          <w:szCs w:val="24"/>
        </w:rPr>
        <w:t xml:space="preserve">An alternate and more appealing structure is one that explicitly links the event state discrete choice model with the total crash count model. </w:t>
      </w:r>
      <w:bookmarkStart w:id="10" w:name="_Hlk141646239"/>
      <w:bookmarkEnd w:id="9"/>
      <w:r w:rsidR="00BB5F2A" w:rsidRPr="00111E21">
        <w:rPr>
          <w:color w:val="000000" w:themeColor="text1"/>
          <w:szCs w:val="24"/>
        </w:rPr>
        <w:t xml:space="preserve">A recent effort by </w:t>
      </w:r>
      <w:proofErr w:type="spellStart"/>
      <w:r w:rsidR="00BB5F2A" w:rsidRPr="00111E21">
        <w:rPr>
          <w:color w:val="000000" w:themeColor="text1"/>
          <w:szCs w:val="24"/>
        </w:rPr>
        <w:t>Pervaz</w:t>
      </w:r>
      <w:proofErr w:type="spellEnd"/>
      <w:r w:rsidR="00BB5F2A" w:rsidRPr="00111E21">
        <w:rPr>
          <w:color w:val="000000" w:themeColor="text1"/>
          <w:szCs w:val="24"/>
        </w:rPr>
        <w:t xml:space="preserve"> et al. (2023) </w:t>
      </w:r>
      <w:r w:rsidR="004437B7" w:rsidRPr="00111E21">
        <w:rPr>
          <w:color w:val="000000" w:themeColor="text1"/>
          <w:szCs w:val="24"/>
        </w:rPr>
        <w:t xml:space="preserve">attempts to do so </w:t>
      </w:r>
      <w:r w:rsidR="00BB5F2A" w:rsidRPr="00111E21">
        <w:rPr>
          <w:color w:val="000000" w:themeColor="text1"/>
          <w:szCs w:val="24"/>
        </w:rPr>
        <w:t xml:space="preserve">by first estimating an injury severity ordered-response model at the </w:t>
      </w:r>
      <w:r w:rsidR="004437B7" w:rsidRPr="00111E21">
        <w:rPr>
          <w:color w:val="000000" w:themeColor="text1"/>
          <w:szCs w:val="24"/>
        </w:rPr>
        <w:t>even</w:t>
      </w:r>
      <w:r w:rsidR="00AE5170" w:rsidRPr="00111E21">
        <w:rPr>
          <w:color w:val="000000" w:themeColor="text1"/>
          <w:szCs w:val="24"/>
        </w:rPr>
        <w:t>t</w:t>
      </w:r>
      <w:r w:rsidR="004437B7" w:rsidRPr="00111E21">
        <w:rPr>
          <w:color w:val="000000" w:themeColor="text1"/>
          <w:szCs w:val="24"/>
        </w:rPr>
        <w:t xml:space="preserve"> state </w:t>
      </w:r>
      <w:r w:rsidR="00BB5F2A" w:rsidRPr="00111E21">
        <w:rPr>
          <w:color w:val="000000" w:themeColor="text1"/>
          <w:szCs w:val="24"/>
        </w:rPr>
        <w:t xml:space="preserve">level </w:t>
      </w:r>
      <w:r w:rsidR="004437B7" w:rsidRPr="00111E21">
        <w:rPr>
          <w:color w:val="000000" w:themeColor="text1"/>
          <w:szCs w:val="24"/>
        </w:rPr>
        <w:t xml:space="preserve">(that is, </w:t>
      </w:r>
      <w:r w:rsidR="00BB5F2A" w:rsidRPr="00111E21">
        <w:rPr>
          <w:color w:val="000000" w:themeColor="text1"/>
          <w:szCs w:val="24"/>
        </w:rPr>
        <w:lastRenderedPageBreak/>
        <w:t>a crash</w:t>
      </w:r>
      <w:r w:rsidR="004437B7" w:rsidRPr="00111E21">
        <w:rPr>
          <w:color w:val="000000" w:themeColor="text1"/>
          <w:szCs w:val="24"/>
        </w:rPr>
        <w:t xml:space="preserve"> level)</w:t>
      </w:r>
      <w:r w:rsidR="00BB5F2A" w:rsidRPr="00111E21">
        <w:rPr>
          <w:color w:val="000000" w:themeColor="text1"/>
          <w:szCs w:val="24"/>
        </w:rPr>
        <w:t xml:space="preserve">, and then including the sum of the estimated underlying injury propensities across crashes </w:t>
      </w:r>
      <w:r w:rsidR="004437B7" w:rsidRPr="00111E21">
        <w:rPr>
          <w:color w:val="000000" w:themeColor="text1"/>
          <w:szCs w:val="24"/>
        </w:rPr>
        <w:t>with</w:t>
      </w:r>
      <w:r w:rsidR="00BB5F2A" w:rsidRPr="00111E21">
        <w:rPr>
          <w:color w:val="000000" w:themeColor="text1"/>
          <w:szCs w:val="24"/>
        </w:rPr>
        <w:t xml:space="preserve">in a joint </w:t>
      </w:r>
      <w:r w:rsidR="004437B7" w:rsidRPr="00111E21">
        <w:rPr>
          <w:color w:val="000000" w:themeColor="text1"/>
          <w:szCs w:val="24"/>
        </w:rPr>
        <w:t xml:space="preserve">model system of </w:t>
      </w:r>
      <w:r w:rsidR="00BB5F2A" w:rsidRPr="00111E21">
        <w:rPr>
          <w:color w:val="000000" w:themeColor="text1"/>
          <w:szCs w:val="24"/>
        </w:rPr>
        <w:t xml:space="preserve">total count and a fractional </w:t>
      </w:r>
      <w:r w:rsidR="004437B7" w:rsidRPr="00111E21">
        <w:rPr>
          <w:color w:val="000000" w:themeColor="text1"/>
          <w:szCs w:val="24"/>
        </w:rPr>
        <w:t xml:space="preserve">split </w:t>
      </w:r>
      <w:r w:rsidR="00BB5F2A" w:rsidRPr="00111E21">
        <w:rPr>
          <w:color w:val="000000" w:themeColor="text1"/>
          <w:szCs w:val="24"/>
        </w:rPr>
        <w:t>model to</w:t>
      </w:r>
      <w:r w:rsidR="004437B7" w:rsidRPr="00111E21">
        <w:rPr>
          <w:color w:val="000000" w:themeColor="text1"/>
          <w:szCs w:val="24"/>
        </w:rPr>
        <w:t xml:space="preserve"> disaggregate </w:t>
      </w:r>
      <w:r w:rsidR="00BB5F2A" w:rsidRPr="00111E21">
        <w:rPr>
          <w:color w:val="000000" w:themeColor="text1"/>
          <w:szCs w:val="24"/>
        </w:rPr>
        <w:t xml:space="preserve">the total counts into different injury severity types. </w:t>
      </w:r>
      <w:r w:rsidR="00FB4525" w:rsidRPr="00111E21">
        <w:rPr>
          <w:color w:val="000000" w:themeColor="text1"/>
          <w:szCs w:val="24"/>
        </w:rPr>
        <w:t>But</w:t>
      </w:r>
      <w:r w:rsidR="00070690" w:rsidRPr="00111E21">
        <w:rPr>
          <w:color w:val="000000" w:themeColor="text1"/>
          <w:szCs w:val="24"/>
        </w:rPr>
        <w:t>, as discussed later,</w:t>
      </w:r>
      <w:r w:rsidR="00FB4525" w:rsidRPr="00111E21">
        <w:rPr>
          <w:color w:val="000000" w:themeColor="text1"/>
          <w:szCs w:val="24"/>
        </w:rPr>
        <w:t xml:space="preserve"> their approach is applicable only for event type models that may be viewed as an ordered-response outcome</w:t>
      </w:r>
      <w:r w:rsidR="004437B7" w:rsidRPr="00111E21">
        <w:rPr>
          <w:color w:val="000000" w:themeColor="text1"/>
          <w:szCs w:val="24"/>
        </w:rPr>
        <w:t xml:space="preserve">; </w:t>
      </w:r>
      <w:r w:rsidR="00FB4525" w:rsidRPr="00111E21">
        <w:rPr>
          <w:color w:val="000000" w:themeColor="text1"/>
          <w:szCs w:val="24"/>
        </w:rPr>
        <w:t xml:space="preserve">they also </w:t>
      </w:r>
      <w:r w:rsidR="004437B7" w:rsidRPr="00111E21">
        <w:rPr>
          <w:color w:val="000000" w:themeColor="text1"/>
          <w:szCs w:val="24"/>
        </w:rPr>
        <w:t xml:space="preserve">use a fractional split model for crash type rather than directly using </w:t>
      </w:r>
      <w:r w:rsidR="00070690" w:rsidRPr="00111E21">
        <w:rPr>
          <w:color w:val="000000" w:themeColor="text1"/>
          <w:szCs w:val="24"/>
        </w:rPr>
        <w:t xml:space="preserve">a discrete outcome model at the crash level to partition the total count into its component crash types. </w:t>
      </w:r>
      <w:bookmarkEnd w:id="10"/>
    </w:p>
    <w:p w14:paraId="53E88886" w14:textId="77777777" w:rsidR="001860A6" w:rsidRPr="00111E21" w:rsidRDefault="001860A6" w:rsidP="000E4F4E">
      <w:pPr>
        <w:autoSpaceDE w:val="0"/>
        <w:autoSpaceDN w:val="0"/>
        <w:adjustRightInd w:val="0"/>
        <w:spacing w:line="360" w:lineRule="auto"/>
        <w:ind w:firstLine="720"/>
        <w:jc w:val="both"/>
        <w:rPr>
          <w:color w:val="000000" w:themeColor="text1"/>
          <w:szCs w:val="24"/>
        </w:rPr>
      </w:pPr>
    </w:p>
    <w:p w14:paraId="1ACA64AF" w14:textId="371330B5" w:rsidR="001860A6" w:rsidRPr="00111E21" w:rsidRDefault="001860A6" w:rsidP="000E4F4E">
      <w:pPr>
        <w:pStyle w:val="Heading1"/>
        <w:rPr>
          <w:color w:val="000000" w:themeColor="text1"/>
        </w:rPr>
      </w:pPr>
      <w:r w:rsidRPr="00111E21">
        <w:rPr>
          <w:color w:val="000000" w:themeColor="text1"/>
        </w:rPr>
        <w:t>The Current Paper</w:t>
      </w:r>
    </w:p>
    <w:p w14:paraId="6185458B" w14:textId="2EFBE6E5" w:rsidR="00D37645" w:rsidRPr="00111E21" w:rsidRDefault="001860A6" w:rsidP="000E4F4E">
      <w:pPr>
        <w:pStyle w:val="FootnoteText"/>
        <w:spacing w:line="360" w:lineRule="auto"/>
        <w:jc w:val="both"/>
        <w:rPr>
          <w:rFonts w:ascii="Times New Roman" w:hAnsi="Times New Roman"/>
          <w:color w:val="000000" w:themeColor="text1"/>
          <w:sz w:val="24"/>
          <w:szCs w:val="24"/>
          <w:lang w:val="en-US"/>
        </w:rPr>
      </w:pPr>
      <w:bookmarkStart w:id="11" w:name="_Hlk157252343"/>
      <w:bookmarkStart w:id="12" w:name="_Hlk141645846"/>
      <w:bookmarkStart w:id="13" w:name="_Hlk141616396"/>
      <w:r w:rsidRPr="00111E21">
        <w:rPr>
          <w:rFonts w:ascii="Times New Roman" w:hAnsi="Times New Roman"/>
          <w:color w:val="000000" w:themeColor="text1"/>
          <w:sz w:val="24"/>
          <w:szCs w:val="24"/>
        </w:rPr>
        <w:t xml:space="preserve">In the current paper, </w:t>
      </w:r>
      <w:r w:rsidR="00FB4525" w:rsidRPr="00111E21">
        <w:rPr>
          <w:rFonts w:ascii="Times New Roman" w:hAnsi="Times New Roman"/>
          <w:color w:val="000000" w:themeColor="text1"/>
          <w:sz w:val="24"/>
          <w:szCs w:val="24"/>
          <w:lang w:val="en-US"/>
        </w:rPr>
        <w:t xml:space="preserve">we consider a flexible unordered-response process as underlying the event state. </w:t>
      </w:r>
      <w:proofErr w:type="spellStart"/>
      <w:r w:rsidR="00FB4525" w:rsidRPr="00111E21">
        <w:rPr>
          <w:rFonts w:ascii="Times New Roman" w:hAnsi="Times New Roman"/>
          <w:color w:val="000000" w:themeColor="text1"/>
          <w:sz w:val="24"/>
          <w:szCs w:val="24"/>
          <w:lang w:val="en-US"/>
        </w:rPr>
        <w:t>T</w:t>
      </w:r>
      <w:r w:rsidR="00FB4525" w:rsidRPr="00111E21">
        <w:rPr>
          <w:rFonts w:ascii="Times New Roman" w:hAnsi="Times New Roman"/>
          <w:color w:val="000000" w:themeColor="text1"/>
          <w:sz w:val="24"/>
          <w:szCs w:val="24"/>
        </w:rPr>
        <w:t>he</w:t>
      </w:r>
      <w:proofErr w:type="spellEnd"/>
      <w:r w:rsidR="00BE3626" w:rsidRPr="00111E21">
        <w:rPr>
          <w:rFonts w:ascii="Times New Roman" w:hAnsi="Times New Roman"/>
          <w:color w:val="000000" w:themeColor="text1"/>
          <w:sz w:val="24"/>
          <w:szCs w:val="24"/>
          <w:lang w:val="en-US"/>
        </w:rPr>
        <w:t xml:space="preserve"> </w:t>
      </w:r>
      <w:r w:rsidR="00FB4525" w:rsidRPr="00111E21">
        <w:rPr>
          <w:rFonts w:ascii="Times New Roman" w:hAnsi="Times New Roman"/>
          <w:color w:val="000000" w:themeColor="text1"/>
          <w:sz w:val="24"/>
          <w:szCs w:val="24"/>
        </w:rPr>
        <w:t>highest event state risk propensity from th</w:t>
      </w:r>
      <w:r w:rsidR="00FB4525" w:rsidRPr="00111E21">
        <w:rPr>
          <w:rFonts w:ascii="Times New Roman" w:hAnsi="Times New Roman"/>
          <w:color w:val="000000" w:themeColor="text1"/>
          <w:sz w:val="24"/>
          <w:szCs w:val="24"/>
          <w:lang w:val="en-US"/>
        </w:rPr>
        <w:t>is</w:t>
      </w:r>
      <w:r w:rsidR="00FB4525" w:rsidRPr="00111E21">
        <w:rPr>
          <w:rFonts w:ascii="Times New Roman" w:hAnsi="Times New Roman"/>
          <w:color w:val="000000" w:themeColor="text1"/>
          <w:sz w:val="24"/>
          <w:szCs w:val="24"/>
        </w:rPr>
        <w:t xml:space="preserve"> event state model </w:t>
      </w:r>
      <w:r w:rsidR="00FB4525" w:rsidRPr="00111E21">
        <w:rPr>
          <w:rFonts w:ascii="Times New Roman" w:hAnsi="Times New Roman"/>
          <w:color w:val="000000" w:themeColor="text1"/>
          <w:sz w:val="24"/>
          <w:szCs w:val="24"/>
          <w:lang w:val="en-US"/>
        </w:rPr>
        <w:t xml:space="preserve">is then used </w:t>
      </w:r>
      <w:r w:rsidR="00FB4525" w:rsidRPr="00111E21">
        <w:rPr>
          <w:rFonts w:ascii="Times New Roman" w:hAnsi="Times New Roman"/>
          <w:color w:val="000000" w:themeColor="text1"/>
          <w:sz w:val="24"/>
          <w:szCs w:val="24"/>
        </w:rPr>
        <w:t xml:space="preserve">as an explanatory variable in the total crash count model. </w:t>
      </w:r>
      <w:bookmarkStart w:id="14" w:name="_Hlk157243671"/>
      <w:bookmarkEnd w:id="11"/>
      <w:r w:rsidR="00FB4525" w:rsidRPr="00111E21">
        <w:rPr>
          <w:rFonts w:ascii="Times New Roman" w:hAnsi="Times New Roman"/>
          <w:color w:val="000000" w:themeColor="text1"/>
          <w:sz w:val="24"/>
          <w:szCs w:val="24"/>
        </w:rPr>
        <w:t xml:space="preserve">In doing so, the factors in the unobserved portions of event state crash propensities must also influence the total crash count intensity just as the observed factors in the event state crash propensities do. This is essential to recognize the full econometric jointness between the event state (given a crash) and the total crash count, as does the model proposed in this paper. </w:t>
      </w:r>
      <w:bookmarkEnd w:id="12"/>
      <w:bookmarkEnd w:id="14"/>
      <w:r w:rsidRPr="00111E21">
        <w:rPr>
          <w:rFonts w:ascii="Times New Roman" w:hAnsi="Times New Roman"/>
          <w:color w:val="000000" w:themeColor="text1"/>
          <w:sz w:val="24"/>
          <w:szCs w:val="24"/>
          <w:lang w:val="en-US"/>
        </w:rPr>
        <w:t xml:space="preserve">In doing so, we </w:t>
      </w:r>
      <w:r w:rsidRPr="00111E21">
        <w:rPr>
          <w:rFonts w:ascii="Times New Roman" w:hAnsi="Times New Roman"/>
          <w:color w:val="000000" w:themeColor="text1"/>
          <w:sz w:val="24"/>
          <w:szCs w:val="24"/>
        </w:rPr>
        <w:t xml:space="preserve">use a multinomial </w:t>
      </w:r>
      <w:proofErr w:type="spellStart"/>
      <w:r w:rsidRPr="00111E21">
        <w:rPr>
          <w:rFonts w:ascii="Times New Roman" w:hAnsi="Times New Roman"/>
          <w:color w:val="000000" w:themeColor="text1"/>
          <w:sz w:val="24"/>
          <w:szCs w:val="24"/>
        </w:rPr>
        <w:t>probit</w:t>
      </w:r>
      <w:proofErr w:type="spellEnd"/>
      <w:r w:rsidRPr="00111E21">
        <w:rPr>
          <w:rFonts w:ascii="Times New Roman" w:hAnsi="Times New Roman"/>
          <w:color w:val="000000" w:themeColor="text1"/>
          <w:sz w:val="24"/>
          <w:szCs w:val="24"/>
        </w:rPr>
        <w:t xml:space="preserve"> (MNP) </w:t>
      </w:r>
      <w:r w:rsidRPr="00111E21">
        <w:rPr>
          <w:rFonts w:ascii="Times New Roman" w:hAnsi="Times New Roman"/>
          <w:color w:val="000000" w:themeColor="text1"/>
          <w:sz w:val="24"/>
          <w:szCs w:val="24"/>
          <w:lang w:val="en-US"/>
        </w:rPr>
        <w:t xml:space="preserve">model </w:t>
      </w:r>
      <w:r w:rsidRPr="00111E21">
        <w:rPr>
          <w:rFonts w:ascii="Times New Roman" w:hAnsi="Times New Roman"/>
          <w:color w:val="000000" w:themeColor="text1"/>
          <w:sz w:val="24"/>
          <w:szCs w:val="24"/>
        </w:rPr>
        <w:t xml:space="preserve">for the </w:t>
      </w:r>
      <w:r w:rsidRPr="00111E21">
        <w:rPr>
          <w:rFonts w:ascii="Times New Roman" w:hAnsi="Times New Roman"/>
          <w:color w:val="000000" w:themeColor="text1"/>
          <w:sz w:val="24"/>
          <w:szCs w:val="24"/>
          <w:lang w:val="en-US"/>
        </w:rPr>
        <w:t xml:space="preserve">crash </w:t>
      </w:r>
      <w:r w:rsidRPr="00111E21">
        <w:rPr>
          <w:rFonts w:ascii="Times New Roman" w:hAnsi="Times New Roman"/>
          <w:color w:val="000000" w:themeColor="text1"/>
          <w:sz w:val="24"/>
          <w:szCs w:val="24"/>
        </w:rPr>
        <w:t xml:space="preserve">event </w:t>
      </w:r>
      <w:r w:rsidRPr="00111E21">
        <w:rPr>
          <w:rFonts w:ascii="Times New Roman" w:hAnsi="Times New Roman"/>
          <w:color w:val="000000" w:themeColor="text1"/>
          <w:sz w:val="24"/>
          <w:szCs w:val="24"/>
          <w:lang w:val="en-US"/>
        </w:rPr>
        <w:t xml:space="preserve">state discrete </w:t>
      </w:r>
      <w:r w:rsidRPr="00111E21">
        <w:rPr>
          <w:rFonts w:ascii="Times New Roman" w:hAnsi="Times New Roman"/>
          <w:color w:val="000000" w:themeColor="text1"/>
          <w:sz w:val="24"/>
          <w:szCs w:val="24"/>
        </w:rPr>
        <w:t>model</w:t>
      </w:r>
      <w:r w:rsidRPr="00111E21">
        <w:rPr>
          <w:rFonts w:ascii="Times New Roman" w:hAnsi="Times New Roman"/>
          <w:color w:val="000000" w:themeColor="text1"/>
          <w:sz w:val="24"/>
          <w:szCs w:val="24"/>
          <w:lang w:val="en-US"/>
        </w:rPr>
        <w:t xml:space="preserve"> (conditional on a crash)</w:t>
      </w:r>
      <w:r w:rsidRPr="00111E21">
        <w:rPr>
          <w:rFonts w:ascii="Times New Roman" w:hAnsi="Times New Roman"/>
          <w:color w:val="000000" w:themeColor="text1"/>
          <w:sz w:val="24"/>
          <w:szCs w:val="24"/>
        </w:rPr>
        <w:t>, rather than the traditional multinomial logit (MNL) or nested logit (NL) kernel used in earlier studies</w:t>
      </w:r>
      <w:r w:rsidRPr="00111E21">
        <w:rPr>
          <w:rFonts w:ascii="Times New Roman" w:hAnsi="Times New Roman"/>
          <w:color w:val="000000" w:themeColor="text1"/>
          <w:sz w:val="24"/>
          <w:szCs w:val="24"/>
          <w:lang w:val="en-US"/>
        </w:rPr>
        <w:t xml:space="preserve">. </w:t>
      </w:r>
      <w:r w:rsidRPr="00111E21">
        <w:rPr>
          <w:rFonts w:ascii="Times New Roman" w:hAnsi="Times New Roman"/>
          <w:color w:val="000000" w:themeColor="text1"/>
          <w:sz w:val="24"/>
          <w:szCs w:val="24"/>
        </w:rPr>
        <w:t xml:space="preserve">The use of the MNP kernel allows a more flexible covariance structure for the event </w:t>
      </w:r>
      <w:r w:rsidRPr="00111E21">
        <w:rPr>
          <w:rFonts w:ascii="Times New Roman" w:hAnsi="Times New Roman"/>
          <w:color w:val="000000" w:themeColor="text1"/>
          <w:sz w:val="24"/>
          <w:szCs w:val="24"/>
          <w:lang w:val="en-US"/>
        </w:rPr>
        <w:t>states</w:t>
      </w:r>
      <w:r w:rsidRPr="00111E21">
        <w:rPr>
          <w:rFonts w:ascii="Times New Roman" w:hAnsi="Times New Roman"/>
          <w:color w:val="000000" w:themeColor="text1"/>
          <w:sz w:val="24"/>
          <w:szCs w:val="24"/>
        </w:rPr>
        <w:t xml:space="preserve"> relative to traditional GEV </w:t>
      </w:r>
      <w:r w:rsidR="00347E5C" w:rsidRPr="00111E21">
        <w:rPr>
          <w:rFonts w:ascii="Times New Roman" w:hAnsi="Times New Roman"/>
          <w:color w:val="000000" w:themeColor="text1"/>
          <w:sz w:val="24"/>
          <w:szCs w:val="24"/>
        </w:rPr>
        <w:t>(Generalized Extreme</w:t>
      </w:r>
      <w:r w:rsidR="00582470">
        <w:rPr>
          <w:rFonts w:ascii="Times New Roman" w:hAnsi="Times New Roman"/>
          <w:color w:val="000000" w:themeColor="text1"/>
          <w:sz w:val="24"/>
          <w:szCs w:val="24"/>
          <w:lang w:val="en-US"/>
        </w:rPr>
        <w:t xml:space="preserve"> </w:t>
      </w:r>
      <w:r w:rsidR="00347E5C" w:rsidRPr="00111E21">
        <w:rPr>
          <w:rFonts w:ascii="Times New Roman" w:hAnsi="Times New Roman"/>
          <w:color w:val="000000" w:themeColor="text1"/>
          <w:sz w:val="24"/>
          <w:szCs w:val="24"/>
        </w:rPr>
        <w:t>Value)</w:t>
      </w:r>
      <w:r w:rsidR="00347E5C" w:rsidRPr="00111E21">
        <w:rPr>
          <w:rFonts w:ascii="Times New Roman" w:hAnsi="Times New Roman"/>
          <w:color w:val="000000" w:themeColor="text1"/>
          <w:sz w:val="24"/>
          <w:szCs w:val="24"/>
          <w:lang w:val="en-US"/>
        </w:rPr>
        <w:t xml:space="preserve"> </w:t>
      </w:r>
      <w:r w:rsidRPr="00111E21">
        <w:rPr>
          <w:rFonts w:ascii="Times New Roman" w:hAnsi="Times New Roman"/>
          <w:color w:val="000000" w:themeColor="text1"/>
          <w:sz w:val="24"/>
          <w:szCs w:val="24"/>
        </w:rPr>
        <w:t>kernels</w:t>
      </w:r>
      <w:r w:rsidRPr="00111E21">
        <w:rPr>
          <w:rFonts w:ascii="Times New Roman" w:hAnsi="Times New Roman"/>
          <w:color w:val="000000" w:themeColor="text1"/>
          <w:sz w:val="24"/>
          <w:szCs w:val="24"/>
          <w:lang w:val="en-US"/>
        </w:rPr>
        <w:t xml:space="preserve">. </w:t>
      </w:r>
      <w:r w:rsidRPr="00582470">
        <w:rPr>
          <w:rFonts w:ascii="Times New Roman" w:hAnsi="Times New Roman"/>
          <w:color w:val="000000" w:themeColor="text1"/>
          <w:sz w:val="24"/>
          <w:szCs w:val="24"/>
          <w:lang w:val="en-US"/>
        </w:rPr>
        <w:t>In addition</w:t>
      </w:r>
      <w:r w:rsidRPr="00111E21">
        <w:rPr>
          <w:rFonts w:ascii="Times New Roman" w:hAnsi="Times New Roman"/>
          <w:color w:val="000000" w:themeColor="text1"/>
          <w:sz w:val="24"/>
          <w:szCs w:val="24"/>
        </w:rPr>
        <w:t xml:space="preserve">, </w:t>
      </w:r>
      <w:r w:rsidRPr="00111E21">
        <w:rPr>
          <w:rFonts w:ascii="Times New Roman" w:hAnsi="Times New Roman"/>
          <w:color w:val="000000" w:themeColor="text1"/>
          <w:sz w:val="24"/>
          <w:szCs w:val="24"/>
          <w:lang w:val="en-US"/>
        </w:rPr>
        <w:t>the model system</w:t>
      </w:r>
      <w:r w:rsidRPr="00111E21">
        <w:rPr>
          <w:rFonts w:ascii="Times New Roman" w:hAnsi="Times New Roman"/>
          <w:color w:val="000000" w:themeColor="text1"/>
          <w:sz w:val="24"/>
          <w:szCs w:val="24"/>
        </w:rPr>
        <w:t xml:space="preserve"> allow</w:t>
      </w:r>
      <w:r w:rsidRPr="00111E21">
        <w:rPr>
          <w:rFonts w:ascii="Times New Roman" w:hAnsi="Times New Roman"/>
          <w:color w:val="000000" w:themeColor="text1"/>
          <w:sz w:val="24"/>
          <w:szCs w:val="24"/>
          <w:lang w:val="en-US"/>
        </w:rPr>
        <w:t>s</w:t>
      </w:r>
      <w:r w:rsidRPr="00111E21">
        <w:rPr>
          <w:rFonts w:ascii="Times New Roman" w:hAnsi="Times New Roman"/>
          <w:color w:val="000000" w:themeColor="text1"/>
          <w:sz w:val="24"/>
          <w:szCs w:val="24"/>
        </w:rPr>
        <w:t xml:space="preserve"> random variations (or unobserved heterogeneity) in the sensitivity to exogenous factors in both the </w:t>
      </w:r>
      <w:r w:rsidRPr="00111E21">
        <w:rPr>
          <w:rFonts w:ascii="Times New Roman" w:hAnsi="Times New Roman"/>
          <w:color w:val="000000" w:themeColor="text1"/>
          <w:sz w:val="24"/>
          <w:szCs w:val="24"/>
          <w:lang w:val="en-US"/>
        </w:rPr>
        <w:t xml:space="preserve">crash </w:t>
      </w:r>
      <w:r w:rsidRPr="00111E21">
        <w:rPr>
          <w:rFonts w:ascii="Times New Roman" w:hAnsi="Times New Roman"/>
          <w:color w:val="000000" w:themeColor="text1"/>
          <w:sz w:val="24"/>
          <w:szCs w:val="24"/>
        </w:rPr>
        <w:t xml:space="preserve">event </w:t>
      </w:r>
      <w:r w:rsidRPr="00111E21">
        <w:rPr>
          <w:rFonts w:ascii="Times New Roman" w:hAnsi="Times New Roman"/>
          <w:color w:val="000000" w:themeColor="text1"/>
          <w:sz w:val="24"/>
          <w:szCs w:val="24"/>
          <w:lang w:val="en-US"/>
        </w:rPr>
        <w:t xml:space="preserve">state </w:t>
      </w:r>
      <w:r w:rsidRPr="00111E21">
        <w:rPr>
          <w:rFonts w:ascii="Times New Roman" w:hAnsi="Times New Roman"/>
          <w:color w:val="000000" w:themeColor="text1"/>
          <w:sz w:val="24"/>
          <w:szCs w:val="24"/>
        </w:rPr>
        <w:t xml:space="preserve">model as well as the total </w:t>
      </w:r>
      <w:r w:rsidRPr="00111E21">
        <w:rPr>
          <w:rFonts w:ascii="Times New Roman" w:hAnsi="Times New Roman"/>
          <w:color w:val="000000" w:themeColor="text1"/>
          <w:sz w:val="24"/>
          <w:szCs w:val="24"/>
          <w:lang w:val="en-US"/>
        </w:rPr>
        <w:t xml:space="preserve">crash </w:t>
      </w:r>
      <w:r w:rsidRPr="00111E21">
        <w:rPr>
          <w:rFonts w:ascii="Times New Roman" w:hAnsi="Times New Roman"/>
          <w:color w:val="000000" w:themeColor="text1"/>
          <w:sz w:val="24"/>
          <w:szCs w:val="24"/>
        </w:rPr>
        <w:t>count components. The formulation also allows handling excess zeros in a straightforward manner</w:t>
      </w:r>
      <w:r w:rsidRPr="00111E21">
        <w:rPr>
          <w:rFonts w:ascii="Times New Roman" w:hAnsi="Times New Roman"/>
          <w:color w:val="000000" w:themeColor="text1"/>
          <w:sz w:val="24"/>
          <w:szCs w:val="24"/>
          <w:lang w:val="en-US"/>
        </w:rPr>
        <w:t xml:space="preserve"> </w:t>
      </w:r>
      <w:r w:rsidRPr="00111E21">
        <w:rPr>
          <w:rFonts w:ascii="Times New Roman" w:hAnsi="Times New Roman"/>
          <w:color w:val="000000" w:themeColor="text1"/>
          <w:sz w:val="24"/>
          <w:szCs w:val="24"/>
        </w:rPr>
        <w:t>(or excess counts of any value)</w:t>
      </w:r>
      <w:r w:rsidRPr="00111E21">
        <w:rPr>
          <w:rFonts w:ascii="Times New Roman" w:hAnsi="Times New Roman"/>
          <w:color w:val="000000" w:themeColor="text1"/>
          <w:sz w:val="24"/>
          <w:szCs w:val="24"/>
          <w:lang w:val="en-US"/>
        </w:rPr>
        <w:t xml:space="preserve">, which is a common characteristic of crash counts (see </w:t>
      </w:r>
      <w:r w:rsidR="002B0DFD" w:rsidRPr="00111E21">
        <w:rPr>
          <w:rFonts w:ascii="Times New Roman" w:hAnsi="Times New Roman"/>
          <w:color w:val="000000" w:themeColor="text1"/>
          <w:sz w:val="24"/>
          <w:szCs w:val="24"/>
          <w:lang w:val="en-US"/>
        </w:rPr>
        <w:fldChar w:fldCharType="begin"/>
      </w:r>
      <w:r w:rsidR="00FF53B1" w:rsidRPr="00111E21">
        <w:rPr>
          <w:rFonts w:ascii="Times New Roman" w:hAnsi="Times New Roman"/>
          <w:color w:val="000000" w:themeColor="text1"/>
          <w:sz w:val="24"/>
          <w:szCs w:val="24"/>
          <w:lang w:val="en-US"/>
        </w:rPr>
        <w:instrText xml:space="preserve"> ADDIN ZOTERO_ITEM CSL_CITATION {"citationID":"wSEjNtaF","properties":{"formattedCitation":"(Lord, 2006)","plainCitation":"(Lord, 2006)","dontUpdate":true,"noteIndex":0},"citationItems":[{"id":1266,"uris":["http://zotero.org/groups/5122455/items/ZRNCQN2A"],"itemData":{"id":1266,"type":"article-journal","abstract":"There has been considerable research conducted on the development of statistical models for predicting crashes on highway facilities. Despite numerous advancements made for improving the estimation tools of statistical models, the most common probabilistic structure used for modeling motor vehicle crashes remains the traditional Poisson and Poisson-gamma (or Negative Binomial) distribution; when crash data exhibit over-dispersion, the Poisson-gamma model is usually the model of choice most favored by transportation safety modelers. Crash data collected for safety studies often have the unusual attributes of being characterized by low sample mean values. Studies have shown that the goodness-of-fit of statistical models produced from such datasets can be significantly affected. This issue has been defined as the “low mean problem” (LMP). Despite recent developments on methods to circumvent the LMP and test the goodness-of-fit of models developed using such datasets, no work has so far examined how the LMP affects the fixed dispersion parameter of Poisson-gamma models used for modeling motor vehicle crashes. The dispersion parameter plays an important role in many types of safety studies and should, therefore, be reliably estimated. The primary objective of this research project was to verify whether the LMP affects the estimation of the dispersion parameter and, if it is, to determine the magnitude of the problem. The secondary objective consisted of determining the effects of an unreliably estimated dispersion parameter on common analyses performed in highway safety studies. To accomplish the objectives of the study, a series of Poisson-gamma distributions were simulated using different values describing the mean, the dispersion parameter, and the sample size. Three estimators commonly used by transportation safety modelers for estimating the dispersion parameter of Poisson-gamma models were evaluated: the method of moments, the weighted regression, and the maximum likelihood method. In an attempt to complement the outcome of the simulation study, Poisson-gamma models were fitted to crash data collected in Toronto, Ont. characterized by a low sample mean and small sample size. The study shows that a low sample mean combined with a small sample size can seriously affect the estimation of the dispersion parameter, no matter which estimator is used within the estimation process. The probability the dispersion parameter becomes unreliably estimated increases significantly as the sample mean and sample size decrease. Consequently, the results show that an unreliably estimated dispersion parameter can significantly undermine empirical Bayes (EB) estimates as well as the estimation of confidence intervals for the gamma mean and predicted response. The paper ends with recommendations about minimizing the likelihood of producing Poisson-gamma models with an unreliable dispersion parameter for modeling motor vehicle crashes.","container-title":"Accident Analysis &amp; Prevention","DOI":"10.1016/j.aap.2006.02.001","ISSN":"0001-4575","issue":"4","journalAbbreviation":"Accident Analysis &amp; Prevention","language":"en","page":"751-766","source":"ScienceDirect","title":"Modeling motor vehicle crashes using Poisson-gamma models: Examining the effects of low sample mean values and small sample size on the estimation of the fixed dispersion parameter","title-short":"Modeling motor vehicle crashes using Poisson-gamma models","volume":"38","author":[{"family":"Lord","given":"Dominique"}],"issued":{"date-parts":[["2006",7,1]]}}}],"schema":"https://github.com/citation-style-language/schema/raw/master/csl-citation.json"} </w:instrText>
      </w:r>
      <w:r w:rsidR="002B0DFD" w:rsidRPr="00111E21">
        <w:rPr>
          <w:rFonts w:ascii="Times New Roman" w:hAnsi="Times New Roman"/>
          <w:color w:val="000000" w:themeColor="text1"/>
          <w:sz w:val="24"/>
          <w:szCs w:val="24"/>
          <w:lang w:val="en-US"/>
        </w:rPr>
        <w:fldChar w:fldCharType="separate"/>
      </w:r>
      <w:r w:rsidR="002B0DFD" w:rsidRPr="00111E21">
        <w:rPr>
          <w:rFonts w:ascii="Times New Roman" w:hAnsi="Times New Roman"/>
          <w:color w:val="000000" w:themeColor="text1"/>
          <w:sz w:val="24"/>
          <w:szCs w:val="24"/>
        </w:rPr>
        <w:t>Lord, 2006)</w:t>
      </w:r>
      <w:r w:rsidR="002B0DFD" w:rsidRPr="00111E21">
        <w:rPr>
          <w:rFonts w:ascii="Times New Roman" w:hAnsi="Times New Roman"/>
          <w:color w:val="000000" w:themeColor="text1"/>
          <w:sz w:val="24"/>
          <w:szCs w:val="24"/>
          <w:lang w:val="en-US"/>
        </w:rPr>
        <w:fldChar w:fldCharType="end"/>
      </w:r>
      <w:r w:rsidRPr="00111E21">
        <w:rPr>
          <w:rFonts w:ascii="Times New Roman" w:hAnsi="Times New Roman"/>
          <w:color w:val="000000" w:themeColor="text1"/>
          <w:sz w:val="24"/>
          <w:szCs w:val="24"/>
          <w:lang w:val="en-US"/>
        </w:rPr>
        <w:t xml:space="preserve">. </w:t>
      </w:r>
      <w:r w:rsidR="003A06FA" w:rsidRPr="00111E21">
        <w:rPr>
          <w:rFonts w:ascii="Times New Roman" w:hAnsi="Times New Roman"/>
          <w:color w:val="000000" w:themeColor="text1"/>
          <w:sz w:val="24"/>
          <w:szCs w:val="24"/>
          <w:lang w:val="en-US"/>
        </w:rPr>
        <w:t xml:space="preserve">In contrast, a </w:t>
      </w:r>
      <w:r w:rsidR="003A06FA" w:rsidRPr="00111E21">
        <w:rPr>
          <w:rFonts w:ascii="Times New Roman" w:hAnsi="Times New Roman"/>
          <w:color w:val="000000" w:themeColor="text1"/>
          <w:sz w:val="24"/>
          <w:szCs w:val="24"/>
        </w:rPr>
        <w:t xml:space="preserve">more recent group of multivariate crash count studies (see, for example, </w:t>
      </w:r>
      <w:r w:rsidR="007B29DC" w:rsidRPr="00111E21">
        <w:rPr>
          <w:rFonts w:ascii="Times New Roman" w:hAnsi="Times New Roman"/>
          <w:color w:val="000000" w:themeColor="text1"/>
          <w:sz w:val="24"/>
          <w:szCs w:val="24"/>
        </w:rPr>
        <w:t xml:space="preserve">Yasmin </w:t>
      </w:r>
      <w:r w:rsidR="007B29DC" w:rsidRPr="00111E21">
        <w:rPr>
          <w:rFonts w:ascii="Times New Roman" w:hAnsi="Times New Roman"/>
          <w:color w:val="000000" w:themeColor="text1"/>
          <w:sz w:val="24"/>
          <w:szCs w:val="24"/>
          <w:lang w:val="en-US"/>
        </w:rPr>
        <w:t>and</w:t>
      </w:r>
      <w:r w:rsidR="007B29DC" w:rsidRPr="00111E21">
        <w:rPr>
          <w:rFonts w:ascii="Times New Roman" w:hAnsi="Times New Roman"/>
          <w:color w:val="000000" w:themeColor="text1"/>
          <w:sz w:val="24"/>
          <w:szCs w:val="24"/>
        </w:rPr>
        <w:t xml:space="preserve"> Eluru, 2018</w:t>
      </w:r>
      <w:r w:rsidR="007B29DC">
        <w:rPr>
          <w:rFonts w:ascii="Times New Roman" w:hAnsi="Times New Roman"/>
          <w:color w:val="000000" w:themeColor="text1"/>
          <w:sz w:val="24"/>
          <w:szCs w:val="24"/>
          <w:lang w:val="en-US"/>
        </w:rPr>
        <w:t xml:space="preserve">, </w:t>
      </w:r>
      <w:r w:rsidR="002B0DFD" w:rsidRPr="00111E21">
        <w:rPr>
          <w:rFonts w:ascii="Times New Roman" w:hAnsi="Times New Roman"/>
          <w:color w:val="000000" w:themeColor="text1"/>
          <w:sz w:val="24"/>
          <w:szCs w:val="24"/>
        </w:rPr>
        <w:fldChar w:fldCharType="begin"/>
      </w:r>
      <w:r w:rsidR="00977222" w:rsidRPr="00111E21">
        <w:rPr>
          <w:rFonts w:ascii="Times New Roman" w:hAnsi="Times New Roman"/>
          <w:color w:val="000000" w:themeColor="text1"/>
          <w:sz w:val="24"/>
          <w:szCs w:val="24"/>
        </w:rPr>
        <w:instrText xml:space="preserve"> ADDIN ZOTERO_ITEM CSL_CITATION {"citationID":"NUNV90GG","properties":{"formattedCitation":"(Afghari et al., 2020; Bhowmik et al., 2021; Pervaz et al., 2023; Wang et al., 2021; Yasmin &amp; Eluru, 2018)","plainCitation":"(Afghari et al., 2020; Bhowmik et al., 2021; Pervaz et al., 2023; Wang et al., 2021; Yasmin &amp; Eluru, 2018)","dontUpdate":true,"noteIndex":0},"citationItems":[{"id":1490,"uris":["http://zotero.org/groups/5122455/items/WI56VSRS"],"itemData":{"id":1490,"type":"article-journal","container-title":"Accident Analysis &amp; Prevention","ISSN":"0001-4575","journalAbbreviation":"Accident Analysis &amp; Prevention","note":"publisher: Elsevier","page":"105615","title":"Applying a joint model of crash count and crash severity to identify road segments with high risk of fatal and serious injury crashes","volume":"144","author":[{"family":"Afghari","given":"Amir Pooyan"},{"family":"Haque","given":"Md Mazharul"},{"family":"Washington","given":"Simon"}],"issued":{"date-parts":[["2020"]]}}},{"id":1306,"uris":["http://zotero.org/groups/5122455/items/H7PHYQF8"],"itemData":{"id":1306,"type":"article-journal","abstract":"There is limited adoption of research modeling crash severity frequency considering different crash types due to the challenge associated with analyzing large number of dependent variables. The proposed research contributes to burgeoning econometric and safety literature by developing a joint modeling approach that can accommodate for several dependent variables within a parsimonious structure. By recasting the analysis levels for dependent variables, the proposed approach allows for flexible consideration of crashes by type and severity within a single framework. Specifically, we employ a Panel Mixed Negative Binomial- Generalized Ordered Probit Fractional Spilt (PMNB-GOPFS) model where the first component (NB) accommodates for crash frequency by crash type and the later component (GOPFS) studies the fraction of severity outcome for different crash types. The proposed model system increases interaction between dependent variables through observed variables thus reducing the dependency on unobserved interactions across dependent variables. Thus, the proposed approach allows for the estimation of parsimonious specifications reducing the need for computationally intensive simulation based estimation. The proposed system is also flexible to accommodate for common unobserved effects including: 1) common unobserved factors simultaneously affecting crash counts of different crash types; 2) common unobserved factors simultaneously affecting crash severity proportions of different crash types; and 3) common unobserved factors that simultaneously impact crash counts and severity proportions by different crash types. The model system performance is illustrated using a simulation study. The empirical analysis was conducted using zonal level crash count data for the year 2016 from Central Florida while considering a comprehensive set of exogenous variables including roadway, built environment, land-use, traffic and sociodemographic characteristics. To illustrate the applicability of our proposed system, we carried out a comparison exercise between our proposed joint PMNB-GOPFS and the traditional multivariate system for predicting crash counts across different crash severities. The resulting goodness of fit measures clearly highlight the superior/equivalent performance of the proposed PMNB-GOPFS model over the traditional RPMNB model with less than half the number of parameters. The proposed framework can predict several dimensions including total crash counts, total crash counts by crash types, crash counts for each severity level and finally, proportions and counts of crashes for each crash type by severity.","container-title":"Transportation Research Part B: Methodological","DOI":"10.1016/j.trb.2021.09.008","ISSN":"0191-2615","journalAbbreviation":"Transportation Research Part B: Methodological","language":"en","page":"172-203","source":"ScienceDirect","title":"A New Econometric Approach for Modeling Several Count Variables: A Case Study of Crash Frequency Analysis by Crash Type and Severity","title-short":"A New Econometric Approach for Modeling Several Count Variables","volume":"153","author":[{"family":"Bhowmik","given":"Tanmoy"},{"family":"Yasmin","given":"Shamsunnahar"},{"family":"Eluru","given":"Naveen"}],"issued":{"date-parts":[["2021",11,1]]}}},{"id":1200,"uris":["http://zotero.org/groups/5122455/items/ATV5HWSZ"],"itemData":{"id":1200,"type":"article-journal","abstract":"Traditionally, aggregate crash frequency by severity and disaggregate severity analysis have been conducted independently in the safety literature. The current research effort contributes to the safety literature by bridging the gap between these two different streams of research by using both aggregate and disaggregate level crash data simultaneously. To be specific, the study proposes a framework that integrates aggregate and disaggregate level models. The proposed framework allows for the influence of independent variables at the crash record level to be incorporated within the aggregate level propensity estimation. The empirical analysis is based on the crash data drawn from the city of Orlando, Florida for the year 2019. The disaggregate level analysis uses 20,204 crash records that contain crash specific variables, temporal characteristics, roadway, vehicle and driver factors, road environmental and weather information for each record. For aggregate level model analysis, the study aggregated the crash records by severity class over 300 traffic analysis zones. An exhaustive set of independent variables including roadway and traffic factors, land-use attributes, built environment, and sociodemographic characteristics are considered in this analysis. The empirical analysis is further augmented by employing several goodness of fit and predictive measures. A validation exercise is also performed using a holdout sample to highlight the superior performance of the proposed integrated model relative to the non-integrated crash count by severity model. The proposed model can also accommodate common unobserved spatial correlation among crash records within the same zone. The model results illustrate the benefits of developing an integrated model system for crash frequency and severity.","container-title":"Analytic Methods in Accident Research","DOI":"10.1016/j.amar.2023.100280","ISSN":"2213-6657","journalAbbreviation":"Analytic Methods in Accident Research","language":"en","page":"100280","source":"ScienceDirect","title":"An econometric framework for integrating aggregate and disaggregate level crash analysis","volume":"39","author":[{"family":"Pervaz","given":"Shahrior"},{"family":"Bhowmik","given":"Tanmoy"},{"family":"Eluru","given":"Naveen"}],"issued":{"date-parts":[["2023",9,1]]}}},{"id":1491,"uris":["http://zotero.org/groups/5122455/items/PZR839AJ"],"itemData":{"id":1491,"type":"article-journal","container-title":"Journal of safety research","ISSN":"0022-4375","journalAbbreviation":"Journal of safety research","note":"publisher: Elsevier","page":"44-55","title":"Highway safety assessment and improvement through crash prediction by injury severity and vehicle damage using Multivariate Poisson-Lognormal model and Joint Negative Binomial-Generalized Ordered Probit Fractional Split model","volume":"76","author":[{"family":"Wang","given":"Kai"},{"family":"Bhowmik","given":"Tanmoy"},{"family":"Zhao","given":"Shanshan"},{"family":"Eluru","given":"Naveen"},{"family":"Jackson","given":"Eric"}],"issued":{"date-parts":[["2021"]]}}},{"id":1231,"uris":["http://zotero.org/groups/5122455/items/KZ2SRKYA"],"itemData":{"id":1231,"type":"article-journal","container-title":"Transportmetrica A: transport science","ISSN":"2324-9935","issue":"3","journalAbbreviation":"Transportmetrica A: transport science","note":"publisher: Taylor &amp; Francis","page":"230-255","title":"A joint econometric framework for modeling crash counts by severity","volume":"14","author":[{"family":"Yasmin","given":"Shamsunnahar"},{"family":"Eluru","given":"Naveen"}],"issued":{"date-parts":[["2018"]]}}}],"schema":"https://github.com/citation-style-language/schema/raw/master/csl-citation.json"} </w:instrText>
      </w:r>
      <w:r w:rsidR="002B0DFD" w:rsidRPr="00111E21">
        <w:rPr>
          <w:rFonts w:ascii="Times New Roman" w:hAnsi="Times New Roman"/>
          <w:color w:val="000000" w:themeColor="text1"/>
          <w:sz w:val="24"/>
          <w:szCs w:val="24"/>
        </w:rPr>
        <w:fldChar w:fldCharType="separate"/>
      </w:r>
      <w:r w:rsidR="002B0DFD" w:rsidRPr="00111E21">
        <w:rPr>
          <w:rFonts w:ascii="Times New Roman" w:hAnsi="Times New Roman"/>
          <w:color w:val="000000" w:themeColor="text1"/>
          <w:sz w:val="24"/>
          <w:szCs w:val="24"/>
        </w:rPr>
        <w:t>Afghari et al., 2020</w:t>
      </w:r>
      <w:r w:rsidR="002B0DFD" w:rsidRPr="00111E21">
        <w:rPr>
          <w:rFonts w:ascii="Times New Roman" w:hAnsi="Times New Roman"/>
          <w:color w:val="000000" w:themeColor="text1"/>
          <w:sz w:val="24"/>
          <w:szCs w:val="24"/>
          <w:lang w:val="en-US"/>
        </w:rPr>
        <w:t>,</w:t>
      </w:r>
      <w:r w:rsidR="002B0DFD" w:rsidRPr="00111E21">
        <w:rPr>
          <w:rFonts w:ascii="Times New Roman" w:hAnsi="Times New Roman"/>
          <w:color w:val="000000" w:themeColor="text1"/>
          <w:sz w:val="24"/>
          <w:szCs w:val="24"/>
        </w:rPr>
        <w:t xml:space="preserve"> Bhowmik et al., 2021</w:t>
      </w:r>
      <w:r w:rsidR="002B0DFD" w:rsidRPr="00111E21">
        <w:rPr>
          <w:rFonts w:ascii="Times New Roman" w:hAnsi="Times New Roman"/>
          <w:color w:val="000000" w:themeColor="text1"/>
          <w:sz w:val="24"/>
          <w:szCs w:val="24"/>
          <w:lang w:val="en-US"/>
        </w:rPr>
        <w:t>,</w:t>
      </w:r>
      <w:r w:rsidR="002B0DFD" w:rsidRPr="00111E21">
        <w:rPr>
          <w:rFonts w:ascii="Times New Roman" w:hAnsi="Times New Roman"/>
          <w:color w:val="000000" w:themeColor="text1"/>
          <w:sz w:val="24"/>
          <w:szCs w:val="24"/>
        </w:rPr>
        <w:t xml:space="preserve"> </w:t>
      </w:r>
      <w:r w:rsidR="007B29DC" w:rsidRPr="00111E21">
        <w:rPr>
          <w:rFonts w:ascii="Times New Roman" w:hAnsi="Times New Roman"/>
          <w:color w:val="000000" w:themeColor="text1"/>
          <w:sz w:val="24"/>
          <w:szCs w:val="24"/>
        </w:rPr>
        <w:t>Wang et al., 2021</w:t>
      </w:r>
      <w:r w:rsidR="007B29DC">
        <w:rPr>
          <w:rFonts w:ascii="Times New Roman" w:hAnsi="Times New Roman"/>
          <w:color w:val="000000" w:themeColor="text1"/>
          <w:sz w:val="24"/>
          <w:szCs w:val="24"/>
          <w:lang w:val="en-US"/>
        </w:rPr>
        <w:t xml:space="preserve">, </w:t>
      </w:r>
      <w:r w:rsidR="002B0DFD" w:rsidRPr="00111E21">
        <w:rPr>
          <w:rFonts w:ascii="Times New Roman" w:hAnsi="Times New Roman"/>
          <w:color w:val="000000" w:themeColor="text1"/>
          <w:sz w:val="24"/>
          <w:szCs w:val="24"/>
        </w:rPr>
        <w:t>Pervaz et al., 2023</w:t>
      </w:r>
      <w:r w:rsidR="002B0DFD" w:rsidRPr="00111E21">
        <w:rPr>
          <w:rFonts w:ascii="Times New Roman" w:hAnsi="Times New Roman"/>
          <w:color w:val="000000" w:themeColor="text1"/>
          <w:sz w:val="24"/>
          <w:szCs w:val="24"/>
        </w:rPr>
        <w:fldChar w:fldCharType="end"/>
      </w:r>
      <w:r w:rsidR="00347E5C" w:rsidRPr="00111E21">
        <w:rPr>
          <w:rFonts w:ascii="Times New Roman" w:hAnsi="Times New Roman"/>
          <w:color w:val="000000" w:themeColor="text1"/>
          <w:sz w:val="24"/>
          <w:szCs w:val="24"/>
          <w:lang w:val="en-US"/>
        </w:rPr>
        <w:t>)</w:t>
      </w:r>
      <w:r w:rsidR="002B0DFD" w:rsidRPr="00111E21">
        <w:rPr>
          <w:rFonts w:ascii="Times New Roman" w:hAnsi="Times New Roman"/>
          <w:color w:val="000000" w:themeColor="text1"/>
          <w:sz w:val="24"/>
          <w:szCs w:val="24"/>
          <w:lang w:val="en-US"/>
        </w:rPr>
        <w:t xml:space="preserve"> </w:t>
      </w:r>
      <w:r w:rsidR="003A06FA" w:rsidRPr="00111E21">
        <w:rPr>
          <w:rFonts w:ascii="Times New Roman" w:hAnsi="Times New Roman"/>
          <w:color w:val="000000" w:themeColor="text1"/>
          <w:sz w:val="24"/>
          <w:szCs w:val="24"/>
          <w:lang w:val="en-US"/>
        </w:rPr>
        <w:t xml:space="preserve">that </w:t>
      </w:r>
      <w:r w:rsidR="003A06FA" w:rsidRPr="00111E21">
        <w:rPr>
          <w:rFonts w:ascii="Times New Roman" w:hAnsi="Times New Roman"/>
          <w:color w:val="000000" w:themeColor="text1"/>
          <w:sz w:val="24"/>
          <w:szCs w:val="24"/>
        </w:rPr>
        <w:t>use a fractional split approach (see</w:t>
      </w:r>
      <w:r w:rsidR="002B0DFD" w:rsidRPr="00111E21">
        <w:rPr>
          <w:rFonts w:ascii="Times New Roman" w:hAnsi="Times New Roman"/>
          <w:color w:val="000000" w:themeColor="text1"/>
          <w:sz w:val="24"/>
          <w:szCs w:val="24"/>
          <w:lang w:val="en-US"/>
        </w:rPr>
        <w:t xml:space="preserve"> </w:t>
      </w:r>
      <w:r w:rsidR="002B0DFD" w:rsidRPr="00111E21">
        <w:rPr>
          <w:rFonts w:ascii="Times New Roman" w:hAnsi="Times New Roman"/>
          <w:color w:val="000000" w:themeColor="text1"/>
          <w:sz w:val="24"/>
          <w:szCs w:val="24"/>
          <w:lang w:val="en-US"/>
        </w:rPr>
        <w:fldChar w:fldCharType="begin"/>
      </w:r>
      <w:r w:rsidR="00FF53B1" w:rsidRPr="00111E21">
        <w:rPr>
          <w:rFonts w:ascii="Times New Roman" w:hAnsi="Times New Roman"/>
          <w:color w:val="000000" w:themeColor="text1"/>
          <w:sz w:val="24"/>
          <w:szCs w:val="24"/>
          <w:lang w:val="en-US"/>
        </w:rPr>
        <w:instrText xml:space="preserve"> ADDIN ZOTERO_ITEM CSL_CITATION {"citationID":"JgDuWdmD","properties":{"formattedCitation":"(Papke &amp; Wooldridge, 1996; Sivakumar &amp; Bhat, 2002)","plainCitation":"(Papke &amp; Wooldridge, 1996; Sivakumar &amp; Bhat, 2002)","dontUpdate":true,"noteIndex":0},"citationItems":[{"id":1269,"uris":["http://zotero.org/groups/5122455/items/EIQF3WXE"],"itemData":{"id":1269,"type":"article-journal","container-title":"Journal of Applied Economics","issue":"6","title":"Econometric methods for fractional response variables with an application to 401(k) plan participation rates","URL":"https://onlinelibrary-wiley-com.ezproxy.lib.utexas.edu/doi/10.1002/%28SICI%291099-1255%28199611%2911%3A6%3C619%3A%3AAID-JAE418%3E3.0.CO%3B2-1","volume":"11","author":[{"family":"Papke","given":"Leslie"},{"family":"Wooldridge","given":"Jeffrey"}],"accessed":{"date-parts":[["2023",7,14]]},"issued":{"date-parts":[["1996"]]}}},{"id":889,"uris":["http://zotero.org/users/9292995/items/8ND657YU"],"itemData":{"id":889,"type":"article-journal","container-title":"Transportation Research Record","ISSN":"0361-1981","issue":"1","journalAbbreviation":"Transportation Research Record","note":"publisher: SAGE Publications Sage CA: Los Angeles, CA","page":"80-88","title":"Fractional split-distribution model for statewide commodity-flow analysis","volume":"1790","author":[{"family":"Sivakumar","given":"Aruna"},{"family":"Bhat","given":"Chandra"}],"issued":{"date-parts":[["2002"]]}}}],"schema":"https://github.com/citation-style-language/schema/raw/master/csl-citation.json"} </w:instrText>
      </w:r>
      <w:r w:rsidR="002B0DFD" w:rsidRPr="00111E21">
        <w:rPr>
          <w:rFonts w:ascii="Times New Roman" w:hAnsi="Times New Roman"/>
          <w:color w:val="000000" w:themeColor="text1"/>
          <w:sz w:val="24"/>
          <w:szCs w:val="24"/>
          <w:lang w:val="en-US"/>
        </w:rPr>
        <w:fldChar w:fldCharType="separate"/>
      </w:r>
      <w:r w:rsidR="002B0DFD" w:rsidRPr="00111E21">
        <w:rPr>
          <w:rFonts w:ascii="Times New Roman" w:hAnsi="Times New Roman"/>
          <w:color w:val="000000" w:themeColor="text1"/>
          <w:sz w:val="24"/>
          <w:szCs w:val="24"/>
        </w:rPr>
        <w:t xml:space="preserve">Papke </w:t>
      </w:r>
      <w:r w:rsidR="002B0DFD" w:rsidRPr="00111E21">
        <w:rPr>
          <w:rFonts w:ascii="Times New Roman" w:hAnsi="Times New Roman"/>
          <w:color w:val="000000" w:themeColor="text1"/>
          <w:sz w:val="24"/>
          <w:szCs w:val="24"/>
          <w:lang w:val="en-US"/>
        </w:rPr>
        <w:t>and</w:t>
      </w:r>
      <w:r w:rsidR="002B0DFD" w:rsidRPr="00111E21">
        <w:rPr>
          <w:rFonts w:ascii="Times New Roman" w:hAnsi="Times New Roman"/>
          <w:color w:val="000000" w:themeColor="text1"/>
          <w:sz w:val="24"/>
          <w:szCs w:val="24"/>
        </w:rPr>
        <w:t xml:space="preserve"> Wooldridge, 1996</w:t>
      </w:r>
      <w:r w:rsidR="002B0DFD" w:rsidRPr="00111E21">
        <w:rPr>
          <w:rFonts w:ascii="Times New Roman" w:hAnsi="Times New Roman"/>
          <w:color w:val="000000" w:themeColor="text1"/>
          <w:sz w:val="24"/>
          <w:szCs w:val="24"/>
          <w:lang w:val="en-US"/>
        </w:rPr>
        <w:t>, and</w:t>
      </w:r>
      <w:r w:rsidR="002B0DFD" w:rsidRPr="00111E21">
        <w:rPr>
          <w:rFonts w:ascii="Times New Roman" w:hAnsi="Times New Roman"/>
          <w:color w:val="000000" w:themeColor="text1"/>
          <w:sz w:val="24"/>
          <w:szCs w:val="24"/>
        </w:rPr>
        <w:t xml:space="preserve"> Sivakumar </w:t>
      </w:r>
      <w:r w:rsidR="002B0DFD" w:rsidRPr="00111E21">
        <w:rPr>
          <w:rFonts w:ascii="Times New Roman" w:hAnsi="Times New Roman"/>
          <w:color w:val="000000" w:themeColor="text1"/>
          <w:sz w:val="24"/>
          <w:szCs w:val="24"/>
          <w:lang w:val="en-US"/>
        </w:rPr>
        <w:t>and</w:t>
      </w:r>
      <w:r w:rsidR="002B0DFD" w:rsidRPr="00111E21">
        <w:rPr>
          <w:rFonts w:ascii="Times New Roman" w:hAnsi="Times New Roman"/>
          <w:color w:val="000000" w:themeColor="text1"/>
          <w:sz w:val="24"/>
          <w:szCs w:val="24"/>
        </w:rPr>
        <w:t xml:space="preserve"> Bhat, 2002)</w:t>
      </w:r>
      <w:r w:rsidR="002B0DFD" w:rsidRPr="00111E21">
        <w:rPr>
          <w:rFonts w:ascii="Times New Roman" w:hAnsi="Times New Roman"/>
          <w:color w:val="000000" w:themeColor="text1"/>
          <w:sz w:val="24"/>
          <w:szCs w:val="24"/>
          <w:lang w:val="en-US"/>
        </w:rPr>
        <w:fldChar w:fldCharType="end"/>
      </w:r>
      <w:r w:rsidR="003A06FA" w:rsidRPr="00111E21">
        <w:rPr>
          <w:rFonts w:ascii="Times New Roman" w:hAnsi="Times New Roman"/>
          <w:color w:val="000000" w:themeColor="text1"/>
          <w:sz w:val="24"/>
          <w:szCs w:val="24"/>
        </w:rPr>
        <w:t xml:space="preserve"> for crash </w:t>
      </w:r>
      <w:r w:rsidR="003A06FA" w:rsidRPr="00111E21">
        <w:rPr>
          <w:rFonts w:ascii="Times New Roman" w:hAnsi="Times New Roman"/>
          <w:color w:val="000000" w:themeColor="text1"/>
          <w:sz w:val="24"/>
          <w:szCs w:val="24"/>
          <w:lang w:val="en-US"/>
        </w:rPr>
        <w:t xml:space="preserve">event state </w:t>
      </w:r>
      <w:r w:rsidR="003A06FA" w:rsidRPr="00111E21">
        <w:rPr>
          <w:rFonts w:ascii="Times New Roman" w:hAnsi="Times New Roman"/>
          <w:color w:val="000000" w:themeColor="text1"/>
          <w:sz w:val="24"/>
          <w:szCs w:val="24"/>
        </w:rPr>
        <w:t xml:space="preserve">combined with a count model </w:t>
      </w:r>
      <w:r w:rsidR="00E53756" w:rsidRPr="00111E21">
        <w:rPr>
          <w:rFonts w:ascii="Times New Roman" w:hAnsi="Times New Roman"/>
          <w:color w:val="000000" w:themeColor="text1"/>
          <w:sz w:val="24"/>
          <w:szCs w:val="24"/>
          <w:lang w:val="en-US"/>
        </w:rPr>
        <w:t>do not</w:t>
      </w:r>
      <w:r w:rsidR="003A06FA" w:rsidRPr="00111E21">
        <w:rPr>
          <w:rFonts w:ascii="Times New Roman" w:hAnsi="Times New Roman"/>
          <w:color w:val="000000" w:themeColor="text1"/>
          <w:sz w:val="24"/>
          <w:szCs w:val="24"/>
          <w:lang w:val="en-US"/>
        </w:rPr>
        <w:t xml:space="preserve"> account for</w:t>
      </w:r>
      <w:r w:rsidR="00E53756" w:rsidRPr="00111E21">
        <w:rPr>
          <w:rFonts w:ascii="Times New Roman" w:hAnsi="Times New Roman"/>
          <w:color w:val="000000" w:themeColor="text1"/>
          <w:sz w:val="24"/>
          <w:szCs w:val="24"/>
          <w:lang w:val="en-US"/>
        </w:rPr>
        <w:t xml:space="preserve"> </w:t>
      </w:r>
      <w:r w:rsidR="003A06FA" w:rsidRPr="00111E21">
        <w:rPr>
          <w:rFonts w:ascii="Times New Roman" w:hAnsi="Times New Roman"/>
          <w:color w:val="000000" w:themeColor="text1"/>
          <w:sz w:val="24"/>
          <w:szCs w:val="24"/>
          <w:lang w:val="en-US"/>
        </w:rPr>
        <w:t xml:space="preserve">such excess crash count values. Besides, they also </w:t>
      </w:r>
      <w:r w:rsidR="00CF1581" w:rsidRPr="00111E21">
        <w:rPr>
          <w:rFonts w:ascii="Times New Roman" w:hAnsi="Times New Roman"/>
          <w:color w:val="000000" w:themeColor="text1"/>
          <w:sz w:val="24"/>
          <w:szCs w:val="24"/>
          <w:lang w:val="en-US"/>
        </w:rPr>
        <w:t xml:space="preserve">use a </w:t>
      </w:r>
      <w:r w:rsidR="001E25F8" w:rsidRPr="00111E21">
        <w:rPr>
          <w:rFonts w:ascii="Times New Roman" w:hAnsi="Times New Roman"/>
          <w:color w:val="000000" w:themeColor="text1"/>
          <w:sz w:val="24"/>
          <w:szCs w:val="24"/>
          <w:lang w:val="en-US"/>
        </w:rPr>
        <w:t>statistical stitching mechanism</w:t>
      </w:r>
      <w:r w:rsidR="003A06FA" w:rsidRPr="00111E21">
        <w:rPr>
          <w:rFonts w:ascii="Times New Roman" w:hAnsi="Times New Roman"/>
          <w:color w:val="000000" w:themeColor="text1"/>
          <w:sz w:val="24"/>
          <w:szCs w:val="24"/>
          <w:lang w:val="en-US"/>
        </w:rPr>
        <w:t xml:space="preserve"> </w:t>
      </w:r>
      <w:r w:rsidR="00CB5E68" w:rsidRPr="00111E21">
        <w:rPr>
          <w:rFonts w:ascii="Times New Roman" w:hAnsi="Times New Roman"/>
          <w:color w:val="000000" w:themeColor="text1"/>
          <w:sz w:val="24"/>
          <w:szCs w:val="24"/>
          <w:lang w:val="en-US"/>
        </w:rPr>
        <w:t xml:space="preserve">similar to </w:t>
      </w:r>
      <w:r w:rsidR="001E25F8" w:rsidRPr="00111E21">
        <w:rPr>
          <w:rFonts w:ascii="Times New Roman" w:hAnsi="Times New Roman"/>
          <w:color w:val="000000" w:themeColor="text1"/>
          <w:sz w:val="24"/>
          <w:szCs w:val="24"/>
          <w:lang w:val="en-US"/>
        </w:rPr>
        <w:t>the mixing approaches discussed earlier to generate stochastic jointness</w:t>
      </w:r>
      <w:r w:rsidR="00070690" w:rsidRPr="00111E21">
        <w:rPr>
          <w:rFonts w:ascii="Times New Roman" w:hAnsi="Times New Roman"/>
          <w:color w:val="000000" w:themeColor="text1"/>
          <w:sz w:val="24"/>
          <w:szCs w:val="24"/>
          <w:lang w:val="en-US"/>
        </w:rPr>
        <w:t>,</w:t>
      </w:r>
      <w:r w:rsidR="001E25F8" w:rsidRPr="00111E21">
        <w:rPr>
          <w:rFonts w:ascii="Times New Roman" w:hAnsi="Times New Roman"/>
          <w:color w:val="000000" w:themeColor="text1"/>
          <w:sz w:val="24"/>
          <w:szCs w:val="24"/>
          <w:lang w:val="en-US"/>
        </w:rPr>
        <w:t xml:space="preserve"> and </w:t>
      </w:r>
      <w:r w:rsidR="003A06FA" w:rsidRPr="00111E21">
        <w:rPr>
          <w:rFonts w:ascii="Times New Roman" w:hAnsi="Times New Roman"/>
          <w:color w:val="000000" w:themeColor="text1"/>
          <w:sz w:val="24"/>
          <w:szCs w:val="24"/>
        </w:rPr>
        <w:t xml:space="preserve">use a restrictive ordered-response mechanism to model </w:t>
      </w:r>
      <w:r w:rsidR="003A06FA" w:rsidRPr="00111E21">
        <w:rPr>
          <w:rFonts w:ascii="Times New Roman" w:hAnsi="Times New Roman"/>
          <w:color w:val="000000" w:themeColor="text1"/>
          <w:sz w:val="24"/>
          <w:szCs w:val="24"/>
          <w:lang w:val="en-US"/>
        </w:rPr>
        <w:t>event state (suc</w:t>
      </w:r>
      <w:r w:rsidR="00070690" w:rsidRPr="00111E21">
        <w:rPr>
          <w:rFonts w:ascii="Times New Roman" w:hAnsi="Times New Roman"/>
          <w:color w:val="000000" w:themeColor="text1"/>
          <w:sz w:val="24"/>
          <w:szCs w:val="24"/>
          <w:lang w:val="en-US"/>
        </w:rPr>
        <w:t>h as injury severity)</w:t>
      </w:r>
      <w:r w:rsidR="001E25F8" w:rsidRPr="00111E21">
        <w:rPr>
          <w:rFonts w:ascii="Times New Roman" w:hAnsi="Times New Roman"/>
          <w:color w:val="000000" w:themeColor="text1"/>
          <w:sz w:val="24"/>
          <w:szCs w:val="24"/>
          <w:lang w:val="en-US"/>
        </w:rPr>
        <w:t xml:space="preserve">. The ordered-response mechanism, </w:t>
      </w:r>
      <w:r w:rsidR="003A06FA" w:rsidRPr="00111E21">
        <w:rPr>
          <w:rFonts w:ascii="Times New Roman" w:hAnsi="Times New Roman"/>
          <w:color w:val="000000" w:themeColor="text1"/>
          <w:sz w:val="24"/>
          <w:szCs w:val="24"/>
        </w:rPr>
        <w:t xml:space="preserve">while </w:t>
      </w:r>
      <w:r w:rsidR="003A06FA" w:rsidRPr="00111E21">
        <w:rPr>
          <w:rFonts w:ascii="Times New Roman" w:hAnsi="Times New Roman"/>
          <w:color w:val="000000" w:themeColor="text1"/>
          <w:sz w:val="24"/>
          <w:szCs w:val="24"/>
          <w:lang w:val="en-US"/>
        </w:rPr>
        <w:t xml:space="preserve">potentially </w:t>
      </w:r>
      <w:r w:rsidR="003A06FA" w:rsidRPr="00111E21">
        <w:rPr>
          <w:rFonts w:ascii="Times New Roman" w:hAnsi="Times New Roman"/>
          <w:color w:val="000000" w:themeColor="text1"/>
          <w:sz w:val="24"/>
          <w:szCs w:val="24"/>
        </w:rPr>
        <w:t xml:space="preserve">parsimonious, can lead to severe inconsistencies in model estimates if the rigid implied restrictions of the effects of exogenous variables on the multivariate counts do </w:t>
      </w:r>
      <w:r w:rsidR="003A06FA" w:rsidRPr="00111E21">
        <w:rPr>
          <w:rFonts w:ascii="Times New Roman" w:hAnsi="Times New Roman"/>
          <w:color w:val="000000" w:themeColor="text1"/>
          <w:sz w:val="24"/>
          <w:szCs w:val="24"/>
        </w:rPr>
        <w:lastRenderedPageBreak/>
        <w:t xml:space="preserve">not hold </w:t>
      </w:r>
      <w:r w:rsidR="00977222" w:rsidRPr="00111E21">
        <w:rPr>
          <w:rFonts w:ascii="Times New Roman" w:hAnsi="Times New Roman"/>
          <w:color w:val="000000" w:themeColor="text1"/>
          <w:sz w:val="24"/>
          <w:szCs w:val="24"/>
        </w:rPr>
        <w:fldChar w:fldCharType="begin"/>
      </w:r>
      <w:r w:rsidR="00FF53B1" w:rsidRPr="00111E21">
        <w:rPr>
          <w:rFonts w:ascii="Times New Roman" w:hAnsi="Times New Roman"/>
          <w:color w:val="000000" w:themeColor="text1"/>
          <w:sz w:val="24"/>
          <w:szCs w:val="24"/>
        </w:rPr>
        <w:instrText xml:space="preserve"> ADDIN ZOTERO_ITEM CSL_CITATION {"citationID":"S0B6ifi4","properties":{"formattedCitation":"(Bhat &amp; Pulugurta, 1998)","plainCitation":"(Bhat &amp; Pulugurta, 1998)","dontUpdate":true,"noteIndex":0},"citationItems":[{"id":1494,"uris":["http://zotero.org/groups/5122455/items/DX7WT7QX"],"itemData":{"id":1494,"type":"article-journal","container-title":"Transportation Research Part B: Methodological","ISSN":"0191-2615","issue":"1","journalAbbreviation":"Transportation Research Part B: Methodological","note":"publisher: Elsevier","page":"61-75","title":"A comparison of two alternative behavioral choice mechanisms for household auto ownership decisions","volume":"32","author":[{"family":"Bhat","given":"Chandra R"},{"family":"Pulugurta","given":"Vamsi"}],"issued":{"date-parts":[["1998"]]}}}],"schema":"https://github.com/citation-style-language/schema/raw/master/csl-citation.json"} </w:instrText>
      </w:r>
      <w:r w:rsidR="00977222" w:rsidRPr="00111E21">
        <w:rPr>
          <w:rFonts w:ascii="Times New Roman" w:hAnsi="Times New Roman"/>
          <w:color w:val="000000" w:themeColor="text1"/>
          <w:sz w:val="24"/>
          <w:szCs w:val="24"/>
        </w:rPr>
        <w:fldChar w:fldCharType="separate"/>
      </w:r>
      <w:r w:rsidR="00977222" w:rsidRPr="00111E21">
        <w:rPr>
          <w:rFonts w:ascii="Times New Roman" w:hAnsi="Times New Roman"/>
          <w:color w:val="000000" w:themeColor="text1"/>
          <w:sz w:val="24"/>
        </w:rPr>
        <w:t xml:space="preserve">(Bhat </w:t>
      </w:r>
      <w:r w:rsidR="00977222" w:rsidRPr="00111E21">
        <w:rPr>
          <w:rFonts w:ascii="Times New Roman" w:hAnsi="Times New Roman"/>
          <w:color w:val="000000" w:themeColor="text1"/>
          <w:sz w:val="24"/>
          <w:lang w:val="en-US"/>
        </w:rPr>
        <w:t>and</w:t>
      </w:r>
      <w:r w:rsidR="00977222" w:rsidRPr="00111E21">
        <w:rPr>
          <w:rFonts w:ascii="Times New Roman" w:hAnsi="Times New Roman"/>
          <w:color w:val="000000" w:themeColor="text1"/>
          <w:sz w:val="24"/>
        </w:rPr>
        <w:t xml:space="preserve"> Pulugurta, 1998)</w:t>
      </w:r>
      <w:r w:rsidR="00977222" w:rsidRPr="00111E21">
        <w:rPr>
          <w:rFonts w:ascii="Times New Roman" w:hAnsi="Times New Roman"/>
          <w:color w:val="000000" w:themeColor="text1"/>
          <w:sz w:val="24"/>
          <w:szCs w:val="24"/>
        </w:rPr>
        <w:fldChar w:fldCharType="end"/>
      </w:r>
      <w:r w:rsidR="00977222" w:rsidRPr="00111E21">
        <w:rPr>
          <w:rFonts w:ascii="Times New Roman" w:hAnsi="Times New Roman"/>
          <w:color w:val="000000" w:themeColor="text1"/>
          <w:sz w:val="24"/>
          <w:szCs w:val="24"/>
          <w:lang w:val="en-US"/>
        </w:rPr>
        <w:t>.</w:t>
      </w:r>
      <w:r w:rsidR="003A06FA" w:rsidRPr="00111E21">
        <w:rPr>
          <w:rFonts w:ascii="Times New Roman" w:hAnsi="Times New Roman"/>
          <w:color w:val="000000" w:themeColor="text1"/>
          <w:sz w:val="24"/>
          <w:szCs w:val="24"/>
        </w:rPr>
        <w:t xml:space="preserve"> </w:t>
      </w:r>
      <w:r w:rsidR="009D5198" w:rsidRPr="00111E21">
        <w:rPr>
          <w:rFonts w:ascii="Times New Roman" w:hAnsi="Times New Roman"/>
          <w:color w:val="000000" w:themeColor="text1"/>
          <w:sz w:val="24"/>
          <w:szCs w:val="24"/>
          <w:lang w:val="en-US"/>
        </w:rPr>
        <w:t>Also, even if there may be some basis for considering certain event states (such as injury severity) as being ordered, many event states must be modeled as unordered</w:t>
      </w:r>
      <w:r w:rsidR="000762DE" w:rsidRPr="00111E21">
        <w:rPr>
          <w:rFonts w:ascii="Times New Roman" w:hAnsi="Times New Roman"/>
          <w:color w:val="000000" w:themeColor="text1"/>
          <w:sz w:val="24"/>
          <w:szCs w:val="24"/>
          <w:lang w:val="en-US"/>
        </w:rPr>
        <w:t xml:space="preserve"> </w:t>
      </w:r>
      <w:r w:rsidR="009D5198" w:rsidRPr="00111E21">
        <w:rPr>
          <w:rFonts w:ascii="Times New Roman" w:hAnsi="Times New Roman"/>
          <w:color w:val="000000" w:themeColor="text1"/>
          <w:sz w:val="24"/>
          <w:szCs w:val="24"/>
          <w:lang w:val="en-US"/>
        </w:rPr>
        <w:t xml:space="preserve">responses anyway (for example, </w:t>
      </w:r>
      <w:r w:rsidR="00D37645" w:rsidRPr="00111E21">
        <w:rPr>
          <w:rFonts w:ascii="Times New Roman" w:hAnsi="Times New Roman"/>
          <w:color w:val="000000" w:themeColor="text1"/>
          <w:sz w:val="24"/>
          <w:szCs w:val="24"/>
          <w:lang w:val="en-US"/>
        </w:rPr>
        <w:t xml:space="preserve">if user type or crash type are event states). </w:t>
      </w:r>
      <w:r w:rsidR="003A06FA" w:rsidRPr="00111E21">
        <w:rPr>
          <w:rFonts w:ascii="Times New Roman" w:hAnsi="Times New Roman"/>
          <w:color w:val="000000" w:themeColor="text1"/>
          <w:sz w:val="24"/>
          <w:szCs w:val="24"/>
        </w:rPr>
        <w:t>In this paper, and for the first time that we are aware of, we develop a multivariate count data framework that is able to use information at the disaggregate crash-level</w:t>
      </w:r>
      <w:r w:rsidR="0022429D" w:rsidRPr="00111E21">
        <w:rPr>
          <w:rFonts w:ascii="Times New Roman" w:hAnsi="Times New Roman"/>
          <w:color w:val="000000" w:themeColor="text1"/>
          <w:sz w:val="24"/>
          <w:szCs w:val="24"/>
          <w:lang w:val="en-US"/>
        </w:rPr>
        <w:t xml:space="preserve"> from an unordered model structure</w:t>
      </w:r>
      <w:r w:rsidR="00D37645" w:rsidRPr="00111E21">
        <w:rPr>
          <w:rFonts w:ascii="Times New Roman" w:hAnsi="Times New Roman"/>
          <w:color w:val="000000" w:themeColor="text1"/>
          <w:sz w:val="24"/>
          <w:szCs w:val="24"/>
          <w:lang w:val="en-US"/>
        </w:rPr>
        <w:t>, given a crash</w:t>
      </w:r>
      <w:r w:rsidR="003A06FA" w:rsidRPr="00111E21">
        <w:rPr>
          <w:rFonts w:ascii="Times New Roman" w:hAnsi="Times New Roman"/>
          <w:color w:val="000000" w:themeColor="text1"/>
          <w:sz w:val="24"/>
          <w:szCs w:val="24"/>
        </w:rPr>
        <w:t>.</w:t>
      </w:r>
      <w:r w:rsidR="00B535E3" w:rsidRPr="00111E21">
        <w:rPr>
          <w:rFonts w:ascii="Times New Roman" w:hAnsi="Times New Roman"/>
          <w:color w:val="000000" w:themeColor="text1"/>
          <w:sz w:val="24"/>
          <w:szCs w:val="24"/>
          <w:lang w:val="en-US"/>
        </w:rPr>
        <w:t xml:space="preserve"> Further, by explicit modeling of the event state outcome at the event state level, rather than aggregating these outcomes into fractions, </w:t>
      </w:r>
      <w:r w:rsidR="00D162A3" w:rsidRPr="00111E21">
        <w:rPr>
          <w:rFonts w:ascii="Times New Roman" w:hAnsi="Times New Roman"/>
          <w:color w:val="000000" w:themeColor="text1"/>
          <w:sz w:val="24"/>
          <w:szCs w:val="24"/>
          <w:lang w:val="en-US"/>
        </w:rPr>
        <w:t xml:space="preserve">we consider unobserved heterogeneity at the event state outcome level. </w:t>
      </w:r>
      <w:bookmarkStart w:id="15" w:name="_Hlk157186978"/>
      <w:r w:rsidR="00E80C78" w:rsidRPr="00111E21">
        <w:rPr>
          <w:rFonts w:ascii="Times New Roman" w:hAnsi="Times New Roman"/>
          <w:color w:val="000000" w:themeColor="text1"/>
          <w:sz w:val="24"/>
          <w:szCs w:val="24"/>
          <w:lang w:val="en-US"/>
        </w:rPr>
        <w:t xml:space="preserve">Additionally, our linkage from the event state to the total count naturally arises as the </w:t>
      </w:r>
      <w:r w:rsidR="00E80C78" w:rsidRPr="00111E21">
        <w:rPr>
          <w:rFonts w:ascii="Times New Roman" w:hAnsi="Times New Roman"/>
          <w:color w:val="000000" w:themeColor="text1"/>
          <w:sz w:val="24"/>
          <w:szCs w:val="24"/>
        </w:rPr>
        <w:t xml:space="preserve">maximum risk across all event states, lending conceptual and theoretical support to the methodology. </w:t>
      </w:r>
      <w:r w:rsidR="00E80C78" w:rsidRPr="00111E21">
        <w:rPr>
          <w:rFonts w:ascii="Times New Roman" w:hAnsi="Times New Roman"/>
          <w:color w:val="000000" w:themeColor="text1"/>
          <w:sz w:val="24"/>
          <w:szCs w:val="24"/>
          <w:lang w:val="en-US"/>
        </w:rPr>
        <w:t>The linkage captures the intuitive notion that variables that positively impact the highest risk injury severity level given a crash at a particular spatial unit at a particular instant will also positively impact the total crash risk at that spatial unit</w:t>
      </w:r>
      <w:r w:rsidR="0010203F" w:rsidRPr="00111E21">
        <w:rPr>
          <w:rFonts w:ascii="Times New Roman" w:hAnsi="Times New Roman"/>
          <w:color w:val="000000" w:themeColor="text1"/>
          <w:sz w:val="24"/>
          <w:szCs w:val="24"/>
          <w:lang w:val="en-US"/>
        </w:rPr>
        <w:t>.</w:t>
      </w:r>
    </w:p>
    <w:bookmarkEnd w:id="15"/>
    <w:p w14:paraId="50C9D9A2" w14:textId="589B7CD4" w:rsidR="002005EB" w:rsidRPr="00111E21" w:rsidRDefault="00D162A3" w:rsidP="000E4F4E">
      <w:pPr>
        <w:pStyle w:val="FootnoteText"/>
        <w:spacing w:line="360" w:lineRule="auto"/>
        <w:ind w:firstLine="720"/>
        <w:jc w:val="both"/>
        <w:rPr>
          <w:rFonts w:ascii="Times New Roman" w:hAnsi="Times New Roman"/>
          <w:color w:val="000000" w:themeColor="text1"/>
          <w:sz w:val="24"/>
          <w:szCs w:val="24"/>
          <w:lang w:val="en-US"/>
        </w:rPr>
      </w:pPr>
      <w:r w:rsidRPr="00111E21">
        <w:rPr>
          <w:rFonts w:ascii="Times New Roman" w:hAnsi="Times New Roman"/>
          <w:color w:val="000000" w:themeColor="text1"/>
          <w:sz w:val="24"/>
          <w:szCs w:val="24"/>
          <w:lang w:val="en-US"/>
        </w:rPr>
        <w:t>Overall</w:t>
      </w:r>
      <w:r w:rsidR="003A06FA" w:rsidRPr="00111E21">
        <w:rPr>
          <w:rFonts w:ascii="Times New Roman" w:hAnsi="Times New Roman"/>
          <w:color w:val="000000" w:themeColor="text1"/>
          <w:sz w:val="24"/>
          <w:szCs w:val="24"/>
        </w:rPr>
        <w:t xml:space="preserve">, </w:t>
      </w:r>
      <w:bookmarkStart w:id="16" w:name="_Hlk141645982"/>
      <w:r w:rsidR="003A06FA" w:rsidRPr="00111E21">
        <w:rPr>
          <w:rFonts w:ascii="Times New Roman" w:hAnsi="Times New Roman"/>
          <w:color w:val="000000" w:themeColor="text1"/>
          <w:sz w:val="24"/>
          <w:szCs w:val="24"/>
        </w:rPr>
        <w:t>we propose an integrated parametric framework for multivariate crash count data that is based on linking a univariate count model for the total count of crashes across all possible crash type states (that we will henceforth refer to as crash event states) with a discrete choice model for crash event state given a crash</w:t>
      </w:r>
      <w:bookmarkEnd w:id="16"/>
      <w:r w:rsidR="003A06FA" w:rsidRPr="00111E21">
        <w:rPr>
          <w:rFonts w:ascii="Times New Roman" w:hAnsi="Times New Roman"/>
          <w:color w:val="000000" w:themeColor="text1"/>
          <w:sz w:val="24"/>
          <w:szCs w:val="24"/>
        </w:rPr>
        <w:t xml:space="preserve">. </w:t>
      </w:r>
      <w:bookmarkStart w:id="17" w:name="_Hlk141645991"/>
      <w:r w:rsidR="001860A6" w:rsidRPr="00111E21">
        <w:rPr>
          <w:rFonts w:ascii="Times New Roman" w:hAnsi="Times New Roman"/>
          <w:color w:val="000000" w:themeColor="text1"/>
          <w:sz w:val="24"/>
          <w:szCs w:val="24"/>
        </w:rPr>
        <w:t xml:space="preserve">The approach is applied in a demonstration exercise to examine the number of motor vehicle crashes </w:t>
      </w:r>
      <w:r w:rsidR="006D24A2" w:rsidRPr="00111E21">
        <w:rPr>
          <w:rFonts w:ascii="Times New Roman" w:hAnsi="Times New Roman"/>
          <w:color w:val="000000" w:themeColor="text1"/>
          <w:sz w:val="24"/>
          <w:szCs w:val="24"/>
          <w:lang w:val="en-US"/>
        </w:rPr>
        <w:t>in Census Block Groups (CBGs)</w:t>
      </w:r>
      <w:r w:rsidR="002B0DFD" w:rsidRPr="00111E21">
        <w:rPr>
          <w:rFonts w:ascii="Times New Roman" w:hAnsi="Times New Roman"/>
          <w:color w:val="000000" w:themeColor="text1"/>
          <w:sz w:val="24"/>
          <w:szCs w:val="24"/>
          <w:lang w:val="en-US"/>
        </w:rPr>
        <w:t xml:space="preserve"> </w:t>
      </w:r>
      <w:r w:rsidR="001860A6" w:rsidRPr="00111E21">
        <w:rPr>
          <w:rFonts w:ascii="Times New Roman" w:hAnsi="Times New Roman"/>
          <w:color w:val="000000" w:themeColor="text1"/>
          <w:sz w:val="24"/>
          <w:szCs w:val="24"/>
        </w:rPr>
        <w:t>in</w:t>
      </w:r>
      <w:r w:rsidR="000762DE" w:rsidRPr="00111E21">
        <w:rPr>
          <w:rFonts w:ascii="Times New Roman" w:hAnsi="Times New Roman"/>
          <w:color w:val="000000" w:themeColor="text1"/>
          <w:sz w:val="24"/>
          <w:lang w:val="en-US"/>
        </w:rPr>
        <w:t xml:space="preserve"> </w:t>
      </w:r>
      <w:r w:rsidR="00F81FB5" w:rsidRPr="00111E21">
        <w:rPr>
          <w:rFonts w:ascii="Times New Roman" w:hAnsi="Times New Roman"/>
          <w:color w:val="000000" w:themeColor="text1"/>
          <w:sz w:val="24"/>
          <w:szCs w:val="24"/>
          <w:lang w:val="en-US"/>
        </w:rPr>
        <w:t>Austin</w:t>
      </w:r>
      <w:r w:rsidR="002B0DFD" w:rsidRPr="00111E21">
        <w:rPr>
          <w:rFonts w:ascii="Times New Roman" w:hAnsi="Times New Roman"/>
          <w:color w:val="000000" w:themeColor="text1"/>
          <w:sz w:val="24"/>
          <w:szCs w:val="24"/>
          <w:lang w:val="en-US"/>
        </w:rPr>
        <w:t>,</w:t>
      </w:r>
      <w:r w:rsidR="00F81FB5" w:rsidRPr="00111E21">
        <w:rPr>
          <w:rFonts w:ascii="Times New Roman" w:hAnsi="Times New Roman"/>
          <w:color w:val="000000" w:themeColor="text1"/>
          <w:sz w:val="24"/>
          <w:lang w:val="en-US"/>
        </w:rPr>
        <w:t xml:space="preserve"> </w:t>
      </w:r>
      <w:r w:rsidR="001860A6" w:rsidRPr="00111E21">
        <w:rPr>
          <w:rFonts w:ascii="Times New Roman" w:hAnsi="Times New Roman"/>
          <w:color w:val="000000" w:themeColor="text1"/>
          <w:sz w:val="24"/>
          <w:szCs w:val="24"/>
        </w:rPr>
        <w:t xml:space="preserve">Texas by </w:t>
      </w:r>
      <w:r w:rsidR="006D24A2" w:rsidRPr="00111E21">
        <w:rPr>
          <w:rFonts w:ascii="Times New Roman" w:hAnsi="Times New Roman"/>
          <w:color w:val="000000" w:themeColor="text1"/>
          <w:sz w:val="24"/>
          <w:szCs w:val="24"/>
          <w:lang w:val="en-US"/>
        </w:rPr>
        <w:t>four</w:t>
      </w:r>
      <w:r w:rsidR="006D24A2" w:rsidRPr="00111E21">
        <w:rPr>
          <w:rFonts w:ascii="Times New Roman" w:hAnsi="Times New Roman"/>
          <w:color w:val="000000" w:themeColor="text1"/>
          <w:sz w:val="24"/>
          <w:szCs w:val="24"/>
        </w:rPr>
        <w:t xml:space="preserve"> </w:t>
      </w:r>
      <w:r w:rsidR="001860A6" w:rsidRPr="00111E21">
        <w:rPr>
          <w:rFonts w:ascii="Times New Roman" w:hAnsi="Times New Roman"/>
          <w:color w:val="000000" w:themeColor="text1"/>
          <w:sz w:val="24"/>
          <w:szCs w:val="24"/>
        </w:rPr>
        <w:t xml:space="preserve">injury severity levels. The data for the analysis is drawn from the Texas Department of Transportation crash incident files. </w:t>
      </w:r>
      <w:bookmarkEnd w:id="17"/>
      <w:r w:rsidR="001860A6" w:rsidRPr="00111E21">
        <w:rPr>
          <w:rFonts w:ascii="Times New Roman" w:hAnsi="Times New Roman"/>
          <w:color w:val="000000" w:themeColor="text1"/>
          <w:sz w:val="24"/>
          <w:szCs w:val="24"/>
        </w:rPr>
        <w:t xml:space="preserve">Explanatory variables considered </w:t>
      </w:r>
      <w:r w:rsidR="00D17064" w:rsidRPr="00111E21">
        <w:rPr>
          <w:rFonts w:ascii="Times New Roman" w:hAnsi="Times New Roman"/>
          <w:color w:val="000000" w:themeColor="text1"/>
          <w:sz w:val="24"/>
          <w:szCs w:val="24"/>
          <w:lang w:val="en-US"/>
        </w:rPr>
        <w:t>at the disaggregate level</w:t>
      </w:r>
      <w:r w:rsidR="00347E5C" w:rsidRPr="00111E21">
        <w:rPr>
          <w:rFonts w:ascii="Times New Roman" w:hAnsi="Times New Roman"/>
          <w:color w:val="000000" w:themeColor="text1"/>
          <w:sz w:val="24"/>
          <w:szCs w:val="24"/>
          <w:lang w:val="en-US"/>
        </w:rPr>
        <w:t xml:space="preserve"> include</w:t>
      </w:r>
      <w:r w:rsidR="00D17064" w:rsidRPr="00111E21">
        <w:rPr>
          <w:rFonts w:ascii="Times New Roman" w:hAnsi="Times New Roman"/>
          <w:color w:val="000000" w:themeColor="text1"/>
          <w:sz w:val="24"/>
          <w:szCs w:val="24"/>
          <w:lang w:val="en-US"/>
        </w:rPr>
        <w:t xml:space="preserve"> </w:t>
      </w:r>
      <w:r w:rsidR="002B0DFD" w:rsidRPr="00111E21">
        <w:rPr>
          <w:rFonts w:ascii="Times New Roman" w:hAnsi="Times New Roman"/>
          <w:color w:val="000000" w:themeColor="text1"/>
          <w:sz w:val="24"/>
          <w:szCs w:val="24"/>
          <w:lang w:val="en-US"/>
        </w:rPr>
        <w:t xml:space="preserve">the characteristics of the most severely injured individual and </w:t>
      </w:r>
      <w:r w:rsidR="00F724BD" w:rsidRPr="00111E21">
        <w:rPr>
          <w:rFonts w:ascii="Times New Roman" w:hAnsi="Times New Roman"/>
          <w:color w:val="000000" w:themeColor="text1"/>
          <w:sz w:val="24"/>
          <w:szCs w:val="24"/>
          <w:lang w:val="en-US"/>
        </w:rPr>
        <w:t xml:space="preserve">at-fault </w:t>
      </w:r>
      <w:r w:rsidR="002B0DFD" w:rsidRPr="00111E21">
        <w:rPr>
          <w:rFonts w:ascii="Times New Roman" w:hAnsi="Times New Roman"/>
          <w:color w:val="000000" w:themeColor="text1"/>
          <w:sz w:val="24"/>
          <w:szCs w:val="24"/>
          <w:lang w:val="en-US"/>
        </w:rPr>
        <w:t xml:space="preserve">vehicle’s parties, crash time variables (time of day, weather), crash location variables, and CBG level variables. </w:t>
      </w:r>
      <w:r w:rsidR="00D17064" w:rsidRPr="00111E21">
        <w:rPr>
          <w:rFonts w:ascii="Times New Roman" w:hAnsi="Times New Roman"/>
          <w:color w:val="000000" w:themeColor="text1"/>
          <w:sz w:val="24"/>
          <w:szCs w:val="24"/>
          <w:lang w:val="en-US"/>
        </w:rPr>
        <w:t xml:space="preserve"> At the aggregate level, we consider </w:t>
      </w:r>
      <w:r w:rsidR="002B0DFD" w:rsidRPr="00111E21">
        <w:rPr>
          <w:rFonts w:ascii="Times New Roman" w:hAnsi="Times New Roman"/>
          <w:color w:val="000000" w:themeColor="text1"/>
          <w:sz w:val="24"/>
          <w:szCs w:val="24"/>
          <w:lang w:val="en-US"/>
        </w:rPr>
        <w:t>CBG</w:t>
      </w:r>
      <w:r w:rsidR="00180DAA" w:rsidRPr="00111E21">
        <w:rPr>
          <w:rFonts w:ascii="Times New Roman" w:hAnsi="Times New Roman"/>
          <w:color w:val="000000" w:themeColor="text1"/>
          <w:sz w:val="24"/>
          <w:szCs w:val="24"/>
          <w:lang w:val="en-US"/>
        </w:rPr>
        <w:t>-</w:t>
      </w:r>
      <w:r w:rsidR="002B0DFD" w:rsidRPr="00111E21">
        <w:rPr>
          <w:rFonts w:ascii="Times New Roman" w:hAnsi="Times New Roman"/>
          <w:color w:val="000000" w:themeColor="text1"/>
          <w:sz w:val="24"/>
          <w:szCs w:val="24"/>
          <w:lang w:val="en-US"/>
        </w:rPr>
        <w:t>level variables, including road design factors, land-use variables, crash exposure factors, aggregate sociodemographic attributes, and crime and traffic violation</w:t>
      </w:r>
      <w:r w:rsidR="00180DAA" w:rsidRPr="00111E21">
        <w:rPr>
          <w:rFonts w:ascii="Times New Roman" w:hAnsi="Times New Roman"/>
          <w:color w:val="000000" w:themeColor="text1"/>
          <w:sz w:val="24"/>
          <w:szCs w:val="24"/>
          <w:lang w:val="en-US"/>
        </w:rPr>
        <w:t>-</w:t>
      </w:r>
      <w:r w:rsidR="002B0DFD" w:rsidRPr="00111E21">
        <w:rPr>
          <w:rFonts w:ascii="Times New Roman" w:hAnsi="Times New Roman"/>
          <w:color w:val="000000" w:themeColor="text1"/>
          <w:sz w:val="24"/>
          <w:szCs w:val="24"/>
          <w:lang w:val="en-US"/>
        </w:rPr>
        <w:t>related measures.</w:t>
      </w:r>
    </w:p>
    <w:p w14:paraId="6AAF0A85" w14:textId="0C6420DD" w:rsidR="00C1790A" w:rsidRPr="00111E21" w:rsidRDefault="00C1790A" w:rsidP="000E4F4E">
      <w:pPr>
        <w:spacing w:line="360" w:lineRule="auto"/>
        <w:ind w:firstLine="720"/>
        <w:jc w:val="both"/>
        <w:rPr>
          <w:color w:val="000000" w:themeColor="text1"/>
          <w:szCs w:val="24"/>
        </w:rPr>
      </w:pPr>
      <w:r w:rsidRPr="00111E21">
        <w:rPr>
          <w:color w:val="000000" w:themeColor="text1"/>
          <w:szCs w:val="24"/>
        </w:rPr>
        <w:t xml:space="preserve">The rest of this paper is structured as follows. </w:t>
      </w:r>
      <w:r w:rsidR="00D37645" w:rsidRPr="00111E21">
        <w:rPr>
          <w:color w:val="000000" w:themeColor="text1"/>
          <w:szCs w:val="24"/>
        </w:rPr>
        <w:t xml:space="preserve">The next section </w:t>
      </w:r>
      <w:r w:rsidRPr="00111E21">
        <w:rPr>
          <w:color w:val="000000" w:themeColor="text1"/>
          <w:szCs w:val="24"/>
        </w:rPr>
        <w:t xml:space="preserve">presents the model structure and estimation procedure. Section </w:t>
      </w:r>
      <w:r w:rsidR="00347E5C" w:rsidRPr="00111E21">
        <w:rPr>
          <w:color w:val="000000" w:themeColor="text1"/>
          <w:szCs w:val="24"/>
        </w:rPr>
        <w:t>4</w:t>
      </w:r>
      <w:r w:rsidRPr="00111E21">
        <w:rPr>
          <w:color w:val="000000" w:themeColor="text1"/>
          <w:szCs w:val="24"/>
        </w:rPr>
        <w:t xml:space="preserve"> describes the study area for our analysis of crashes, the data source, and sample characteristics. Section </w:t>
      </w:r>
      <w:r w:rsidR="00347E5C" w:rsidRPr="00111E21">
        <w:rPr>
          <w:color w:val="000000" w:themeColor="text1"/>
          <w:szCs w:val="24"/>
        </w:rPr>
        <w:t>5</w:t>
      </w:r>
      <w:r w:rsidRPr="00111E21">
        <w:rPr>
          <w:color w:val="000000" w:themeColor="text1"/>
          <w:szCs w:val="24"/>
        </w:rPr>
        <w:t xml:space="preserve"> presents the empirical estimation results and their implications for safety analysis. Finally, Section </w:t>
      </w:r>
      <w:r w:rsidR="00347E5C" w:rsidRPr="00111E21">
        <w:rPr>
          <w:color w:val="000000" w:themeColor="text1"/>
          <w:szCs w:val="24"/>
        </w:rPr>
        <w:t>6</w:t>
      </w:r>
      <w:r w:rsidRPr="00111E21">
        <w:rPr>
          <w:color w:val="000000" w:themeColor="text1"/>
          <w:szCs w:val="24"/>
        </w:rPr>
        <w:t xml:space="preserve"> concludes the paper.</w:t>
      </w:r>
    </w:p>
    <w:p w14:paraId="3C1BB5F2" w14:textId="77777777" w:rsidR="00257EFD" w:rsidRPr="00111E21" w:rsidRDefault="00257EFD" w:rsidP="000E4F4E">
      <w:pPr>
        <w:spacing w:line="360" w:lineRule="auto"/>
        <w:jc w:val="both"/>
        <w:rPr>
          <w:color w:val="000000" w:themeColor="text1"/>
          <w:szCs w:val="24"/>
        </w:rPr>
      </w:pPr>
    </w:p>
    <w:bookmarkEnd w:id="13"/>
    <w:p w14:paraId="7D4C686C" w14:textId="01286C36" w:rsidR="0023205B" w:rsidRPr="00111E21" w:rsidRDefault="0023205B" w:rsidP="003044DF">
      <w:pPr>
        <w:pStyle w:val="Heading1"/>
        <w:rPr>
          <w:color w:val="000000" w:themeColor="text1"/>
        </w:rPr>
      </w:pPr>
      <w:r w:rsidRPr="00111E21">
        <w:rPr>
          <w:color w:val="000000" w:themeColor="text1"/>
        </w:rPr>
        <w:lastRenderedPageBreak/>
        <w:t>Modeling Framework</w:t>
      </w:r>
    </w:p>
    <w:p w14:paraId="774EFBC8" w14:textId="6AC663FF" w:rsidR="00770302" w:rsidRPr="00111E21" w:rsidRDefault="002B0DFD" w:rsidP="003044DF">
      <w:pPr>
        <w:pStyle w:val="Heading2"/>
        <w:keepNext/>
        <w:spacing w:after="0" w:line="360" w:lineRule="auto"/>
      </w:pPr>
      <w:r w:rsidRPr="00111E21">
        <w:t xml:space="preserve"> </w:t>
      </w:r>
      <w:r w:rsidR="00770302" w:rsidRPr="00111E21">
        <w:t>Model Formulation</w:t>
      </w:r>
      <w:r w:rsidRPr="00111E21">
        <w:t xml:space="preserve"> </w:t>
      </w:r>
    </w:p>
    <w:p w14:paraId="2C1E0DEF" w14:textId="1FAA0A1C" w:rsidR="000C5C88" w:rsidRPr="00111E21" w:rsidRDefault="00491A39" w:rsidP="003044DF">
      <w:pPr>
        <w:keepNext/>
        <w:spacing w:line="360" w:lineRule="auto"/>
        <w:jc w:val="both"/>
        <w:rPr>
          <w:color w:val="000000" w:themeColor="text1"/>
          <w:szCs w:val="24"/>
        </w:rPr>
      </w:pPr>
      <w:r w:rsidRPr="00111E21">
        <w:rPr>
          <w:color w:val="000000" w:themeColor="text1"/>
          <w:szCs w:val="24"/>
        </w:rPr>
        <w:t xml:space="preserve">Let </w:t>
      </w:r>
      <w:r w:rsidRPr="00111E21">
        <w:rPr>
          <w:i/>
          <w:color w:val="000000" w:themeColor="text1"/>
          <w:szCs w:val="24"/>
        </w:rPr>
        <w:t>q</w:t>
      </w:r>
      <w:r w:rsidRPr="00111E21">
        <w:rPr>
          <w:color w:val="000000" w:themeColor="text1"/>
          <w:szCs w:val="24"/>
        </w:rPr>
        <w:t xml:space="preserve"> (</w:t>
      </w:r>
      <w:r w:rsidR="003044DF" w:rsidRPr="00111E21">
        <w:rPr>
          <w:color w:val="000000" w:themeColor="text1"/>
          <w:position w:val="-10"/>
          <w:szCs w:val="24"/>
        </w:rPr>
        <w:object w:dxaOrig="1240" w:dyaOrig="320" w14:anchorId="05EE2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15pt;height:15.85pt" o:ole="" o:preferrelative="f">
            <v:imagedata r:id="rId14" o:title=""/>
            <o:lock v:ext="edit" aspectratio="f"/>
          </v:shape>
          <o:OLEObject Type="Embed" ProgID="Equation.DSMT4" ShapeID="_x0000_i1025" DrawAspect="Content" ObjectID="_1769004710" r:id="rId15"/>
        </w:object>
      </w:r>
      <w:r w:rsidRPr="00111E21">
        <w:rPr>
          <w:color w:val="000000" w:themeColor="text1"/>
          <w:szCs w:val="24"/>
        </w:rPr>
        <w:t xml:space="preserve">) be an index to represent </w:t>
      </w:r>
      <w:r w:rsidR="00D17064" w:rsidRPr="00111E21">
        <w:rPr>
          <w:color w:val="000000" w:themeColor="text1"/>
          <w:szCs w:val="24"/>
        </w:rPr>
        <w:t xml:space="preserve">CBGs </w:t>
      </w:r>
      <w:r w:rsidRPr="00111E21">
        <w:rPr>
          <w:color w:val="000000" w:themeColor="text1"/>
          <w:szCs w:val="24"/>
        </w:rPr>
        <w:t xml:space="preserve">and let </w:t>
      </w:r>
      <w:r w:rsidR="00770302" w:rsidRPr="00111E21">
        <w:rPr>
          <w:i/>
          <w:color w:val="000000" w:themeColor="text1"/>
          <w:szCs w:val="24"/>
        </w:rPr>
        <w:t>i</w:t>
      </w:r>
      <w:r w:rsidRPr="00111E21">
        <w:rPr>
          <w:color w:val="000000" w:themeColor="text1"/>
          <w:szCs w:val="24"/>
        </w:rPr>
        <w:t xml:space="preserve"> (</w:t>
      </w:r>
      <w:r w:rsidR="003044DF" w:rsidRPr="003044DF">
        <w:rPr>
          <w:color w:val="000000" w:themeColor="text1"/>
          <w:position w:val="-10"/>
          <w:szCs w:val="24"/>
        </w:rPr>
        <w:object w:dxaOrig="1120" w:dyaOrig="320" w14:anchorId="1D67FFDC">
          <v:shape id="_x0000_i1026" type="#_x0000_t75" style="width:56.15pt;height:16.3pt" o:ole="" o:preferrelative="f">
            <v:imagedata r:id="rId16" o:title=""/>
            <o:lock v:ext="edit" aspectratio="f"/>
          </v:shape>
          <o:OLEObject Type="Embed" ProgID="Equation.DSMT4" ShapeID="_x0000_i1026" DrawAspect="Content" ObjectID="_1769004711" r:id="rId17"/>
        </w:object>
      </w:r>
      <w:r w:rsidRPr="00111E21">
        <w:rPr>
          <w:color w:val="000000" w:themeColor="text1"/>
          <w:szCs w:val="24"/>
        </w:rPr>
        <w:t xml:space="preserve">) be an index to represent </w:t>
      </w:r>
      <w:r w:rsidR="00751A1C" w:rsidRPr="00111E21">
        <w:rPr>
          <w:color w:val="000000" w:themeColor="text1"/>
          <w:szCs w:val="24"/>
        </w:rPr>
        <w:t>crash event states (</w:t>
      </w:r>
      <w:r w:rsidR="00616D98" w:rsidRPr="00111E21">
        <w:rPr>
          <w:color w:val="000000" w:themeColor="text1"/>
          <w:szCs w:val="24"/>
        </w:rPr>
        <w:t>for example</w:t>
      </w:r>
      <w:r w:rsidR="00751A1C" w:rsidRPr="00111E21">
        <w:rPr>
          <w:color w:val="000000" w:themeColor="text1"/>
          <w:szCs w:val="24"/>
        </w:rPr>
        <w:t xml:space="preserve">, </w:t>
      </w:r>
      <w:r w:rsidR="00AF2787" w:rsidRPr="00111E21">
        <w:rPr>
          <w:color w:val="000000" w:themeColor="text1"/>
          <w:szCs w:val="24"/>
        </w:rPr>
        <w:t>combinations of</w:t>
      </w:r>
      <w:r w:rsidR="00A80516" w:rsidRPr="00111E21">
        <w:rPr>
          <w:color w:val="000000" w:themeColor="text1"/>
          <w:szCs w:val="24"/>
        </w:rPr>
        <w:t xml:space="preserve"> crash type</w:t>
      </w:r>
      <w:r w:rsidR="00770302" w:rsidRPr="00111E21">
        <w:rPr>
          <w:color w:val="000000" w:themeColor="text1"/>
          <w:szCs w:val="24"/>
        </w:rPr>
        <w:t>s</w:t>
      </w:r>
      <w:r w:rsidR="00A80516" w:rsidRPr="00111E21">
        <w:rPr>
          <w:color w:val="000000" w:themeColor="text1"/>
          <w:szCs w:val="24"/>
        </w:rPr>
        <w:t xml:space="preserve"> and</w:t>
      </w:r>
      <w:r w:rsidR="00AF2787" w:rsidRPr="00111E21">
        <w:rPr>
          <w:color w:val="000000" w:themeColor="text1"/>
          <w:szCs w:val="24"/>
        </w:rPr>
        <w:t xml:space="preserve"> </w:t>
      </w:r>
      <w:r w:rsidRPr="00111E21">
        <w:rPr>
          <w:color w:val="000000" w:themeColor="text1"/>
          <w:szCs w:val="24"/>
        </w:rPr>
        <w:t>injury severity level</w:t>
      </w:r>
      <w:r w:rsidR="00770302" w:rsidRPr="00111E21">
        <w:rPr>
          <w:color w:val="000000" w:themeColor="text1"/>
          <w:szCs w:val="24"/>
        </w:rPr>
        <w:t>s</w:t>
      </w:r>
      <w:r w:rsidR="00751A1C" w:rsidRPr="00111E21">
        <w:rPr>
          <w:color w:val="000000" w:themeColor="text1"/>
          <w:szCs w:val="24"/>
        </w:rPr>
        <w:t>)</w:t>
      </w:r>
      <w:r w:rsidR="00AF2787" w:rsidRPr="00111E21">
        <w:rPr>
          <w:color w:val="000000" w:themeColor="text1"/>
          <w:szCs w:val="24"/>
        </w:rPr>
        <w:t>.</w:t>
      </w:r>
      <w:r w:rsidR="00751A1C" w:rsidRPr="00111E21">
        <w:rPr>
          <w:color w:val="000000" w:themeColor="text1"/>
          <w:szCs w:val="24"/>
        </w:rPr>
        <w:t xml:space="preserve"> In the empirical demonstration exercise in this paper, </w:t>
      </w:r>
      <w:r w:rsidR="00AF2787" w:rsidRPr="00111E21">
        <w:rPr>
          <w:color w:val="000000" w:themeColor="text1"/>
          <w:szCs w:val="24"/>
        </w:rPr>
        <w:t xml:space="preserve">there are </w:t>
      </w:r>
      <w:r w:rsidR="00A93267" w:rsidRPr="00111E21">
        <w:rPr>
          <w:color w:val="000000" w:themeColor="text1"/>
          <w:szCs w:val="24"/>
        </w:rPr>
        <w:t>four</w:t>
      </w:r>
      <w:r w:rsidR="00A47CBE" w:rsidRPr="00111E21">
        <w:rPr>
          <w:color w:val="000000" w:themeColor="text1"/>
          <w:szCs w:val="24"/>
        </w:rPr>
        <w:t xml:space="preserve"> event states</w:t>
      </w:r>
      <w:r w:rsidR="00751A1C" w:rsidRPr="00111E21">
        <w:rPr>
          <w:color w:val="000000" w:themeColor="text1"/>
          <w:szCs w:val="24"/>
        </w:rPr>
        <w:t xml:space="preserve">. The precise definitions of the </w:t>
      </w:r>
      <w:r w:rsidR="00A47CBE" w:rsidRPr="00111E21">
        <w:rPr>
          <w:color w:val="000000" w:themeColor="text1"/>
          <w:szCs w:val="24"/>
        </w:rPr>
        <w:t>event states</w:t>
      </w:r>
      <w:r w:rsidR="00F6223D" w:rsidRPr="00111E21">
        <w:rPr>
          <w:color w:val="000000" w:themeColor="text1"/>
          <w:szCs w:val="24"/>
        </w:rPr>
        <w:t>, used in this study,</w:t>
      </w:r>
      <w:r w:rsidR="00A47CBE" w:rsidRPr="00111E21">
        <w:rPr>
          <w:color w:val="000000" w:themeColor="text1"/>
          <w:szCs w:val="24"/>
        </w:rPr>
        <w:t xml:space="preserve"> </w:t>
      </w:r>
      <w:r w:rsidR="00751A1C" w:rsidRPr="00111E21">
        <w:rPr>
          <w:color w:val="000000" w:themeColor="text1"/>
          <w:szCs w:val="24"/>
        </w:rPr>
        <w:t xml:space="preserve">are provided later in Section </w:t>
      </w:r>
      <w:r w:rsidR="00362AED" w:rsidRPr="00111E21">
        <w:rPr>
          <w:color w:val="000000" w:themeColor="text1"/>
          <w:szCs w:val="24"/>
        </w:rPr>
        <w:t>4</w:t>
      </w:r>
      <w:r w:rsidR="00751A1C" w:rsidRPr="00111E21">
        <w:rPr>
          <w:color w:val="000000" w:themeColor="text1"/>
          <w:szCs w:val="24"/>
        </w:rPr>
        <w:t>.</w:t>
      </w:r>
      <w:r w:rsidR="00751A1C" w:rsidRPr="00111E21">
        <w:rPr>
          <w:color w:val="000000" w:themeColor="text1"/>
        </w:rPr>
        <w:t xml:space="preserve"> </w:t>
      </w:r>
      <w:r w:rsidR="00751A1C" w:rsidRPr="00111E21">
        <w:rPr>
          <w:color w:val="000000" w:themeColor="text1"/>
          <w:szCs w:val="24"/>
        </w:rPr>
        <w:t xml:space="preserve"> </w:t>
      </w:r>
      <w:r w:rsidR="00770302" w:rsidRPr="00111E21">
        <w:rPr>
          <w:color w:val="000000" w:themeColor="text1"/>
          <w:szCs w:val="24"/>
        </w:rPr>
        <w:t xml:space="preserve">Let </w:t>
      </w:r>
      <w:r w:rsidR="00770302" w:rsidRPr="00111E21">
        <w:rPr>
          <w:color w:val="000000" w:themeColor="text1"/>
          <w:position w:val="-6"/>
          <w:szCs w:val="24"/>
        </w:rPr>
        <w:object w:dxaOrig="200" w:dyaOrig="279" w14:anchorId="39CF5B70">
          <v:shape id="_x0000_i1027" type="#_x0000_t75" style="width:10.3pt;height:12.85pt" o:ole="">
            <v:imagedata r:id="rId18" o:title=""/>
          </v:shape>
          <o:OLEObject Type="Embed" ProgID="Equation.3" ShapeID="_x0000_i1027" DrawAspect="Content" ObjectID="_1769004712" r:id="rId19"/>
        </w:object>
      </w:r>
      <w:r w:rsidR="00770302" w:rsidRPr="00111E21">
        <w:rPr>
          <w:color w:val="000000" w:themeColor="text1"/>
          <w:szCs w:val="24"/>
        </w:rPr>
        <w:t xml:space="preserve"> </w:t>
      </w:r>
      <w:r w:rsidR="003044DF" w:rsidRPr="00111E21">
        <w:rPr>
          <w:color w:val="000000" w:themeColor="text1"/>
          <w:position w:val="-10"/>
          <w:szCs w:val="24"/>
        </w:rPr>
        <w:object w:dxaOrig="1600" w:dyaOrig="320" w14:anchorId="62F39A39">
          <v:shape id="_x0000_i1028" type="#_x0000_t75" style="width:79.7pt;height:15.85pt" o:ole="" o:preferrelative="f">
            <v:imagedata r:id="rId20" o:title=""/>
            <o:lock v:ext="edit" aspectratio="f"/>
          </v:shape>
          <o:OLEObject Type="Embed" ProgID="Equation.DSMT4" ShapeID="_x0000_i1028" DrawAspect="Content" ObjectID="_1769004713" r:id="rId21"/>
        </w:object>
      </w:r>
      <w:r w:rsidR="00770302" w:rsidRPr="00111E21">
        <w:rPr>
          <w:color w:val="000000" w:themeColor="text1"/>
          <w:szCs w:val="24"/>
        </w:rPr>
        <w:t xml:space="preserve"> be the index </w:t>
      </w:r>
      <w:r w:rsidR="00A47CBE" w:rsidRPr="00111E21">
        <w:rPr>
          <w:color w:val="000000" w:themeColor="text1"/>
          <w:szCs w:val="24"/>
        </w:rPr>
        <w:t>to</w:t>
      </w:r>
      <w:r w:rsidR="00770302" w:rsidRPr="00111E21">
        <w:rPr>
          <w:color w:val="000000" w:themeColor="text1"/>
          <w:szCs w:val="24"/>
        </w:rPr>
        <w:t xml:space="preserve"> represent </w:t>
      </w:r>
      <w:r w:rsidR="00751A1C" w:rsidRPr="00111E21">
        <w:rPr>
          <w:color w:val="000000" w:themeColor="text1"/>
          <w:szCs w:val="24"/>
        </w:rPr>
        <w:t xml:space="preserve">total </w:t>
      </w:r>
      <w:r w:rsidR="00770302" w:rsidRPr="00111E21">
        <w:rPr>
          <w:color w:val="000000" w:themeColor="text1"/>
          <w:szCs w:val="24"/>
        </w:rPr>
        <w:t xml:space="preserve">crash frequency and let </w:t>
      </w:r>
      <w:r w:rsidR="00770302" w:rsidRPr="00111E21">
        <w:rPr>
          <w:color w:val="000000" w:themeColor="text1"/>
          <w:position w:val="-14"/>
          <w:szCs w:val="24"/>
        </w:rPr>
        <w:object w:dxaOrig="279" w:dyaOrig="380" w14:anchorId="367061F0">
          <v:shape id="_x0000_i1029" type="#_x0000_t75" style="width:12pt;height:18.45pt" o:ole="">
            <v:imagedata r:id="rId22" o:title=""/>
          </v:shape>
          <o:OLEObject Type="Embed" ProgID="Equation.3" ShapeID="_x0000_i1029" DrawAspect="Content" ObjectID="_1769004714" r:id="rId23"/>
        </w:object>
      </w:r>
      <w:r w:rsidR="00770302" w:rsidRPr="00111E21">
        <w:rPr>
          <w:color w:val="000000" w:themeColor="text1"/>
          <w:szCs w:val="24"/>
        </w:rPr>
        <w:t xml:space="preserve"> be the total number of crashes </w:t>
      </w:r>
      <w:r w:rsidR="00751A1C" w:rsidRPr="00111E21">
        <w:rPr>
          <w:color w:val="000000" w:themeColor="text1"/>
          <w:szCs w:val="24"/>
        </w:rPr>
        <w:t>at</w:t>
      </w:r>
      <w:r w:rsidR="00770302" w:rsidRPr="00111E21">
        <w:rPr>
          <w:color w:val="000000" w:themeColor="text1"/>
          <w:szCs w:val="24"/>
        </w:rPr>
        <w:t xml:space="preserve"> </w:t>
      </w:r>
      <w:r w:rsidR="00D17064" w:rsidRPr="00111E21">
        <w:rPr>
          <w:color w:val="000000" w:themeColor="text1"/>
          <w:szCs w:val="24"/>
        </w:rPr>
        <w:t xml:space="preserve">CBG </w:t>
      </w:r>
      <w:r w:rsidR="00770302" w:rsidRPr="00111E21">
        <w:rPr>
          <w:i/>
          <w:color w:val="000000" w:themeColor="text1"/>
          <w:szCs w:val="24"/>
        </w:rPr>
        <w:t>q</w:t>
      </w:r>
      <w:r w:rsidR="00770302" w:rsidRPr="00111E21">
        <w:rPr>
          <w:color w:val="000000" w:themeColor="text1"/>
          <w:szCs w:val="24"/>
        </w:rPr>
        <w:t xml:space="preserve"> over a certain period of interest (</w:t>
      </w:r>
      <w:r w:rsidR="00770302" w:rsidRPr="00111E21">
        <w:rPr>
          <w:color w:val="000000" w:themeColor="text1"/>
          <w:position w:val="-14"/>
          <w:szCs w:val="24"/>
        </w:rPr>
        <w:object w:dxaOrig="279" w:dyaOrig="380" w14:anchorId="1069F6E0">
          <v:shape id="_x0000_i1030" type="#_x0000_t75" style="width:12pt;height:18.45pt" o:ole="">
            <v:imagedata r:id="rId24" o:title=""/>
          </v:shape>
          <o:OLEObject Type="Embed" ProgID="Equation.3" ShapeID="_x0000_i1030" DrawAspect="Content" ObjectID="_1769004715" r:id="rId25"/>
        </w:object>
      </w:r>
      <w:r w:rsidR="00770302" w:rsidRPr="00111E21">
        <w:rPr>
          <w:color w:val="000000" w:themeColor="text1"/>
          <w:szCs w:val="24"/>
        </w:rPr>
        <w:t xml:space="preserve"> takes a specific value in the domain of </w:t>
      </w:r>
      <w:r w:rsidR="00770302" w:rsidRPr="00111E21">
        <w:rPr>
          <w:i/>
          <w:color w:val="000000" w:themeColor="text1"/>
          <w:szCs w:val="24"/>
        </w:rPr>
        <w:t>k</w:t>
      </w:r>
      <w:r w:rsidR="00770302" w:rsidRPr="00111E21">
        <w:rPr>
          <w:color w:val="000000" w:themeColor="text1"/>
          <w:szCs w:val="24"/>
        </w:rPr>
        <w:t xml:space="preserve">). </w:t>
      </w:r>
      <w:r w:rsidR="000C5C88" w:rsidRPr="00111E21">
        <w:rPr>
          <w:color w:val="000000" w:themeColor="text1"/>
          <w:szCs w:val="24"/>
        </w:rPr>
        <w:t xml:space="preserve">Each count unit contribution to the total count </w:t>
      </w:r>
      <w:r w:rsidR="000C5C88" w:rsidRPr="00111E21">
        <w:rPr>
          <w:color w:val="000000" w:themeColor="text1"/>
          <w:position w:val="-14"/>
          <w:szCs w:val="24"/>
        </w:rPr>
        <w:object w:dxaOrig="279" w:dyaOrig="380" w14:anchorId="4C30BC2D">
          <v:shape id="_x0000_i1031" type="#_x0000_t75" style="width:12pt;height:18.45pt" o:ole="">
            <v:imagedata r:id="rId22" o:title=""/>
          </v:shape>
          <o:OLEObject Type="Embed" ProgID="Equation.3" ShapeID="_x0000_i1031" DrawAspect="Content" ObjectID="_1769004716" r:id="rId26"/>
        </w:object>
      </w:r>
      <w:r w:rsidR="000C5C88" w:rsidRPr="00111E21">
        <w:rPr>
          <w:color w:val="000000" w:themeColor="text1"/>
          <w:szCs w:val="24"/>
        </w:rPr>
        <w:t xml:space="preserve"> of crashes at </w:t>
      </w:r>
      <w:r w:rsidR="00D17064" w:rsidRPr="00111E21">
        <w:rPr>
          <w:color w:val="000000" w:themeColor="text1"/>
          <w:szCs w:val="24"/>
        </w:rPr>
        <w:t xml:space="preserve">CBG </w:t>
      </w:r>
      <w:r w:rsidR="000C5C88" w:rsidRPr="00111E21">
        <w:rPr>
          <w:i/>
          <w:color w:val="000000" w:themeColor="text1"/>
          <w:szCs w:val="24"/>
        </w:rPr>
        <w:t>q</w:t>
      </w:r>
      <w:r w:rsidR="000C5C88" w:rsidRPr="00111E21">
        <w:rPr>
          <w:color w:val="000000" w:themeColor="text1"/>
          <w:szCs w:val="24"/>
        </w:rPr>
        <w:t xml:space="preserve"> corresponds to a crash instance in which one of the </w:t>
      </w:r>
      <w:r w:rsidR="000C5C88" w:rsidRPr="00111E21">
        <w:rPr>
          <w:color w:val="000000" w:themeColor="text1"/>
          <w:position w:val="-4"/>
        </w:rPr>
        <w:object w:dxaOrig="200" w:dyaOrig="240" w14:anchorId="04AFEB29">
          <v:shape id="_x0000_i1032" type="#_x0000_t75" style="width:9.85pt;height:12pt" o:ole="">
            <v:imagedata r:id="rId27" o:title=""/>
          </v:shape>
          <o:OLEObject Type="Embed" ProgID="Equation.3" ShapeID="_x0000_i1032" DrawAspect="Content" ObjectID="_1769004717" r:id="rId28"/>
        </w:object>
      </w:r>
      <w:r w:rsidR="000C5C88" w:rsidRPr="00111E21">
        <w:rPr>
          <w:color w:val="000000" w:themeColor="text1"/>
        </w:rPr>
        <w:t xml:space="preserve"> event states is manifested</w:t>
      </w:r>
      <w:r w:rsidR="000C5C88" w:rsidRPr="00111E21">
        <w:rPr>
          <w:color w:val="000000" w:themeColor="text1"/>
          <w:szCs w:val="24"/>
        </w:rPr>
        <w:t xml:space="preserve">. Let </w:t>
      </w:r>
      <w:proofErr w:type="spellStart"/>
      <w:r w:rsidR="00D909FC" w:rsidRPr="00111E21">
        <w:rPr>
          <w:i/>
          <w:color w:val="000000" w:themeColor="text1"/>
          <w:szCs w:val="24"/>
        </w:rPr>
        <w:t>t</w:t>
      </w:r>
      <w:r w:rsidR="00A47CBE" w:rsidRPr="00111E21">
        <w:rPr>
          <w:i/>
          <w:color w:val="000000" w:themeColor="text1"/>
          <w:szCs w:val="24"/>
          <w:vertAlign w:val="subscript"/>
        </w:rPr>
        <w:t>q</w:t>
      </w:r>
      <w:proofErr w:type="spellEnd"/>
      <w:r w:rsidR="00D909FC" w:rsidRPr="00111E21">
        <w:rPr>
          <w:color w:val="000000" w:themeColor="text1"/>
          <w:szCs w:val="24"/>
        </w:rPr>
        <w:t xml:space="preserve"> be an index for crash instance, so that </w:t>
      </w:r>
      <w:proofErr w:type="spellStart"/>
      <w:r w:rsidR="00D909FC" w:rsidRPr="00111E21">
        <w:rPr>
          <w:i/>
          <w:color w:val="000000" w:themeColor="text1"/>
          <w:szCs w:val="24"/>
        </w:rPr>
        <w:t>t</w:t>
      </w:r>
      <w:r w:rsidR="00A47CBE" w:rsidRPr="00111E21">
        <w:rPr>
          <w:i/>
          <w:color w:val="000000" w:themeColor="text1"/>
          <w:szCs w:val="24"/>
          <w:vertAlign w:val="subscript"/>
        </w:rPr>
        <w:t>q</w:t>
      </w:r>
      <w:proofErr w:type="spellEnd"/>
      <w:r w:rsidR="00D909FC" w:rsidRPr="00111E21">
        <w:rPr>
          <w:color w:val="000000" w:themeColor="text1"/>
          <w:szCs w:val="24"/>
        </w:rPr>
        <w:t xml:space="preserve"> takes the values from 1 to </w:t>
      </w:r>
      <w:r w:rsidR="00D909FC" w:rsidRPr="00111E21">
        <w:rPr>
          <w:color w:val="000000" w:themeColor="text1"/>
          <w:position w:val="-14"/>
          <w:szCs w:val="24"/>
        </w:rPr>
        <w:object w:dxaOrig="279" w:dyaOrig="380" w14:anchorId="6BDD2B14">
          <v:shape id="_x0000_i1033" type="#_x0000_t75" style="width:12pt;height:18.45pt" o:ole="">
            <v:imagedata r:id="rId22" o:title=""/>
          </v:shape>
          <o:OLEObject Type="Embed" ProgID="Equation.3" ShapeID="_x0000_i1033" DrawAspect="Content" ObjectID="_1769004718" r:id="rId29"/>
        </w:object>
      </w:r>
      <w:r w:rsidR="00D909FC" w:rsidRPr="00111E21">
        <w:rPr>
          <w:color w:val="000000" w:themeColor="text1"/>
          <w:szCs w:val="24"/>
        </w:rPr>
        <w:t xml:space="preserve"> for </w:t>
      </w:r>
      <w:r w:rsidR="00D17064" w:rsidRPr="00111E21">
        <w:rPr>
          <w:color w:val="000000" w:themeColor="text1"/>
          <w:szCs w:val="24"/>
        </w:rPr>
        <w:t xml:space="preserve">CBG </w:t>
      </w:r>
      <w:r w:rsidR="00D909FC" w:rsidRPr="00111E21">
        <w:rPr>
          <w:i/>
          <w:color w:val="000000" w:themeColor="text1"/>
          <w:szCs w:val="24"/>
        </w:rPr>
        <w:t>q</w:t>
      </w:r>
      <w:r w:rsidR="00D909FC" w:rsidRPr="00111E21">
        <w:rPr>
          <w:color w:val="000000" w:themeColor="text1"/>
          <w:szCs w:val="24"/>
        </w:rPr>
        <w:t xml:space="preserve">.  </w:t>
      </w:r>
      <w:r w:rsidR="000C5C88" w:rsidRPr="00111E21">
        <w:rPr>
          <w:color w:val="000000" w:themeColor="text1"/>
          <w:szCs w:val="24"/>
        </w:rPr>
        <w:t>As a result, the crash event dis</w:t>
      </w:r>
      <w:r w:rsidR="00D909FC" w:rsidRPr="00111E21">
        <w:rPr>
          <w:color w:val="000000" w:themeColor="text1"/>
          <w:szCs w:val="24"/>
        </w:rPr>
        <w:t xml:space="preserve">crete model takes the form of a panel discrete choice model, with </w:t>
      </w:r>
      <w:r w:rsidR="00D909FC" w:rsidRPr="00111E21">
        <w:rPr>
          <w:color w:val="000000" w:themeColor="text1"/>
          <w:position w:val="-14"/>
          <w:szCs w:val="24"/>
        </w:rPr>
        <w:object w:dxaOrig="279" w:dyaOrig="380" w14:anchorId="1ECA9E65">
          <v:shape id="_x0000_i1034" type="#_x0000_t75" style="width:12pt;height:18.45pt" o:ole="">
            <v:imagedata r:id="rId22" o:title=""/>
          </v:shape>
          <o:OLEObject Type="Embed" ProgID="Equation.3" ShapeID="_x0000_i1034" DrawAspect="Content" ObjectID="_1769004719" r:id="rId30"/>
        </w:object>
      </w:r>
      <w:r w:rsidR="00D909FC" w:rsidRPr="00111E21">
        <w:rPr>
          <w:color w:val="000000" w:themeColor="text1"/>
          <w:szCs w:val="24"/>
        </w:rPr>
        <w:t xml:space="preserve"> crash observations </w:t>
      </w:r>
      <w:r w:rsidR="005B7854" w:rsidRPr="00111E21">
        <w:rPr>
          <w:color w:val="000000" w:themeColor="text1"/>
          <w:szCs w:val="24"/>
        </w:rPr>
        <w:t>(</w:t>
      </w:r>
      <w:proofErr w:type="spellStart"/>
      <w:r w:rsidR="005B7854" w:rsidRPr="00111E21">
        <w:rPr>
          <w:i/>
          <w:color w:val="000000" w:themeColor="text1"/>
          <w:szCs w:val="24"/>
        </w:rPr>
        <w:t>t</w:t>
      </w:r>
      <w:r w:rsidR="005B7854" w:rsidRPr="00111E21">
        <w:rPr>
          <w:i/>
          <w:color w:val="000000" w:themeColor="text1"/>
          <w:szCs w:val="24"/>
          <w:vertAlign w:val="subscript"/>
        </w:rPr>
        <w:t>q</w:t>
      </w:r>
      <w:proofErr w:type="spellEnd"/>
      <w:r w:rsidR="005B7854" w:rsidRPr="00111E21">
        <w:rPr>
          <w:color w:val="000000" w:themeColor="text1"/>
          <w:szCs w:val="24"/>
        </w:rPr>
        <w:t xml:space="preserve"> =1,2,…,</w:t>
      </w:r>
      <w:r w:rsidR="005B7854" w:rsidRPr="00111E21">
        <w:rPr>
          <w:color w:val="000000" w:themeColor="text1"/>
          <w:position w:val="-14"/>
          <w:szCs w:val="24"/>
        </w:rPr>
        <w:object w:dxaOrig="279" w:dyaOrig="380" w14:anchorId="5E2B538B">
          <v:shape id="_x0000_i1035" type="#_x0000_t75" style="width:12pt;height:18.45pt" o:ole="">
            <v:imagedata r:id="rId22" o:title=""/>
          </v:shape>
          <o:OLEObject Type="Embed" ProgID="Equation.3" ShapeID="_x0000_i1035" DrawAspect="Content" ObjectID="_1769004720" r:id="rId31"/>
        </w:object>
      </w:r>
      <w:r w:rsidR="005B7854" w:rsidRPr="00111E21">
        <w:rPr>
          <w:color w:val="000000" w:themeColor="text1"/>
          <w:szCs w:val="24"/>
        </w:rPr>
        <w:t xml:space="preserve">) </w:t>
      </w:r>
      <w:r w:rsidR="00D909FC" w:rsidRPr="00111E21">
        <w:rPr>
          <w:color w:val="000000" w:themeColor="text1"/>
          <w:szCs w:val="24"/>
        </w:rPr>
        <w:t xml:space="preserve">from </w:t>
      </w:r>
      <w:r w:rsidR="00D17064" w:rsidRPr="00111E21">
        <w:rPr>
          <w:color w:val="000000" w:themeColor="text1"/>
          <w:szCs w:val="24"/>
        </w:rPr>
        <w:t xml:space="preserve">CBG </w:t>
      </w:r>
      <w:r w:rsidR="00D909FC" w:rsidRPr="00111E21">
        <w:rPr>
          <w:i/>
          <w:color w:val="000000" w:themeColor="text1"/>
          <w:szCs w:val="24"/>
        </w:rPr>
        <w:t>q</w:t>
      </w:r>
      <w:r w:rsidR="00D909FC" w:rsidRPr="00111E21">
        <w:rPr>
          <w:color w:val="000000" w:themeColor="text1"/>
          <w:szCs w:val="24"/>
        </w:rPr>
        <w:t xml:space="preserve">. </w:t>
      </w:r>
      <w:r w:rsidR="000013F0" w:rsidRPr="00111E21">
        <w:rPr>
          <w:color w:val="000000" w:themeColor="text1"/>
          <w:szCs w:val="24"/>
        </w:rPr>
        <w:t xml:space="preserve">The resulting data allows the estimation of </w:t>
      </w:r>
      <w:r w:rsidR="00D17064" w:rsidRPr="00111E21">
        <w:rPr>
          <w:color w:val="000000" w:themeColor="text1"/>
          <w:szCs w:val="24"/>
        </w:rPr>
        <w:t>CBG</w:t>
      </w:r>
      <w:r w:rsidR="000013F0" w:rsidRPr="00111E21">
        <w:rPr>
          <w:color w:val="000000" w:themeColor="text1"/>
          <w:szCs w:val="24"/>
        </w:rPr>
        <w:t>-specific unobserved factors that influence the intrinsic propensity risk of each crash event state as well as the effects of other exogenous variables.</w:t>
      </w:r>
    </w:p>
    <w:p w14:paraId="1809616B" w14:textId="3610AB59" w:rsidR="00EF4411" w:rsidRPr="00111E21" w:rsidRDefault="00D909FC" w:rsidP="000E4F4E">
      <w:pPr>
        <w:spacing w:line="360" w:lineRule="auto"/>
        <w:ind w:firstLine="720"/>
        <w:jc w:val="both"/>
        <w:rPr>
          <w:color w:val="000000" w:themeColor="text1"/>
          <w:szCs w:val="24"/>
        </w:rPr>
      </w:pPr>
      <w:r w:rsidRPr="00111E21">
        <w:rPr>
          <w:color w:val="000000" w:themeColor="text1"/>
          <w:szCs w:val="24"/>
        </w:rPr>
        <w:t xml:space="preserve">In the rest of this paper, we will use the following </w:t>
      </w:r>
      <w:r w:rsidR="00EF4411" w:rsidRPr="00111E21">
        <w:rPr>
          <w:color w:val="000000" w:themeColor="text1"/>
          <w:szCs w:val="24"/>
        </w:rPr>
        <w:t xml:space="preserve">notations: </w:t>
      </w:r>
      <w:r w:rsidR="003044DF" w:rsidRPr="00111E21">
        <w:rPr>
          <w:color w:val="000000" w:themeColor="text1"/>
          <w:position w:val="-10"/>
          <w:szCs w:val="24"/>
        </w:rPr>
        <w:object w:dxaOrig="1300" w:dyaOrig="340" w14:anchorId="3F30E6F2">
          <v:shape id="_x0000_i1036" type="#_x0000_t75" style="width:64.7pt;height:17.15pt" o:ole="" o:preferrelative="f">
            <v:imagedata r:id="rId32" o:title=""/>
            <o:lock v:ext="edit" aspectratio="f"/>
          </v:shape>
          <o:OLEObject Type="Embed" ProgID="Equation.3" ShapeID="_x0000_i1036" DrawAspect="Content" ObjectID="_1769004721" r:id="rId33"/>
        </w:object>
      </w:r>
      <w:r w:rsidR="00EF4411" w:rsidRPr="00111E21">
        <w:rPr>
          <w:color w:val="000000" w:themeColor="text1"/>
          <w:szCs w:val="24"/>
        </w:rPr>
        <w:t xml:space="preserve"> for the multivariate normal distribution of </w:t>
      </w:r>
      <w:r w:rsidR="00EF4411" w:rsidRPr="00111E21">
        <w:rPr>
          <w:i/>
          <w:color w:val="000000" w:themeColor="text1"/>
          <w:szCs w:val="24"/>
        </w:rPr>
        <w:t>R</w:t>
      </w:r>
      <w:r w:rsidR="00EF4411" w:rsidRPr="00111E21">
        <w:rPr>
          <w:color w:val="000000" w:themeColor="text1"/>
          <w:szCs w:val="24"/>
        </w:rPr>
        <w:t xml:space="preserve"> dimensions with mean vector </w:t>
      </w:r>
      <w:r w:rsidR="00F6223D" w:rsidRPr="00111E21">
        <w:rPr>
          <w:b/>
          <w:i/>
          <w:color w:val="000000" w:themeColor="text1"/>
          <w:szCs w:val="24"/>
        </w:rPr>
        <w:t>b</w:t>
      </w:r>
      <w:r w:rsidR="00EF4411" w:rsidRPr="00111E21">
        <w:rPr>
          <w:color w:val="000000" w:themeColor="text1"/>
          <w:szCs w:val="24"/>
        </w:rPr>
        <w:t xml:space="preserve"> and covariance matrix </w:t>
      </w:r>
      <w:r w:rsidR="003044DF" w:rsidRPr="00111E21">
        <w:rPr>
          <w:color w:val="000000" w:themeColor="text1"/>
          <w:position w:val="-4"/>
          <w:szCs w:val="24"/>
        </w:rPr>
        <w:object w:dxaOrig="240" w:dyaOrig="260" w14:anchorId="1479BFB5">
          <v:shape id="_x0000_i1037" type="#_x0000_t75" style="width:12pt;height:12.85pt" o:ole="" o:preferrelative="f">
            <v:imagedata r:id="rId34" o:title=""/>
            <o:lock v:ext="edit" aspectratio="f"/>
          </v:shape>
          <o:OLEObject Type="Embed" ProgID="Equation.3" ShapeID="_x0000_i1037" DrawAspect="Content" ObjectID="_1769004722" r:id="rId35"/>
        </w:object>
      </w:r>
      <w:r w:rsidR="00EF4411" w:rsidRPr="00111E21">
        <w:rPr>
          <w:color w:val="000000" w:themeColor="text1"/>
          <w:szCs w:val="24"/>
        </w:rPr>
        <w:t xml:space="preserve">, </w:t>
      </w:r>
      <w:r w:rsidR="00EF4411" w:rsidRPr="00111E21">
        <w:rPr>
          <w:color w:val="000000" w:themeColor="text1"/>
          <w:position w:val="-10"/>
          <w:szCs w:val="24"/>
        </w:rPr>
        <w:object w:dxaOrig="800" w:dyaOrig="340" w14:anchorId="1DBC35EF">
          <v:shape id="_x0000_i1038" type="#_x0000_t75" style="width:40.7pt;height:18.45pt" o:ole="">
            <v:imagedata r:id="rId36" o:title=""/>
            <o:lock v:ext="edit" aspectratio="f"/>
          </v:shape>
          <o:OLEObject Type="Embed" ProgID="Equation.3" ShapeID="_x0000_i1038" DrawAspect="Content" ObjectID="_1769004723" r:id="rId37"/>
        </w:object>
      </w:r>
      <w:r w:rsidR="00EF4411" w:rsidRPr="00111E21">
        <w:rPr>
          <w:color w:val="000000" w:themeColor="text1"/>
          <w:szCs w:val="24"/>
        </w:rPr>
        <w:t xml:space="preserve"> for an identity matrix of dimension </w:t>
      </w:r>
      <w:r w:rsidR="00EF4411" w:rsidRPr="00111E21">
        <w:rPr>
          <w:i/>
          <w:color w:val="000000" w:themeColor="text1"/>
          <w:szCs w:val="24"/>
        </w:rPr>
        <w:t>R</w:t>
      </w:r>
      <w:r w:rsidR="00EF4411" w:rsidRPr="00111E21">
        <w:rPr>
          <w:color w:val="000000" w:themeColor="text1"/>
          <w:szCs w:val="24"/>
        </w:rPr>
        <w:t xml:space="preserve">, </w:t>
      </w:r>
      <w:r w:rsidR="003044DF" w:rsidRPr="00111E21">
        <w:rPr>
          <w:color w:val="000000" w:themeColor="text1"/>
          <w:position w:val="-10"/>
          <w:szCs w:val="24"/>
        </w:rPr>
        <w:object w:dxaOrig="279" w:dyaOrig="340" w14:anchorId="586DC79F">
          <v:shape id="_x0000_i1039" type="#_x0000_t75" style="width:13.7pt;height:17.15pt" o:ole="" o:preferrelative="f">
            <v:imagedata r:id="rId38" o:title=""/>
            <o:lock v:ext="edit" aspectratio="f"/>
          </v:shape>
          <o:OLEObject Type="Embed" ProgID="Equation.3" ShapeID="_x0000_i1039" DrawAspect="Content" ObjectID="_1769004724" r:id="rId39"/>
        </w:object>
      </w:r>
      <w:r w:rsidR="00EF4411" w:rsidRPr="00111E21">
        <w:rPr>
          <w:color w:val="000000" w:themeColor="text1"/>
          <w:szCs w:val="24"/>
        </w:rPr>
        <w:t xml:space="preserve"> for a column vector of ones of dimension </w:t>
      </w:r>
      <w:r w:rsidR="00EF4411" w:rsidRPr="00111E21">
        <w:rPr>
          <w:i/>
          <w:color w:val="000000" w:themeColor="text1"/>
          <w:szCs w:val="24"/>
        </w:rPr>
        <w:t>R</w:t>
      </w:r>
      <w:r w:rsidR="00EF4411" w:rsidRPr="00111E21">
        <w:rPr>
          <w:color w:val="000000" w:themeColor="text1"/>
          <w:szCs w:val="24"/>
        </w:rPr>
        <w:t xml:space="preserve">, </w:t>
      </w:r>
      <w:r w:rsidR="003044DF" w:rsidRPr="003044DF">
        <w:rPr>
          <w:color w:val="000000" w:themeColor="text1"/>
          <w:position w:val="-12"/>
          <w:szCs w:val="24"/>
        </w:rPr>
        <w:object w:dxaOrig="300" w:dyaOrig="360" w14:anchorId="069008A4">
          <v:shape id="_x0000_i1040" type="#_x0000_t75" style="width:15pt;height:18pt" o:ole="" o:preferrelative="f">
            <v:imagedata r:id="rId40" o:title=""/>
            <o:lock v:ext="edit" aspectratio="f"/>
          </v:shape>
          <o:OLEObject Type="Embed" ProgID="Equation.DSMT4" ShapeID="_x0000_i1040" DrawAspect="Content" ObjectID="_1769004725" r:id="rId41"/>
        </w:object>
      </w:r>
      <w:r w:rsidR="00EF4411" w:rsidRPr="00111E21">
        <w:rPr>
          <w:color w:val="000000" w:themeColor="text1"/>
          <w:szCs w:val="24"/>
        </w:rPr>
        <w:t xml:space="preserve"> for a column vector of zeros of dimension </w:t>
      </w:r>
      <w:r w:rsidR="00EF4411" w:rsidRPr="00111E21">
        <w:rPr>
          <w:i/>
          <w:color w:val="000000" w:themeColor="text1"/>
          <w:szCs w:val="24"/>
        </w:rPr>
        <w:t>R</w:t>
      </w:r>
      <w:r w:rsidR="00C31653" w:rsidRPr="00111E21">
        <w:rPr>
          <w:color w:val="000000" w:themeColor="text1"/>
          <w:szCs w:val="24"/>
        </w:rPr>
        <w:t xml:space="preserve">, and </w:t>
      </w:r>
      <w:r w:rsidR="003044DF" w:rsidRPr="00111E21">
        <w:rPr>
          <w:color w:val="000000" w:themeColor="text1"/>
          <w:position w:val="-10"/>
          <w:szCs w:val="24"/>
        </w:rPr>
        <w:object w:dxaOrig="380" w:dyaOrig="340" w14:anchorId="5EA821F1">
          <v:shape id="_x0000_i1041" type="#_x0000_t75" style="width:18.45pt;height:17.15pt" o:ole="" o:preferrelative="f">
            <v:imagedata r:id="rId42" o:title=""/>
            <o:lock v:ext="edit" aspectratio="f"/>
          </v:shape>
          <o:OLEObject Type="Embed" ProgID="Equation.3" ShapeID="_x0000_i1041" DrawAspect="Content" ObjectID="_1769004726" r:id="rId43"/>
        </w:object>
      </w:r>
      <w:r w:rsidR="00C31653" w:rsidRPr="00111E21">
        <w:rPr>
          <w:color w:val="000000" w:themeColor="text1"/>
          <w:szCs w:val="24"/>
        </w:rPr>
        <w:t xml:space="preserve"> for a matrix of ones of dimension </w:t>
      </w:r>
      <w:r w:rsidR="00C31653" w:rsidRPr="00111E21">
        <w:rPr>
          <w:i/>
          <w:color w:val="000000" w:themeColor="text1"/>
          <w:szCs w:val="24"/>
        </w:rPr>
        <w:t>R</w:t>
      </w:r>
      <w:r w:rsidR="00C31653" w:rsidRPr="00111E21">
        <w:rPr>
          <w:color w:val="000000" w:themeColor="text1"/>
          <w:szCs w:val="24"/>
        </w:rPr>
        <w:t>×</w:t>
      </w:r>
      <w:r w:rsidR="00C31653" w:rsidRPr="00111E21">
        <w:rPr>
          <w:i/>
          <w:color w:val="000000" w:themeColor="text1"/>
          <w:szCs w:val="24"/>
        </w:rPr>
        <w:t>R</w:t>
      </w:r>
      <w:r w:rsidR="00C31653" w:rsidRPr="00111E21">
        <w:rPr>
          <w:color w:val="000000" w:themeColor="text1"/>
          <w:szCs w:val="24"/>
        </w:rPr>
        <w:t>.</w:t>
      </w:r>
    </w:p>
    <w:p w14:paraId="3AEB064F" w14:textId="77777777" w:rsidR="001C7765" w:rsidRPr="00111E21" w:rsidRDefault="001C7765" w:rsidP="000E4F4E">
      <w:pPr>
        <w:spacing w:line="360" w:lineRule="auto"/>
        <w:jc w:val="both"/>
        <w:rPr>
          <w:color w:val="000000" w:themeColor="text1"/>
          <w:szCs w:val="24"/>
        </w:rPr>
      </w:pPr>
    </w:p>
    <w:p w14:paraId="655DE6A1" w14:textId="79B70A91" w:rsidR="008A504B" w:rsidRPr="00111E21" w:rsidRDefault="008A504B" w:rsidP="000E4F4E">
      <w:pPr>
        <w:pStyle w:val="Heading3"/>
        <w:spacing w:after="0" w:line="360" w:lineRule="auto"/>
      </w:pPr>
      <w:r w:rsidRPr="00111E21">
        <w:t xml:space="preserve">Crash </w:t>
      </w:r>
      <w:r w:rsidR="000013F0" w:rsidRPr="00111E21">
        <w:t>event state</w:t>
      </w:r>
      <w:r w:rsidRPr="00111E21">
        <w:t xml:space="preserve"> model</w:t>
      </w:r>
    </w:p>
    <w:p w14:paraId="584C8A37" w14:textId="088A4D2B" w:rsidR="003044DF" w:rsidRPr="003044DF" w:rsidRDefault="00E86220" w:rsidP="00924A39">
      <w:pPr>
        <w:spacing w:line="360" w:lineRule="auto"/>
        <w:jc w:val="both"/>
        <w:rPr>
          <w:color w:val="000000" w:themeColor="text1"/>
          <w:szCs w:val="24"/>
        </w:rPr>
      </w:pPr>
      <w:r w:rsidRPr="00111E21">
        <w:rPr>
          <w:color w:val="000000" w:themeColor="text1"/>
          <w:szCs w:val="24"/>
        </w:rPr>
        <w:t xml:space="preserve">Let the </w:t>
      </w:r>
      <w:r w:rsidR="00E53756" w:rsidRPr="00111E21">
        <w:rPr>
          <w:color w:val="000000" w:themeColor="text1"/>
          <w:szCs w:val="24"/>
        </w:rPr>
        <w:t xml:space="preserve">risk </w:t>
      </w:r>
      <w:r w:rsidRPr="00111E21">
        <w:rPr>
          <w:color w:val="000000" w:themeColor="text1"/>
          <w:szCs w:val="24"/>
        </w:rPr>
        <w:t>propensi</w:t>
      </w:r>
      <w:r w:rsidR="000013F0" w:rsidRPr="00111E21">
        <w:rPr>
          <w:color w:val="000000" w:themeColor="text1"/>
          <w:szCs w:val="24"/>
        </w:rPr>
        <w:t>ty of observing crash event state</w:t>
      </w:r>
      <w:r w:rsidRPr="00111E21">
        <w:rPr>
          <w:color w:val="000000" w:themeColor="text1"/>
          <w:szCs w:val="24"/>
        </w:rPr>
        <w:t xml:space="preserve"> </w:t>
      </w:r>
      <w:r w:rsidRPr="00111E21">
        <w:rPr>
          <w:i/>
          <w:color w:val="000000" w:themeColor="text1"/>
          <w:szCs w:val="24"/>
        </w:rPr>
        <w:t>i</w:t>
      </w:r>
      <w:r w:rsidRPr="00111E21">
        <w:rPr>
          <w:color w:val="000000" w:themeColor="text1"/>
          <w:szCs w:val="24"/>
        </w:rPr>
        <w:t xml:space="preserve"> at crash instance </w:t>
      </w:r>
      <w:proofErr w:type="spellStart"/>
      <w:r w:rsidR="005B7854" w:rsidRPr="00111E21">
        <w:rPr>
          <w:i/>
          <w:color w:val="000000" w:themeColor="text1"/>
          <w:szCs w:val="24"/>
        </w:rPr>
        <w:t>t</w:t>
      </w:r>
      <w:r w:rsidR="005B7854" w:rsidRPr="00111E21">
        <w:rPr>
          <w:i/>
          <w:color w:val="000000" w:themeColor="text1"/>
          <w:szCs w:val="24"/>
          <w:vertAlign w:val="subscript"/>
        </w:rPr>
        <w:t>q</w:t>
      </w:r>
      <w:proofErr w:type="spellEnd"/>
      <w:r w:rsidRPr="00111E21">
        <w:rPr>
          <w:color w:val="000000" w:themeColor="text1"/>
          <w:szCs w:val="24"/>
        </w:rPr>
        <w:t xml:space="preserve"> at </w:t>
      </w:r>
      <w:r w:rsidR="00D17064" w:rsidRPr="00111E21">
        <w:rPr>
          <w:color w:val="000000" w:themeColor="text1"/>
          <w:szCs w:val="24"/>
        </w:rPr>
        <w:t>CBG</w:t>
      </w:r>
      <w:r w:rsidR="00D17064" w:rsidRPr="00111E21" w:rsidDel="00D17064">
        <w:rPr>
          <w:color w:val="000000" w:themeColor="text1"/>
          <w:szCs w:val="24"/>
        </w:rPr>
        <w:t xml:space="preserve"> </w:t>
      </w:r>
      <w:r w:rsidRPr="00111E21">
        <w:rPr>
          <w:i/>
          <w:color w:val="000000" w:themeColor="text1"/>
          <w:szCs w:val="24"/>
        </w:rPr>
        <w:t>q</w:t>
      </w:r>
      <w:r w:rsidRPr="00111E21">
        <w:rPr>
          <w:color w:val="000000" w:themeColor="text1"/>
          <w:szCs w:val="24"/>
        </w:rPr>
        <w:t xml:space="preserve"> be </w:t>
      </w:r>
      <w:r w:rsidR="00FA74D8" w:rsidRPr="00111E21">
        <w:rPr>
          <w:color w:val="000000" w:themeColor="text1"/>
          <w:position w:val="-20"/>
          <w:szCs w:val="24"/>
        </w:rPr>
        <w:object w:dxaOrig="440" w:dyaOrig="440" w14:anchorId="732AF463">
          <v:shape id="_x0000_i1042" type="#_x0000_t75" style="width:23.15pt;height:23.15pt" o:ole="">
            <v:imagedata r:id="rId44" o:title=""/>
          </v:shape>
          <o:OLEObject Type="Embed" ProgID="Equation.DSMT4" ShapeID="_x0000_i1042" DrawAspect="Content" ObjectID="_1769004727" r:id="rId45"/>
        </w:object>
      </w:r>
      <w:r w:rsidR="008A504B" w:rsidRPr="00111E21">
        <w:rPr>
          <w:color w:val="000000" w:themeColor="text1"/>
          <w:szCs w:val="24"/>
        </w:rPr>
        <w:t xml:space="preserve"> </w:t>
      </w:r>
      <w:r w:rsidRPr="00111E21">
        <w:rPr>
          <w:color w:val="000000" w:themeColor="text1"/>
          <w:szCs w:val="24"/>
        </w:rPr>
        <w:t xml:space="preserve">and write this propensity </w:t>
      </w:r>
      <w:r w:rsidR="008A504B" w:rsidRPr="00111E21">
        <w:rPr>
          <w:color w:val="000000" w:themeColor="text1"/>
          <w:szCs w:val="24"/>
        </w:rPr>
        <w:t xml:space="preserve">as a </w:t>
      </w:r>
      <w:r w:rsidRPr="00111E21">
        <w:rPr>
          <w:color w:val="000000" w:themeColor="text1"/>
          <w:szCs w:val="24"/>
        </w:rPr>
        <w:t xml:space="preserve">function of </w:t>
      </w:r>
      <w:r w:rsidR="004C57F1" w:rsidRPr="00111E21">
        <w:rPr>
          <w:color w:val="000000" w:themeColor="text1"/>
          <w:szCs w:val="24"/>
        </w:rPr>
        <w:t xml:space="preserve">an </w:t>
      </w:r>
      <w:r w:rsidRPr="00111E21">
        <w:rPr>
          <w:color w:val="000000" w:themeColor="text1"/>
          <w:szCs w:val="24"/>
        </w:rPr>
        <w:t xml:space="preserve">exogenous variable vector </w:t>
      </w:r>
      <w:r w:rsidR="006D3ACE" w:rsidRPr="00111E21">
        <w:rPr>
          <w:color w:val="000000" w:themeColor="text1"/>
          <w:position w:val="-20"/>
        </w:rPr>
        <w:object w:dxaOrig="440" w:dyaOrig="440" w14:anchorId="51EE7200">
          <v:shape id="_x0000_i1043" type="#_x0000_t75" style="width:23.15pt;height:23.15pt" o:ole="">
            <v:imagedata r:id="rId46" o:title=""/>
          </v:shape>
          <o:OLEObject Type="Embed" ProgID="Equation.DSMT4" ShapeID="_x0000_i1043" DrawAspect="Content" ObjectID="_1769004728" r:id="rId47"/>
        </w:object>
      </w:r>
      <w:r w:rsidR="000013F0" w:rsidRPr="00111E21">
        <w:rPr>
          <w:color w:val="000000" w:themeColor="text1"/>
        </w:rPr>
        <w:t xml:space="preserve"> </w:t>
      </w:r>
      <w:r w:rsidR="004C57F1" w:rsidRPr="00111E21">
        <w:rPr>
          <w:color w:val="000000" w:themeColor="text1"/>
        </w:rPr>
        <w:t>that may include both crash-</w:t>
      </w:r>
      <w:r w:rsidR="00347FBC" w:rsidRPr="00111E21">
        <w:rPr>
          <w:color w:val="000000" w:themeColor="text1"/>
        </w:rPr>
        <w:t xml:space="preserve">level </w:t>
      </w:r>
      <w:r w:rsidR="00500F07" w:rsidRPr="00111E21">
        <w:rPr>
          <w:color w:val="000000" w:themeColor="text1"/>
        </w:rPr>
        <w:t xml:space="preserve">variables </w:t>
      </w:r>
      <w:r w:rsidR="00347FBC" w:rsidRPr="00111E21">
        <w:rPr>
          <w:color w:val="000000" w:themeColor="text1"/>
        </w:rPr>
        <w:t xml:space="preserve">(such as </w:t>
      </w:r>
      <w:r w:rsidR="006458B9" w:rsidRPr="00111E21">
        <w:rPr>
          <w:color w:val="000000" w:themeColor="text1"/>
        </w:rPr>
        <w:t xml:space="preserve">time-of-day, day-of-week, season-of-year, </w:t>
      </w:r>
      <w:r w:rsidR="003C317D" w:rsidRPr="00111E21">
        <w:rPr>
          <w:color w:val="000000" w:themeColor="text1"/>
        </w:rPr>
        <w:t xml:space="preserve">crash type, number and type of vehicles involved, </w:t>
      </w:r>
      <w:r w:rsidR="00977415" w:rsidRPr="00111E21">
        <w:rPr>
          <w:color w:val="000000" w:themeColor="text1"/>
        </w:rPr>
        <w:t xml:space="preserve">crash location attributes, </w:t>
      </w:r>
      <w:r w:rsidR="003C317D" w:rsidRPr="00111E21">
        <w:rPr>
          <w:color w:val="000000" w:themeColor="text1"/>
        </w:rPr>
        <w:t xml:space="preserve">and </w:t>
      </w:r>
      <w:r w:rsidR="006458B9" w:rsidRPr="00111E21">
        <w:rPr>
          <w:color w:val="000000" w:themeColor="text1"/>
        </w:rPr>
        <w:t>weather conditions)</w:t>
      </w:r>
      <w:r w:rsidR="004C57F1" w:rsidRPr="00111E21">
        <w:rPr>
          <w:color w:val="000000" w:themeColor="text1"/>
        </w:rPr>
        <w:t xml:space="preserve"> </w:t>
      </w:r>
      <w:r w:rsidR="00500F07" w:rsidRPr="00111E21">
        <w:rPr>
          <w:color w:val="000000" w:themeColor="text1"/>
        </w:rPr>
        <w:t>contained in a</w:t>
      </w:r>
      <w:r w:rsidR="00A6248D" w:rsidRPr="00111E21">
        <w:rPr>
          <w:color w:val="000000" w:themeColor="text1"/>
        </w:rPr>
        <w:t xml:space="preserve">n </w:t>
      </w:r>
      <w:r w:rsidR="00A6248D" w:rsidRPr="00111E21">
        <w:rPr>
          <w:color w:val="000000" w:themeColor="text1"/>
          <w:position w:val="-12"/>
        </w:rPr>
        <w:object w:dxaOrig="920" w:dyaOrig="360" w14:anchorId="4398438A">
          <v:shape id="_x0000_i1044" type="#_x0000_t75" style="width:45pt;height:18pt" o:ole="">
            <v:imagedata r:id="rId48" o:title=""/>
          </v:shape>
          <o:OLEObject Type="Embed" ProgID="Equation.DSMT4" ShapeID="_x0000_i1044" DrawAspect="Content" ObjectID="_1769004729" r:id="rId49"/>
        </w:object>
      </w:r>
      <w:r w:rsidR="00500F07" w:rsidRPr="00111E21">
        <w:rPr>
          <w:color w:val="000000" w:themeColor="text1"/>
        </w:rPr>
        <w:t xml:space="preserve">vector </w:t>
      </w:r>
      <w:r w:rsidR="00500F07" w:rsidRPr="00111E21">
        <w:rPr>
          <w:color w:val="000000" w:themeColor="text1"/>
          <w:position w:val="-20"/>
        </w:rPr>
        <w:object w:dxaOrig="420" w:dyaOrig="440" w14:anchorId="4363E14B">
          <v:shape id="_x0000_i1045" type="#_x0000_t75" style="width:23.15pt;height:23.15pt" o:ole="">
            <v:imagedata r:id="rId50" o:title=""/>
          </v:shape>
          <o:OLEObject Type="Embed" ProgID="Equation.DSMT4" ShapeID="_x0000_i1045" DrawAspect="Content" ObjectID="_1769004730" r:id="rId51"/>
        </w:object>
      </w:r>
      <w:r w:rsidR="00500F07" w:rsidRPr="00111E21">
        <w:rPr>
          <w:color w:val="000000" w:themeColor="text1"/>
        </w:rPr>
        <w:t xml:space="preserve"> </w:t>
      </w:r>
      <w:r w:rsidR="004C57F1" w:rsidRPr="00111E21">
        <w:rPr>
          <w:color w:val="000000" w:themeColor="text1"/>
        </w:rPr>
        <w:t xml:space="preserve">as well as </w:t>
      </w:r>
      <w:r w:rsidR="00977415" w:rsidRPr="00111E21">
        <w:rPr>
          <w:color w:val="000000" w:themeColor="text1"/>
        </w:rPr>
        <w:t xml:space="preserve">broader </w:t>
      </w:r>
      <w:r w:rsidR="00D17064" w:rsidRPr="00111E21">
        <w:rPr>
          <w:color w:val="000000" w:themeColor="text1"/>
          <w:szCs w:val="24"/>
        </w:rPr>
        <w:t>CBG</w:t>
      </w:r>
      <w:r w:rsidR="004C57F1" w:rsidRPr="00111E21">
        <w:rPr>
          <w:color w:val="000000" w:themeColor="text1"/>
        </w:rPr>
        <w:t xml:space="preserve">-level exogenous variables </w:t>
      </w:r>
      <w:r w:rsidR="000013F0" w:rsidRPr="00111E21">
        <w:rPr>
          <w:color w:val="000000" w:themeColor="text1"/>
        </w:rPr>
        <w:t>(</w:t>
      </w:r>
      <w:r w:rsidR="006458B9" w:rsidRPr="00111E21">
        <w:rPr>
          <w:color w:val="000000" w:themeColor="text1"/>
        </w:rPr>
        <w:t xml:space="preserve">such as </w:t>
      </w:r>
      <w:r w:rsidR="00D17064" w:rsidRPr="00111E21">
        <w:rPr>
          <w:color w:val="000000" w:themeColor="text1"/>
        </w:rPr>
        <w:t xml:space="preserve">aggregated CBG </w:t>
      </w:r>
      <w:r w:rsidR="00390668" w:rsidRPr="00111E21">
        <w:rPr>
          <w:color w:val="000000" w:themeColor="text1"/>
          <w:szCs w:val="24"/>
        </w:rPr>
        <w:t xml:space="preserve">road network and built-environment characteristics, </w:t>
      </w:r>
      <w:r w:rsidR="004D28FE" w:rsidRPr="00111E21">
        <w:rPr>
          <w:color w:val="000000" w:themeColor="text1"/>
          <w:szCs w:val="24"/>
        </w:rPr>
        <w:t xml:space="preserve">and </w:t>
      </w:r>
      <w:r w:rsidR="00390668" w:rsidRPr="00111E21">
        <w:rPr>
          <w:color w:val="000000" w:themeColor="text1"/>
          <w:szCs w:val="24"/>
        </w:rPr>
        <w:t>vehicle ownership trends</w:t>
      </w:r>
      <w:r w:rsidR="006458B9" w:rsidRPr="00111E21">
        <w:rPr>
          <w:color w:val="000000" w:themeColor="text1"/>
        </w:rPr>
        <w:t>)</w:t>
      </w:r>
      <w:r w:rsidR="00500F07" w:rsidRPr="00111E21">
        <w:rPr>
          <w:color w:val="000000" w:themeColor="text1"/>
        </w:rPr>
        <w:t xml:space="preserve"> contained in another </w:t>
      </w:r>
      <w:r w:rsidR="00A6248D" w:rsidRPr="00111E21">
        <w:rPr>
          <w:color w:val="000000" w:themeColor="text1"/>
          <w:position w:val="-12"/>
        </w:rPr>
        <w:object w:dxaOrig="940" w:dyaOrig="360" w14:anchorId="69C6E41E">
          <v:shape id="_x0000_i1046" type="#_x0000_t75" style="width:47.15pt;height:18pt" o:ole="">
            <v:imagedata r:id="rId52" o:title=""/>
          </v:shape>
          <o:OLEObject Type="Embed" ProgID="Equation.DSMT4" ShapeID="_x0000_i1046" DrawAspect="Content" ObjectID="_1769004731" r:id="rId53"/>
        </w:object>
      </w:r>
      <w:r w:rsidR="00500F07" w:rsidRPr="00111E21">
        <w:rPr>
          <w:color w:val="000000" w:themeColor="text1"/>
        </w:rPr>
        <w:t xml:space="preserve">vector </w:t>
      </w:r>
      <w:r w:rsidR="00500F07" w:rsidRPr="00111E21">
        <w:rPr>
          <w:color w:val="000000" w:themeColor="text1"/>
          <w:position w:val="-14"/>
        </w:rPr>
        <w:object w:dxaOrig="380" w:dyaOrig="380" w14:anchorId="0E2A45FE">
          <v:shape id="_x0000_i1047" type="#_x0000_t75" style="width:18.45pt;height:18.45pt" o:ole="">
            <v:imagedata r:id="rId54" o:title=""/>
          </v:shape>
          <o:OLEObject Type="Embed" ProgID="Equation.DSMT4" ShapeID="_x0000_i1047" DrawAspect="Content" ObjectID="_1769004732" r:id="rId55"/>
        </w:object>
      </w:r>
      <w:r w:rsidR="00A6248D" w:rsidRPr="00111E21">
        <w:rPr>
          <w:color w:val="000000" w:themeColor="text1"/>
        </w:rPr>
        <w:t>. Thus,</w:t>
      </w:r>
      <w:r w:rsidR="006D3ACE" w:rsidRPr="00111E21">
        <w:rPr>
          <w:color w:val="000000" w:themeColor="text1"/>
        </w:rPr>
        <w:t xml:space="preserve"> </w:t>
      </w:r>
      <w:r w:rsidR="006D3ACE" w:rsidRPr="00111E21">
        <w:rPr>
          <w:color w:val="000000" w:themeColor="text1"/>
          <w:position w:val="-22"/>
        </w:rPr>
        <w:object w:dxaOrig="1600" w:dyaOrig="680" w14:anchorId="06CBD4C1">
          <v:shape id="_x0000_i1048" type="#_x0000_t75" style="width:80.15pt;height:33.45pt" o:ole="">
            <v:imagedata r:id="rId56" o:title=""/>
          </v:shape>
          <o:OLEObject Type="Embed" ProgID="Equation.DSMT4" ShapeID="_x0000_i1048" DrawAspect="Content" ObjectID="_1769004733" r:id="rId57"/>
        </w:object>
      </w:r>
      <w:r w:rsidR="00A6248D" w:rsidRPr="00111E21">
        <w:rPr>
          <w:color w:val="000000" w:themeColor="text1"/>
        </w:rPr>
        <w:t xml:space="preserve"> is a </w:t>
      </w:r>
      <w:r w:rsidR="00A6248D" w:rsidRPr="00111E21">
        <w:rPr>
          <w:color w:val="000000" w:themeColor="text1"/>
          <w:position w:val="-10"/>
        </w:rPr>
        <w:object w:dxaOrig="859" w:dyaOrig="320" w14:anchorId="54AD9B6C">
          <v:shape id="_x0000_i1049" type="#_x0000_t75" style="width:43.3pt;height:16.3pt" o:ole="">
            <v:imagedata r:id="rId58" o:title=""/>
          </v:shape>
          <o:OLEObject Type="Embed" ProgID="Equation.DSMT4" ShapeID="_x0000_i1049" DrawAspect="Content" ObjectID="_1769004734" r:id="rId59"/>
        </w:object>
      </w:r>
      <w:r w:rsidR="00A6248D" w:rsidRPr="00111E21">
        <w:rPr>
          <w:color w:val="000000" w:themeColor="text1"/>
        </w:rPr>
        <w:t xml:space="preserve">vector, where </w:t>
      </w:r>
      <w:r w:rsidR="00A6248D" w:rsidRPr="00111E21">
        <w:rPr>
          <w:color w:val="000000" w:themeColor="text1"/>
          <w:position w:val="-12"/>
        </w:rPr>
        <w:object w:dxaOrig="1260" w:dyaOrig="360" w14:anchorId="233057A0">
          <v:shape id="_x0000_i1050" type="#_x0000_t75" style="width:63.85pt;height:18pt" o:ole="">
            <v:imagedata r:id="rId60" o:title=""/>
          </v:shape>
          <o:OLEObject Type="Embed" ProgID="Equation.DSMT4" ShapeID="_x0000_i1050" DrawAspect="Content" ObjectID="_1769004735" r:id="rId61"/>
        </w:object>
      </w:r>
      <w:r w:rsidR="006D3ACE" w:rsidRPr="00111E21">
        <w:rPr>
          <w:color w:val="000000" w:themeColor="text1"/>
          <w:position w:val="-20"/>
        </w:rPr>
        <w:object w:dxaOrig="420" w:dyaOrig="440" w14:anchorId="109E635A">
          <v:shape id="_x0000_i1051" type="#_x0000_t75" style="width:23.15pt;height:23.15pt" o:ole="">
            <v:imagedata r:id="rId50" o:title=""/>
          </v:shape>
          <o:OLEObject Type="Embed" ProgID="Equation.DSMT4" ShapeID="_x0000_i1051" DrawAspect="Content" ObjectID="_1769004736" r:id="rId62"/>
        </w:object>
      </w:r>
      <w:r w:rsidR="006D3ACE" w:rsidRPr="00111E21">
        <w:rPr>
          <w:color w:val="000000" w:themeColor="text1"/>
        </w:rPr>
        <w:t xml:space="preserve"> </w:t>
      </w:r>
      <w:r w:rsidR="000013F0" w:rsidRPr="00111E21">
        <w:rPr>
          <w:color w:val="000000" w:themeColor="text1"/>
        </w:rPr>
        <w:lastRenderedPageBreak/>
        <w:t>includes a constant for all event states except o</w:t>
      </w:r>
      <w:r w:rsidR="006458B9" w:rsidRPr="00111E21">
        <w:rPr>
          <w:color w:val="000000" w:themeColor="text1"/>
        </w:rPr>
        <w:t>ne</w:t>
      </w:r>
      <w:r w:rsidR="0053203F" w:rsidRPr="00111E21">
        <w:rPr>
          <w:color w:val="000000" w:themeColor="text1"/>
        </w:rPr>
        <w:t xml:space="preserve">, and may include interactions of </w:t>
      </w:r>
      <w:r w:rsidR="003C317D" w:rsidRPr="00111E21">
        <w:rPr>
          <w:color w:val="000000" w:themeColor="text1"/>
        </w:rPr>
        <w:t xml:space="preserve">crash-level and </w:t>
      </w:r>
      <w:r w:rsidR="009A04F8" w:rsidRPr="00111E21">
        <w:rPr>
          <w:color w:val="000000" w:themeColor="text1"/>
        </w:rPr>
        <w:t>CBG</w:t>
      </w:r>
      <w:r w:rsidR="003C317D" w:rsidRPr="00111E21">
        <w:rPr>
          <w:color w:val="000000" w:themeColor="text1"/>
        </w:rPr>
        <w:t xml:space="preserve">-level attributes as they affect </w:t>
      </w:r>
      <w:r w:rsidR="008407DB" w:rsidRPr="00111E21">
        <w:rPr>
          <w:color w:val="000000" w:themeColor="text1"/>
        </w:rPr>
        <w:t xml:space="preserve">the </w:t>
      </w:r>
      <w:r w:rsidR="00DD14EF" w:rsidRPr="00111E21">
        <w:rPr>
          <w:color w:val="000000" w:themeColor="text1"/>
        </w:rPr>
        <w:t xml:space="preserve">risk propensities of the </w:t>
      </w:r>
      <w:r w:rsidR="008407DB" w:rsidRPr="00111E21">
        <w:rPr>
          <w:color w:val="000000" w:themeColor="text1"/>
        </w:rPr>
        <w:t>crash event state</w:t>
      </w:r>
      <w:r w:rsidR="00DD14EF" w:rsidRPr="00111E21">
        <w:rPr>
          <w:color w:val="000000" w:themeColor="text1"/>
        </w:rPr>
        <w:t>s</w:t>
      </w:r>
      <w:r w:rsidR="000B42AA" w:rsidRPr="00111E21">
        <w:rPr>
          <w:color w:val="000000" w:themeColor="text1"/>
        </w:rPr>
        <w:t xml:space="preserve"> (for later use in </w:t>
      </w:r>
      <w:r w:rsidR="008407DB" w:rsidRPr="00111E21">
        <w:rPr>
          <w:color w:val="000000" w:themeColor="text1"/>
        </w:rPr>
        <w:t>forecasting</w:t>
      </w:r>
      <w:r w:rsidR="000B42AA" w:rsidRPr="00111E21">
        <w:rPr>
          <w:color w:val="000000" w:themeColor="text1"/>
        </w:rPr>
        <w:t xml:space="preserve">, we will introduce variables in </w:t>
      </w:r>
      <w:r w:rsidR="003044DF" w:rsidRPr="00111E21">
        <w:rPr>
          <w:color w:val="000000" w:themeColor="text1"/>
          <w:position w:val="-20"/>
        </w:rPr>
        <w:object w:dxaOrig="420" w:dyaOrig="440" w14:anchorId="27563F73">
          <v:shape id="_x0000_i1052" type="#_x0000_t75" style="width:21pt;height:22.3pt" o:ole="" o:preferrelative="f">
            <v:imagedata r:id="rId50" o:title=""/>
            <o:lock v:ext="edit" aspectratio="f"/>
          </v:shape>
          <o:OLEObject Type="Embed" ProgID="Equation.DSMT4" ShapeID="_x0000_i1052" DrawAspect="Content" ObjectID="_1769004737" r:id="rId63"/>
        </w:object>
      </w:r>
      <w:r w:rsidR="000B42AA" w:rsidRPr="00111E21">
        <w:rPr>
          <w:color w:val="000000" w:themeColor="text1"/>
        </w:rPr>
        <w:t xml:space="preserve"> as categorical variables)</w:t>
      </w:r>
      <w:r w:rsidR="006458B9" w:rsidRPr="00111E21">
        <w:rPr>
          <w:color w:val="000000" w:themeColor="text1"/>
        </w:rPr>
        <w:t>. We then write the following</w:t>
      </w:r>
      <w:r w:rsidR="008407DB" w:rsidRPr="00111E21">
        <w:rPr>
          <w:color w:val="000000" w:themeColor="text1"/>
        </w:rPr>
        <w:t xml:space="preserve"> </w:t>
      </w:r>
      <w:r w:rsidR="006458B9" w:rsidRPr="00111E21">
        <w:rPr>
          <w:color w:val="000000" w:themeColor="text1"/>
        </w:rPr>
        <w:t xml:space="preserve">for </w:t>
      </w:r>
      <w:r w:rsidR="003044DF" w:rsidRPr="00111E21">
        <w:rPr>
          <w:color w:val="000000" w:themeColor="text1"/>
          <w:position w:val="-20"/>
          <w:szCs w:val="24"/>
        </w:rPr>
        <w:object w:dxaOrig="440" w:dyaOrig="440" w14:anchorId="32CCEAC1">
          <v:shape id="_x0000_i1053" type="#_x0000_t75" style="width:22.3pt;height:22.3pt" o:ole="" o:preferrelative="f">
            <v:imagedata r:id="rId44" o:title=""/>
            <o:lock v:ext="edit" aspectratio="f"/>
          </v:shape>
          <o:OLEObject Type="Embed" ProgID="Equation.DSMT4" ShapeID="_x0000_i1053" DrawAspect="Content" ObjectID="_1769004738" r:id="rId64"/>
        </w:object>
      </w:r>
      <w:r w:rsidR="00CF42F3" w:rsidRPr="00111E21">
        <w:rPr>
          <w:color w:val="000000" w:themeColor="text1"/>
          <w:szCs w:val="24"/>
        </w:rPr>
        <w:t>:</w:t>
      </w:r>
    </w:p>
    <w:p w14:paraId="5E6597D6" w14:textId="0B5F4BBB" w:rsidR="008A504B" w:rsidRPr="00111E21" w:rsidRDefault="003044DF" w:rsidP="00924A39">
      <w:pPr>
        <w:tabs>
          <w:tab w:val="right" w:pos="9360"/>
        </w:tabs>
        <w:spacing w:line="360" w:lineRule="auto"/>
        <w:jc w:val="both"/>
        <w:rPr>
          <w:color w:val="000000" w:themeColor="text1"/>
          <w:szCs w:val="24"/>
        </w:rPr>
      </w:pPr>
      <w:r w:rsidRPr="00EB40FE">
        <w:rPr>
          <w:position w:val="-16"/>
          <w:szCs w:val="24"/>
        </w:rPr>
        <w:object w:dxaOrig="5100" w:dyaOrig="440" w14:anchorId="0A9A30BD">
          <v:shape id="_x0000_i1054" type="#_x0000_t75" style="width:255.45pt;height:22.7pt" o:ole="" o:preferrelative="f">
            <v:imagedata r:id="rId65" o:title=""/>
            <o:lock v:ext="edit" aspectratio="f"/>
          </v:shape>
          <o:OLEObject Type="Embed" ProgID="Equation.DSMT4" ShapeID="_x0000_i1054" DrawAspect="Content" ObjectID="_1769004739" r:id="rId66"/>
        </w:object>
      </w:r>
      <w:r>
        <w:rPr>
          <w:szCs w:val="24"/>
        </w:rPr>
        <w:t xml:space="preserve">, </w:t>
      </w:r>
      <w:r>
        <w:rPr>
          <w:szCs w:val="24"/>
        </w:rPr>
        <w:tab/>
        <w:t>(1)</w:t>
      </w:r>
      <w:r w:rsidR="00CF42F3" w:rsidRPr="00111E21">
        <w:rPr>
          <w:color w:val="000000" w:themeColor="text1"/>
          <w:szCs w:val="24"/>
        </w:rPr>
        <w:t xml:space="preserve"> </w:t>
      </w:r>
      <w:r w:rsidR="008A504B" w:rsidRPr="00111E21">
        <w:rPr>
          <w:color w:val="000000" w:themeColor="text1"/>
          <w:position w:val="-14"/>
          <w:szCs w:val="24"/>
        </w:rPr>
        <w:t xml:space="preserve"> </w:t>
      </w:r>
    </w:p>
    <w:p w14:paraId="7BA08CBB" w14:textId="5820E2A8" w:rsidR="008A504B" w:rsidRPr="00111E21" w:rsidRDefault="008A504B" w:rsidP="00924A39">
      <w:pPr>
        <w:spacing w:line="360" w:lineRule="auto"/>
        <w:jc w:val="both"/>
        <w:rPr>
          <w:color w:val="000000" w:themeColor="text1"/>
          <w:szCs w:val="24"/>
        </w:rPr>
      </w:pPr>
      <w:r w:rsidRPr="00111E21">
        <w:rPr>
          <w:color w:val="000000" w:themeColor="text1"/>
          <w:szCs w:val="24"/>
        </w:rPr>
        <w:t>where</w:t>
      </w:r>
      <w:r w:rsidRPr="00111E21">
        <w:rPr>
          <w:rFonts w:eastAsia="Times New Roman"/>
          <w:color w:val="000000" w:themeColor="text1"/>
          <w:szCs w:val="24"/>
        </w:rPr>
        <w:t xml:space="preserve"> </w:t>
      </w:r>
      <w:r w:rsidR="002E2B6D" w:rsidRPr="00111E21">
        <w:rPr>
          <w:rFonts w:eastAsia="Times New Roman"/>
          <w:color w:val="000000" w:themeColor="text1"/>
          <w:position w:val="-14"/>
          <w:szCs w:val="24"/>
        </w:rPr>
        <w:object w:dxaOrig="279" w:dyaOrig="380" w14:anchorId="6F4FE127">
          <v:shape id="_x0000_i1055" type="#_x0000_t75" style="width:12.85pt;height:18.45pt" o:ole="">
            <v:imagedata r:id="rId67" o:title=""/>
          </v:shape>
          <o:OLEObject Type="Embed" ProgID="Equation.DSMT4" ShapeID="_x0000_i1055" DrawAspect="Content" ObjectID="_1769004740" r:id="rId68"/>
        </w:object>
      </w:r>
      <w:r w:rsidRPr="00111E21">
        <w:rPr>
          <w:rFonts w:eastAsia="Times New Roman"/>
          <w:color w:val="000000" w:themeColor="text1"/>
          <w:szCs w:val="24"/>
        </w:rPr>
        <w:t xml:space="preserve"> is a</w:t>
      </w:r>
      <w:r w:rsidR="00830B27" w:rsidRPr="00111E21">
        <w:rPr>
          <w:rFonts w:eastAsia="Times New Roman"/>
          <w:color w:val="000000" w:themeColor="text1"/>
          <w:szCs w:val="24"/>
        </w:rPr>
        <w:t xml:space="preserve"> crash</w:t>
      </w:r>
      <w:r w:rsidRPr="00111E21">
        <w:rPr>
          <w:rFonts w:eastAsia="Times New Roman"/>
          <w:color w:val="000000" w:themeColor="text1"/>
          <w:szCs w:val="24"/>
        </w:rPr>
        <w:t>-specific (</w:t>
      </w:r>
      <w:r w:rsidRPr="00111E21">
        <w:rPr>
          <w:rFonts w:eastAsia="Times New Roman"/>
          <w:i/>
          <w:color w:val="000000" w:themeColor="text1"/>
          <w:szCs w:val="24"/>
        </w:rPr>
        <w:t>D</w:t>
      </w:r>
      <w:r w:rsidRPr="00111E21">
        <w:rPr>
          <w:rFonts w:eastAsia="Times New Roman"/>
          <w:color w:val="000000" w:themeColor="text1"/>
          <w:szCs w:val="24"/>
        </w:rPr>
        <w:t xml:space="preserve">×1)-column vector of corresponding </w:t>
      </w:r>
      <w:proofErr w:type="gramStart"/>
      <w:r w:rsidRPr="00111E21">
        <w:rPr>
          <w:rFonts w:eastAsia="Times New Roman"/>
          <w:color w:val="000000" w:themeColor="text1"/>
          <w:szCs w:val="24"/>
        </w:rPr>
        <w:t>coefficients</w:t>
      </w:r>
      <w:r w:rsidR="00EF4411" w:rsidRPr="00111E21">
        <w:rPr>
          <w:rFonts w:eastAsia="Times New Roman"/>
          <w:color w:val="000000" w:themeColor="text1"/>
          <w:szCs w:val="24"/>
        </w:rPr>
        <w:t>.</w:t>
      </w:r>
      <w:proofErr w:type="gramEnd"/>
      <w:r w:rsidRPr="00111E21">
        <w:rPr>
          <w:rFonts w:eastAsia="Times New Roman"/>
          <w:color w:val="000000" w:themeColor="text1"/>
          <w:szCs w:val="24"/>
        </w:rPr>
        <w:t xml:space="preserve"> </w:t>
      </w:r>
      <w:r w:rsidR="00924A39" w:rsidRPr="00111E21">
        <w:rPr>
          <w:color w:val="000000" w:themeColor="text1"/>
          <w:position w:val="-16"/>
        </w:rPr>
        <w:object w:dxaOrig="1579" w:dyaOrig="540" w14:anchorId="667D912C">
          <v:shape id="_x0000_i1056" type="#_x0000_t75" style="width:78.85pt;height:27.45pt" o:ole="" o:preferrelative="f">
            <v:imagedata r:id="rId69" o:title=""/>
            <o:lock v:ext="edit" aspectratio="f"/>
          </v:shape>
          <o:OLEObject Type="Embed" ProgID="Equation.DSMT4" ShapeID="_x0000_i1056" DrawAspect="Content" ObjectID="_1769004741" r:id="rId70"/>
        </w:object>
      </w:r>
      <w:r w:rsidR="006D3ACE" w:rsidRPr="00111E21">
        <w:rPr>
          <w:color w:val="000000" w:themeColor="text1"/>
        </w:rPr>
        <w:t xml:space="preserve"> where </w:t>
      </w:r>
      <w:r w:rsidR="006D3ACE" w:rsidRPr="00111E21">
        <w:rPr>
          <w:color w:val="000000" w:themeColor="text1"/>
          <w:position w:val="-14"/>
        </w:rPr>
        <w:object w:dxaOrig="340" w:dyaOrig="380" w14:anchorId="7A37367F">
          <v:shape id="_x0000_i1057" type="#_x0000_t75" style="width:18.45pt;height:18.45pt" o:ole="">
            <v:imagedata r:id="rId71" o:title=""/>
          </v:shape>
          <o:OLEObject Type="Embed" ProgID="Equation.DSMT4" ShapeID="_x0000_i1057" DrawAspect="Content" ObjectID="_1769004742" r:id="rId72"/>
        </w:object>
      </w:r>
      <w:r w:rsidR="000D31D4" w:rsidRPr="00111E21">
        <w:rPr>
          <w:color w:val="000000" w:themeColor="text1"/>
        </w:rPr>
        <w:t xml:space="preserve"> is</w:t>
      </w:r>
      <w:r w:rsidR="006D3ACE" w:rsidRPr="00111E21">
        <w:rPr>
          <w:color w:val="000000" w:themeColor="text1"/>
        </w:rPr>
        <w:t xml:space="preserve"> the coefficient vector on </w:t>
      </w:r>
      <w:r w:rsidR="006D3ACE" w:rsidRPr="00111E21">
        <w:rPr>
          <w:color w:val="000000" w:themeColor="text1"/>
          <w:position w:val="-20"/>
        </w:rPr>
        <w:object w:dxaOrig="420" w:dyaOrig="440" w14:anchorId="3332AD75">
          <v:shape id="_x0000_i1058" type="#_x0000_t75" style="width:23.15pt;height:23.15pt" o:ole="">
            <v:imagedata r:id="rId73" o:title=""/>
          </v:shape>
          <o:OLEObject Type="Embed" ProgID="Equation.DSMT4" ShapeID="_x0000_i1058" DrawAspect="Content" ObjectID="_1769004743" r:id="rId74"/>
        </w:object>
      </w:r>
      <w:r w:rsidR="000D31D4" w:rsidRPr="00111E21">
        <w:rPr>
          <w:color w:val="000000" w:themeColor="text1"/>
        </w:rPr>
        <w:t xml:space="preserve"> and </w:t>
      </w:r>
      <w:r w:rsidR="000D31D4" w:rsidRPr="00111E21">
        <w:rPr>
          <w:color w:val="000000" w:themeColor="text1"/>
          <w:position w:val="-14"/>
        </w:rPr>
        <w:object w:dxaOrig="380" w:dyaOrig="380" w14:anchorId="3A353D24">
          <v:shape id="_x0000_i1059" type="#_x0000_t75" style="width:18.45pt;height:18.45pt" o:ole="">
            <v:imagedata r:id="rId75" o:title=""/>
          </v:shape>
          <o:OLEObject Type="Embed" ProgID="Equation.DSMT4" ShapeID="_x0000_i1059" DrawAspect="Content" ObjectID="_1769004744" r:id="rId76"/>
        </w:object>
      </w:r>
      <w:r w:rsidR="000D31D4" w:rsidRPr="00111E21">
        <w:rPr>
          <w:color w:val="000000" w:themeColor="text1"/>
        </w:rPr>
        <w:t xml:space="preserve"> is the coefficient vector on  </w:t>
      </w:r>
      <w:r w:rsidR="000D31D4" w:rsidRPr="00111E21">
        <w:rPr>
          <w:color w:val="000000" w:themeColor="text1"/>
          <w:position w:val="-14"/>
        </w:rPr>
        <w:object w:dxaOrig="380" w:dyaOrig="380" w14:anchorId="27776D8A">
          <v:shape id="_x0000_i1060" type="#_x0000_t75" style="width:18.45pt;height:18.45pt" o:ole="">
            <v:imagedata r:id="rId54" o:title=""/>
          </v:shape>
          <o:OLEObject Type="Embed" ProgID="Equation.DSMT4" ShapeID="_x0000_i1060" DrawAspect="Content" ObjectID="_1769004745" r:id="rId77"/>
        </w:object>
      </w:r>
      <w:r w:rsidR="000D31D4" w:rsidRPr="00111E21">
        <w:rPr>
          <w:color w:val="000000" w:themeColor="text1"/>
        </w:rPr>
        <w:t xml:space="preserve">. </w:t>
      </w:r>
      <w:r w:rsidR="000D31D4" w:rsidRPr="00111E21">
        <w:rPr>
          <w:rFonts w:eastAsia="Times New Roman"/>
          <w:color w:val="000000" w:themeColor="text1"/>
          <w:position w:val="-14"/>
          <w:szCs w:val="24"/>
        </w:rPr>
        <w:object w:dxaOrig="279" w:dyaOrig="380" w14:anchorId="2BB20A58">
          <v:shape id="_x0000_i1061" type="#_x0000_t75" style="width:12.85pt;height:18.45pt" o:ole="">
            <v:imagedata r:id="rId67" o:title=""/>
          </v:shape>
          <o:OLEObject Type="Embed" ProgID="Equation.DSMT4" ShapeID="_x0000_i1061" DrawAspect="Content" ObjectID="_1769004746" r:id="rId78"/>
        </w:object>
      </w:r>
      <w:r w:rsidR="000D31D4" w:rsidRPr="00111E21">
        <w:rPr>
          <w:color w:val="000000" w:themeColor="text1"/>
        </w:rPr>
        <w:t xml:space="preserve"> </w:t>
      </w:r>
      <w:r w:rsidRPr="00111E21">
        <w:rPr>
          <w:rFonts w:eastAsia="Times New Roman"/>
          <w:color w:val="000000" w:themeColor="text1"/>
          <w:szCs w:val="24"/>
        </w:rPr>
        <w:t xml:space="preserve">is </w:t>
      </w:r>
      <w:r w:rsidR="00053608" w:rsidRPr="00111E21">
        <w:rPr>
          <w:rFonts w:eastAsia="Times New Roman"/>
          <w:color w:val="000000" w:themeColor="text1"/>
          <w:szCs w:val="24"/>
        </w:rPr>
        <w:t xml:space="preserve">assumed to be </w:t>
      </w:r>
      <w:r w:rsidR="00642067" w:rsidRPr="00111E21">
        <w:rPr>
          <w:rFonts w:eastAsia="Times New Roman"/>
          <w:color w:val="000000" w:themeColor="text1"/>
          <w:szCs w:val="24"/>
        </w:rPr>
        <w:t xml:space="preserve">a </w:t>
      </w:r>
      <w:r w:rsidRPr="00111E21">
        <w:rPr>
          <w:rFonts w:eastAsia="Times New Roman"/>
          <w:color w:val="000000" w:themeColor="text1"/>
          <w:szCs w:val="24"/>
        </w:rPr>
        <w:t xml:space="preserve">realization from a multivariate normal density function with mean vector </w:t>
      </w:r>
      <w:r w:rsidR="00924A39" w:rsidRPr="00111E21">
        <w:rPr>
          <w:rFonts w:eastAsia="Times New Roman"/>
          <w:color w:val="000000" w:themeColor="text1"/>
          <w:position w:val="-6"/>
          <w:szCs w:val="24"/>
        </w:rPr>
        <w:object w:dxaOrig="200" w:dyaOrig="279" w14:anchorId="6843A92F">
          <v:shape id="_x0000_i1062" type="#_x0000_t75" style="width:10.3pt;height:13.7pt" o:ole="" o:preferrelative="f">
            <v:imagedata r:id="rId79" o:title=""/>
            <o:lock v:ext="edit" aspectratio="f"/>
          </v:shape>
          <o:OLEObject Type="Embed" ProgID="Equation.DSMT4" ShapeID="_x0000_i1062" DrawAspect="Content" ObjectID="_1769004747" r:id="rId80"/>
        </w:object>
      </w:r>
      <w:r w:rsidRPr="00111E21">
        <w:rPr>
          <w:rFonts w:eastAsia="Times New Roman"/>
          <w:color w:val="000000" w:themeColor="text1"/>
          <w:szCs w:val="24"/>
        </w:rPr>
        <w:t xml:space="preserve"> and covariance matrix </w:t>
      </w:r>
      <w:r w:rsidR="00924A39" w:rsidRPr="00111E21">
        <w:rPr>
          <w:color w:val="000000" w:themeColor="text1"/>
          <w:position w:val="-4"/>
        </w:rPr>
        <w:object w:dxaOrig="260" w:dyaOrig="260" w14:anchorId="1DA84CF3">
          <v:shape id="_x0000_i1063" type="#_x0000_t75" style="width:12.85pt;height:12.85pt" o:ole="" o:preferrelative="f">
            <v:imagedata r:id="rId81" o:title=""/>
            <o:lock v:ext="edit" aspectratio="f"/>
          </v:shape>
          <o:OLEObject Type="Embed" ProgID="Equation.DSMT4" ShapeID="_x0000_i1063" DrawAspect="Content" ObjectID="_1769004748" r:id="rId82"/>
        </w:object>
      </w:r>
      <w:r w:rsidRPr="00111E21">
        <w:rPr>
          <w:color w:val="000000" w:themeColor="text1"/>
          <w:szCs w:val="24"/>
        </w:rPr>
        <w:t xml:space="preserve"> (this specification allows</w:t>
      </w:r>
      <w:r w:rsidR="00830B27" w:rsidRPr="00111E21">
        <w:rPr>
          <w:color w:val="000000" w:themeColor="text1"/>
          <w:szCs w:val="24"/>
        </w:rPr>
        <w:t xml:space="preserve"> heterogeneity </w:t>
      </w:r>
      <w:r w:rsidR="00053608" w:rsidRPr="00111E21">
        <w:rPr>
          <w:color w:val="000000" w:themeColor="text1"/>
          <w:szCs w:val="24"/>
        </w:rPr>
        <w:t xml:space="preserve">in the effects of exogenous variables </w:t>
      </w:r>
      <w:r w:rsidRPr="00111E21">
        <w:rPr>
          <w:color w:val="000000" w:themeColor="text1"/>
          <w:szCs w:val="24"/>
        </w:rPr>
        <w:t xml:space="preserve">due to unobserved </w:t>
      </w:r>
      <w:r w:rsidR="009A04F8" w:rsidRPr="00111E21">
        <w:rPr>
          <w:rFonts w:eastAsia="Times New Roman"/>
          <w:color w:val="000000" w:themeColor="text1"/>
          <w:szCs w:val="24"/>
        </w:rPr>
        <w:t>CBG</w:t>
      </w:r>
      <w:r w:rsidR="00FF53B1" w:rsidRPr="00111E21">
        <w:rPr>
          <w:rFonts w:eastAsia="Times New Roman"/>
          <w:color w:val="000000" w:themeColor="text1"/>
          <w:szCs w:val="24"/>
        </w:rPr>
        <w:t xml:space="preserve"> </w:t>
      </w:r>
      <w:r w:rsidR="00830B27" w:rsidRPr="00111E21">
        <w:rPr>
          <w:rFonts w:eastAsia="Times New Roman"/>
          <w:color w:val="000000" w:themeColor="text1"/>
          <w:szCs w:val="24"/>
        </w:rPr>
        <w:t xml:space="preserve">and crash-level </w:t>
      </w:r>
      <w:r w:rsidRPr="00111E21">
        <w:rPr>
          <w:color w:val="000000" w:themeColor="text1"/>
          <w:szCs w:val="24"/>
        </w:rPr>
        <w:t>attributes).</w:t>
      </w:r>
      <w:r w:rsidRPr="00111E21">
        <w:rPr>
          <w:rFonts w:eastAsia="Times New Roman"/>
          <w:color w:val="000000" w:themeColor="text1"/>
          <w:szCs w:val="24"/>
        </w:rPr>
        <w:t xml:space="preserve"> </w:t>
      </w:r>
      <w:r w:rsidR="00924A39" w:rsidRPr="00111E21">
        <w:rPr>
          <w:rFonts w:eastAsia="Times New Roman"/>
          <w:color w:val="000000" w:themeColor="text1"/>
          <w:position w:val="-16"/>
          <w:szCs w:val="24"/>
        </w:rPr>
        <w:object w:dxaOrig="400" w:dyaOrig="400" w14:anchorId="4F9ECB3A">
          <v:shape id="_x0000_i1064" type="#_x0000_t75" style="width:20.15pt;height:20.15pt" o:ole="" o:preferrelative="f">
            <v:imagedata r:id="rId83" o:title=""/>
            <o:lock v:ext="edit" aspectratio="f"/>
          </v:shape>
          <o:OLEObject Type="Embed" ProgID="Equation.DSMT4" ShapeID="_x0000_i1064" DrawAspect="Content" ObjectID="_1769004749" r:id="rId84"/>
        </w:object>
      </w:r>
      <w:r w:rsidRPr="00111E21">
        <w:rPr>
          <w:rFonts w:eastAsia="Times New Roman"/>
          <w:color w:val="000000" w:themeColor="text1"/>
          <w:szCs w:val="24"/>
        </w:rPr>
        <w:t xml:space="preserve">is assumed to be an independently and identically distributed (across crash instances and across </w:t>
      </w:r>
      <w:r w:rsidR="009A04F8" w:rsidRPr="00111E21">
        <w:rPr>
          <w:rFonts w:eastAsia="Times New Roman"/>
          <w:color w:val="000000" w:themeColor="text1"/>
          <w:szCs w:val="24"/>
        </w:rPr>
        <w:t>CBG</w:t>
      </w:r>
      <w:r w:rsidR="00FF53B1" w:rsidRPr="00111E21">
        <w:rPr>
          <w:rFonts w:eastAsia="Times New Roman"/>
          <w:color w:val="000000" w:themeColor="text1"/>
          <w:szCs w:val="24"/>
        </w:rPr>
        <w:t>s</w:t>
      </w:r>
      <w:r w:rsidRPr="00111E21">
        <w:rPr>
          <w:rFonts w:eastAsia="Times New Roman"/>
          <w:color w:val="000000" w:themeColor="text1"/>
          <w:szCs w:val="24"/>
        </w:rPr>
        <w:t xml:space="preserve">) error term, but having a general covariance structure across </w:t>
      </w:r>
      <w:r w:rsidRPr="00111E21">
        <w:rPr>
          <w:color w:val="000000" w:themeColor="text1"/>
          <w:szCs w:val="24"/>
        </w:rPr>
        <w:t>crash categories at each crash instance</w:t>
      </w:r>
      <w:r w:rsidRPr="00111E21">
        <w:rPr>
          <w:rFonts w:eastAsia="Times New Roman"/>
          <w:color w:val="000000" w:themeColor="text1"/>
          <w:szCs w:val="24"/>
        </w:rPr>
        <w:t xml:space="preserve">. Thus, </w:t>
      </w:r>
      <w:r w:rsidRPr="00111E21">
        <w:rPr>
          <w:color w:val="000000" w:themeColor="text1"/>
          <w:szCs w:val="24"/>
        </w:rPr>
        <w:t xml:space="preserve">consider the </w:t>
      </w:r>
      <w:r w:rsidR="00924A39" w:rsidRPr="00111E21">
        <w:rPr>
          <w:color w:val="000000" w:themeColor="text1"/>
          <w:position w:val="-10"/>
          <w:szCs w:val="24"/>
        </w:rPr>
        <w:object w:dxaOrig="639" w:dyaOrig="320" w14:anchorId="19E7578D">
          <v:shape id="_x0000_i1065" type="#_x0000_t75" style="width:31.7pt;height:15.85pt" o:ole="" o:preferrelative="f">
            <v:imagedata r:id="rId85" o:title=""/>
            <o:lock v:ext="edit" aspectratio="f"/>
          </v:shape>
          <o:OLEObject Type="Embed" ProgID="Equation.3" ShapeID="_x0000_i1065" DrawAspect="Content" ObjectID="_1769004750" r:id="rId86"/>
        </w:object>
      </w:r>
      <w:r w:rsidRPr="00111E21">
        <w:rPr>
          <w:color w:val="000000" w:themeColor="text1"/>
          <w:szCs w:val="24"/>
        </w:rPr>
        <w:t xml:space="preserve">-vector </w:t>
      </w:r>
      <w:r w:rsidR="00924A39" w:rsidRPr="00111E21">
        <w:rPr>
          <w:color w:val="000000" w:themeColor="text1"/>
          <w:position w:val="-16"/>
          <w:szCs w:val="24"/>
        </w:rPr>
        <w:object w:dxaOrig="2960" w:dyaOrig="400" w14:anchorId="5B1669C7">
          <v:shape id="_x0000_i1066" type="#_x0000_t75" style="width:148.3pt;height:20.15pt" o:ole="" o:preferrelative="f">
            <v:imagedata r:id="rId87" o:title=""/>
            <o:lock v:ext="edit" aspectratio="f"/>
          </v:shape>
          <o:OLEObject Type="Embed" ProgID="Equation.DSMT4" ShapeID="_x0000_i1066" DrawAspect="Content" ObjectID="_1769004751" r:id="rId88"/>
        </w:object>
      </w:r>
      <w:r w:rsidR="00EF4411" w:rsidRPr="00111E21">
        <w:rPr>
          <w:color w:val="000000" w:themeColor="text1"/>
          <w:szCs w:val="24"/>
        </w:rPr>
        <w:t xml:space="preserve"> and</w:t>
      </w:r>
      <w:r w:rsidRPr="00111E21">
        <w:rPr>
          <w:color w:val="000000" w:themeColor="text1"/>
          <w:szCs w:val="24"/>
        </w:rPr>
        <w:t xml:space="preserve"> assume that </w:t>
      </w:r>
      <w:r w:rsidR="00924A39" w:rsidRPr="00111E21">
        <w:rPr>
          <w:color w:val="000000" w:themeColor="text1"/>
          <w:position w:val="-16"/>
          <w:szCs w:val="24"/>
        </w:rPr>
        <w:object w:dxaOrig="1880" w:dyaOrig="440" w14:anchorId="05E4E1EB">
          <v:shape id="_x0000_i1067" type="#_x0000_t75" style="width:94.3pt;height:22.3pt" o:ole="" o:preferrelative="f">
            <v:imagedata r:id="rId89" o:title=""/>
            <o:lock v:ext="edit" aspectratio="f"/>
          </v:shape>
          <o:OLEObject Type="Embed" ProgID="Equation.DSMT4" ShapeID="_x0000_i1067" DrawAspect="Content" ObjectID="_1769004752" r:id="rId90"/>
        </w:object>
      </w:r>
      <w:r w:rsidRPr="00111E21">
        <w:rPr>
          <w:color w:val="000000" w:themeColor="text1"/>
          <w:szCs w:val="24"/>
        </w:rPr>
        <w:t>.</w:t>
      </w:r>
      <w:r w:rsidR="00924A39">
        <w:rPr>
          <w:color w:val="000000" w:themeColor="text1"/>
          <w:szCs w:val="24"/>
        </w:rPr>
        <w:t xml:space="preserve"> </w:t>
      </w:r>
      <w:r w:rsidRPr="00111E21">
        <w:rPr>
          <w:color w:val="000000" w:themeColor="text1"/>
          <w:szCs w:val="24"/>
        </w:rPr>
        <w:t xml:space="preserve">Define </w:t>
      </w:r>
      <w:r w:rsidR="00924A39" w:rsidRPr="00111E21">
        <w:rPr>
          <w:color w:val="000000" w:themeColor="text1"/>
          <w:position w:val="-16"/>
          <w:szCs w:val="24"/>
        </w:rPr>
        <w:object w:dxaOrig="2500" w:dyaOrig="400" w14:anchorId="38BBBA0E">
          <v:shape id="_x0000_i1068" type="#_x0000_t75" style="width:125.15pt;height:20.15pt" o:ole="" o:preferrelative="f">
            <v:imagedata r:id="rId91" o:title=""/>
            <o:lock v:ext="edit" aspectratio="f"/>
          </v:shape>
          <o:OLEObject Type="Embed" ProgID="Equation.DSMT4" ShapeID="_x0000_i1068" DrawAspect="Content" ObjectID="_1769004753" r:id="rId92"/>
        </w:object>
      </w:r>
      <w:r w:rsidRPr="00111E21">
        <w:rPr>
          <w:color w:val="000000" w:themeColor="text1"/>
          <w:szCs w:val="24"/>
        </w:rPr>
        <w:t xml:space="preserve"> (</w:t>
      </w:r>
      <w:r w:rsidRPr="00111E21">
        <w:rPr>
          <w:i/>
          <w:color w:val="000000" w:themeColor="text1"/>
          <w:szCs w:val="24"/>
        </w:rPr>
        <w:t>I</w:t>
      </w:r>
      <w:r w:rsidRPr="00111E21">
        <w:rPr>
          <w:rFonts w:eastAsia="Times New Roman"/>
          <w:color w:val="000000" w:themeColor="text1"/>
          <w:szCs w:val="24"/>
        </w:rPr>
        <w:t>×1</w:t>
      </w:r>
      <w:r w:rsidRPr="00111E21">
        <w:rPr>
          <w:color w:val="000000" w:themeColor="text1"/>
          <w:szCs w:val="24"/>
        </w:rPr>
        <w:t xml:space="preserve"> vector),</w:t>
      </w:r>
      <w:r w:rsidR="0094328D" w:rsidRPr="00111E21">
        <w:rPr>
          <w:color w:val="000000" w:themeColor="text1"/>
          <w:szCs w:val="24"/>
        </w:rPr>
        <w:t xml:space="preserve"> </w:t>
      </w:r>
      <w:r w:rsidR="000013F0" w:rsidRPr="00111E21">
        <w:rPr>
          <w:color w:val="000000" w:themeColor="text1"/>
          <w:szCs w:val="24"/>
        </w:rPr>
        <w:t xml:space="preserve">and </w:t>
      </w:r>
      <w:r w:rsidR="00924A39" w:rsidRPr="00111E21">
        <w:rPr>
          <w:color w:val="000000" w:themeColor="text1"/>
          <w:position w:val="-16"/>
          <w:szCs w:val="24"/>
        </w:rPr>
        <w:object w:dxaOrig="2700" w:dyaOrig="400" w14:anchorId="14DD8215">
          <v:shape id="_x0000_i1069" type="#_x0000_t75" style="width:135.45pt;height:20.15pt" o:ole="" o:preferrelative="f">
            <v:imagedata r:id="rId93" o:title=""/>
            <o:lock v:ext="edit" aspectratio="f"/>
          </v:shape>
          <o:OLEObject Type="Embed" ProgID="Equation.DSMT4" ShapeID="_x0000_i1069" DrawAspect="Content" ObjectID="_1769004754" r:id="rId94"/>
        </w:object>
      </w:r>
      <w:r w:rsidR="000013F0" w:rsidRPr="00111E21">
        <w:rPr>
          <w:color w:val="000000" w:themeColor="text1"/>
          <w:szCs w:val="24"/>
        </w:rPr>
        <w:t xml:space="preserve"> (</w:t>
      </w:r>
      <w:r w:rsidR="000013F0" w:rsidRPr="00111E21">
        <w:rPr>
          <w:i/>
          <w:color w:val="000000" w:themeColor="text1"/>
          <w:szCs w:val="24"/>
        </w:rPr>
        <w:t>I</w:t>
      </w:r>
      <w:r w:rsidR="000013F0" w:rsidRPr="00111E21">
        <w:rPr>
          <w:rFonts w:eastAsia="Times New Roman"/>
          <w:color w:val="000000" w:themeColor="text1"/>
          <w:szCs w:val="24"/>
        </w:rPr>
        <w:t>×</w:t>
      </w:r>
      <w:r w:rsidR="000013F0" w:rsidRPr="00111E21">
        <w:rPr>
          <w:rFonts w:eastAsia="Times New Roman"/>
          <w:i/>
          <w:color w:val="000000" w:themeColor="text1"/>
          <w:szCs w:val="24"/>
        </w:rPr>
        <w:t>D</w:t>
      </w:r>
      <w:r w:rsidR="000013F0" w:rsidRPr="00111E21">
        <w:rPr>
          <w:color w:val="000000" w:themeColor="text1"/>
          <w:szCs w:val="24"/>
        </w:rPr>
        <w:t xml:space="preserve"> matrix). </w:t>
      </w:r>
      <w:r w:rsidRPr="00111E21">
        <w:rPr>
          <w:color w:val="000000" w:themeColor="text1"/>
          <w:szCs w:val="24"/>
        </w:rPr>
        <w:t>Then, we can write:</w:t>
      </w:r>
      <w:r w:rsidRPr="00111E21">
        <w:rPr>
          <w:color w:val="000000" w:themeColor="text1"/>
          <w:position w:val="-14"/>
          <w:szCs w:val="24"/>
        </w:rPr>
        <w:t xml:space="preserve"> </w:t>
      </w:r>
    </w:p>
    <w:p w14:paraId="5943D459" w14:textId="49DCB61A" w:rsidR="00EB40FE" w:rsidRPr="00111E21" w:rsidRDefault="00924A39" w:rsidP="00924A39">
      <w:pPr>
        <w:tabs>
          <w:tab w:val="right" w:pos="9360"/>
        </w:tabs>
        <w:spacing w:line="360" w:lineRule="auto"/>
        <w:jc w:val="both"/>
        <w:rPr>
          <w:color w:val="000000" w:themeColor="text1"/>
          <w:szCs w:val="24"/>
        </w:rPr>
      </w:pPr>
      <w:r w:rsidRPr="00111E21">
        <w:rPr>
          <w:color w:val="000000" w:themeColor="text1"/>
          <w:position w:val="-16"/>
          <w:szCs w:val="24"/>
        </w:rPr>
        <w:object w:dxaOrig="2940" w:dyaOrig="420" w14:anchorId="10D40EB0">
          <v:shape id="_x0000_i1070" type="#_x0000_t75" style="width:147pt;height:21pt" o:ole="" o:preferrelative="f">
            <v:imagedata r:id="rId95" o:title=""/>
            <o:lock v:ext="edit" aspectratio="f"/>
          </v:shape>
          <o:OLEObject Type="Embed" ProgID="Equation.DSMT4" ShapeID="_x0000_i1070" DrawAspect="Content" ObjectID="_1769004755" r:id="rId96"/>
        </w:object>
      </w:r>
      <w:r w:rsidR="00646769" w:rsidRPr="00111E21">
        <w:rPr>
          <w:color w:val="000000" w:themeColor="text1"/>
          <w:szCs w:val="24"/>
        </w:rPr>
        <w:tab/>
        <w:t>(2)</w:t>
      </w:r>
    </w:p>
    <w:p w14:paraId="488873F2" w14:textId="146DF005" w:rsidR="00924A39" w:rsidRPr="00924A39" w:rsidRDefault="00375FCB" w:rsidP="00924A39">
      <w:pPr>
        <w:spacing w:line="360" w:lineRule="auto"/>
        <w:jc w:val="both"/>
        <w:rPr>
          <w:color w:val="000000" w:themeColor="text1"/>
          <w:szCs w:val="24"/>
        </w:rPr>
      </w:pPr>
      <w:r w:rsidRPr="00111E21">
        <w:rPr>
          <w:color w:val="000000" w:themeColor="text1"/>
          <w:szCs w:val="24"/>
        </w:rPr>
        <w:t xml:space="preserve">Next, let the crash event type observed at the </w:t>
      </w:r>
      <w:proofErr w:type="spellStart"/>
      <w:r w:rsidRPr="00111E21">
        <w:rPr>
          <w:i/>
          <w:color w:val="000000" w:themeColor="text1"/>
          <w:szCs w:val="24"/>
        </w:rPr>
        <w:t>t</w:t>
      </w:r>
      <w:r w:rsidRPr="00111E21">
        <w:rPr>
          <w:color w:val="000000" w:themeColor="text1"/>
          <w:szCs w:val="24"/>
          <w:vertAlign w:val="superscript"/>
        </w:rPr>
        <w:t>th</w:t>
      </w:r>
      <w:proofErr w:type="spellEnd"/>
      <w:r w:rsidRPr="00111E21">
        <w:rPr>
          <w:color w:val="000000" w:themeColor="text1"/>
          <w:szCs w:val="24"/>
        </w:rPr>
        <w:t xml:space="preserve"> crash instance at </w:t>
      </w:r>
      <w:r w:rsidR="009A04F8" w:rsidRPr="00111E21">
        <w:rPr>
          <w:rFonts w:eastAsia="Times New Roman"/>
          <w:color w:val="000000" w:themeColor="text1"/>
          <w:szCs w:val="24"/>
        </w:rPr>
        <w:t>CBG</w:t>
      </w:r>
      <w:r w:rsidR="00FF53B1" w:rsidRPr="00111E21">
        <w:rPr>
          <w:rFonts w:eastAsia="Times New Roman"/>
          <w:color w:val="000000" w:themeColor="text1"/>
          <w:szCs w:val="24"/>
        </w:rPr>
        <w:t xml:space="preserve"> </w:t>
      </w:r>
      <w:r w:rsidR="00C31653" w:rsidRPr="00111E21">
        <w:rPr>
          <w:i/>
          <w:color w:val="000000" w:themeColor="text1"/>
          <w:szCs w:val="24"/>
        </w:rPr>
        <w:t>q</w:t>
      </w:r>
      <w:r w:rsidR="00C31653" w:rsidRPr="00111E21">
        <w:rPr>
          <w:color w:val="000000" w:themeColor="text1"/>
          <w:szCs w:val="24"/>
        </w:rPr>
        <w:t xml:space="preserve"> </w:t>
      </w:r>
      <w:r w:rsidRPr="00111E21">
        <w:rPr>
          <w:color w:val="000000" w:themeColor="text1"/>
          <w:szCs w:val="24"/>
        </w:rPr>
        <w:t xml:space="preserve">be </w:t>
      </w:r>
      <w:r w:rsidR="00924A39" w:rsidRPr="00111E21">
        <w:rPr>
          <w:color w:val="000000" w:themeColor="text1"/>
          <w:position w:val="-16"/>
          <w:szCs w:val="24"/>
        </w:rPr>
        <w:object w:dxaOrig="360" w:dyaOrig="400" w14:anchorId="32442C1D">
          <v:shape id="_x0000_i1071" type="#_x0000_t75" style="width:18pt;height:20.15pt" o:ole="" o:preferrelative="f">
            <v:imagedata r:id="rId97" o:title=""/>
            <o:lock v:ext="edit" aspectratio="f"/>
          </v:shape>
          <o:OLEObject Type="Embed" ProgID="Equation.DSMT4" ShapeID="_x0000_i1071" DrawAspect="Content" ObjectID="_1769004756" r:id="rId98"/>
        </w:object>
      </w:r>
      <w:r w:rsidR="00C31653" w:rsidRPr="00111E21">
        <w:rPr>
          <w:color w:val="000000" w:themeColor="text1"/>
          <w:szCs w:val="24"/>
        </w:rPr>
        <w:t xml:space="preserve"> (</w:t>
      </w:r>
      <w:r w:rsidR="00924A39" w:rsidRPr="00111E21">
        <w:rPr>
          <w:color w:val="000000" w:themeColor="text1"/>
          <w:position w:val="-16"/>
          <w:szCs w:val="24"/>
        </w:rPr>
        <w:object w:dxaOrig="1280" w:dyaOrig="400" w14:anchorId="7C5D1485">
          <v:shape id="_x0000_i1072" type="#_x0000_t75" style="width:64.3pt;height:20.15pt" o:ole="" o:preferrelative="f">
            <v:imagedata r:id="rId99" o:title=""/>
            <o:lock v:ext="edit" aspectratio="f"/>
          </v:shape>
          <o:OLEObject Type="Embed" ProgID="Equation.DSMT4" ShapeID="_x0000_i1072" DrawAspect="Content" ObjectID="_1769004757" r:id="rId100"/>
        </w:object>
      </w:r>
      <w:r w:rsidR="00C31653" w:rsidRPr="00111E21">
        <w:rPr>
          <w:color w:val="000000" w:themeColor="text1"/>
          <w:szCs w:val="24"/>
        </w:rPr>
        <w:t>)</w:t>
      </w:r>
      <w:r w:rsidR="008A504B" w:rsidRPr="00111E21">
        <w:rPr>
          <w:color w:val="000000" w:themeColor="text1"/>
          <w:szCs w:val="24"/>
        </w:rPr>
        <w:t xml:space="preserve">. Define </w:t>
      </w:r>
      <w:r w:rsidR="00924A39" w:rsidRPr="00111E21">
        <w:rPr>
          <w:color w:val="000000" w:themeColor="text1"/>
          <w:position w:val="-16"/>
          <w:szCs w:val="24"/>
        </w:rPr>
        <w:object w:dxaOrig="499" w:dyaOrig="400" w14:anchorId="19E9372B">
          <v:shape id="_x0000_i1073" type="#_x0000_t75" style="width:27pt;height:20.15pt" o:ole="" o:preferrelative="f">
            <v:imagedata r:id="rId101" o:title=""/>
          </v:shape>
          <o:OLEObject Type="Embed" ProgID="Equation.DSMT4" ShapeID="_x0000_i1073" DrawAspect="Content" ObjectID="_1769004758" r:id="rId102"/>
        </w:object>
      </w:r>
      <w:r w:rsidR="008A504B" w:rsidRPr="00111E21">
        <w:rPr>
          <w:color w:val="000000" w:themeColor="text1"/>
          <w:szCs w:val="24"/>
        </w:rPr>
        <w:t xml:space="preserve"> as a </w:t>
      </w:r>
      <w:r w:rsidR="00924A39" w:rsidRPr="00111E21">
        <w:rPr>
          <w:color w:val="000000" w:themeColor="text1"/>
          <w:position w:val="-10"/>
        </w:rPr>
        <w:object w:dxaOrig="1080" w:dyaOrig="320" w14:anchorId="22F6220C">
          <v:shape id="_x0000_i1074" type="#_x0000_t75" style="width:54pt;height:15.85pt" o:ole="" o:preferrelative="f">
            <v:imagedata r:id="rId103" o:title=""/>
            <o:lock v:ext="edit" aspectratio="f"/>
          </v:shape>
          <o:OLEObject Type="Embed" ProgID="Equation.DSMT4" ShapeID="_x0000_i1074" DrawAspect="Content" ObjectID="_1769004759" r:id="rId104"/>
        </w:object>
      </w:r>
      <w:r w:rsidR="008A504B" w:rsidRPr="00111E21">
        <w:rPr>
          <w:color w:val="000000" w:themeColor="text1"/>
          <w:szCs w:val="24"/>
        </w:rPr>
        <w:t xml:space="preserve"> matrix, correspond</w:t>
      </w:r>
      <w:r w:rsidR="00F02F54" w:rsidRPr="00111E21">
        <w:rPr>
          <w:color w:val="000000" w:themeColor="text1"/>
          <w:szCs w:val="24"/>
        </w:rPr>
        <w:t>ing</w:t>
      </w:r>
      <w:r w:rsidR="008A504B" w:rsidRPr="00111E21">
        <w:rPr>
          <w:color w:val="000000" w:themeColor="text1"/>
          <w:szCs w:val="24"/>
        </w:rPr>
        <w:t xml:space="preserve"> to an </w:t>
      </w:r>
      <w:r w:rsidR="00924A39" w:rsidRPr="00111E21">
        <w:rPr>
          <w:color w:val="000000" w:themeColor="text1"/>
          <w:position w:val="-10"/>
          <w:szCs w:val="24"/>
        </w:rPr>
        <w:object w:dxaOrig="660" w:dyaOrig="320" w14:anchorId="5784ED64">
          <v:shape id="_x0000_i1075" type="#_x0000_t75" style="width:33.45pt;height:15.85pt" o:ole="" o:preferrelative="f">
            <v:imagedata r:id="rId105" o:title=""/>
            <o:lock v:ext="edit" aspectratio="f"/>
          </v:shape>
          <o:OLEObject Type="Embed" ProgID="Equation.3" ShapeID="_x0000_i1075" DrawAspect="Content" ObjectID="_1769004760" r:id="rId106"/>
        </w:object>
      </w:r>
      <w:r w:rsidR="008A504B" w:rsidRPr="00111E21">
        <w:rPr>
          <w:color w:val="000000" w:themeColor="text1"/>
          <w:szCs w:val="24"/>
        </w:rPr>
        <w:t xml:space="preserve"> identity matrix with an extra column of </w:t>
      </w:r>
      <w:r w:rsidR="00924A39" w:rsidRPr="00111E21">
        <w:rPr>
          <w:color w:val="000000" w:themeColor="text1"/>
          <w:position w:val="-4"/>
          <w:szCs w:val="24"/>
        </w:rPr>
        <w:object w:dxaOrig="320" w:dyaOrig="260" w14:anchorId="2193F6AA">
          <v:shape id="_x0000_i1076" type="#_x0000_t75" style="width:15.85pt;height:12.85pt" o:ole="" o:preferrelative="f">
            <v:imagedata r:id="rId107" o:title=""/>
            <o:lock v:ext="edit" aspectratio="f"/>
          </v:shape>
          <o:OLEObject Type="Embed" ProgID="Equation.3" ShapeID="_x0000_i1076" DrawAspect="Content" ObjectID="_1769004761" r:id="rId108"/>
        </w:object>
      </w:r>
      <w:r w:rsidR="007A1BBA" w:rsidRPr="00111E21">
        <w:rPr>
          <w:color w:val="000000" w:themeColor="text1"/>
          <w:szCs w:val="24"/>
        </w:rPr>
        <w:t xml:space="preserve"> values </w:t>
      </w:r>
      <w:r w:rsidR="008A504B" w:rsidRPr="00111E21">
        <w:rPr>
          <w:color w:val="000000" w:themeColor="text1"/>
          <w:szCs w:val="24"/>
        </w:rPr>
        <w:t xml:space="preserve">added as the </w:t>
      </w:r>
      <w:r w:rsidR="00924A39" w:rsidRPr="00111E21">
        <w:rPr>
          <w:color w:val="000000" w:themeColor="text1"/>
          <w:position w:val="-16"/>
          <w:szCs w:val="24"/>
        </w:rPr>
        <w:object w:dxaOrig="360" w:dyaOrig="420" w14:anchorId="446A895C">
          <v:shape id="_x0000_i1077" type="#_x0000_t75" style="width:18pt;height:21pt" o:ole="" o:preferrelative="f">
            <v:imagedata r:id="rId109" o:title=""/>
            <o:lock v:ext="edit" aspectratio="f"/>
          </v:shape>
          <o:OLEObject Type="Embed" ProgID="Equation.DSMT4" ShapeID="_x0000_i1077" DrawAspect="Content" ObjectID="_1769004762" r:id="rId110"/>
        </w:object>
      </w:r>
      <w:r w:rsidR="008A504B" w:rsidRPr="00111E21">
        <w:rPr>
          <w:color w:val="000000" w:themeColor="text1"/>
          <w:szCs w:val="24"/>
        </w:rPr>
        <w:t xml:space="preserve"> column. In the </w:t>
      </w:r>
      <w:r w:rsidR="007A1BBA" w:rsidRPr="00111E21">
        <w:rPr>
          <w:color w:val="000000" w:themeColor="text1"/>
          <w:szCs w:val="24"/>
        </w:rPr>
        <w:t>propensity</w:t>
      </w:r>
      <w:r w:rsidR="008A504B" w:rsidRPr="00111E21">
        <w:rPr>
          <w:color w:val="000000" w:themeColor="text1"/>
          <w:szCs w:val="24"/>
        </w:rPr>
        <w:t xml:space="preserve"> differential form (where the </w:t>
      </w:r>
      <w:r w:rsidR="007A1BBA" w:rsidRPr="00111E21">
        <w:rPr>
          <w:color w:val="000000" w:themeColor="text1"/>
          <w:szCs w:val="24"/>
        </w:rPr>
        <w:t>propensity</w:t>
      </w:r>
      <w:r w:rsidR="008A504B" w:rsidRPr="00111E21">
        <w:rPr>
          <w:color w:val="000000" w:themeColor="text1"/>
          <w:szCs w:val="24"/>
        </w:rPr>
        <w:t xml:space="preserve"> differentials are taken with respect to the observed crash </w:t>
      </w:r>
      <w:r w:rsidR="00996D1B" w:rsidRPr="00111E21">
        <w:rPr>
          <w:color w:val="000000" w:themeColor="text1"/>
          <w:szCs w:val="24"/>
        </w:rPr>
        <w:t xml:space="preserve">event state </w:t>
      </w:r>
      <w:r w:rsidR="00924A39" w:rsidRPr="00111E21">
        <w:rPr>
          <w:color w:val="000000" w:themeColor="text1"/>
          <w:position w:val="-14"/>
          <w:szCs w:val="24"/>
        </w:rPr>
        <w:object w:dxaOrig="300" w:dyaOrig="380" w14:anchorId="462471B4">
          <v:shape id="_x0000_i1078" type="#_x0000_t75" style="width:15pt;height:18.45pt" o:ole="" o:preferrelative="f">
            <v:imagedata r:id="rId111" o:title=""/>
            <o:lock v:ext="edit" aspectratio="f"/>
          </v:shape>
          <o:OLEObject Type="Embed" ProgID="Equation.3" ShapeID="_x0000_i1078" DrawAspect="Content" ObjectID="_1769004763" r:id="rId112"/>
        </w:object>
      </w:r>
      <w:r w:rsidR="008A504B" w:rsidRPr="00111E21">
        <w:rPr>
          <w:color w:val="000000" w:themeColor="text1"/>
          <w:szCs w:val="24"/>
        </w:rPr>
        <w:t xml:space="preserve"> at each crash instance), we may write</w:t>
      </w:r>
      <w:r w:rsidR="00AC5CDB" w:rsidRPr="00111E21">
        <w:rPr>
          <w:color w:val="000000" w:themeColor="text1"/>
          <w:szCs w:val="24"/>
        </w:rPr>
        <w:t xml:space="preserve"> the risk propensities of Equation (</w:t>
      </w:r>
      <w:r w:rsidR="00567465" w:rsidRPr="00111E21">
        <w:rPr>
          <w:color w:val="000000" w:themeColor="text1"/>
          <w:szCs w:val="24"/>
        </w:rPr>
        <w:t>2</w:t>
      </w:r>
      <w:r w:rsidR="00AC5CDB" w:rsidRPr="00111E21">
        <w:rPr>
          <w:color w:val="000000" w:themeColor="text1"/>
          <w:szCs w:val="24"/>
        </w:rPr>
        <w:t xml:space="preserve">) in differenced form (differenced from the risk propensity of the actually observed crash event observed at the </w:t>
      </w:r>
      <w:proofErr w:type="spellStart"/>
      <w:r w:rsidR="00987D14" w:rsidRPr="00111E21">
        <w:rPr>
          <w:i/>
          <w:color w:val="000000" w:themeColor="text1"/>
          <w:szCs w:val="24"/>
        </w:rPr>
        <w:t>t</w:t>
      </w:r>
      <w:r w:rsidR="00987D14" w:rsidRPr="00111E21">
        <w:rPr>
          <w:i/>
          <w:color w:val="000000" w:themeColor="text1"/>
          <w:szCs w:val="24"/>
          <w:vertAlign w:val="subscript"/>
        </w:rPr>
        <w:t>q</w:t>
      </w:r>
      <w:r w:rsidR="00987D14" w:rsidRPr="00111E21">
        <w:rPr>
          <w:i/>
          <w:color w:val="000000" w:themeColor="text1"/>
          <w:szCs w:val="24"/>
          <w:vertAlign w:val="superscript"/>
        </w:rPr>
        <w:t>th</w:t>
      </w:r>
      <w:proofErr w:type="spellEnd"/>
      <w:r w:rsidR="00987D14" w:rsidRPr="00111E21">
        <w:rPr>
          <w:color w:val="000000" w:themeColor="text1"/>
          <w:szCs w:val="24"/>
        </w:rPr>
        <w:t xml:space="preserve"> </w:t>
      </w:r>
      <w:r w:rsidR="00AC5CDB" w:rsidRPr="00111E21">
        <w:rPr>
          <w:color w:val="000000" w:themeColor="text1"/>
          <w:szCs w:val="24"/>
        </w:rPr>
        <w:t xml:space="preserve">crash instance at </w:t>
      </w:r>
      <w:r w:rsidR="009A04F8" w:rsidRPr="00111E21">
        <w:rPr>
          <w:rFonts w:eastAsia="Times New Roman"/>
          <w:color w:val="000000" w:themeColor="text1"/>
          <w:szCs w:val="24"/>
        </w:rPr>
        <w:t>CBG</w:t>
      </w:r>
      <w:r w:rsidR="00FF53B1" w:rsidRPr="00111E21">
        <w:rPr>
          <w:rFonts w:eastAsia="Times New Roman"/>
          <w:color w:val="000000" w:themeColor="text1"/>
          <w:szCs w:val="24"/>
        </w:rPr>
        <w:t xml:space="preserve"> </w:t>
      </w:r>
      <w:r w:rsidR="00AC5CDB" w:rsidRPr="00111E21">
        <w:rPr>
          <w:i/>
          <w:color w:val="000000" w:themeColor="text1"/>
          <w:szCs w:val="24"/>
        </w:rPr>
        <w:t>q</w:t>
      </w:r>
      <w:r w:rsidR="00AC5CDB" w:rsidRPr="00111E21">
        <w:rPr>
          <w:color w:val="000000" w:themeColor="text1"/>
          <w:szCs w:val="24"/>
        </w:rPr>
        <w:t xml:space="preserve"> as</w:t>
      </w:r>
      <w:r w:rsidR="008A504B" w:rsidRPr="00111E21">
        <w:rPr>
          <w:color w:val="000000" w:themeColor="text1"/>
          <w:szCs w:val="24"/>
        </w:rPr>
        <w:t>:</w:t>
      </w:r>
    </w:p>
    <w:p w14:paraId="1A364243" w14:textId="6CE6CEB5" w:rsidR="008A504B" w:rsidRPr="00111E21" w:rsidRDefault="00924A39" w:rsidP="00924A39">
      <w:pPr>
        <w:tabs>
          <w:tab w:val="right" w:pos="9360"/>
        </w:tabs>
        <w:spacing w:line="360" w:lineRule="auto"/>
        <w:jc w:val="both"/>
        <w:rPr>
          <w:color w:val="000000" w:themeColor="text1"/>
          <w:szCs w:val="24"/>
        </w:rPr>
      </w:pPr>
      <w:r w:rsidRPr="00AD5D55">
        <w:rPr>
          <w:position w:val="-42"/>
          <w:szCs w:val="24"/>
        </w:rPr>
        <w:object w:dxaOrig="6740" w:dyaOrig="960" w14:anchorId="6F69CA72">
          <v:shape id="_x0000_i1079" type="#_x0000_t75" style="width:337.3pt;height:48pt" o:ole="" o:preferrelative="f">
            <v:imagedata r:id="rId113" o:title=""/>
            <o:lock v:ext="edit" aspectratio="f"/>
          </v:shape>
          <o:OLEObject Type="Embed" ProgID="Equation.DSMT4" ShapeID="_x0000_i1079" DrawAspect="Content" ObjectID="_1769004764" r:id="rId114"/>
        </w:object>
      </w:r>
      <w:r w:rsidRPr="00A954DD">
        <w:rPr>
          <w:szCs w:val="24"/>
        </w:rPr>
        <w:t xml:space="preserve"> </w:t>
      </w:r>
      <w:r>
        <w:rPr>
          <w:szCs w:val="24"/>
        </w:rPr>
        <w:t xml:space="preserve"> </w:t>
      </w:r>
      <w:r>
        <w:rPr>
          <w:szCs w:val="24"/>
        </w:rPr>
        <w:tab/>
        <w:t>(3)</w:t>
      </w:r>
      <w:r w:rsidR="008A504B" w:rsidRPr="00111E21">
        <w:rPr>
          <w:color w:val="000000" w:themeColor="text1"/>
          <w:szCs w:val="24"/>
        </w:rPr>
        <w:t xml:space="preserve"> </w:t>
      </w:r>
      <w:r w:rsidR="00C31653" w:rsidRPr="00111E21">
        <w:rPr>
          <w:color w:val="000000" w:themeColor="text1"/>
          <w:szCs w:val="24"/>
        </w:rPr>
        <w:t xml:space="preserve"> </w:t>
      </w:r>
    </w:p>
    <w:p w14:paraId="670B326A" w14:textId="77777777" w:rsidR="00924A39" w:rsidRDefault="00924A39" w:rsidP="00924A39">
      <w:pPr>
        <w:spacing w:line="360" w:lineRule="auto"/>
        <w:jc w:val="both"/>
        <w:rPr>
          <w:szCs w:val="24"/>
        </w:rPr>
      </w:pPr>
      <w:r>
        <w:rPr>
          <w:szCs w:val="24"/>
        </w:rPr>
        <w:lastRenderedPageBreak/>
        <w:t>Next, we obtain the following result:</w:t>
      </w:r>
    </w:p>
    <w:p w14:paraId="3399EFA4" w14:textId="77777777" w:rsidR="00924A39" w:rsidRDefault="00924A39" w:rsidP="00924A39">
      <w:pPr>
        <w:tabs>
          <w:tab w:val="right" w:pos="9360"/>
        </w:tabs>
        <w:spacing w:line="360" w:lineRule="auto"/>
        <w:jc w:val="both"/>
        <w:rPr>
          <w:szCs w:val="24"/>
        </w:rPr>
      </w:pPr>
      <w:r w:rsidRPr="00F816AB">
        <w:rPr>
          <w:position w:val="-16"/>
          <w:szCs w:val="24"/>
        </w:rPr>
        <w:object w:dxaOrig="5400" w:dyaOrig="440" w14:anchorId="57BDF87C">
          <v:shape id="_x0000_i1080" type="#_x0000_t75" style="width:275.15pt;height:22.7pt" o:ole="">
            <v:imagedata r:id="rId115" o:title=""/>
          </v:shape>
          <o:OLEObject Type="Embed" ProgID="Equation.DSMT4" ShapeID="_x0000_i1080" DrawAspect="Content" ObjectID="_1769004765" r:id="rId116"/>
        </w:object>
      </w:r>
      <w:r>
        <w:rPr>
          <w:szCs w:val="24"/>
        </w:rPr>
        <w:t xml:space="preserve">  </w:t>
      </w:r>
      <w:r>
        <w:rPr>
          <w:szCs w:val="24"/>
        </w:rPr>
        <w:tab/>
        <w:t>(4)</w:t>
      </w:r>
    </w:p>
    <w:p w14:paraId="7C04C64C" w14:textId="338B25F8" w:rsidR="00863B68" w:rsidRPr="00111E21" w:rsidRDefault="00924A39" w:rsidP="00924A39">
      <w:pPr>
        <w:spacing w:line="360" w:lineRule="auto"/>
        <w:jc w:val="both"/>
        <w:rPr>
          <w:color w:val="000000" w:themeColor="text1"/>
          <w:szCs w:val="24"/>
        </w:rPr>
      </w:pPr>
      <w:r>
        <w:rPr>
          <w:szCs w:val="24"/>
        </w:rPr>
        <w:t xml:space="preserve">The likelihood of observing the sequence of observations across the </w:t>
      </w:r>
      <w:r w:rsidRPr="002445C5">
        <w:rPr>
          <w:position w:val="-14"/>
          <w:szCs w:val="24"/>
        </w:rPr>
        <w:object w:dxaOrig="260" w:dyaOrig="380" w14:anchorId="2DF2A216">
          <v:shape id="_x0000_i1081" type="#_x0000_t75" style="width:12.85pt;height:18.85pt" o:ole="" o:preferrelative="f">
            <v:imagedata r:id="rId117" o:title=""/>
            <o:lock v:ext="edit" aspectratio="f"/>
          </v:shape>
          <o:OLEObject Type="Embed" ProgID="Equation.DSMT4" ShapeID="_x0000_i1081" DrawAspect="Content" ObjectID="_1769004766" r:id="rId118"/>
        </w:object>
      </w:r>
      <w:r>
        <w:rPr>
          <w:szCs w:val="24"/>
        </w:rPr>
        <w:t xml:space="preserve"> crash instances at </w:t>
      </w:r>
      <w:r>
        <w:rPr>
          <w:rFonts w:eastAsia="Times New Roman"/>
          <w:szCs w:val="24"/>
        </w:rPr>
        <w:t xml:space="preserve">CBG </w:t>
      </w:r>
      <w:r w:rsidRPr="00782922">
        <w:rPr>
          <w:i/>
          <w:szCs w:val="24"/>
        </w:rPr>
        <w:t>q</w:t>
      </w:r>
      <w:r w:rsidRPr="00D34286">
        <w:rPr>
          <w:iCs/>
          <w:szCs w:val="24"/>
        </w:rPr>
        <w:t>,</w:t>
      </w:r>
      <w:r>
        <w:rPr>
          <w:i/>
          <w:szCs w:val="24"/>
        </w:rPr>
        <w:t xml:space="preserve"> </w:t>
      </w:r>
      <w:r w:rsidRPr="00782922">
        <w:rPr>
          <w:szCs w:val="24"/>
        </w:rPr>
        <w:t>conditional on the coefficient vector</w:t>
      </w:r>
      <w:r>
        <w:rPr>
          <w:i/>
          <w:szCs w:val="24"/>
        </w:rPr>
        <w:t xml:space="preserve"> </w:t>
      </w:r>
      <w:bookmarkStart w:id="18" w:name="MTBlankEqn"/>
      <w:r w:rsidRPr="00782922">
        <w:rPr>
          <w:position w:val="-14"/>
        </w:rPr>
        <w:object w:dxaOrig="279" w:dyaOrig="380" w14:anchorId="5040F531">
          <v:shape id="_x0000_i1082" type="#_x0000_t75" style="width:13.7pt;height:18.85pt" o:ole="" o:preferrelative="f">
            <v:imagedata r:id="rId119" o:title=""/>
            <o:lock v:ext="edit" aspectratio="f"/>
          </v:shape>
          <o:OLEObject Type="Embed" ProgID="Equation.DSMT4" ShapeID="_x0000_i1082" DrawAspect="Content" ObjectID="_1769004767" r:id="rId120"/>
        </w:object>
      </w:r>
      <w:bookmarkEnd w:id="18"/>
      <w:r>
        <w:rPr>
          <w:szCs w:val="24"/>
        </w:rPr>
        <w:t>, may be written as</w:t>
      </w:r>
      <w:r w:rsidR="003629B2" w:rsidRPr="00111E21">
        <w:rPr>
          <w:color w:val="000000" w:themeColor="text1"/>
          <w:szCs w:val="24"/>
        </w:rPr>
        <w:t xml:space="preserve">: </w:t>
      </w:r>
    </w:p>
    <w:p w14:paraId="5E3849DE" w14:textId="4D31669F" w:rsidR="00863B68" w:rsidRPr="00111E21" w:rsidRDefault="00924A39" w:rsidP="00924A39">
      <w:pPr>
        <w:tabs>
          <w:tab w:val="right" w:pos="9360"/>
        </w:tabs>
        <w:spacing w:line="360" w:lineRule="auto"/>
        <w:jc w:val="both"/>
        <w:rPr>
          <w:color w:val="000000" w:themeColor="text1"/>
          <w:szCs w:val="24"/>
        </w:rPr>
      </w:pPr>
      <w:r w:rsidRPr="00111E21">
        <w:rPr>
          <w:color w:val="000000" w:themeColor="text1"/>
          <w:position w:val="-34"/>
          <w:szCs w:val="24"/>
        </w:rPr>
        <w:object w:dxaOrig="8960" w:dyaOrig="780" w14:anchorId="7AC70722">
          <v:shape id="_x0000_i1083" type="#_x0000_t75" style="width:447.85pt;height:38.55pt" o:ole="" o:preferrelative="f">
            <v:imagedata r:id="rId121" o:title=""/>
            <o:lock v:ext="edit" aspectratio="f"/>
          </v:shape>
          <o:OLEObject Type="Embed" ProgID="Equation.DSMT4" ShapeID="_x0000_i1083" DrawAspect="Content" ObjectID="_1769004768" r:id="rId122"/>
        </w:object>
      </w:r>
      <w:r w:rsidR="00646769" w:rsidRPr="00111E21">
        <w:rPr>
          <w:color w:val="000000" w:themeColor="text1"/>
          <w:szCs w:val="24"/>
        </w:rPr>
        <w:t xml:space="preserve"> </w:t>
      </w:r>
      <w:r>
        <w:rPr>
          <w:color w:val="000000" w:themeColor="text1"/>
          <w:szCs w:val="24"/>
        </w:rPr>
        <w:tab/>
      </w:r>
      <w:r w:rsidR="00646769" w:rsidRPr="00111E21">
        <w:rPr>
          <w:color w:val="000000" w:themeColor="text1"/>
          <w:szCs w:val="24"/>
        </w:rPr>
        <w:t>(5)</w:t>
      </w:r>
    </w:p>
    <w:p w14:paraId="3076B805" w14:textId="5F214676" w:rsidR="00E71F17" w:rsidRPr="00111E21" w:rsidRDefault="00DC7FD5" w:rsidP="00924A39">
      <w:pPr>
        <w:spacing w:line="360" w:lineRule="auto"/>
        <w:jc w:val="both"/>
        <w:rPr>
          <w:color w:val="000000" w:themeColor="text1"/>
          <w:szCs w:val="24"/>
        </w:rPr>
      </w:pPr>
      <w:r w:rsidRPr="00111E21">
        <w:rPr>
          <w:color w:val="000000" w:themeColor="text1"/>
          <w:szCs w:val="24"/>
        </w:rPr>
        <w:t>where</w:t>
      </w:r>
      <w:r w:rsidR="001E7871" w:rsidRPr="00111E21">
        <w:rPr>
          <w:color w:val="000000" w:themeColor="text1"/>
          <w:szCs w:val="24"/>
        </w:rPr>
        <w:t xml:space="preserve"> </w:t>
      </w:r>
      <w:r w:rsidR="00924A39" w:rsidRPr="00111E21">
        <w:rPr>
          <w:color w:val="000000" w:themeColor="text1"/>
          <w:position w:val="-18"/>
        </w:rPr>
        <w:object w:dxaOrig="1800" w:dyaOrig="480" w14:anchorId="40698A74">
          <v:shape id="_x0000_i1084" type="#_x0000_t75" style="width:90pt;height:23.55pt" o:ole="" o:preferrelative="f">
            <v:imagedata r:id="rId123" o:title=""/>
            <o:lock v:ext="edit" aspectratio="f"/>
          </v:shape>
          <o:OLEObject Type="Embed" ProgID="Equation.DSMT4" ShapeID="_x0000_i1084" DrawAspect="Content" ObjectID="_1769004769" r:id="rId124"/>
        </w:object>
      </w:r>
      <w:r w:rsidR="001E7871" w:rsidRPr="00111E21">
        <w:rPr>
          <w:color w:val="000000" w:themeColor="text1"/>
        </w:rPr>
        <w:t xml:space="preserve"> </w:t>
      </w:r>
      <w:r w:rsidR="001E7871" w:rsidRPr="00111E21">
        <w:rPr>
          <w:color w:val="000000" w:themeColor="text1"/>
          <w:szCs w:val="24"/>
        </w:rPr>
        <w:t xml:space="preserve">represents the standard multivariate normal cumulative distribution (MVNCD) function of dimension </w:t>
      </w:r>
      <w:r w:rsidR="001E7871" w:rsidRPr="00111E21">
        <w:rPr>
          <w:i/>
          <w:color w:val="000000" w:themeColor="text1"/>
          <w:szCs w:val="24"/>
        </w:rPr>
        <w:t>I</w:t>
      </w:r>
      <w:r w:rsidR="00D166B4" w:rsidRPr="00111E21">
        <w:rPr>
          <w:color w:val="000000" w:themeColor="text1"/>
          <w:szCs w:val="24"/>
        </w:rPr>
        <w:t>–</w:t>
      </w:r>
      <w:r w:rsidR="001E7871" w:rsidRPr="00111E21">
        <w:rPr>
          <w:color w:val="000000" w:themeColor="text1"/>
          <w:szCs w:val="24"/>
        </w:rPr>
        <w:t xml:space="preserve">1, with the upper truncation points given by the vector </w:t>
      </w:r>
      <w:r w:rsidR="00924A39" w:rsidRPr="00111E21">
        <w:rPr>
          <w:color w:val="000000" w:themeColor="text1"/>
          <w:position w:val="-16"/>
        </w:rPr>
        <w:object w:dxaOrig="560" w:dyaOrig="420" w14:anchorId="2BF15B95">
          <v:shape id="_x0000_i1085" type="#_x0000_t75" style="width:28.3pt;height:21pt" o:ole="" o:preferrelative="f">
            <v:imagedata r:id="rId125" o:title=""/>
            <o:lock v:ext="edit" aspectratio="f"/>
          </v:shape>
          <o:OLEObject Type="Embed" ProgID="Equation.DSMT4" ShapeID="_x0000_i1085" DrawAspect="Content" ObjectID="_1769004770" r:id="rId126"/>
        </w:object>
      </w:r>
      <w:r w:rsidR="001E7871" w:rsidRPr="00111E21">
        <w:rPr>
          <w:color w:val="000000" w:themeColor="text1"/>
        </w:rPr>
        <w:t xml:space="preserve"> </w:t>
      </w:r>
      <w:r w:rsidR="001E7871" w:rsidRPr="00111E21">
        <w:rPr>
          <w:color w:val="000000" w:themeColor="text1"/>
          <w:szCs w:val="24"/>
        </w:rPr>
        <w:t xml:space="preserve">and the correlation matrix given by </w:t>
      </w:r>
      <w:r w:rsidR="00924A39" w:rsidRPr="00111E21">
        <w:rPr>
          <w:color w:val="000000" w:themeColor="text1"/>
          <w:position w:val="-16"/>
        </w:rPr>
        <w:object w:dxaOrig="440" w:dyaOrig="420" w14:anchorId="65533BFE">
          <v:shape id="_x0000_i1086" type="#_x0000_t75" style="width:22.3pt;height:21pt" o:ole="" o:preferrelative="f">
            <v:imagedata r:id="rId127" o:title=""/>
            <o:lock v:ext="edit" aspectratio="f"/>
          </v:shape>
          <o:OLEObject Type="Embed" ProgID="Equation.DSMT4" ShapeID="_x0000_i1086" DrawAspect="Content" ObjectID="_1769004771" r:id="rId128"/>
        </w:object>
      </w:r>
      <w:r w:rsidR="001E7871" w:rsidRPr="00111E21">
        <w:rPr>
          <w:color w:val="000000" w:themeColor="text1"/>
          <w:szCs w:val="24"/>
        </w:rPr>
        <w:t xml:space="preserve">. </w:t>
      </w:r>
      <w:r w:rsidR="00924A39" w:rsidRPr="00111E21">
        <w:rPr>
          <w:color w:val="000000" w:themeColor="text1"/>
          <w:position w:val="-20"/>
        </w:rPr>
        <w:object w:dxaOrig="520" w:dyaOrig="460" w14:anchorId="45316972">
          <v:shape id="_x0000_i1087" type="#_x0000_t75" style="width:25.7pt;height:23.15pt" o:ole="" o:preferrelative="f">
            <v:imagedata r:id="rId129" o:title=""/>
            <o:lock v:ext="edit" aspectratio="f"/>
          </v:shape>
          <o:OLEObject Type="Embed" ProgID="Equation.DSMT4" ShapeID="_x0000_i1087" DrawAspect="Content" ObjectID="_1769004772" r:id="rId130"/>
        </w:object>
      </w:r>
      <w:r w:rsidRPr="00111E21">
        <w:rPr>
          <w:color w:val="000000" w:themeColor="text1"/>
        </w:rPr>
        <w:t xml:space="preserve"> is a diagonal matrix of standard deviations of </w:t>
      </w:r>
      <w:r w:rsidRPr="00111E21">
        <w:rPr>
          <w:color w:val="000000" w:themeColor="text1"/>
          <w:szCs w:val="24"/>
        </w:rPr>
        <w:t xml:space="preserve"> </w:t>
      </w:r>
      <w:r w:rsidR="00924A39" w:rsidRPr="00111E21">
        <w:rPr>
          <w:color w:val="000000" w:themeColor="text1"/>
          <w:position w:val="-16"/>
        </w:rPr>
        <w:object w:dxaOrig="440" w:dyaOrig="400" w14:anchorId="13A72304">
          <v:shape id="_x0000_i1088" type="#_x0000_t75" style="width:22.3pt;height:20.15pt" o:ole="" o:preferrelative="f">
            <v:imagedata r:id="rId131" o:title=""/>
            <o:lock v:ext="edit" aspectratio="f"/>
          </v:shape>
          <o:OLEObject Type="Embed" ProgID="Equation.DSMT4" ShapeID="_x0000_i1088" DrawAspect="Content" ObjectID="_1769004773" r:id="rId132"/>
        </w:object>
      </w:r>
      <w:r w:rsidR="00F50324" w:rsidRPr="00111E21">
        <w:rPr>
          <w:color w:val="000000" w:themeColor="text1"/>
        </w:rPr>
        <w:t xml:space="preserve"> </w:t>
      </w:r>
      <w:r w:rsidR="005F7654" w:rsidRPr="00111E21">
        <w:rPr>
          <w:color w:val="000000" w:themeColor="text1"/>
        </w:rPr>
        <w:t xml:space="preserve">(the equation above results because the event instance outcomes are </w:t>
      </w:r>
      <w:r w:rsidR="00D90E9D" w:rsidRPr="00111E21">
        <w:rPr>
          <w:color w:val="000000" w:themeColor="text1"/>
        </w:rPr>
        <w:t xml:space="preserve">stochastically </w:t>
      </w:r>
      <w:r w:rsidR="005F7654" w:rsidRPr="00111E21">
        <w:rPr>
          <w:color w:val="000000" w:themeColor="text1"/>
        </w:rPr>
        <w:t>independent condition</w:t>
      </w:r>
      <w:r w:rsidR="00D90E9D" w:rsidRPr="00111E21">
        <w:rPr>
          <w:color w:val="000000" w:themeColor="text1"/>
        </w:rPr>
        <w:t>al</w:t>
      </w:r>
      <w:r w:rsidR="005F7654" w:rsidRPr="00111E21">
        <w:rPr>
          <w:color w:val="000000" w:themeColor="text1"/>
        </w:rPr>
        <w:t xml:space="preserve"> on</w:t>
      </w:r>
      <w:r w:rsidR="00D90E9D" w:rsidRPr="00111E21">
        <w:rPr>
          <w:color w:val="000000" w:themeColor="text1"/>
        </w:rPr>
        <w:t xml:space="preserve"> </w:t>
      </w:r>
      <w:r w:rsidR="00924A39" w:rsidRPr="00111E21">
        <w:rPr>
          <w:color w:val="000000" w:themeColor="text1"/>
          <w:position w:val="-14"/>
        </w:rPr>
        <w:object w:dxaOrig="279" w:dyaOrig="380" w14:anchorId="0DF719D0">
          <v:shape id="_x0000_i1089" type="#_x0000_t75" style="width:13.7pt;height:18.45pt" o:ole="" o:preferrelative="f">
            <v:imagedata r:id="rId119" o:title=""/>
            <o:lock v:ext="edit" aspectratio="f"/>
          </v:shape>
          <o:OLEObject Type="Embed" ProgID="Equation.DSMT4" ShapeID="_x0000_i1089" DrawAspect="Content" ObjectID="_1769004774" r:id="rId133"/>
        </w:object>
      </w:r>
      <w:r w:rsidR="00D90E9D" w:rsidRPr="00111E21">
        <w:rPr>
          <w:color w:val="000000" w:themeColor="text1"/>
        </w:rPr>
        <w:t xml:space="preserve">). </w:t>
      </w:r>
      <w:r w:rsidR="008A504B" w:rsidRPr="00111E21">
        <w:rPr>
          <w:color w:val="000000" w:themeColor="text1"/>
          <w:szCs w:val="24"/>
        </w:rPr>
        <w:t xml:space="preserve">The parameters to be estimated include the </w:t>
      </w:r>
      <w:r w:rsidR="00F6223D" w:rsidRPr="00111E21">
        <w:rPr>
          <w:rFonts w:eastAsia="Times New Roman"/>
          <w:b/>
          <w:color w:val="000000" w:themeColor="text1"/>
          <w:szCs w:val="24"/>
        </w:rPr>
        <w:t>b</w:t>
      </w:r>
      <w:r w:rsidR="008A504B" w:rsidRPr="00111E21">
        <w:rPr>
          <w:color w:val="000000" w:themeColor="text1"/>
          <w:szCs w:val="24"/>
        </w:rPr>
        <w:t xml:space="preserve"> vector, and the elements of the covariance matrices</w:t>
      </w:r>
      <w:r w:rsidR="00BD7A02" w:rsidRPr="00111E21">
        <w:rPr>
          <w:color w:val="000000" w:themeColor="text1"/>
          <w:szCs w:val="24"/>
        </w:rPr>
        <w:t xml:space="preserve"> </w:t>
      </w:r>
      <w:r w:rsidR="00924A39" w:rsidRPr="00111E21">
        <w:rPr>
          <w:color w:val="000000" w:themeColor="text1"/>
          <w:position w:val="-4"/>
        </w:rPr>
        <w:object w:dxaOrig="260" w:dyaOrig="260" w14:anchorId="7C38552C">
          <v:shape id="_x0000_i1090" type="#_x0000_t75" style="width:12.85pt;height:12.85pt" o:ole="" o:preferrelative="f">
            <v:imagedata r:id="rId134" o:title=""/>
            <o:lock v:ext="edit" aspectratio="f"/>
          </v:shape>
          <o:OLEObject Type="Embed" ProgID="Equation.DSMT4" ShapeID="_x0000_i1090" DrawAspect="Content" ObjectID="_1769004775" r:id="rId135"/>
        </w:object>
      </w:r>
      <w:r w:rsidR="00BD7A02" w:rsidRPr="00111E21">
        <w:rPr>
          <w:color w:val="000000" w:themeColor="text1"/>
          <w:szCs w:val="24"/>
        </w:rPr>
        <w:t xml:space="preserve"> and</w:t>
      </w:r>
      <w:r w:rsidR="008A504B" w:rsidRPr="00111E21">
        <w:rPr>
          <w:color w:val="000000" w:themeColor="text1"/>
          <w:szCs w:val="24"/>
        </w:rPr>
        <w:t xml:space="preserve"> </w:t>
      </w:r>
      <w:r w:rsidR="00924A39" w:rsidRPr="00111E21">
        <w:rPr>
          <w:color w:val="000000" w:themeColor="text1"/>
          <w:position w:val="-6"/>
          <w:szCs w:val="24"/>
        </w:rPr>
        <w:object w:dxaOrig="260" w:dyaOrig="340" w14:anchorId="3F47BA75">
          <v:shape id="_x0000_i1091" type="#_x0000_t75" style="width:12.85pt;height:17.15pt" o:ole="" o:preferrelative="f">
            <v:imagedata r:id="rId136" o:title=""/>
            <o:lock v:ext="edit" aspectratio="f"/>
          </v:shape>
          <o:OLEObject Type="Embed" ProgID="Equation.DSMT4" ShapeID="_x0000_i1091" DrawAspect="Content" ObjectID="_1769004776" r:id="rId137"/>
        </w:object>
      </w:r>
      <w:r w:rsidR="00BD7A02" w:rsidRPr="00111E21">
        <w:rPr>
          <w:color w:val="000000" w:themeColor="text1"/>
          <w:szCs w:val="24"/>
        </w:rPr>
        <w:t>.</w:t>
      </w:r>
      <w:r w:rsidR="00C31653" w:rsidRPr="00866019">
        <w:rPr>
          <w:rStyle w:val="FootnoteReference"/>
        </w:rPr>
        <w:footnoteReference w:id="6"/>
      </w:r>
      <w:r w:rsidR="008A504B" w:rsidRPr="00111E21">
        <w:rPr>
          <w:color w:val="000000" w:themeColor="text1"/>
          <w:szCs w:val="24"/>
        </w:rPr>
        <w:t xml:space="preserve"> </w:t>
      </w:r>
      <w:r w:rsidR="00E71F17" w:rsidRPr="00111E21">
        <w:rPr>
          <w:color w:val="000000" w:themeColor="text1"/>
          <w:szCs w:val="24"/>
        </w:rPr>
        <w:t xml:space="preserve">However, note that the parameters from the event </w:t>
      </w:r>
      <w:r w:rsidR="00DD14EF" w:rsidRPr="00111E21">
        <w:rPr>
          <w:color w:val="000000" w:themeColor="text1"/>
          <w:szCs w:val="24"/>
        </w:rPr>
        <w:t>state</w:t>
      </w:r>
      <w:r w:rsidR="00E71F17" w:rsidRPr="00111E21">
        <w:rPr>
          <w:color w:val="000000" w:themeColor="text1"/>
          <w:szCs w:val="24"/>
        </w:rPr>
        <w:t xml:space="preserve"> model also appear in the total count model, and hence we discuss the overall estimation procedure for the total count-event type model in Section 3</w:t>
      </w:r>
      <w:r w:rsidR="00FF53B1" w:rsidRPr="00111E21">
        <w:rPr>
          <w:color w:val="000000" w:themeColor="text1"/>
          <w:szCs w:val="24"/>
        </w:rPr>
        <w:t>.</w:t>
      </w:r>
      <w:r w:rsidR="00F6223D" w:rsidRPr="00111E21">
        <w:rPr>
          <w:color w:val="000000" w:themeColor="text1"/>
          <w:szCs w:val="24"/>
        </w:rPr>
        <w:t>2</w:t>
      </w:r>
      <w:r w:rsidR="00E71F17" w:rsidRPr="00111E21">
        <w:rPr>
          <w:color w:val="000000" w:themeColor="text1"/>
          <w:szCs w:val="24"/>
        </w:rPr>
        <w:t xml:space="preserve"> after first discussing the </w:t>
      </w:r>
      <w:r w:rsidR="00BC15BA" w:rsidRPr="00111E21">
        <w:rPr>
          <w:color w:val="000000" w:themeColor="text1"/>
          <w:szCs w:val="24"/>
        </w:rPr>
        <w:t xml:space="preserve">linking function and </w:t>
      </w:r>
      <w:r w:rsidR="00E71F17" w:rsidRPr="00111E21">
        <w:rPr>
          <w:color w:val="000000" w:themeColor="text1"/>
          <w:szCs w:val="24"/>
        </w:rPr>
        <w:t xml:space="preserve">total count model formulation in the next </w:t>
      </w:r>
      <w:r w:rsidR="00BC15BA" w:rsidRPr="00111E21">
        <w:rPr>
          <w:color w:val="000000" w:themeColor="text1"/>
          <w:szCs w:val="24"/>
        </w:rPr>
        <w:t xml:space="preserve">couple of </w:t>
      </w:r>
      <w:r w:rsidR="00E71F17" w:rsidRPr="00111E21">
        <w:rPr>
          <w:color w:val="000000" w:themeColor="text1"/>
          <w:szCs w:val="24"/>
        </w:rPr>
        <w:t>section</w:t>
      </w:r>
      <w:r w:rsidR="00BC15BA" w:rsidRPr="00111E21">
        <w:rPr>
          <w:color w:val="000000" w:themeColor="text1"/>
          <w:szCs w:val="24"/>
        </w:rPr>
        <w:t>s</w:t>
      </w:r>
      <w:r w:rsidR="00E71F17" w:rsidRPr="00111E21">
        <w:rPr>
          <w:color w:val="000000" w:themeColor="text1"/>
          <w:szCs w:val="24"/>
        </w:rPr>
        <w:t>.</w:t>
      </w:r>
      <w:r w:rsidR="003156B5" w:rsidRPr="00866019">
        <w:rPr>
          <w:rStyle w:val="FootnoteReference"/>
        </w:rPr>
        <w:footnoteReference w:id="7"/>
      </w:r>
    </w:p>
    <w:p w14:paraId="389E3B2B" w14:textId="77777777" w:rsidR="00184C88" w:rsidRPr="00111E21" w:rsidRDefault="00184C88" w:rsidP="00E71F17">
      <w:pPr>
        <w:spacing w:line="360" w:lineRule="auto"/>
        <w:jc w:val="both"/>
        <w:rPr>
          <w:color w:val="000000" w:themeColor="text1"/>
          <w:szCs w:val="24"/>
        </w:rPr>
      </w:pPr>
    </w:p>
    <w:p w14:paraId="6C4E890F" w14:textId="77777777" w:rsidR="00BC15BA" w:rsidRPr="00111E21" w:rsidRDefault="00BC15BA" w:rsidP="000E4F4E">
      <w:pPr>
        <w:pStyle w:val="Heading3"/>
        <w:spacing w:after="0" w:line="360" w:lineRule="auto"/>
      </w:pPr>
      <w:r w:rsidRPr="00111E21">
        <w:t>Linking function</w:t>
      </w:r>
    </w:p>
    <w:p w14:paraId="1BECEC9A" w14:textId="32FD0058" w:rsidR="00BC15BA" w:rsidRPr="00111E21" w:rsidRDefault="00BC15BA" w:rsidP="00BC15BA">
      <w:pPr>
        <w:spacing w:line="360" w:lineRule="auto"/>
        <w:jc w:val="both"/>
        <w:rPr>
          <w:color w:val="000000" w:themeColor="text1"/>
        </w:rPr>
      </w:pPr>
      <w:bookmarkStart w:id="19" w:name="_Hlk157186672"/>
      <w:r w:rsidRPr="00111E21">
        <w:rPr>
          <w:color w:val="000000" w:themeColor="text1"/>
          <w:szCs w:val="24"/>
        </w:rPr>
        <w:t xml:space="preserve">At each crash instance, a measure of the overall crash propensity may be obtained as the maximum of the value across the crash event state (type/injury severity level) risk propensities (because the highest risk state is what will get manifested as the crash event state at each instance). </w:t>
      </w:r>
      <w:bookmarkEnd w:id="19"/>
      <w:r w:rsidRPr="00111E21">
        <w:rPr>
          <w:color w:val="000000" w:themeColor="text1"/>
          <w:szCs w:val="24"/>
        </w:rPr>
        <w:t xml:space="preserve">Next, to </w:t>
      </w:r>
      <w:r w:rsidRPr="00111E21">
        <w:rPr>
          <w:color w:val="000000" w:themeColor="text1"/>
          <w:szCs w:val="24"/>
        </w:rPr>
        <w:lastRenderedPageBreak/>
        <w:t xml:space="preserve">recognize the fact that different crash instances may have different values for the exogenous variables (including observed and unobserved individual-specific and crash-specific factors), one can compute the overall crash propensity at a specific location as the geometric mean over the maximum values of crash risk across all crash instances at a location, conditional on overall unobserved location-specific effects captured in </w:t>
      </w:r>
      <w:r w:rsidR="00924A39" w:rsidRPr="00111E21">
        <w:rPr>
          <w:color w:val="000000" w:themeColor="text1"/>
          <w:position w:val="-14"/>
        </w:rPr>
        <w:object w:dxaOrig="279" w:dyaOrig="380" w14:anchorId="6D402A03">
          <v:shape id="_x0000_i1092" type="#_x0000_t75" style="width:13.7pt;height:18.45pt" o:ole="" o:preferrelative="f">
            <v:imagedata r:id="rId119" o:title=""/>
            <o:lock v:ext="edit" aspectratio="f"/>
          </v:shape>
          <o:OLEObject Type="Embed" ProgID="Equation.DSMT4" ShapeID="_x0000_i1092" DrawAspect="Content" ObjectID="_1769004777" r:id="rId138"/>
        </w:object>
      </w:r>
      <w:r w:rsidRPr="00111E21">
        <w:rPr>
          <w:color w:val="000000" w:themeColor="text1"/>
        </w:rPr>
        <w:t xml:space="preserve">. </w:t>
      </w:r>
      <w:r w:rsidRPr="00111E21">
        <w:rPr>
          <w:color w:val="000000" w:themeColor="text1"/>
          <w:szCs w:val="24"/>
        </w:rPr>
        <w:t xml:space="preserve">This variable can then be included as an explanatory variable in the crash frequency model along with other variables that impact </w:t>
      </w:r>
      <w:r w:rsidR="002B0DFD" w:rsidRPr="00111E21">
        <w:rPr>
          <w:color w:val="000000" w:themeColor="text1"/>
          <w:szCs w:val="24"/>
        </w:rPr>
        <w:t xml:space="preserve">the </w:t>
      </w:r>
      <w:r w:rsidRPr="00111E21">
        <w:rPr>
          <w:color w:val="000000" w:themeColor="text1"/>
          <w:szCs w:val="24"/>
        </w:rPr>
        <w:t xml:space="preserve">overall number of crashes without impacting the severity of injury if a crash were to happen.  To develop this link, consider the expression for the crash risk propensity of crash event state </w:t>
      </w:r>
      <w:r w:rsidRPr="00111E21">
        <w:rPr>
          <w:i/>
          <w:color w:val="000000" w:themeColor="text1"/>
          <w:szCs w:val="24"/>
        </w:rPr>
        <w:t>i</w:t>
      </w:r>
      <w:r w:rsidRPr="00111E21">
        <w:rPr>
          <w:color w:val="000000" w:themeColor="text1"/>
          <w:szCs w:val="24"/>
        </w:rPr>
        <w:t xml:space="preserve"> at crash instance </w:t>
      </w:r>
      <w:r w:rsidR="00260365" w:rsidRPr="00260365">
        <w:rPr>
          <w:color w:val="000000" w:themeColor="text1"/>
          <w:position w:val="-14"/>
          <w:szCs w:val="24"/>
        </w:rPr>
        <w:object w:dxaOrig="220" w:dyaOrig="380" w14:anchorId="2408C516">
          <v:shape id="_x0000_i1093" type="#_x0000_t75" style="width:11.15pt;height:18.85pt" o:ole="">
            <v:imagedata r:id="rId139" o:title=""/>
          </v:shape>
          <o:OLEObject Type="Embed" ProgID="Equation.DSMT4" ShapeID="_x0000_i1093" DrawAspect="Content" ObjectID="_1769004778" r:id="rId140"/>
        </w:object>
      </w:r>
      <w:r w:rsidRPr="00111E21">
        <w:rPr>
          <w:color w:val="000000" w:themeColor="text1"/>
          <w:szCs w:val="24"/>
        </w:rPr>
        <w:t xml:space="preserve"> </w:t>
      </w:r>
      <w:r w:rsidR="00260365" w:rsidRPr="00260365">
        <w:rPr>
          <w:color w:val="000000" w:themeColor="text1"/>
          <w:position w:val="-14"/>
          <w:szCs w:val="24"/>
        </w:rPr>
        <w:object w:dxaOrig="1480" w:dyaOrig="380" w14:anchorId="26EF2DA5">
          <v:shape id="_x0000_i1094" type="#_x0000_t75" style="width:74.15pt;height:18.85pt" o:ole="">
            <v:imagedata r:id="rId141" o:title=""/>
          </v:shape>
          <o:OLEObject Type="Embed" ProgID="Equation.DSMT4" ShapeID="_x0000_i1094" DrawAspect="Content" ObjectID="_1769004779" r:id="rId142"/>
        </w:object>
      </w:r>
      <w:r w:rsidR="00260365">
        <w:rPr>
          <w:color w:val="000000" w:themeColor="text1"/>
          <w:szCs w:val="24"/>
        </w:rPr>
        <w:t xml:space="preserve"> </w:t>
      </w:r>
      <w:r w:rsidRPr="00111E21">
        <w:rPr>
          <w:color w:val="000000" w:themeColor="text1"/>
          <w:szCs w:val="24"/>
        </w:rPr>
        <w:t xml:space="preserve">at </w:t>
      </w:r>
      <w:r w:rsidR="00667238" w:rsidRPr="00111E21">
        <w:rPr>
          <w:rFonts w:eastAsia="Times New Roman"/>
          <w:color w:val="000000" w:themeColor="text1"/>
          <w:szCs w:val="24"/>
        </w:rPr>
        <w:t>CBG</w:t>
      </w:r>
      <w:r w:rsidR="00FF53B1" w:rsidRPr="00111E21">
        <w:rPr>
          <w:rFonts w:eastAsia="Times New Roman"/>
          <w:color w:val="000000" w:themeColor="text1"/>
          <w:szCs w:val="24"/>
        </w:rPr>
        <w:t xml:space="preserve"> </w:t>
      </w:r>
      <w:r w:rsidRPr="00111E21">
        <w:rPr>
          <w:i/>
          <w:color w:val="000000" w:themeColor="text1"/>
          <w:szCs w:val="24"/>
        </w:rPr>
        <w:t>q</w:t>
      </w:r>
      <w:r w:rsidRPr="00111E21">
        <w:rPr>
          <w:color w:val="000000" w:themeColor="text1"/>
          <w:szCs w:val="24"/>
        </w:rPr>
        <w:t xml:space="preserve"> in Equation (1). Based on this expression at the crash event state level, </w:t>
      </w:r>
      <w:r w:rsidRPr="00111E21">
        <w:rPr>
          <w:rFonts w:eastAsia="Times New Roman"/>
          <w:color w:val="000000" w:themeColor="text1"/>
          <w:szCs w:val="24"/>
        </w:rPr>
        <w:t xml:space="preserve">we may write the aggregate risk of a crash occurrence due to the crash event state, </w:t>
      </w:r>
      <w:r w:rsidRPr="00111E21">
        <w:rPr>
          <w:color w:val="000000" w:themeColor="text1"/>
          <w:szCs w:val="24"/>
        </w:rPr>
        <w:t>given observed crash-level/</w:t>
      </w:r>
      <w:r w:rsidR="00667238" w:rsidRPr="00111E21">
        <w:rPr>
          <w:rFonts w:eastAsia="Times New Roman"/>
          <w:color w:val="000000" w:themeColor="text1"/>
          <w:szCs w:val="24"/>
        </w:rPr>
        <w:t>CBG</w:t>
      </w:r>
      <w:r w:rsidRPr="00111E21">
        <w:rPr>
          <w:color w:val="000000" w:themeColor="text1"/>
          <w:szCs w:val="24"/>
        </w:rPr>
        <w:t xml:space="preserve">-level characteristics embedded in the vector </w:t>
      </w:r>
      <w:r w:rsidRPr="00111E21">
        <w:rPr>
          <w:color w:val="000000" w:themeColor="text1"/>
          <w:position w:val="-16"/>
        </w:rPr>
        <w:object w:dxaOrig="380" w:dyaOrig="400" w14:anchorId="5274F797">
          <v:shape id="_x0000_i1095" type="#_x0000_t75" style="width:18.45pt;height:20.15pt" o:ole="">
            <v:imagedata r:id="rId143" o:title=""/>
          </v:shape>
          <o:OLEObject Type="Embed" ProgID="Equation.DSMT4" ShapeID="_x0000_i1095" DrawAspect="Content" ObjectID="_1769004780" r:id="rId144"/>
        </w:object>
      </w:r>
      <w:r w:rsidR="00FF53B1" w:rsidRPr="00111E21">
        <w:rPr>
          <w:color w:val="000000" w:themeColor="text1"/>
        </w:rPr>
        <w:t xml:space="preserve"> </w:t>
      </w:r>
      <w:r w:rsidRPr="00111E21">
        <w:rPr>
          <w:color w:val="000000" w:themeColor="text1"/>
        </w:rPr>
        <w:t xml:space="preserve">as well as the impact of these exogenous variables as captured in the </w:t>
      </w:r>
      <w:r w:rsidR="00667238" w:rsidRPr="00111E21">
        <w:rPr>
          <w:rFonts w:eastAsia="Times New Roman"/>
          <w:color w:val="000000" w:themeColor="text1"/>
          <w:szCs w:val="24"/>
        </w:rPr>
        <w:t>CBG</w:t>
      </w:r>
      <w:r w:rsidRPr="00111E21">
        <w:rPr>
          <w:color w:val="000000" w:themeColor="text1"/>
        </w:rPr>
        <w:t xml:space="preserve">-specific effects vector </w:t>
      </w:r>
      <w:r w:rsidR="00D166B4" w:rsidRPr="00111E21">
        <w:rPr>
          <w:color w:val="000000" w:themeColor="text1"/>
          <w:position w:val="-14"/>
        </w:rPr>
        <w:object w:dxaOrig="279" w:dyaOrig="380" w14:anchorId="690680CE">
          <v:shape id="_x0000_i1096" type="#_x0000_t75" style="width:13.7pt;height:18.45pt" o:ole="" o:preferrelative="f">
            <v:imagedata r:id="rId119" o:title=""/>
            <o:lock v:ext="edit" aspectratio="f"/>
          </v:shape>
          <o:OLEObject Type="Embed" ProgID="Equation.DSMT4" ShapeID="_x0000_i1096" DrawAspect="Content" ObjectID="_1769004781" r:id="rId145"/>
        </w:object>
      </w:r>
      <w:r w:rsidRPr="00111E21">
        <w:rPr>
          <w:color w:val="000000" w:themeColor="text1"/>
        </w:rPr>
        <w:t>, as follows:</w:t>
      </w:r>
    </w:p>
    <w:p w14:paraId="6B3D9600" w14:textId="15826BCD" w:rsidR="00BC15BA" w:rsidRPr="00111E21" w:rsidRDefault="00924A39" w:rsidP="00924A39">
      <w:pPr>
        <w:tabs>
          <w:tab w:val="right" w:pos="9360"/>
        </w:tabs>
        <w:spacing w:line="360" w:lineRule="auto"/>
        <w:jc w:val="both"/>
        <w:rPr>
          <w:color w:val="000000" w:themeColor="text1"/>
        </w:rPr>
      </w:pPr>
      <w:r w:rsidRPr="00111E21">
        <w:rPr>
          <w:color w:val="000000" w:themeColor="text1"/>
          <w:position w:val="-20"/>
          <w:szCs w:val="24"/>
        </w:rPr>
        <w:object w:dxaOrig="6180" w:dyaOrig="460" w14:anchorId="1B692A13">
          <v:shape id="_x0000_i1097" type="#_x0000_t75" style="width:309.45pt;height:23.15pt" o:ole="" o:preferrelative="f">
            <v:imagedata r:id="rId146" o:title=""/>
            <o:lock v:ext="edit" aspectratio="f"/>
          </v:shape>
          <o:OLEObject Type="Embed" ProgID="Equation.DSMT4" ShapeID="_x0000_i1097" DrawAspect="Content" ObjectID="_1769004782" r:id="rId147"/>
        </w:object>
      </w:r>
      <w:r w:rsidR="00646769" w:rsidRPr="00111E21">
        <w:rPr>
          <w:color w:val="000000" w:themeColor="text1"/>
          <w:szCs w:val="24"/>
        </w:rPr>
        <w:tab/>
        <w:t>(6)</w:t>
      </w:r>
    </w:p>
    <w:p w14:paraId="34B077D6" w14:textId="2A7FF275" w:rsidR="006720B4" w:rsidRPr="00111E21" w:rsidRDefault="00924A39" w:rsidP="00BC15BA">
      <w:pPr>
        <w:spacing w:line="360" w:lineRule="auto"/>
        <w:jc w:val="both"/>
        <w:rPr>
          <w:color w:val="000000" w:themeColor="text1"/>
        </w:rPr>
      </w:pPr>
      <w:r w:rsidRPr="00111E21">
        <w:rPr>
          <w:color w:val="000000" w:themeColor="text1"/>
          <w:position w:val="-16"/>
        </w:rPr>
        <w:object w:dxaOrig="740" w:dyaOrig="400" w14:anchorId="2C7FCAC8">
          <v:shape id="_x0000_i1098" type="#_x0000_t75" style="width:36.45pt;height:20.15pt" o:ole="" o:preferrelative="f">
            <v:imagedata r:id="rId148" o:title=""/>
            <o:lock v:ext="edit" aspectratio="f"/>
          </v:shape>
          <o:OLEObject Type="Embed" ProgID="Equation.DSMT4" ShapeID="_x0000_i1098" DrawAspect="Content" ObjectID="_1769004783" r:id="rId149"/>
        </w:object>
      </w:r>
      <w:r w:rsidR="006720B4" w:rsidRPr="00111E21">
        <w:rPr>
          <w:color w:val="000000" w:themeColor="text1"/>
        </w:rPr>
        <w:t xml:space="preserve"> is, of course, distributed with a cumulative distribution function given by:</w:t>
      </w:r>
    </w:p>
    <w:p w14:paraId="70F20DB4" w14:textId="782C4988" w:rsidR="002D4B9C" w:rsidRPr="00111E21" w:rsidRDefault="00924A39" w:rsidP="00BC15BA">
      <w:pPr>
        <w:spacing w:line="360" w:lineRule="auto"/>
        <w:jc w:val="both"/>
        <w:rPr>
          <w:color w:val="000000" w:themeColor="text1"/>
        </w:rPr>
      </w:pPr>
      <w:r w:rsidRPr="00111E21">
        <w:rPr>
          <w:color w:val="000000" w:themeColor="text1"/>
          <w:position w:val="-18"/>
          <w:szCs w:val="24"/>
        </w:rPr>
        <w:object w:dxaOrig="8419" w:dyaOrig="480" w14:anchorId="3D93371E">
          <v:shape id="_x0000_i1099" type="#_x0000_t75" style="width:420.85pt;height:23.55pt" o:ole="" o:preferrelative="f">
            <v:imagedata r:id="rId150" o:title=""/>
            <o:lock v:ext="edit" aspectratio="f"/>
          </v:shape>
          <o:OLEObject Type="Embed" ProgID="Equation.DSMT4" ShapeID="_x0000_i1099" DrawAspect="Content" ObjectID="_1769004784" r:id="rId151"/>
        </w:object>
      </w:r>
      <w:r w:rsidR="00BC15BA" w:rsidRPr="00111E21">
        <w:rPr>
          <w:color w:val="000000" w:themeColor="text1"/>
          <w:szCs w:val="24"/>
        </w:rPr>
        <w:t xml:space="preserve">, </w:t>
      </w:r>
      <w:r w:rsidR="00C0539B" w:rsidRPr="00111E21">
        <w:rPr>
          <w:color w:val="000000" w:themeColor="text1"/>
          <w:szCs w:val="24"/>
        </w:rPr>
        <w:t xml:space="preserve">where </w:t>
      </w:r>
      <w:r w:rsidR="00D166B4" w:rsidRPr="00111E21">
        <w:rPr>
          <w:color w:val="000000" w:themeColor="text1"/>
          <w:position w:val="-10"/>
          <w:szCs w:val="24"/>
        </w:rPr>
        <w:object w:dxaOrig="300" w:dyaOrig="340" w14:anchorId="53B65948">
          <v:shape id="_x0000_i1100" type="#_x0000_t75" style="width:15pt;height:18.45pt" o:ole="" o:preferrelative="f">
            <v:imagedata r:id="rId152" o:title=""/>
            <o:lock v:ext="edit" aspectratio="f"/>
          </v:shape>
          <o:OLEObject Type="Embed" ProgID="Equation.3" ShapeID="_x0000_i1100" DrawAspect="Content" ObjectID="_1769004785" r:id="rId153"/>
        </w:object>
      </w:r>
      <w:r w:rsidR="00C0539B" w:rsidRPr="00111E21">
        <w:rPr>
          <w:color w:val="000000" w:themeColor="text1"/>
          <w:szCs w:val="24"/>
        </w:rPr>
        <w:t xml:space="preserve"> is the multivariate normal cumulative distribution function of dimension </w:t>
      </w:r>
      <w:r w:rsidR="00C0539B" w:rsidRPr="00111E21">
        <w:rPr>
          <w:i/>
          <w:color w:val="000000" w:themeColor="text1"/>
          <w:szCs w:val="24"/>
        </w:rPr>
        <w:t>I</w:t>
      </w:r>
      <w:r w:rsidR="00C0539B" w:rsidRPr="00111E21">
        <w:rPr>
          <w:color w:val="000000" w:themeColor="text1"/>
          <w:szCs w:val="24"/>
        </w:rPr>
        <w:t xml:space="preserve"> with mean </w:t>
      </w:r>
      <w:r w:rsidR="00C0539B" w:rsidRPr="00111E21">
        <w:rPr>
          <w:color w:val="000000" w:themeColor="text1"/>
        </w:rPr>
        <w:t xml:space="preserve"> </w:t>
      </w:r>
      <w:r w:rsidRPr="00111E21">
        <w:rPr>
          <w:color w:val="000000" w:themeColor="text1"/>
          <w:position w:val="-16"/>
        </w:rPr>
        <w:object w:dxaOrig="420" w:dyaOrig="420" w14:anchorId="158C01C4">
          <v:shape id="_x0000_i1101" type="#_x0000_t75" style="width:21pt;height:21pt" o:ole="" o:preferrelative="f">
            <v:imagedata r:id="rId154" o:title=""/>
            <o:lock v:ext="edit" aspectratio="f"/>
          </v:shape>
          <o:OLEObject Type="Embed" ProgID="Equation.DSMT4" ShapeID="_x0000_i1101" DrawAspect="Content" ObjectID="_1769004786" r:id="rId155"/>
        </w:object>
      </w:r>
      <w:r w:rsidR="00C0539B" w:rsidRPr="00111E21">
        <w:rPr>
          <w:color w:val="000000" w:themeColor="text1"/>
          <w:szCs w:val="24"/>
        </w:rPr>
        <w:t>and covariance matrix</w:t>
      </w:r>
      <w:r w:rsidR="00C0539B" w:rsidRPr="00111E21">
        <w:rPr>
          <w:color w:val="000000" w:themeColor="text1"/>
        </w:rPr>
        <w:t xml:space="preserve"> </w:t>
      </w:r>
      <w:r w:rsidRPr="00111E21">
        <w:rPr>
          <w:color w:val="000000" w:themeColor="text1"/>
          <w:position w:val="-6"/>
        </w:rPr>
        <w:object w:dxaOrig="260" w:dyaOrig="340" w14:anchorId="372C712E">
          <v:shape id="_x0000_i1102" type="#_x0000_t75" style="width:12.85pt;height:17.15pt" o:ole="" o:preferrelative="f">
            <v:imagedata r:id="rId156" o:title=""/>
            <o:lock v:ext="edit" aspectratio="f"/>
          </v:shape>
          <o:OLEObject Type="Embed" ProgID="Equation.DSMT4" ShapeID="_x0000_i1102" DrawAspect="Content" ObjectID="_1769004787" r:id="rId157"/>
        </w:object>
      </w:r>
      <w:r w:rsidR="00730E40" w:rsidRPr="00111E21">
        <w:rPr>
          <w:color w:val="000000" w:themeColor="text1"/>
        </w:rPr>
        <w:t xml:space="preserve">. Next, define </w:t>
      </w:r>
      <w:r w:rsidRPr="00111E21">
        <w:rPr>
          <w:color w:val="000000" w:themeColor="text1"/>
          <w:position w:val="-20"/>
        </w:rPr>
        <w:object w:dxaOrig="3180" w:dyaOrig="520" w14:anchorId="3EFEB54C">
          <v:shape id="_x0000_i1103" type="#_x0000_t75" style="width:159pt;height:25.7pt" o:ole="" o:preferrelative="f">
            <v:imagedata r:id="rId158" o:title=""/>
            <o:lock v:ext="edit" aspectratio="f"/>
          </v:shape>
          <o:OLEObject Type="Embed" ProgID="Equation.DSMT4" ShapeID="_x0000_i1103" DrawAspect="Content" ObjectID="_1769004788" r:id="rId159"/>
        </w:object>
      </w:r>
      <w:r w:rsidR="002D4B9C" w:rsidRPr="00111E21">
        <w:rPr>
          <w:color w:val="000000" w:themeColor="text1"/>
        </w:rPr>
        <w:t xml:space="preserve">, which is </w:t>
      </w:r>
      <w:r w:rsidR="00730E40" w:rsidRPr="00111E21">
        <w:rPr>
          <w:color w:val="000000" w:themeColor="text1"/>
        </w:rPr>
        <w:t xml:space="preserve">the aggregate </w:t>
      </w:r>
      <w:r w:rsidR="00A83FE7" w:rsidRPr="00111E21">
        <w:rPr>
          <w:color w:val="000000" w:themeColor="text1"/>
        </w:rPr>
        <w:t xml:space="preserve">crash </w:t>
      </w:r>
      <w:r w:rsidR="00730E40" w:rsidRPr="00111E21">
        <w:rPr>
          <w:color w:val="000000" w:themeColor="text1"/>
        </w:rPr>
        <w:t xml:space="preserve">risk at </w:t>
      </w:r>
      <w:r w:rsidR="00667238" w:rsidRPr="00111E21">
        <w:rPr>
          <w:rFonts w:eastAsia="Times New Roman"/>
          <w:color w:val="000000" w:themeColor="text1"/>
          <w:szCs w:val="24"/>
        </w:rPr>
        <w:t>CBG</w:t>
      </w:r>
      <w:r w:rsidR="00FF53B1" w:rsidRPr="00111E21">
        <w:rPr>
          <w:rFonts w:eastAsia="Times New Roman"/>
          <w:color w:val="000000" w:themeColor="text1"/>
          <w:szCs w:val="24"/>
        </w:rPr>
        <w:t xml:space="preserve"> </w:t>
      </w:r>
      <w:r w:rsidR="00730E40" w:rsidRPr="00111E21">
        <w:rPr>
          <w:i/>
          <w:color w:val="000000" w:themeColor="text1"/>
        </w:rPr>
        <w:t>q</w:t>
      </w:r>
      <w:r w:rsidR="00730E40" w:rsidRPr="00111E21">
        <w:rPr>
          <w:color w:val="000000" w:themeColor="text1"/>
        </w:rPr>
        <w:t xml:space="preserve"> in a given time period (that is, over all the crash occurrences observed over the time period)</w:t>
      </w:r>
      <w:r w:rsidR="002D4B9C" w:rsidRPr="00111E21">
        <w:rPr>
          <w:color w:val="000000" w:themeColor="text1"/>
        </w:rPr>
        <w:t>. This random variable has a cumulative distribution function as follows:</w:t>
      </w:r>
    </w:p>
    <w:p w14:paraId="11049EBD" w14:textId="5072598C" w:rsidR="00730E40" w:rsidRPr="00111E21" w:rsidRDefault="00924A39" w:rsidP="00BC15BA">
      <w:pPr>
        <w:spacing w:line="360" w:lineRule="auto"/>
        <w:jc w:val="both"/>
        <w:rPr>
          <w:color w:val="000000" w:themeColor="text1"/>
        </w:rPr>
      </w:pPr>
      <w:r w:rsidRPr="00111E21">
        <w:rPr>
          <w:color w:val="000000" w:themeColor="text1"/>
          <w:position w:val="-38"/>
        </w:rPr>
        <w:object w:dxaOrig="8199" w:dyaOrig="880" w14:anchorId="4C7DF84E">
          <v:shape id="_x0000_i1104" type="#_x0000_t75" style="width:409.7pt;height:43.7pt" o:ole="" o:preferrelative="f">
            <v:imagedata r:id="rId160" o:title=""/>
            <o:lock v:ext="edit" aspectratio="f"/>
          </v:shape>
          <o:OLEObject Type="Embed" ProgID="Equation.DSMT4" ShapeID="_x0000_i1104" DrawAspect="Content" ObjectID="_1769004789" r:id="rId161"/>
        </w:object>
      </w:r>
      <w:r w:rsidR="002B0DFD" w:rsidRPr="00111E21">
        <w:rPr>
          <w:color w:val="000000" w:themeColor="text1"/>
        </w:rPr>
        <w:tab/>
        <w:t xml:space="preserve">       (7)</w:t>
      </w:r>
    </w:p>
    <w:p w14:paraId="794A854F" w14:textId="44038B1B" w:rsidR="00A83FE7" w:rsidRPr="00111E21" w:rsidRDefault="006F4112" w:rsidP="00BC15BA">
      <w:pPr>
        <w:spacing w:line="360" w:lineRule="auto"/>
        <w:jc w:val="both"/>
        <w:rPr>
          <w:color w:val="000000" w:themeColor="text1"/>
        </w:rPr>
      </w:pPr>
      <w:r w:rsidRPr="00111E21">
        <w:rPr>
          <w:color w:val="000000" w:themeColor="text1"/>
        </w:rPr>
        <w:t xml:space="preserve">Next, to control for the different number of crash occasions at each </w:t>
      </w:r>
      <w:r w:rsidR="00667238" w:rsidRPr="00111E21">
        <w:rPr>
          <w:rFonts w:eastAsia="Times New Roman"/>
          <w:color w:val="000000" w:themeColor="text1"/>
          <w:szCs w:val="24"/>
        </w:rPr>
        <w:t xml:space="preserve">CBG </w:t>
      </w:r>
      <w:r w:rsidRPr="00111E21">
        <w:rPr>
          <w:i/>
          <w:color w:val="000000" w:themeColor="text1"/>
        </w:rPr>
        <w:t>q</w:t>
      </w:r>
      <w:r w:rsidRPr="00111E21">
        <w:rPr>
          <w:color w:val="000000" w:themeColor="text1"/>
        </w:rPr>
        <w:t xml:space="preserve">, we develop another </w:t>
      </w:r>
      <w:r w:rsidR="002F1372" w:rsidRPr="00111E21">
        <w:rPr>
          <w:color w:val="000000" w:themeColor="text1"/>
        </w:rPr>
        <w:t xml:space="preserve">constant </w:t>
      </w:r>
      <w:r w:rsidRPr="00111E21">
        <w:rPr>
          <w:color w:val="000000" w:themeColor="text1"/>
        </w:rPr>
        <w:t xml:space="preserve">risk variable that operates at the individual crash level at </w:t>
      </w:r>
      <w:r w:rsidR="00667238" w:rsidRPr="00111E21">
        <w:rPr>
          <w:rFonts w:eastAsia="Times New Roman"/>
          <w:color w:val="000000" w:themeColor="text1"/>
          <w:szCs w:val="24"/>
        </w:rPr>
        <w:t xml:space="preserve">CBG </w:t>
      </w:r>
      <w:r w:rsidRPr="00111E21">
        <w:rPr>
          <w:i/>
          <w:color w:val="000000" w:themeColor="text1"/>
        </w:rPr>
        <w:t>q</w:t>
      </w:r>
      <w:r w:rsidRPr="00111E21">
        <w:rPr>
          <w:color w:val="000000" w:themeColor="text1"/>
        </w:rPr>
        <w:t xml:space="preserve"> in such a way that the probability of the per-crash individual risk, </w:t>
      </w:r>
      <w:r w:rsidR="002F1372" w:rsidRPr="00111E21">
        <w:rPr>
          <w:color w:val="000000" w:themeColor="text1"/>
        </w:rPr>
        <w:t xml:space="preserve">when aggregated </w:t>
      </w:r>
      <w:r w:rsidRPr="00111E21">
        <w:rPr>
          <w:color w:val="000000" w:themeColor="text1"/>
        </w:rPr>
        <w:t xml:space="preserve">across all crash occasions, provides the same probability as the aggregate crash risk across all observed crash occasions at that </w:t>
      </w:r>
      <w:r w:rsidR="00667238" w:rsidRPr="00111E21">
        <w:rPr>
          <w:rFonts w:eastAsia="Times New Roman"/>
          <w:color w:val="000000" w:themeColor="text1"/>
          <w:szCs w:val="24"/>
        </w:rPr>
        <w:t>CBG</w:t>
      </w:r>
      <w:r w:rsidRPr="00111E21">
        <w:rPr>
          <w:color w:val="000000" w:themeColor="text1"/>
        </w:rPr>
        <w:t xml:space="preserve">. Statistically speaking, the objective is to define a random variable at the individual crash occurrence level </w:t>
      </w:r>
      <w:r w:rsidR="002F1372" w:rsidRPr="00111E21">
        <w:rPr>
          <w:color w:val="000000" w:themeColor="text1"/>
        </w:rPr>
        <w:t xml:space="preserve">at </w:t>
      </w:r>
      <w:r w:rsidR="00667238" w:rsidRPr="00111E21">
        <w:rPr>
          <w:rFonts w:eastAsia="Times New Roman"/>
          <w:color w:val="000000" w:themeColor="text1"/>
          <w:szCs w:val="24"/>
        </w:rPr>
        <w:t xml:space="preserve">CBG </w:t>
      </w:r>
      <w:r w:rsidR="002F1372" w:rsidRPr="00111E21">
        <w:rPr>
          <w:i/>
          <w:color w:val="000000" w:themeColor="text1"/>
        </w:rPr>
        <w:t>q</w:t>
      </w:r>
      <w:r w:rsidR="002F1372" w:rsidRPr="00111E21">
        <w:rPr>
          <w:color w:val="000000" w:themeColor="text1"/>
        </w:rPr>
        <w:t xml:space="preserve"> </w:t>
      </w:r>
      <w:r w:rsidRPr="00111E21">
        <w:rPr>
          <w:color w:val="000000" w:themeColor="text1"/>
        </w:rPr>
        <w:t xml:space="preserve">with a cumulative distribution function such that, across all crash </w:t>
      </w:r>
      <w:r w:rsidRPr="00111E21">
        <w:rPr>
          <w:color w:val="000000" w:themeColor="text1"/>
        </w:rPr>
        <w:lastRenderedPageBreak/>
        <w:t xml:space="preserve">occurrences, the aggregate crash risk has the same cumulative distribution function </w:t>
      </w:r>
      <w:r w:rsidR="00A83FE7" w:rsidRPr="00111E21">
        <w:rPr>
          <w:color w:val="000000" w:themeColor="text1"/>
        </w:rPr>
        <w:t xml:space="preserve">(CDF) </w:t>
      </w:r>
      <w:r w:rsidRPr="00111E21">
        <w:rPr>
          <w:color w:val="000000" w:themeColor="text1"/>
        </w:rPr>
        <w:t xml:space="preserve">as that of </w:t>
      </w:r>
      <w:r w:rsidR="001B536C" w:rsidRPr="00111E21">
        <w:rPr>
          <w:color w:val="000000" w:themeColor="text1"/>
          <w:position w:val="-14"/>
        </w:rPr>
        <w:object w:dxaOrig="639" w:dyaOrig="380" w14:anchorId="17AB9E0F">
          <v:shape id="_x0000_i1105" type="#_x0000_t75" style="width:31.7pt;height:18.45pt" o:ole="" o:preferrelative="f">
            <v:imagedata r:id="rId162" o:title=""/>
            <o:lock v:ext="edit" aspectratio="f"/>
          </v:shape>
          <o:OLEObject Type="Embed" ProgID="Equation.DSMT4" ShapeID="_x0000_i1105" DrawAspect="Content" ObjectID="_1769004790" r:id="rId163"/>
        </w:object>
      </w:r>
      <w:r w:rsidRPr="00111E21">
        <w:rPr>
          <w:color w:val="000000" w:themeColor="text1"/>
        </w:rPr>
        <w:t xml:space="preserve">. Define such a per-crash risk at </w:t>
      </w:r>
      <w:r w:rsidR="00667238" w:rsidRPr="00111E21">
        <w:rPr>
          <w:rFonts w:eastAsia="Times New Roman"/>
          <w:color w:val="000000" w:themeColor="text1"/>
          <w:szCs w:val="24"/>
        </w:rPr>
        <w:t xml:space="preserve">CBG </w:t>
      </w:r>
      <w:r w:rsidRPr="00111E21">
        <w:rPr>
          <w:i/>
          <w:color w:val="000000" w:themeColor="text1"/>
        </w:rPr>
        <w:t>q</w:t>
      </w:r>
      <w:r w:rsidR="00A83FE7" w:rsidRPr="00111E21">
        <w:rPr>
          <w:color w:val="000000" w:themeColor="text1"/>
        </w:rPr>
        <w:t xml:space="preserve">, given </w:t>
      </w:r>
      <w:r w:rsidR="00D166B4" w:rsidRPr="00111E21">
        <w:rPr>
          <w:color w:val="000000" w:themeColor="text1"/>
          <w:position w:val="-14"/>
        </w:rPr>
        <w:object w:dxaOrig="279" w:dyaOrig="380" w14:anchorId="2DDB5122">
          <v:shape id="_x0000_i1106" type="#_x0000_t75" style="width:13.7pt;height:18.45pt" o:ole="">
            <v:imagedata r:id="rId164" o:title=""/>
          </v:shape>
          <o:OLEObject Type="Embed" ProgID="Equation.DSMT4" ShapeID="_x0000_i1106" DrawAspect="Content" ObjectID="_1769004791" r:id="rId165"/>
        </w:object>
      </w:r>
      <w:r w:rsidR="00A83FE7" w:rsidRPr="00111E21">
        <w:rPr>
          <w:color w:val="000000" w:themeColor="text1"/>
        </w:rPr>
        <w:t>,</w:t>
      </w:r>
      <w:r w:rsidRPr="00111E21">
        <w:rPr>
          <w:color w:val="000000" w:themeColor="text1"/>
        </w:rPr>
        <w:t xml:space="preserve"> as </w:t>
      </w:r>
      <w:r w:rsidR="00D166B4" w:rsidRPr="00111E21">
        <w:rPr>
          <w:color w:val="000000" w:themeColor="text1"/>
          <w:position w:val="-14"/>
        </w:rPr>
        <w:object w:dxaOrig="680" w:dyaOrig="380" w14:anchorId="51C45B38">
          <v:shape id="_x0000_i1107" type="#_x0000_t75" style="width:33.45pt;height:18.45pt" o:ole="" o:preferrelative="f">
            <v:imagedata r:id="rId166" o:title=""/>
            <o:lock v:ext="edit" aspectratio="f"/>
          </v:shape>
          <o:OLEObject Type="Embed" ProgID="Equation.DSMT4" ShapeID="_x0000_i1107" DrawAspect="Content" ObjectID="_1769004792" r:id="rId167"/>
        </w:object>
      </w:r>
      <w:r w:rsidRPr="00111E21">
        <w:rPr>
          <w:color w:val="000000" w:themeColor="text1"/>
        </w:rPr>
        <w:t xml:space="preserve"> </w:t>
      </w:r>
      <w:r w:rsidR="00A83FE7" w:rsidRPr="00111E21">
        <w:rPr>
          <w:color w:val="000000" w:themeColor="text1"/>
        </w:rPr>
        <w:t xml:space="preserve">Let the CDF of </w:t>
      </w:r>
      <w:r w:rsidR="00D166B4" w:rsidRPr="00111E21">
        <w:rPr>
          <w:color w:val="000000" w:themeColor="text1"/>
          <w:position w:val="-14"/>
        </w:rPr>
        <w:object w:dxaOrig="620" w:dyaOrig="380" w14:anchorId="3E3C46C7">
          <v:shape id="_x0000_i1108" type="#_x0000_t75" style="width:30.45pt;height:18.45pt" o:ole="" o:preferrelative="f">
            <v:imagedata r:id="rId168" o:title=""/>
            <o:lock v:ext="edit" aspectratio="f"/>
          </v:shape>
          <o:OLEObject Type="Embed" ProgID="Equation.DSMT4" ShapeID="_x0000_i1108" DrawAspect="Content" ObjectID="_1769004793" r:id="rId169"/>
        </w:object>
      </w:r>
      <w:r w:rsidR="00A83FE7" w:rsidRPr="00111E21">
        <w:rPr>
          <w:color w:val="000000" w:themeColor="text1"/>
        </w:rPr>
        <w:t xml:space="preserve"> be </w:t>
      </w:r>
      <w:r w:rsidR="001B536C" w:rsidRPr="00111E21">
        <w:rPr>
          <w:color w:val="000000" w:themeColor="text1"/>
          <w:position w:val="-14"/>
        </w:rPr>
        <w:object w:dxaOrig="2720" w:dyaOrig="380" w14:anchorId="29458B25">
          <v:shape id="_x0000_i1109" type="#_x0000_t75" style="width:135.85pt;height:18.45pt" o:ole="" o:preferrelative="f">
            <v:imagedata r:id="rId170" o:title=""/>
            <o:lock v:ext="edit" aspectratio="f"/>
          </v:shape>
          <o:OLEObject Type="Embed" ProgID="Equation.DSMT4" ShapeID="_x0000_i1109" DrawAspect="Content" ObjectID="_1769004794" r:id="rId171"/>
        </w:object>
      </w:r>
      <w:r w:rsidR="00A83FE7" w:rsidRPr="00111E21">
        <w:rPr>
          <w:color w:val="000000" w:themeColor="text1"/>
        </w:rPr>
        <w:t xml:space="preserve">Then, across all crash occurrences at </w:t>
      </w:r>
      <w:r w:rsidR="007B1474" w:rsidRPr="00111E21">
        <w:rPr>
          <w:rFonts w:eastAsia="Times New Roman"/>
          <w:color w:val="000000" w:themeColor="text1"/>
          <w:szCs w:val="24"/>
        </w:rPr>
        <w:t xml:space="preserve">CBG </w:t>
      </w:r>
      <w:r w:rsidR="00A83FE7" w:rsidRPr="00111E21">
        <w:rPr>
          <w:i/>
          <w:color w:val="000000" w:themeColor="text1"/>
        </w:rPr>
        <w:t>q</w:t>
      </w:r>
      <w:r w:rsidR="00A83FE7" w:rsidRPr="00111E21">
        <w:rPr>
          <w:color w:val="000000" w:themeColor="text1"/>
        </w:rPr>
        <w:t xml:space="preserve">, the distribution of the aggregate crash risk would be </w:t>
      </w:r>
      <w:r w:rsidR="00D166B4" w:rsidRPr="00111E21">
        <w:rPr>
          <w:color w:val="000000" w:themeColor="text1"/>
          <w:position w:val="-20"/>
        </w:rPr>
        <w:object w:dxaOrig="1140" w:dyaOrig="520" w14:anchorId="6BF7C4CF">
          <v:shape id="_x0000_i1110" type="#_x0000_t75" style="width:57.45pt;height:26.55pt" o:ole="">
            <v:imagedata r:id="rId172" o:title=""/>
          </v:shape>
          <o:OLEObject Type="Embed" ProgID="Equation.DSMT4" ShapeID="_x0000_i1110" DrawAspect="Content" ObjectID="_1769004795" r:id="rId173"/>
        </w:object>
      </w:r>
      <w:r w:rsidR="00A83FE7" w:rsidRPr="00111E21">
        <w:rPr>
          <w:color w:val="000000" w:themeColor="text1"/>
        </w:rPr>
        <w:t xml:space="preserve">. Equating this to the expression in Equation </w:t>
      </w:r>
      <w:r w:rsidR="00E53756" w:rsidRPr="00111E21">
        <w:rPr>
          <w:color w:val="000000" w:themeColor="text1"/>
        </w:rPr>
        <w:t>(</w:t>
      </w:r>
      <w:r w:rsidR="002B0DFD" w:rsidRPr="00111E21">
        <w:rPr>
          <w:color w:val="000000" w:themeColor="text1"/>
        </w:rPr>
        <w:t>7</w:t>
      </w:r>
      <w:r w:rsidR="00A83FE7" w:rsidRPr="00111E21">
        <w:rPr>
          <w:color w:val="000000" w:themeColor="text1"/>
        </w:rPr>
        <w:t xml:space="preserve">), we get the following as the distribution function of </w:t>
      </w:r>
      <w:r w:rsidR="00D166B4" w:rsidRPr="00111E21">
        <w:rPr>
          <w:color w:val="000000" w:themeColor="text1"/>
          <w:position w:val="-14"/>
        </w:rPr>
        <w:object w:dxaOrig="620" w:dyaOrig="380" w14:anchorId="1B462626">
          <v:shape id="_x0000_i1111" type="#_x0000_t75" style="width:30.45pt;height:18.45pt" o:ole="" o:preferrelative="f">
            <v:imagedata r:id="rId174" o:title=""/>
            <o:lock v:ext="edit" aspectratio="f"/>
          </v:shape>
          <o:OLEObject Type="Embed" ProgID="Equation.DSMT4" ShapeID="_x0000_i1111" DrawAspect="Content" ObjectID="_1769004796" r:id="rId175"/>
        </w:object>
      </w:r>
      <w:r w:rsidR="00A83FE7" w:rsidRPr="00111E21">
        <w:rPr>
          <w:color w:val="000000" w:themeColor="text1"/>
        </w:rPr>
        <w:t>:</w:t>
      </w:r>
    </w:p>
    <w:p w14:paraId="1CA146C5" w14:textId="5ABD932B" w:rsidR="00BC15BA" w:rsidRPr="00111E21" w:rsidRDefault="001B536C" w:rsidP="001B536C">
      <w:pPr>
        <w:tabs>
          <w:tab w:val="right" w:pos="9360"/>
        </w:tabs>
        <w:spacing w:line="360" w:lineRule="auto"/>
        <w:jc w:val="both"/>
        <w:rPr>
          <w:color w:val="000000" w:themeColor="text1"/>
          <w:szCs w:val="24"/>
        </w:rPr>
      </w:pPr>
      <w:r w:rsidRPr="00111E21">
        <w:rPr>
          <w:color w:val="000000" w:themeColor="text1"/>
          <w:position w:val="-20"/>
        </w:rPr>
        <w:object w:dxaOrig="1340" w:dyaOrig="520" w14:anchorId="6D323779">
          <v:shape id="_x0000_i1112" type="#_x0000_t75" style="width:66.85pt;height:25.7pt" o:ole="" o:preferrelative="f">
            <v:imagedata r:id="rId176" o:title=""/>
            <o:lock v:ext="edit" aspectratio="f"/>
          </v:shape>
          <o:OLEObject Type="Embed" ProgID="Equation.DSMT4" ShapeID="_x0000_i1112" DrawAspect="Content" ObjectID="_1769004797" r:id="rId177"/>
        </w:object>
      </w:r>
      <w:r w:rsidRPr="00111E21">
        <w:rPr>
          <w:color w:val="000000" w:themeColor="text1"/>
          <w:position w:val="-38"/>
        </w:rPr>
        <w:object w:dxaOrig="2520" w:dyaOrig="880" w14:anchorId="3A871B96">
          <v:shape id="_x0000_i1113" type="#_x0000_t75" style="width:126pt;height:43.7pt" o:ole="" o:preferrelative="f">
            <v:imagedata r:id="rId178" o:title=""/>
            <o:lock v:ext="edit" aspectratio="f"/>
          </v:shape>
          <o:OLEObject Type="Embed" ProgID="Equation.DSMT4" ShapeID="_x0000_i1113" DrawAspect="Content" ObjectID="_1769004798" r:id="rId179"/>
        </w:object>
      </w:r>
      <w:r w:rsidR="00A83FE7" w:rsidRPr="00111E21">
        <w:rPr>
          <w:color w:val="000000" w:themeColor="text1"/>
        </w:rPr>
        <w:t xml:space="preserve">, or   </w:t>
      </w:r>
      <w:r w:rsidRPr="00111E21">
        <w:rPr>
          <w:color w:val="000000" w:themeColor="text1"/>
          <w:position w:val="-16"/>
        </w:rPr>
        <w:object w:dxaOrig="1180" w:dyaOrig="440" w14:anchorId="6C3A226E">
          <v:shape id="_x0000_i1114" type="#_x0000_t75" style="width:59.15pt;height:22.3pt" o:ole="" o:preferrelative="f">
            <v:imagedata r:id="rId180" o:title=""/>
            <o:lock v:ext="edit" aspectratio="f"/>
          </v:shape>
          <o:OLEObject Type="Embed" ProgID="Equation.DSMT4" ShapeID="_x0000_i1114" DrawAspect="Content" ObjectID="_1769004799" r:id="rId181"/>
        </w:object>
      </w:r>
      <w:r w:rsidRPr="00111E21">
        <w:rPr>
          <w:color w:val="000000" w:themeColor="text1"/>
          <w:position w:val="-38"/>
        </w:rPr>
        <w:object w:dxaOrig="2920" w:dyaOrig="880" w14:anchorId="0D47C71B">
          <v:shape id="_x0000_i1115" type="#_x0000_t75" style="width:146.15pt;height:43.7pt" o:ole="" o:preferrelative="f">
            <v:imagedata r:id="rId182" o:title=""/>
            <o:lock v:ext="edit" aspectratio="f"/>
          </v:shape>
          <o:OLEObject Type="Embed" ProgID="Equation.DSMT4" ShapeID="_x0000_i1115" DrawAspect="Content" ObjectID="_1769004800" r:id="rId183"/>
        </w:object>
      </w:r>
      <w:r w:rsidR="002F1372" w:rsidRPr="00111E21">
        <w:rPr>
          <w:color w:val="000000" w:themeColor="text1"/>
        </w:rPr>
        <w:t>.</w:t>
      </w:r>
      <w:r w:rsidR="00020C46" w:rsidRPr="00111E21">
        <w:rPr>
          <w:color w:val="000000" w:themeColor="text1"/>
          <w:szCs w:val="24"/>
        </w:rPr>
        <w:t xml:space="preserve">  </w:t>
      </w:r>
      <w:r w:rsidR="00977222" w:rsidRPr="00111E21">
        <w:rPr>
          <w:color w:val="000000" w:themeColor="text1"/>
          <w:szCs w:val="24"/>
        </w:rPr>
        <w:t xml:space="preserve">     </w:t>
      </w:r>
      <w:r w:rsidR="00020C46" w:rsidRPr="00111E21">
        <w:rPr>
          <w:color w:val="000000" w:themeColor="text1"/>
          <w:szCs w:val="24"/>
        </w:rPr>
        <w:t xml:space="preserve"> </w:t>
      </w:r>
      <w:r w:rsidR="00646769" w:rsidRPr="00111E21">
        <w:rPr>
          <w:color w:val="000000" w:themeColor="text1"/>
          <w:szCs w:val="24"/>
        </w:rPr>
        <w:t xml:space="preserve"> </w:t>
      </w:r>
      <w:r>
        <w:rPr>
          <w:color w:val="000000" w:themeColor="text1"/>
          <w:szCs w:val="24"/>
        </w:rPr>
        <w:tab/>
      </w:r>
      <w:r w:rsidR="00646769" w:rsidRPr="00111E21">
        <w:rPr>
          <w:color w:val="000000" w:themeColor="text1"/>
          <w:szCs w:val="24"/>
        </w:rPr>
        <w:t>(</w:t>
      </w:r>
      <w:r w:rsidR="002B0DFD" w:rsidRPr="00111E21">
        <w:rPr>
          <w:color w:val="000000" w:themeColor="text1"/>
          <w:szCs w:val="24"/>
        </w:rPr>
        <w:t>8</w:t>
      </w:r>
      <w:r w:rsidR="00646769" w:rsidRPr="00111E21">
        <w:rPr>
          <w:color w:val="000000" w:themeColor="text1"/>
          <w:szCs w:val="24"/>
        </w:rPr>
        <w:t>)</w:t>
      </w:r>
    </w:p>
    <w:p w14:paraId="7224B427" w14:textId="76FC9E01" w:rsidR="00BC15BA" w:rsidRPr="00111E21" w:rsidRDefault="00BC15BA" w:rsidP="000E4F4E">
      <w:pPr>
        <w:spacing w:line="360" w:lineRule="auto"/>
        <w:jc w:val="both"/>
        <w:rPr>
          <w:color w:val="000000" w:themeColor="text1"/>
          <w:szCs w:val="24"/>
        </w:rPr>
      </w:pPr>
      <w:r w:rsidRPr="00111E21">
        <w:rPr>
          <w:color w:val="000000" w:themeColor="text1"/>
          <w:szCs w:val="24"/>
        </w:rPr>
        <w:t xml:space="preserve">The reader will note that </w:t>
      </w:r>
      <w:r w:rsidR="001B536C" w:rsidRPr="00111E21">
        <w:rPr>
          <w:color w:val="000000" w:themeColor="text1"/>
          <w:position w:val="-14"/>
        </w:rPr>
        <w:object w:dxaOrig="620" w:dyaOrig="380" w14:anchorId="4050D956">
          <v:shape id="_x0000_i1116" type="#_x0000_t75" style="width:30.85pt;height:18.45pt" o:ole="" o:preferrelative="f">
            <v:imagedata r:id="rId174" o:title=""/>
            <o:lock v:ext="edit" aspectratio="f"/>
          </v:shape>
          <o:OLEObject Type="Embed" ProgID="Equation.DSMT4" ShapeID="_x0000_i1116" DrawAspect="Content" ObjectID="_1769004801" r:id="rId184"/>
        </w:object>
      </w:r>
      <w:r w:rsidR="00F04202" w:rsidRPr="00111E21">
        <w:rPr>
          <w:color w:val="000000" w:themeColor="text1"/>
        </w:rPr>
        <w:t xml:space="preserve"> </w:t>
      </w:r>
      <w:r w:rsidRPr="00111E21">
        <w:rPr>
          <w:color w:val="000000" w:themeColor="text1"/>
        </w:rPr>
        <w:t>is itself a stochastic variable, and it is important to consider this stochasticity in the effect on crash occurrence. It is this</w:t>
      </w:r>
      <w:r w:rsidR="00F04202" w:rsidRPr="00111E21">
        <w:rPr>
          <w:color w:val="000000" w:themeColor="text1"/>
        </w:rPr>
        <w:t xml:space="preserve"> </w:t>
      </w:r>
      <w:r w:rsidR="001B536C" w:rsidRPr="00111E21">
        <w:rPr>
          <w:color w:val="000000" w:themeColor="text1"/>
          <w:position w:val="-14"/>
        </w:rPr>
        <w:object w:dxaOrig="620" w:dyaOrig="380" w14:anchorId="2DCC8C06">
          <v:shape id="_x0000_i1117" type="#_x0000_t75" style="width:30.85pt;height:18.45pt" o:ole="" o:preferrelative="f">
            <v:imagedata r:id="rId174" o:title=""/>
            <o:lock v:ext="edit" aspectratio="f"/>
          </v:shape>
          <o:OLEObject Type="Embed" ProgID="Equation.DSMT4" ShapeID="_x0000_i1117" DrawAspect="Content" ObjectID="_1769004802" r:id="rId185"/>
        </w:object>
      </w:r>
      <w:r w:rsidR="001B536C">
        <w:rPr>
          <w:color w:val="000000" w:themeColor="text1"/>
        </w:rPr>
        <w:t xml:space="preserve"> </w:t>
      </w:r>
      <w:r w:rsidRPr="00111E21">
        <w:rPr>
          <w:color w:val="000000" w:themeColor="text1"/>
        </w:rPr>
        <w:t xml:space="preserve">that serves as a </w:t>
      </w:r>
      <w:r w:rsidR="007B1474" w:rsidRPr="00111E21">
        <w:rPr>
          <w:rFonts w:eastAsia="Times New Roman"/>
          <w:color w:val="000000" w:themeColor="text1"/>
          <w:szCs w:val="24"/>
        </w:rPr>
        <w:t>CBG</w:t>
      </w:r>
      <w:r w:rsidRPr="00111E21">
        <w:rPr>
          <w:color w:val="000000" w:themeColor="text1"/>
        </w:rPr>
        <w:t xml:space="preserve">-specific linking term between the crash events and the </w:t>
      </w:r>
      <w:r w:rsidR="007B1474" w:rsidRPr="00111E21">
        <w:rPr>
          <w:rFonts w:eastAsia="Times New Roman"/>
          <w:color w:val="000000" w:themeColor="text1"/>
          <w:szCs w:val="24"/>
        </w:rPr>
        <w:t xml:space="preserve">CBG </w:t>
      </w:r>
      <w:r w:rsidRPr="00111E21">
        <w:rPr>
          <w:color w:val="000000" w:themeColor="text1"/>
        </w:rPr>
        <w:t>counts.</w:t>
      </w:r>
      <w:r w:rsidR="00CD51C2" w:rsidRPr="00111E21">
        <w:rPr>
          <w:color w:val="000000" w:themeColor="text1"/>
        </w:rPr>
        <w:t xml:space="preserve"> </w:t>
      </w:r>
      <w:r w:rsidR="00CD51C2" w:rsidRPr="00111E21">
        <w:rPr>
          <w:color w:val="000000" w:themeColor="text1"/>
          <w:szCs w:val="24"/>
        </w:rPr>
        <w:t>To our knowledge, this linking function for the per-instance aggregate crash risk across multiple crash instances is a first in the econometric literature, and is the fundamental vehicle that allows us to consider conditional-on-crash attributes in a crash occurrence model.</w:t>
      </w:r>
    </w:p>
    <w:p w14:paraId="763B6854" w14:textId="77777777" w:rsidR="00184C88" w:rsidRPr="00111E21" w:rsidRDefault="00184C88" w:rsidP="000E4F4E">
      <w:pPr>
        <w:spacing w:line="360" w:lineRule="auto"/>
        <w:jc w:val="both"/>
        <w:rPr>
          <w:color w:val="000000" w:themeColor="text1"/>
          <w:szCs w:val="24"/>
        </w:rPr>
      </w:pPr>
    </w:p>
    <w:p w14:paraId="3E463674" w14:textId="1B1883A2" w:rsidR="00F63012" w:rsidRPr="00111E21" w:rsidRDefault="00F63012" w:rsidP="000E4F4E">
      <w:pPr>
        <w:pStyle w:val="Heading3"/>
        <w:spacing w:after="0" w:line="360" w:lineRule="auto"/>
      </w:pPr>
      <w:r w:rsidRPr="00111E21">
        <w:t>Crash frequency model</w:t>
      </w:r>
    </w:p>
    <w:p w14:paraId="26A3CA2C" w14:textId="71AF93F9" w:rsidR="000B0DC6" w:rsidRDefault="001970E0" w:rsidP="000E4F4E">
      <w:pPr>
        <w:spacing w:line="360" w:lineRule="auto"/>
        <w:jc w:val="both"/>
        <w:rPr>
          <w:color w:val="000000" w:themeColor="text1"/>
          <w:szCs w:val="24"/>
        </w:rPr>
      </w:pPr>
      <w:r w:rsidRPr="00111E21">
        <w:rPr>
          <w:color w:val="000000" w:themeColor="text1"/>
          <w:szCs w:val="24"/>
        </w:rPr>
        <w:t>The cra</w:t>
      </w:r>
      <w:r w:rsidR="000A400F" w:rsidRPr="00111E21">
        <w:rPr>
          <w:color w:val="000000" w:themeColor="text1"/>
          <w:szCs w:val="24"/>
        </w:rPr>
        <w:t xml:space="preserve">sh frequency model is based on </w:t>
      </w:r>
      <w:r w:rsidR="00321AE7" w:rsidRPr="00111E21">
        <w:rPr>
          <w:color w:val="000000" w:themeColor="text1"/>
          <w:szCs w:val="24"/>
        </w:rPr>
        <w:t xml:space="preserve">a </w:t>
      </w:r>
      <w:bookmarkStart w:id="20" w:name="_Hlk141646353"/>
      <w:r w:rsidR="00321AE7" w:rsidRPr="00111E21">
        <w:rPr>
          <w:color w:val="000000" w:themeColor="text1"/>
          <w:szCs w:val="24"/>
        </w:rPr>
        <w:t>Generalized Ordered Response Probit (</w:t>
      </w:r>
      <w:r w:rsidRPr="00111E21">
        <w:rPr>
          <w:color w:val="000000" w:themeColor="text1"/>
          <w:szCs w:val="24"/>
        </w:rPr>
        <w:t>GORP</w:t>
      </w:r>
      <w:r w:rsidR="00321AE7" w:rsidRPr="00111E21">
        <w:rPr>
          <w:color w:val="000000" w:themeColor="text1"/>
          <w:szCs w:val="24"/>
        </w:rPr>
        <w:t>)</w:t>
      </w:r>
      <w:r w:rsidRPr="00111E21">
        <w:rPr>
          <w:color w:val="000000" w:themeColor="text1"/>
          <w:szCs w:val="24"/>
        </w:rPr>
        <w:t xml:space="preserve"> </w:t>
      </w:r>
      <w:bookmarkEnd w:id="20"/>
      <w:r w:rsidRPr="00111E21">
        <w:rPr>
          <w:color w:val="000000" w:themeColor="text1"/>
          <w:szCs w:val="24"/>
        </w:rPr>
        <w:t>r</w:t>
      </w:r>
      <w:r w:rsidR="000A400F" w:rsidRPr="00111E21">
        <w:rPr>
          <w:color w:val="000000" w:themeColor="text1"/>
          <w:szCs w:val="24"/>
        </w:rPr>
        <w:t xml:space="preserve">epresentation for count models </w:t>
      </w:r>
      <w:r w:rsidR="00861B04" w:rsidRPr="00111E21">
        <w:rPr>
          <w:color w:val="000000" w:themeColor="text1"/>
          <w:szCs w:val="24"/>
        </w:rPr>
        <w:t xml:space="preserve">(see </w:t>
      </w:r>
      <w:r w:rsidR="002B0DFD" w:rsidRPr="00111E21">
        <w:rPr>
          <w:color w:val="000000" w:themeColor="text1"/>
          <w:szCs w:val="24"/>
        </w:rPr>
        <w:fldChar w:fldCharType="begin"/>
      </w:r>
      <w:r w:rsidR="00FF53B1" w:rsidRPr="00111E21">
        <w:rPr>
          <w:color w:val="000000" w:themeColor="text1"/>
          <w:szCs w:val="24"/>
        </w:rPr>
        <w:instrText xml:space="preserve"> ADDIN ZOTERO_ITEM CSL_CITATION {"citationID":"Qe5lKT9I","properties":{"formattedCitation":"(Bhat, 2015; Castro et al., 2012)","plainCitation":"(Bhat, 2015; Castro et al., 2012)","dontUpdate":true,"noteIndex":0},"citationItems":[{"id":707,"uris":["http://zotero.org/users/9292995/items/QME8236Y"],"itemData":{"id":707,"type":"article-journal","container-title":"Transportation Research Part B: Methodological","ISSN":"0191-2615","journalAbbreviation":"Transportation Research Part B: Methodological","note":"publisher: Elsevier","page":"50-77","title":"A new generalized heterogeneous data model (GHDM) to jointly model mixed types of dependent variables","volume":"79","author":[{"family":"Bhat","given":"Chandra R"}],"issued":{"date-parts":[["2015"]]}}},{"id":1213,"uris":["http://zotero.org/groups/5122455/items/ZA83MHSB"],"itemData":{"id":1213,"type":"article-journal","abstract":"This paper proposes a reformulation of count models as a special case of generalized ordered-response models in which a single latent continuous variable is partitioned into mutually exclusive intervals. Using this equivalent latent variable-based generalized ordered response framework for count data models, we are then able to gainfully and efficiently introduce temporal and spatial dependencies through the latent continuous variables. Our formulation also allows handling excess zeros in correlated count data, a phenomenon that is commonly found in practice. A composite marginal likelihood inference approach is used to estimate model parameters. The modeling framework is applied to predict crash frequency at urban intersections in Arlington, Texas. The sample is drawn from the Texas Department of Transportation (TxDOT) crash incident files between 2003 and 2009, resulting in 1190 intersection-year observations. The results reveal the presence of intersection-specific time-invariant unobserved components influencing crash propensity and a spatial lag structure to characterize spatial dependence. Roadway configuration, approach roadway functional types, traffic control type, total daily entering traffic volumes and the split of volumes between approaches are all important variables in determining crash frequency at intersections.","container-title":"Transportation Research Part B: Methodological","DOI":"10.1016/j.trb.2011.09.007","ISSN":"0191-2615","issue":"1","journalAbbreviation":"Transportation Research Part B: Methodological","language":"en","page":"253-272","source":"ScienceDirect","title":"A latent variable representation of count data models to accommodate spatial and temporal dependence: Application to predicting crash frequency at intersections","title-short":"A latent variable representation of count data models to accommodate spatial and temporal dependence","volume":"46","author":[{"family":"Castro","given":"Marisol"},{"family":"Paleti","given":"Rajesh"},{"family":"Bhat","given":"Chandra R."}],"issued":{"date-parts":[["2012",1,1]]}}}],"schema":"https://github.com/citation-style-language/schema/raw/master/csl-citation.json"} </w:instrText>
      </w:r>
      <w:r w:rsidR="002B0DFD" w:rsidRPr="00111E21">
        <w:rPr>
          <w:color w:val="000000" w:themeColor="text1"/>
          <w:szCs w:val="24"/>
        </w:rPr>
        <w:fldChar w:fldCharType="separate"/>
      </w:r>
      <w:r w:rsidR="002B0DFD" w:rsidRPr="00111E21">
        <w:rPr>
          <w:color w:val="000000" w:themeColor="text1"/>
        </w:rPr>
        <w:t>Bhat, 2015, and Castro et al., 2012</w:t>
      </w:r>
      <w:r w:rsidR="002B0DFD" w:rsidRPr="00111E21">
        <w:rPr>
          <w:color w:val="000000" w:themeColor="text1"/>
          <w:szCs w:val="24"/>
        </w:rPr>
        <w:fldChar w:fldCharType="end"/>
      </w:r>
      <w:r w:rsidR="00A23C41" w:rsidRPr="00111E21">
        <w:rPr>
          <w:color w:val="000000" w:themeColor="text1"/>
          <w:szCs w:val="24"/>
        </w:rPr>
        <w:t xml:space="preserve"> who </w:t>
      </w:r>
      <w:r w:rsidR="00591A68" w:rsidRPr="00111E21">
        <w:rPr>
          <w:color w:val="000000" w:themeColor="text1"/>
          <w:szCs w:val="24"/>
        </w:rPr>
        <w:t xml:space="preserve">show that </w:t>
      </w:r>
      <w:r w:rsidR="000B0DC6" w:rsidRPr="00111E21">
        <w:rPr>
          <w:color w:val="000000" w:themeColor="text1"/>
          <w:szCs w:val="24"/>
        </w:rPr>
        <w:t>any count model may be reformulated as a special case of a GORP model in which a single latent continuous variable is partitioned into mutually exclusive intervals</w:t>
      </w:r>
      <w:r w:rsidR="002B0DFD" w:rsidRPr="00111E21">
        <w:rPr>
          <w:color w:val="000000" w:themeColor="text1"/>
          <w:szCs w:val="24"/>
        </w:rPr>
        <w:t>)</w:t>
      </w:r>
      <w:r w:rsidR="000B0DC6" w:rsidRPr="00111E21">
        <w:rPr>
          <w:color w:val="000000" w:themeColor="text1"/>
          <w:szCs w:val="24"/>
        </w:rPr>
        <w:t xml:space="preserve">. </w:t>
      </w:r>
      <w:r w:rsidR="0024042E" w:rsidRPr="00111E21">
        <w:rPr>
          <w:color w:val="000000" w:themeColor="text1"/>
          <w:szCs w:val="24"/>
        </w:rPr>
        <w:t xml:space="preserve">This representation </w:t>
      </w:r>
      <w:r w:rsidR="00A23C41" w:rsidRPr="00111E21">
        <w:rPr>
          <w:color w:val="000000" w:themeColor="text1"/>
          <w:szCs w:val="24"/>
        </w:rPr>
        <w:t xml:space="preserve">generalizes traditional count models, </w:t>
      </w:r>
      <w:r w:rsidR="0024042E" w:rsidRPr="00111E21">
        <w:rPr>
          <w:color w:val="000000" w:themeColor="text1"/>
          <w:szCs w:val="24"/>
        </w:rPr>
        <w:t xml:space="preserve">can exactly reproduce any traditional count data model, </w:t>
      </w:r>
      <w:r w:rsidR="00A23C41" w:rsidRPr="00111E21">
        <w:rPr>
          <w:color w:val="000000" w:themeColor="text1"/>
          <w:szCs w:val="24"/>
        </w:rPr>
        <w:t xml:space="preserve">and </w:t>
      </w:r>
      <w:r w:rsidR="0024042E" w:rsidRPr="00111E21">
        <w:rPr>
          <w:color w:val="000000" w:themeColor="text1"/>
          <w:szCs w:val="24"/>
        </w:rPr>
        <w:t xml:space="preserve">allows handling excess zeros </w:t>
      </w:r>
      <w:r w:rsidR="00A23C41" w:rsidRPr="00111E21">
        <w:rPr>
          <w:color w:val="000000" w:themeColor="text1"/>
          <w:szCs w:val="24"/>
        </w:rPr>
        <w:t xml:space="preserve">with ease. </w:t>
      </w:r>
    </w:p>
    <w:p w14:paraId="3124C62D" w14:textId="77777777" w:rsidR="001B536C" w:rsidRDefault="001B536C" w:rsidP="001B536C">
      <w:pPr>
        <w:spacing w:line="360" w:lineRule="auto"/>
        <w:ind w:firstLine="720"/>
        <w:jc w:val="both"/>
        <w:rPr>
          <w:szCs w:val="24"/>
        </w:rPr>
      </w:pPr>
      <w:r>
        <w:rPr>
          <w:szCs w:val="24"/>
        </w:rPr>
        <w:t>Define the</w:t>
      </w:r>
      <w:r w:rsidRPr="00BA0009">
        <w:rPr>
          <w:szCs w:val="24"/>
        </w:rPr>
        <w:t xml:space="preserve"> latent </w:t>
      </w:r>
      <w:r>
        <w:rPr>
          <w:szCs w:val="24"/>
        </w:rPr>
        <w:t>crash</w:t>
      </w:r>
      <w:r w:rsidRPr="00BA0009">
        <w:rPr>
          <w:szCs w:val="24"/>
        </w:rPr>
        <w:t xml:space="preserve"> propensity for </w:t>
      </w:r>
      <w:r>
        <w:rPr>
          <w:rFonts w:eastAsia="Times New Roman"/>
          <w:szCs w:val="24"/>
        </w:rPr>
        <w:t xml:space="preserve">CBG </w:t>
      </w:r>
      <w:r w:rsidRPr="00BA0009">
        <w:rPr>
          <w:i/>
          <w:szCs w:val="24"/>
        </w:rPr>
        <w:t>q</w:t>
      </w:r>
      <w:r w:rsidRPr="00BA0009">
        <w:rPr>
          <w:szCs w:val="24"/>
        </w:rPr>
        <w:t xml:space="preserve"> as </w:t>
      </w:r>
      <w:r w:rsidRPr="00BA0009">
        <w:rPr>
          <w:position w:val="-14"/>
          <w:szCs w:val="24"/>
        </w:rPr>
        <w:object w:dxaOrig="300" w:dyaOrig="400" w14:anchorId="548D391A">
          <v:shape id="_x0000_i1118" type="#_x0000_t75" style="width:15pt;height:20.15pt" o:ole="" o:preferrelative="f">
            <v:imagedata r:id="rId186" o:title=""/>
            <o:lock v:ext="edit" aspectratio="f"/>
          </v:shape>
          <o:OLEObject Type="Embed" ProgID="Equation.3" ShapeID="_x0000_i1118" DrawAspect="Content" ObjectID="_1769004803" r:id="rId187"/>
        </w:object>
      </w:r>
      <w:r>
        <w:rPr>
          <w:szCs w:val="24"/>
        </w:rPr>
        <w:t xml:space="preserve"> and</w:t>
      </w:r>
      <w:r w:rsidRPr="00BA0009">
        <w:rPr>
          <w:szCs w:val="24"/>
        </w:rPr>
        <w:t xml:space="preserve"> consider the following structure:</w:t>
      </w:r>
    </w:p>
    <w:p w14:paraId="6AD36CC9" w14:textId="77777777" w:rsidR="001B536C" w:rsidRDefault="001B536C" w:rsidP="001B536C">
      <w:pPr>
        <w:tabs>
          <w:tab w:val="right" w:pos="9360"/>
        </w:tabs>
        <w:spacing w:line="360" w:lineRule="auto"/>
        <w:jc w:val="both"/>
        <w:rPr>
          <w:szCs w:val="24"/>
        </w:rPr>
      </w:pPr>
      <w:r w:rsidRPr="003640F6">
        <w:rPr>
          <w:position w:val="-18"/>
          <w:szCs w:val="24"/>
        </w:rPr>
        <w:object w:dxaOrig="3600" w:dyaOrig="580" w14:anchorId="48D478EE">
          <v:shape id="_x0000_i1119" type="#_x0000_t75" style="width:180pt;height:28.7pt" o:ole="" o:preferrelative="f">
            <v:imagedata r:id="rId188" o:title=""/>
            <o:lock v:ext="edit" aspectratio="f"/>
          </v:shape>
          <o:OLEObject Type="Embed" ProgID="Equation.DSMT4" ShapeID="_x0000_i1119" DrawAspect="Content" ObjectID="_1769004804" r:id="rId189"/>
        </w:object>
      </w:r>
      <w:r>
        <w:rPr>
          <w:szCs w:val="24"/>
        </w:rPr>
        <w:t xml:space="preserve">,    </w:t>
      </w:r>
      <w:r w:rsidRPr="001078D7">
        <w:rPr>
          <w:position w:val="-14"/>
          <w:szCs w:val="24"/>
        </w:rPr>
        <w:object w:dxaOrig="700" w:dyaOrig="380" w14:anchorId="1A301E2D">
          <v:shape id="_x0000_i1120" type="#_x0000_t75" style="width:35.15pt;height:18.85pt" o:ole="" o:preferrelative="f">
            <v:imagedata r:id="rId190" o:title=""/>
            <o:lock v:ext="edit" aspectratio="f"/>
          </v:shape>
          <o:OLEObject Type="Embed" ProgID="Equation.3" ShapeID="_x0000_i1120" DrawAspect="Content" ObjectID="_1769004805" r:id="rId191"/>
        </w:object>
      </w:r>
      <w:r>
        <w:rPr>
          <w:szCs w:val="24"/>
        </w:rPr>
        <w:t xml:space="preserve">    if    </w:t>
      </w:r>
      <w:r w:rsidRPr="00527718">
        <w:rPr>
          <w:position w:val="-14"/>
          <w:szCs w:val="24"/>
        </w:rPr>
        <w:object w:dxaOrig="1960" w:dyaOrig="400" w14:anchorId="43026469">
          <v:shape id="_x0000_i1121" type="#_x0000_t75" style="width:98.15pt;height:20.15pt" o:ole="" o:preferrelative="f">
            <v:imagedata r:id="rId192" o:title=""/>
            <o:lock v:ext="edit" aspectratio="f"/>
          </v:shape>
          <o:OLEObject Type="Embed" ProgID="Equation.DSMT4" ShapeID="_x0000_i1121" DrawAspect="Content" ObjectID="_1769004806" r:id="rId193"/>
        </w:object>
      </w:r>
      <w:r>
        <w:rPr>
          <w:szCs w:val="24"/>
        </w:rPr>
        <w:t xml:space="preserve">, </w:t>
      </w:r>
      <w:r>
        <w:rPr>
          <w:szCs w:val="24"/>
        </w:rPr>
        <w:tab/>
        <w:t>(9)</w:t>
      </w:r>
    </w:p>
    <w:p w14:paraId="4C013CF3" w14:textId="77777777" w:rsidR="001B536C" w:rsidRDefault="001B536C" w:rsidP="001B536C">
      <w:pPr>
        <w:spacing w:line="360" w:lineRule="auto"/>
        <w:jc w:val="both"/>
        <w:rPr>
          <w:szCs w:val="24"/>
        </w:rPr>
      </w:pPr>
      <w:r w:rsidRPr="00073356">
        <w:rPr>
          <w:position w:val="-28"/>
          <w:szCs w:val="24"/>
        </w:rPr>
        <w:object w:dxaOrig="1980" w:dyaOrig="680" w14:anchorId="4DD2F599">
          <v:shape id="_x0000_i1122" type="#_x0000_t75" style="width:99.85pt;height:33.85pt" o:ole="" o:preferrelative="f">
            <v:imagedata r:id="rId194" o:title=""/>
            <o:lock v:ext="edit" aspectratio="f"/>
          </v:shape>
          <o:OLEObject Type="Embed" ProgID="Equation.DSMT4" ShapeID="_x0000_i1122" DrawAspect="Content" ObjectID="_1769004807" r:id="rId195"/>
        </w:object>
      </w:r>
    </w:p>
    <w:p w14:paraId="0AFEC4E7" w14:textId="0743CEDB" w:rsidR="00384FFD" w:rsidRDefault="00492FDF" w:rsidP="00782922">
      <w:pPr>
        <w:spacing w:line="360" w:lineRule="auto"/>
        <w:jc w:val="both"/>
        <w:rPr>
          <w:color w:val="000000" w:themeColor="text1"/>
          <w:szCs w:val="24"/>
        </w:rPr>
      </w:pPr>
      <w:r w:rsidRPr="00111E21">
        <w:rPr>
          <w:color w:val="000000" w:themeColor="text1"/>
          <w:szCs w:val="24"/>
        </w:rPr>
        <w:t xml:space="preserve">The parameter </w:t>
      </w:r>
      <w:r w:rsidR="001B536C" w:rsidRPr="00111E21">
        <w:rPr>
          <w:color w:val="000000" w:themeColor="text1"/>
          <w:position w:val="-6"/>
          <w:szCs w:val="24"/>
        </w:rPr>
        <w:object w:dxaOrig="220" w:dyaOrig="279" w14:anchorId="52FB3B5C">
          <v:shape id="_x0000_i1123" type="#_x0000_t75" style="width:10.7pt;height:13.7pt" o:ole="" o:preferrelative="f">
            <v:imagedata r:id="rId196" o:title=""/>
            <o:lock v:ext="edit" aspectratio="f"/>
          </v:shape>
          <o:OLEObject Type="Embed" ProgID="Equation.3" ShapeID="_x0000_i1123" DrawAspect="Content" ObjectID="_1769004808" r:id="rId197"/>
        </w:object>
      </w:r>
      <w:r w:rsidRPr="00111E21">
        <w:rPr>
          <w:color w:val="000000" w:themeColor="text1"/>
          <w:szCs w:val="24"/>
        </w:rPr>
        <w:t xml:space="preserve"> is the linkage parameter. </w:t>
      </w:r>
      <w:r w:rsidR="001B536C" w:rsidRPr="00111E21">
        <w:rPr>
          <w:color w:val="000000" w:themeColor="text1"/>
          <w:position w:val="-14"/>
          <w:szCs w:val="24"/>
        </w:rPr>
        <w:object w:dxaOrig="340" w:dyaOrig="380" w14:anchorId="11EB41CE">
          <v:shape id="_x0000_i1124" type="#_x0000_t75" style="width:17.15pt;height:18.45pt" o:ole="" o:preferrelative="f">
            <v:imagedata r:id="rId198" o:title=""/>
            <o:lock v:ext="edit" aspectratio="f"/>
          </v:shape>
          <o:OLEObject Type="Embed" ProgID="Equation.DSMT4" ShapeID="_x0000_i1124" DrawAspect="Content" ObjectID="_1769004809" r:id="rId199"/>
        </w:object>
      </w:r>
      <w:r w:rsidR="00BA0009" w:rsidRPr="00111E21">
        <w:rPr>
          <w:color w:val="000000" w:themeColor="text1"/>
          <w:szCs w:val="24"/>
        </w:rPr>
        <w:t xml:space="preserve"> is an (</w:t>
      </w:r>
      <w:r w:rsidR="00BA0009" w:rsidRPr="00111E21">
        <w:rPr>
          <w:i/>
          <w:color w:val="000000" w:themeColor="text1"/>
          <w:szCs w:val="24"/>
        </w:rPr>
        <w:t>L</w:t>
      </w:r>
      <w:r w:rsidR="00BA0009" w:rsidRPr="00111E21">
        <w:rPr>
          <w:color w:val="000000" w:themeColor="text1"/>
          <w:szCs w:val="24"/>
        </w:rPr>
        <w:t xml:space="preserve">×1)-column vector of exogenous attributes (excluding a constant), </w:t>
      </w:r>
      <w:r w:rsidR="001B536C" w:rsidRPr="00111E21">
        <w:rPr>
          <w:color w:val="000000" w:themeColor="text1"/>
          <w:position w:val="-14"/>
          <w:szCs w:val="24"/>
        </w:rPr>
        <w:object w:dxaOrig="279" w:dyaOrig="380" w14:anchorId="09482BDE">
          <v:shape id="_x0000_i1125" type="#_x0000_t75" style="width:13.7pt;height:18.45pt" o:ole="" o:preferrelative="f">
            <v:imagedata r:id="rId200" o:title=""/>
            <o:lock v:ext="edit" aspectratio="f"/>
          </v:shape>
          <o:OLEObject Type="Embed" ProgID="Equation.DSMT4" ShapeID="_x0000_i1125" DrawAspect="Content" ObjectID="_1769004810" r:id="rId201"/>
        </w:object>
      </w:r>
      <w:r w:rsidR="00BA0009" w:rsidRPr="00111E21">
        <w:rPr>
          <w:color w:val="000000" w:themeColor="text1"/>
          <w:szCs w:val="24"/>
        </w:rPr>
        <w:t xml:space="preserve"> is a corresponding (</w:t>
      </w:r>
      <w:r w:rsidR="00BA0009" w:rsidRPr="00111E21">
        <w:rPr>
          <w:i/>
          <w:color w:val="000000" w:themeColor="text1"/>
          <w:szCs w:val="24"/>
        </w:rPr>
        <w:t>L</w:t>
      </w:r>
      <w:r w:rsidR="00BA0009" w:rsidRPr="00111E21">
        <w:rPr>
          <w:color w:val="000000" w:themeColor="text1"/>
          <w:szCs w:val="24"/>
        </w:rPr>
        <w:t xml:space="preserve">×1)-column vector of </w:t>
      </w:r>
      <w:r w:rsidR="007B1474" w:rsidRPr="00111E21">
        <w:rPr>
          <w:rFonts w:eastAsia="Times New Roman"/>
          <w:color w:val="000000" w:themeColor="text1"/>
          <w:szCs w:val="24"/>
        </w:rPr>
        <w:t>CBG</w:t>
      </w:r>
      <w:r w:rsidR="00BA0009" w:rsidRPr="00111E21">
        <w:rPr>
          <w:color w:val="000000" w:themeColor="text1"/>
          <w:szCs w:val="24"/>
        </w:rPr>
        <w:t xml:space="preserve">-specific variable </w:t>
      </w:r>
      <w:r w:rsidR="00BA0009" w:rsidRPr="00111E21">
        <w:rPr>
          <w:color w:val="000000" w:themeColor="text1"/>
          <w:szCs w:val="24"/>
        </w:rPr>
        <w:lastRenderedPageBreak/>
        <w:t>effects,</w:t>
      </w:r>
      <w:r w:rsidR="007013B1" w:rsidRPr="00111E21">
        <w:rPr>
          <w:color w:val="000000" w:themeColor="text1"/>
          <w:szCs w:val="24"/>
        </w:rPr>
        <w:t xml:space="preserve"> and</w:t>
      </w:r>
      <w:r w:rsidR="00BA0009" w:rsidRPr="00111E21">
        <w:rPr>
          <w:color w:val="000000" w:themeColor="text1"/>
          <w:szCs w:val="24"/>
        </w:rPr>
        <w:t xml:space="preserve"> </w:t>
      </w:r>
      <w:r w:rsidR="001B536C" w:rsidRPr="00111E21">
        <w:rPr>
          <w:color w:val="000000" w:themeColor="text1"/>
          <w:position w:val="-14"/>
          <w:szCs w:val="24"/>
        </w:rPr>
        <w:object w:dxaOrig="300" w:dyaOrig="380" w14:anchorId="30C7A7AF">
          <v:shape id="_x0000_i1126" type="#_x0000_t75" style="width:15pt;height:18.45pt" o:ole="" o:preferrelative="f">
            <v:imagedata r:id="rId202" o:title=""/>
            <o:lock v:ext="edit" aspectratio="f"/>
          </v:shape>
          <o:OLEObject Type="Embed" ProgID="Equation.3" ShapeID="_x0000_i1126" DrawAspect="Content" ObjectID="_1769004811" r:id="rId203"/>
        </w:object>
      </w:r>
      <w:r w:rsidR="00BA0009" w:rsidRPr="00111E21">
        <w:rPr>
          <w:color w:val="000000" w:themeColor="text1"/>
          <w:szCs w:val="24"/>
        </w:rPr>
        <w:t xml:space="preserve"> is a random error term assumed to be identically and independently standard normal distributed across </w:t>
      </w:r>
      <w:r w:rsidR="007B1474" w:rsidRPr="00111E21">
        <w:rPr>
          <w:rFonts w:eastAsia="Times New Roman"/>
          <w:color w:val="000000" w:themeColor="text1"/>
          <w:szCs w:val="24"/>
        </w:rPr>
        <w:t>CBGs</w:t>
      </w:r>
      <w:r w:rsidR="007013B1" w:rsidRPr="00111E21">
        <w:rPr>
          <w:color w:val="000000" w:themeColor="text1"/>
        </w:rPr>
        <w:t xml:space="preserve">. </w:t>
      </w:r>
      <w:r w:rsidR="001B536C" w:rsidRPr="00111E21">
        <w:rPr>
          <w:color w:val="000000" w:themeColor="text1"/>
          <w:position w:val="-14"/>
          <w:szCs w:val="24"/>
        </w:rPr>
        <w:object w:dxaOrig="279" w:dyaOrig="380" w14:anchorId="7678BBB6">
          <v:shape id="_x0000_i1127" type="#_x0000_t75" style="width:13.7pt;height:18.45pt" o:ole="" o:preferrelative="f">
            <v:imagedata r:id="rId204" o:title=""/>
            <o:lock v:ext="edit" aspectratio="f"/>
          </v:shape>
          <o:OLEObject Type="Embed" ProgID="Equation.DSMT4" ShapeID="_x0000_i1127" DrawAspect="Content" ObjectID="_1769004812" r:id="rId205"/>
        </w:object>
      </w:r>
      <w:r w:rsidR="008440F4" w:rsidRPr="00111E21">
        <w:rPr>
          <w:rFonts w:eastAsia="Times New Roman"/>
          <w:color w:val="000000" w:themeColor="text1"/>
          <w:szCs w:val="24"/>
        </w:rPr>
        <w:t xml:space="preserve"> is a realization from a multivariate normal density function with mean vector </w:t>
      </w:r>
      <w:r w:rsidR="00D166B4" w:rsidRPr="00111E21">
        <w:rPr>
          <w:color w:val="000000" w:themeColor="text1"/>
          <w:position w:val="-6"/>
          <w:szCs w:val="24"/>
        </w:rPr>
        <w:object w:dxaOrig="200" w:dyaOrig="279" w14:anchorId="10C63ED7">
          <v:shape id="_x0000_i1128" type="#_x0000_t75" style="width:9.85pt;height:13.7pt" o:ole="" o:preferrelative="f">
            <v:imagedata r:id="rId206" o:title=""/>
            <o:lock v:ext="edit" aspectratio="f"/>
          </v:shape>
          <o:OLEObject Type="Embed" ProgID="Equation.DSMT4" ShapeID="_x0000_i1128" DrawAspect="Content" ObjectID="_1769004813" r:id="rId207"/>
        </w:object>
      </w:r>
      <w:r w:rsidR="008440F4" w:rsidRPr="00111E21">
        <w:rPr>
          <w:rFonts w:eastAsia="Times New Roman"/>
          <w:color w:val="000000" w:themeColor="text1"/>
          <w:szCs w:val="24"/>
        </w:rPr>
        <w:t xml:space="preserve"> and covariance matrix</w:t>
      </w:r>
      <w:r w:rsidR="00625379" w:rsidRPr="00111E21">
        <w:rPr>
          <w:color w:val="000000" w:themeColor="text1"/>
        </w:rPr>
        <w:t xml:space="preserve"> </w:t>
      </w:r>
      <w:r w:rsidR="00D166B4" w:rsidRPr="00111E21">
        <w:rPr>
          <w:color w:val="000000" w:themeColor="text1"/>
          <w:position w:val="-4"/>
        </w:rPr>
        <w:object w:dxaOrig="220" w:dyaOrig="260" w14:anchorId="77BE4CD9">
          <v:shape id="_x0000_i1129" type="#_x0000_t75" style="width:11.55pt;height:12.85pt" o:ole="" o:preferrelative="f">
            <v:imagedata r:id="rId208" o:title=""/>
            <o:lock v:ext="edit" aspectratio="f"/>
          </v:shape>
          <o:OLEObject Type="Embed" ProgID="Equation.DSMT4" ShapeID="_x0000_i1129" DrawAspect="Content" ObjectID="_1769004814" r:id="rId209"/>
        </w:object>
      </w:r>
      <w:r w:rsidR="008440F4" w:rsidRPr="00111E21">
        <w:rPr>
          <w:color w:val="000000" w:themeColor="text1"/>
          <w:szCs w:val="24"/>
        </w:rPr>
        <w:t xml:space="preserve">, such that </w:t>
      </w:r>
      <w:r w:rsidR="001B536C" w:rsidRPr="00111E21">
        <w:rPr>
          <w:color w:val="000000" w:themeColor="text1"/>
          <w:position w:val="-14"/>
          <w:szCs w:val="24"/>
        </w:rPr>
        <w:object w:dxaOrig="1080" w:dyaOrig="420" w14:anchorId="6DF43C1C">
          <v:shape id="_x0000_i1130" type="#_x0000_t75" style="width:54pt;height:21pt" o:ole="" o:preferrelative="f">
            <v:imagedata r:id="rId210" o:title=""/>
            <o:lock v:ext="edit" aspectratio="f"/>
          </v:shape>
          <o:OLEObject Type="Embed" ProgID="Equation.DSMT4" ShapeID="_x0000_i1130" DrawAspect="Content" ObjectID="_1769004815" r:id="rId211"/>
        </w:object>
      </w:r>
      <w:r w:rsidR="008440F4" w:rsidRPr="00111E21">
        <w:rPr>
          <w:color w:val="000000" w:themeColor="text1"/>
          <w:szCs w:val="24"/>
        </w:rPr>
        <w:t xml:space="preserve"> and </w:t>
      </w:r>
      <w:r w:rsidR="001B536C" w:rsidRPr="00111E21">
        <w:rPr>
          <w:color w:val="000000" w:themeColor="text1"/>
          <w:position w:val="-14"/>
          <w:szCs w:val="24"/>
        </w:rPr>
        <w:object w:dxaOrig="1800" w:dyaOrig="420" w14:anchorId="4DB2F3BC">
          <v:shape id="_x0000_i1131" type="#_x0000_t75" style="width:90pt;height:21pt" o:ole="" o:preferrelative="f">
            <v:imagedata r:id="rId212" o:title=""/>
            <o:lock v:ext="edit" aspectratio="f"/>
          </v:shape>
          <o:OLEObject Type="Embed" ProgID="Equation.DSMT4" ShapeID="_x0000_i1131" DrawAspect="Content" ObjectID="_1769004816" r:id="rId213"/>
        </w:object>
      </w:r>
      <w:r w:rsidR="008440F4" w:rsidRPr="00111E21">
        <w:rPr>
          <w:color w:val="000000" w:themeColor="text1"/>
          <w:szCs w:val="24"/>
        </w:rPr>
        <w:t xml:space="preserve"> is independent of </w:t>
      </w:r>
      <w:r w:rsidR="00D166B4" w:rsidRPr="00111E21">
        <w:rPr>
          <w:color w:val="000000" w:themeColor="text1"/>
          <w:position w:val="-14"/>
          <w:szCs w:val="24"/>
        </w:rPr>
        <w:object w:dxaOrig="300" w:dyaOrig="380" w14:anchorId="653D4CFC">
          <v:shape id="_x0000_i1132" type="#_x0000_t75" style="width:15pt;height:18.45pt" o:ole="" o:preferrelative="f">
            <v:imagedata r:id="rId214" o:title=""/>
            <o:lock v:ext="edit" aspectratio="f"/>
          </v:shape>
          <o:OLEObject Type="Embed" ProgID="Equation.3" ShapeID="_x0000_i1132" DrawAspect="Content" ObjectID="_1769004817" r:id="rId215"/>
        </w:object>
      </w:r>
      <w:r w:rsidR="008440F4" w:rsidRPr="00111E21">
        <w:rPr>
          <w:color w:val="000000" w:themeColor="text1"/>
          <w:szCs w:val="24"/>
        </w:rPr>
        <w:t xml:space="preserve"> (</w:t>
      </w:r>
      <w:r w:rsidR="00D166B4" w:rsidRPr="00111E21">
        <w:rPr>
          <w:color w:val="000000" w:themeColor="text1"/>
          <w:position w:val="-14"/>
          <w:szCs w:val="24"/>
        </w:rPr>
        <w:object w:dxaOrig="279" w:dyaOrig="420" w14:anchorId="7BBF49A4">
          <v:shape id="_x0000_i1133" type="#_x0000_t75" style="width:13.7pt;height:21.45pt" o:ole="" o:preferrelative="f">
            <v:imagedata r:id="rId216" o:title=""/>
            <o:lock v:ext="edit" aspectratio="f"/>
          </v:shape>
          <o:OLEObject Type="Embed" ProgID="Equation.DSMT4" ShapeID="_x0000_i1133" DrawAspect="Content" ObjectID="_1769004818" r:id="rId217"/>
        </w:object>
      </w:r>
      <w:r w:rsidR="008440F4" w:rsidRPr="00111E21">
        <w:rPr>
          <w:color w:val="000000" w:themeColor="text1"/>
          <w:szCs w:val="24"/>
        </w:rPr>
        <w:t xml:space="preserve"> is a </w:t>
      </w:r>
      <w:r w:rsidR="007B1474" w:rsidRPr="00111E21">
        <w:rPr>
          <w:rFonts w:eastAsia="Times New Roman"/>
          <w:color w:val="000000" w:themeColor="text1"/>
          <w:szCs w:val="24"/>
        </w:rPr>
        <w:t>CBG</w:t>
      </w:r>
      <w:r w:rsidR="008440F4" w:rsidRPr="00111E21">
        <w:rPr>
          <w:color w:val="000000" w:themeColor="text1"/>
          <w:szCs w:val="24"/>
        </w:rPr>
        <w:t xml:space="preserve">-specific coefficient vector introduced to account for unobserved heterogeneity in the </w:t>
      </w:r>
      <w:r w:rsidR="000A400F" w:rsidRPr="00111E21">
        <w:rPr>
          <w:color w:val="000000" w:themeColor="text1"/>
          <w:szCs w:val="24"/>
        </w:rPr>
        <w:t xml:space="preserve">latent </w:t>
      </w:r>
      <w:r w:rsidR="008440F4" w:rsidRPr="00111E21">
        <w:rPr>
          <w:color w:val="000000" w:themeColor="text1"/>
          <w:szCs w:val="24"/>
        </w:rPr>
        <w:t>crash propensity</w:t>
      </w:r>
      <w:r w:rsidR="004D28FE" w:rsidRPr="00111E21">
        <w:rPr>
          <w:color w:val="000000" w:themeColor="text1"/>
          <w:szCs w:val="24"/>
        </w:rPr>
        <w:t>)</w:t>
      </w:r>
      <w:r w:rsidR="00A77B31" w:rsidRPr="00111E21">
        <w:rPr>
          <w:color w:val="000000" w:themeColor="text1"/>
          <w:szCs w:val="24"/>
        </w:rPr>
        <w:t xml:space="preserve">. </w:t>
      </w:r>
      <w:r w:rsidR="007013B1" w:rsidRPr="00111E21">
        <w:rPr>
          <w:color w:val="000000" w:themeColor="text1"/>
          <w:szCs w:val="24"/>
        </w:rPr>
        <w:t xml:space="preserve">The latent </w:t>
      </w:r>
      <w:r w:rsidR="000A400F" w:rsidRPr="00111E21">
        <w:rPr>
          <w:color w:val="000000" w:themeColor="text1"/>
          <w:szCs w:val="24"/>
        </w:rPr>
        <w:t xml:space="preserve">crash </w:t>
      </w:r>
      <w:r w:rsidR="007013B1" w:rsidRPr="00111E21">
        <w:rPr>
          <w:color w:val="000000" w:themeColor="text1"/>
          <w:szCs w:val="24"/>
        </w:rPr>
        <w:t xml:space="preserve">propensity </w:t>
      </w:r>
      <w:r w:rsidR="007013B1" w:rsidRPr="00111E21">
        <w:rPr>
          <w:color w:val="000000" w:themeColor="text1"/>
          <w:position w:val="-14"/>
          <w:szCs w:val="24"/>
        </w:rPr>
        <w:object w:dxaOrig="300" w:dyaOrig="400" w14:anchorId="74792092">
          <v:shape id="_x0000_i1134" type="#_x0000_t75" style="width:17.15pt;height:20.15pt" o:ole="">
            <v:imagedata r:id="rId218" o:title=""/>
          </v:shape>
          <o:OLEObject Type="Embed" ProgID="Equation.3" ShapeID="_x0000_i1134" DrawAspect="Content" ObjectID="_1769004819" r:id="rId219"/>
        </w:object>
      </w:r>
      <w:r w:rsidR="007013B1" w:rsidRPr="00111E21">
        <w:rPr>
          <w:color w:val="000000" w:themeColor="text1"/>
          <w:szCs w:val="24"/>
        </w:rPr>
        <w:t xml:space="preserve"> is mapped to the observed </w:t>
      </w:r>
      <w:r w:rsidRPr="00111E21">
        <w:rPr>
          <w:color w:val="000000" w:themeColor="text1"/>
          <w:szCs w:val="24"/>
        </w:rPr>
        <w:t>count</w:t>
      </w:r>
      <w:r w:rsidR="007013B1" w:rsidRPr="00111E21">
        <w:rPr>
          <w:color w:val="000000" w:themeColor="text1"/>
          <w:szCs w:val="24"/>
        </w:rPr>
        <w:t xml:space="preserve"> variable </w:t>
      </w:r>
      <w:r w:rsidR="007013B1" w:rsidRPr="00111E21">
        <w:rPr>
          <w:color w:val="000000" w:themeColor="text1"/>
          <w:position w:val="-14"/>
          <w:szCs w:val="24"/>
        </w:rPr>
        <w:object w:dxaOrig="300" w:dyaOrig="400" w14:anchorId="65E374F3">
          <v:shape id="_x0000_i1135" type="#_x0000_t75" style="width:17.15pt;height:20.15pt" o:ole="">
            <v:imagedata r:id="rId220" o:title=""/>
          </v:shape>
          <o:OLEObject Type="Embed" ProgID="Equation.3" ShapeID="_x0000_i1135" DrawAspect="Content" ObjectID="_1769004820" r:id="rId221"/>
        </w:object>
      </w:r>
      <w:r w:rsidR="007013B1" w:rsidRPr="00111E21">
        <w:rPr>
          <w:color w:val="000000" w:themeColor="text1"/>
          <w:szCs w:val="24"/>
        </w:rPr>
        <w:t xml:space="preserve"> by the thresholds </w:t>
      </w:r>
      <w:r w:rsidR="001B536C" w:rsidRPr="00111E21">
        <w:rPr>
          <w:color w:val="000000" w:themeColor="text1"/>
          <w:position w:val="-14"/>
          <w:szCs w:val="24"/>
        </w:rPr>
        <w:object w:dxaOrig="400" w:dyaOrig="380" w14:anchorId="620A8E7A">
          <v:shape id="_x0000_i1136" type="#_x0000_t75" style="width:20.15pt;height:18.45pt" o:ole="" o:preferrelative="f">
            <v:imagedata r:id="rId222" o:title=""/>
            <o:lock v:ext="edit" aspectratio="f"/>
          </v:shape>
          <o:OLEObject Type="Embed" ProgID="Equation.3" ShapeID="_x0000_i1136" DrawAspect="Content" ObjectID="_1769004821" r:id="rId223"/>
        </w:object>
      </w:r>
      <w:r w:rsidR="007013B1" w:rsidRPr="00111E21">
        <w:rPr>
          <w:color w:val="000000" w:themeColor="text1"/>
          <w:szCs w:val="24"/>
        </w:rPr>
        <w:t xml:space="preserve">, which </w:t>
      </w:r>
      <w:r w:rsidR="00BA0009" w:rsidRPr="00111E21">
        <w:rPr>
          <w:color w:val="000000" w:themeColor="text1"/>
          <w:szCs w:val="24"/>
        </w:rPr>
        <w:t>satisfy the ordering conditions</w:t>
      </w:r>
      <w:r w:rsidR="001B536C" w:rsidRPr="00111E21">
        <w:rPr>
          <w:color w:val="000000" w:themeColor="text1"/>
          <w:position w:val="-14"/>
          <w:szCs w:val="24"/>
        </w:rPr>
        <w:object w:dxaOrig="1140" w:dyaOrig="380" w14:anchorId="4A08D65B">
          <v:shape id="_x0000_i1137" type="#_x0000_t75" style="width:57.45pt;height:18.45pt" o:ole="" o:preferrelative="f">
            <v:imagedata r:id="rId224" o:title=""/>
            <o:lock v:ext="edit" aspectratio="f"/>
          </v:shape>
          <o:OLEObject Type="Embed" ProgID="Equation.DSMT4" ShapeID="_x0000_i1137" DrawAspect="Content" ObjectID="_1769004822" r:id="rId225"/>
        </w:object>
      </w:r>
      <w:r w:rsidR="00BA0009" w:rsidRPr="00111E21">
        <w:rPr>
          <w:color w:val="000000" w:themeColor="text1"/>
          <w:szCs w:val="24"/>
        </w:rPr>
        <w:t>;</w:t>
      </w:r>
      <w:r w:rsidR="001B536C" w:rsidRPr="00111E21">
        <w:rPr>
          <w:color w:val="000000" w:themeColor="text1"/>
          <w:position w:val="-4"/>
          <w:szCs w:val="24"/>
        </w:rPr>
        <w:object w:dxaOrig="380" w:dyaOrig="200" w14:anchorId="50143A73">
          <v:shape id="_x0000_i1138" type="#_x0000_t75" style="width:18.45pt;height:10.3pt" o:ole="" o:preferrelative="f">
            <v:imagedata r:id="rId226" o:title=""/>
            <o:lock v:ext="edit" aspectratio="f"/>
          </v:shape>
          <o:OLEObject Type="Embed" ProgID="Equation.DSMT4" ShapeID="_x0000_i1138" DrawAspect="Content" ObjectID="_1769004823" r:id="rId227"/>
        </w:object>
      </w:r>
      <w:r w:rsidR="00BA0009" w:rsidRPr="00111E21">
        <w:rPr>
          <w:color w:val="000000" w:themeColor="text1"/>
          <w:szCs w:val="24"/>
        </w:rPr>
        <w:t xml:space="preserve">&lt; </w:t>
      </w:r>
      <w:r w:rsidR="001B536C" w:rsidRPr="00111E21">
        <w:rPr>
          <w:color w:val="000000" w:themeColor="text1"/>
          <w:position w:val="-14"/>
          <w:szCs w:val="24"/>
        </w:rPr>
        <w:object w:dxaOrig="2120" w:dyaOrig="380" w14:anchorId="33131C01">
          <v:shape id="_x0000_i1139" type="#_x0000_t75" style="width:105.85pt;height:18.45pt" o:ole="" o:preferrelative="f">
            <v:imagedata r:id="rId228" o:title=""/>
            <o:lock v:ext="edit" aspectratio="f"/>
          </v:shape>
          <o:OLEObject Type="Embed" ProgID="Equation.3" ShapeID="_x0000_i1139" DrawAspect="Content" ObjectID="_1769004824" r:id="rId229"/>
        </w:object>
      </w:r>
      <w:r w:rsidR="00BA0009" w:rsidRPr="00111E21">
        <w:rPr>
          <w:color w:val="000000" w:themeColor="text1"/>
          <w:szCs w:val="24"/>
        </w:rPr>
        <w:t xml:space="preserve"> in the usual ordered-response fashion, </w:t>
      </w:r>
      <w:r w:rsidR="00D166B4" w:rsidRPr="00111E21">
        <w:rPr>
          <w:color w:val="000000" w:themeColor="text1"/>
          <w:position w:val="-14"/>
          <w:szCs w:val="24"/>
        </w:rPr>
        <w:object w:dxaOrig="680" w:dyaOrig="380" w14:anchorId="7F261E1D">
          <v:shape id="_x0000_i1140" type="#_x0000_t75" style="width:33.45pt;height:18.45pt" o:ole="">
            <v:imagedata r:id="rId230" o:title=""/>
          </v:shape>
          <o:OLEObject Type="Embed" ProgID="Equation.DSMT4" ShapeID="_x0000_i1140" DrawAspect="Content" ObjectID="_1769004825" r:id="rId231"/>
        </w:object>
      </w:r>
      <w:r w:rsidR="00BA0009" w:rsidRPr="00111E21">
        <w:rPr>
          <w:color w:val="000000" w:themeColor="text1"/>
          <w:szCs w:val="24"/>
        </w:rPr>
        <w:t xml:space="preserve">is a non-linear function of a vector of </w:t>
      </w:r>
      <w:r w:rsidR="007B1474" w:rsidRPr="00111E21">
        <w:rPr>
          <w:rFonts w:eastAsia="Times New Roman"/>
          <w:color w:val="000000" w:themeColor="text1"/>
          <w:szCs w:val="24"/>
        </w:rPr>
        <w:t>CBG</w:t>
      </w:r>
      <w:r w:rsidR="00BA0009" w:rsidRPr="00111E21">
        <w:rPr>
          <w:color w:val="000000" w:themeColor="text1"/>
          <w:szCs w:val="24"/>
        </w:rPr>
        <w:t xml:space="preserve">-specific variables </w:t>
      </w:r>
      <w:r w:rsidR="00066961" w:rsidRPr="00111E21">
        <w:rPr>
          <w:color w:val="000000" w:themeColor="text1"/>
          <w:position w:val="-14"/>
        </w:rPr>
        <w:object w:dxaOrig="279" w:dyaOrig="380" w14:anchorId="14FD634F">
          <v:shape id="_x0000_i1141" type="#_x0000_t75" style="width:13.7pt;height:18.45pt" o:ole="">
            <v:imagedata r:id="rId232" o:title=""/>
          </v:shape>
          <o:OLEObject Type="Embed" ProgID="Equation.DSMT4" ShapeID="_x0000_i1141" DrawAspect="Content" ObjectID="_1769004826" r:id="rId233"/>
        </w:object>
      </w:r>
      <w:r w:rsidR="00BA0009" w:rsidRPr="00111E21">
        <w:rPr>
          <w:color w:val="000000" w:themeColor="text1"/>
        </w:rPr>
        <w:t xml:space="preserve"> </w:t>
      </w:r>
      <w:r w:rsidR="00384FFD" w:rsidRPr="00111E21">
        <w:rPr>
          <w:color w:val="000000" w:themeColor="text1"/>
        </w:rPr>
        <w:t>(</w:t>
      </w:r>
      <w:r w:rsidR="00066961" w:rsidRPr="00111E21">
        <w:rPr>
          <w:color w:val="000000" w:themeColor="text1"/>
          <w:position w:val="-14"/>
        </w:rPr>
        <w:object w:dxaOrig="279" w:dyaOrig="380" w14:anchorId="192A623A">
          <v:shape id="_x0000_i1142" type="#_x0000_t75" style="width:13.7pt;height:18.45pt" o:ole="">
            <v:imagedata r:id="rId234" o:title=""/>
          </v:shape>
          <o:OLEObject Type="Embed" ProgID="Equation.DSMT4" ShapeID="_x0000_i1142" DrawAspect="Content" ObjectID="_1769004827" r:id="rId235"/>
        </w:object>
      </w:r>
      <w:r w:rsidR="00066961" w:rsidRPr="00111E21">
        <w:rPr>
          <w:color w:val="000000" w:themeColor="text1"/>
        </w:rPr>
        <w:t xml:space="preserve"> </w:t>
      </w:r>
      <w:r w:rsidR="00384FFD" w:rsidRPr="00111E21">
        <w:rPr>
          <w:color w:val="000000" w:themeColor="text1"/>
        </w:rPr>
        <w:t>includes a constant)</w:t>
      </w:r>
      <w:r w:rsidR="001908B2" w:rsidRPr="00111E21">
        <w:rPr>
          <w:color w:val="000000" w:themeColor="text1"/>
        </w:rPr>
        <w:t>,</w:t>
      </w:r>
      <w:r w:rsidR="00384FFD" w:rsidRPr="00111E21">
        <w:rPr>
          <w:color w:val="000000" w:themeColor="text1"/>
        </w:rPr>
        <w:t xml:space="preserve"> </w:t>
      </w:r>
      <w:r w:rsidR="00BA0009" w:rsidRPr="00111E21">
        <w:rPr>
          <w:color w:val="000000" w:themeColor="text1"/>
        </w:rPr>
        <w:t xml:space="preserve">and </w:t>
      </w:r>
      <w:r w:rsidR="00066961" w:rsidRPr="00111E21">
        <w:rPr>
          <w:color w:val="000000" w:themeColor="text1"/>
          <w:position w:val="-12"/>
          <w:szCs w:val="24"/>
        </w:rPr>
        <w:object w:dxaOrig="279" w:dyaOrig="360" w14:anchorId="174B9251">
          <v:shape id="_x0000_i1143" type="#_x0000_t75" style="width:15pt;height:18pt" o:ole="">
            <v:imagedata r:id="rId236" o:title=""/>
          </v:shape>
          <o:OLEObject Type="Embed" ProgID="Equation.DSMT4" ShapeID="_x0000_i1143" DrawAspect="Content" ObjectID="_1769004828" r:id="rId237"/>
        </w:object>
      </w:r>
      <w:r w:rsidR="00BA0009" w:rsidRPr="00111E21">
        <w:rPr>
          <w:color w:val="000000" w:themeColor="text1"/>
          <w:szCs w:val="24"/>
        </w:rPr>
        <w:t xml:space="preserve"> is a scalar similar to the thresholds in a standard ordered-response model </w:t>
      </w:r>
      <w:r w:rsidR="00AE6722" w:rsidRPr="00111E21">
        <w:rPr>
          <w:color w:val="000000" w:themeColor="text1"/>
          <w:position w:val="-12"/>
          <w:szCs w:val="24"/>
        </w:rPr>
        <w:object w:dxaOrig="1780" w:dyaOrig="360" w14:anchorId="4938DB6E">
          <v:shape id="_x0000_i1144" type="#_x0000_t75" style="width:89.15pt;height:18pt" o:ole="">
            <v:imagedata r:id="rId238" o:title=""/>
            <o:lock v:ext="edit" aspectratio="f"/>
          </v:shape>
          <o:OLEObject Type="Embed" ProgID="Equation.DSMT4" ShapeID="_x0000_i1144" DrawAspect="Content" ObjectID="_1769004829" r:id="rId239"/>
        </w:object>
      </w:r>
      <w:r w:rsidR="00BA0009" w:rsidRPr="00111E21">
        <w:rPr>
          <w:color w:val="000000" w:themeColor="text1"/>
          <w:szCs w:val="24"/>
        </w:rPr>
        <w:t xml:space="preserve"> for identification</w:t>
      </w:r>
      <w:r w:rsidR="00AE6722" w:rsidRPr="00111E21">
        <w:rPr>
          <w:color w:val="000000" w:themeColor="text1"/>
          <w:szCs w:val="24"/>
        </w:rPr>
        <w:t xml:space="preserve">, where </w:t>
      </w:r>
      <w:r w:rsidR="00AE6722" w:rsidRPr="00111E21">
        <w:rPr>
          <w:i/>
          <w:iCs/>
          <w:color w:val="000000" w:themeColor="text1"/>
          <w:szCs w:val="24"/>
        </w:rPr>
        <w:t>K</w:t>
      </w:r>
      <w:r w:rsidR="00AE6722" w:rsidRPr="00111E21">
        <w:rPr>
          <w:color w:val="000000" w:themeColor="text1"/>
          <w:szCs w:val="24"/>
        </w:rPr>
        <w:t xml:space="preserve"> is the largest count value observed</w:t>
      </w:r>
      <w:r w:rsidR="00E53756" w:rsidRPr="00111E21">
        <w:rPr>
          <w:color w:val="000000" w:themeColor="text1"/>
          <w:szCs w:val="24"/>
        </w:rPr>
        <w:t xml:space="preserve"> in the estimation sample</w:t>
      </w:r>
      <w:r w:rsidR="00612E1A" w:rsidRPr="00111E21">
        <w:rPr>
          <w:color w:val="000000" w:themeColor="text1"/>
          <w:szCs w:val="24"/>
        </w:rPr>
        <w:t>)</w:t>
      </w:r>
      <w:r w:rsidR="00384FFD" w:rsidRPr="00111E21">
        <w:rPr>
          <w:color w:val="000000" w:themeColor="text1"/>
          <w:szCs w:val="24"/>
        </w:rPr>
        <w:t>.</w:t>
      </w:r>
      <w:r w:rsidR="007013B1" w:rsidRPr="00111E21">
        <w:rPr>
          <w:color w:val="000000" w:themeColor="text1"/>
          <w:szCs w:val="24"/>
        </w:rPr>
        <w:t xml:space="preserve"> </w:t>
      </w:r>
      <w:r w:rsidR="00A77B31" w:rsidRPr="00111E21">
        <w:rPr>
          <w:color w:val="000000" w:themeColor="text1"/>
          <w:szCs w:val="24"/>
        </w:rPr>
        <w:t xml:space="preserve">As indicated by Castro et al. (2013), traditional count models do not consider the vector </w:t>
      </w:r>
      <w:r w:rsidR="001B536C" w:rsidRPr="00111E21">
        <w:rPr>
          <w:color w:val="000000" w:themeColor="text1"/>
          <w:position w:val="-14"/>
        </w:rPr>
        <w:object w:dxaOrig="340" w:dyaOrig="380" w14:anchorId="0FB11536">
          <v:shape id="_x0000_i1145" type="#_x0000_t75" style="width:17.15pt;height:18.45pt" o:ole="" o:preferrelative="f">
            <v:imagedata r:id="rId240" o:title=""/>
            <o:lock v:ext="edit" aspectratio="f"/>
          </v:shape>
          <o:OLEObject Type="Embed" ProgID="Equation.DSMT4" ShapeID="_x0000_i1145" DrawAspect="Content" ObjectID="_1769004830" r:id="rId241"/>
        </w:object>
      </w:r>
      <w:r w:rsidR="00A77B31" w:rsidRPr="00111E21">
        <w:rPr>
          <w:color w:val="000000" w:themeColor="text1"/>
        </w:rPr>
        <w:t xml:space="preserve">, and only consider the vector </w:t>
      </w:r>
      <w:r w:rsidR="001B536C" w:rsidRPr="00111E21">
        <w:rPr>
          <w:color w:val="000000" w:themeColor="text1"/>
          <w:position w:val="-14"/>
        </w:rPr>
        <w:object w:dxaOrig="279" w:dyaOrig="380" w14:anchorId="178772B0">
          <v:shape id="_x0000_i1146" type="#_x0000_t75" style="width:13.7pt;height:18.45pt" o:ole="" o:preferrelative="f">
            <v:imagedata r:id="rId232" o:title=""/>
            <o:lock v:ext="edit" aspectratio="f"/>
          </v:shape>
          <o:OLEObject Type="Embed" ProgID="Equation.DSMT4" ShapeID="_x0000_i1146" DrawAspect="Content" ObjectID="_1769004831" r:id="rId242"/>
        </w:object>
      </w:r>
      <w:r w:rsidR="00A77B31" w:rsidRPr="00111E21">
        <w:rPr>
          <w:color w:val="000000" w:themeColor="text1"/>
          <w:szCs w:val="24"/>
        </w:rPr>
        <w:t>.</w:t>
      </w:r>
      <w:r w:rsidR="00A77B31" w:rsidRPr="00111E21">
        <w:rPr>
          <w:color w:val="000000" w:themeColor="text1"/>
        </w:rPr>
        <w:t xml:space="preserve"> </w:t>
      </w:r>
      <w:r w:rsidR="00116F8B" w:rsidRPr="00111E21">
        <w:rPr>
          <w:color w:val="000000" w:themeColor="text1"/>
          <w:szCs w:val="24"/>
        </w:rPr>
        <w:t xml:space="preserve">Write </w:t>
      </w:r>
      <w:r w:rsidR="001B536C" w:rsidRPr="00111E21">
        <w:rPr>
          <w:color w:val="000000" w:themeColor="text1"/>
          <w:position w:val="-34"/>
        </w:rPr>
        <w:object w:dxaOrig="2540" w:dyaOrig="800" w14:anchorId="2546F908">
          <v:shape id="_x0000_i1147" type="#_x0000_t75" style="width:126.85pt;height:40.3pt" o:ole="" o:preferrelative="f">
            <v:imagedata r:id="rId243" o:title=""/>
            <o:lock v:ext="edit" aspectratio="f"/>
          </v:shape>
          <o:OLEObject Type="Embed" ProgID="Equation.DSMT4" ShapeID="_x0000_i1147" DrawAspect="Content" ObjectID="_1769004832" r:id="rId244"/>
        </w:object>
      </w:r>
      <w:r w:rsidR="00FF53B1" w:rsidRPr="00111E21">
        <w:rPr>
          <w:color w:val="000000" w:themeColor="text1"/>
        </w:rPr>
        <w:t xml:space="preserve"> </w:t>
      </w:r>
      <w:r w:rsidR="00116F8B" w:rsidRPr="00111E21">
        <w:rPr>
          <w:color w:val="000000" w:themeColor="text1"/>
        </w:rPr>
        <w:t xml:space="preserve">so that </w:t>
      </w:r>
      <w:r w:rsidR="004B223E" w:rsidRPr="00111E21">
        <w:rPr>
          <w:color w:val="000000" w:themeColor="text1"/>
          <w:szCs w:val="24"/>
        </w:rPr>
        <w:t>t</w:t>
      </w:r>
      <w:r w:rsidR="00384FFD" w:rsidRPr="00111E21">
        <w:rPr>
          <w:color w:val="000000" w:themeColor="text1"/>
          <w:szCs w:val="24"/>
        </w:rPr>
        <w:t>he</w:t>
      </w:r>
      <w:r w:rsidR="007013B1" w:rsidRPr="00111E21">
        <w:rPr>
          <w:color w:val="000000" w:themeColor="text1"/>
          <w:szCs w:val="24"/>
        </w:rPr>
        <w:t xml:space="preserve"> thresholds in Equation (</w:t>
      </w:r>
      <w:r w:rsidR="002B0DFD" w:rsidRPr="00111E21">
        <w:rPr>
          <w:color w:val="000000" w:themeColor="text1"/>
          <w:szCs w:val="24"/>
        </w:rPr>
        <w:t>9</w:t>
      </w:r>
      <w:r w:rsidR="00384FFD" w:rsidRPr="00111E21">
        <w:rPr>
          <w:color w:val="000000" w:themeColor="text1"/>
          <w:szCs w:val="24"/>
        </w:rPr>
        <w:t>) take the following form:</w:t>
      </w:r>
      <w:r w:rsidR="007013B1" w:rsidRPr="00111E21">
        <w:rPr>
          <w:color w:val="000000" w:themeColor="text1"/>
          <w:szCs w:val="24"/>
        </w:rPr>
        <w:t xml:space="preserve"> </w:t>
      </w:r>
    </w:p>
    <w:p w14:paraId="4F635BEF" w14:textId="4B45D290" w:rsidR="001B536C" w:rsidRPr="00111E21" w:rsidRDefault="001B536C" w:rsidP="001B536C">
      <w:pPr>
        <w:tabs>
          <w:tab w:val="right" w:pos="9360"/>
        </w:tabs>
        <w:spacing w:line="360" w:lineRule="auto"/>
        <w:jc w:val="both"/>
        <w:rPr>
          <w:color w:val="000000" w:themeColor="text1"/>
          <w:szCs w:val="24"/>
        </w:rPr>
      </w:pPr>
      <w:r w:rsidRPr="00111E21">
        <w:rPr>
          <w:color w:val="000000" w:themeColor="text1"/>
          <w:position w:val="-34"/>
          <w:szCs w:val="24"/>
        </w:rPr>
        <w:object w:dxaOrig="2900" w:dyaOrig="800" w14:anchorId="1BCF12E2">
          <v:shape id="_x0000_i1148" type="#_x0000_t75" style="width:144.85pt;height:40.3pt" o:ole="" o:preferrelative="f">
            <v:imagedata r:id="rId245" o:title=""/>
            <o:lock v:ext="edit" aspectratio="f"/>
          </v:shape>
          <o:OLEObject Type="Embed" ProgID="Equation.DSMT4" ShapeID="_x0000_i1148" DrawAspect="Content" ObjectID="_1769004833" r:id="rId246"/>
        </w:object>
      </w:r>
      <w:r>
        <w:rPr>
          <w:color w:val="000000" w:themeColor="text1"/>
          <w:szCs w:val="24"/>
        </w:rPr>
        <w:t xml:space="preserve">, with </w:t>
      </w:r>
      <w:r w:rsidRPr="00111E21">
        <w:rPr>
          <w:color w:val="000000" w:themeColor="text1"/>
          <w:position w:val="-14"/>
          <w:szCs w:val="24"/>
        </w:rPr>
        <w:object w:dxaOrig="940" w:dyaOrig="420" w14:anchorId="547852E5">
          <v:shape id="_x0000_i1149" type="#_x0000_t75" style="width:47.15pt;height:21pt" o:ole="" o:preferrelative="f">
            <v:imagedata r:id="rId247" o:title=""/>
            <o:lock v:ext="edit" aspectratio="f"/>
          </v:shape>
          <o:OLEObject Type="Embed" ProgID="Equation.DSMT4" ShapeID="_x0000_i1149" DrawAspect="Content" ObjectID="_1769004834" r:id="rId248"/>
        </w:object>
      </w:r>
      <w:r>
        <w:rPr>
          <w:color w:val="000000" w:themeColor="text1"/>
          <w:szCs w:val="24"/>
        </w:rPr>
        <w:t xml:space="preserve">, and </w:t>
      </w:r>
      <w:r w:rsidRPr="00111E21">
        <w:rPr>
          <w:color w:val="000000" w:themeColor="text1"/>
          <w:position w:val="-12"/>
          <w:szCs w:val="24"/>
        </w:rPr>
        <w:object w:dxaOrig="639" w:dyaOrig="360" w14:anchorId="463CEB62">
          <v:shape id="_x0000_i1150" type="#_x0000_t75" style="width:31.7pt;height:18pt" o:ole="" o:preferrelative="f">
            <v:imagedata r:id="rId249" o:title=""/>
            <o:lock v:ext="edit" aspectratio="f"/>
          </v:shape>
          <o:OLEObject Type="Embed" ProgID="Equation.DSMT4" ShapeID="_x0000_i1150" DrawAspect="Content" ObjectID="_1769004835" r:id="rId250"/>
        </w:object>
      </w:r>
      <w:r>
        <w:rPr>
          <w:color w:val="000000" w:themeColor="text1"/>
          <w:szCs w:val="24"/>
        </w:rPr>
        <w:t xml:space="preserve"> if </w:t>
      </w:r>
      <w:r w:rsidRPr="00111E21">
        <w:rPr>
          <w:color w:val="000000" w:themeColor="text1"/>
          <w:position w:val="-6"/>
          <w:szCs w:val="24"/>
        </w:rPr>
        <w:object w:dxaOrig="639" w:dyaOrig="320" w14:anchorId="6EFAD400">
          <v:shape id="_x0000_i1151" type="#_x0000_t75" style="width:31.7pt;height:15.85pt" o:ole="" o:preferrelative="f">
            <v:imagedata r:id="rId251" o:title=""/>
            <o:lock v:ext="edit" aspectratio="f"/>
          </v:shape>
          <o:OLEObject Type="Embed" ProgID="Equation.DSMT4" ShapeID="_x0000_i1151" DrawAspect="Content" ObjectID="_1769004836" r:id="rId252"/>
        </w:object>
      </w:r>
      <w:r>
        <w:rPr>
          <w:color w:val="000000" w:themeColor="text1"/>
          <w:szCs w:val="24"/>
        </w:rPr>
        <w:t xml:space="preserve">, </w:t>
      </w:r>
      <w:r>
        <w:rPr>
          <w:color w:val="000000" w:themeColor="text1"/>
          <w:szCs w:val="24"/>
        </w:rPr>
        <w:tab/>
        <w:t>(10)</w:t>
      </w:r>
    </w:p>
    <w:p w14:paraId="7A98A42D" w14:textId="28EB0BF3" w:rsidR="00560BF8" w:rsidRPr="00111E21" w:rsidRDefault="00384FFD" w:rsidP="00A93267">
      <w:pPr>
        <w:spacing w:line="360" w:lineRule="auto"/>
        <w:contextualSpacing/>
        <w:jc w:val="both"/>
        <w:rPr>
          <w:color w:val="000000" w:themeColor="text1"/>
          <w:szCs w:val="24"/>
        </w:rPr>
      </w:pPr>
      <w:r w:rsidRPr="00111E21">
        <w:rPr>
          <w:color w:val="000000" w:themeColor="text1"/>
          <w:szCs w:val="24"/>
        </w:rPr>
        <w:t xml:space="preserve">where </w:t>
      </w:r>
      <w:r w:rsidR="001B536C" w:rsidRPr="00111E21">
        <w:rPr>
          <w:color w:val="000000" w:themeColor="text1"/>
          <w:position w:val="-4"/>
          <w:szCs w:val="24"/>
        </w:rPr>
        <w:object w:dxaOrig="420" w:dyaOrig="300" w14:anchorId="5C3AA345">
          <v:shape id="_x0000_i1152" type="#_x0000_t75" style="width:21pt;height:15pt" o:ole="" o:preferrelative="f">
            <v:imagedata r:id="rId253" o:title=""/>
            <o:lock v:ext="edit" aspectratio="f"/>
          </v:shape>
          <o:OLEObject Type="Embed" ProgID="Equation.3" ShapeID="_x0000_i1152" DrawAspect="Content" ObjectID="_1769004837" r:id="rId254"/>
        </w:object>
      </w:r>
      <w:r w:rsidRPr="00111E21">
        <w:rPr>
          <w:color w:val="000000" w:themeColor="text1"/>
          <w:szCs w:val="24"/>
        </w:rPr>
        <w:t xml:space="preserve"> is the inverse function of the univariate cumulative standard normal</w:t>
      </w:r>
      <w:r w:rsidR="000E3952" w:rsidRPr="00111E21">
        <w:rPr>
          <w:color w:val="000000" w:themeColor="text1"/>
          <w:szCs w:val="24"/>
        </w:rPr>
        <w:t>,</w:t>
      </w:r>
      <w:r w:rsidRPr="00111E21">
        <w:rPr>
          <w:color w:val="000000" w:themeColor="text1"/>
          <w:szCs w:val="24"/>
        </w:rPr>
        <w:t xml:space="preserve"> </w:t>
      </w:r>
      <w:r w:rsidR="001B536C" w:rsidRPr="00111E21">
        <w:rPr>
          <w:color w:val="000000" w:themeColor="text1"/>
          <w:position w:val="-10"/>
          <w:szCs w:val="24"/>
        </w:rPr>
        <w:object w:dxaOrig="200" w:dyaOrig="260" w14:anchorId="50966DC0">
          <v:shape id="_x0000_i1153" type="#_x0000_t75" style="width:10.3pt;height:12.85pt" o:ole="" o:preferrelative="f">
            <v:imagedata r:id="rId255" o:title=""/>
            <o:lock v:ext="edit" aspectratio="f"/>
          </v:shape>
          <o:OLEObject Type="Embed" ProgID="Equation.DSMT4" ShapeID="_x0000_i1153" DrawAspect="Content" ObjectID="_1769004838" r:id="rId256"/>
        </w:object>
      </w:r>
      <w:r w:rsidR="000E3952" w:rsidRPr="00111E21">
        <w:rPr>
          <w:color w:val="000000" w:themeColor="text1"/>
          <w:szCs w:val="24"/>
        </w:rPr>
        <w:t xml:space="preserve"> i</w:t>
      </w:r>
      <w:r w:rsidRPr="00111E21">
        <w:rPr>
          <w:color w:val="000000" w:themeColor="text1"/>
          <w:szCs w:val="24"/>
        </w:rPr>
        <w:t xml:space="preserve">s a coefficient vector to be estimated, and </w:t>
      </w:r>
      <w:r w:rsidR="001B536C" w:rsidRPr="00111E21">
        <w:rPr>
          <w:color w:val="000000" w:themeColor="text1"/>
          <w:position w:val="-4"/>
          <w:szCs w:val="24"/>
        </w:rPr>
        <w:object w:dxaOrig="360" w:dyaOrig="300" w14:anchorId="35FD36DE">
          <v:shape id="_x0000_i1154" type="#_x0000_t75" style="width:18pt;height:15pt" o:ole="" o:preferrelative="f">
            <v:imagedata r:id="rId257" o:title=""/>
            <o:lock v:ext="edit" aspectratio="f"/>
          </v:shape>
          <o:OLEObject Type="Embed" ProgID="Equation.3" ShapeID="_x0000_i1154" DrawAspect="Content" ObjectID="_1769004839" r:id="rId258"/>
        </w:object>
      </w:r>
      <w:r w:rsidR="000E3952" w:rsidRPr="00111E21">
        <w:rPr>
          <w:color w:val="000000" w:themeColor="text1"/>
          <w:position w:val="-4"/>
          <w:szCs w:val="24"/>
        </w:rPr>
        <w:t xml:space="preserve"> </w:t>
      </w:r>
      <w:r w:rsidRPr="00111E21">
        <w:rPr>
          <w:color w:val="000000" w:themeColor="text1"/>
          <w:szCs w:val="24"/>
        </w:rPr>
        <w:t>is an appropriate count level that may be determined based on the empirical context under consideration and empirical testing</w:t>
      </w:r>
      <w:r w:rsidR="001908B2" w:rsidRPr="00111E21">
        <w:rPr>
          <w:color w:val="000000" w:themeColor="text1"/>
          <w:szCs w:val="24"/>
        </w:rPr>
        <w:t>.</w:t>
      </w:r>
      <w:r w:rsidRPr="00111E21">
        <w:rPr>
          <w:color w:val="000000" w:themeColor="text1"/>
          <w:szCs w:val="24"/>
        </w:rPr>
        <w:t xml:space="preserve"> The presence of the </w:t>
      </w:r>
      <w:r w:rsidR="00066961" w:rsidRPr="00111E21">
        <w:rPr>
          <w:color w:val="000000" w:themeColor="text1"/>
          <w:position w:val="-12"/>
          <w:szCs w:val="24"/>
        </w:rPr>
        <w:object w:dxaOrig="279" w:dyaOrig="360" w14:anchorId="4E2EAD80">
          <v:shape id="_x0000_i1155" type="#_x0000_t75" style="width:15pt;height:18pt" o:ole="">
            <v:imagedata r:id="rId259" o:title=""/>
            <o:lock v:ext="edit" aspectratio="f"/>
          </v:shape>
          <o:OLEObject Type="Embed" ProgID="Equation.DSMT4" ShapeID="_x0000_i1155" DrawAspect="Content" ObjectID="_1769004840" r:id="rId260"/>
        </w:object>
      </w:r>
      <w:r w:rsidR="000E3952" w:rsidRPr="00111E21">
        <w:rPr>
          <w:color w:val="000000" w:themeColor="text1"/>
          <w:szCs w:val="24"/>
        </w:rPr>
        <w:t xml:space="preserve"> </w:t>
      </w:r>
      <w:r w:rsidRPr="00111E21">
        <w:rPr>
          <w:color w:val="000000" w:themeColor="text1"/>
          <w:szCs w:val="24"/>
        </w:rPr>
        <w:t>term</w:t>
      </w:r>
      <w:r w:rsidR="00066961" w:rsidRPr="00111E21">
        <w:rPr>
          <w:color w:val="000000" w:themeColor="text1"/>
          <w:szCs w:val="24"/>
        </w:rPr>
        <w:t>s</w:t>
      </w:r>
      <w:r w:rsidRPr="00111E21">
        <w:rPr>
          <w:color w:val="000000" w:themeColor="text1"/>
          <w:szCs w:val="24"/>
        </w:rPr>
        <w:t xml:space="preserve"> </w:t>
      </w:r>
      <w:proofErr w:type="gramStart"/>
      <w:r w:rsidRPr="00111E21">
        <w:rPr>
          <w:color w:val="000000" w:themeColor="text1"/>
          <w:szCs w:val="24"/>
        </w:rPr>
        <w:t>provides</w:t>
      </w:r>
      <w:proofErr w:type="gramEnd"/>
      <w:r w:rsidRPr="00111E21">
        <w:rPr>
          <w:color w:val="000000" w:themeColor="text1"/>
          <w:szCs w:val="24"/>
        </w:rPr>
        <w:t xml:space="preserve"> flexibility to accommodate high or </w:t>
      </w:r>
      <w:r w:rsidR="002B0DFD" w:rsidRPr="00111E21">
        <w:rPr>
          <w:color w:val="000000" w:themeColor="text1"/>
          <w:szCs w:val="24"/>
        </w:rPr>
        <w:t>low-</w:t>
      </w:r>
      <w:r w:rsidRPr="00111E21">
        <w:rPr>
          <w:color w:val="000000" w:themeColor="text1"/>
          <w:szCs w:val="24"/>
        </w:rPr>
        <w:t xml:space="preserve">probability masses for specific count outcomes without the need for using hurdle or zero-inflated mechanisms. </w:t>
      </w:r>
      <w:r w:rsidR="00E1013B" w:rsidRPr="00111E21">
        <w:rPr>
          <w:color w:val="000000" w:themeColor="text1"/>
          <w:szCs w:val="24"/>
        </w:rPr>
        <w:t>Also</w:t>
      </w:r>
      <w:r w:rsidR="00FF53B1" w:rsidRPr="00111E21">
        <w:rPr>
          <w:color w:val="000000" w:themeColor="text1"/>
          <w:szCs w:val="24"/>
        </w:rPr>
        <w:t>,</w:t>
      </w:r>
      <w:r w:rsidR="00E1013B" w:rsidRPr="00111E21">
        <w:rPr>
          <w:color w:val="000000" w:themeColor="text1"/>
          <w:szCs w:val="24"/>
        </w:rPr>
        <w:t xml:space="preserve"> note that </w:t>
      </w:r>
      <w:r w:rsidR="001B536C" w:rsidRPr="00111E21">
        <w:rPr>
          <w:color w:val="000000" w:themeColor="text1"/>
          <w:position w:val="-14"/>
          <w:szCs w:val="24"/>
        </w:rPr>
        <w:object w:dxaOrig="340" w:dyaOrig="380" w14:anchorId="6FC2F2F2">
          <v:shape id="_x0000_i1156" type="#_x0000_t75" style="width:17.15pt;height:18.45pt" o:ole="" o:preferrelative="f">
            <v:imagedata r:id="rId261" o:title=""/>
            <o:lock v:ext="edit" aspectratio="f"/>
          </v:shape>
          <o:OLEObject Type="Embed" ProgID="Equation.DSMT4" ShapeID="_x0000_i1156" DrawAspect="Content" ObjectID="_1769004841" r:id="rId262"/>
        </w:object>
      </w:r>
      <w:r w:rsidR="00E1013B" w:rsidRPr="00111E21">
        <w:rPr>
          <w:color w:val="000000" w:themeColor="text1"/>
          <w:szCs w:val="24"/>
        </w:rPr>
        <w:t xml:space="preserve"> and </w:t>
      </w:r>
      <w:r w:rsidR="001B536C" w:rsidRPr="00111E21">
        <w:rPr>
          <w:color w:val="000000" w:themeColor="text1"/>
          <w:position w:val="-14"/>
        </w:rPr>
        <w:object w:dxaOrig="279" w:dyaOrig="380" w14:anchorId="4E49A6BC">
          <v:shape id="_x0000_i1157" type="#_x0000_t75" style="width:13.7pt;height:18.45pt" o:ole="" o:preferrelative="f">
            <v:imagedata r:id="rId263" o:title=""/>
            <o:lock v:ext="edit" aspectratio="f"/>
          </v:shape>
          <o:OLEObject Type="Embed" ProgID="Equation.DSMT4" ShapeID="_x0000_i1157" DrawAspect="Content" ObjectID="_1769004842" r:id="rId264"/>
        </w:object>
      </w:r>
      <w:r w:rsidR="00E1013B" w:rsidRPr="00111E21">
        <w:rPr>
          <w:color w:val="000000" w:themeColor="text1"/>
          <w:szCs w:val="24"/>
        </w:rPr>
        <w:t xml:space="preserve"> can have common elements.</w:t>
      </w:r>
      <w:r w:rsidR="00851402" w:rsidRPr="00111E21">
        <w:rPr>
          <w:color w:val="000000" w:themeColor="text1"/>
          <w:szCs w:val="24"/>
        </w:rPr>
        <w:t xml:space="preserve"> </w:t>
      </w:r>
      <w:r w:rsidR="00E1013B" w:rsidRPr="00111E21">
        <w:rPr>
          <w:color w:val="000000" w:themeColor="text1"/>
          <w:szCs w:val="24"/>
        </w:rPr>
        <w:t>T</w:t>
      </w:r>
      <w:r w:rsidR="00321AE7" w:rsidRPr="00111E21">
        <w:rPr>
          <w:color w:val="000000" w:themeColor="text1"/>
          <w:szCs w:val="24"/>
        </w:rPr>
        <w:t xml:space="preserve">he presence of intersection characteristics in </w:t>
      </w:r>
      <w:r w:rsidR="001B536C" w:rsidRPr="00111E21">
        <w:rPr>
          <w:color w:val="000000" w:themeColor="text1"/>
          <w:position w:val="-14"/>
        </w:rPr>
        <w:object w:dxaOrig="279" w:dyaOrig="380" w14:anchorId="080B674A">
          <v:shape id="_x0000_i1158" type="#_x0000_t75" style="width:13.7pt;height:18.45pt" o:ole="" o:preferrelative="f">
            <v:imagedata r:id="rId263" o:title=""/>
            <o:lock v:ext="edit" aspectratio="f"/>
          </v:shape>
          <o:OLEObject Type="Embed" ProgID="Equation.DSMT4" ShapeID="_x0000_i1158" DrawAspect="Content" ObjectID="_1769004843" r:id="rId265"/>
        </w:object>
      </w:r>
      <w:r w:rsidR="00FF53B1" w:rsidRPr="00111E21">
        <w:rPr>
          <w:color w:val="000000" w:themeColor="text1"/>
          <w:szCs w:val="24"/>
        </w:rPr>
        <w:t xml:space="preserve"> </w:t>
      </w:r>
      <w:r w:rsidR="00321AE7" w:rsidRPr="00111E21">
        <w:rPr>
          <w:color w:val="000000" w:themeColor="text1"/>
          <w:szCs w:val="24"/>
        </w:rPr>
        <w:t xml:space="preserve">allows </w:t>
      </w:r>
      <w:r w:rsidR="007B1474" w:rsidRPr="00111E21">
        <w:rPr>
          <w:rFonts w:eastAsia="Times New Roman"/>
          <w:color w:val="000000" w:themeColor="text1"/>
          <w:szCs w:val="24"/>
        </w:rPr>
        <w:t>CBG</w:t>
      </w:r>
      <w:r w:rsidR="002B0DFD" w:rsidRPr="00111E21">
        <w:rPr>
          <w:rFonts w:eastAsia="Times New Roman"/>
          <w:color w:val="000000" w:themeColor="text1"/>
          <w:szCs w:val="24"/>
        </w:rPr>
        <w:t xml:space="preserve"> </w:t>
      </w:r>
      <w:r w:rsidR="00E1013B" w:rsidRPr="00111E21">
        <w:rPr>
          <w:color w:val="000000" w:themeColor="text1"/>
          <w:szCs w:val="24"/>
        </w:rPr>
        <w:t xml:space="preserve">with the same </w:t>
      </w:r>
      <w:r w:rsidR="004B223E" w:rsidRPr="00111E21">
        <w:rPr>
          <w:color w:val="000000" w:themeColor="text1"/>
          <w:szCs w:val="24"/>
        </w:rPr>
        <w:t xml:space="preserve">latent </w:t>
      </w:r>
      <w:r w:rsidR="00E1013B" w:rsidRPr="00111E21">
        <w:rPr>
          <w:color w:val="000000" w:themeColor="text1"/>
          <w:szCs w:val="24"/>
        </w:rPr>
        <w:t xml:space="preserve">crash propensity </w:t>
      </w:r>
      <w:r w:rsidR="00321AE7" w:rsidRPr="00111E21">
        <w:rPr>
          <w:color w:val="000000" w:themeColor="text1"/>
          <w:szCs w:val="24"/>
        </w:rPr>
        <w:t xml:space="preserve">to have </w:t>
      </w:r>
      <w:r w:rsidR="00E1013B" w:rsidRPr="00111E21">
        <w:rPr>
          <w:color w:val="000000" w:themeColor="text1"/>
          <w:szCs w:val="24"/>
        </w:rPr>
        <w:t xml:space="preserve">different </w:t>
      </w:r>
      <w:r w:rsidR="00321AE7" w:rsidRPr="00111E21">
        <w:rPr>
          <w:color w:val="000000" w:themeColor="text1"/>
          <w:szCs w:val="24"/>
        </w:rPr>
        <w:t xml:space="preserve">observed </w:t>
      </w:r>
      <w:r w:rsidR="00E1013B" w:rsidRPr="00111E21">
        <w:rPr>
          <w:color w:val="000000" w:themeColor="text1"/>
          <w:szCs w:val="24"/>
        </w:rPr>
        <w:t xml:space="preserve">crash </w:t>
      </w:r>
      <w:r w:rsidR="00134C49" w:rsidRPr="00111E21">
        <w:rPr>
          <w:color w:val="000000" w:themeColor="text1"/>
          <w:szCs w:val="24"/>
        </w:rPr>
        <w:t>frequenc</w:t>
      </w:r>
      <w:r w:rsidR="00321AE7" w:rsidRPr="00111E21">
        <w:rPr>
          <w:color w:val="000000" w:themeColor="text1"/>
          <w:szCs w:val="24"/>
        </w:rPr>
        <w:t>y outcomes</w:t>
      </w:r>
      <w:r w:rsidR="00E1013B" w:rsidRPr="00111E21">
        <w:rPr>
          <w:color w:val="000000" w:themeColor="text1"/>
          <w:szCs w:val="24"/>
        </w:rPr>
        <w:t>.</w:t>
      </w:r>
      <w:r w:rsidR="00BD7712" w:rsidRPr="00111E21">
        <w:rPr>
          <w:color w:val="000000" w:themeColor="text1"/>
          <w:szCs w:val="24"/>
        </w:rPr>
        <w:t xml:space="preserve"> </w:t>
      </w:r>
    </w:p>
    <w:p w14:paraId="4CDF3B19" w14:textId="51F4D051" w:rsidR="007F61CC" w:rsidRPr="00111E21" w:rsidRDefault="007F61CC" w:rsidP="00A93267">
      <w:pPr>
        <w:spacing w:line="360" w:lineRule="auto"/>
        <w:contextualSpacing/>
        <w:jc w:val="both"/>
        <w:rPr>
          <w:color w:val="000000" w:themeColor="text1"/>
          <w:szCs w:val="24"/>
        </w:rPr>
      </w:pPr>
      <w:r w:rsidRPr="00111E21">
        <w:rPr>
          <w:color w:val="000000" w:themeColor="text1"/>
          <w:szCs w:val="24"/>
        </w:rPr>
        <w:tab/>
        <w:t>Equation (</w:t>
      </w:r>
      <w:r w:rsidR="002B0DFD" w:rsidRPr="00111E21">
        <w:rPr>
          <w:color w:val="000000" w:themeColor="text1"/>
          <w:szCs w:val="24"/>
        </w:rPr>
        <w:t>9</w:t>
      </w:r>
      <w:r w:rsidRPr="00111E21">
        <w:rPr>
          <w:color w:val="000000" w:themeColor="text1"/>
          <w:szCs w:val="24"/>
        </w:rPr>
        <w:t>) may be rewritten after some straightforward algebraic manipulations as follows:</w:t>
      </w:r>
    </w:p>
    <w:p w14:paraId="2AEB0586" w14:textId="7C43AD20" w:rsidR="007F61CC" w:rsidRPr="00111E21" w:rsidRDefault="001B536C" w:rsidP="001B536C">
      <w:pPr>
        <w:tabs>
          <w:tab w:val="right" w:pos="9360"/>
        </w:tabs>
        <w:spacing w:line="360" w:lineRule="auto"/>
        <w:contextualSpacing/>
        <w:jc w:val="both"/>
        <w:rPr>
          <w:color w:val="000000" w:themeColor="text1"/>
          <w:szCs w:val="24"/>
        </w:rPr>
      </w:pPr>
      <w:r w:rsidRPr="00111E21">
        <w:rPr>
          <w:color w:val="000000" w:themeColor="text1"/>
          <w:position w:val="-16"/>
          <w:szCs w:val="24"/>
        </w:rPr>
        <w:object w:dxaOrig="7300" w:dyaOrig="440" w14:anchorId="1ACD19D3">
          <v:shape id="_x0000_i1159" type="#_x0000_t75" style="width:365.55pt;height:22.3pt" o:ole="" o:preferrelative="f">
            <v:imagedata r:id="rId266" o:title=""/>
            <o:lock v:ext="edit" aspectratio="f"/>
          </v:shape>
          <o:OLEObject Type="Embed" ProgID="Equation.DSMT4" ShapeID="_x0000_i1159" DrawAspect="Content" ObjectID="_1769004844" r:id="rId267"/>
        </w:object>
      </w:r>
      <w:r w:rsidR="00646769" w:rsidRPr="00111E21">
        <w:rPr>
          <w:color w:val="000000" w:themeColor="text1"/>
          <w:szCs w:val="24"/>
        </w:rPr>
        <w:tab/>
      </w:r>
      <w:r w:rsidR="002B0DFD" w:rsidRPr="00111E21">
        <w:rPr>
          <w:color w:val="000000" w:themeColor="text1"/>
          <w:szCs w:val="24"/>
        </w:rPr>
        <w:t xml:space="preserve"> </w:t>
      </w:r>
      <w:r w:rsidR="00646769" w:rsidRPr="00111E21">
        <w:rPr>
          <w:color w:val="000000" w:themeColor="text1"/>
          <w:szCs w:val="24"/>
        </w:rPr>
        <w:t>(1</w:t>
      </w:r>
      <w:r w:rsidR="002B0DFD" w:rsidRPr="00111E21">
        <w:rPr>
          <w:color w:val="000000" w:themeColor="text1"/>
          <w:szCs w:val="24"/>
        </w:rPr>
        <w:t>1</w:t>
      </w:r>
      <w:r w:rsidR="00646769" w:rsidRPr="00111E21">
        <w:rPr>
          <w:color w:val="000000" w:themeColor="text1"/>
          <w:szCs w:val="24"/>
        </w:rPr>
        <w:t>)</w:t>
      </w:r>
    </w:p>
    <w:p w14:paraId="5EDB2565" w14:textId="77777777" w:rsidR="00625379" w:rsidRPr="00111E21" w:rsidRDefault="00625379" w:rsidP="00F4428C">
      <w:pPr>
        <w:spacing w:line="360" w:lineRule="auto"/>
        <w:jc w:val="both"/>
        <w:rPr>
          <w:color w:val="000000" w:themeColor="text1"/>
          <w:szCs w:val="24"/>
        </w:rPr>
      </w:pPr>
    </w:p>
    <w:p w14:paraId="78EEBCB8" w14:textId="4BBC9ACD" w:rsidR="00F4428C" w:rsidRPr="00111E21" w:rsidRDefault="00F9031E" w:rsidP="001B536C">
      <w:pPr>
        <w:pStyle w:val="Heading3"/>
        <w:keepNext/>
        <w:spacing w:after="0" w:line="360" w:lineRule="auto"/>
      </w:pPr>
      <w:r w:rsidRPr="00111E21">
        <w:lastRenderedPageBreak/>
        <w:t xml:space="preserve">Model </w:t>
      </w:r>
      <w:r w:rsidR="00184C88" w:rsidRPr="00111E21">
        <w:t>b</w:t>
      </w:r>
      <w:r w:rsidRPr="00111E21">
        <w:t>uilding</w:t>
      </w:r>
      <w:r w:rsidR="006A2976" w:rsidRPr="00111E21">
        <w:t xml:space="preserve"> </w:t>
      </w:r>
    </w:p>
    <w:p w14:paraId="79CACE8F" w14:textId="53B0F177" w:rsidR="00DE6F36" w:rsidRPr="00111E21" w:rsidRDefault="00DE6F36" w:rsidP="001B536C">
      <w:pPr>
        <w:keepNext/>
        <w:spacing w:line="360" w:lineRule="auto"/>
        <w:jc w:val="both"/>
        <w:rPr>
          <w:color w:val="000000" w:themeColor="text1"/>
          <w:szCs w:val="24"/>
        </w:rPr>
      </w:pPr>
      <w:r w:rsidRPr="00111E21">
        <w:rPr>
          <w:color w:val="000000" w:themeColor="text1"/>
          <w:szCs w:val="24"/>
        </w:rPr>
        <w:t>To proceed, we need the cumulative distribution function of</w:t>
      </w:r>
      <w:r w:rsidR="00FF53B1" w:rsidRPr="00111E21">
        <w:rPr>
          <w:color w:val="000000" w:themeColor="text1"/>
          <w:szCs w:val="24"/>
        </w:rPr>
        <w:t xml:space="preserve"> </w:t>
      </w:r>
      <w:r w:rsidR="001B536C" w:rsidRPr="00111E21">
        <w:rPr>
          <w:color w:val="000000" w:themeColor="text1"/>
          <w:position w:val="-14"/>
        </w:rPr>
        <w:object w:dxaOrig="639" w:dyaOrig="400" w14:anchorId="2B9031C4">
          <v:shape id="_x0000_i1160" type="#_x0000_t75" style="width:31.7pt;height:20.15pt" o:ole="" o:preferrelative="f">
            <v:imagedata r:id="rId268" o:title=""/>
            <o:lock v:ext="edit" aspectratio="f"/>
          </v:shape>
          <o:OLEObject Type="Embed" ProgID="Equation.DSMT4" ShapeID="_x0000_i1160" DrawAspect="Content" ObjectID="_1769004845" r:id="rId269"/>
        </w:object>
      </w:r>
      <w:r w:rsidR="001D7454" w:rsidRPr="00111E21">
        <w:rPr>
          <w:color w:val="000000" w:themeColor="text1"/>
          <w:szCs w:val="24"/>
        </w:rPr>
        <w:t xml:space="preserve">. </w:t>
      </w:r>
      <w:r w:rsidRPr="00111E21">
        <w:rPr>
          <w:color w:val="000000" w:themeColor="text1"/>
          <w:szCs w:val="24"/>
        </w:rPr>
        <w:t xml:space="preserve"> </w:t>
      </w:r>
      <w:r w:rsidR="00DE17E5" w:rsidRPr="00111E21">
        <w:rPr>
          <w:color w:val="000000" w:themeColor="text1"/>
          <w:szCs w:val="24"/>
        </w:rPr>
        <w:t>T</w:t>
      </w:r>
      <w:r w:rsidR="001D7454" w:rsidRPr="00111E21">
        <w:rPr>
          <w:color w:val="000000" w:themeColor="text1"/>
          <w:szCs w:val="24"/>
        </w:rPr>
        <w:t xml:space="preserve">he cumulative distribution function of </w:t>
      </w:r>
      <w:r w:rsidR="001B536C" w:rsidRPr="00111E21">
        <w:rPr>
          <w:color w:val="000000" w:themeColor="text1"/>
          <w:position w:val="-14"/>
        </w:rPr>
        <w:object w:dxaOrig="639" w:dyaOrig="400" w14:anchorId="55D1F568">
          <v:shape id="_x0000_i1161" type="#_x0000_t75" style="width:31.7pt;height:20.15pt" o:ole="" o:preferrelative="f">
            <v:imagedata r:id="rId268" o:title=""/>
            <o:lock v:ext="edit" aspectratio="f"/>
          </v:shape>
          <o:OLEObject Type="Embed" ProgID="Equation.DSMT4" ShapeID="_x0000_i1161" DrawAspect="Content" ObjectID="_1769004846" r:id="rId270"/>
        </w:object>
      </w:r>
      <w:r w:rsidR="001D7454" w:rsidRPr="00111E21">
        <w:rPr>
          <w:color w:val="000000" w:themeColor="text1"/>
          <w:szCs w:val="24"/>
        </w:rPr>
        <w:t xml:space="preserve"> </w:t>
      </w:r>
      <w:r w:rsidR="00C72B64" w:rsidRPr="00111E21">
        <w:rPr>
          <w:color w:val="000000" w:themeColor="text1"/>
          <w:szCs w:val="24"/>
        </w:rPr>
        <w:t>for CBGs with</w:t>
      </w:r>
      <w:r w:rsidR="001B536C">
        <w:rPr>
          <w:color w:val="000000" w:themeColor="text1"/>
          <w:szCs w:val="24"/>
        </w:rPr>
        <w:t xml:space="preserve"> </w:t>
      </w:r>
      <w:r w:rsidR="001B536C" w:rsidRPr="00111E21">
        <w:rPr>
          <w:color w:val="000000" w:themeColor="text1"/>
          <w:position w:val="-6"/>
        </w:rPr>
        <w:object w:dxaOrig="560" w:dyaOrig="279" w14:anchorId="4F57C5DC">
          <v:shape id="_x0000_i1162" type="#_x0000_t75" style="width:27.85pt;height:13.7pt" o:ole="" o:preferrelative="f">
            <v:imagedata r:id="rId271" o:title=""/>
            <o:lock v:ext="edit" aspectratio="f"/>
          </v:shape>
          <o:OLEObject Type="Embed" ProgID="Equation.DSMT4" ShapeID="_x0000_i1162" DrawAspect="Content" ObjectID="_1769004847" r:id="rId272"/>
        </w:object>
      </w:r>
      <w:r w:rsidR="00C72B64" w:rsidRPr="00111E21">
        <w:rPr>
          <w:color w:val="000000" w:themeColor="text1"/>
          <w:szCs w:val="24"/>
        </w:rPr>
        <w:t xml:space="preserve"> </w:t>
      </w:r>
      <w:r w:rsidR="001D7454" w:rsidRPr="00111E21">
        <w:rPr>
          <w:color w:val="000000" w:themeColor="text1"/>
          <w:szCs w:val="24"/>
        </w:rPr>
        <w:t xml:space="preserve">may be </w:t>
      </w:r>
      <w:r w:rsidRPr="00111E21">
        <w:rPr>
          <w:color w:val="000000" w:themeColor="text1"/>
          <w:szCs w:val="24"/>
        </w:rPr>
        <w:t>obtain</w:t>
      </w:r>
      <w:r w:rsidR="001D7454" w:rsidRPr="00111E21">
        <w:rPr>
          <w:color w:val="000000" w:themeColor="text1"/>
          <w:szCs w:val="24"/>
        </w:rPr>
        <w:t>ed</w:t>
      </w:r>
      <w:r w:rsidRPr="00111E21">
        <w:rPr>
          <w:color w:val="000000" w:themeColor="text1"/>
          <w:szCs w:val="24"/>
        </w:rPr>
        <w:t xml:space="preserve"> from the following theorem:</w:t>
      </w:r>
    </w:p>
    <w:p w14:paraId="74633D8E" w14:textId="77777777" w:rsidR="00DE6F36" w:rsidRPr="00111E21" w:rsidRDefault="00DE6F36" w:rsidP="000E4F4E">
      <w:pPr>
        <w:spacing w:line="360" w:lineRule="auto"/>
        <w:jc w:val="both"/>
        <w:rPr>
          <w:i/>
          <w:color w:val="000000" w:themeColor="text1"/>
          <w:szCs w:val="24"/>
        </w:rPr>
      </w:pPr>
    </w:p>
    <w:p w14:paraId="1E3D694C" w14:textId="525CF89A" w:rsidR="00DE6F36" w:rsidRPr="00111E21" w:rsidRDefault="00DE6F36" w:rsidP="000E4F4E">
      <w:pPr>
        <w:spacing w:line="360" w:lineRule="auto"/>
        <w:jc w:val="both"/>
        <w:rPr>
          <w:color w:val="000000" w:themeColor="text1"/>
          <w:szCs w:val="24"/>
        </w:rPr>
      </w:pPr>
      <w:r w:rsidRPr="00111E21">
        <w:rPr>
          <w:i/>
          <w:color w:val="000000" w:themeColor="text1"/>
          <w:szCs w:val="24"/>
        </w:rPr>
        <w:t>Theorem 1</w:t>
      </w:r>
      <w:r w:rsidRPr="00111E21">
        <w:rPr>
          <w:color w:val="000000" w:themeColor="text1"/>
          <w:szCs w:val="24"/>
        </w:rPr>
        <w:t xml:space="preserve">: The distribution of </w:t>
      </w:r>
      <w:r w:rsidR="001B536C" w:rsidRPr="00111E21">
        <w:rPr>
          <w:color w:val="000000" w:themeColor="text1"/>
          <w:position w:val="-14"/>
        </w:rPr>
        <w:object w:dxaOrig="639" w:dyaOrig="400" w14:anchorId="72C08260">
          <v:shape id="_x0000_i1163" type="#_x0000_t75" style="width:31.7pt;height:20.15pt" o:ole="" o:preferrelative="f">
            <v:imagedata r:id="rId268" o:title=""/>
            <o:lock v:ext="edit" aspectratio="f"/>
          </v:shape>
          <o:OLEObject Type="Embed" ProgID="Equation.DSMT4" ShapeID="_x0000_i1163" DrawAspect="Content" ObjectID="_1769004848" r:id="rId273"/>
        </w:object>
      </w:r>
      <w:r w:rsidRPr="00111E21">
        <w:rPr>
          <w:color w:val="000000" w:themeColor="text1"/>
        </w:rPr>
        <w:t xml:space="preserve">, which includes </w:t>
      </w:r>
      <w:r w:rsidRPr="00111E21">
        <w:rPr>
          <w:color w:val="000000" w:themeColor="text1"/>
          <w:szCs w:val="24"/>
        </w:rPr>
        <w:t>the stochastic maximum over crash instances and crash risk propensities for each event state at each crash instance, takes the following cumulative distribution function form</w:t>
      </w:r>
      <w:r w:rsidR="00343A15" w:rsidRPr="00111E21">
        <w:rPr>
          <w:color w:val="000000" w:themeColor="text1"/>
          <w:szCs w:val="24"/>
        </w:rPr>
        <w:t xml:space="preserve"> for </w:t>
      </w:r>
      <w:r w:rsidR="001B536C" w:rsidRPr="00111E21">
        <w:rPr>
          <w:color w:val="000000" w:themeColor="text1"/>
          <w:position w:val="-6"/>
        </w:rPr>
        <w:object w:dxaOrig="580" w:dyaOrig="279" w14:anchorId="5E5696C8">
          <v:shape id="_x0000_i1164" type="#_x0000_t75" style="width:28.7pt;height:13.7pt" o:ole="" o:preferrelative="f">
            <v:imagedata r:id="rId274" o:title=""/>
            <o:lock v:ext="edit" aspectratio="f"/>
          </v:shape>
          <o:OLEObject Type="Embed" ProgID="Equation.DSMT4" ShapeID="_x0000_i1164" DrawAspect="Content" ObjectID="_1769004849" r:id="rId275"/>
        </w:object>
      </w:r>
      <w:r w:rsidRPr="00111E21">
        <w:rPr>
          <w:color w:val="000000" w:themeColor="text1"/>
          <w:szCs w:val="24"/>
        </w:rPr>
        <w:t>:</w:t>
      </w:r>
    </w:p>
    <w:p w14:paraId="758EC047" w14:textId="290D0252" w:rsidR="006A0908" w:rsidRPr="00111E21" w:rsidRDefault="001B536C" w:rsidP="00982037">
      <w:pPr>
        <w:tabs>
          <w:tab w:val="right" w:pos="9360"/>
        </w:tabs>
        <w:spacing w:line="360" w:lineRule="auto"/>
        <w:jc w:val="both"/>
        <w:rPr>
          <w:color w:val="000000" w:themeColor="text1"/>
          <w:szCs w:val="24"/>
        </w:rPr>
      </w:pPr>
      <w:r w:rsidRPr="00111E21">
        <w:rPr>
          <w:color w:val="000000" w:themeColor="text1"/>
          <w:position w:val="-54"/>
          <w:szCs w:val="24"/>
        </w:rPr>
        <w:object w:dxaOrig="9380" w:dyaOrig="1200" w14:anchorId="3AE364E0">
          <v:shape id="_x0000_i1165" type="#_x0000_t75" style="width:436.3pt;height:55.3pt" o:ole="">
            <v:imagedata r:id="rId276" o:title=""/>
          </v:shape>
          <o:OLEObject Type="Embed" ProgID="Equation.DSMT4" ShapeID="_x0000_i1165" DrawAspect="Content" ObjectID="_1769004850" r:id="rId277"/>
        </w:object>
      </w:r>
      <w:r>
        <w:rPr>
          <w:color w:val="000000" w:themeColor="text1"/>
          <w:szCs w:val="24"/>
        </w:rPr>
        <w:t xml:space="preserve"> </w:t>
      </w:r>
      <w:r w:rsidR="00982037">
        <w:rPr>
          <w:color w:val="000000" w:themeColor="text1"/>
          <w:szCs w:val="24"/>
        </w:rPr>
        <w:t>(12)</w:t>
      </w:r>
      <w:r w:rsidR="00DE6F36" w:rsidRPr="00111E21">
        <w:rPr>
          <w:color w:val="000000" w:themeColor="text1"/>
          <w:szCs w:val="24"/>
        </w:rPr>
        <w:tab/>
      </w:r>
      <w:r w:rsidR="006A0908" w:rsidRPr="00111E21">
        <w:rPr>
          <w:color w:val="000000" w:themeColor="text1"/>
          <w:szCs w:val="24"/>
        </w:rPr>
        <w:t xml:space="preserve">where </w:t>
      </w:r>
      <w:r w:rsidR="00982037" w:rsidRPr="00111E21">
        <w:rPr>
          <w:color w:val="000000" w:themeColor="text1"/>
          <w:position w:val="-10"/>
          <w:szCs w:val="24"/>
        </w:rPr>
        <w:object w:dxaOrig="300" w:dyaOrig="340" w14:anchorId="40A1C6A2">
          <v:shape id="_x0000_i1166" type="#_x0000_t75" style="width:15pt;height:17.15pt" o:ole="" o:preferrelative="f">
            <v:imagedata r:id="rId152" o:title=""/>
            <o:lock v:ext="edit" aspectratio="f"/>
          </v:shape>
          <o:OLEObject Type="Embed" ProgID="Equation.3" ShapeID="_x0000_i1166" DrawAspect="Content" ObjectID="_1769004851" r:id="rId278"/>
        </w:object>
      </w:r>
      <w:r w:rsidR="006A0908" w:rsidRPr="00111E21">
        <w:rPr>
          <w:color w:val="000000" w:themeColor="text1"/>
          <w:szCs w:val="24"/>
        </w:rPr>
        <w:t xml:space="preserve"> is the multivariate normal cumulative distribution function of dimension </w:t>
      </w:r>
      <w:r w:rsidR="006A0908" w:rsidRPr="00111E21">
        <w:rPr>
          <w:i/>
          <w:color w:val="000000" w:themeColor="text1"/>
          <w:szCs w:val="24"/>
        </w:rPr>
        <w:t>I</w:t>
      </w:r>
      <w:r w:rsidR="001941AE" w:rsidRPr="00111E21">
        <w:rPr>
          <w:color w:val="000000" w:themeColor="text1"/>
          <w:szCs w:val="24"/>
        </w:rPr>
        <w:t xml:space="preserve"> with mean </w:t>
      </w:r>
      <w:r w:rsidR="001941AE" w:rsidRPr="00111E21">
        <w:rPr>
          <w:color w:val="000000" w:themeColor="text1"/>
        </w:rPr>
        <w:t xml:space="preserve"> </w:t>
      </w:r>
      <w:r w:rsidR="00982037" w:rsidRPr="00111E21">
        <w:rPr>
          <w:color w:val="000000" w:themeColor="text1"/>
          <w:position w:val="-16"/>
        </w:rPr>
        <w:object w:dxaOrig="420" w:dyaOrig="420" w14:anchorId="194E05DA">
          <v:shape id="_x0000_i1167" type="#_x0000_t75" style="width:21pt;height:21pt" o:ole="" o:preferrelative="f">
            <v:imagedata r:id="rId154" o:title=""/>
            <o:lock v:ext="edit" aspectratio="f"/>
          </v:shape>
          <o:OLEObject Type="Embed" ProgID="Equation.DSMT4" ShapeID="_x0000_i1167" DrawAspect="Content" ObjectID="_1769004852" r:id="rId279"/>
        </w:object>
      </w:r>
      <w:r w:rsidR="001941AE" w:rsidRPr="00111E21">
        <w:rPr>
          <w:color w:val="000000" w:themeColor="text1"/>
          <w:szCs w:val="24"/>
        </w:rPr>
        <w:t>and covariance matrix</w:t>
      </w:r>
      <w:r w:rsidR="006E7B99" w:rsidRPr="00111E21">
        <w:rPr>
          <w:color w:val="000000" w:themeColor="text1"/>
        </w:rPr>
        <w:t xml:space="preserve"> </w:t>
      </w:r>
      <w:r w:rsidR="00982037" w:rsidRPr="00111E21">
        <w:rPr>
          <w:color w:val="000000" w:themeColor="text1"/>
          <w:position w:val="-6"/>
        </w:rPr>
        <w:object w:dxaOrig="260" w:dyaOrig="279" w14:anchorId="61433D3B">
          <v:shape id="_x0000_i1168" type="#_x0000_t75" style="width:12.85pt;height:13.7pt" o:ole="" o:preferrelative="f">
            <v:imagedata r:id="rId280" o:title=""/>
            <o:lock v:ext="edit" aspectratio="f"/>
          </v:shape>
          <o:OLEObject Type="Embed" ProgID="Equation.DSMT4" ShapeID="_x0000_i1168" DrawAspect="Content" ObjectID="_1769004853" r:id="rId281"/>
        </w:object>
      </w:r>
      <w:r w:rsidR="001941AE" w:rsidRPr="00111E21">
        <w:rPr>
          <w:color w:val="000000" w:themeColor="text1"/>
        </w:rPr>
        <w:t xml:space="preserve">, and </w:t>
      </w:r>
      <w:r w:rsidR="00982037" w:rsidRPr="00111E21">
        <w:rPr>
          <w:color w:val="000000" w:themeColor="text1"/>
          <w:position w:val="-16"/>
        </w:rPr>
        <w:object w:dxaOrig="380" w:dyaOrig="400" w14:anchorId="6B90F3BF">
          <v:shape id="_x0000_i1169" type="#_x0000_t75" style="width:18.45pt;height:20.15pt" o:ole="" o:preferrelative="f">
            <v:imagedata r:id="rId282" o:title=""/>
            <o:lock v:ext="edit" aspectratio="f"/>
          </v:shape>
          <o:OLEObject Type="Embed" ProgID="Equation.DSMT4" ShapeID="_x0000_i1169" DrawAspect="Content" ObjectID="_1769004854" r:id="rId283"/>
        </w:object>
      </w:r>
      <w:r w:rsidR="001941AE" w:rsidRPr="00111E21">
        <w:rPr>
          <w:color w:val="000000" w:themeColor="text1"/>
        </w:rPr>
        <w:t xml:space="preserve">is the univariate normal density function with mean </w:t>
      </w:r>
      <w:r w:rsidR="00982037" w:rsidRPr="00111E21">
        <w:rPr>
          <w:color w:val="000000" w:themeColor="text1"/>
          <w:position w:val="-14"/>
        </w:rPr>
        <w:object w:dxaOrig="300" w:dyaOrig="380" w14:anchorId="32E3D522">
          <v:shape id="_x0000_i1170" type="#_x0000_t75" style="width:15pt;height:18.45pt" o:ole="" o:preferrelative="f">
            <v:imagedata r:id="rId284" o:title=""/>
            <o:lock v:ext="edit" aspectratio="f"/>
          </v:shape>
          <o:OLEObject Type="Embed" ProgID="Equation.DSMT4" ShapeID="_x0000_i1170" DrawAspect="Content" ObjectID="_1769004855" r:id="rId285"/>
        </w:object>
      </w:r>
      <w:r w:rsidR="001941AE" w:rsidRPr="00111E21">
        <w:rPr>
          <w:color w:val="000000" w:themeColor="text1"/>
        </w:rPr>
        <w:t xml:space="preserve"> and variance </w:t>
      </w:r>
      <w:r w:rsidR="00982037" w:rsidRPr="00111E21">
        <w:rPr>
          <w:color w:val="000000" w:themeColor="text1"/>
          <w:position w:val="-14"/>
        </w:rPr>
        <w:object w:dxaOrig="340" w:dyaOrig="400" w14:anchorId="69743ECF">
          <v:shape id="_x0000_i1171" type="#_x0000_t75" style="width:17.15pt;height:20.15pt" o:ole="" o:preferrelative="f">
            <v:imagedata r:id="rId286" o:title=""/>
            <o:lock v:ext="edit" aspectratio="f"/>
          </v:shape>
          <o:OLEObject Type="Embed" ProgID="Equation.DSMT4" ShapeID="_x0000_i1171" DrawAspect="Content" ObjectID="_1769004856" r:id="rId287"/>
        </w:object>
      </w:r>
      <w:r w:rsidR="001941AE" w:rsidRPr="00111E21">
        <w:rPr>
          <w:color w:val="000000" w:themeColor="text1"/>
        </w:rPr>
        <w:t xml:space="preserve"> </w:t>
      </w:r>
    </w:p>
    <w:p w14:paraId="0073552A" w14:textId="58F0F072" w:rsidR="004851F8" w:rsidRPr="00111E21" w:rsidRDefault="00982037" w:rsidP="000E4F4E">
      <w:pPr>
        <w:spacing w:line="360" w:lineRule="auto"/>
        <w:jc w:val="both"/>
        <w:rPr>
          <w:color w:val="000000" w:themeColor="text1"/>
          <w:szCs w:val="24"/>
        </w:rPr>
      </w:pPr>
      <w:r w:rsidRPr="00111E21">
        <w:rPr>
          <w:color w:val="000000" w:themeColor="text1"/>
          <w:position w:val="-168"/>
        </w:rPr>
        <w:object w:dxaOrig="8880" w:dyaOrig="2680" w14:anchorId="2B9A73A7">
          <v:shape id="_x0000_i1172" type="#_x0000_t75" style="width:426.45pt;height:128.15pt" o:ole="">
            <v:imagedata r:id="rId288" o:title=""/>
          </v:shape>
          <o:OLEObject Type="Embed" ProgID="Equation.DSMT4" ShapeID="_x0000_i1172" DrawAspect="Content" ObjectID="_1769004857" r:id="rId289"/>
        </w:object>
      </w:r>
      <w:r w:rsidR="00C02658" w:rsidRPr="00111E21">
        <w:rPr>
          <w:color w:val="000000" w:themeColor="text1"/>
        </w:rPr>
        <w:t xml:space="preserve">      </w:t>
      </w:r>
      <w:r w:rsidR="00C72B64" w:rsidRPr="00111E21">
        <w:rPr>
          <w:color w:val="000000" w:themeColor="text1"/>
        </w:rPr>
        <w:t xml:space="preserve">   </w:t>
      </w:r>
      <w:r w:rsidR="00646769" w:rsidRPr="00111E21">
        <w:rPr>
          <w:color w:val="000000" w:themeColor="text1"/>
          <w:szCs w:val="24"/>
        </w:rPr>
        <w:t>(1</w:t>
      </w:r>
      <w:r w:rsidR="00244FEB" w:rsidRPr="00111E21">
        <w:rPr>
          <w:color w:val="000000" w:themeColor="text1"/>
          <w:szCs w:val="24"/>
        </w:rPr>
        <w:t>3</w:t>
      </w:r>
      <w:r w:rsidR="00646769" w:rsidRPr="00111E21">
        <w:rPr>
          <w:color w:val="000000" w:themeColor="text1"/>
          <w:szCs w:val="24"/>
        </w:rPr>
        <w:t>)</w:t>
      </w:r>
    </w:p>
    <w:p w14:paraId="6396D8FD" w14:textId="1A289FEE" w:rsidR="00F4428C" w:rsidRDefault="00244FEB" w:rsidP="000E4F4E">
      <w:pPr>
        <w:spacing w:line="360" w:lineRule="auto"/>
        <w:jc w:val="both"/>
        <w:rPr>
          <w:color w:val="000000" w:themeColor="text1"/>
          <w:szCs w:val="24"/>
        </w:rPr>
      </w:pPr>
      <w:r w:rsidRPr="00111E21">
        <w:rPr>
          <w:color w:val="000000" w:themeColor="text1"/>
          <w:szCs w:val="24"/>
        </w:rPr>
        <w:t xml:space="preserve">For CBGs with </w:t>
      </w:r>
      <w:r w:rsidRPr="00111E21">
        <w:rPr>
          <w:i/>
          <w:iCs/>
          <w:color w:val="000000" w:themeColor="text1"/>
          <w:szCs w:val="24"/>
        </w:rPr>
        <w:t>k</w:t>
      </w:r>
      <w:r w:rsidRPr="00111E21">
        <w:rPr>
          <w:color w:val="000000" w:themeColor="text1"/>
          <w:szCs w:val="24"/>
        </w:rPr>
        <w:t xml:space="preserve">=0, there are no crash-specific variables, but CBG-level exogenous variables are still available. Thus, for such CBGs, Equation (12) holds with </w:t>
      </w:r>
      <w:r w:rsidR="00982037" w:rsidRPr="00111E21">
        <w:rPr>
          <w:color w:val="000000" w:themeColor="text1"/>
          <w:position w:val="-14"/>
        </w:rPr>
        <w:object w:dxaOrig="600" w:dyaOrig="380" w14:anchorId="1B6A393F">
          <v:shape id="_x0000_i1173" type="#_x0000_t75" style="width:30pt;height:18.45pt" o:ole="" o:preferrelative="f">
            <v:imagedata r:id="rId290" o:title=""/>
            <o:lock v:ext="edit" aspectratio="f"/>
          </v:shape>
          <o:OLEObject Type="Embed" ProgID="Equation.DSMT4" ShapeID="_x0000_i1173" DrawAspect="Content" ObjectID="_1769004858" r:id="rId291"/>
        </w:object>
      </w:r>
      <w:r w:rsidRPr="00111E21">
        <w:rPr>
          <w:color w:val="000000" w:themeColor="text1"/>
        </w:rPr>
        <w:t xml:space="preserve">, and </w:t>
      </w:r>
      <w:r w:rsidR="00982037" w:rsidRPr="00111E21">
        <w:rPr>
          <w:color w:val="000000" w:themeColor="text1"/>
          <w:position w:val="-16"/>
        </w:rPr>
        <w:object w:dxaOrig="1380" w:dyaOrig="420" w14:anchorId="7E3E1FF6">
          <v:shape id="_x0000_i1174" type="#_x0000_t75" style="width:69pt;height:21pt" o:ole="" o:preferrelative="f">
            <v:imagedata r:id="rId292" o:title=""/>
            <o:lock v:ext="edit" aspectratio="f"/>
          </v:shape>
          <o:OLEObject Type="Embed" ProgID="Equation.DSMT4" ShapeID="_x0000_i1174" DrawAspect="Content" ObjectID="_1769004859" r:id="rId293"/>
        </w:object>
      </w:r>
      <w:r w:rsidRPr="00111E21">
        <w:rPr>
          <w:color w:val="000000" w:themeColor="text1"/>
        </w:rPr>
        <w:t xml:space="preserve"> </w:t>
      </w:r>
      <w:proofErr w:type="spellStart"/>
      <w:r w:rsidRPr="00111E21">
        <w:rPr>
          <w:color w:val="000000" w:themeColor="text1"/>
        </w:rPr>
        <w:t>and</w:t>
      </w:r>
      <w:proofErr w:type="spellEnd"/>
      <w:r w:rsidRPr="00111E21">
        <w:rPr>
          <w:color w:val="000000" w:themeColor="text1"/>
        </w:rPr>
        <w:t xml:space="preserve"> the conditionality being taken only with respect to the </w:t>
      </w:r>
      <w:r w:rsidR="00982037" w:rsidRPr="00111E21">
        <w:rPr>
          <w:color w:val="000000" w:themeColor="text1"/>
          <w:position w:val="-14"/>
        </w:rPr>
        <w:object w:dxaOrig="380" w:dyaOrig="380" w14:anchorId="15447314">
          <v:shape id="_x0000_i1175" type="#_x0000_t75" style="width:18.45pt;height:18.45pt" o:ole="" o:preferrelative="f">
            <v:imagedata r:id="rId294" o:title=""/>
            <o:lock v:ext="edit" aspectratio="f"/>
          </v:shape>
          <o:OLEObject Type="Embed" ProgID="Equation.DSMT4" ShapeID="_x0000_i1175" DrawAspect="Content" ObjectID="_1769004860" r:id="rId295"/>
        </w:object>
      </w:r>
      <w:r w:rsidRPr="00111E21">
        <w:rPr>
          <w:color w:val="000000" w:themeColor="text1"/>
        </w:rPr>
        <w:t xml:space="preserve"> vector. </w:t>
      </w:r>
      <w:r w:rsidR="006A0908" w:rsidRPr="00111E21">
        <w:rPr>
          <w:color w:val="000000" w:themeColor="text1"/>
          <w:szCs w:val="24"/>
        </w:rPr>
        <w:t>Next</w:t>
      </w:r>
      <w:r w:rsidR="00F4428C" w:rsidRPr="00111E21">
        <w:rPr>
          <w:color w:val="000000" w:themeColor="text1"/>
          <w:szCs w:val="24"/>
        </w:rPr>
        <w:t xml:space="preserve">, the likelihood function from the total count model, given that the observed count level of </w:t>
      </w:r>
      <w:r w:rsidR="007B1474" w:rsidRPr="00111E21">
        <w:rPr>
          <w:rFonts w:eastAsia="Times New Roman"/>
          <w:color w:val="000000" w:themeColor="text1"/>
          <w:szCs w:val="24"/>
        </w:rPr>
        <w:t>CBG</w:t>
      </w:r>
      <w:r w:rsidR="002B0DFD" w:rsidRPr="00111E21">
        <w:rPr>
          <w:rFonts w:eastAsia="Times New Roman"/>
          <w:color w:val="000000" w:themeColor="text1"/>
          <w:szCs w:val="24"/>
        </w:rPr>
        <w:t xml:space="preserve"> </w:t>
      </w:r>
      <w:r w:rsidR="00F4428C" w:rsidRPr="00111E21">
        <w:rPr>
          <w:i/>
          <w:color w:val="000000" w:themeColor="text1"/>
          <w:szCs w:val="24"/>
        </w:rPr>
        <w:t>q</w:t>
      </w:r>
      <w:r w:rsidR="00F4428C" w:rsidRPr="00111E21">
        <w:rPr>
          <w:color w:val="000000" w:themeColor="text1"/>
          <w:szCs w:val="24"/>
        </w:rPr>
        <w:t xml:space="preserve"> is </w:t>
      </w:r>
      <w:r w:rsidR="00982037" w:rsidRPr="00111E21">
        <w:rPr>
          <w:color w:val="000000" w:themeColor="text1"/>
          <w:position w:val="-14"/>
          <w:szCs w:val="24"/>
        </w:rPr>
        <w:object w:dxaOrig="279" w:dyaOrig="400" w14:anchorId="5F538916">
          <v:shape id="_x0000_i1176" type="#_x0000_t75" style="width:13.7pt;height:20.15pt" o:ole="" o:preferrelative="f">
            <v:imagedata r:id="rId296" o:title=""/>
            <o:lock v:ext="edit" aspectratio="f"/>
          </v:shape>
          <o:OLEObject Type="Embed" ProgID="Equation.3" ShapeID="_x0000_i1176" DrawAspect="Content" ObjectID="_1769004861" r:id="rId297"/>
        </w:object>
      </w:r>
      <w:r w:rsidR="00E87073" w:rsidRPr="00111E21">
        <w:rPr>
          <w:color w:val="000000" w:themeColor="text1"/>
          <w:szCs w:val="24"/>
        </w:rPr>
        <w:t xml:space="preserve"> conditional on </w:t>
      </w:r>
      <w:r w:rsidR="00982037" w:rsidRPr="00111E21">
        <w:rPr>
          <w:color w:val="000000" w:themeColor="text1"/>
          <w:position w:val="-14"/>
        </w:rPr>
        <w:object w:dxaOrig="279" w:dyaOrig="380" w14:anchorId="22BEEC68">
          <v:shape id="_x0000_i1177" type="#_x0000_t75" style="width:13.7pt;height:18.45pt" o:ole="" o:preferrelative="f">
            <v:imagedata r:id="rId298" o:title=""/>
            <o:lock v:ext="edit" aspectratio="f"/>
          </v:shape>
          <o:OLEObject Type="Embed" ProgID="Equation.DSMT4" ShapeID="_x0000_i1177" DrawAspect="Content" ObjectID="_1769004862" r:id="rId299"/>
        </w:object>
      </w:r>
      <w:r w:rsidR="00F4428C" w:rsidRPr="00111E21">
        <w:rPr>
          <w:color w:val="000000" w:themeColor="text1"/>
          <w:szCs w:val="24"/>
        </w:rPr>
        <w:t>, may be written as:</w:t>
      </w:r>
      <w:r w:rsidR="00B6447B" w:rsidRPr="00866019">
        <w:rPr>
          <w:rStyle w:val="FootnoteReference"/>
        </w:rPr>
        <w:footnoteReference w:id="8"/>
      </w:r>
    </w:p>
    <w:p w14:paraId="238C2E47" w14:textId="1F20F196" w:rsidR="00982037" w:rsidRPr="00111E21" w:rsidRDefault="00982037" w:rsidP="00982037">
      <w:pPr>
        <w:tabs>
          <w:tab w:val="right" w:pos="9360"/>
        </w:tabs>
        <w:spacing w:line="360" w:lineRule="auto"/>
        <w:jc w:val="both"/>
        <w:rPr>
          <w:color w:val="000000" w:themeColor="text1"/>
          <w:szCs w:val="24"/>
        </w:rPr>
      </w:pPr>
      <w:r w:rsidRPr="00111E21">
        <w:rPr>
          <w:color w:val="000000" w:themeColor="text1"/>
          <w:position w:val="-16"/>
          <w:szCs w:val="24"/>
        </w:rPr>
        <w:object w:dxaOrig="6680" w:dyaOrig="440" w14:anchorId="1B7F2D69">
          <v:shape id="_x0000_i1178" type="#_x0000_t75" style="width:333.85pt;height:22.3pt" o:ole="" o:preferrelative="f">
            <v:imagedata r:id="rId300" o:title=""/>
            <o:lock v:ext="edit" aspectratio="f"/>
          </v:shape>
          <o:OLEObject Type="Embed" ProgID="Equation.DSMT4" ShapeID="_x0000_i1178" DrawAspect="Content" ObjectID="_1769004863" r:id="rId301"/>
        </w:object>
      </w:r>
      <w:r>
        <w:rPr>
          <w:color w:val="000000" w:themeColor="text1"/>
          <w:szCs w:val="24"/>
        </w:rPr>
        <w:t xml:space="preserve"> </w:t>
      </w:r>
      <w:r>
        <w:rPr>
          <w:color w:val="000000" w:themeColor="text1"/>
          <w:szCs w:val="24"/>
        </w:rPr>
        <w:tab/>
        <w:t>(14)</w:t>
      </w:r>
    </w:p>
    <w:p w14:paraId="2B8F2D3F" w14:textId="7A817F15" w:rsidR="00F4428C" w:rsidRPr="00111E21" w:rsidRDefault="00F4428C" w:rsidP="000E4F4E">
      <w:pPr>
        <w:spacing w:line="360" w:lineRule="auto"/>
        <w:jc w:val="both"/>
        <w:rPr>
          <w:color w:val="000000" w:themeColor="text1"/>
          <w:szCs w:val="24"/>
        </w:rPr>
      </w:pPr>
      <w:r w:rsidRPr="00111E21">
        <w:rPr>
          <w:color w:val="000000" w:themeColor="text1"/>
          <w:szCs w:val="24"/>
        </w:rPr>
        <w:t xml:space="preserve">The likelihood function above involves the computation of an </w:t>
      </w:r>
      <w:r w:rsidRPr="00111E21">
        <w:rPr>
          <w:i/>
          <w:color w:val="000000" w:themeColor="text1"/>
          <w:szCs w:val="24"/>
        </w:rPr>
        <w:t>I</w:t>
      </w:r>
      <w:r w:rsidR="00EB3EFE" w:rsidRPr="00111E21">
        <w:rPr>
          <w:i/>
          <w:color w:val="000000" w:themeColor="text1"/>
          <w:szCs w:val="24"/>
        </w:rPr>
        <w:t>+</w:t>
      </w:r>
      <w:r w:rsidR="00EB3EFE" w:rsidRPr="00111E21">
        <w:rPr>
          <w:color w:val="000000" w:themeColor="text1"/>
          <w:szCs w:val="24"/>
        </w:rPr>
        <w:t>1</w:t>
      </w:r>
      <w:r w:rsidRPr="00111E21">
        <w:rPr>
          <w:color w:val="000000" w:themeColor="text1"/>
          <w:szCs w:val="24"/>
        </w:rPr>
        <w:t>-dimensional integral.</w:t>
      </w:r>
      <w:r w:rsidR="002E2D78" w:rsidRPr="00866019">
        <w:rPr>
          <w:rStyle w:val="FootnoteReference"/>
        </w:rPr>
        <w:footnoteReference w:id="9"/>
      </w:r>
    </w:p>
    <w:p w14:paraId="2CD23AA2" w14:textId="77777777" w:rsidR="00625379" w:rsidRPr="00111E21" w:rsidRDefault="00625379" w:rsidP="000E4F4E">
      <w:pPr>
        <w:spacing w:line="360" w:lineRule="auto"/>
        <w:rPr>
          <w:color w:val="000000" w:themeColor="text1"/>
        </w:rPr>
      </w:pPr>
    </w:p>
    <w:p w14:paraId="38D8CB29" w14:textId="6053FF37" w:rsidR="0023205B" w:rsidRPr="00111E21" w:rsidRDefault="002B0DFD" w:rsidP="000E4F4E">
      <w:pPr>
        <w:pStyle w:val="Heading2"/>
        <w:spacing w:after="0" w:line="360" w:lineRule="auto"/>
      </w:pPr>
      <w:r w:rsidRPr="00111E21">
        <w:t xml:space="preserve"> </w:t>
      </w:r>
      <w:r w:rsidR="0023205B" w:rsidRPr="00111E21">
        <w:t>Model Estimation</w:t>
      </w:r>
    </w:p>
    <w:p w14:paraId="5D856CC1" w14:textId="77777777" w:rsidR="00982037" w:rsidRDefault="008D1B21" w:rsidP="000E4F4E">
      <w:pPr>
        <w:spacing w:line="360" w:lineRule="auto"/>
        <w:jc w:val="both"/>
        <w:rPr>
          <w:color w:val="000000" w:themeColor="text1"/>
          <w:szCs w:val="24"/>
        </w:rPr>
      </w:pPr>
      <w:r w:rsidRPr="00111E21">
        <w:rPr>
          <w:color w:val="000000" w:themeColor="text1"/>
          <w:szCs w:val="24"/>
        </w:rPr>
        <w:t xml:space="preserve">The </w:t>
      </w:r>
      <w:r w:rsidR="00453C69" w:rsidRPr="00111E21">
        <w:rPr>
          <w:color w:val="000000" w:themeColor="text1"/>
          <w:szCs w:val="24"/>
        </w:rPr>
        <w:t>conditional</w:t>
      </w:r>
      <w:r w:rsidRPr="00111E21">
        <w:rPr>
          <w:color w:val="000000" w:themeColor="text1"/>
          <w:szCs w:val="24"/>
        </w:rPr>
        <w:t xml:space="preserve"> likelihood function for the joint </w:t>
      </w:r>
      <w:r w:rsidR="002744AA" w:rsidRPr="00111E21">
        <w:rPr>
          <w:color w:val="000000" w:themeColor="text1"/>
          <w:szCs w:val="24"/>
        </w:rPr>
        <w:t>crash frequency-crash category</w:t>
      </w:r>
      <w:r w:rsidRPr="00111E21">
        <w:rPr>
          <w:color w:val="000000" w:themeColor="text1"/>
          <w:szCs w:val="24"/>
        </w:rPr>
        <w:t xml:space="preserve"> model may be obtained from Equations (</w:t>
      </w:r>
      <w:r w:rsidR="00D30771" w:rsidRPr="00111E21">
        <w:rPr>
          <w:color w:val="000000" w:themeColor="text1"/>
          <w:szCs w:val="24"/>
        </w:rPr>
        <w:t>5</w:t>
      </w:r>
      <w:r w:rsidRPr="00111E21">
        <w:rPr>
          <w:color w:val="000000" w:themeColor="text1"/>
          <w:szCs w:val="24"/>
        </w:rPr>
        <w:t>) and (1</w:t>
      </w:r>
      <w:r w:rsidR="00244FEB" w:rsidRPr="00111E21">
        <w:rPr>
          <w:color w:val="000000" w:themeColor="text1"/>
          <w:szCs w:val="24"/>
        </w:rPr>
        <w:t>4</w:t>
      </w:r>
      <w:r w:rsidRPr="00111E21">
        <w:rPr>
          <w:color w:val="000000" w:themeColor="text1"/>
          <w:szCs w:val="24"/>
        </w:rPr>
        <w:t>) as follows:</w:t>
      </w:r>
    </w:p>
    <w:p w14:paraId="6FF6BD6E" w14:textId="63591DAE" w:rsidR="008D1B21" w:rsidRPr="00111E21" w:rsidRDefault="002744AA" w:rsidP="00982037">
      <w:pPr>
        <w:tabs>
          <w:tab w:val="right" w:pos="9360"/>
        </w:tabs>
        <w:spacing w:line="360" w:lineRule="auto"/>
        <w:jc w:val="both"/>
        <w:rPr>
          <w:color w:val="000000" w:themeColor="text1"/>
          <w:szCs w:val="24"/>
        </w:rPr>
      </w:pPr>
      <w:r w:rsidRPr="00111E21">
        <w:rPr>
          <w:color w:val="000000" w:themeColor="text1"/>
          <w:szCs w:val="24"/>
        </w:rPr>
        <w:t xml:space="preserve"> </w:t>
      </w:r>
      <w:r w:rsidR="00982037" w:rsidRPr="00111E21">
        <w:rPr>
          <w:color w:val="000000" w:themeColor="text1"/>
          <w:position w:val="-22"/>
          <w:szCs w:val="24"/>
        </w:rPr>
        <w:object w:dxaOrig="6360" w:dyaOrig="560" w14:anchorId="7A7226BA">
          <v:shape id="_x0000_i1179" type="#_x0000_t75" style="width:318.45pt;height:28.3pt" o:ole="" o:preferrelative="f">
            <v:imagedata r:id="rId302" o:title=""/>
            <o:lock v:ext="edit" aspectratio="f"/>
          </v:shape>
          <o:OLEObject Type="Embed" ProgID="Equation.DSMT4" ShapeID="_x0000_i1179" DrawAspect="Content" ObjectID="_1769004864" r:id="rId303"/>
        </w:object>
      </w:r>
      <w:r w:rsidR="00982037">
        <w:rPr>
          <w:color w:val="000000" w:themeColor="text1"/>
          <w:szCs w:val="24"/>
        </w:rPr>
        <w:t xml:space="preserve">. </w:t>
      </w:r>
      <w:r w:rsidR="00982037">
        <w:rPr>
          <w:color w:val="000000" w:themeColor="text1"/>
          <w:szCs w:val="24"/>
        </w:rPr>
        <w:tab/>
        <w:t>(15)</w:t>
      </w:r>
    </w:p>
    <w:p w14:paraId="4EED00A6" w14:textId="04E5710B" w:rsidR="00A1776B" w:rsidRPr="00111E21" w:rsidRDefault="000C5F8E" w:rsidP="00A93267">
      <w:pPr>
        <w:spacing w:line="360" w:lineRule="auto"/>
        <w:jc w:val="both"/>
        <w:rPr>
          <w:color w:val="000000" w:themeColor="text1"/>
        </w:rPr>
      </w:pPr>
      <w:r w:rsidRPr="00111E21">
        <w:rPr>
          <w:color w:val="000000" w:themeColor="text1"/>
        </w:rPr>
        <w:t xml:space="preserve">Defining </w:t>
      </w:r>
      <w:r w:rsidR="00982037" w:rsidRPr="00111E21">
        <w:rPr>
          <w:color w:val="000000" w:themeColor="text1"/>
          <w:position w:val="-32"/>
        </w:rPr>
        <w:object w:dxaOrig="4020" w:dyaOrig="760" w14:anchorId="7A2FCE04">
          <v:shape id="_x0000_i1180" type="#_x0000_t75" style="width:201pt;height:38.15pt" o:ole="" o:preferrelative="f">
            <v:imagedata r:id="rId304" o:title=""/>
            <o:lock v:ext="edit" aspectratio="f"/>
          </v:shape>
          <o:OLEObject Type="Embed" ProgID="Equation.DSMT4" ShapeID="_x0000_i1180" DrawAspect="Content" ObjectID="_1769004865" r:id="rId305"/>
        </w:object>
      </w:r>
      <w:r w:rsidR="00A1776B" w:rsidRPr="00111E21">
        <w:rPr>
          <w:color w:val="000000" w:themeColor="text1"/>
        </w:rPr>
        <w:t xml:space="preserve">, the unconditional likelihood from </w:t>
      </w:r>
      <w:r w:rsidR="007B1474" w:rsidRPr="00111E21">
        <w:rPr>
          <w:rFonts w:eastAsia="Times New Roman"/>
          <w:color w:val="000000" w:themeColor="text1"/>
          <w:szCs w:val="24"/>
        </w:rPr>
        <w:t>CBG</w:t>
      </w:r>
      <w:r w:rsidR="002B0DFD" w:rsidRPr="00111E21">
        <w:rPr>
          <w:rFonts w:eastAsia="Times New Roman"/>
          <w:color w:val="000000" w:themeColor="text1"/>
          <w:szCs w:val="24"/>
        </w:rPr>
        <w:t xml:space="preserve"> </w:t>
      </w:r>
      <w:r w:rsidR="00A1776B" w:rsidRPr="00111E21">
        <w:rPr>
          <w:i/>
          <w:color w:val="000000" w:themeColor="text1"/>
        </w:rPr>
        <w:t>q</w:t>
      </w:r>
      <w:r w:rsidR="00A1776B" w:rsidRPr="00111E21">
        <w:rPr>
          <w:color w:val="000000" w:themeColor="text1"/>
        </w:rPr>
        <w:t xml:space="preserve"> may be rewritten as follows:</w:t>
      </w:r>
    </w:p>
    <w:p w14:paraId="753EB160" w14:textId="7DE5ECA4" w:rsidR="004A02F7" w:rsidRPr="00111E21" w:rsidRDefault="00982037" w:rsidP="00982037">
      <w:pPr>
        <w:tabs>
          <w:tab w:val="right" w:pos="9360"/>
        </w:tabs>
        <w:spacing w:line="360" w:lineRule="auto"/>
        <w:jc w:val="both"/>
        <w:rPr>
          <w:color w:val="000000" w:themeColor="text1"/>
          <w:szCs w:val="24"/>
        </w:rPr>
      </w:pPr>
      <w:r w:rsidRPr="00111E21">
        <w:rPr>
          <w:color w:val="000000" w:themeColor="text1"/>
          <w:position w:val="-38"/>
          <w:szCs w:val="24"/>
        </w:rPr>
        <w:object w:dxaOrig="8860" w:dyaOrig="720" w14:anchorId="16FF646B">
          <v:shape id="_x0000_i1181" type="#_x0000_t75" style="width:443.15pt;height:36pt" o:ole="" o:preferrelative="f">
            <v:imagedata r:id="rId306" o:title=""/>
            <o:lock v:ext="edit" aspectratio="f"/>
          </v:shape>
          <o:OLEObject Type="Embed" ProgID="Equation.DSMT4" ShapeID="_x0000_i1181" DrawAspect="Content" ObjectID="_1769004866" r:id="rId307"/>
        </w:object>
      </w:r>
      <w:r w:rsidR="000E4F4E" w:rsidRPr="00111E21">
        <w:rPr>
          <w:color w:val="000000" w:themeColor="text1"/>
          <w:szCs w:val="24"/>
        </w:rPr>
        <w:t xml:space="preserve"> </w:t>
      </w:r>
      <w:r>
        <w:rPr>
          <w:color w:val="000000" w:themeColor="text1"/>
          <w:szCs w:val="24"/>
        </w:rPr>
        <w:tab/>
      </w:r>
      <w:r w:rsidR="002B0DFD" w:rsidRPr="00111E21">
        <w:rPr>
          <w:color w:val="000000" w:themeColor="text1"/>
          <w:szCs w:val="24"/>
        </w:rPr>
        <w:t>(1</w:t>
      </w:r>
      <w:r w:rsidR="00244FEB" w:rsidRPr="00111E21">
        <w:rPr>
          <w:color w:val="000000" w:themeColor="text1"/>
          <w:szCs w:val="24"/>
        </w:rPr>
        <w:t>6</w:t>
      </w:r>
      <w:r w:rsidR="002B0DFD" w:rsidRPr="00111E21">
        <w:rPr>
          <w:color w:val="000000" w:themeColor="text1"/>
          <w:szCs w:val="24"/>
        </w:rPr>
        <w:t>)</w:t>
      </w:r>
    </w:p>
    <w:p w14:paraId="01279E40" w14:textId="23499BFC" w:rsidR="00861B04" w:rsidRPr="00111E21" w:rsidRDefault="00066961" w:rsidP="000E4F4E">
      <w:pPr>
        <w:spacing w:line="360" w:lineRule="auto"/>
        <w:jc w:val="both"/>
        <w:rPr>
          <w:color w:val="000000" w:themeColor="text1"/>
          <w:szCs w:val="24"/>
        </w:rPr>
      </w:pPr>
      <w:r w:rsidRPr="00111E21">
        <w:rPr>
          <w:color w:val="000000" w:themeColor="text1"/>
        </w:rPr>
        <w:t>w</w:t>
      </w:r>
      <w:r w:rsidR="00471B35" w:rsidRPr="00111E21">
        <w:rPr>
          <w:color w:val="000000" w:themeColor="text1"/>
        </w:rPr>
        <w:t>here</w:t>
      </w:r>
      <w:r w:rsidR="00FF53B1" w:rsidRPr="00111E21">
        <w:rPr>
          <w:color w:val="000000" w:themeColor="text1"/>
        </w:rPr>
        <w:t xml:space="preserve"> </w:t>
      </w:r>
      <w:r w:rsidR="00982037" w:rsidRPr="00111E21">
        <w:rPr>
          <w:color w:val="000000" w:themeColor="text1"/>
          <w:position w:val="-12"/>
        </w:rPr>
        <w:object w:dxaOrig="1219" w:dyaOrig="360" w14:anchorId="5EBC252D">
          <v:shape id="_x0000_i1182" type="#_x0000_t75" style="width:61.3pt;height:18pt" o:ole="" o:preferrelative="f">
            <v:imagedata r:id="rId308" o:title=""/>
            <o:lock v:ext="edit" aspectratio="f"/>
          </v:shape>
          <o:OLEObject Type="Embed" ProgID="Equation.DSMT4" ShapeID="_x0000_i1182" DrawAspect="Content" ObjectID="_1769004867" r:id="rId309"/>
        </w:object>
      </w:r>
      <w:r w:rsidR="00471B35" w:rsidRPr="00111E21">
        <w:rPr>
          <w:color w:val="000000" w:themeColor="text1"/>
        </w:rPr>
        <w:t xml:space="preserve"> is the multivariate normal density function with mean vector </w:t>
      </w:r>
      <w:r w:rsidR="00260365" w:rsidRPr="00111E21">
        <w:rPr>
          <w:color w:val="000000" w:themeColor="text1"/>
          <w:position w:val="-6"/>
        </w:rPr>
        <w:object w:dxaOrig="200" w:dyaOrig="340" w14:anchorId="72EB140C">
          <v:shape id="_x0000_i1183" type="#_x0000_t75" style="width:9.85pt;height:17.15pt" o:ole="" o:preferrelative="f">
            <v:imagedata r:id="rId310" o:title=""/>
            <o:lock v:ext="edit" aspectratio="f"/>
          </v:shape>
          <o:OLEObject Type="Embed" ProgID="Equation.DSMT4" ShapeID="_x0000_i1183" DrawAspect="Content" ObjectID="_1769004868" r:id="rId311"/>
        </w:object>
      </w:r>
      <w:r w:rsidR="00471B35" w:rsidRPr="00111E21">
        <w:rPr>
          <w:color w:val="000000" w:themeColor="text1"/>
        </w:rPr>
        <w:t xml:space="preserve"> and covariance matrix </w:t>
      </w:r>
      <w:r w:rsidR="00982037" w:rsidRPr="00111E21">
        <w:rPr>
          <w:color w:val="000000" w:themeColor="text1"/>
          <w:position w:val="-4"/>
        </w:rPr>
        <w:object w:dxaOrig="260" w:dyaOrig="320" w14:anchorId="3F6D155C">
          <v:shape id="_x0000_i1184" type="#_x0000_t75" style="width:12.85pt;height:15.85pt" o:ole="" o:preferrelative="f">
            <v:imagedata r:id="rId312" o:title=""/>
            <o:lock v:ext="edit" aspectratio="f"/>
          </v:shape>
          <o:OLEObject Type="Embed" ProgID="Equation.DSMT4" ShapeID="_x0000_i1184" DrawAspect="Content" ObjectID="_1769004869" r:id="rId313"/>
        </w:object>
      </w:r>
      <w:r w:rsidR="00471B35" w:rsidRPr="00111E21">
        <w:rPr>
          <w:color w:val="000000" w:themeColor="text1"/>
        </w:rPr>
        <w:t xml:space="preserve">. </w:t>
      </w:r>
      <w:r w:rsidR="00861B04" w:rsidRPr="00111E21">
        <w:rPr>
          <w:color w:val="000000" w:themeColor="text1"/>
          <w:szCs w:val="24"/>
        </w:rPr>
        <w:t>The</w:t>
      </w:r>
      <w:r w:rsidR="00FF2259" w:rsidRPr="00111E21">
        <w:rPr>
          <w:color w:val="000000" w:themeColor="text1"/>
          <w:szCs w:val="24"/>
        </w:rPr>
        <w:t xml:space="preserve"> integrand in the </w:t>
      </w:r>
      <w:r w:rsidR="00861B04" w:rsidRPr="00111E21">
        <w:rPr>
          <w:color w:val="000000" w:themeColor="text1"/>
          <w:szCs w:val="24"/>
        </w:rPr>
        <w:t xml:space="preserve">likelihood function </w:t>
      </w:r>
      <w:r w:rsidR="00FF2259" w:rsidRPr="00111E21">
        <w:rPr>
          <w:color w:val="000000" w:themeColor="text1"/>
          <w:szCs w:val="24"/>
        </w:rPr>
        <w:t>above comprise</w:t>
      </w:r>
      <w:r w:rsidR="00EB3EFE" w:rsidRPr="00111E21">
        <w:rPr>
          <w:color w:val="000000" w:themeColor="text1"/>
          <w:szCs w:val="24"/>
        </w:rPr>
        <w:t>s</w:t>
      </w:r>
      <w:r w:rsidR="00FF2259" w:rsidRPr="00111E21">
        <w:rPr>
          <w:color w:val="000000" w:themeColor="text1"/>
          <w:szCs w:val="24"/>
        </w:rPr>
        <w:t xml:space="preserve"> the evaluation of MVNCD functions of dimension </w:t>
      </w:r>
      <w:r w:rsidR="00982037" w:rsidRPr="005D1349">
        <w:rPr>
          <w:szCs w:val="24"/>
        </w:rPr>
        <w:t>(</w:t>
      </w:r>
      <w:r w:rsidR="00982037" w:rsidRPr="005D1349">
        <w:rPr>
          <w:i/>
          <w:iCs/>
          <w:szCs w:val="24"/>
        </w:rPr>
        <w:t>I</w:t>
      </w:r>
      <w:r w:rsidR="00982037">
        <w:rPr>
          <w:szCs w:val="24"/>
        </w:rPr>
        <w:t>–</w:t>
      </w:r>
      <w:r w:rsidR="00982037" w:rsidRPr="005D1349">
        <w:rPr>
          <w:szCs w:val="24"/>
        </w:rPr>
        <w:t xml:space="preserve">1) </w:t>
      </w:r>
      <w:r w:rsidR="002F0671" w:rsidRPr="00111E21">
        <w:rPr>
          <w:color w:val="000000" w:themeColor="text1"/>
          <w:szCs w:val="24"/>
        </w:rPr>
        <w:t xml:space="preserve">in the </w:t>
      </w:r>
      <w:r w:rsidR="00982037" w:rsidRPr="00111E21">
        <w:rPr>
          <w:color w:val="000000" w:themeColor="text1"/>
          <w:position w:val="-14"/>
        </w:rPr>
        <w:object w:dxaOrig="1640" w:dyaOrig="420" w14:anchorId="2C50A924">
          <v:shape id="_x0000_i1185" type="#_x0000_t75" style="width:82.3pt;height:21pt" o:ole="" o:preferrelative="f">
            <v:imagedata r:id="rId314" o:title=""/>
            <o:lock v:ext="edit" aspectratio="f"/>
          </v:shape>
          <o:OLEObject Type="Embed" ProgID="Equation.DSMT4" ShapeID="_x0000_i1185" DrawAspect="Content" ObjectID="_1769004870" r:id="rId315"/>
        </w:object>
      </w:r>
      <w:r w:rsidR="002F0671" w:rsidRPr="00111E21">
        <w:rPr>
          <w:color w:val="000000" w:themeColor="text1"/>
          <w:szCs w:val="24"/>
        </w:rPr>
        <w:t xml:space="preserve"> component and dimension </w:t>
      </w:r>
      <w:r w:rsidRPr="00111E21">
        <w:rPr>
          <w:i/>
          <w:color w:val="000000" w:themeColor="text1"/>
          <w:szCs w:val="24"/>
        </w:rPr>
        <w:t>I</w:t>
      </w:r>
      <w:r w:rsidR="002F0671" w:rsidRPr="00111E21">
        <w:rPr>
          <w:color w:val="000000" w:themeColor="text1"/>
          <w:szCs w:val="24"/>
        </w:rPr>
        <w:t xml:space="preserve"> in the </w:t>
      </w:r>
      <w:r w:rsidR="00F87D53" w:rsidRPr="00111E21">
        <w:rPr>
          <w:color w:val="000000" w:themeColor="text1"/>
          <w:position w:val="-14"/>
        </w:rPr>
        <w:object w:dxaOrig="1820" w:dyaOrig="420" w14:anchorId="2B45D39B">
          <v:shape id="_x0000_i1186" type="#_x0000_t75" style="width:88.7pt;height:21pt" o:ole="">
            <v:imagedata r:id="rId316" o:title=""/>
          </v:shape>
          <o:OLEObject Type="Embed" ProgID="Equation.DSMT4" ShapeID="_x0000_i1186" DrawAspect="Content" ObjectID="_1769004871" r:id="rId317"/>
        </w:object>
      </w:r>
      <w:r w:rsidR="00FF2259" w:rsidRPr="00111E21">
        <w:rPr>
          <w:color w:val="000000" w:themeColor="text1"/>
          <w:szCs w:val="24"/>
        </w:rPr>
        <w:t xml:space="preserve"> </w:t>
      </w:r>
      <w:r w:rsidR="002F0671" w:rsidRPr="00111E21">
        <w:rPr>
          <w:color w:val="000000" w:themeColor="text1"/>
          <w:szCs w:val="24"/>
        </w:rPr>
        <w:t xml:space="preserve">component. These are </w:t>
      </w:r>
      <w:r w:rsidR="00FF2259" w:rsidRPr="00111E21">
        <w:rPr>
          <w:color w:val="000000" w:themeColor="text1"/>
          <w:szCs w:val="24"/>
        </w:rPr>
        <w:t>evaluate</w:t>
      </w:r>
      <w:r w:rsidR="002F0671" w:rsidRPr="00111E21">
        <w:rPr>
          <w:color w:val="000000" w:themeColor="text1"/>
          <w:szCs w:val="24"/>
        </w:rPr>
        <w:t>d</w:t>
      </w:r>
      <w:r w:rsidR="00FF2259" w:rsidRPr="00111E21">
        <w:rPr>
          <w:color w:val="000000" w:themeColor="text1"/>
          <w:szCs w:val="24"/>
        </w:rPr>
        <w:t xml:space="preserve"> using the accurate analytic </w:t>
      </w:r>
      <w:r w:rsidR="008012FD" w:rsidRPr="00111E21">
        <w:rPr>
          <w:color w:val="000000" w:themeColor="text1"/>
          <w:szCs w:val="24"/>
        </w:rPr>
        <w:t>two-variate bivariate screening</w:t>
      </w:r>
      <w:r w:rsidR="00FF2259" w:rsidRPr="00111E21">
        <w:rPr>
          <w:color w:val="000000" w:themeColor="text1"/>
          <w:szCs w:val="24"/>
        </w:rPr>
        <w:t xml:space="preserve"> (TVBS) approximation proposed by</w:t>
      </w:r>
      <w:r w:rsidR="002B0DFD" w:rsidRPr="00111E21">
        <w:rPr>
          <w:color w:val="000000" w:themeColor="text1"/>
          <w:szCs w:val="24"/>
        </w:rPr>
        <w:t xml:space="preserve"> </w:t>
      </w:r>
      <w:r w:rsidR="002B0DFD" w:rsidRPr="00111E21">
        <w:rPr>
          <w:color w:val="000000" w:themeColor="text1"/>
          <w:szCs w:val="24"/>
        </w:rPr>
        <w:fldChar w:fldCharType="begin"/>
      </w:r>
      <w:r w:rsidR="00FF53B1" w:rsidRPr="00111E21">
        <w:rPr>
          <w:color w:val="000000" w:themeColor="text1"/>
          <w:szCs w:val="24"/>
        </w:rPr>
        <w:instrText xml:space="preserve"> ADDIN ZOTERO_ITEM CSL_CITATION {"citationID":"Ht1GfcJp","properties":{"formattedCitation":"(Bhat, 2018)","plainCitation":"(Bhat, 2018)","dontUpdate":true,"noteIndex":0},"citationItems":[{"id":708,"uris":["http://zotero.org/users/9292995/items/KKF55I5A"],"itemData":{"id":708,"type":"article-journal","container-title":"Transportation Research Part B: Methodological","ISSN":"0191-2615","journalAbbreviation":"Transportation Research Part B: Methodological","note":"publisher: Elsevier","page":"238-256","title":"New matrix-based methods for the analytic evaluation of the multivariate cumulative normal distribution function","volume":"109","author":[{"family":"Bhat","given":"Chandra R"}],"issued":{"date-parts":[["2018"]]}}}],"schema":"https://github.com/citation-style-language/schema/raw/master/csl-citation.json"} </w:instrText>
      </w:r>
      <w:r w:rsidR="002B0DFD" w:rsidRPr="00111E21">
        <w:rPr>
          <w:color w:val="000000" w:themeColor="text1"/>
          <w:szCs w:val="24"/>
        </w:rPr>
        <w:fldChar w:fldCharType="separate"/>
      </w:r>
      <w:r w:rsidR="002B0DFD" w:rsidRPr="00111E21">
        <w:rPr>
          <w:color w:val="000000" w:themeColor="text1"/>
        </w:rPr>
        <w:t>Bhat, (2018)</w:t>
      </w:r>
      <w:r w:rsidR="002B0DFD" w:rsidRPr="00111E21">
        <w:rPr>
          <w:color w:val="000000" w:themeColor="text1"/>
          <w:szCs w:val="24"/>
        </w:rPr>
        <w:fldChar w:fldCharType="end"/>
      </w:r>
      <w:r w:rsidR="00FF2259" w:rsidRPr="00111E21">
        <w:rPr>
          <w:color w:val="000000" w:themeColor="text1"/>
          <w:szCs w:val="24"/>
        </w:rPr>
        <w:t xml:space="preserve">. The integrals </w:t>
      </w:r>
      <w:r w:rsidR="002F0671" w:rsidRPr="00111E21">
        <w:rPr>
          <w:color w:val="000000" w:themeColor="text1"/>
          <w:szCs w:val="24"/>
        </w:rPr>
        <w:t xml:space="preserve">of dimension </w:t>
      </w:r>
      <w:r w:rsidR="002F0671" w:rsidRPr="00111E21">
        <w:rPr>
          <w:i/>
          <w:iCs/>
          <w:color w:val="000000" w:themeColor="text1"/>
          <w:szCs w:val="24"/>
        </w:rPr>
        <w:t>D</w:t>
      </w:r>
      <w:r w:rsidR="002F0671" w:rsidRPr="00111E21">
        <w:rPr>
          <w:color w:val="000000" w:themeColor="text1"/>
          <w:szCs w:val="24"/>
        </w:rPr>
        <w:t xml:space="preserve">+1 </w:t>
      </w:r>
      <w:r w:rsidR="00B70E1F" w:rsidRPr="00111E21">
        <w:rPr>
          <w:color w:val="000000" w:themeColor="text1"/>
          <w:szCs w:val="24"/>
        </w:rPr>
        <w:t xml:space="preserve">involved in </w:t>
      </w:r>
      <w:proofErr w:type="spellStart"/>
      <w:r w:rsidR="00B70E1F" w:rsidRPr="00111E21">
        <w:rPr>
          <w:color w:val="000000" w:themeColor="text1"/>
          <w:szCs w:val="24"/>
        </w:rPr>
        <w:t>unconditioning</w:t>
      </w:r>
      <w:proofErr w:type="spellEnd"/>
      <w:r w:rsidR="00B70E1F" w:rsidRPr="00111E21">
        <w:rPr>
          <w:color w:val="000000" w:themeColor="text1"/>
          <w:szCs w:val="24"/>
        </w:rPr>
        <w:t xml:space="preserve"> over </w:t>
      </w:r>
      <w:r w:rsidR="00FF2259" w:rsidRPr="00111E21">
        <w:rPr>
          <w:color w:val="000000" w:themeColor="text1"/>
          <w:szCs w:val="24"/>
        </w:rPr>
        <w:t xml:space="preserve">the </w:t>
      </w:r>
      <w:r w:rsidR="002F0671" w:rsidRPr="00111E21">
        <w:rPr>
          <w:color w:val="000000" w:themeColor="text1"/>
          <w:szCs w:val="24"/>
        </w:rPr>
        <w:t xml:space="preserve">entire real line for the </w:t>
      </w:r>
      <w:r w:rsidR="00F87D53" w:rsidRPr="00111E21">
        <w:rPr>
          <w:color w:val="000000" w:themeColor="text1"/>
          <w:position w:val="-14"/>
        </w:rPr>
        <w:object w:dxaOrig="1380" w:dyaOrig="420" w14:anchorId="201CD487">
          <v:shape id="_x0000_i1187" type="#_x0000_t75" style="width:67.3pt;height:21pt" o:ole="">
            <v:imagedata r:id="rId318" o:title=""/>
          </v:shape>
          <o:OLEObject Type="Embed" ProgID="Equation.DSMT4" ShapeID="_x0000_i1187" DrawAspect="Content" ObjectID="_1769004872" r:id="rId319"/>
        </w:object>
      </w:r>
      <w:r w:rsidR="002F0671" w:rsidRPr="00111E21">
        <w:rPr>
          <w:color w:val="000000" w:themeColor="text1"/>
        </w:rPr>
        <w:t xml:space="preserve"> vector </w:t>
      </w:r>
      <w:r w:rsidR="00FF2259" w:rsidRPr="00111E21">
        <w:rPr>
          <w:color w:val="000000" w:themeColor="text1"/>
        </w:rPr>
        <w:t xml:space="preserve">are evaluated using </w:t>
      </w:r>
      <w:r w:rsidR="00FF2259" w:rsidRPr="00111E21">
        <w:rPr>
          <w:color w:val="000000" w:themeColor="text1"/>
          <w:szCs w:val="24"/>
        </w:rPr>
        <w:t>Halton draws</w:t>
      </w:r>
      <w:r w:rsidR="002B0DFD" w:rsidRPr="00111E21">
        <w:rPr>
          <w:color w:val="000000" w:themeColor="text1"/>
          <w:szCs w:val="24"/>
        </w:rPr>
        <w:t xml:space="preserve"> </w:t>
      </w:r>
      <w:r w:rsidR="002B0DFD" w:rsidRPr="00111E21">
        <w:rPr>
          <w:color w:val="000000" w:themeColor="text1"/>
          <w:szCs w:val="24"/>
        </w:rPr>
        <w:fldChar w:fldCharType="begin"/>
      </w:r>
      <w:r w:rsidR="00FF53B1" w:rsidRPr="00111E21">
        <w:rPr>
          <w:color w:val="000000" w:themeColor="text1"/>
          <w:szCs w:val="24"/>
        </w:rPr>
        <w:instrText xml:space="preserve"> ADDIN ZOTERO_ITEM CSL_CITATION {"citationID":"60gj1ElZ","properties":{"formattedCitation":"(Bhat, 2003; Halton, 1960)","plainCitation":"(Bhat, 2003; Halton, 1960)","dontUpdate":true,"noteIndex":0},"citationItems":[{"id":1493,"uris":["http://zotero.org/groups/5122455/items/RECS8ZY8"],"itemData":{"id":1493,"type":"article-journal","container-title":"Transportation Research Part B: Methodological","ISSN":"0191-2615","issue":"9","journalAbbreviation":"Transportation Research Part B: Methodological","note":"publisher: Elsevier","page":"837-855","title":"Simulation estimation of mixed discrete choice models using randomized and scrambled Halton sequences","volume":"37","author":[{"family":"Bhat","given":"Chandra R"}],"issued":{"date-parts":[["2003"]]}}},{"id":1492,"uris":["http://zotero.org/groups/5122455/items/YMUKTC66"],"itemData":{"id":1492,"type":"article-journal","container-title":"Numerische Mathematik","ISSN":"0029-599X","journalAbbreviation":"Numerische Mathematik","note":"publisher: Springer","page":"84-90","title":"On the efficiency of certain quasi-random sequences of points in evaluating multi-dimensional integrals","volume":"2","author":[{"family":"Halton","given":"John H"}],"issued":{"date-parts":[["1960"]]}}}],"schema":"https://github.com/citation-style-language/schema/raw/master/csl-citation.json"} </w:instrText>
      </w:r>
      <w:r w:rsidR="002B0DFD" w:rsidRPr="00111E21">
        <w:rPr>
          <w:color w:val="000000" w:themeColor="text1"/>
          <w:szCs w:val="24"/>
        </w:rPr>
        <w:fldChar w:fldCharType="separate"/>
      </w:r>
      <w:r w:rsidR="002B0DFD" w:rsidRPr="00111E21">
        <w:rPr>
          <w:color w:val="000000" w:themeColor="text1"/>
        </w:rPr>
        <w:t>(Bhat, 2003, Halton, 1960)</w:t>
      </w:r>
      <w:r w:rsidR="002B0DFD" w:rsidRPr="00111E21">
        <w:rPr>
          <w:color w:val="000000" w:themeColor="text1"/>
          <w:szCs w:val="24"/>
        </w:rPr>
        <w:fldChar w:fldCharType="end"/>
      </w:r>
      <w:r w:rsidR="002B0DFD" w:rsidRPr="00111E21">
        <w:rPr>
          <w:color w:val="000000" w:themeColor="text1"/>
          <w:szCs w:val="24"/>
        </w:rPr>
        <w:t>.</w:t>
      </w:r>
    </w:p>
    <w:p w14:paraId="67EE9FCA" w14:textId="15C7F357" w:rsidR="00B24130" w:rsidRPr="00111E21" w:rsidRDefault="002744AA" w:rsidP="000E4F4E">
      <w:pPr>
        <w:spacing w:line="360" w:lineRule="auto"/>
        <w:ind w:firstLine="720"/>
        <w:jc w:val="both"/>
        <w:rPr>
          <w:color w:val="000000" w:themeColor="text1"/>
          <w:szCs w:val="24"/>
        </w:rPr>
      </w:pPr>
      <w:r w:rsidRPr="00111E21">
        <w:rPr>
          <w:color w:val="000000" w:themeColor="text1"/>
          <w:szCs w:val="24"/>
        </w:rPr>
        <w:t>One additional issue still needs to be dealt with. This concerns the positive definiteness of several matrices in Equation (1</w:t>
      </w:r>
      <w:r w:rsidR="00244FEB" w:rsidRPr="00111E21">
        <w:rPr>
          <w:color w:val="000000" w:themeColor="text1"/>
          <w:szCs w:val="24"/>
        </w:rPr>
        <w:t>6</w:t>
      </w:r>
      <w:r w:rsidRPr="00111E21">
        <w:rPr>
          <w:color w:val="000000" w:themeColor="text1"/>
          <w:szCs w:val="24"/>
        </w:rPr>
        <w:t xml:space="preserve">). Specifically, for the estimation to work, we need to ensure the positive definiteness of the following matrices: </w:t>
      </w:r>
      <w:r w:rsidR="009F4397" w:rsidRPr="00111E21">
        <w:rPr>
          <w:color w:val="000000" w:themeColor="text1"/>
          <w:position w:val="-10"/>
          <w:szCs w:val="24"/>
        </w:rPr>
        <w:object w:dxaOrig="700" w:dyaOrig="320" w14:anchorId="64BE36CF">
          <v:shape id="_x0000_i1188" type="#_x0000_t75" style="width:36.45pt;height:16.3pt" o:ole="">
            <v:imagedata r:id="rId320" o:title=""/>
            <o:lock v:ext="edit" aspectratio="f"/>
          </v:shape>
          <o:OLEObject Type="Embed" ProgID="Equation.3" ShapeID="_x0000_i1188" DrawAspect="Content" ObjectID="_1769004873" r:id="rId321"/>
        </w:object>
      </w:r>
      <w:r w:rsidRPr="00111E21">
        <w:rPr>
          <w:color w:val="000000" w:themeColor="text1"/>
          <w:szCs w:val="24"/>
        </w:rPr>
        <w:t>and</w:t>
      </w:r>
      <w:r w:rsidR="00625379" w:rsidRPr="00111E21">
        <w:rPr>
          <w:color w:val="000000" w:themeColor="text1"/>
        </w:rPr>
        <w:t xml:space="preserve"> </w:t>
      </w:r>
      <w:r w:rsidR="00625379" w:rsidRPr="00111E21">
        <w:rPr>
          <w:color w:val="000000" w:themeColor="text1"/>
          <w:position w:val="-4"/>
        </w:rPr>
        <w:object w:dxaOrig="220" w:dyaOrig="260" w14:anchorId="700FE5F5">
          <v:shape id="_x0000_i1189" type="#_x0000_t75" style="width:11.55pt;height:12pt" o:ole="">
            <v:imagedata r:id="rId322" o:title=""/>
          </v:shape>
          <o:OLEObject Type="Embed" ProgID="Equation.DSMT4" ShapeID="_x0000_i1189" DrawAspect="Content" ObjectID="_1769004874" r:id="rId323"/>
        </w:object>
      </w:r>
      <w:r w:rsidRPr="00111E21">
        <w:rPr>
          <w:color w:val="000000" w:themeColor="text1"/>
          <w:szCs w:val="24"/>
        </w:rPr>
        <w:t>. This can be guaranteed in a straightforward fashion using a Cholesky decomposition approach (by parameterizing the function in Equation (1</w:t>
      </w:r>
      <w:r w:rsidR="00244FEB" w:rsidRPr="00111E21">
        <w:rPr>
          <w:color w:val="000000" w:themeColor="text1"/>
          <w:szCs w:val="24"/>
        </w:rPr>
        <w:t>6</w:t>
      </w:r>
      <w:r w:rsidRPr="00111E21">
        <w:rPr>
          <w:color w:val="000000" w:themeColor="text1"/>
          <w:szCs w:val="24"/>
        </w:rPr>
        <w:t>) in terms of the Cholesky-decomposed parameters).</w:t>
      </w:r>
    </w:p>
    <w:p w14:paraId="0CA798B4" w14:textId="77777777" w:rsidR="00D71886" w:rsidRPr="00111E21" w:rsidRDefault="00D71886" w:rsidP="000E4F4E">
      <w:pPr>
        <w:spacing w:line="360" w:lineRule="auto"/>
        <w:ind w:firstLine="720"/>
        <w:jc w:val="both"/>
        <w:rPr>
          <w:color w:val="000000" w:themeColor="text1"/>
          <w:szCs w:val="24"/>
        </w:rPr>
      </w:pPr>
    </w:p>
    <w:p w14:paraId="518EFD9F" w14:textId="76F8E9F1" w:rsidR="00BC6267" w:rsidRPr="00111E21" w:rsidRDefault="002B0DFD" w:rsidP="000E4F4E">
      <w:pPr>
        <w:pStyle w:val="Heading2"/>
        <w:spacing w:after="0" w:line="360" w:lineRule="auto"/>
      </w:pPr>
      <w:r w:rsidRPr="00111E21">
        <w:t xml:space="preserve"> </w:t>
      </w:r>
      <w:r w:rsidR="00DD14EF" w:rsidRPr="00111E21">
        <w:t xml:space="preserve">Use of </w:t>
      </w:r>
      <w:r w:rsidR="009F4397" w:rsidRPr="00111E21">
        <w:t xml:space="preserve">Model </w:t>
      </w:r>
      <w:r w:rsidR="00DD14EF" w:rsidRPr="00111E21">
        <w:t xml:space="preserve">in </w:t>
      </w:r>
      <w:r w:rsidR="009F4397" w:rsidRPr="00111E21">
        <w:t>F</w:t>
      </w:r>
      <w:r w:rsidR="008407DB" w:rsidRPr="00111E21">
        <w:t>orecasting</w:t>
      </w:r>
    </w:p>
    <w:p w14:paraId="75A4946D" w14:textId="11718F36" w:rsidR="00E21B9F" w:rsidRPr="00111E21" w:rsidRDefault="008407DB" w:rsidP="000E4F4E">
      <w:pPr>
        <w:spacing w:line="360" w:lineRule="auto"/>
        <w:jc w:val="both"/>
        <w:rPr>
          <w:color w:val="000000" w:themeColor="text1"/>
          <w:szCs w:val="24"/>
        </w:rPr>
      </w:pPr>
      <w:r w:rsidRPr="00111E21">
        <w:rPr>
          <w:color w:val="000000" w:themeColor="text1"/>
          <w:szCs w:val="24"/>
        </w:rPr>
        <w:t xml:space="preserve">Once estimated, the model may be used to forecast crash counts by crash event state. To do so, </w:t>
      </w:r>
      <w:r w:rsidR="007D7308" w:rsidRPr="00111E21">
        <w:rPr>
          <w:color w:val="000000" w:themeColor="text1"/>
          <w:szCs w:val="24"/>
        </w:rPr>
        <w:t xml:space="preserve">note that </w:t>
      </w:r>
      <w:r w:rsidR="00F87D53" w:rsidRPr="00111E21">
        <w:rPr>
          <w:color w:val="000000" w:themeColor="text1"/>
          <w:position w:val="-20"/>
        </w:rPr>
        <w:object w:dxaOrig="420" w:dyaOrig="440" w14:anchorId="4F8AEC14">
          <v:shape id="_x0000_i1190" type="#_x0000_t75" style="width:21pt;height:22.3pt" o:ole="" o:preferrelative="f">
            <v:imagedata r:id="rId50" o:title=""/>
            <o:lock v:ext="edit" aspectratio="f"/>
          </v:shape>
          <o:OLEObject Type="Embed" ProgID="Equation.DSMT4" ShapeID="_x0000_i1190" DrawAspect="Content" ObjectID="_1769004875" r:id="rId324"/>
        </w:object>
      </w:r>
      <w:r w:rsidR="007D7308" w:rsidRPr="00111E21">
        <w:rPr>
          <w:color w:val="000000" w:themeColor="text1"/>
        </w:rPr>
        <w:t xml:space="preserve"> contains variables in categorical form, and we first develop all combinations of these categorical variables and populate these combinations as members of a set </w:t>
      </w:r>
      <w:r w:rsidR="00F87D53" w:rsidRPr="00111E21">
        <w:rPr>
          <w:color w:val="000000" w:themeColor="text1"/>
          <w:position w:val="-12"/>
        </w:rPr>
        <w:object w:dxaOrig="300" w:dyaOrig="360" w14:anchorId="1F8F9BB3">
          <v:shape id="_x0000_i1191" type="#_x0000_t75" style="width:15pt;height:18pt" o:ole="" o:preferrelative="f">
            <v:imagedata r:id="rId325" o:title=""/>
            <o:lock v:ext="edit" aspectratio="f"/>
          </v:shape>
          <o:OLEObject Type="Embed" ProgID="Equation.DSMT4" ShapeID="_x0000_i1191" DrawAspect="Content" ObjectID="_1769004876" r:id="rId326"/>
        </w:object>
      </w:r>
      <w:r w:rsidR="007D7308" w:rsidRPr="00111E21">
        <w:rPr>
          <w:color w:val="000000" w:themeColor="text1"/>
        </w:rPr>
        <w:t xml:space="preserve">. </w:t>
      </w:r>
      <w:r w:rsidR="006230C0" w:rsidRPr="00111E21">
        <w:rPr>
          <w:color w:val="000000" w:themeColor="text1"/>
        </w:rPr>
        <w:t>F</w:t>
      </w:r>
      <w:r w:rsidR="006C4106" w:rsidRPr="00111E21">
        <w:rPr>
          <w:color w:val="000000" w:themeColor="text1"/>
        </w:rPr>
        <w:t xml:space="preserve">or example, if </w:t>
      </w:r>
      <w:r w:rsidR="00F87D53" w:rsidRPr="00111E21">
        <w:rPr>
          <w:color w:val="000000" w:themeColor="text1"/>
          <w:position w:val="-20"/>
        </w:rPr>
        <w:object w:dxaOrig="420" w:dyaOrig="440" w14:anchorId="6BF4CEF8">
          <v:shape id="_x0000_i1192" type="#_x0000_t75" style="width:21pt;height:22.3pt" o:ole="" o:preferrelative="f">
            <v:imagedata r:id="rId50" o:title=""/>
            <o:lock v:ext="edit" aspectratio="f"/>
          </v:shape>
          <o:OLEObject Type="Embed" ProgID="Equation.DSMT4" ShapeID="_x0000_i1192" DrawAspect="Content" ObjectID="_1769004877" r:id="rId327"/>
        </w:object>
      </w:r>
      <w:r w:rsidR="006C4106" w:rsidRPr="00111E21">
        <w:rPr>
          <w:color w:val="000000" w:themeColor="text1"/>
        </w:rPr>
        <w:t xml:space="preserve"> includes two time-of-day variables of day and night, and two </w:t>
      </w:r>
      <w:r w:rsidR="00E53756" w:rsidRPr="00111E21">
        <w:rPr>
          <w:color w:val="000000" w:themeColor="text1"/>
        </w:rPr>
        <w:t xml:space="preserve">weather-related variables of </w:t>
      </w:r>
      <w:r w:rsidR="00592072" w:rsidRPr="00111E21">
        <w:rPr>
          <w:color w:val="000000" w:themeColor="text1"/>
        </w:rPr>
        <w:t xml:space="preserve">clear </w:t>
      </w:r>
      <w:r w:rsidR="00E53756" w:rsidRPr="00111E21">
        <w:rPr>
          <w:color w:val="000000" w:themeColor="text1"/>
        </w:rPr>
        <w:t>conditions versus rainy conditions</w:t>
      </w:r>
      <w:r w:rsidR="006C4106" w:rsidRPr="00111E21">
        <w:rPr>
          <w:color w:val="000000" w:themeColor="text1"/>
        </w:rPr>
        <w:t xml:space="preserve">, the cardinality (say </w:t>
      </w:r>
      <w:r w:rsidR="00F87D53" w:rsidRPr="00111E21">
        <w:rPr>
          <w:color w:val="000000" w:themeColor="text1"/>
          <w:position w:val="-12"/>
        </w:rPr>
        <w:object w:dxaOrig="420" w:dyaOrig="360" w14:anchorId="29B4EF37">
          <v:shape id="_x0000_i1193" type="#_x0000_t75" style="width:21pt;height:18pt" o:ole="" o:preferrelative="f">
            <v:imagedata r:id="rId328" o:title=""/>
            <o:lock v:ext="edit" aspectratio="f"/>
          </v:shape>
          <o:OLEObject Type="Embed" ProgID="Equation.DSMT4" ShapeID="_x0000_i1193" DrawAspect="Content" ObjectID="_1769004878" r:id="rId329"/>
        </w:object>
      </w:r>
      <w:r w:rsidR="006C4106" w:rsidRPr="00111E21">
        <w:rPr>
          <w:color w:val="000000" w:themeColor="text1"/>
        </w:rPr>
        <w:t xml:space="preserve">) of the set </w:t>
      </w:r>
      <w:r w:rsidR="00F87D53" w:rsidRPr="00111E21">
        <w:rPr>
          <w:color w:val="000000" w:themeColor="text1"/>
          <w:position w:val="-12"/>
        </w:rPr>
        <w:object w:dxaOrig="300" w:dyaOrig="360" w14:anchorId="1D49D2D8">
          <v:shape id="_x0000_i1194" type="#_x0000_t75" style="width:17.15pt;height:18pt" o:ole="" o:preferrelative="f">
            <v:imagedata r:id="rId325" o:title=""/>
            <o:lock v:ext="edit" aspectratio="f"/>
          </v:shape>
          <o:OLEObject Type="Embed" ProgID="Equation.DSMT4" ShapeID="_x0000_i1194" DrawAspect="Content" ObjectID="_1769004879" r:id="rId330"/>
        </w:object>
      </w:r>
      <w:r w:rsidR="006C4106" w:rsidRPr="00111E21">
        <w:rPr>
          <w:color w:val="000000" w:themeColor="text1"/>
        </w:rPr>
        <w:t xml:space="preserve"> is four, with the membership being the combinations of </w:t>
      </w:r>
      <w:r w:rsidR="00F87D53" w:rsidRPr="00111E21">
        <w:rPr>
          <w:color w:val="000000" w:themeColor="text1"/>
          <w:position w:val="-12"/>
        </w:rPr>
        <w:object w:dxaOrig="260" w:dyaOrig="360" w14:anchorId="342A7559">
          <v:shape id="_x0000_i1195" type="#_x0000_t75" style="width:12.85pt;height:18pt" o:ole="" o:preferrelative="f">
            <v:imagedata r:id="rId331" o:title=""/>
            <o:lock v:ext="edit" aspectratio="f"/>
          </v:shape>
          <o:OLEObject Type="Embed" ProgID="Equation.DSMT4" ShapeID="_x0000_i1195" DrawAspect="Content" ObjectID="_1769004880" r:id="rId332"/>
        </w:object>
      </w:r>
      <w:r w:rsidR="006C4106" w:rsidRPr="00111E21">
        <w:rPr>
          <w:color w:val="000000" w:themeColor="text1"/>
        </w:rPr>
        <w:t xml:space="preserve">=1 (representing the combination of day, </w:t>
      </w:r>
      <w:r w:rsidR="00592072" w:rsidRPr="00111E21">
        <w:rPr>
          <w:color w:val="000000" w:themeColor="text1"/>
        </w:rPr>
        <w:t xml:space="preserve">clear </w:t>
      </w:r>
      <w:r w:rsidRPr="00111E21">
        <w:rPr>
          <w:color w:val="000000" w:themeColor="text1"/>
        </w:rPr>
        <w:t>weather</w:t>
      </w:r>
      <w:r w:rsidR="006C4106" w:rsidRPr="00111E21">
        <w:rPr>
          <w:color w:val="000000" w:themeColor="text1"/>
        </w:rPr>
        <w:t xml:space="preserve">), </w:t>
      </w:r>
      <w:r w:rsidR="00F87D53" w:rsidRPr="00111E21">
        <w:rPr>
          <w:color w:val="000000" w:themeColor="text1"/>
          <w:position w:val="-12"/>
        </w:rPr>
        <w:object w:dxaOrig="260" w:dyaOrig="360" w14:anchorId="1A66EC4B">
          <v:shape id="_x0000_i1196" type="#_x0000_t75" style="width:12.85pt;height:18pt" o:ole="" o:preferrelative="f">
            <v:imagedata r:id="rId331" o:title=""/>
            <o:lock v:ext="edit" aspectratio="f"/>
          </v:shape>
          <o:OLEObject Type="Embed" ProgID="Equation.DSMT4" ShapeID="_x0000_i1196" DrawAspect="Content" ObjectID="_1769004881" r:id="rId333"/>
        </w:object>
      </w:r>
      <w:r w:rsidR="006C4106" w:rsidRPr="00111E21">
        <w:rPr>
          <w:color w:val="000000" w:themeColor="text1"/>
        </w:rPr>
        <w:t xml:space="preserve">=2 (combination of day, </w:t>
      </w:r>
      <w:r w:rsidRPr="00111E21">
        <w:rPr>
          <w:color w:val="000000" w:themeColor="text1"/>
        </w:rPr>
        <w:t>rainy weather</w:t>
      </w:r>
      <w:r w:rsidR="006C4106" w:rsidRPr="00111E21">
        <w:rPr>
          <w:color w:val="000000" w:themeColor="text1"/>
        </w:rPr>
        <w:t xml:space="preserve">), </w:t>
      </w:r>
      <w:r w:rsidR="00F87D53" w:rsidRPr="00111E21">
        <w:rPr>
          <w:color w:val="000000" w:themeColor="text1"/>
          <w:position w:val="-12"/>
        </w:rPr>
        <w:object w:dxaOrig="260" w:dyaOrig="360" w14:anchorId="6BC4A0D0">
          <v:shape id="_x0000_i1197" type="#_x0000_t75" style="width:12.85pt;height:18pt" o:ole="" o:preferrelative="f">
            <v:imagedata r:id="rId331" o:title=""/>
            <o:lock v:ext="edit" aspectratio="f"/>
          </v:shape>
          <o:OLEObject Type="Embed" ProgID="Equation.DSMT4" ShapeID="_x0000_i1197" DrawAspect="Content" ObjectID="_1769004882" r:id="rId334"/>
        </w:object>
      </w:r>
      <w:r w:rsidR="006C4106" w:rsidRPr="00111E21">
        <w:rPr>
          <w:color w:val="000000" w:themeColor="text1"/>
        </w:rPr>
        <w:t xml:space="preserve">=3 (representing the combination of night, </w:t>
      </w:r>
      <w:r w:rsidR="00592072" w:rsidRPr="00111E21">
        <w:rPr>
          <w:color w:val="000000" w:themeColor="text1"/>
        </w:rPr>
        <w:t>clear</w:t>
      </w:r>
      <w:r w:rsidRPr="00111E21">
        <w:rPr>
          <w:color w:val="000000" w:themeColor="text1"/>
        </w:rPr>
        <w:t xml:space="preserve"> weather</w:t>
      </w:r>
      <w:r w:rsidR="006C4106" w:rsidRPr="00111E21">
        <w:rPr>
          <w:color w:val="000000" w:themeColor="text1"/>
        </w:rPr>
        <w:t xml:space="preserve">), and </w:t>
      </w:r>
      <w:r w:rsidR="00F87D53" w:rsidRPr="00111E21">
        <w:rPr>
          <w:color w:val="000000" w:themeColor="text1"/>
          <w:position w:val="-12"/>
        </w:rPr>
        <w:object w:dxaOrig="260" w:dyaOrig="360" w14:anchorId="6BF58708">
          <v:shape id="_x0000_i1198" type="#_x0000_t75" style="width:12.85pt;height:18pt" o:ole="" o:preferrelative="f">
            <v:imagedata r:id="rId331" o:title=""/>
            <o:lock v:ext="edit" aspectratio="f"/>
          </v:shape>
          <o:OLEObject Type="Embed" ProgID="Equation.DSMT4" ShapeID="_x0000_i1198" DrawAspect="Content" ObjectID="_1769004883" r:id="rId335"/>
        </w:object>
      </w:r>
      <w:r w:rsidR="006C4106" w:rsidRPr="00111E21">
        <w:rPr>
          <w:color w:val="000000" w:themeColor="text1"/>
        </w:rPr>
        <w:t xml:space="preserve">=4 (representing the combination of night, </w:t>
      </w:r>
      <w:r w:rsidRPr="00111E21">
        <w:rPr>
          <w:color w:val="000000" w:themeColor="text1"/>
        </w:rPr>
        <w:t>rainy weather</w:t>
      </w:r>
      <w:r w:rsidR="006C4106" w:rsidRPr="00111E21">
        <w:rPr>
          <w:color w:val="000000" w:themeColor="text1"/>
        </w:rPr>
        <w:t>)</w:t>
      </w:r>
      <w:r w:rsidR="006230C0" w:rsidRPr="00111E21">
        <w:rPr>
          <w:color w:val="000000" w:themeColor="text1"/>
        </w:rPr>
        <w:t xml:space="preserve">. Then, for each combination </w:t>
      </w:r>
      <w:r w:rsidR="00F87D53" w:rsidRPr="00111E21">
        <w:rPr>
          <w:color w:val="000000" w:themeColor="text1"/>
          <w:position w:val="-12"/>
        </w:rPr>
        <w:object w:dxaOrig="260" w:dyaOrig="360" w14:anchorId="7D0CC39B">
          <v:shape id="_x0000_i1199" type="#_x0000_t75" style="width:12.85pt;height:18pt" o:ole="" o:preferrelative="f">
            <v:imagedata r:id="rId331" o:title=""/>
            <o:lock v:ext="edit" aspectratio="f"/>
          </v:shape>
          <o:OLEObject Type="Embed" ProgID="Equation.DSMT4" ShapeID="_x0000_i1199" DrawAspect="Content" ObjectID="_1769004884" r:id="rId336"/>
        </w:object>
      </w:r>
      <w:r w:rsidR="006230C0" w:rsidRPr="00111E21">
        <w:rPr>
          <w:color w:val="000000" w:themeColor="text1"/>
        </w:rPr>
        <w:t xml:space="preserve"> (</w:t>
      </w:r>
      <w:r w:rsidR="00F87D53" w:rsidRPr="00111E21">
        <w:rPr>
          <w:color w:val="000000" w:themeColor="text1"/>
          <w:position w:val="-12"/>
        </w:rPr>
        <w:object w:dxaOrig="260" w:dyaOrig="360" w14:anchorId="7F40CA22">
          <v:shape id="_x0000_i1200" type="#_x0000_t75" style="width:12.85pt;height:18pt" o:ole="" o:preferrelative="f">
            <v:imagedata r:id="rId331" o:title=""/>
            <o:lock v:ext="edit" aspectratio="f"/>
          </v:shape>
          <o:OLEObject Type="Embed" ProgID="Equation.DSMT4" ShapeID="_x0000_i1200" DrawAspect="Content" ObjectID="_1769004885" r:id="rId337"/>
        </w:object>
      </w:r>
      <w:r w:rsidR="006230C0" w:rsidRPr="00111E21">
        <w:rPr>
          <w:color w:val="000000" w:themeColor="text1"/>
        </w:rPr>
        <w:t>=1,2,3,…</w:t>
      </w:r>
      <w:r w:rsidR="006C4106" w:rsidRPr="00111E21">
        <w:rPr>
          <w:color w:val="000000" w:themeColor="text1"/>
        </w:rPr>
        <w:t>,</w:t>
      </w:r>
      <w:r w:rsidR="006230C0" w:rsidRPr="00111E21">
        <w:rPr>
          <w:color w:val="000000" w:themeColor="text1"/>
        </w:rPr>
        <w:t xml:space="preserve"> </w:t>
      </w:r>
      <w:r w:rsidR="00F87D53" w:rsidRPr="00111E21">
        <w:rPr>
          <w:color w:val="000000" w:themeColor="text1"/>
          <w:position w:val="-12"/>
        </w:rPr>
        <w:object w:dxaOrig="420" w:dyaOrig="360" w14:anchorId="36286100">
          <v:shape id="_x0000_i1201" type="#_x0000_t75" style="width:21pt;height:18pt" o:ole="" o:preferrelative="f">
            <v:imagedata r:id="rId328" o:title=""/>
            <o:lock v:ext="edit" aspectratio="f"/>
          </v:shape>
          <o:OLEObject Type="Embed" ProgID="Equation.DSMT4" ShapeID="_x0000_i1201" DrawAspect="Content" ObjectID="_1769004886" r:id="rId338"/>
        </w:object>
      </w:r>
      <w:r w:rsidR="006230C0" w:rsidRPr="00111E21">
        <w:rPr>
          <w:color w:val="000000" w:themeColor="text1"/>
        </w:rPr>
        <w:t xml:space="preserve">), assuming that combination </w:t>
      </w:r>
      <w:r w:rsidR="00F87D53" w:rsidRPr="00111E21">
        <w:rPr>
          <w:color w:val="000000" w:themeColor="text1"/>
          <w:position w:val="-12"/>
        </w:rPr>
        <w:object w:dxaOrig="260" w:dyaOrig="360" w14:anchorId="0C229156">
          <v:shape id="_x0000_i1202" type="#_x0000_t75" style="width:12.85pt;height:18pt" o:ole="" o:preferrelative="f">
            <v:imagedata r:id="rId331" o:title=""/>
            <o:lock v:ext="edit" aspectratio="f"/>
          </v:shape>
          <o:OLEObject Type="Embed" ProgID="Equation.DSMT4" ShapeID="_x0000_i1202" DrawAspect="Content" ObjectID="_1769004887" r:id="rId339"/>
        </w:object>
      </w:r>
      <w:r w:rsidR="006230C0" w:rsidRPr="00111E21">
        <w:rPr>
          <w:color w:val="000000" w:themeColor="text1"/>
        </w:rPr>
        <w:t xml:space="preserve"> is the one that applies for each crash instance</w:t>
      </w:r>
      <w:r w:rsidR="00287235" w:rsidRPr="00111E21">
        <w:rPr>
          <w:color w:val="000000" w:themeColor="text1"/>
        </w:rPr>
        <w:t xml:space="preserve"> </w:t>
      </w:r>
      <w:r w:rsidR="00F87D53" w:rsidRPr="00111E21">
        <w:rPr>
          <w:color w:val="000000" w:themeColor="text1"/>
          <w:position w:val="-14"/>
        </w:rPr>
        <w:object w:dxaOrig="200" w:dyaOrig="380" w14:anchorId="0C563CA9">
          <v:shape id="_x0000_i1203" type="#_x0000_t75" style="width:10.3pt;height:18.45pt" o:ole="" o:preferrelative="f">
            <v:imagedata r:id="rId340" o:title=""/>
            <o:lock v:ext="edit" aspectratio="f"/>
          </v:shape>
          <o:OLEObject Type="Embed" ProgID="Equation.DSMT4" ShapeID="_x0000_i1203" DrawAspect="Content" ObjectID="_1769004888" r:id="rId341"/>
        </w:object>
      </w:r>
      <w:r w:rsidR="00E21B9F" w:rsidRPr="00111E21">
        <w:rPr>
          <w:color w:val="000000" w:themeColor="text1"/>
        </w:rPr>
        <w:t xml:space="preserve">, </w:t>
      </w:r>
      <w:r w:rsidR="00E21B9F" w:rsidRPr="00111E21">
        <w:rPr>
          <w:color w:val="000000" w:themeColor="text1"/>
          <w:szCs w:val="24"/>
        </w:rPr>
        <w:t xml:space="preserve">the multivariate probability of counts in each crash event state, conditional on the total count level for </w:t>
      </w:r>
      <w:r w:rsidR="00D71886" w:rsidRPr="00111E21">
        <w:rPr>
          <w:rFonts w:eastAsia="Times New Roman"/>
          <w:color w:val="000000" w:themeColor="text1"/>
          <w:szCs w:val="24"/>
        </w:rPr>
        <w:t>CBG</w:t>
      </w:r>
      <w:r w:rsidR="00625379" w:rsidRPr="00111E21">
        <w:rPr>
          <w:rFonts w:eastAsia="Times New Roman"/>
          <w:color w:val="000000" w:themeColor="text1"/>
          <w:szCs w:val="24"/>
        </w:rPr>
        <w:t xml:space="preserve"> </w:t>
      </w:r>
      <w:r w:rsidR="00E21B9F" w:rsidRPr="00111E21">
        <w:rPr>
          <w:i/>
          <w:color w:val="000000" w:themeColor="text1"/>
          <w:szCs w:val="24"/>
        </w:rPr>
        <w:t>q</w:t>
      </w:r>
      <w:r w:rsidR="00E21B9F" w:rsidRPr="00111E21">
        <w:rPr>
          <w:color w:val="000000" w:themeColor="text1"/>
          <w:szCs w:val="24"/>
        </w:rPr>
        <w:t xml:space="preserve"> being </w:t>
      </w:r>
      <w:r w:rsidR="00E21B9F" w:rsidRPr="00111E21">
        <w:rPr>
          <w:color w:val="000000" w:themeColor="text1"/>
          <w:position w:val="-14"/>
          <w:szCs w:val="24"/>
        </w:rPr>
        <w:object w:dxaOrig="260" w:dyaOrig="380" w14:anchorId="6361C947">
          <v:shape id="_x0000_i1204" type="#_x0000_t75" style="width:12pt;height:18.45pt" o:ole="">
            <v:imagedata r:id="rId342" o:title=""/>
            <o:lock v:ext="edit" aspectratio="f"/>
          </v:shape>
          <o:OLEObject Type="Embed" ProgID="Equation.3" ShapeID="_x0000_i1204" DrawAspect="Content" ObjectID="_1769004889" r:id="rId343"/>
        </w:object>
      </w:r>
      <w:r w:rsidR="00E21B9F" w:rsidRPr="00111E21">
        <w:rPr>
          <w:color w:val="000000" w:themeColor="text1"/>
          <w:szCs w:val="24"/>
        </w:rPr>
        <w:t xml:space="preserve"> </w:t>
      </w:r>
      <w:r w:rsidR="00E21B9F" w:rsidRPr="00111E21">
        <w:rPr>
          <w:color w:val="000000" w:themeColor="text1"/>
          <w:position w:val="-14"/>
          <w:szCs w:val="24"/>
        </w:rPr>
        <w:object w:dxaOrig="760" w:dyaOrig="380" w14:anchorId="3973973D">
          <v:shape id="_x0000_i1205" type="#_x0000_t75" style="width:38.55pt;height:18.45pt" o:ole="">
            <v:imagedata r:id="rId344" o:title=""/>
            <o:lock v:ext="edit" aspectratio="f"/>
          </v:shape>
          <o:OLEObject Type="Embed" ProgID="Equation.3" ShapeID="_x0000_i1205" DrawAspect="Content" ObjectID="_1769004890" r:id="rId345"/>
        </w:object>
      </w:r>
      <w:r w:rsidR="00E21B9F" w:rsidRPr="00111E21">
        <w:rPr>
          <w:color w:val="000000" w:themeColor="text1"/>
          <w:szCs w:val="24"/>
        </w:rPr>
        <w:t xml:space="preserve">) and conditional on </w:t>
      </w:r>
      <w:r w:rsidR="00E21B9F" w:rsidRPr="00111E21">
        <w:rPr>
          <w:color w:val="000000" w:themeColor="text1"/>
          <w:position w:val="-14"/>
        </w:rPr>
        <w:object w:dxaOrig="279" w:dyaOrig="380" w14:anchorId="227DCEF6">
          <v:shape id="_x0000_i1206" type="#_x0000_t75" style="width:12.85pt;height:18.45pt" o:ole="">
            <v:imagedata r:id="rId346" o:title=""/>
          </v:shape>
          <o:OLEObject Type="Embed" ProgID="Equation.DSMT4" ShapeID="_x0000_i1206" DrawAspect="Content" ObjectID="_1769004891" r:id="rId347"/>
        </w:object>
      </w:r>
      <w:r w:rsidR="00E21B9F" w:rsidRPr="00111E21">
        <w:rPr>
          <w:color w:val="000000" w:themeColor="text1"/>
        </w:rPr>
        <w:t xml:space="preserve">, </w:t>
      </w:r>
      <w:r w:rsidR="00E21B9F" w:rsidRPr="00111E21">
        <w:rPr>
          <w:color w:val="000000" w:themeColor="text1"/>
          <w:szCs w:val="24"/>
        </w:rPr>
        <w:t xml:space="preserve">takes the following multinomial distribution form: </w:t>
      </w:r>
    </w:p>
    <w:p w14:paraId="40C4056C" w14:textId="49F1F260" w:rsidR="000E4F4E" w:rsidRPr="00111E21" w:rsidRDefault="00F87D53" w:rsidP="000E4F4E">
      <w:pPr>
        <w:tabs>
          <w:tab w:val="right" w:pos="9360"/>
        </w:tabs>
        <w:spacing w:line="360" w:lineRule="auto"/>
        <w:jc w:val="both"/>
        <w:rPr>
          <w:color w:val="000000" w:themeColor="text1"/>
          <w:szCs w:val="24"/>
        </w:rPr>
      </w:pPr>
      <w:r w:rsidRPr="00111E21">
        <w:rPr>
          <w:color w:val="000000" w:themeColor="text1"/>
          <w:position w:val="-60"/>
          <w:szCs w:val="24"/>
        </w:rPr>
        <w:object w:dxaOrig="6900" w:dyaOrig="1020" w14:anchorId="3B10DC19">
          <v:shape id="_x0000_i1207" type="#_x0000_t75" style="width:344.55pt;height:51pt" o:ole="" o:preferrelative="f">
            <v:imagedata r:id="rId348" o:title=""/>
            <o:lock v:ext="edit" aspectratio="f"/>
          </v:shape>
          <o:OLEObject Type="Embed" ProgID="Equation.DSMT4" ShapeID="_x0000_i1207" DrawAspect="Content" ObjectID="_1769004892" r:id="rId349"/>
        </w:object>
      </w:r>
      <w:r w:rsidR="000E4F4E" w:rsidRPr="00111E21">
        <w:rPr>
          <w:color w:val="000000" w:themeColor="text1"/>
          <w:szCs w:val="24"/>
        </w:rPr>
        <w:t xml:space="preserve">. </w:t>
      </w:r>
      <w:r>
        <w:rPr>
          <w:color w:val="000000" w:themeColor="text1"/>
          <w:szCs w:val="24"/>
        </w:rPr>
        <w:tab/>
      </w:r>
      <w:r w:rsidR="000E4F4E" w:rsidRPr="00111E21">
        <w:rPr>
          <w:color w:val="000000" w:themeColor="text1"/>
          <w:szCs w:val="24"/>
        </w:rPr>
        <w:t>(17)</w:t>
      </w:r>
    </w:p>
    <w:p w14:paraId="59B0401E" w14:textId="77777777" w:rsidR="00F87D53" w:rsidRDefault="007D7308" w:rsidP="007D7308">
      <w:pPr>
        <w:spacing w:line="360" w:lineRule="auto"/>
        <w:jc w:val="both"/>
        <w:rPr>
          <w:color w:val="000000" w:themeColor="text1"/>
          <w:szCs w:val="24"/>
        </w:rPr>
      </w:pPr>
      <w:r w:rsidRPr="00111E21">
        <w:rPr>
          <w:color w:val="000000" w:themeColor="text1"/>
        </w:rPr>
        <w:lastRenderedPageBreak/>
        <w:t xml:space="preserve">To compute </w:t>
      </w:r>
      <w:r w:rsidR="00F87D53" w:rsidRPr="00111E21">
        <w:rPr>
          <w:color w:val="000000" w:themeColor="text1"/>
          <w:position w:val="-16"/>
        </w:rPr>
        <w:object w:dxaOrig="900" w:dyaOrig="440" w14:anchorId="01FD8087">
          <v:shape id="_x0000_i1208" type="#_x0000_t75" style="width:45.45pt;height:22.3pt" o:ole="" o:preferrelative="f">
            <v:imagedata r:id="rId350" o:title=""/>
            <o:lock v:ext="edit" aspectratio="f"/>
          </v:shape>
          <o:OLEObject Type="Embed" ProgID="Equation.DSMT4" ShapeID="_x0000_i1208" DrawAspect="Content" ObjectID="_1769004893" r:id="rId351"/>
        </w:object>
      </w:r>
      <w:r w:rsidRPr="00111E21">
        <w:rPr>
          <w:color w:val="000000" w:themeColor="text1"/>
        </w:rPr>
        <w:t xml:space="preserve">, define </w:t>
      </w:r>
      <w:r w:rsidR="00F87D53" w:rsidRPr="00111E21">
        <w:rPr>
          <w:color w:val="000000" w:themeColor="text1"/>
          <w:position w:val="-14"/>
          <w:szCs w:val="24"/>
        </w:rPr>
        <w:object w:dxaOrig="380" w:dyaOrig="380" w14:anchorId="75387D6D">
          <v:shape id="_x0000_i1209" type="#_x0000_t75" style="width:18.45pt;height:18.45pt" o:ole="" o:preferrelative="f">
            <v:imagedata r:id="rId352" o:title=""/>
            <o:lock v:ext="edit" aspectratio="f"/>
          </v:shape>
          <o:OLEObject Type="Embed" ProgID="Equation.DSMT4" ShapeID="_x0000_i1209" DrawAspect="Content" ObjectID="_1769004894" r:id="rId353"/>
        </w:object>
      </w:r>
      <w:r w:rsidRPr="00111E21">
        <w:rPr>
          <w:color w:val="000000" w:themeColor="text1"/>
          <w:szCs w:val="24"/>
        </w:rPr>
        <w:t xml:space="preserve"> </w:t>
      </w:r>
      <w:r w:rsidR="00D166B4" w:rsidRPr="00111E21">
        <w:rPr>
          <w:color w:val="000000" w:themeColor="text1"/>
          <w:position w:val="-10"/>
          <w:szCs w:val="24"/>
        </w:rPr>
        <w:object w:dxaOrig="1260" w:dyaOrig="320" w14:anchorId="1330BC42">
          <v:shape id="_x0000_i1210" type="#_x0000_t75" style="width:63.85pt;height:16.3pt" o:ole="" o:preferrelative="f">
            <v:imagedata r:id="rId354" o:title=""/>
            <o:lock v:ext="edit" aspectratio="f"/>
          </v:shape>
          <o:OLEObject Type="Embed" ProgID="Equation.3" ShapeID="_x0000_i1210" DrawAspect="Content" ObjectID="_1769004895" r:id="rId355"/>
        </w:object>
      </w:r>
      <w:r w:rsidRPr="00111E21">
        <w:rPr>
          <w:color w:val="000000" w:themeColor="text1"/>
          <w:szCs w:val="24"/>
        </w:rPr>
        <w:t xml:space="preserve"> as an </w:t>
      </w:r>
      <w:r w:rsidRPr="00111E21">
        <w:rPr>
          <w:color w:val="000000" w:themeColor="text1"/>
          <w:position w:val="-10"/>
          <w:szCs w:val="24"/>
        </w:rPr>
        <w:object w:dxaOrig="980" w:dyaOrig="320" w14:anchorId="4FB2EB8B">
          <v:shape id="_x0000_i1211" type="#_x0000_t75" style="width:48.85pt;height:16.3pt" o:ole="">
            <v:imagedata r:id="rId356" o:title=""/>
            <o:lock v:ext="edit" aspectratio="f"/>
          </v:shape>
          <o:OLEObject Type="Embed" ProgID="Equation.3" ShapeID="_x0000_i1211" DrawAspect="Content" ObjectID="_1769004896" r:id="rId357"/>
        </w:object>
      </w:r>
      <w:r w:rsidRPr="00111E21">
        <w:rPr>
          <w:color w:val="000000" w:themeColor="text1"/>
          <w:szCs w:val="24"/>
        </w:rPr>
        <w:t xml:space="preserve"> matrix that corresponds to an </w:t>
      </w:r>
      <w:r w:rsidRPr="00111E21">
        <w:rPr>
          <w:color w:val="000000" w:themeColor="text1"/>
          <w:position w:val="-10"/>
          <w:szCs w:val="24"/>
        </w:rPr>
        <w:object w:dxaOrig="660" w:dyaOrig="320" w14:anchorId="1E031CD9">
          <v:shape id="_x0000_i1212" type="#_x0000_t75" style="width:33.45pt;height:16.3pt" o:ole="">
            <v:imagedata r:id="rId105" o:title=""/>
            <o:lock v:ext="edit" aspectratio="f"/>
          </v:shape>
          <o:OLEObject Type="Embed" ProgID="Equation.3" ShapeID="_x0000_i1212" DrawAspect="Content" ObjectID="_1769004897" r:id="rId358"/>
        </w:object>
      </w:r>
      <w:r w:rsidRPr="00111E21">
        <w:rPr>
          <w:color w:val="000000" w:themeColor="text1"/>
          <w:szCs w:val="24"/>
        </w:rPr>
        <w:t xml:space="preserve"> identity matrix with an extra column of </w:t>
      </w:r>
      <w:r w:rsidR="00F87D53" w:rsidRPr="00111E21">
        <w:rPr>
          <w:color w:val="000000" w:themeColor="text1"/>
          <w:position w:val="-4"/>
          <w:szCs w:val="24"/>
        </w:rPr>
        <w:object w:dxaOrig="320" w:dyaOrig="260" w14:anchorId="78767324">
          <v:shape id="_x0000_i1213" type="#_x0000_t75" style="width:15.85pt;height:12.85pt" o:ole="" o:preferrelative="f">
            <v:imagedata r:id="rId107" o:title=""/>
            <o:lock v:ext="edit" aspectratio="f"/>
          </v:shape>
          <o:OLEObject Type="Embed" ProgID="Equation.3" ShapeID="_x0000_i1213" DrawAspect="Content" ObjectID="_1769004898" r:id="rId359"/>
        </w:object>
      </w:r>
      <w:r w:rsidRPr="00111E21">
        <w:rPr>
          <w:color w:val="000000" w:themeColor="text1"/>
          <w:szCs w:val="24"/>
        </w:rPr>
        <w:t xml:space="preserve">’s added as the </w:t>
      </w:r>
      <w:r w:rsidRPr="00111E21">
        <w:rPr>
          <w:color w:val="000000" w:themeColor="text1"/>
          <w:position w:val="-6"/>
          <w:szCs w:val="24"/>
        </w:rPr>
        <w:object w:dxaOrig="279" w:dyaOrig="320" w14:anchorId="732C22C3">
          <v:shape id="_x0000_i1214" type="#_x0000_t75" style="width:12.85pt;height:16.3pt" o:ole="">
            <v:imagedata r:id="rId360" o:title=""/>
          </v:shape>
          <o:OLEObject Type="Embed" ProgID="Equation.3" ShapeID="_x0000_i1214" DrawAspect="Content" ObjectID="_1769004899" r:id="rId361"/>
        </w:object>
      </w:r>
      <w:r w:rsidRPr="00111E21">
        <w:rPr>
          <w:color w:val="000000" w:themeColor="text1"/>
          <w:szCs w:val="24"/>
        </w:rPr>
        <w:t xml:space="preserve"> column. Let </w:t>
      </w:r>
      <w:r w:rsidR="00F87D53" w:rsidRPr="00111E21">
        <w:rPr>
          <w:color w:val="000000" w:themeColor="text1"/>
          <w:position w:val="-18"/>
          <w:szCs w:val="24"/>
        </w:rPr>
        <w:object w:dxaOrig="1719" w:dyaOrig="480" w14:anchorId="7F3E8840">
          <v:shape id="_x0000_i1215" type="#_x0000_t75" style="width:85.7pt;height:23.55pt" o:ole="" o:preferrelative="f">
            <v:imagedata r:id="rId362" o:title=""/>
            <o:lock v:ext="edit" aspectratio="f"/>
          </v:shape>
          <o:OLEObject Type="Embed" ProgID="Equation.DSMT4" ShapeID="_x0000_i1215" DrawAspect="Content" ObjectID="_1769004900" r:id="rId363"/>
        </w:object>
      </w:r>
      <w:r w:rsidRPr="00111E21">
        <w:rPr>
          <w:color w:val="000000" w:themeColor="text1"/>
          <w:szCs w:val="24"/>
        </w:rPr>
        <w:t>. Then,</w:t>
      </w:r>
    </w:p>
    <w:p w14:paraId="22993C9E" w14:textId="61B116D5" w:rsidR="007D7308" w:rsidRPr="00111E21" w:rsidRDefault="00F87D53" w:rsidP="00F87D53">
      <w:pPr>
        <w:tabs>
          <w:tab w:val="right" w:pos="9360"/>
        </w:tabs>
        <w:spacing w:line="360" w:lineRule="auto"/>
        <w:jc w:val="both"/>
        <w:rPr>
          <w:color w:val="000000" w:themeColor="text1"/>
          <w:szCs w:val="24"/>
        </w:rPr>
      </w:pPr>
      <w:r w:rsidRPr="00111E21">
        <w:rPr>
          <w:color w:val="000000" w:themeColor="text1"/>
          <w:position w:val="-18"/>
          <w:szCs w:val="24"/>
        </w:rPr>
        <w:object w:dxaOrig="7680" w:dyaOrig="480" w14:anchorId="5A36DFEA">
          <v:shape id="_x0000_i1216" type="#_x0000_t75" style="width:383.55pt;height:23.55pt" o:ole="" o:preferrelative="f">
            <v:imagedata r:id="rId364" o:title=""/>
            <o:lock v:ext="edit" aspectratio="f"/>
          </v:shape>
          <o:OLEObject Type="Embed" ProgID="Equation.DSMT4" ShapeID="_x0000_i1216" DrawAspect="Content" ObjectID="_1769004901" r:id="rId365"/>
        </w:object>
      </w:r>
      <w:r>
        <w:rPr>
          <w:color w:val="000000" w:themeColor="text1"/>
          <w:szCs w:val="24"/>
        </w:rPr>
        <w:t xml:space="preserve">.  </w:t>
      </w:r>
      <w:r>
        <w:rPr>
          <w:color w:val="000000" w:themeColor="text1"/>
          <w:szCs w:val="24"/>
        </w:rPr>
        <w:tab/>
        <w:t>(18)</w:t>
      </w:r>
    </w:p>
    <w:p w14:paraId="03BB033E" w14:textId="654D06BF" w:rsidR="008419B3" w:rsidRPr="00111E21" w:rsidRDefault="007D7308" w:rsidP="00BC6267">
      <w:pPr>
        <w:spacing w:line="360" w:lineRule="auto"/>
        <w:jc w:val="both"/>
        <w:rPr>
          <w:color w:val="000000" w:themeColor="text1"/>
          <w:szCs w:val="24"/>
        </w:rPr>
      </w:pPr>
      <w:r w:rsidRPr="00111E21">
        <w:rPr>
          <w:color w:val="000000" w:themeColor="text1"/>
          <w:szCs w:val="24"/>
        </w:rPr>
        <w:t xml:space="preserve">where </w:t>
      </w:r>
      <w:r w:rsidR="00F87D53" w:rsidRPr="00111E21">
        <w:rPr>
          <w:color w:val="000000" w:themeColor="text1"/>
          <w:position w:val="-14"/>
        </w:rPr>
        <w:object w:dxaOrig="420" w:dyaOrig="400" w14:anchorId="55216F33">
          <v:shape id="_x0000_i1217" type="#_x0000_t75" style="width:21pt;height:20.15pt" o:ole="" o:preferrelative="f">
            <v:imagedata r:id="rId366" o:title=""/>
            <o:lock v:ext="edit" aspectratio="f"/>
          </v:shape>
          <o:OLEObject Type="Embed" ProgID="Equation.DSMT4" ShapeID="_x0000_i1217" DrawAspect="Content" ObjectID="_1769004902" r:id="rId367"/>
        </w:object>
      </w:r>
      <w:r w:rsidR="00FF53B1" w:rsidRPr="00111E21">
        <w:rPr>
          <w:color w:val="000000" w:themeColor="text1"/>
        </w:rPr>
        <w:t xml:space="preserve"> </w:t>
      </w:r>
      <w:r w:rsidR="00FD34A7" w:rsidRPr="00111E21">
        <w:rPr>
          <w:color w:val="000000" w:themeColor="text1"/>
        </w:rPr>
        <w:t xml:space="preserve">refers to the vector of </w:t>
      </w:r>
      <w:r w:rsidR="008407DB" w:rsidRPr="00111E21">
        <w:rPr>
          <w:color w:val="000000" w:themeColor="text1"/>
        </w:rPr>
        <w:t xml:space="preserve">injury severity </w:t>
      </w:r>
      <w:r w:rsidR="00FD34A7" w:rsidRPr="00111E21">
        <w:rPr>
          <w:color w:val="000000" w:themeColor="text1"/>
        </w:rPr>
        <w:t>risks</w:t>
      </w:r>
      <w:r w:rsidR="008407DB" w:rsidRPr="00111E21">
        <w:rPr>
          <w:color w:val="000000" w:themeColor="text1"/>
        </w:rPr>
        <w:t xml:space="preserve"> </w:t>
      </w:r>
      <w:r w:rsidR="00FD34A7" w:rsidRPr="00111E21">
        <w:rPr>
          <w:color w:val="000000" w:themeColor="text1"/>
        </w:rPr>
        <w:t xml:space="preserve">given that the crash event-specific combination state of </w:t>
      </w:r>
      <w:r w:rsidR="00F87D53" w:rsidRPr="00111E21">
        <w:rPr>
          <w:color w:val="000000" w:themeColor="text1"/>
          <w:position w:val="-12"/>
        </w:rPr>
        <w:object w:dxaOrig="260" w:dyaOrig="360" w14:anchorId="7EB3DF60">
          <v:shape id="_x0000_i1218" type="#_x0000_t75" style="width:12.85pt;height:18pt" o:ole="" o:preferrelative="f">
            <v:imagedata r:id="rId331" o:title=""/>
            <o:lock v:ext="edit" aspectratio="f"/>
          </v:shape>
          <o:OLEObject Type="Embed" ProgID="Equation.DSMT4" ShapeID="_x0000_i1218" DrawAspect="Content" ObjectID="_1769004903" r:id="rId368"/>
        </w:object>
      </w:r>
      <w:r w:rsidR="00FD34A7" w:rsidRPr="00111E21">
        <w:rPr>
          <w:color w:val="000000" w:themeColor="text1"/>
        </w:rPr>
        <w:t xml:space="preserve"> applies, </w:t>
      </w:r>
      <w:r w:rsidR="00C06D7F" w:rsidRPr="00111E21">
        <w:rPr>
          <w:color w:val="000000" w:themeColor="text1"/>
        </w:rPr>
        <w:t xml:space="preserve">and </w:t>
      </w:r>
      <w:r w:rsidR="00F87D53" w:rsidRPr="00111E21">
        <w:rPr>
          <w:color w:val="000000" w:themeColor="text1"/>
          <w:position w:val="-14"/>
        </w:rPr>
        <w:object w:dxaOrig="420" w:dyaOrig="380" w14:anchorId="558D5CA3">
          <v:shape id="_x0000_i1219" type="#_x0000_t75" style="width:21pt;height:18.45pt" o:ole="" o:preferrelative="f">
            <v:imagedata r:id="rId369" o:title=""/>
            <o:lock v:ext="edit" aspectratio="f"/>
          </v:shape>
          <o:OLEObject Type="Embed" ProgID="Equation.DSMT4" ShapeID="_x0000_i1219" DrawAspect="Content" ObjectID="_1769004904" r:id="rId370"/>
        </w:object>
      </w:r>
      <w:r w:rsidR="00FD34A7" w:rsidRPr="00111E21">
        <w:rPr>
          <w:color w:val="000000" w:themeColor="text1"/>
        </w:rPr>
        <w:t xml:space="preserve">includes the </w:t>
      </w:r>
      <w:r w:rsidR="00C06D7F" w:rsidRPr="00111E21">
        <w:rPr>
          <w:color w:val="000000" w:themeColor="text1"/>
          <w:position w:val="-12"/>
        </w:rPr>
        <w:object w:dxaOrig="980" w:dyaOrig="360" w14:anchorId="2B27AF4F">
          <v:shape id="_x0000_i1220" type="#_x0000_t75" style="width:48.85pt;height:18pt" o:ole="">
            <v:imagedata r:id="rId371" o:title=""/>
          </v:shape>
          <o:OLEObject Type="Embed" ProgID="Equation.DSMT4" ShapeID="_x0000_i1220" DrawAspect="Content" ObjectID="_1769004905" r:id="rId372"/>
        </w:object>
      </w:r>
      <w:r w:rsidR="00FD34A7" w:rsidRPr="00111E21">
        <w:rPr>
          <w:color w:val="000000" w:themeColor="text1"/>
        </w:rPr>
        <w:t xml:space="preserve">intersection-specific </w:t>
      </w:r>
      <w:r w:rsidR="00A6248D" w:rsidRPr="00111E21">
        <w:rPr>
          <w:color w:val="000000" w:themeColor="text1"/>
        </w:rPr>
        <w:t>matrix</w:t>
      </w:r>
      <w:r w:rsidR="00FD34A7" w:rsidRPr="00111E21">
        <w:rPr>
          <w:color w:val="000000" w:themeColor="text1"/>
        </w:rPr>
        <w:t xml:space="preserve"> </w:t>
      </w:r>
      <w:r w:rsidR="00F87D53" w:rsidRPr="00111E21">
        <w:rPr>
          <w:color w:val="000000" w:themeColor="text1"/>
          <w:position w:val="-14"/>
        </w:rPr>
        <w:object w:dxaOrig="2299" w:dyaOrig="380" w14:anchorId="2C7D383A">
          <v:shape id="_x0000_i1221" type="#_x0000_t75" style="width:115.3pt;height:18.45pt" o:ole="" o:preferrelative="f">
            <v:imagedata r:id="rId373" o:title=""/>
            <o:lock v:ext="edit" aspectratio="f"/>
          </v:shape>
          <o:OLEObject Type="Embed" ProgID="Equation.DSMT4" ShapeID="_x0000_i1221" DrawAspect="Content" ObjectID="_1769004906" r:id="rId374"/>
        </w:object>
      </w:r>
      <w:r w:rsidR="00FD34A7" w:rsidRPr="00111E21">
        <w:rPr>
          <w:color w:val="000000" w:themeColor="text1"/>
        </w:rPr>
        <w:t xml:space="preserve"> </w:t>
      </w:r>
      <w:r w:rsidR="00A6248D" w:rsidRPr="00111E21">
        <w:rPr>
          <w:color w:val="000000" w:themeColor="text1"/>
        </w:rPr>
        <w:t xml:space="preserve">and the </w:t>
      </w:r>
      <w:r w:rsidR="00C06D7F" w:rsidRPr="00111E21">
        <w:rPr>
          <w:color w:val="000000" w:themeColor="text1"/>
          <w:position w:val="-12"/>
        </w:rPr>
        <w:object w:dxaOrig="960" w:dyaOrig="360" w14:anchorId="5AE2CA55">
          <v:shape id="_x0000_i1222" type="#_x0000_t75" style="width:48.85pt;height:18pt" o:ole="">
            <v:imagedata r:id="rId375" o:title=""/>
          </v:shape>
          <o:OLEObject Type="Embed" ProgID="Equation.DSMT4" ShapeID="_x0000_i1222" DrawAspect="Content" ObjectID="_1769004907" r:id="rId376"/>
        </w:object>
      </w:r>
      <w:r w:rsidR="00D71886" w:rsidRPr="00111E21">
        <w:rPr>
          <w:rFonts w:eastAsia="Times New Roman"/>
          <w:color w:val="000000" w:themeColor="text1"/>
          <w:szCs w:val="24"/>
        </w:rPr>
        <w:t>CBG</w:t>
      </w:r>
      <w:r w:rsidR="00C06D7F" w:rsidRPr="00111E21">
        <w:rPr>
          <w:color w:val="000000" w:themeColor="text1"/>
        </w:rPr>
        <w:t>/</w:t>
      </w:r>
      <w:r w:rsidR="00A6248D" w:rsidRPr="00111E21">
        <w:rPr>
          <w:color w:val="000000" w:themeColor="text1"/>
        </w:rPr>
        <w:t xml:space="preserve">crash-specific matrix of explanatory variables based on the combination </w:t>
      </w:r>
      <w:r w:rsidR="00A6248D" w:rsidRPr="00111E21">
        <w:rPr>
          <w:color w:val="000000" w:themeColor="text1"/>
          <w:position w:val="-12"/>
        </w:rPr>
        <w:object w:dxaOrig="260" w:dyaOrig="360" w14:anchorId="497900BC">
          <v:shape id="_x0000_i1223" type="#_x0000_t75" style="width:12pt;height:18pt" o:ole="">
            <v:imagedata r:id="rId331" o:title=""/>
          </v:shape>
          <o:OLEObject Type="Embed" ProgID="Equation.DSMT4" ShapeID="_x0000_i1223" DrawAspect="Content" ObjectID="_1769004908" r:id="rId377"/>
        </w:object>
      </w:r>
      <w:r w:rsidR="00C06D7F" w:rsidRPr="00111E21">
        <w:rPr>
          <w:color w:val="000000" w:themeColor="text1"/>
        </w:rPr>
        <w:t xml:space="preserve">. </w:t>
      </w:r>
      <w:r w:rsidR="00F87D53" w:rsidRPr="00111E21">
        <w:rPr>
          <w:color w:val="000000" w:themeColor="text1"/>
          <w:position w:val="-16"/>
          <w:szCs w:val="24"/>
        </w:rPr>
        <w:object w:dxaOrig="460" w:dyaOrig="400" w14:anchorId="421E0EAE">
          <v:shape id="_x0000_i1224" type="#_x0000_t75" style="width:23.15pt;height:20.15pt" o:ole="" o:preferrelative="f">
            <v:imagedata r:id="rId378" o:title=""/>
            <o:lock v:ext="edit" aspectratio="f"/>
          </v:shape>
          <o:OLEObject Type="Embed" ProgID="Equation.DSMT4" ShapeID="_x0000_i1224" DrawAspect="Content" ObjectID="_1769004909" r:id="rId379"/>
        </w:object>
      </w:r>
      <w:r w:rsidRPr="00111E21">
        <w:rPr>
          <w:color w:val="000000" w:themeColor="text1"/>
          <w:szCs w:val="24"/>
        </w:rPr>
        <w:t xml:space="preserve"> is the diagonal matrix of standard deviations of </w:t>
      </w:r>
      <w:r w:rsidR="00F87D53" w:rsidRPr="00111E21">
        <w:rPr>
          <w:color w:val="000000" w:themeColor="text1"/>
          <w:position w:val="-14"/>
          <w:szCs w:val="24"/>
        </w:rPr>
        <w:object w:dxaOrig="380" w:dyaOrig="380" w14:anchorId="1625EFA5">
          <v:shape id="_x0000_i1225" type="#_x0000_t75" style="width:18.45pt;height:18.45pt" o:ole="" o:preferrelative="f">
            <v:imagedata r:id="rId380" o:title=""/>
            <o:lock v:ext="edit" aspectratio="f"/>
          </v:shape>
          <o:OLEObject Type="Embed" ProgID="Equation.DSMT4" ShapeID="_x0000_i1225" DrawAspect="Content" ObjectID="_1769004910" r:id="rId381"/>
        </w:object>
      </w:r>
      <w:r w:rsidRPr="00111E21">
        <w:rPr>
          <w:color w:val="000000" w:themeColor="text1"/>
          <w:szCs w:val="24"/>
        </w:rPr>
        <w:t xml:space="preserve">. </w:t>
      </w:r>
    </w:p>
    <w:p w14:paraId="38781AC5" w14:textId="08E5FDE6" w:rsidR="00287235" w:rsidRPr="00111E21" w:rsidRDefault="00287235" w:rsidP="00782922">
      <w:pPr>
        <w:spacing w:line="360" w:lineRule="auto"/>
        <w:ind w:firstLine="720"/>
        <w:jc w:val="both"/>
        <w:rPr>
          <w:color w:val="000000" w:themeColor="text1"/>
        </w:rPr>
      </w:pPr>
      <w:r w:rsidRPr="00111E21">
        <w:rPr>
          <w:color w:val="000000" w:themeColor="text1"/>
        </w:rPr>
        <w:t xml:space="preserve">Next, to obtain the multivariate probability unconditional on the crash state context at each event instance, we write the following mixture </w:t>
      </w:r>
      <w:r w:rsidR="00833DE6" w:rsidRPr="00111E21">
        <w:rPr>
          <w:color w:val="000000" w:themeColor="text1"/>
        </w:rPr>
        <w:t xml:space="preserve">based on the probability of </w:t>
      </w:r>
      <w:r w:rsidR="007C7794" w:rsidRPr="00111E21">
        <w:rPr>
          <w:color w:val="000000" w:themeColor="text1"/>
        </w:rPr>
        <w:t xml:space="preserve">occurrence of crash state </w:t>
      </w:r>
      <w:r w:rsidR="00F87D53" w:rsidRPr="00111E21">
        <w:rPr>
          <w:color w:val="000000" w:themeColor="text1"/>
          <w:position w:val="-12"/>
        </w:rPr>
        <w:object w:dxaOrig="260" w:dyaOrig="360" w14:anchorId="48675CE4">
          <v:shape id="_x0000_i1226" type="#_x0000_t75" style="width:12.45pt;height:18pt" o:ole="" o:preferrelative="f">
            <v:imagedata r:id="rId331" o:title=""/>
            <o:lock v:ext="edit" aspectratio="f"/>
          </v:shape>
          <o:OLEObject Type="Embed" ProgID="Equation.DSMT4" ShapeID="_x0000_i1226" DrawAspect="Content" ObjectID="_1769004911" r:id="rId382"/>
        </w:object>
      </w:r>
      <w:r w:rsidR="007C7794" w:rsidRPr="00111E21">
        <w:rPr>
          <w:color w:val="000000" w:themeColor="text1"/>
        </w:rPr>
        <w:t>:</w:t>
      </w:r>
      <w:r w:rsidR="007C7794" w:rsidRPr="00866019">
        <w:rPr>
          <w:rStyle w:val="FootnoteReference"/>
        </w:rPr>
        <w:footnoteReference w:id="10"/>
      </w:r>
    </w:p>
    <w:p w14:paraId="72A7C8B6" w14:textId="3BDA1C50" w:rsidR="00287235" w:rsidRPr="00111E21" w:rsidRDefault="00F87D53" w:rsidP="000E4F4E">
      <w:pPr>
        <w:tabs>
          <w:tab w:val="right" w:pos="9360"/>
        </w:tabs>
        <w:spacing w:line="360" w:lineRule="auto"/>
        <w:jc w:val="both"/>
        <w:rPr>
          <w:color w:val="000000" w:themeColor="text1"/>
        </w:rPr>
      </w:pPr>
      <w:r w:rsidRPr="00111E21">
        <w:rPr>
          <w:color w:val="000000" w:themeColor="text1"/>
          <w:position w:val="-60"/>
          <w:szCs w:val="24"/>
        </w:rPr>
        <w:object w:dxaOrig="7420" w:dyaOrig="1020" w14:anchorId="40636966">
          <v:shape id="_x0000_i1227" type="#_x0000_t75" style="width:370.7pt;height:51pt" o:ole="" o:preferrelative="f">
            <v:imagedata r:id="rId383" o:title=""/>
            <o:lock v:ext="edit" aspectratio="f"/>
          </v:shape>
          <o:OLEObject Type="Embed" ProgID="Equation.DSMT4" ShapeID="_x0000_i1227" DrawAspect="Content" ObjectID="_1769004912" r:id="rId384"/>
        </w:object>
      </w:r>
      <w:r w:rsidR="000A765D" w:rsidRPr="00111E21">
        <w:rPr>
          <w:color w:val="000000" w:themeColor="text1"/>
          <w:szCs w:val="24"/>
        </w:rPr>
        <w:t xml:space="preserve"> </w:t>
      </w:r>
      <w:r w:rsidR="000E4F4E" w:rsidRPr="00111E21">
        <w:rPr>
          <w:color w:val="000000" w:themeColor="text1"/>
          <w:szCs w:val="24"/>
        </w:rPr>
        <w:tab/>
      </w:r>
      <w:r w:rsidR="000A765D" w:rsidRPr="00111E21">
        <w:rPr>
          <w:color w:val="000000" w:themeColor="text1"/>
          <w:szCs w:val="24"/>
        </w:rPr>
        <w:t>(</w:t>
      </w:r>
      <w:r w:rsidR="00977415" w:rsidRPr="00111E21">
        <w:rPr>
          <w:color w:val="000000" w:themeColor="text1"/>
          <w:szCs w:val="24"/>
        </w:rPr>
        <w:t>19</w:t>
      </w:r>
      <w:r w:rsidR="000A765D" w:rsidRPr="00111E21">
        <w:rPr>
          <w:color w:val="000000" w:themeColor="text1"/>
          <w:szCs w:val="24"/>
        </w:rPr>
        <w:t>)</w:t>
      </w:r>
    </w:p>
    <w:p w14:paraId="29CBE375" w14:textId="221B7632" w:rsidR="00BC6267" w:rsidRPr="00111E21" w:rsidRDefault="007C7794" w:rsidP="00BC6267">
      <w:pPr>
        <w:spacing w:line="360" w:lineRule="auto"/>
        <w:jc w:val="both"/>
        <w:rPr>
          <w:color w:val="000000" w:themeColor="text1"/>
          <w:szCs w:val="24"/>
        </w:rPr>
      </w:pPr>
      <w:r w:rsidRPr="00111E21">
        <w:rPr>
          <w:color w:val="000000" w:themeColor="text1"/>
        </w:rPr>
        <w:t xml:space="preserve">The expression above needs the probability of the occurrence of </w:t>
      </w:r>
      <w:r w:rsidR="004E5E00" w:rsidRPr="00111E21">
        <w:rPr>
          <w:color w:val="000000" w:themeColor="text1"/>
        </w:rPr>
        <w:t xml:space="preserve">the crash combination </w:t>
      </w:r>
      <w:r w:rsidR="00F87D53" w:rsidRPr="00111E21">
        <w:rPr>
          <w:color w:val="000000" w:themeColor="text1"/>
          <w:position w:val="-12"/>
        </w:rPr>
        <w:object w:dxaOrig="320" w:dyaOrig="360" w14:anchorId="40CF4E56">
          <v:shape id="_x0000_i1228" type="#_x0000_t75" style="width:15.85pt;height:18pt" o:ole="" o:preferrelative="f">
            <v:imagedata r:id="rId385" o:title=""/>
            <o:lock v:ext="edit" aspectratio="f"/>
          </v:shape>
          <o:OLEObject Type="Embed" ProgID="Equation.DSMT4" ShapeID="_x0000_i1228" DrawAspect="Content" ObjectID="_1769004913" r:id="rId386"/>
        </w:object>
      </w:r>
      <w:r w:rsidR="006230C0" w:rsidRPr="00111E21">
        <w:rPr>
          <w:color w:val="000000" w:themeColor="text1"/>
        </w:rPr>
        <w:t xml:space="preserve"> </w:t>
      </w:r>
      <w:r w:rsidR="004E5E00" w:rsidRPr="00111E21">
        <w:rPr>
          <w:color w:val="000000" w:themeColor="text1"/>
        </w:rPr>
        <w:t xml:space="preserve">For </w:t>
      </w:r>
      <w:r w:rsidR="00FF53B1" w:rsidRPr="00111E21">
        <w:rPr>
          <w:color w:val="000000" w:themeColor="text1"/>
        </w:rPr>
        <w:t xml:space="preserve">CBGs </w:t>
      </w:r>
      <w:r w:rsidR="004E5E00" w:rsidRPr="00111E21">
        <w:rPr>
          <w:color w:val="000000" w:themeColor="text1"/>
        </w:rPr>
        <w:t>in the estimation sample, this is easily computed as the probability of actual occurrence</w:t>
      </w:r>
      <w:r w:rsidR="00E748DA" w:rsidRPr="00111E21">
        <w:rPr>
          <w:color w:val="000000" w:themeColor="text1"/>
        </w:rPr>
        <w:t xml:space="preserve"> of the crash combination</w:t>
      </w:r>
      <w:r w:rsidR="004E5E00" w:rsidRPr="00111E21">
        <w:rPr>
          <w:color w:val="000000" w:themeColor="text1"/>
        </w:rPr>
        <w:t xml:space="preserve">. For </w:t>
      </w:r>
      <w:r w:rsidR="00D71886" w:rsidRPr="00111E21">
        <w:rPr>
          <w:rFonts w:eastAsia="Times New Roman"/>
          <w:color w:val="000000" w:themeColor="text1"/>
          <w:szCs w:val="24"/>
        </w:rPr>
        <w:t>CBGs</w:t>
      </w:r>
      <w:r w:rsidR="008A103D" w:rsidRPr="00111E21">
        <w:rPr>
          <w:rFonts w:eastAsia="Times New Roman"/>
          <w:color w:val="000000" w:themeColor="text1"/>
          <w:szCs w:val="24"/>
        </w:rPr>
        <w:t xml:space="preserve"> </w:t>
      </w:r>
      <w:r w:rsidR="004E5E00" w:rsidRPr="00111E21">
        <w:rPr>
          <w:color w:val="000000" w:themeColor="text1"/>
        </w:rPr>
        <w:t xml:space="preserve">not in the estimation sample, this may be computed as the average of the corresponding probabilities from the </w:t>
      </w:r>
      <w:r w:rsidR="00D71886" w:rsidRPr="00111E21">
        <w:rPr>
          <w:rFonts w:eastAsia="Times New Roman"/>
          <w:color w:val="000000" w:themeColor="text1"/>
          <w:szCs w:val="24"/>
        </w:rPr>
        <w:t>CBGs</w:t>
      </w:r>
      <w:r w:rsidR="008A103D" w:rsidRPr="00111E21">
        <w:rPr>
          <w:rFonts w:eastAsia="Times New Roman"/>
          <w:color w:val="000000" w:themeColor="text1"/>
          <w:szCs w:val="24"/>
        </w:rPr>
        <w:t xml:space="preserve"> </w:t>
      </w:r>
      <w:r w:rsidR="004E5E00" w:rsidRPr="00111E21">
        <w:rPr>
          <w:color w:val="000000" w:themeColor="text1"/>
        </w:rPr>
        <w:t xml:space="preserve">in the estimation sample or using a </w:t>
      </w:r>
      <w:r w:rsidR="00E748DA" w:rsidRPr="00111E21">
        <w:rPr>
          <w:color w:val="000000" w:themeColor="text1"/>
        </w:rPr>
        <w:t xml:space="preserve">more stratified grouping based on a similarity index for </w:t>
      </w:r>
      <w:r w:rsidR="00D71886" w:rsidRPr="00111E21">
        <w:rPr>
          <w:rFonts w:eastAsia="Times New Roman"/>
          <w:color w:val="000000" w:themeColor="text1"/>
          <w:szCs w:val="24"/>
        </w:rPr>
        <w:t>CBGs</w:t>
      </w:r>
      <w:r w:rsidR="008A103D" w:rsidRPr="00111E21">
        <w:rPr>
          <w:color w:val="000000" w:themeColor="text1"/>
        </w:rPr>
        <w:t xml:space="preserve"> </w:t>
      </w:r>
      <w:r w:rsidR="00E748DA" w:rsidRPr="00111E21">
        <w:rPr>
          <w:color w:val="000000" w:themeColor="text1"/>
        </w:rPr>
        <w:t xml:space="preserve">and then attributing the average of the probabilities of the appropriate grouping from the estimation sample, or using a </w:t>
      </w:r>
      <w:r w:rsidR="004E5E00" w:rsidRPr="00111E21">
        <w:rPr>
          <w:color w:val="000000" w:themeColor="text1"/>
        </w:rPr>
        <w:t xml:space="preserve">separate supplementary model. </w:t>
      </w:r>
      <w:r w:rsidR="00BC6267" w:rsidRPr="00111E21">
        <w:rPr>
          <w:color w:val="000000" w:themeColor="text1"/>
          <w:szCs w:val="24"/>
        </w:rPr>
        <w:t xml:space="preserve">In our joint </w:t>
      </w:r>
      <w:r w:rsidR="00C06745" w:rsidRPr="00111E21">
        <w:rPr>
          <w:color w:val="000000" w:themeColor="text1"/>
          <w:szCs w:val="24"/>
        </w:rPr>
        <w:t xml:space="preserve">crash frequency-crash </w:t>
      </w:r>
      <w:r w:rsidR="0022621F" w:rsidRPr="00111E21">
        <w:rPr>
          <w:color w:val="000000" w:themeColor="text1"/>
          <w:szCs w:val="24"/>
        </w:rPr>
        <w:t>event state</w:t>
      </w:r>
      <w:r w:rsidR="00C06745" w:rsidRPr="00111E21">
        <w:rPr>
          <w:color w:val="000000" w:themeColor="text1"/>
          <w:szCs w:val="24"/>
        </w:rPr>
        <w:t xml:space="preserve"> model</w:t>
      </w:r>
      <w:r w:rsidR="00BC6267" w:rsidRPr="00111E21">
        <w:rPr>
          <w:color w:val="000000" w:themeColor="text1"/>
          <w:szCs w:val="24"/>
        </w:rPr>
        <w:t xml:space="preserve">, the unconditional </w:t>
      </w:r>
      <w:r w:rsidR="00BC6267" w:rsidRPr="00111E21">
        <w:rPr>
          <w:color w:val="000000" w:themeColor="text1"/>
          <w:szCs w:val="24"/>
        </w:rPr>
        <w:lastRenderedPageBreak/>
        <w:t xml:space="preserve">multivariate probability </w:t>
      </w:r>
      <w:r w:rsidR="002C1DB2" w:rsidRPr="00111E21">
        <w:rPr>
          <w:color w:val="000000" w:themeColor="text1"/>
          <w:szCs w:val="24"/>
        </w:rPr>
        <w:t xml:space="preserve">for any given set of values </w:t>
      </w:r>
      <w:r w:rsidR="002C1DB2" w:rsidRPr="00111E21">
        <w:rPr>
          <w:color w:val="000000" w:themeColor="text1"/>
          <w:position w:val="-14"/>
        </w:rPr>
        <w:object w:dxaOrig="380" w:dyaOrig="380" w14:anchorId="2DA69D5E">
          <v:shape id="_x0000_i1229" type="#_x0000_t75" style="width:18.45pt;height:18.45pt" o:ole="">
            <v:imagedata r:id="rId387" o:title=""/>
          </v:shape>
          <o:OLEObject Type="Embed" ProgID="Equation.DSMT4" ShapeID="_x0000_i1229" DrawAspect="Content" ObjectID="_1769004914" r:id="rId388"/>
        </w:object>
      </w:r>
      <w:r w:rsidR="00BC6267" w:rsidRPr="00111E21">
        <w:rPr>
          <w:color w:val="000000" w:themeColor="text1"/>
          <w:szCs w:val="24"/>
        </w:rPr>
        <w:t>then takes the form indicated below</w:t>
      </w:r>
      <w:r w:rsidR="00592072" w:rsidRPr="00111E21">
        <w:rPr>
          <w:color w:val="000000" w:themeColor="text1"/>
          <w:szCs w:val="24"/>
        </w:rPr>
        <w:t>:</w:t>
      </w:r>
      <w:r w:rsidR="00D166B4" w:rsidRPr="00111E21">
        <w:rPr>
          <w:b/>
          <w:color w:val="000000" w:themeColor="text1"/>
          <w:position w:val="-28"/>
          <w:szCs w:val="24"/>
        </w:rPr>
        <w:object w:dxaOrig="1120" w:dyaOrig="680" w14:anchorId="6BFD22BD">
          <v:shape id="_x0000_i1230" type="#_x0000_t75" style="width:54pt;height:33.45pt" o:ole="" o:preferrelative="f">
            <v:imagedata r:id="rId389" o:title=""/>
            <o:lock v:ext="edit" aspectratio="f"/>
          </v:shape>
          <o:OLEObject Type="Embed" ProgID="Equation.3" ShapeID="_x0000_i1230" DrawAspect="Content" ObjectID="_1769004915" r:id="rId390"/>
        </w:object>
      </w:r>
      <w:r w:rsidR="00BC6267" w:rsidRPr="00111E21">
        <w:rPr>
          <w:color w:val="000000" w:themeColor="text1"/>
          <w:szCs w:val="24"/>
        </w:rPr>
        <w:t xml:space="preserve">, </w:t>
      </w:r>
      <w:r w:rsidR="00F87D53" w:rsidRPr="00111E21">
        <w:rPr>
          <w:b/>
          <w:color w:val="000000" w:themeColor="text1"/>
          <w:position w:val="-14"/>
          <w:szCs w:val="24"/>
        </w:rPr>
        <w:object w:dxaOrig="1660" w:dyaOrig="380" w14:anchorId="692AA345">
          <v:shape id="_x0000_i1231" type="#_x0000_t75" style="width:82.7pt;height:18.45pt" o:ole="" o:preferrelative="f">
            <v:imagedata r:id="rId391" o:title=""/>
            <o:lock v:ext="edit" aspectratio="f"/>
          </v:shape>
          <o:OLEObject Type="Embed" ProgID="Equation.DSMT4" ShapeID="_x0000_i1231" DrawAspect="Content" ObjectID="_1769004916" r:id="rId392"/>
        </w:object>
      </w:r>
      <w:r w:rsidR="00BC6267" w:rsidRPr="00111E21">
        <w:rPr>
          <w:color w:val="000000" w:themeColor="text1"/>
          <w:szCs w:val="24"/>
        </w:rPr>
        <w:t xml:space="preserve">, </w:t>
      </w:r>
      <w:r w:rsidR="00F87D53" w:rsidRPr="00111E21">
        <w:rPr>
          <w:b/>
          <w:color w:val="000000" w:themeColor="text1"/>
          <w:position w:val="-14"/>
          <w:szCs w:val="24"/>
        </w:rPr>
        <w:object w:dxaOrig="1520" w:dyaOrig="380" w14:anchorId="23C67C96">
          <v:shape id="_x0000_i1232" type="#_x0000_t75" style="width:75.85pt;height:18.45pt" o:ole="" o:preferrelative="f">
            <v:imagedata r:id="rId393" o:title=""/>
            <o:lock v:ext="edit" aspectratio="f"/>
          </v:shape>
          <o:OLEObject Type="Embed" ProgID="Equation.DSMT4" ShapeID="_x0000_i1232" DrawAspect="Content" ObjectID="_1769004917" r:id="rId394"/>
        </w:object>
      </w:r>
      <w:r w:rsidR="00BC6267" w:rsidRPr="00111E21">
        <w:rPr>
          <w:color w:val="000000" w:themeColor="text1"/>
          <w:szCs w:val="24"/>
        </w:rPr>
        <w:t>):</w:t>
      </w:r>
    </w:p>
    <w:p w14:paraId="25346832" w14:textId="16371205" w:rsidR="000E4F4E" w:rsidRPr="00111E21" w:rsidRDefault="000E4F4E" w:rsidP="000E4F4E">
      <w:pPr>
        <w:tabs>
          <w:tab w:val="right" w:pos="9360"/>
        </w:tabs>
        <w:spacing w:line="360" w:lineRule="auto"/>
        <w:jc w:val="both"/>
        <w:rPr>
          <w:color w:val="000000" w:themeColor="text1"/>
          <w:szCs w:val="24"/>
        </w:rPr>
      </w:pPr>
      <w:r w:rsidRPr="00111E21">
        <w:rPr>
          <w:color w:val="000000" w:themeColor="text1"/>
          <w:position w:val="-64"/>
          <w:szCs w:val="24"/>
        </w:rPr>
        <w:object w:dxaOrig="9279" w:dyaOrig="1400" w14:anchorId="668E167C">
          <v:shape id="_x0000_i1233" type="#_x0000_t75" style="width:444.45pt;height:66.85pt" o:ole="">
            <v:imagedata r:id="rId395" o:title=""/>
          </v:shape>
          <o:OLEObject Type="Embed" ProgID="Equation.DSMT4" ShapeID="_x0000_i1233" DrawAspect="Content" ObjectID="_1769004918" r:id="rId396"/>
        </w:object>
      </w:r>
      <w:r w:rsidRPr="00111E21">
        <w:rPr>
          <w:color w:val="000000" w:themeColor="text1"/>
          <w:szCs w:val="24"/>
        </w:rPr>
        <w:t xml:space="preserve"> </w:t>
      </w:r>
      <w:r w:rsidRPr="00111E21">
        <w:rPr>
          <w:color w:val="000000" w:themeColor="text1"/>
          <w:szCs w:val="24"/>
        </w:rPr>
        <w:tab/>
        <w:t>(20)</w:t>
      </w:r>
    </w:p>
    <w:p w14:paraId="3573818C" w14:textId="531FA946" w:rsidR="00BC6267" w:rsidRPr="00111E21" w:rsidRDefault="00BC6267" w:rsidP="00BC6267">
      <w:pPr>
        <w:spacing w:line="360" w:lineRule="auto"/>
        <w:jc w:val="both"/>
        <w:rPr>
          <w:color w:val="000000" w:themeColor="text1"/>
          <w:szCs w:val="24"/>
        </w:rPr>
      </w:pPr>
      <w:r w:rsidRPr="00111E21">
        <w:rPr>
          <w:color w:val="000000" w:themeColor="text1"/>
          <w:szCs w:val="24"/>
        </w:rPr>
        <w:t xml:space="preserve">with </w:t>
      </w:r>
      <w:r w:rsidR="00F87D53" w:rsidRPr="00111E21">
        <w:rPr>
          <w:color w:val="000000" w:themeColor="text1"/>
          <w:position w:val="-14"/>
          <w:szCs w:val="24"/>
        </w:rPr>
        <w:object w:dxaOrig="1140" w:dyaOrig="380" w14:anchorId="595493DA">
          <v:shape id="_x0000_i1234" type="#_x0000_t75" style="width:57.45pt;height:18.45pt" o:ole="" o:preferrelative="f">
            <v:imagedata r:id="rId397" o:title=""/>
            <o:lock v:ext="edit" aspectratio="f"/>
          </v:shape>
          <o:OLEObject Type="Embed" ProgID="Equation.3" ShapeID="_x0000_i1234" DrawAspect="Content" ObjectID="_1769004919" r:id="rId398"/>
        </w:object>
      </w:r>
      <w:r w:rsidRPr="00111E21">
        <w:rPr>
          <w:color w:val="000000" w:themeColor="text1"/>
          <w:szCs w:val="24"/>
        </w:rPr>
        <w:t xml:space="preserve"> as in Equation (1</w:t>
      </w:r>
      <w:r w:rsidR="00977415" w:rsidRPr="00111E21">
        <w:rPr>
          <w:color w:val="000000" w:themeColor="text1"/>
          <w:szCs w:val="24"/>
        </w:rPr>
        <w:t>4</w:t>
      </w:r>
      <w:r w:rsidRPr="00111E21">
        <w:rPr>
          <w:color w:val="000000" w:themeColor="text1"/>
          <w:szCs w:val="24"/>
        </w:rPr>
        <w:t xml:space="preserve">) after replacing </w:t>
      </w:r>
      <w:r w:rsidR="00D166B4" w:rsidRPr="00111E21">
        <w:rPr>
          <w:color w:val="000000" w:themeColor="text1"/>
          <w:position w:val="-14"/>
          <w:szCs w:val="24"/>
        </w:rPr>
        <w:object w:dxaOrig="279" w:dyaOrig="380" w14:anchorId="1CB8FB19">
          <v:shape id="_x0000_i1235" type="#_x0000_t75" style="width:13.7pt;height:18.45pt" o:ole="" o:preferrelative="f">
            <v:imagedata r:id="rId399" o:title=""/>
            <o:lock v:ext="edit" aspectratio="f"/>
          </v:shape>
          <o:OLEObject Type="Embed" ProgID="Equation.3" ShapeID="_x0000_i1235" DrawAspect="Content" ObjectID="_1769004920" r:id="rId400"/>
        </w:object>
      </w:r>
      <w:r w:rsidRPr="00111E21">
        <w:rPr>
          <w:color w:val="000000" w:themeColor="text1"/>
          <w:szCs w:val="24"/>
        </w:rPr>
        <w:t xml:space="preserve"> (the actual observed total </w:t>
      </w:r>
      <w:r w:rsidR="00695AC9" w:rsidRPr="00111E21">
        <w:rPr>
          <w:color w:val="000000" w:themeColor="text1"/>
          <w:szCs w:val="24"/>
        </w:rPr>
        <w:t xml:space="preserve">crash </w:t>
      </w:r>
      <w:r w:rsidRPr="00111E21">
        <w:rPr>
          <w:color w:val="000000" w:themeColor="text1"/>
          <w:szCs w:val="24"/>
        </w:rPr>
        <w:t xml:space="preserve">count for </w:t>
      </w:r>
      <w:r w:rsidR="004D26E8" w:rsidRPr="00111E21">
        <w:rPr>
          <w:rFonts w:eastAsia="Times New Roman"/>
          <w:color w:val="000000" w:themeColor="text1"/>
          <w:szCs w:val="24"/>
        </w:rPr>
        <w:t xml:space="preserve">CBG </w:t>
      </w:r>
      <w:r w:rsidRPr="00111E21">
        <w:rPr>
          <w:i/>
          <w:color w:val="000000" w:themeColor="text1"/>
          <w:szCs w:val="24"/>
        </w:rPr>
        <w:t>q</w:t>
      </w:r>
      <w:r w:rsidRPr="00111E21">
        <w:rPr>
          <w:color w:val="000000" w:themeColor="text1"/>
          <w:szCs w:val="24"/>
        </w:rPr>
        <w:t xml:space="preserve"> in the estimation sample) with an arbitrary value </w:t>
      </w:r>
      <w:r w:rsidR="00D166B4" w:rsidRPr="00111E21">
        <w:rPr>
          <w:color w:val="000000" w:themeColor="text1"/>
          <w:position w:val="-14"/>
          <w:szCs w:val="24"/>
        </w:rPr>
        <w:object w:dxaOrig="260" w:dyaOrig="380" w14:anchorId="7F85ACF1">
          <v:shape id="_x0000_i1236" type="#_x0000_t75" style="width:12.85pt;height:18.45pt" o:ole="" o:preferrelative="f">
            <v:imagedata r:id="rId342" o:title=""/>
            <o:lock v:ext="edit" aspectratio="f"/>
          </v:shape>
          <o:OLEObject Type="Embed" ProgID="Equation.3" ShapeID="_x0000_i1236" DrawAspect="Content" ObjectID="_1769004921" r:id="rId401"/>
        </w:object>
      </w:r>
      <w:r w:rsidRPr="00111E21">
        <w:rPr>
          <w:color w:val="000000" w:themeColor="text1"/>
          <w:szCs w:val="24"/>
        </w:rPr>
        <w:t xml:space="preserve">. Using the properties of the multinomial distribution, the marginal probability of </w:t>
      </w:r>
      <w:r w:rsidR="00D166B4" w:rsidRPr="00111E21">
        <w:rPr>
          <w:color w:val="000000" w:themeColor="text1"/>
          <w:position w:val="-14"/>
          <w:szCs w:val="24"/>
        </w:rPr>
        <w:object w:dxaOrig="320" w:dyaOrig="380" w14:anchorId="4648A8F7">
          <v:shape id="_x0000_i1237" type="#_x0000_t75" style="width:16.3pt;height:18.45pt" o:ole="" o:preferrelative="f">
            <v:imagedata r:id="rId402" o:title=""/>
            <o:lock v:ext="edit" aspectratio="f"/>
          </v:shape>
          <o:OLEObject Type="Embed" ProgID="Equation.3" ShapeID="_x0000_i1237" DrawAspect="Content" ObjectID="_1769004922" r:id="rId403"/>
        </w:object>
      </w:r>
      <w:r w:rsidRPr="00111E21">
        <w:rPr>
          <w:color w:val="000000" w:themeColor="text1"/>
          <w:szCs w:val="24"/>
        </w:rPr>
        <w:t xml:space="preserve"> counts for crash</w:t>
      </w:r>
      <w:r w:rsidR="008455C5" w:rsidRPr="00111E21">
        <w:rPr>
          <w:color w:val="000000" w:themeColor="text1"/>
          <w:szCs w:val="24"/>
        </w:rPr>
        <w:t xml:space="preserve"> event state</w:t>
      </w:r>
      <w:r w:rsidRPr="00111E21">
        <w:rPr>
          <w:color w:val="000000" w:themeColor="text1"/>
          <w:szCs w:val="24"/>
        </w:rPr>
        <w:t xml:space="preserve"> </w:t>
      </w:r>
      <w:r w:rsidRPr="00111E21">
        <w:rPr>
          <w:i/>
          <w:color w:val="000000" w:themeColor="text1"/>
          <w:szCs w:val="24"/>
        </w:rPr>
        <w:t>i</w:t>
      </w:r>
      <w:r w:rsidRPr="00111E21">
        <w:rPr>
          <w:color w:val="000000" w:themeColor="text1"/>
          <w:szCs w:val="24"/>
        </w:rPr>
        <w:t xml:space="preserve"> is:</w:t>
      </w:r>
    </w:p>
    <w:p w14:paraId="232B531E" w14:textId="4EBEE4C5" w:rsidR="00C02658" w:rsidRPr="00111E21" w:rsidRDefault="00625379" w:rsidP="000E4F4E">
      <w:pPr>
        <w:tabs>
          <w:tab w:val="right" w:pos="9360"/>
        </w:tabs>
        <w:spacing w:line="360" w:lineRule="auto"/>
        <w:jc w:val="both"/>
        <w:rPr>
          <w:color w:val="000000" w:themeColor="text1"/>
          <w:szCs w:val="24"/>
        </w:rPr>
      </w:pPr>
      <w:r w:rsidRPr="00111E21">
        <w:rPr>
          <w:color w:val="000000" w:themeColor="text1"/>
          <w:position w:val="-38"/>
          <w:szCs w:val="24"/>
        </w:rPr>
        <w:object w:dxaOrig="9020" w:dyaOrig="880" w14:anchorId="654186BA">
          <v:shape id="_x0000_i1238" type="#_x0000_t75" style="width:443.15pt;height:46.3pt" o:ole="">
            <v:imagedata r:id="rId404" o:title=""/>
            <o:lock v:ext="edit" aspectratio="f"/>
          </v:shape>
          <o:OLEObject Type="Embed" ProgID="Equation.DSMT4" ShapeID="_x0000_i1238" DrawAspect="Content" ObjectID="_1769004923" r:id="rId405"/>
        </w:object>
      </w:r>
      <w:r w:rsidR="000E4F4E" w:rsidRPr="00111E21">
        <w:rPr>
          <w:color w:val="000000" w:themeColor="text1"/>
          <w:szCs w:val="24"/>
        </w:rPr>
        <w:tab/>
      </w:r>
      <w:r w:rsidR="00C02658" w:rsidRPr="00111E21">
        <w:rPr>
          <w:color w:val="000000" w:themeColor="text1"/>
          <w:szCs w:val="24"/>
        </w:rPr>
        <w:t>(2</w:t>
      </w:r>
      <w:r w:rsidR="00977415" w:rsidRPr="00111E21">
        <w:rPr>
          <w:color w:val="000000" w:themeColor="text1"/>
          <w:szCs w:val="24"/>
        </w:rPr>
        <w:t>1</w:t>
      </w:r>
      <w:r w:rsidR="00C02658" w:rsidRPr="00111E21">
        <w:rPr>
          <w:color w:val="000000" w:themeColor="text1"/>
          <w:szCs w:val="24"/>
        </w:rPr>
        <w:t>)</w:t>
      </w:r>
    </w:p>
    <w:p w14:paraId="5A64073B" w14:textId="5C1397A7" w:rsidR="00BC6267" w:rsidRPr="00111E21" w:rsidRDefault="00BC6267" w:rsidP="00BC6267">
      <w:pPr>
        <w:spacing w:line="360" w:lineRule="auto"/>
        <w:jc w:val="both"/>
        <w:rPr>
          <w:color w:val="000000" w:themeColor="text1"/>
          <w:szCs w:val="24"/>
        </w:rPr>
      </w:pPr>
      <w:r w:rsidRPr="00111E21">
        <w:rPr>
          <w:color w:val="000000" w:themeColor="text1"/>
          <w:szCs w:val="24"/>
        </w:rPr>
        <w:t xml:space="preserve">In the above expression, the upper bound of the summation is </w:t>
      </w:r>
      <w:r w:rsidR="00F87D53" w:rsidRPr="00111E21">
        <w:rPr>
          <w:color w:val="000000" w:themeColor="text1"/>
          <w:position w:val="-14"/>
          <w:szCs w:val="24"/>
        </w:rPr>
        <w:object w:dxaOrig="700" w:dyaOrig="380" w14:anchorId="0C3379F5">
          <v:shape id="_x0000_i1239" type="#_x0000_t75" style="width:35.15pt;height:18.45pt" o:ole="" o:preferrelative="f">
            <v:imagedata r:id="rId406" o:title=""/>
            <o:lock v:ext="edit" aspectratio="f"/>
          </v:shape>
          <o:OLEObject Type="Embed" ProgID="Equation.DSMT4" ShapeID="_x0000_i1239" DrawAspect="Content" ObjectID="_1769004924" r:id="rId407"/>
        </w:object>
      </w:r>
      <w:r w:rsidRPr="00111E21">
        <w:rPr>
          <w:color w:val="000000" w:themeColor="text1"/>
          <w:szCs w:val="24"/>
        </w:rPr>
        <w:t xml:space="preserve">, though the probability values fade very rapidly beyond a </w:t>
      </w:r>
      <w:r w:rsidR="00D166B4" w:rsidRPr="00111E21">
        <w:rPr>
          <w:color w:val="000000" w:themeColor="text1"/>
          <w:position w:val="-14"/>
          <w:szCs w:val="24"/>
        </w:rPr>
        <w:object w:dxaOrig="260" w:dyaOrig="380" w14:anchorId="1A42398F">
          <v:shape id="_x0000_i1240" type="#_x0000_t75" style="width:12.85pt;height:18.45pt" o:ole="" o:preferrelative="f">
            <v:imagedata r:id="rId342" o:title=""/>
            <o:lock v:ext="edit" aspectratio="f"/>
          </v:shape>
          <o:OLEObject Type="Embed" ProgID="Equation.3" ShapeID="_x0000_i1240" DrawAspect="Content" ObjectID="_1769004925" r:id="rId408"/>
        </w:object>
      </w:r>
      <w:r w:rsidRPr="00111E21">
        <w:rPr>
          <w:color w:val="000000" w:themeColor="text1"/>
          <w:szCs w:val="24"/>
        </w:rPr>
        <w:t xml:space="preserve"> value of </w:t>
      </w:r>
      <w:r w:rsidR="005330BB" w:rsidRPr="00111E21">
        <w:rPr>
          <w:color w:val="000000" w:themeColor="text1"/>
          <w:szCs w:val="24"/>
        </w:rPr>
        <w:t>5</w:t>
      </w:r>
      <w:r w:rsidRPr="00111E21">
        <w:rPr>
          <w:color w:val="000000" w:themeColor="text1"/>
          <w:szCs w:val="24"/>
        </w:rPr>
        <w:t xml:space="preserve">. </w:t>
      </w:r>
      <w:r w:rsidR="001B56B6" w:rsidRPr="00111E21">
        <w:rPr>
          <w:color w:val="000000" w:themeColor="text1"/>
          <w:szCs w:val="24"/>
        </w:rPr>
        <w:t xml:space="preserve">So, the summation may be carried out up to a predetermined threshold (such as say </w:t>
      </w:r>
      <w:r w:rsidR="00D166B4" w:rsidRPr="00111E21">
        <w:rPr>
          <w:color w:val="000000" w:themeColor="text1"/>
          <w:position w:val="-14"/>
          <w:szCs w:val="24"/>
        </w:rPr>
        <w:object w:dxaOrig="840" w:dyaOrig="380" w14:anchorId="747B4AAD">
          <v:shape id="_x0000_i1241" type="#_x0000_t75" style="width:41.55pt;height:18.45pt" o:ole="" o:preferrelative="f">
            <v:imagedata r:id="rId409" o:title=""/>
            <o:lock v:ext="edit" aspectratio="f"/>
          </v:shape>
          <o:OLEObject Type="Embed" ProgID="Equation.DSMT4" ShapeID="_x0000_i1241" DrawAspect="Content" ObjectID="_1769004926" r:id="rId410"/>
        </w:object>
      </w:r>
      <w:r w:rsidR="001B56B6" w:rsidRPr="00111E21">
        <w:rPr>
          <w:color w:val="000000" w:themeColor="text1"/>
          <w:szCs w:val="24"/>
        </w:rPr>
        <w:t xml:space="preserve"> depending on the empirical context.</w:t>
      </w:r>
    </w:p>
    <w:p w14:paraId="4A763D52" w14:textId="11E714FA" w:rsidR="00BC6267" w:rsidRPr="00111E21" w:rsidRDefault="00DD14EF" w:rsidP="00BC6267">
      <w:pPr>
        <w:spacing w:line="360" w:lineRule="auto"/>
        <w:ind w:firstLine="720"/>
        <w:jc w:val="both"/>
        <w:rPr>
          <w:color w:val="000000" w:themeColor="text1"/>
          <w:szCs w:val="24"/>
        </w:rPr>
      </w:pPr>
      <w:r w:rsidRPr="00111E21">
        <w:rPr>
          <w:color w:val="000000" w:themeColor="text1"/>
          <w:szCs w:val="24"/>
        </w:rPr>
        <w:t xml:space="preserve">Equation (20) provides </w:t>
      </w:r>
      <w:r w:rsidR="00BC6267" w:rsidRPr="00111E21">
        <w:rPr>
          <w:color w:val="000000" w:themeColor="text1"/>
          <w:szCs w:val="24"/>
        </w:rPr>
        <w:t xml:space="preserve">the probability </w:t>
      </w:r>
      <w:r w:rsidR="002C1DB2" w:rsidRPr="00111E21">
        <w:rPr>
          <w:color w:val="000000" w:themeColor="text1"/>
          <w:szCs w:val="24"/>
        </w:rPr>
        <w:t>for</w:t>
      </w:r>
      <w:r w:rsidR="00BC6267" w:rsidRPr="00111E21">
        <w:rPr>
          <w:color w:val="000000" w:themeColor="text1"/>
          <w:szCs w:val="24"/>
        </w:rPr>
        <w:t xml:space="preserve"> </w:t>
      </w:r>
      <w:r w:rsidR="002C1DB2" w:rsidRPr="00111E21">
        <w:rPr>
          <w:color w:val="000000" w:themeColor="text1"/>
          <w:szCs w:val="24"/>
        </w:rPr>
        <w:t xml:space="preserve">any given </w:t>
      </w:r>
      <w:r w:rsidR="00BC6267" w:rsidRPr="00111E21">
        <w:rPr>
          <w:color w:val="000000" w:themeColor="text1"/>
          <w:szCs w:val="24"/>
        </w:rPr>
        <w:t xml:space="preserve">multivariate count </w:t>
      </w:r>
      <w:r w:rsidR="00B8038B" w:rsidRPr="00111E21">
        <w:rPr>
          <w:color w:val="000000" w:themeColor="text1"/>
          <w:szCs w:val="24"/>
        </w:rPr>
        <w:t>category</w:t>
      </w:r>
      <w:r w:rsidR="00BC6267" w:rsidRPr="00111E21">
        <w:rPr>
          <w:color w:val="000000" w:themeColor="text1"/>
          <w:szCs w:val="24"/>
        </w:rPr>
        <w:t xml:space="preserve"> </w:t>
      </w:r>
      <w:r w:rsidR="00D76A77" w:rsidRPr="00111E21">
        <w:rPr>
          <w:color w:val="000000" w:themeColor="text1"/>
          <w:szCs w:val="24"/>
        </w:rPr>
        <w:t xml:space="preserve">by </w:t>
      </w:r>
      <w:r w:rsidRPr="00111E21">
        <w:rPr>
          <w:color w:val="000000" w:themeColor="text1"/>
          <w:szCs w:val="24"/>
        </w:rPr>
        <w:t>event state at a</w:t>
      </w:r>
      <w:r w:rsidR="002C1DB2" w:rsidRPr="00111E21">
        <w:rPr>
          <w:color w:val="000000" w:themeColor="text1"/>
          <w:szCs w:val="24"/>
        </w:rPr>
        <w:t xml:space="preserve"> </w:t>
      </w:r>
      <w:r w:rsidRPr="00111E21">
        <w:rPr>
          <w:color w:val="000000" w:themeColor="text1"/>
          <w:szCs w:val="24"/>
        </w:rPr>
        <w:t>CBG</w:t>
      </w:r>
      <w:r w:rsidR="002C1DB2" w:rsidRPr="00111E21">
        <w:rPr>
          <w:color w:val="000000" w:themeColor="text1"/>
          <w:szCs w:val="24"/>
        </w:rPr>
        <w:t xml:space="preserve"> (for data fit </w:t>
      </w:r>
      <w:r w:rsidR="008D74ED" w:rsidRPr="00111E21">
        <w:rPr>
          <w:color w:val="000000" w:themeColor="text1"/>
          <w:szCs w:val="24"/>
        </w:rPr>
        <w:t xml:space="preserve">assessment </w:t>
      </w:r>
      <w:r w:rsidR="002C1DB2" w:rsidRPr="00111E21">
        <w:rPr>
          <w:color w:val="000000" w:themeColor="text1"/>
          <w:szCs w:val="24"/>
        </w:rPr>
        <w:t xml:space="preserve">purposes on the estimation sample, Equation (20) can also be used to </w:t>
      </w:r>
      <w:r w:rsidR="00BC6267" w:rsidRPr="00111E21">
        <w:rPr>
          <w:color w:val="000000" w:themeColor="text1"/>
          <w:szCs w:val="24"/>
        </w:rPr>
        <w:t>compute an average probability of correct prediction</w:t>
      </w:r>
      <w:r w:rsidR="002C1DB2" w:rsidRPr="00111E21">
        <w:rPr>
          <w:color w:val="000000" w:themeColor="text1"/>
          <w:szCs w:val="24"/>
        </w:rPr>
        <w:t xml:space="preserve"> across CBGs)</w:t>
      </w:r>
      <w:r w:rsidR="00BC6267" w:rsidRPr="00111E21">
        <w:rPr>
          <w:color w:val="000000" w:themeColor="text1"/>
          <w:szCs w:val="24"/>
        </w:rPr>
        <w:t xml:space="preserve">. Similarly, </w:t>
      </w:r>
      <w:r w:rsidR="002C1DB2" w:rsidRPr="00111E21">
        <w:rPr>
          <w:color w:val="000000" w:themeColor="text1"/>
          <w:szCs w:val="24"/>
        </w:rPr>
        <w:t xml:space="preserve">Equation (21) provides </w:t>
      </w:r>
      <w:r w:rsidR="00BC6267" w:rsidRPr="00111E21">
        <w:rPr>
          <w:color w:val="000000" w:themeColor="text1"/>
          <w:szCs w:val="24"/>
        </w:rPr>
        <w:t xml:space="preserve">the probability of </w:t>
      </w:r>
      <w:r w:rsidR="002C1DB2" w:rsidRPr="00111E21">
        <w:rPr>
          <w:color w:val="000000" w:themeColor="text1"/>
          <w:szCs w:val="24"/>
        </w:rPr>
        <w:t xml:space="preserve">any specified univariate marginal count for an </w:t>
      </w:r>
      <w:r w:rsidR="008455C5" w:rsidRPr="00111E21">
        <w:rPr>
          <w:color w:val="000000" w:themeColor="text1"/>
          <w:szCs w:val="24"/>
        </w:rPr>
        <w:t>event state</w:t>
      </w:r>
      <w:r w:rsidR="002C1DB2" w:rsidRPr="00111E21">
        <w:rPr>
          <w:color w:val="000000" w:themeColor="text1"/>
          <w:szCs w:val="24"/>
        </w:rPr>
        <w:t>, given a specified total count (</w:t>
      </w:r>
      <w:r w:rsidR="008D74ED" w:rsidRPr="00111E21">
        <w:rPr>
          <w:color w:val="000000" w:themeColor="text1"/>
          <w:szCs w:val="24"/>
        </w:rPr>
        <w:t xml:space="preserve">again, </w:t>
      </w:r>
      <w:r w:rsidR="002C1DB2" w:rsidRPr="00111E21">
        <w:rPr>
          <w:color w:val="000000" w:themeColor="text1"/>
          <w:szCs w:val="24"/>
        </w:rPr>
        <w:t xml:space="preserve">for data fit </w:t>
      </w:r>
      <w:r w:rsidR="008D74ED" w:rsidRPr="00111E21">
        <w:rPr>
          <w:color w:val="000000" w:themeColor="text1"/>
          <w:szCs w:val="24"/>
        </w:rPr>
        <w:t xml:space="preserve">assessment </w:t>
      </w:r>
      <w:r w:rsidR="002C1DB2" w:rsidRPr="00111E21">
        <w:rPr>
          <w:color w:val="000000" w:themeColor="text1"/>
          <w:szCs w:val="24"/>
        </w:rPr>
        <w:t xml:space="preserve">purposes on the estimation sample, Equation (21) can also be used to compute an average probability of correct prediction </w:t>
      </w:r>
      <w:r w:rsidR="00BC6267" w:rsidRPr="00111E21">
        <w:rPr>
          <w:color w:val="000000" w:themeColor="text1"/>
          <w:szCs w:val="24"/>
        </w:rPr>
        <w:t xml:space="preserve">separately for each </w:t>
      </w:r>
      <w:r w:rsidR="00B8038B" w:rsidRPr="00111E21">
        <w:rPr>
          <w:color w:val="000000" w:themeColor="text1"/>
          <w:szCs w:val="24"/>
        </w:rPr>
        <w:t xml:space="preserve">crash </w:t>
      </w:r>
      <w:r w:rsidR="002C1DB2" w:rsidRPr="00111E21">
        <w:rPr>
          <w:color w:val="000000" w:themeColor="text1"/>
          <w:szCs w:val="24"/>
        </w:rPr>
        <w:t>event state)</w:t>
      </w:r>
      <w:r w:rsidR="00BC6267" w:rsidRPr="00111E21">
        <w:rPr>
          <w:color w:val="000000" w:themeColor="text1"/>
          <w:szCs w:val="24"/>
        </w:rPr>
        <w:t>.</w:t>
      </w:r>
      <w:r w:rsidR="003C4ABF" w:rsidRPr="00111E21">
        <w:rPr>
          <w:color w:val="000000" w:themeColor="text1"/>
          <w:szCs w:val="24"/>
        </w:rPr>
        <w:t xml:space="preserve"> For prediction at any given CBG, one can compute all possible combinations of the multivariate outcomes (from Equation (20)), and then translate those probabilities to a deterministic prediction at the CBG in the usual microsimulation-based fashion by (1) arranging the probabilities sequentially in a linear line between 0 and 1 in a cumulative fashion, (2) picking a random uniform number between 0 and 1, and (3) selecting the combination that corresponds to the random number realization on the cumulative probability line. </w:t>
      </w:r>
    </w:p>
    <w:p w14:paraId="691C7FAD" w14:textId="77777777" w:rsidR="00D166B4" w:rsidRPr="00111E21" w:rsidRDefault="00D166B4" w:rsidP="00BC6267">
      <w:pPr>
        <w:spacing w:line="360" w:lineRule="auto"/>
        <w:ind w:firstLine="720"/>
        <w:jc w:val="both"/>
        <w:rPr>
          <w:color w:val="000000" w:themeColor="text1"/>
          <w:szCs w:val="24"/>
        </w:rPr>
      </w:pPr>
    </w:p>
    <w:p w14:paraId="5446923D" w14:textId="316D21F8" w:rsidR="0023205B" w:rsidRPr="00111E21" w:rsidRDefault="0023205B" w:rsidP="00F87D53">
      <w:pPr>
        <w:pStyle w:val="Heading1"/>
        <w:rPr>
          <w:color w:val="000000" w:themeColor="text1"/>
        </w:rPr>
      </w:pPr>
      <w:r w:rsidRPr="00111E21">
        <w:rPr>
          <w:color w:val="000000" w:themeColor="text1"/>
        </w:rPr>
        <w:lastRenderedPageBreak/>
        <w:t>Data</w:t>
      </w:r>
    </w:p>
    <w:p w14:paraId="32652107" w14:textId="381A4202" w:rsidR="0023205B" w:rsidRPr="00111E21" w:rsidRDefault="002B0DFD" w:rsidP="00F87D53">
      <w:pPr>
        <w:pStyle w:val="Heading2"/>
        <w:keepNext/>
        <w:spacing w:after="0" w:line="360" w:lineRule="auto"/>
      </w:pPr>
      <w:r w:rsidRPr="00111E21">
        <w:t xml:space="preserve"> </w:t>
      </w:r>
      <w:r w:rsidR="0023205B" w:rsidRPr="00111E21">
        <w:t>Sample Formation</w:t>
      </w:r>
    </w:p>
    <w:p w14:paraId="6CB0CE79" w14:textId="57492F18" w:rsidR="0059541A" w:rsidRPr="00111E21" w:rsidRDefault="00221EBC" w:rsidP="00F87D53">
      <w:pPr>
        <w:pStyle w:val="ListParagraph"/>
        <w:keepNext/>
        <w:spacing w:line="360" w:lineRule="auto"/>
        <w:ind w:left="0"/>
        <w:jc w:val="both"/>
        <w:rPr>
          <w:color w:val="000000" w:themeColor="text1"/>
          <w:szCs w:val="24"/>
        </w:rPr>
      </w:pPr>
      <w:r w:rsidRPr="00111E21">
        <w:rPr>
          <w:color w:val="000000" w:themeColor="text1"/>
          <w:szCs w:val="24"/>
        </w:rPr>
        <w:t xml:space="preserve">Our study uses crash data from the city of Austin, located in Central Texas, encompassing a total of 671 CBGs. The data is extracted from the Texas Department of Transportation (TxDOT) crash database between January 1, 2018, and December 31, 2019. We specifically focus on motorized vehicle crashes occurring at intersections and involving two vehicles. For each crash, five levels of injury severity are reported: no injury, possible injury, non-incapacitating injury, incapacitating injury, and fatal injury. Due to the relatively limited number of observations in the fatal crash category, we combine fatal and incapacitating injuries into a single severe injury category. </w:t>
      </w:r>
      <w:bookmarkStart w:id="22" w:name="_Hlk155349350"/>
      <w:r w:rsidR="005D565C" w:rsidRPr="00111E21">
        <w:rPr>
          <w:color w:val="000000" w:themeColor="text1"/>
          <w:szCs w:val="24"/>
        </w:rPr>
        <w:t xml:space="preserve">Also, </w:t>
      </w:r>
      <w:bookmarkStart w:id="23" w:name="_Hlk157001745"/>
      <w:bookmarkStart w:id="24" w:name="_Hlk156988633"/>
      <w:r w:rsidR="005D565C" w:rsidRPr="00111E21">
        <w:rPr>
          <w:color w:val="000000" w:themeColor="text1"/>
          <w:szCs w:val="24"/>
        </w:rPr>
        <w:t>the choice of a two-year aggregation period (2018-2019) was an informed decision based on the spatial resolution of CBG areas. A one-year aggregation often led to many CBGs recording zero or very few crashes, resulting in limited variation to extract a meaningful relationship between crash count and determining variables. Extending the aggregation period to two years allowed us to achieve better variation in crash counts. Finally, to ensure consistency and comparability across the two time periods, we implemented a logarithmic offset of ln(2) in our count model. This adjustment aligns the frequency model to an annual basis, enabling predictions to reflect annual count rates</w:t>
      </w:r>
      <w:bookmarkEnd w:id="23"/>
      <w:r w:rsidR="005D565C" w:rsidRPr="00111E21">
        <w:rPr>
          <w:color w:val="000000" w:themeColor="text1"/>
          <w:szCs w:val="24"/>
        </w:rPr>
        <w:t>.</w:t>
      </w:r>
      <w:bookmarkEnd w:id="24"/>
      <w:r w:rsidR="005D565C" w:rsidRPr="00111E21">
        <w:rPr>
          <w:color w:val="000000" w:themeColor="text1"/>
          <w:szCs w:val="24"/>
        </w:rPr>
        <w:t xml:space="preserve"> </w:t>
      </w:r>
      <w:bookmarkEnd w:id="22"/>
      <w:r w:rsidRPr="00111E21">
        <w:rPr>
          <w:color w:val="000000" w:themeColor="text1"/>
          <w:szCs w:val="24"/>
        </w:rPr>
        <w:t xml:space="preserve">In total, our dataset comprises 2,757 crashes, distributed across 469 CBGs. </w:t>
      </w:r>
    </w:p>
    <w:p w14:paraId="55EDFC5B" w14:textId="77777777" w:rsidR="0059541A" w:rsidRPr="00111E21" w:rsidRDefault="0059541A" w:rsidP="00D166B4">
      <w:pPr>
        <w:keepNext/>
        <w:spacing w:line="360" w:lineRule="auto"/>
        <w:jc w:val="both"/>
        <w:rPr>
          <w:color w:val="000000" w:themeColor="text1"/>
          <w:szCs w:val="24"/>
        </w:rPr>
      </w:pPr>
    </w:p>
    <w:p w14:paraId="28A55A46" w14:textId="0154311C" w:rsidR="008872C5" w:rsidRPr="00111E21" w:rsidRDefault="002B0DFD" w:rsidP="00D166B4">
      <w:pPr>
        <w:pStyle w:val="Heading2"/>
        <w:spacing w:after="0" w:line="360" w:lineRule="auto"/>
      </w:pPr>
      <w:r w:rsidRPr="00111E21">
        <w:t xml:space="preserve"> </w:t>
      </w:r>
      <w:r w:rsidR="008872C5" w:rsidRPr="00111E21">
        <w:t>Outcome Variables</w:t>
      </w:r>
    </w:p>
    <w:p w14:paraId="1EC64918" w14:textId="79F2FD76" w:rsidR="00257EFD" w:rsidRPr="00111E21" w:rsidRDefault="00221EBC" w:rsidP="00D166B4">
      <w:pPr>
        <w:keepNext/>
        <w:spacing w:line="360" w:lineRule="auto"/>
        <w:jc w:val="both"/>
        <w:rPr>
          <w:color w:val="000000" w:themeColor="text1"/>
          <w:szCs w:val="24"/>
        </w:rPr>
      </w:pPr>
      <w:r w:rsidRPr="00111E21">
        <w:rPr>
          <w:color w:val="000000" w:themeColor="text1"/>
          <w:szCs w:val="24"/>
        </w:rPr>
        <w:t xml:space="preserve">The endogenous outcome variables correspond to the total count of crashes per CBG by the four severity levels. </w:t>
      </w:r>
      <w:r w:rsidRPr="00111E21">
        <w:rPr>
          <w:color w:val="000000" w:themeColor="text1"/>
        </w:rPr>
        <w:t xml:space="preserve">Figure </w:t>
      </w:r>
      <w:r w:rsidRPr="00111E21">
        <w:rPr>
          <w:noProof/>
          <w:color w:val="000000" w:themeColor="text1"/>
        </w:rPr>
        <w:t>1</w:t>
      </w:r>
      <w:r w:rsidRPr="00111E21">
        <w:rPr>
          <w:color w:val="000000" w:themeColor="text1"/>
          <w:szCs w:val="24"/>
        </w:rPr>
        <w:t xml:space="preserve"> provides an overview of the distribution of crash counts by severity level. The black line represents the number of CBGs with a specific crash count (based on the left</w:t>
      </w:r>
      <w:r w:rsidR="00184C88" w:rsidRPr="00111E21">
        <w:rPr>
          <w:color w:val="000000" w:themeColor="text1"/>
          <w:szCs w:val="24"/>
        </w:rPr>
        <w:t>-</w:t>
      </w:r>
      <w:r w:rsidRPr="00111E21">
        <w:rPr>
          <w:color w:val="000000" w:themeColor="text1"/>
          <w:szCs w:val="24"/>
        </w:rPr>
        <w:t xml:space="preserve">side y-axis), while the color scheme of the stacked bars represents the allocation of the total crashes across the severity levels (based on the right-side y-axis). The figure shows that, </w:t>
      </w:r>
      <w:r w:rsidRPr="00111E21">
        <w:rPr>
          <w:color w:val="000000" w:themeColor="text1"/>
        </w:rPr>
        <w:t xml:space="preserve">among the </w:t>
      </w:r>
      <w:r w:rsidRPr="00111E21">
        <w:rPr>
          <w:color w:val="000000" w:themeColor="text1"/>
          <w:szCs w:val="24"/>
        </w:rPr>
        <w:t>671 CBGs, 20</w:t>
      </w:r>
      <w:r w:rsidR="00567E8C" w:rsidRPr="00111E21">
        <w:rPr>
          <w:color w:val="000000" w:themeColor="text1"/>
          <w:szCs w:val="24"/>
        </w:rPr>
        <w:t>2</w:t>
      </w:r>
      <w:r w:rsidRPr="00111E21">
        <w:rPr>
          <w:color w:val="000000" w:themeColor="text1"/>
          <w:szCs w:val="24"/>
        </w:rPr>
        <w:t xml:space="preserve"> CBGs (30.</w:t>
      </w:r>
      <w:r w:rsidR="00567E8C" w:rsidRPr="00111E21">
        <w:rPr>
          <w:color w:val="000000" w:themeColor="text1"/>
          <w:szCs w:val="24"/>
        </w:rPr>
        <w:t>1</w:t>
      </w:r>
      <w:r w:rsidRPr="00111E21">
        <w:rPr>
          <w:color w:val="000000" w:themeColor="text1"/>
          <w:szCs w:val="24"/>
        </w:rPr>
        <w:t xml:space="preserve">%) did not experience any crashes, while 115 CBGs (17.1%) had one crash, and 67 CBGs (10.0%) had two crashes. The remaining specific crash counts were observed in a smaller number of CBGs, as evident from the declining trend revealed in </w:t>
      </w:r>
      <w:r w:rsidRPr="00111E21">
        <w:rPr>
          <w:color w:val="000000" w:themeColor="text1"/>
        </w:rPr>
        <w:t xml:space="preserve">Figure </w:t>
      </w:r>
      <w:r w:rsidRPr="00111E21">
        <w:rPr>
          <w:noProof/>
          <w:color w:val="000000" w:themeColor="text1"/>
        </w:rPr>
        <w:t>1</w:t>
      </w:r>
      <w:r w:rsidRPr="00111E21">
        <w:rPr>
          <w:color w:val="000000" w:themeColor="text1"/>
          <w:szCs w:val="24"/>
        </w:rPr>
        <w:t xml:space="preserve">. Notably, regardless of the total count of crashes per CBG (the x-axis in </w:t>
      </w:r>
      <w:r w:rsidRPr="00111E21">
        <w:rPr>
          <w:color w:val="000000" w:themeColor="text1"/>
        </w:rPr>
        <w:t xml:space="preserve">Figure </w:t>
      </w:r>
      <w:r w:rsidRPr="00111E21">
        <w:rPr>
          <w:noProof/>
          <w:color w:val="000000" w:themeColor="text1"/>
        </w:rPr>
        <w:t>1</w:t>
      </w:r>
      <w:r w:rsidRPr="00111E21">
        <w:rPr>
          <w:color w:val="000000" w:themeColor="text1"/>
          <w:szCs w:val="24"/>
        </w:rPr>
        <w:t>), non-injury crashes were the most prevalent, accounting for an average of about 4</w:t>
      </w:r>
      <w:r w:rsidR="00625379" w:rsidRPr="00111E21">
        <w:rPr>
          <w:color w:val="000000" w:themeColor="text1"/>
          <w:szCs w:val="24"/>
        </w:rPr>
        <w:t>5.7</w:t>
      </w:r>
      <w:r w:rsidRPr="00111E21">
        <w:rPr>
          <w:color w:val="000000" w:themeColor="text1"/>
          <w:szCs w:val="24"/>
        </w:rPr>
        <w:t xml:space="preserve">% of all crashes. Possible injury crashes constituted an average of 26.0% of all crashes, while the corresponding figures for non-incapacitating injury crashes and severe injury crashes </w:t>
      </w:r>
      <w:r w:rsidR="006672D1" w:rsidRPr="00111E21">
        <w:rPr>
          <w:color w:val="000000" w:themeColor="text1"/>
          <w:szCs w:val="24"/>
        </w:rPr>
        <w:t xml:space="preserve">are </w:t>
      </w:r>
      <w:r w:rsidRPr="00111E21">
        <w:rPr>
          <w:color w:val="000000" w:themeColor="text1"/>
          <w:szCs w:val="24"/>
        </w:rPr>
        <w:t xml:space="preserve">25% and 3.3% </w:t>
      </w:r>
      <w:r w:rsidR="006672D1" w:rsidRPr="00111E21">
        <w:rPr>
          <w:color w:val="000000" w:themeColor="text1"/>
          <w:szCs w:val="24"/>
        </w:rPr>
        <w:t>respectively</w:t>
      </w:r>
      <w:r w:rsidRPr="00111E21">
        <w:rPr>
          <w:color w:val="000000" w:themeColor="text1"/>
          <w:szCs w:val="24"/>
        </w:rPr>
        <w:t xml:space="preserve">. </w:t>
      </w:r>
      <w:r w:rsidR="00A0245A" w:rsidRPr="00111E21">
        <w:rPr>
          <w:color w:val="000000" w:themeColor="text1"/>
          <w:szCs w:val="24"/>
        </w:rPr>
        <w:lastRenderedPageBreak/>
        <w:t xml:space="preserve">Additionally, </w:t>
      </w:r>
      <w:r w:rsidR="00A0245A" w:rsidRPr="00111E21">
        <w:rPr>
          <w:color w:val="000000" w:themeColor="text1"/>
          <w:szCs w:val="24"/>
        </w:rPr>
        <w:fldChar w:fldCharType="begin"/>
      </w:r>
      <w:r w:rsidR="00A0245A" w:rsidRPr="00111E21">
        <w:rPr>
          <w:color w:val="000000" w:themeColor="text1"/>
          <w:szCs w:val="24"/>
        </w:rPr>
        <w:instrText xml:space="preserve"> REF _Ref140411691 \h </w:instrText>
      </w:r>
      <w:r w:rsidRPr="00111E21">
        <w:rPr>
          <w:color w:val="000000" w:themeColor="text1"/>
          <w:szCs w:val="24"/>
        </w:rPr>
        <w:instrText xml:space="preserve"> \* MERGEFORMAT </w:instrText>
      </w:r>
      <w:r w:rsidR="00A0245A" w:rsidRPr="00111E21">
        <w:rPr>
          <w:color w:val="000000" w:themeColor="text1"/>
          <w:szCs w:val="24"/>
        </w:rPr>
      </w:r>
      <w:r w:rsidR="00A0245A" w:rsidRPr="00111E21">
        <w:rPr>
          <w:color w:val="000000" w:themeColor="text1"/>
          <w:szCs w:val="24"/>
        </w:rPr>
        <w:fldChar w:fldCharType="separate"/>
      </w:r>
      <w:r w:rsidR="00866019" w:rsidRPr="00111E21">
        <w:rPr>
          <w:color w:val="000000" w:themeColor="text1"/>
        </w:rPr>
        <w:t xml:space="preserve">Figure </w:t>
      </w:r>
      <w:r w:rsidR="00866019">
        <w:rPr>
          <w:noProof/>
          <w:color w:val="000000" w:themeColor="text1"/>
        </w:rPr>
        <w:t>1</w:t>
      </w:r>
      <w:r w:rsidR="00A0245A" w:rsidRPr="00111E21">
        <w:rPr>
          <w:color w:val="000000" w:themeColor="text1"/>
          <w:szCs w:val="24"/>
        </w:rPr>
        <w:fldChar w:fldCharType="end"/>
      </w:r>
      <w:r w:rsidR="00A0245A" w:rsidRPr="00111E21">
        <w:rPr>
          <w:color w:val="000000" w:themeColor="text1"/>
          <w:szCs w:val="24"/>
        </w:rPr>
        <w:t xml:space="preserve"> indicates a slight</w:t>
      </w:r>
      <w:r w:rsidR="002B0DFD" w:rsidRPr="00111E21">
        <w:rPr>
          <w:color w:val="000000" w:themeColor="text1"/>
          <w:szCs w:val="24"/>
        </w:rPr>
        <w:t>ly</w:t>
      </w:r>
      <w:r w:rsidR="00A0245A" w:rsidRPr="00111E21">
        <w:rPr>
          <w:color w:val="000000" w:themeColor="text1"/>
          <w:szCs w:val="24"/>
        </w:rPr>
        <w:t xml:space="preserve"> increasing trend in the proportion of severe injury crashes as the total number of crashes per CBG increases. This finding suggests a </w:t>
      </w:r>
      <w:r w:rsidR="008D74ED" w:rsidRPr="00111E21">
        <w:rPr>
          <w:color w:val="000000" w:themeColor="text1"/>
          <w:szCs w:val="24"/>
        </w:rPr>
        <w:t xml:space="preserve">linkage between </w:t>
      </w:r>
      <w:r w:rsidR="00A0245A" w:rsidRPr="00111E21">
        <w:rPr>
          <w:color w:val="000000" w:themeColor="text1"/>
          <w:szCs w:val="24"/>
        </w:rPr>
        <w:t xml:space="preserve">injury outcomes </w:t>
      </w:r>
      <w:r w:rsidR="008D74ED" w:rsidRPr="00111E21">
        <w:rPr>
          <w:color w:val="000000" w:themeColor="text1"/>
          <w:szCs w:val="24"/>
        </w:rPr>
        <w:t xml:space="preserve">and counts </w:t>
      </w:r>
      <w:r w:rsidR="00A0245A" w:rsidRPr="00111E21">
        <w:rPr>
          <w:color w:val="000000" w:themeColor="text1"/>
          <w:szCs w:val="24"/>
        </w:rPr>
        <w:t>in CBG</w:t>
      </w:r>
      <w:r w:rsidR="008D74ED" w:rsidRPr="00111E21">
        <w:rPr>
          <w:color w:val="000000" w:themeColor="text1"/>
          <w:szCs w:val="24"/>
        </w:rPr>
        <w:t>s</w:t>
      </w:r>
      <w:r w:rsidR="00A0245A" w:rsidRPr="00111E21">
        <w:rPr>
          <w:color w:val="000000" w:themeColor="text1"/>
          <w:szCs w:val="24"/>
        </w:rPr>
        <w:t xml:space="preserve">. </w:t>
      </w:r>
    </w:p>
    <w:p w14:paraId="36937F2F" w14:textId="74453D6B" w:rsidR="005D565C" w:rsidRPr="00111E21" w:rsidRDefault="005D565C">
      <w:pPr>
        <w:keepNext/>
        <w:spacing w:line="360" w:lineRule="auto"/>
        <w:jc w:val="both"/>
        <w:rPr>
          <w:color w:val="000000" w:themeColor="text1"/>
          <w:szCs w:val="24"/>
        </w:rPr>
      </w:pPr>
      <w:r w:rsidRPr="00111E21">
        <w:rPr>
          <w:color w:val="000000" w:themeColor="text1"/>
          <w:szCs w:val="24"/>
        </w:rPr>
        <w:tab/>
      </w:r>
      <w:bookmarkStart w:id="25" w:name="_Hlk156988673"/>
      <w:bookmarkStart w:id="26" w:name="_Hlk157001781"/>
      <w:bookmarkStart w:id="27" w:name="_Hlk157246033"/>
      <w:r w:rsidRPr="00111E21">
        <w:rPr>
          <w:color w:val="000000" w:themeColor="text1"/>
          <w:szCs w:val="24"/>
        </w:rPr>
        <w:t>While our current application does not encounter issues associated with high crash counts, our modeling framework is robust and versatile enough to be adapted for high-crash-count scenarios, typically in cases when larger geographic units such as Traffic Analysis Zones (TAZs) are employed as the spatial unit of analysis. In such situations, counts in the upper end of the spectrum may be grouped into bracketed categories without much loss in the accuracy of the estimated relationship</w:t>
      </w:r>
      <w:bookmarkEnd w:id="25"/>
      <w:bookmarkEnd w:id="26"/>
      <w:r w:rsidRPr="00111E21">
        <w:rPr>
          <w:color w:val="000000" w:themeColor="text1"/>
          <w:szCs w:val="24"/>
        </w:rPr>
        <w:t>.</w:t>
      </w:r>
    </w:p>
    <w:bookmarkEnd w:id="27"/>
    <w:p w14:paraId="27ACE865" w14:textId="0B14DC14" w:rsidR="00257EFD" w:rsidRPr="00111E21" w:rsidRDefault="00257EFD">
      <w:pPr>
        <w:rPr>
          <w:color w:val="000000" w:themeColor="text1"/>
          <w:szCs w:val="24"/>
        </w:rPr>
      </w:pPr>
    </w:p>
    <w:p w14:paraId="65D42212" w14:textId="78DE5F9B" w:rsidR="008872C5" w:rsidRPr="00111E21" w:rsidRDefault="002B0DFD" w:rsidP="000E4F4E">
      <w:pPr>
        <w:pStyle w:val="Heading2"/>
        <w:spacing w:after="0" w:line="360" w:lineRule="auto"/>
      </w:pPr>
      <w:r w:rsidRPr="00111E21">
        <w:t xml:space="preserve"> </w:t>
      </w:r>
      <w:r w:rsidR="008872C5" w:rsidRPr="00111E21">
        <w:t>Exogenous Variables</w:t>
      </w:r>
    </w:p>
    <w:p w14:paraId="62DD1AD7" w14:textId="78B15497" w:rsidR="00CB7A7F" w:rsidRPr="00111E21" w:rsidRDefault="007F760E" w:rsidP="000E4F4E">
      <w:pPr>
        <w:spacing w:line="360" w:lineRule="auto"/>
        <w:jc w:val="both"/>
        <w:rPr>
          <w:color w:val="000000" w:themeColor="text1"/>
          <w:szCs w:val="24"/>
        </w:rPr>
      </w:pPr>
      <w:r w:rsidRPr="00111E21">
        <w:rPr>
          <w:color w:val="000000" w:themeColor="text1"/>
          <w:szCs w:val="24"/>
        </w:rPr>
        <w:t xml:space="preserve">The study draws upon an array of data sources to compile a comprehensive set of variables influencing crash occurrence and severity. The exogenous variables </w:t>
      </w:r>
      <w:r w:rsidR="00A61819" w:rsidRPr="00111E21">
        <w:rPr>
          <w:color w:val="000000" w:themeColor="text1"/>
          <w:szCs w:val="24"/>
        </w:rPr>
        <w:t>and data sources include</w:t>
      </w:r>
      <w:r w:rsidR="00CB7A7F" w:rsidRPr="00111E21">
        <w:rPr>
          <w:color w:val="000000" w:themeColor="text1"/>
          <w:szCs w:val="24"/>
        </w:rPr>
        <w:t xml:space="preserve"> </w:t>
      </w:r>
      <w:r w:rsidRPr="00111E21">
        <w:rPr>
          <w:color w:val="000000" w:themeColor="text1"/>
          <w:szCs w:val="24"/>
        </w:rPr>
        <w:t xml:space="preserve">(a) </w:t>
      </w:r>
      <w:r w:rsidR="00A61819" w:rsidRPr="00111E21">
        <w:rPr>
          <w:color w:val="000000" w:themeColor="text1"/>
          <w:szCs w:val="24"/>
        </w:rPr>
        <w:t>c</w:t>
      </w:r>
      <w:r w:rsidR="00B70D62" w:rsidRPr="00111E21">
        <w:rPr>
          <w:color w:val="000000" w:themeColor="text1"/>
          <w:szCs w:val="24"/>
        </w:rPr>
        <w:t>rash location</w:t>
      </w:r>
      <w:r w:rsidR="00016E00" w:rsidRPr="00111E21">
        <w:rPr>
          <w:color w:val="000000" w:themeColor="text1"/>
          <w:szCs w:val="24"/>
        </w:rPr>
        <w:t xml:space="preserve">, </w:t>
      </w:r>
      <w:r w:rsidR="00B70D62" w:rsidRPr="00111E21">
        <w:rPr>
          <w:color w:val="000000" w:themeColor="text1"/>
          <w:szCs w:val="24"/>
        </w:rPr>
        <w:t>time</w:t>
      </w:r>
      <w:r w:rsidR="00016E00" w:rsidRPr="00111E21">
        <w:rPr>
          <w:color w:val="000000" w:themeColor="text1"/>
          <w:szCs w:val="24"/>
        </w:rPr>
        <w:t xml:space="preserve">, </w:t>
      </w:r>
      <w:r w:rsidR="00B70D62" w:rsidRPr="00111E21">
        <w:rPr>
          <w:color w:val="000000" w:themeColor="text1"/>
          <w:szCs w:val="24"/>
        </w:rPr>
        <w:t>and conditions as well as the characteristics of the involved parties</w:t>
      </w:r>
      <w:r w:rsidR="00A61819" w:rsidRPr="00111E21">
        <w:rPr>
          <w:color w:val="000000" w:themeColor="text1"/>
          <w:szCs w:val="24"/>
        </w:rPr>
        <w:t xml:space="preserve"> from</w:t>
      </w:r>
      <w:r w:rsidR="00B70D62" w:rsidRPr="00111E21">
        <w:rPr>
          <w:color w:val="000000" w:themeColor="text1"/>
          <w:szCs w:val="24"/>
        </w:rPr>
        <w:t xml:space="preserve"> TxDOT’s CRIS database, </w:t>
      </w:r>
      <w:r w:rsidRPr="00111E21">
        <w:rPr>
          <w:color w:val="000000" w:themeColor="text1"/>
          <w:szCs w:val="24"/>
        </w:rPr>
        <w:t xml:space="preserve">(b) </w:t>
      </w:r>
      <w:r w:rsidR="00A61819" w:rsidRPr="00111E21">
        <w:rPr>
          <w:color w:val="000000" w:themeColor="text1"/>
          <w:szCs w:val="24"/>
        </w:rPr>
        <w:t>road n</w:t>
      </w:r>
      <w:r w:rsidR="00B70D62" w:rsidRPr="00111E21">
        <w:rPr>
          <w:color w:val="000000" w:themeColor="text1"/>
          <w:szCs w:val="24"/>
        </w:rPr>
        <w:t>etwork</w:t>
      </w:r>
      <w:r w:rsidR="00A61819" w:rsidRPr="00111E21">
        <w:rPr>
          <w:color w:val="000000" w:themeColor="text1"/>
          <w:szCs w:val="24"/>
        </w:rPr>
        <w:t xml:space="preserve"> and built-environment (BE)</w:t>
      </w:r>
      <w:r w:rsidR="00B70D62" w:rsidRPr="00111E21">
        <w:rPr>
          <w:color w:val="000000" w:themeColor="text1"/>
          <w:szCs w:val="24"/>
        </w:rPr>
        <w:t xml:space="preserve"> features from the roadway network inventory database of the Texas Department of Transportation (TxDOT)</w:t>
      </w:r>
      <w:r w:rsidRPr="00111E21">
        <w:rPr>
          <w:color w:val="000000" w:themeColor="text1"/>
          <w:szCs w:val="24"/>
        </w:rPr>
        <w:t xml:space="preserve">, (c) </w:t>
      </w:r>
      <w:r w:rsidR="00390668" w:rsidRPr="00111E21">
        <w:rPr>
          <w:color w:val="000000" w:themeColor="text1"/>
          <w:szCs w:val="24"/>
        </w:rPr>
        <w:t>l</w:t>
      </w:r>
      <w:r w:rsidRPr="00111E21">
        <w:rPr>
          <w:color w:val="000000" w:themeColor="text1"/>
          <w:szCs w:val="24"/>
        </w:rPr>
        <w:t>and-use distribution by type fr</w:t>
      </w:r>
      <w:r w:rsidR="008D74ED" w:rsidRPr="00111E21">
        <w:rPr>
          <w:color w:val="000000" w:themeColor="text1"/>
          <w:szCs w:val="24"/>
        </w:rPr>
        <w:t>o</w:t>
      </w:r>
      <w:r w:rsidRPr="00111E21">
        <w:rPr>
          <w:color w:val="000000" w:themeColor="text1"/>
          <w:szCs w:val="24"/>
        </w:rPr>
        <w:t xml:space="preserve">m </w:t>
      </w:r>
      <w:r w:rsidR="00B70D62" w:rsidRPr="00111E21">
        <w:rPr>
          <w:color w:val="000000" w:themeColor="text1"/>
          <w:szCs w:val="24"/>
        </w:rPr>
        <w:t>the</w:t>
      </w:r>
      <w:r w:rsidR="00B70D62" w:rsidRPr="00111E21">
        <w:rPr>
          <w:color w:val="000000" w:themeColor="text1"/>
        </w:rPr>
        <w:t xml:space="preserve"> </w:t>
      </w:r>
      <w:r w:rsidR="00B70D62" w:rsidRPr="00111E21">
        <w:rPr>
          <w:color w:val="000000" w:themeColor="text1"/>
          <w:szCs w:val="24"/>
        </w:rPr>
        <w:t>City of Austin's Open Data Portal</w:t>
      </w:r>
      <w:r w:rsidRPr="00111E21">
        <w:rPr>
          <w:color w:val="000000" w:themeColor="text1"/>
          <w:szCs w:val="24"/>
        </w:rPr>
        <w:t xml:space="preserve">, (d) </w:t>
      </w:r>
      <w:r w:rsidR="00A61819" w:rsidRPr="00111E21">
        <w:rPr>
          <w:color w:val="000000" w:themeColor="text1"/>
          <w:szCs w:val="24"/>
        </w:rPr>
        <w:t>m</w:t>
      </w:r>
      <w:r w:rsidR="00B70D62" w:rsidRPr="00111E21">
        <w:rPr>
          <w:color w:val="000000" w:themeColor="text1"/>
          <w:szCs w:val="24"/>
        </w:rPr>
        <w:t xml:space="preserve">otorized vehicle ownership data from the U.S. Environment Protection Agency (EPA) Smart Location Database </w:t>
      </w:r>
      <w:r w:rsidR="00B70D62" w:rsidRPr="00111E21">
        <w:rPr>
          <w:color w:val="000000" w:themeColor="text1"/>
        </w:rPr>
        <w:t>(or SLD; see</w:t>
      </w:r>
      <w:bookmarkStart w:id="28" w:name="_Hlk109725718"/>
      <w:r w:rsidR="00A61819" w:rsidRPr="00111E21">
        <w:rPr>
          <w:color w:val="000000" w:themeColor="text1"/>
        </w:rPr>
        <w:t xml:space="preserve"> </w:t>
      </w:r>
      <w:r w:rsidR="002B0DFD" w:rsidRPr="00111E21">
        <w:rPr>
          <w:color w:val="000000" w:themeColor="text1"/>
        </w:rPr>
        <w:fldChar w:fldCharType="begin"/>
      </w:r>
      <w:r w:rsidR="00FF53B1" w:rsidRPr="00111E21">
        <w:rPr>
          <w:color w:val="000000" w:themeColor="text1"/>
        </w:rPr>
        <w:instrText xml:space="preserve"> ADDIN ZOTERO_ITEM CSL_CITATION {"citationID":"6r7SA9Z7","properties":{"formattedCitation":"(Chapman et al., 2021; Ramsey &amp; Bell, 2014)","plainCitation":"(Chapman et al., 2021; Ramsey &amp; Bell, 2014)","dontUpdate":true,"noteIndex":0},"citationItems":[{"id":501,"uris":["http://zotero.org/users/9292995/items/KQXYGRG5"],"itemData":{"id":501,"type":"report","event-place":"Washington, DC","number":"US Environment Protection Agency","publisher-place":"Washington, DC","title":"Smart Location Database: Version 3.0 Technical Documentation and User Guide","URL":"https://www.epa.gov/sites/default/files/2021-06/documents/epa_sld_3.0_technicaldocumentationuserguide_may2021.pdf","author":[{"family":"Chapman","given":"Jim"},{"family":"Fox","given":"Eric H."},{"family":"Bachman","given":"William"},{"family":"Frank","given":"Lawrence D."}],"issued":{"date-parts":[["2021"]]}}},{"id":843,"uris":["http://zotero.org/users/9292995/items/9KNCRHHR"],"itemData":{"id":843,"type":"article-journal","container-title":"Washington, DC","journalAbbreviation":"Washington, DC","title":"Smart location database","author":[{"family":"Ramsey","given":"Kevin"},{"family":"Bell","given":"Alexander"}],"issued":{"date-parts":[["2014"]]}}}],"schema":"https://github.com/citation-style-language/schema/raw/master/csl-citation.json"} </w:instrText>
      </w:r>
      <w:r w:rsidR="002B0DFD" w:rsidRPr="00111E21">
        <w:rPr>
          <w:color w:val="000000" w:themeColor="text1"/>
        </w:rPr>
        <w:fldChar w:fldCharType="separate"/>
      </w:r>
      <w:r w:rsidR="002B0DFD" w:rsidRPr="00111E21">
        <w:rPr>
          <w:color w:val="000000" w:themeColor="text1"/>
        </w:rPr>
        <w:t>Chapman et al., 2021, and Ramsey and Bell, 2014)</w:t>
      </w:r>
      <w:r w:rsidR="002B0DFD" w:rsidRPr="00111E21">
        <w:rPr>
          <w:color w:val="000000" w:themeColor="text1"/>
        </w:rPr>
        <w:fldChar w:fldCharType="end"/>
      </w:r>
      <w:bookmarkEnd w:id="28"/>
      <w:r w:rsidRPr="00111E21">
        <w:rPr>
          <w:color w:val="000000" w:themeColor="text1"/>
        </w:rPr>
        <w:t xml:space="preserve"> (e)</w:t>
      </w:r>
      <w:r w:rsidR="00A61819" w:rsidRPr="00111E21">
        <w:rPr>
          <w:color w:val="000000" w:themeColor="text1"/>
        </w:rPr>
        <w:t xml:space="preserve"> </w:t>
      </w:r>
      <w:r w:rsidR="00613FB0" w:rsidRPr="00111E21">
        <w:rPr>
          <w:color w:val="000000" w:themeColor="text1"/>
          <w:szCs w:val="24"/>
        </w:rPr>
        <w:t>c</w:t>
      </w:r>
      <w:r w:rsidR="00B70D62" w:rsidRPr="00111E21">
        <w:rPr>
          <w:color w:val="000000" w:themeColor="text1"/>
          <w:szCs w:val="24"/>
        </w:rPr>
        <w:t>ommute mode splits and sociodemographic data from</w:t>
      </w:r>
      <w:r w:rsidR="00B70D62" w:rsidRPr="00111E21">
        <w:rPr>
          <w:color w:val="000000" w:themeColor="text1"/>
        </w:rPr>
        <w:t xml:space="preserve"> the American Community Survey (ACS) 2021 five-year estimates</w:t>
      </w:r>
      <w:r w:rsidR="002B0DFD" w:rsidRPr="00111E21">
        <w:rPr>
          <w:color w:val="000000" w:themeColor="text1"/>
        </w:rPr>
        <w:t xml:space="preserve">, </w:t>
      </w:r>
      <w:r w:rsidRPr="00111E21">
        <w:rPr>
          <w:color w:val="000000" w:themeColor="text1"/>
        </w:rPr>
        <w:t xml:space="preserve">and (f) </w:t>
      </w:r>
      <w:r w:rsidRPr="00111E21">
        <w:rPr>
          <w:color w:val="000000" w:themeColor="text1"/>
          <w:szCs w:val="24"/>
        </w:rPr>
        <w:t>police</w:t>
      </w:r>
      <w:r w:rsidR="002B0DFD" w:rsidRPr="00111E21">
        <w:rPr>
          <w:color w:val="000000" w:themeColor="text1"/>
          <w:szCs w:val="24"/>
        </w:rPr>
        <w:t>-</w:t>
      </w:r>
      <w:r w:rsidRPr="00111E21">
        <w:rPr>
          <w:color w:val="000000" w:themeColor="text1"/>
          <w:szCs w:val="24"/>
        </w:rPr>
        <w:t xml:space="preserve">reported </w:t>
      </w:r>
      <w:r w:rsidR="00CB7A7F" w:rsidRPr="00111E21">
        <w:rPr>
          <w:color w:val="000000" w:themeColor="text1"/>
          <w:szCs w:val="24"/>
        </w:rPr>
        <w:t>crime</w:t>
      </w:r>
      <w:r w:rsidRPr="00111E21">
        <w:rPr>
          <w:color w:val="000000" w:themeColor="text1"/>
          <w:szCs w:val="24"/>
        </w:rPr>
        <w:t xml:space="preserve"> and traffic violations from the City of Austin's Open Data Portal</w:t>
      </w:r>
      <w:r w:rsidR="00A61819" w:rsidRPr="00111E21">
        <w:rPr>
          <w:color w:val="000000" w:themeColor="text1"/>
          <w:szCs w:val="24"/>
        </w:rPr>
        <w:t xml:space="preserve">. </w:t>
      </w:r>
    </w:p>
    <w:p w14:paraId="325DE1A8" w14:textId="7ED4CB08" w:rsidR="00F30175" w:rsidRPr="00111E21" w:rsidRDefault="00016E00" w:rsidP="000E4F4E">
      <w:pPr>
        <w:keepNext/>
        <w:spacing w:line="360" w:lineRule="auto"/>
        <w:jc w:val="both"/>
        <w:rPr>
          <w:color w:val="000000" w:themeColor="text1"/>
          <w:szCs w:val="24"/>
        </w:rPr>
      </w:pPr>
      <w:r w:rsidRPr="00111E21">
        <w:rPr>
          <w:color w:val="000000" w:themeColor="text1"/>
          <w:szCs w:val="24"/>
        </w:rPr>
        <w:tab/>
      </w:r>
      <w:bookmarkStart w:id="29" w:name="_Hlk141619460"/>
      <w:r w:rsidRPr="00111E21">
        <w:rPr>
          <w:color w:val="000000" w:themeColor="text1"/>
          <w:szCs w:val="24"/>
        </w:rPr>
        <w:t xml:space="preserve">The exogeneous variables are categorized into five categories (i) most severely injured individual characteristics, (ii) </w:t>
      </w:r>
      <w:r w:rsidR="00F724BD" w:rsidRPr="00111E21">
        <w:rPr>
          <w:color w:val="000000" w:themeColor="text1"/>
          <w:szCs w:val="24"/>
        </w:rPr>
        <w:t xml:space="preserve">at-fault </w:t>
      </w:r>
      <w:r w:rsidRPr="00111E21">
        <w:rPr>
          <w:color w:val="000000" w:themeColor="text1"/>
          <w:szCs w:val="24"/>
        </w:rPr>
        <w:t xml:space="preserve">vehicle </w:t>
      </w:r>
      <w:r w:rsidR="00347E5C" w:rsidRPr="00111E21">
        <w:rPr>
          <w:color w:val="000000" w:themeColor="text1"/>
          <w:szCs w:val="24"/>
        </w:rPr>
        <w:t xml:space="preserve">and </w:t>
      </w:r>
      <w:r w:rsidR="00E36D4D" w:rsidRPr="00111E21">
        <w:rPr>
          <w:color w:val="000000" w:themeColor="text1"/>
          <w:szCs w:val="24"/>
        </w:rPr>
        <w:t>parties</w:t>
      </w:r>
      <w:r w:rsidRPr="00111E21">
        <w:rPr>
          <w:color w:val="000000" w:themeColor="text1"/>
          <w:szCs w:val="24"/>
        </w:rPr>
        <w:t xml:space="preserve"> characteristics, (iii) crash time variables, (iv) crash location variables, and (v) CBG level variables</w:t>
      </w:r>
      <w:bookmarkEnd w:id="29"/>
      <w:r w:rsidRPr="00111E21">
        <w:rPr>
          <w:color w:val="000000" w:themeColor="text1"/>
          <w:szCs w:val="24"/>
        </w:rPr>
        <w:t xml:space="preserve">. </w:t>
      </w:r>
      <w:r w:rsidR="00C62F0A" w:rsidRPr="00111E21">
        <w:rPr>
          <w:color w:val="000000" w:themeColor="text1"/>
          <w:szCs w:val="24"/>
          <w:u w:val="single"/>
        </w:rPr>
        <w:t>First</w:t>
      </w:r>
      <w:r w:rsidR="00C62F0A" w:rsidRPr="00111E21">
        <w:rPr>
          <w:color w:val="000000" w:themeColor="text1"/>
          <w:szCs w:val="24"/>
        </w:rPr>
        <w:t>, the c</w:t>
      </w:r>
      <w:r w:rsidRPr="00111E21">
        <w:rPr>
          <w:color w:val="000000" w:themeColor="text1"/>
          <w:szCs w:val="24"/>
        </w:rPr>
        <w:t>haracteristics of the most severely injured individual in the crash</w:t>
      </w:r>
      <w:r w:rsidR="008D74ED" w:rsidRPr="00111E21">
        <w:rPr>
          <w:color w:val="000000" w:themeColor="text1"/>
          <w:szCs w:val="24"/>
        </w:rPr>
        <w:t>,</w:t>
      </w:r>
      <w:r w:rsidRPr="00111E21">
        <w:rPr>
          <w:color w:val="000000" w:themeColor="text1"/>
          <w:szCs w:val="24"/>
        </w:rPr>
        <w:t xml:space="preserve"> </w:t>
      </w:r>
      <w:r w:rsidR="00347E5C" w:rsidRPr="00111E21">
        <w:rPr>
          <w:color w:val="000000" w:themeColor="text1"/>
          <w:szCs w:val="24"/>
        </w:rPr>
        <w:t xml:space="preserve">including </w:t>
      </w:r>
      <w:r w:rsidRPr="00111E21">
        <w:rPr>
          <w:color w:val="000000" w:themeColor="text1"/>
          <w:szCs w:val="24"/>
        </w:rPr>
        <w:t>gender, age, race, and ethnicity</w:t>
      </w:r>
      <w:r w:rsidR="008D74ED" w:rsidRPr="00111E21">
        <w:rPr>
          <w:color w:val="000000" w:themeColor="text1"/>
          <w:szCs w:val="24"/>
        </w:rPr>
        <w:t>,</w:t>
      </w:r>
      <w:r w:rsidR="003C7504" w:rsidRPr="00111E21">
        <w:rPr>
          <w:color w:val="000000" w:themeColor="text1"/>
          <w:szCs w:val="24"/>
        </w:rPr>
        <w:t xml:space="preserve"> are considered</w:t>
      </w:r>
      <w:r w:rsidRPr="00111E21">
        <w:rPr>
          <w:color w:val="000000" w:themeColor="text1"/>
          <w:szCs w:val="24"/>
        </w:rPr>
        <w:t xml:space="preserve">. </w:t>
      </w:r>
      <w:r w:rsidR="00C62F0A" w:rsidRPr="00111E21">
        <w:rPr>
          <w:color w:val="000000" w:themeColor="text1"/>
          <w:szCs w:val="24"/>
          <w:u w:val="single"/>
        </w:rPr>
        <w:t>Second</w:t>
      </w:r>
      <w:r w:rsidR="00C62F0A" w:rsidRPr="00111E21">
        <w:rPr>
          <w:color w:val="000000" w:themeColor="text1"/>
          <w:szCs w:val="24"/>
        </w:rPr>
        <w:t>, a</w:t>
      </w:r>
      <w:r w:rsidRPr="00111E21">
        <w:rPr>
          <w:color w:val="000000" w:themeColor="text1"/>
          <w:szCs w:val="24"/>
        </w:rPr>
        <w:t xml:space="preserve">fter </w:t>
      </w:r>
      <w:r w:rsidR="003C7504" w:rsidRPr="00111E21">
        <w:rPr>
          <w:color w:val="000000" w:themeColor="text1"/>
          <w:szCs w:val="24"/>
        </w:rPr>
        <w:t>determining</w:t>
      </w:r>
      <w:r w:rsidRPr="00111E21">
        <w:rPr>
          <w:color w:val="000000" w:themeColor="text1"/>
          <w:szCs w:val="24"/>
        </w:rPr>
        <w:t xml:space="preserve"> the </w:t>
      </w:r>
      <w:r w:rsidR="00F724BD" w:rsidRPr="00111E21">
        <w:rPr>
          <w:color w:val="000000" w:themeColor="text1"/>
          <w:szCs w:val="24"/>
        </w:rPr>
        <w:t xml:space="preserve">at-fault </w:t>
      </w:r>
      <w:r w:rsidRPr="00111E21">
        <w:rPr>
          <w:color w:val="000000" w:themeColor="text1"/>
          <w:szCs w:val="24"/>
        </w:rPr>
        <w:t>vehicle for each crash, the</w:t>
      </w:r>
      <w:r w:rsidR="00F704DE" w:rsidRPr="00111E21">
        <w:rPr>
          <w:color w:val="000000" w:themeColor="text1"/>
          <w:szCs w:val="24"/>
        </w:rPr>
        <w:t xml:space="preserve"> characteristics of the driver are reported, including their</w:t>
      </w:r>
      <w:r w:rsidRPr="00111E21">
        <w:rPr>
          <w:color w:val="000000" w:themeColor="text1"/>
          <w:szCs w:val="24"/>
        </w:rPr>
        <w:t xml:space="preserve"> gender, age, race, and intoxication levels. </w:t>
      </w:r>
      <w:r w:rsidR="00C62F0A" w:rsidRPr="00111E21">
        <w:rPr>
          <w:color w:val="000000" w:themeColor="text1"/>
          <w:szCs w:val="24"/>
          <w:u w:val="single"/>
        </w:rPr>
        <w:t>Third</w:t>
      </w:r>
      <w:r w:rsidR="00C62F0A" w:rsidRPr="00111E21">
        <w:rPr>
          <w:color w:val="000000" w:themeColor="text1"/>
          <w:szCs w:val="24"/>
        </w:rPr>
        <w:t xml:space="preserve">, </w:t>
      </w:r>
      <w:r w:rsidR="00F704DE" w:rsidRPr="00111E21">
        <w:rPr>
          <w:color w:val="000000" w:themeColor="text1"/>
          <w:szCs w:val="24"/>
        </w:rPr>
        <w:t>th</w:t>
      </w:r>
      <w:r w:rsidRPr="00111E21">
        <w:rPr>
          <w:color w:val="000000" w:themeColor="text1"/>
          <w:szCs w:val="24"/>
        </w:rPr>
        <w:t xml:space="preserve">e </w:t>
      </w:r>
      <w:r w:rsidR="00977222" w:rsidRPr="00111E21">
        <w:rPr>
          <w:color w:val="000000" w:themeColor="text1"/>
          <w:szCs w:val="24"/>
        </w:rPr>
        <w:t>time-</w:t>
      </w:r>
      <w:r w:rsidRPr="00111E21">
        <w:rPr>
          <w:color w:val="000000" w:themeColor="text1"/>
          <w:szCs w:val="24"/>
        </w:rPr>
        <w:t xml:space="preserve">varying covariates associated with each crash include the time of day, </w:t>
      </w:r>
      <w:r w:rsidR="00F704DE" w:rsidRPr="00111E21">
        <w:rPr>
          <w:color w:val="000000" w:themeColor="text1"/>
          <w:szCs w:val="24"/>
        </w:rPr>
        <w:t>categorized</w:t>
      </w:r>
      <w:r w:rsidRPr="00111E21">
        <w:rPr>
          <w:color w:val="000000" w:themeColor="text1"/>
          <w:szCs w:val="24"/>
        </w:rPr>
        <w:t xml:space="preserve"> as dawn, day, dusk, and night, as well as weather conditions</w:t>
      </w:r>
      <w:r w:rsidR="008D74ED" w:rsidRPr="00111E21">
        <w:rPr>
          <w:color w:val="000000" w:themeColor="text1"/>
          <w:szCs w:val="24"/>
        </w:rPr>
        <w:t>,</w:t>
      </w:r>
      <w:r w:rsidRPr="00111E21">
        <w:rPr>
          <w:color w:val="000000" w:themeColor="text1"/>
          <w:szCs w:val="24"/>
        </w:rPr>
        <w:t xml:space="preserve"> which include clear, cloudy, fog, rain, and other</w:t>
      </w:r>
      <w:r w:rsidR="00F704DE" w:rsidRPr="00111E21">
        <w:rPr>
          <w:color w:val="000000" w:themeColor="text1"/>
          <w:szCs w:val="24"/>
        </w:rPr>
        <w:t xml:space="preserve"> conditions</w:t>
      </w:r>
      <w:r w:rsidRPr="00111E21">
        <w:rPr>
          <w:color w:val="000000" w:themeColor="text1"/>
          <w:szCs w:val="24"/>
        </w:rPr>
        <w:t>.</w:t>
      </w:r>
      <w:r w:rsidR="00C62F0A" w:rsidRPr="00111E21">
        <w:rPr>
          <w:color w:val="000000" w:themeColor="text1"/>
          <w:szCs w:val="24"/>
        </w:rPr>
        <w:t xml:space="preserve"> </w:t>
      </w:r>
      <w:r w:rsidR="00C62F0A" w:rsidRPr="00111E21">
        <w:rPr>
          <w:color w:val="000000" w:themeColor="text1"/>
          <w:szCs w:val="24"/>
          <w:u w:val="single"/>
        </w:rPr>
        <w:t>Fourth</w:t>
      </w:r>
      <w:r w:rsidR="00C62F0A" w:rsidRPr="00111E21">
        <w:rPr>
          <w:color w:val="000000" w:themeColor="text1"/>
          <w:szCs w:val="24"/>
        </w:rPr>
        <w:t>,</w:t>
      </w:r>
      <w:r w:rsidRPr="00111E21">
        <w:rPr>
          <w:color w:val="000000" w:themeColor="text1"/>
          <w:szCs w:val="24"/>
        </w:rPr>
        <w:t xml:space="preserve"> </w:t>
      </w:r>
      <w:r w:rsidR="00C62F0A" w:rsidRPr="00111E21">
        <w:rPr>
          <w:color w:val="000000" w:themeColor="text1"/>
          <w:szCs w:val="24"/>
        </w:rPr>
        <w:t>c</w:t>
      </w:r>
      <w:r w:rsidRPr="00111E21">
        <w:rPr>
          <w:color w:val="000000" w:themeColor="text1"/>
          <w:szCs w:val="24"/>
        </w:rPr>
        <w:t xml:space="preserve">rash location level </w:t>
      </w:r>
      <w:r w:rsidR="00C62F0A" w:rsidRPr="00111E21">
        <w:rPr>
          <w:color w:val="000000" w:themeColor="text1"/>
          <w:szCs w:val="24"/>
        </w:rPr>
        <w:t xml:space="preserve">variables reflect intersection characteristics and roadway attributes for the major and minor intersection approaches. Intersection characteristics include the number of </w:t>
      </w:r>
      <w:r w:rsidR="00C62F0A" w:rsidRPr="00111E21">
        <w:rPr>
          <w:color w:val="000000" w:themeColor="text1"/>
          <w:szCs w:val="24"/>
        </w:rPr>
        <w:lastRenderedPageBreak/>
        <w:t xml:space="preserve">intersection legs, and </w:t>
      </w:r>
      <w:r w:rsidR="00977222" w:rsidRPr="00111E21">
        <w:rPr>
          <w:color w:val="000000" w:themeColor="text1"/>
          <w:szCs w:val="24"/>
        </w:rPr>
        <w:t xml:space="preserve">the </w:t>
      </w:r>
      <w:r w:rsidR="00C62F0A" w:rsidRPr="00111E21">
        <w:rPr>
          <w:color w:val="000000" w:themeColor="text1"/>
          <w:szCs w:val="24"/>
        </w:rPr>
        <w:t>type of traffic control</w:t>
      </w:r>
      <w:r w:rsidR="00977222" w:rsidRPr="00111E21">
        <w:rPr>
          <w:color w:val="000000" w:themeColor="text1"/>
          <w:szCs w:val="24"/>
        </w:rPr>
        <w:t xml:space="preserve"> device</w:t>
      </w:r>
      <w:r w:rsidR="00C62F0A" w:rsidRPr="00111E21">
        <w:rPr>
          <w:color w:val="000000" w:themeColor="text1"/>
          <w:szCs w:val="24"/>
        </w:rPr>
        <w:t xml:space="preserve">. Roadway attributes include the functional classification, number of lanes, </w:t>
      </w:r>
      <w:r w:rsidR="001356C1" w:rsidRPr="00111E21">
        <w:rPr>
          <w:color w:val="000000" w:themeColor="text1"/>
          <w:szCs w:val="24"/>
        </w:rPr>
        <w:t xml:space="preserve">and </w:t>
      </w:r>
      <w:r w:rsidR="00C62F0A" w:rsidRPr="00111E21">
        <w:rPr>
          <w:color w:val="000000" w:themeColor="text1"/>
          <w:szCs w:val="24"/>
        </w:rPr>
        <w:t xml:space="preserve">posted speed limit. </w:t>
      </w:r>
      <w:r w:rsidR="00C62F0A" w:rsidRPr="00111E21">
        <w:rPr>
          <w:color w:val="000000" w:themeColor="text1"/>
          <w:szCs w:val="24"/>
          <w:u w:val="single"/>
        </w:rPr>
        <w:t>Fifth</w:t>
      </w:r>
      <w:r w:rsidR="00C62F0A" w:rsidRPr="00111E21">
        <w:rPr>
          <w:color w:val="000000" w:themeColor="text1"/>
          <w:szCs w:val="24"/>
        </w:rPr>
        <w:t xml:space="preserve">, </w:t>
      </w:r>
      <w:r w:rsidR="00977222" w:rsidRPr="00111E21">
        <w:rPr>
          <w:color w:val="000000" w:themeColor="text1"/>
          <w:szCs w:val="24"/>
        </w:rPr>
        <w:t xml:space="preserve">the </w:t>
      </w:r>
      <w:r w:rsidR="00C62F0A" w:rsidRPr="00111E21">
        <w:rPr>
          <w:color w:val="000000" w:themeColor="text1"/>
          <w:szCs w:val="24"/>
        </w:rPr>
        <w:t>aggregate CBG level variables</w:t>
      </w:r>
      <w:r w:rsidR="00F704DE" w:rsidRPr="00111E21">
        <w:rPr>
          <w:color w:val="000000" w:themeColor="text1"/>
          <w:szCs w:val="24"/>
        </w:rPr>
        <w:t xml:space="preserve"> </w:t>
      </w:r>
      <w:r w:rsidR="00C62F0A" w:rsidRPr="00111E21">
        <w:rPr>
          <w:color w:val="000000" w:themeColor="text1"/>
          <w:szCs w:val="24"/>
        </w:rPr>
        <w:t xml:space="preserve">are further divided into </w:t>
      </w:r>
      <w:r w:rsidR="00F704DE" w:rsidRPr="00111E21">
        <w:rPr>
          <w:color w:val="000000" w:themeColor="text1"/>
          <w:szCs w:val="24"/>
        </w:rPr>
        <w:t>several subcategories. R</w:t>
      </w:r>
      <w:r w:rsidR="00C62F0A" w:rsidRPr="00111E21">
        <w:rPr>
          <w:color w:val="000000" w:themeColor="text1"/>
          <w:szCs w:val="24"/>
        </w:rPr>
        <w:t>oad/network BE features</w:t>
      </w:r>
      <w:r w:rsidR="00F704DE" w:rsidRPr="00111E21">
        <w:rPr>
          <w:color w:val="000000" w:themeColor="text1"/>
          <w:szCs w:val="24"/>
        </w:rPr>
        <w:t xml:space="preserve"> include</w:t>
      </w:r>
      <w:r w:rsidR="00C62F0A" w:rsidRPr="00111E21">
        <w:rPr>
          <w:color w:val="000000" w:themeColor="text1"/>
          <w:szCs w:val="24"/>
        </w:rPr>
        <w:t xml:space="preserve"> the proportion of roads </w:t>
      </w:r>
      <w:r w:rsidR="00F704DE" w:rsidRPr="00111E21">
        <w:rPr>
          <w:color w:val="000000" w:themeColor="text1"/>
          <w:szCs w:val="24"/>
        </w:rPr>
        <w:t>categorized by</w:t>
      </w:r>
      <w:r w:rsidR="00C62F0A" w:rsidRPr="00111E21">
        <w:rPr>
          <w:color w:val="000000" w:themeColor="text1"/>
          <w:szCs w:val="24"/>
        </w:rPr>
        <w:t xml:space="preserve"> different functional classes, </w:t>
      </w:r>
      <w:r w:rsidR="00977222" w:rsidRPr="00111E21">
        <w:rPr>
          <w:color w:val="000000" w:themeColor="text1"/>
          <w:szCs w:val="24"/>
        </w:rPr>
        <w:t xml:space="preserve">the </w:t>
      </w:r>
      <w:r w:rsidR="00C62F0A" w:rsidRPr="00111E21">
        <w:rPr>
          <w:color w:val="000000" w:themeColor="text1"/>
          <w:szCs w:val="24"/>
        </w:rPr>
        <w:t xml:space="preserve">number of lanes, and </w:t>
      </w:r>
      <w:r w:rsidR="003C7504" w:rsidRPr="00111E21">
        <w:rPr>
          <w:color w:val="000000" w:themeColor="text1"/>
          <w:szCs w:val="24"/>
        </w:rPr>
        <w:t xml:space="preserve">posted </w:t>
      </w:r>
      <w:r w:rsidR="00C62F0A" w:rsidRPr="00111E21">
        <w:rPr>
          <w:color w:val="000000" w:themeColor="text1"/>
          <w:szCs w:val="24"/>
        </w:rPr>
        <w:t xml:space="preserve">speed limits, </w:t>
      </w:r>
      <w:r w:rsidR="00F704DE" w:rsidRPr="00111E21">
        <w:rPr>
          <w:color w:val="000000" w:themeColor="text1"/>
          <w:szCs w:val="24"/>
        </w:rPr>
        <w:t xml:space="preserve">as well as </w:t>
      </w:r>
      <w:r w:rsidR="003C7504" w:rsidRPr="00111E21">
        <w:rPr>
          <w:color w:val="000000" w:themeColor="text1"/>
          <w:szCs w:val="24"/>
        </w:rPr>
        <w:t xml:space="preserve">the number of intersections </w:t>
      </w:r>
      <w:r w:rsidR="00F704DE" w:rsidRPr="00111E21">
        <w:rPr>
          <w:color w:val="000000" w:themeColor="text1"/>
          <w:szCs w:val="24"/>
        </w:rPr>
        <w:t>with</w:t>
      </w:r>
      <w:r w:rsidR="003C7504" w:rsidRPr="00111E21">
        <w:rPr>
          <w:color w:val="000000" w:themeColor="text1"/>
          <w:szCs w:val="24"/>
        </w:rPr>
        <w:t xml:space="preserve"> different number of legs and signalized intersections. </w:t>
      </w:r>
      <w:r w:rsidR="00D31847" w:rsidRPr="00111E21">
        <w:rPr>
          <w:color w:val="000000" w:themeColor="text1"/>
          <w:szCs w:val="24"/>
        </w:rPr>
        <w:t xml:space="preserve">Note that these road and intersection level data were aggregated to a zonal CBG level using </w:t>
      </w:r>
      <w:r w:rsidR="00567E8C" w:rsidRPr="00111E21">
        <w:rPr>
          <w:color w:val="000000" w:themeColor="text1"/>
          <w:szCs w:val="24"/>
        </w:rPr>
        <w:t>appropriate</w:t>
      </w:r>
      <w:r w:rsidR="00D31847" w:rsidRPr="00111E21">
        <w:rPr>
          <w:color w:val="000000" w:themeColor="text1"/>
          <w:szCs w:val="24"/>
        </w:rPr>
        <w:t xml:space="preserve"> GIS tools. </w:t>
      </w:r>
      <w:r w:rsidR="003C7504" w:rsidRPr="00111E21">
        <w:rPr>
          <w:color w:val="000000" w:themeColor="text1"/>
          <w:szCs w:val="24"/>
        </w:rPr>
        <w:t xml:space="preserve">Land use distribution variables include the proportion of the CBG area corresponding to residential, commercial, office, industrial, civic, open space, utilities, and undeveloped land use types. Crash exposure variables are related to population density, </w:t>
      </w:r>
      <w:r w:rsidR="0027315F" w:rsidRPr="00111E21">
        <w:rPr>
          <w:color w:val="000000" w:themeColor="text1"/>
          <w:szCs w:val="24"/>
        </w:rPr>
        <w:t>vehicle ownership, and means of transport to work</w:t>
      </w:r>
      <w:r w:rsidR="003C7504" w:rsidRPr="00111E21">
        <w:rPr>
          <w:color w:val="000000" w:themeColor="text1"/>
          <w:szCs w:val="24"/>
        </w:rPr>
        <w:t xml:space="preserve">. The sociodemographic variables reflect the racial composition of the CBG, and income levels. </w:t>
      </w:r>
      <w:r w:rsidR="00F704DE" w:rsidRPr="00111E21">
        <w:rPr>
          <w:color w:val="000000" w:themeColor="text1"/>
          <w:szCs w:val="24"/>
          <w:u w:val="single"/>
        </w:rPr>
        <w:t>Lastly</w:t>
      </w:r>
      <w:r w:rsidR="003C7504" w:rsidRPr="00111E21">
        <w:rPr>
          <w:color w:val="000000" w:themeColor="text1"/>
          <w:szCs w:val="24"/>
        </w:rPr>
        <w:t xml:space="preserve">, the crime and traffic violations category </w:t>
      </w:r>
      <w:r w:rsidR="00281258" w:rsidRPr="00111E21">
        <w:rPr>
          <w:color w:val="000000" w:themeColor="text1"/>
          <w:szCs w:val="24"/>
        </w:rPr>
        <w:t>correspond</w:t>
      </w:r>
      <w:r w:rsidR="00977222" w:rsidRPr="00111E21">
        <w:rPr>
          <w:color w:val="000000" w:themeColor="text1"/>
          <w:szCs w:val="24"/>
        </w:rPr>
        <w:t>s</w:t>
      </w:r>
      <w:r w:rsidR="003C7504" w:rsidRPr="00111E21">
        <w:rPr>
          <w:color w:val="000000" w:themeColor="text1"/>
          <w:szCs w:val="24"/>
        </w:rPr>
        <w:t xml:space="preserve"> to the crime rate of the CBG and the </w:t>
      </w:r>
      <w:r w:rsidR="00F704DE" w:rsidRPr="00111E21">
        <w:rPr>
          <w:color w:val="000000" w:themeColor="text1"/>
          <w:szCs w:val="24"/>
        </w:rPr>
        <w:t>proportion</w:t>
      </w:r>
      <w:r w:rsidR="003C7504" w:rsidRPr="00111E21">
        <w:rPr>
          <w:color w:val="000000" w:themeColor="text1"/>
          <w:szCs w:val="24"/>
        </w:rPr>
        <w:t xml:space="preserve"> of yielding, intoxication, red light running, stop sign running, and speeding traffic violations. </w:t>
      </w:r>
    </w:p>
    <w:p w14:paraId="30512E2A" w14:textId="40670447" w:rsidR="009D2D43" w:rsidRDefault="009D2D43" w:rsidP="003C6C95">
      <w:pPr>
        <w:spacing w:line="360" w:lineRule="auto"/>
        <w:ind w:firstLine="720"/>
        <w:jc w:val="both"/>
        <w:rPr>
          <w:color w:val="000000" w:themeColor="text1"/>
          <w:szCs w:val="24"/>
        </w:rPr>
      </w:pPr>
      <w:r w:rsidRPr="00111E21">
        <w:rPr>
          <w:color w:val="000000" w:themeColor="text1"/>
          <w:szCs w:val="24"/>
        </w:rPr>
        <w:fldChar w:fldCharType="begin"/>
      </w:r>
      <w:r w:rsidRPr="00111E21">
        <w:rPr>
          <w:color w:val="000000" w:themeColor="text1"/>
          <w:szCs w:val="24"/>
        </w:rPr>
        <w:instrText xml:space="preserve"> REF _Ref140441090 \h </w:instrText>
      </w:r>
      <w:r w:rsidRPr="00111E21">
        <w:rPr>
          <w:color w:val="000000" w:themeColor="text1"/>
          <w:szCs w:val="24"/>
        </w:rPr>
      </w:r>
      <w:r w:rsidRPr="00111E21">
        <w:rPr>
          <w:color w:val="000000" w:themeColor="text1"/>
          <w:szCs w:val="24"/>
        </w:rPr>
        <w:fldChar w:fldCharType="separate"/>
      </w:r>
      <w:r w:rsidR="00866019" w:rsidRPr="00111E21">
        <w:rPr>
          <w:color w:val="000000" w:themeColor="text1"/>
        </w:rPr>
        <w:t xml:space="preserve">Table </w:t>
      </w:r>
      <w:r w:rsidR="00866019">
        <w:rPr>
          <w:noProof/>
          <w:color w:val="000000" w:themeColor="text1"/>
        </w:rPr>
        <w:t>1</w:t>
      </w:r>
      <w:r w:rsidRPr="00111E21">
        <w:rPr>
          <w:color w:val="000000" w:themeColor="text1"/>
          <w:szCs w:val="24"/>
        </w:rPr>
        <w:fldChar w:fldCharType="end"/>
      </w:r>
      <w:r w:rsidRPr="00111E21">
        <w:rPr>
          <w:color w:val="000000" w:themeColor="text1"/>
          <w:szCs w:val="24"/>
        </w:rPr>
        <w:t xml:space="preserve"> and </w:t>
      </w:r>
      <w:r w:rsidRPr="00111E21">
        <w:rPr>
          <w:color w:val="000000" w:themeColor="text1"/>
          <w:szCs w:val="24"/>
        </w:rPr>
        <w:fldChar w:fldCharType="begin"/>
      </w:r>
      <w:r w:rsidRPr="00111E21">
        <w:rPr>
          <w:color w:val="000000" w:themeColor="text1"/>
          <w:szCs w:val="24"/>
        </w:rPr>
        <w:instrText xml:space="preserve"> REF _Ref140441092 \h </w:instrText>
      </w:r>
      <w:r w:rsidRPr="00111E21">
        <w:rPr>
          <w:color w:val="000000" w:themeColor="text1"/>
          <w:szCs w:val="24"/>
        </w:rPr>
      </w:r>
      <w:r w:rsidRPr="00111E21">
        <w:rPr>
          <w:color w:val="000000" w:themeColor="text1"/>
          <w:szCs w:val="24"/>
        </w:rPr>
        <w:fldChar w:fldCharType="separate"/>
      </w:r>
      <w:r w:rsidR="00866019" w:rsidRPr="00111E21">
        <w:rPr>
          <w:color w:val="000000" w:themeColor="text1"/>
        </w:rPr>
        <w:t xml:space="preserve">Table </w:t>
      </w:r>
      <w:r w:rsidR="00866019">
        <w:rPr>
          <w:noProof/>
          <w:color w:val="000000" w:themeColor="text1"/>
        </w:rPr>
        <w:t>2</w:t>
      </w:r>
      <w:r w:rsidRPr="00111E21">
        <w:rPr>
          <w:color w:val="000000" w:themeColor="text1"/>
          <w:szCs w:val="24"/>
        </w:rPr>
        <w:fldChar w:fldCharType="end"/>
      </w:r>
      <w:r w:rsidRPr="00111E21">
        <w:rPr>
          <w:color w:val="000000" w:themeColor="text1"/>
          <w:szCs w:val="24"/>
        </w:rPr>
        <w:t xml:space="preserve"> </w:t>
      </w:r>
      <w:r w:rsidRPr="00111E21">
        <w:rPr>
          <w:color w:val="000000" w:themeColor="text1"/>
        </w:rPr>
        <w:t>provide the descriptive statistics for the many variables considered at both the crash and CBG levels, respectively.</w:t>
      </w:r>
      <w:r w:rsidRPr="00111E21">
        <w:rPr>
          <w:color w:val="000000" w:themeColor="text1"/>
          <w:szCs w:val="24"/>
        </w:rPr>
        <w:t xml:space="preserve"> </w:t>
      </w:r>
      <w:r w:rsidRPr="00111E21">
        <w:rPr>
          <w:color w:val="000000" w:themeColor="text1"/>
          <w:szCs w:val="24"/>
        </w:rPr>
        <w:fldChar w:fldCharType="begin"/>
      </w:r>
      <w:r w:rsidRPr="00111E21">
        <w:rPr>
          <w:color w:val="000000" w:themeColor="text1"/>
          <w:szCs w:val="24"/>
        </w:rPr>
        <w:instrText xml:space="preserve"> REF _Ref140441090 \h </w:instrText>
      </w:r>
      <w:r w:rsidRPr="00111E21">
        <w:rPr>
          <w:color w:val="000000" w:themeColor="text1"/>
          <w:szCs w:val="24"/>
        </w:rPr>
      </w:r>
      <w:r w:rsidRPr="00111E21">
        <w:rPr>
          <w:color w:val="000000" w:themeColor="text1"/>
          <w:szCs w:val="24"/>
        </w:rPr>
        <w:fldChar w:fldCharType="separate"/>
      </w:r>
      <w:r w:rsidR="00866019" w:rsidRPr="00111E21">
        <w:rPr>
          <w:color w:val="000000" w:themeColor="text1"/>
        </w:rPr>
        <w:t xml:space="preserve">Table </w:t>
      </w:r>
      <w:r w:rsidR="00866019">
        <w:rPr>
          <w:noProof/>
          <w:color w:val="000000" w:themeColor="text1"/>
        </w:rPr>
        <w:t>1</w:t>
      </w:r>
      <w:r w:rsidRPr="00111E21">
        <w:rPr>
          <w:color w:val="000000" w:themeColor="text1"/>
          <w:szCs w:val="24"/>
        </w:rPr>
        <w:fldChar w:fldCharType="end"/>
      </w:r>
      <w:r w:rsidRPr="00111E21">
        <w:rPr>
          <w:color w:val="000000" w:themeColor="text1"/>
          <w:szCs w:val="24"/>
        </w:rPr>
        <w:t xml:space="preserve"> provides the </w:t>
      </w:r>
      <w:r w:rsidR="00734280" w:rsidRPr="00111E21">
        <w:rPr>
          <w:color w:val="000000" w:themeColor="text1"/>
          <w:szCs w:val="24"/>
        </w:rPr>
        <w:t>percentage</w:t>
      </w:r>
      <w:r w:rsidRPr="00111E21">
        <w:rPr>
          <w:color w:val="000000" w:themeColor="text1"/>
          <w:szCs w:val="24"/>
        </w:rPr>
        <w:t xml:space="preserve"> of </w:t>
      </w:r>
      <w:r w:rsidR="00734280" w:rsidRPr="00111E21">
        <w:rPr>
          <w:color w:val="000000" w:themeColor="text1"/>
          <w:szCs w:val="24"/>
        </w:rPr>
        <w:t>observations corresponding to each crash-specific exogenous variable within each injury severity category (the percentages in the table are take</w:t>
      </w:r>
      <w:r w:rsidR="001175D6" w:rsidRPr="00111E21">
        <w:rPr>
          <w:color w:val="000000" w:themeColor="text1"/>
          <w:szCs w:val="24"/>
        </w:rPr>
        <w:t>n</w:t>
      </w:r>
      <w:r w:rsidR="00734280" w:rsidRPr="00111E21">
        <w:rPr>
          <w:color w:val="000000" w:themeColor="text1"/>
          <w:szCs w:val="24"/>
        </w:rPr>
        <w:t xml:space="preserve"> row-wise; that is, the percentages sum to 100% for each row)</w:t>
      </w:r>
      <w:r w:rsidRPr="00111E21">
        <w:rPr>
          <w:color w:val="000000" w:themeColor="text1"/>
          <w:szCs w:val="24"/>
        </w:rPr>
        <w:t xml:space="preserve">. </w:t>
      </w:r>
      <w:r w:rsidR="00E46D6F" w:rsidRPr="00111E21">
        <w:rPr>
          <w:color w:val="000000" w:themeColor="text1"/>
          <w:szCs w:val="24"/>
        </w:rPr>
        <w:t xml:space="preserve">In general, the table indicates that women, older individuals, and minorities are more </w:t>
      </w:r>
      <w:r w:rsidR="00DE1444" w:rsidRPr="00111E21">
        <w:rPr>
          <w:color w:val="000000" w:themeColor="text1"/>
          <w:szCs w:val="24"/>
        </w:rPr>
        <w:t xml:space="preserve">represented in the pool of </w:t>
      </w:r>
      <w:r w:rsidR="00E46D6F" w:rsidRPr="00111E21">
        <w:rPr>
          <w:color w:val="000000" w:themeColor="text1"/>
          <w:szCs w:val="24"/>
        </w:rPr>
        <w:t>severe</w:t>
      </w:r>
      <w:r w:rsidR="00DE1444" w:rsidRPr="00111E21">
        <w:rPr>
          <w:color w:val="000000" w:themeColor="text1"/>
          <w:szCs w:val="24"/>
        </w:rPr>
        <w:t xml:space="preserve"> </w:t>
      </w:r>
      <w:r w:rsidR="00E46D6F" w:rsidRPr="00111E21">
        <w:rPr>
          <w:color w:val="000000" w:themeColor="text1"/>
          <w:szCs w:val="24"/>
        </w:rPr>
        <w:t>injur</w:t>
      </w:r>
      <w:r w:rsidR="00DE1444" w:rsidRPr="00111E21">
        <w:rPr>
          <w:color w:val="000000" w:themeColor="text1"/>
          <w:szCs w:val="24"/>
        </w:rPr>
        <w:t xml:space="preserve">y </w:t>
      </w:r>
      <w:r w:rsidR="00E46D6F" w:rsidRPr="00111E21">
        <w:rPr>
          <w:color w:val="000000" w:themeColor="text1"/>
          <w:szCs w:val="24"/>
        </w:rPr>
        <w:t>crashes than their peers, while men, young individuals (≤25 years)</w:t>
      </w:r>
      <w:r w:rsidR="001175D6" w:rsidRPr="00111E21">
        <w:rPr>
          <w:color w:val="000000" w:themeColor="text1"/>
          <w:szCs w:val="24"/>
        </w:rPr>
        <w:t xml:space="preserve"> and older individuals (&gt;60 years)</w:t>
      </w:r>
      <w:r w:rsidR="00E46D6F" w:rsidRPr="00111E21">
        <w:rPr>
          <w:color w:val="000000" w:themeColor="text1"/>
          <w:szCs w:val="24"/>
        </w:rPr>
        <w:t xml:space="preserve">, </w:t>
      </w:r>
      <w:r w:rsidR="001175D6" w:rsidRPr="00111E21">
        <w:rPr>
          <w:color w:val="000000" w:themeColor="text1"/>
          <w:szCs w:val="24"/>
        </w:rPr>
        <w:t xml:space="preserve">and </w:t>
      </w:r>
      <w:r w:rsidR="00E46D6F" w:rsidRPr="00111E21">
        <w:rPr>
          <w:color w:val="000000" w:themeColor="text1"/>
          <w:szCs w:val="24"/>
        </w:rPr>
        <w:t>individuals of Black and Hispanic origin</w:t>
      </w:r>
      <w:r w:rsidR="001175D6" w:rsidRPr="00111E21">
        <w:rPr>
          <w:color w:val="000000" w:themeColor="text1"/>
          <w:szCs w:val="24"/>
        </w:rPr>
        <w:t xml:space="preserve"> are over-represented as drivers in </w:t>
      </w:r>
      <w:r w:rsidR="00DE1444" w:rsidRPr="00111E21">
        <w:rPr>
          <w:color w:val="000000" w:themeColor="text1"/>
          <w:szCs w:val="24"/>
        </w:rPr>
        <w:t xml:space="preserve">the pool of </w:t>
      </w:r>
      <w:r w:rsidR="001175D6" w:rsidRPr="00111E21">
        <w:rPr>
          <w:color w:val="000000" w:themeColor="text1"/>
          <w:szCs w:val="24"/>
        </w:rPr>
        <w:t xml:space="preserve">severe injury crashes. </w:t>
      </w:r>
      <w:r w:rsidR="001A399E" w:rsidRPr="00111E21">
        <w:rPr>
          <w:color w:val="000000" w:themeColor="text1"/>
          <w:szCs w:val="24"/>
        </w:rPr>
        <w:t>Also, crashes that take place during clear/cloudy conditions (relative to crashes during rainy conditions) are more likely to be associated with severe injuries, as are crashes during night time (relative to day time)</w:t>
      </w:r>
      <w:r w:rsidR="00592072" w:rsidRPr="00111E21">
        <w:rPr>
          <w:color w:val="000000" w:themeColor="text1"/>
          <w:szCs w:val="24"/>
        </w:rPr>
        <w:t xml:space="preserve">. </w:t>
      </w:r>
      <w:r w:rsidR="00DE1444" w:rsidRPr="00111E21">
        <w:rPr>
          <w:color w:val="000000" w:themeColor="text1"/>
          <w:szCs w:val="24"/>
        </w:rPr>
        <w:t>Of course, the table is a simple univariate crosstab</w:t>
      </w:r>
      <w:r w:rsidR="001A399E" w:rsidRPr="00111E21">
        <w:rPr>
          <w:color w:val="000000" w:themeColor="text1"/>
          <w:szCs w:val="24"/>
        </w:rPr>
        <w:t>ulation</w:t>
      </w:r>
      <w:r w:rsidR="00DE1444" w:rsidRPr="00111E21">
        <w:rPr>
          <w:color w:val="000000" w:themeColor="text1"/>
          <w:szCs w:val="24"/>
        </w:rPr>
        <w:t xml:space="preserve"> of each crash-level exogenous variable with injury severity, which does not control for the effect of other variables at the same time. Thus, the relationships listed above should be viewed as mere associations rather than substantive causal effect</w:t>
      </w:r>
      <w:r w:rsidR="000207F9" w:rsidRPr="00111E21">
        <w:rPr>
          <w:color w:val="000000" w:themeColor="text1"/>
          <w:szCs w:val="24"/>
        </w:rPr>
        <w:t>s</w:t>
      </w:r>
      <w:r w:rsidR="00DE1444" w:rsidRPr="00111E21">
        <w:rPr>
          <w:color w:val="000000" w:themeColor="text1"/>
          <w:szCs w:val="24"/>
        </w:rPr>
        <w:t xml:space="preserve">. </w:t>
      </w:r>
      <w:r w:rsidRPr="00111E21">
        <w:rPr>
          <w:color w:val="000000" w:themeColor="text1"/>
          <w:szCs w:val="24"/>
        </w:rPr>
        <w:fldChar w:fldCharType="begin"/>
      </w:r>
      <w:r w:rsidRPr="00111E21">
        <w:rPr>
          <w:color w:val="000000" w:themeColor="text1"/>
          <w:szCs w:val="24"/>
        </w:rPr>
        <w:instrText xml:space="preserve"> REF _Ref140441092 \h </w:instrText>
      </w:r>
      <w:r w:rsidRPr="00111E21">
        <w:rPr>
          <w:color w:val="000000" w:themeColor="text1"/>
          <w:szCs w:val="24"/>
        </w:rPr>
      </w:r>
      <w:r w:rsidRPr="00111E21">
        <w:rPr>
          <w:color w:val="000000" w:themeColor="text1"/>
          <w:szCs w:val="24"/>
        </w:rPr>
        <w:fldChar w:fldCharType="separate"/>
      </w:r>
      <w:r w:rsidR="00866019" w:rsidRPr="00111E21">
        <w:rPr>
          <w:color w:val="000000" w:themeColor="text1"/>
        </w:rPr>
        <w:t xml:space="preserve">Table </w:t>
      </w:r>
      <w:r w:rsidR="00866019">
        <w:rPr>
          <w:noProof/>
          <w:color w:val="000000" w:themeColor="text1"/>
        </w:rPr>
        <w:t>2</w:t>
      </w:r>
      <w:r w:rsidRPr="00111E21">
        <w:rPr>
          <w:color w:val="000000" w:themeColor="text1"/>
          <w:szCs w:val="24"/>
        </w:rPr>
        <w:fldChar w:fldCharType="end"/>
      </w:r>
      <w:r w:rsidRPr="00111E21">
        <w:rPr>
          <w:color w:val="000000" w:themeColor="text1"/>
          <w:szCs w:val="24"/>
        </w:rPr>
        <w:t xml:space="preserve"> provides the sample characteristics</w:t>
      </w:r>
      <w:r w:rsidR="00DE1444" w:rsidRPr="00111E21">
        <w:rPr>
          <w:color w:val="000000" w:themeColor="text1"/>
          <w:szCs w:val="24"/>
        </w:rPr>
        <w:t xml:space="preserve"> for other CBG-level exogenous variables. </w:t>
      </w:r>
    </w:p>
    <w:p w14:paraId="4B1BEE8F" w14:textId="6F49FF07" w:rsidR="00F87D53" w:rsidRDefault="00F87D53" w:rsidP="003C6C95">
      <w:pPr>
        <w:spacing w:line="360" w:lineRule="auto"/>
        <w:jc w:val="both"/>
        <w:rPr>
          <w:color w:val="000000" w:themeColor="text1"/>
          <w:szCs w:val="24"/>
        </w:rPr>
      </w:pPr>
    </w:p>
    <w:p w14:paraId="04C9AA5B" w14:textId="77777777" w:rsidR="003C6C95" w:rsidRPr="00111E21" w:rsidRDefault="003C6C95" w:rsidP="003C6C95">
      <w:pPr>
        <w:spacing w:line="360" w:lineRule="auto"/>
        <w:jc w:val="both"/>
        <w:rPr>
          <w:color w:val="000000" w:themeColor="text1"/>
          <w:szCs w:val="24"/>
        </w:rPr>
      </w:pPr>
    </w:p>
    <w:p w14:paraId="64147D72" w14:textId="66AAA384" w:rsidR="0023205B" w:rsidRPr="00111E21" w:rsidRDefault="0023205B" w:rsidP="003C6C95">
      <w:pPr>
        <w:pStyle w:val="Heading1"/>
        <w:keepLines/>
        <w:rPr>
          <w:color w:val="000000" w:themeColor="text1"/>
        </w:rPr>
      </w:pPr>
      <w:r w:rsidRPr="00111E21">
        <w:rPr>
          <w:color w:val="000000" w:themeColor="text1"/>
        </w:rPr>
        <w:lastRenderedPageBreak/>
        <w:t>Estimation Results</w:t>
      </w:r>
    </w:p>
    <w:p w14:paraId="011D7BA0" w14:textId="2E3ED995" w:rsidR="0023205B" w:rsidRPr="00111E21" w:rsidRDefault="0023205B" w:rsidP="003C6C95">
      <w:pPr>
        <w:pStyle w:val="Heading2"/>
        <w:keepNext/>
        <w:keepLines/>
        <w:spacing w:after="0" w:line="360" w:lineRule="auto"/>
      </w:pPr>
      <w:r w:rsidRPr="00111E21">
        <w:t xml:space="preserve"> Variable Specification</w:t>
      </w:r>
    </w:p>
    <w:p w14:paraId="16500334" w14:textId="1799B43B" w:rsidR="007E2B08" w:rsidRPr="00111E21" w:rsidRDefault="00C2588C" w:rsidP="003C6C95">
      <w:pPr>
        <w:keepNext/>
        <w:keepLines/>
        <w:spacing w:line="360" w:lineRule="auto"/>
        <w:jc w:val="both"/>
        <w:rPr>
          <w:color w:val="000000" w:themeColor="text1"/>
          <w:szCs w:val="24"/>
        </w:rPr>
      </w:pPr>
      <w:r w:rsidRPr="00111E21">
        <w:rPr>
          <w:color w:val="000000" w:themeColor="text1"/>
          <w:szCs w:val="24"/>
        </w:rPr>
        <w:t>The selection of variables included in the fina</w:t>
      </w:r>
      <w:r w:rsidR="00816814" w:rsidRPr="00111E21">
        <w:rPr>
          <w:color w:val="000000" w:themeColor="text1"/>
          <w:szCs w:val="24"/>
        </w:rPr>
        <w:t xml:space="preserve">l model specification </w:t>
      </w:r>
      <w:r w:rsidRPr="00111E21">
        <w:rPr>
          <w:color w:val="000000" w:themeColor="text1"/>
          <w:szCs w:val="24"/>
        </w:rPr>
        <w:t xml:space="preserve">was based on previous research, intuitiveness, and parsimony considerations. </w:t>
      </w:r>
      <w:r w:rsidR="00D14ED7" w:rsidRPr="00111E21">
        <w:rPr>
          <w:color w:val="000000" w:themeColor="text1"/>
        </w:rPr>
        <w:t>We investigated different functional forms and combinations of explanatory variables.</w:t>
      </w:r>
      <w:r w:rsidR="00F2742C" w:rsidRPr="00111E21">
        <w:rPr>
          <w:color w:val="000000" w:themeColor="text1"/>
        </w:rPr>
        <w:t xml:space="preserve"> </w:t>
      </w:r>
      <w:r w:rsidR="00D14ED7" w:rsidRPr="00111E21">
        <w:rPr>
          <w:color w:val="000000" w:themeColor="text1"/>
          <w:szCs w:val="24"/>
        </w:rPr>
        <w:t>For variables in bracketed form (such as age and time) and those naturally discrete (</w:t>
      </w:r>
      <w:r w:rsidR="00FF53B1" w:rsidRPr="00111E21">
        <w:rPr>
          <w:color w:val="000000" w:themeColor="text1"/>
          <w:szCs w:val="24"/>
        </w:rPr>
        <w:t xml:space="preserve">such as </w:t>
      </w:r>
      <w:r w:rsidR="00D14ED7" w:rsidRPr="00111E21">
        <w:rPr>
          <w:color w:val="000000" w:themeColor="text1"/>
          <w:szCs w:val="24"/>
        </w:rPr>
        <w:t>gender, race, driving under the influence, weather, and traffic control variables)</w:t>
      </w:r>
      <w:r w:rsidR="00D14ED7" w:rsidRPr="00111E21">
        <w:rPr>
          <w:color w:val="000000" w:themeColor="text1"/>
        </w:rPr>
        <w:t xml:space="preserve">, </w:t>
      </w:r>
      <w:r w:rsidR="00F2742C" w:rsidRPr="00111E21">
        <w:rPr>
          <w:color w:val="000000" w:themeColor="text1"/>
        </w:rPr>
        <w:t xml:space="preserve">we created </w:t>
      </w:r>
      <w:r w:rsidR="00D14ED7" w:rsidRPr="00111E21">
        <w:rPr>
          <w:color w:val="000000" w:themeColor="text1"/>
        </w:rPr>
        <w:t xml:space="preserve">dummy variables in the most disaggregate form and progressively combined </w:t>
      </w:r>
      <w:r w:rsidR="00F2742C" w:rsidRPr="00111E21">
        <w:rPr>
          <w:color w:val="000000" w:themeColor="text1"/>
        </w:rPr>
        <w:t xml:space="preserve">them </w:t>
      </w:r>
      <w:r w:rsidR="00D14ED7" w:rsidRPr="00111E21">
        <w:rPr>
          <w:color w:val="000000" w:themeColor="text1"/>
        </w:rPr>
        <w:t>based on statistical tests.</w:t>
      </w:r>
      <w:r w:rsidR="00F2742C" w:rsidRPr="00111E21">
        <w:rPr>
          <w:color w:val="000000" w:themeColor="text1"/>
        </w:rPr>
        <w:t xml:space="preserve"> This approach helps achieve parsimonious specifications without sacrificing essential information. In cases where certain levels of a categorical variable lacked sufficient observations, we combined them with other appropriate levels to enhance statistical reliability. Additionally, when two levels showed similar effects, we merged them into one level to simplify the model without compromising its accuracy. For variables in continuous form (most BE and CBG level variables), various functional forms were tested, including a continuous linear form, a continuous logarithm form, a piece-wise linear form, and a set of dummy variables for different ranges. </w:t>
      </w:r>
      <w:r w:rsidR="00740BCD" w:rsidRPr="00111E21">
        <w:rPr>
          <w:color w:val="000000" w:themeColor="text1"/>
        </w:rPr>
        <w:t xml:space="preserve">Among the tested forms, the continuous linear form stood out as the most effective and efficient option for most variables. </w:t>
      </w:r>
      <w:r w:rsidR="00740BCD" w:rsidRPr="00111E21">
        <w:rPr>
          <w:color w:val="000000" w:themeColor="text1"/>
          <w:szCs w:val="24"/>
        </w:rPr>
        <w:t>CBG</w:t>
      </w:r>
      <w:r w:rsidR="006326EC" w:rsidRPr="00111E21">
        <w:rPr>
          <w:color w:val="000000" w:themeColor="text1"/>
          <w:szCs w:val="24"/>
        </w:rPr>
        <w:t xml:space="preserve"> </w:t>
      </w:r>
      <w:r w:rsidR="00855C08" w:rsidRPr="00111E21">
        <w:rPr>
          <w:color w:val="000000" w:themeColor="text1"/>
          <w:szCs w:val="24"/>
        </w:rPr>
        <w:t>attributes</w:t>
      </w:r>
      <w:r w:rsidR="006326EC" w:rsidRPr="00111E21">
        <w:rPr>
          <w:color w:val="000000" w:themeColor="text1"/>
          <w:szCs w:val="24"/>
        </w:rPr>
        <w:t xml:space="preserve"> were considered both in the crash frequency model specification and the crash </w:t>
      </w:r>
      <w:r w:rsidR="00740BCD" w:rsidRPr="00111E21">
        <w:rPr>
          <w:color w:val="000000" w:themeColor="text1"/>
          <w:szCs w:val="24"/>
        </w:rPr>
        <w:t>severity</w:t>
      </w:r>
      <w:r w:rsidR="006326EC" w:rsidRPr="00111E21">
        <w:rPr>
          <w:color w:val="000000" w:themeColor="text1"/>
          <w:szCs w:val="24"/>
        </w:rPr>
        <w:t xml:space="preserve"> model specification</w:t>
      </w:r>
      <w:r w:rsidR="00855C08" w:rsidRPr="00111E21">
        <w:rPr>
          <w:color w:val="000000" w:themeColor="text1"/>
          <w:szCs w:val="24"/>
        </w:rPr>
        <w:t>.</w:t>
      </w:r>
      <w:r w:rsidRPr="00111E21">
        <w:rPr>
          <w:color w:val="000000" w:themeColor="text1"/>
          <w:szCs w:val="24"/>
        </w:rPr>
        <w:t xml:space="preserve"> </w:t>
      </w:r>
      <w:r w:rsidR="007E2B08" w:rsidRPr="00111E21">
        <w:rPr>
          <w:color w:val="000000" w:themeColor="text1"/>
          <w:szCs w:val="24"/>
        </w:rPr>
        <w:t xml:space="preserve"> </w:t>
      </w:r>
    </w:p>
    <w:p w14:paraId="00FD847B" w14:textId="613D089B" w:rsidR="007E7B52" w:rsidRPr="00111E21" w:rsidRDefault="00740BCD" w:rsidP="00E80C78">
      <w:pPr>
        <w:shd w:val="clear" w:color="auto" w:fill="FFFFFF"/>
        <w:spacing w:line="360" w:lineRule="auto"/>
        <w:ind w:firstLine="720"/>
        <w:jc w:val="both"/>
        <w:rPr>
          <w:color w:val="000000" w:themeColor="text1"/>
          <w:szCs w:val="24"/>
        </w:rPr>
      </w:pPr>
      <w:r w:rsidRPr="00111E21">
        <w:rPr>
          <w:color w:val="000000" w:themeColor="text1"/>
          <w:szCs w:val="24"/>
        </w:rPr>
        <w:t xml:space="preserve">The final estimation results are presented in </w:t>
      </w:r>
      <w:r w:rsidRPr="00111E21">
        <w:rPr>
          <w:color w:val="000000" w:themeColor="text1"/>
        </w:rPr>
        <w:t xml:space="preserve">Table </w:t>
      </w:r>
      <w:r w:rsidRPr="00111E21">
        <w:rPr>
          <w:color w:val="000000" w:themeColor="text1"/>
          <w:szCs w:val="24"/>
        </w:rPr>
        <w:t>3. As may be observed from the table, not all variables included in the model are statistically significant at a 9</w:t>
      </w:r>
      <w:r w:rsidR="006B1209" w:rsidRPr="00111E21">
        <w:rPr>
          <w:color w:val="000000" w:themeColor="text1"/>
          <w:szCs w:val="24"/>
        </w:rPr>
        <w:t>0</w:t>
      </w:r>
      <w:r w:rsidRPr="00111E21">
        <w:rPr>
          <w:color w:val="000000" w:themeColor="text1"/>
          <w:szCs w:val="24"/>
        </w:rPr>
        <w:t xml:space="preserve">% confidence level. </w:t>
      </w:r>
      <w:bookmarkStart w:id="30" w:name="_Hlk157251754"/>
      <w:r w:rsidRPr="00111E21">
        <w:rPr>
          <w:color w:val="000000" w:themeColor="text1"/>
          <w:szCs w:val="24"/>
        </w:rPr>
        <w:t xml:space="preserve">This is to acknowledge the relatively small sample size used in our estimation, particularly for the severe injury category. </w:t>
      </w:r>
      <w:r w:rsidR="00FF0430" w:rsidRPr="00111E21">
        <w:rPr>
          <w:color w:val="000000" w:themeColor="text1"/>
          <w:szCs w:val="24"/>
        </w:rPr>
        <w:t xml:space="preserve">In the context of crash severity models, </w:t>
      </w:r>
      <w:r w:rsidR="00812765" w:rsidRPr="00111E21">
        <w:rPr>
          <w:color w:val="000000" w:themeColor="text1"/>
          <w:szCs w:val="24"/>
        </w:rPr>
        <w:t xml:space="preserve">it is common practice to group severity categories to increase the number of data points within each severity category (thus pinning down parameters more precisely and increasing confidence levels). </w:t>
      </w:r>
      <w:r w:rsidR="00FF0430" w:rsidRPr="00111E21">
        <w:rPr>
          <w:color w:val="000000" w:themeColor="text1"/>
          <w:szCs w:val="24"/>
        </w:rPr>
        <w:t>For example, most studies group the five possible severity levels into three levels (refer to Zou et al. (2023), Gong et al. (2022), Yan et al. (2021), and Wu et al. (2014) for examples). While the rationale is understandable, these grouping approaches result in models that are less informative. In our analysis, we opted to maintain four alternatives to retain a more detailed classification of severity levels. Given the small share of the “severe injury” alternative, a low significance level for variables in this category is to be expected. In fact, in scholarly research, retaining variables with lower than the 0.05 level of confidence (t-statistic of 1.96) is not at all an uncommon practice, particularly when dealing with small or unbalanced sample sizes, as with the severe injury category in the current paper.</w:t>
      </w:r>
      <w:r w:rsidR="007E7B52" w:rsidRPr="00111E21">
        <w:rPr>
          <w:color w:val="000000" w:themeColor="text1"/>
          <w:szCs w:val="24"/>
        </w:rPr>
        <w:t xml:space="preserve"> Doing </w:t>
      </w:r>
      <w:r w:rsidR="007E7B52" w:rsidRPr="00111E21">
        <w:rPr>
          <w:color w:val="000000" w:themeColor="text1"/>
          <w:szCs w:val="24"/>
        </w:rPr>
        <w:lastRenderedPageBreak/>
        <w:t>so has the benefit of identifying variables that are suggestive and that may help inform future specifications with more balanced injury severity categories.</w:t>
      </w:r>
      <w:r w:rsidR="007E7B52" w:rsidRPr="00111E21">
        <w:rPr>
          <w:rStyle w:val="BalloonTextChar"/>
          <w:color w:val="000000" w:themeColor="text1"/>
        </w:rPr>
        <w:t xml:space="preserve"> </w:t>
      </w:r>
    </w:p>
    <w:bookmarkEnd w:id="30"/>
    <w:p w14:paraId="7EBD84A6" w14:textId="3355589C" w:rsidR="00740BCD" w:rsidRPr="00111E21" w:rsidRDefault="007E7B52" w:rsidP="00781B77">
      <w:pPr>
        <w:shd w:val="clear" w:color="auto" w:fill="FFFFFF"/>
        <w:spacing w:line="360" w:lineRule="auto"/>
        <w:ind w:firstLine="720"/>
        <w:jc w:val="both"/>
        <w:rPr>
          <w:color w:val="000000" w:themeColor="text1"/>
          <w:szCs w:val="24"/>
        </w:rPr>
      </w:pPr>
      <w:r w:rsidRPr="00111E21">
        <w:rPr>
          <w:color w:val="000000" w:themeColor="text1"/>
          <w:szCs w:val="24"/>
        </w:rPr>
        <w:t>A few other notes about the estimation results in Table 3. W</w:t>
      </w:r>
      <w:r w:rsidR="00740BCD" w:rsidRPr="00111E21">
        <w:rPr>
          <w:color w:val="000000" w:themeColor="text1"/>
          <w:szCs w:val="24"/>
        </w:rPr>
        <w:t xml:space="preserve">e use the label </w:t>
      </w:r>
      <w:r w:rsidR="003C6C95">
        <w:rPr>
          <w:color w:val="000000" w:themeColor="text1"/>
          <w:szCs w:val="24"/>
        </w:rPr>
        <w:t>“</w:t>
      </w:r>
      <w:proofErr w:type="spellStart"/>
      <w:r w:rsidR="00740BCD" w:rsidRPr="00111E21">
        <w:rPr>
          <w:color w:val="000000" w:themeColor="text1"/>
          <w:szCs w:val="24"/>
        </w:rPr>
        <w:t>na</w:t>
      </w:r>
      <w:proofErr w:type="spellEnd"/>
      <w:r w:rsidR="003C6C95">
        <w:rPr>
          <w:color w:val="000000" w:themeColor="text1"/>
          <w:szCs w:val="24"/>
        </w:rPr>
        <w:t>”</w:t>
      </w:r>
      <w:r w:rsidR="00740BCD" w:rsidRPr="00111E21">
        <w:rPr>
          <w:color w:val="000000" w:themeColor="text1"/>
          <w:szCs w:val="24"/>
        </w:rPr>
        <w:t xml:space="preserve"> to indicate that the corresponding</w:t>
      </w:r>
      <w:r w:rsidR="00914C04" w:rsidRPr="00111E21">
        <w:rPr>
          <w:color w:val="000000" w:themeColor="text1"/>
          <w:szCs w:val="24"/>
        </w:rPr>
        <w:t xml:space="preserve"> explanatory variables are not applicable to the outcome of interest.</w:t>
      </w:r>
      <w:r w:rsidR="00740BCD" w:rsidRPr="00111E21">
        <w:rPr>
          <w:color w:val="000000" w:themeColor="text1"/>
          <w:szCs w:val="24"/>
        </w:rPr>
        <w:t xml:space="preserve"> In contrast, a </w:t>
      </w:r>
      <w:r w:rsidR="003C6C95">
        <w:rPr>
          <w:color w:val="000000" w:themeColor="text1"/>
          <w:szCs w:val="24"/>
        </w:rPr>
        <w:t>“</w:t>
      </w:r>
      <w:r w:rsidR="00740BCD" w:rsidRPr="00111E21">
        <w:rPr>
          <w:color w:val="000000" w:themeColor="text1"/>
          <w:szCs w:val="24"/>
        </w:rPr>
        <w:t>—</w:t>
      </w:r>
      <w:r w:rsidR="003C6C95">
        <w:rPr>
          <w:color w:val="000000" w:themeColor="text1"/>
          <w:szCs w:val="24"/>
        </w:rPr>
        <w:t xml:space="preserve">” </w:t>
      </w:r>
      <w:r w:rsidR="00740BCD" w:rsidRPr="00111E21">
        <w:rPr>
          <w:color w:val="000000" w:themeColor="text1"/>
          <w:szCs w:val="24"/>
        </w:rPr>
        <w:t>is used to signify that a variable is not statistically significant for a given alternative</w:t>
      </w:r>
      <w:r w:rsidRPr="00111E21">
        <w:rPr>
          <w:color w:val="000000" w:themeColor="text1"/>
          <w:szCs w:val="24"/>
        </w:rPr>
        <w:t xml:space="preserve"> even at the 75% confidence level</w:t>
      </w:r>
      <w:r w:rsidR="00740BCD" w:rsidRPr="00111E21">
        <w:rPr>
          <w:color w:val="000000" w:themeColor="text1"/>
          <w:szCs w:val="24"/>
        </w:rPr>
        <w:t xml:space="preserve">. </w:t>
      </w:r>
      <w:r w:rsidR="00A77B31" w:rsidRPr="00111E21">
        <w:rPr>
          <w:color w:val="000000" w:themeColor="text1"/>
          <w:szCs w:val="24"/>
        </w:rPr>
        <w:t>Additionally</w:t>
      </w:r>
      <w:r w:rsidR="00830B27" w:rsidRPr="00111E21">
        <w:rPr>
          <w:color w:val="000000" w:themeColor="text1"/>
          <w:szCs w:val="24"/>
        </w:rPr>
        <w:t>, we attempted random coefficients on several exogenous variables to control for unobserved heterogeneity effects in the injury severity model</w:t>
      </w:r>
      <w:r w:rsidR="00A77B31" w:rsidRPr="00111E21">
        <w:rPr>
          <w:color w:val="000000" w:themeColor="text1"/>
          <w:szCs w:val="24"/>
        </w:rPr>
        <w:t xml:space="preserve">, </w:t>
      </w:r>
      <w:r w:rsidR="00830B27" w:rsidRPr="00111E21">
        <w:rPr>
          <w:color w:val="000000" w:themeColor="text1"/>
          <w:szCs w:val="24"/>
        </w:rPr>
        <w:t xml:space="preserve">as discussed in </w:t>
      </w:r>
      <w:r w:rsidR="00A77B31" w:rsidRPr="00111E21">
        <w:rPr>
          <w:color w:val="000000" w:themeColor="text1"/>
          <w:szCs w:val="24"/>
        </w:rPr>
        <w:t>Section 3</w:t>
      </w:r>
      <w:r w:rsidR="00830B27" w:rsidRPr="00111E21">
        <w:rPr>
          <w:color w:val="000000" w:themeColor="text1"/>
          <w:szCs w:val="24"/>
        </w:rPr>
        <w:t>, but none of these turned out to be even marginally statistically significant</w:t>
      </w:r>
      <w:r w:rsidR="00A77B31" w:rsidRPr="00111E21">
        <w:rPr>
          <w:color w:val="000000" w:themeColor="text1"/>
          <w:szCs w:val="24"/>
        </w:rPr>
        <w:t>. F</w:t>
      </w:r>
      <w:r w:rsidRPr="00111E21">
        <w:rPr>
          <w:color w:val="000000" w:themeColor="text1"/>
          <w:szCs w:val="24"/>
        </w:rPr>
        <w:t>inally</w:t>
      </w:r>
      <w:r w:rsidR="00A77B31" w:rsidRPr="00111E21">
        <w:rPr>
          <w:color w:val="000000" w:themeColor="text1"/>
          <w:szCs w:val="24"/>
        </w:rPr>
        <w:t xml:space="preserve">, we also investigated the effect of exogenous variables in the latent propensity of the count model (that is, for the presence of exogenous variables in the </w:t>
      </w:r>
      <w:r w:rsidR="003C6C95" w:rsidRPr="00111E21">
        <w:rPr>
          <w:color w:val="000000" w:themeColor="text1"/>
          <w:position w:val="-14"/>
        </w:rPr>
        <w:object w:dxaOrig="340" w:dyaOrig="380" w14:anchorId="14DB0D0C">
          <v:shape id="_x0000_i1242" type="#_x0000_t75" style="width:17.15pt;height:18.45pt" o:ole="" o:preferrelative="f">
            <v:imagedata r:id="rId411" o:title=""/>
            <o:lock v:ext="edit" aspectratio="f"/>
          </v:shape>
          <o:OLEObject Type="Embed" ProgID="Equation.DSMT4" ShapeID="_x0000_i1242" DrawAspect="Content" ObjectID="_1769004927" r:id="rId412"/>
        </w:object>
      </w:r>
      <w:r w:rsidR="00A77B31" w:rsidRPr="00111E21">
        <w:rPr>
          <w:color w:val="000000" w:themeColor="text1"/>
        </w:rPr>
        <w:t xml:space="preserve"> vector of Equation (9))</w:t>
      </w:r>
      <w:r w:rsidR="00830B27" w:rsidRPr="00111E21">
        <w:rPr>
          <w:color w:val="000000" w:themeColor="text1"/>
          <w:szCs w:val="24"/>
        </w:rPr>
        <w:t xml:space="preserve">, </w:t>
      </w:r>
      <w:r w:rsidR="00A77B31" w:rsidRPr="00111E21">
        <w:rPr>
          <w:color w:val="000000" w:themeColor="text1"/>
          <w:szCs w:val="24"/>
        </w:rPr>
        <w:t>but none turned out to be statistically relevant. As in traditional count models, exogenous variables appear</w:t>
      </w:r>
      <w:r w:rsidR="00524522" w:rsidRPr="00111E21">
        <w:rPr>
          <w:color w:val="000000" w:themeColor="text1"/>
          <w:szCs w:val="24"/>
        </w:rPr>
        <w:t>ed</w:t>
      </w:r>
      <w:r w:rsidR="00A77B31" w:rsidRPr="00111E21">
        <w:rPr>
          <w:color w:val="000000" w:themeColor="text1"/>
          <w:szCs w:val="24"/>
        </w:rPr>
        <w:t xml:space="preserve"> </w:t>
      </w:r>
      <w:r w:rsidR="00524522" w:rsidRPr="00111E21">
        <w:rPr>
          <w:color w:val="000000" w:themeColor="text1"/>
          <w:szCs w:val="24"/>
        </w:rPr>
        <w:t xml:space="preserve">only </w:t>
      </w:r>
      <w:r w:rsidR="00A77B31" w:rsidRPr="00111E21">
        <w:rPr>
          <w:color w:val="000000" w:themeColor="text1"/>
          <w:szCs w:val="24"/>
        </w:rPr>
        <w:t xml:space="preserve">in the </w:t>
      </w:r>
      <w:r w:rsidR="00A77B31" w:rsidRPr="00111E21">
        <w:rPr>
          <w:color w:val="000000" w:themeColor="text1"/>
        </w:rPr>
        <w:t xml:space="preserve">vector </w:t>
      </w:r>
      <w:r w:rsidR="003C6C95" w:rsidRPr="00111E21">
        <w:rPr>
          <w:color w:val="000000" w:themeColor="text1"/>
          <w:position w:val="-14"/>
        </w:rPr>
        <w:object w:dxaOrig="279" w:dyaOrig="380" w14:anchorId="2DD5DB1F">
          <v:shape id="_x0000_i1243" type="#_x0000_t75" style="width:13.7pt;height:18.45pt" o:ole="" o:preferrelative="f">
            <v:imagedata r:id="rId232" o:title=""/>
            <o:lock v:ext="edit" aspectratio="f"/>
          </v:shape>
          <o:OLEObject Type="Embed" ProgID="Equation.DSMT4" ShapeID="_x0000_i1243" DrawAspect="Content" ObjectID="_1769004928" r:id="rId413"/>
        </w:object>
      </w:r>
      <w:r w:rsidR="00A77B31" w:rsidRPr="00111E21">
        <w:rPr>
          <w:color w:val="000000" w:themeColor="text1"/>
          <w:szCs w:val="24"/>
        </w:rPr>
        <w:t>.</w:t>
      </w:r>
      <w:r w:rsidR="00A77B31" w:rsidRPr="00111E21">
        <w:rPr>
          <w:color w:val="000000" w:themeColor="text1"/>
        </w:rPr>
        <w:t xml:space="preserve"> </w:t>
      </w:r>
    </w:p>
    <w:p w14:paraId="4EE6A6C0" w14:textId="77777777" w:rsidR="007A7538" w:rsidRPr="00111E21" w:rsidRDefault="007A7538" w:rsidP="000E4F4E">
      <w:pPr>
        <w:spacing w:line="360" w:lineRule="auto"/>
        <w:ind w:firstLine="720"/>
        <w:jc w:val="both"/>
        <w:rPr>
          <w:color w:val="000000" w:themeColor="text1"/>
          <w:szCs w:val="24"/>
        </w:rPr>
      </w:pPr>
    </w:p>
    <w:p w14:paraId="614BF160" w14:textId="7033A82F" w:rsidR="007A7538" w:rsidRPr="00111E21" w:rsidRDefault="007A7538" w:rsidP="000E4F4E">
      <w:pPr>
        <w:pStyle w:val="Heading2"/>
        <w:spacing w:after="0" w:line="360" w:lineRule="auto"/>
      </w:pPr>
      <w:r w:rsidRPr="00111E21">
        <w:t xml:space="preserve"> </w:t>
      </w:r>
      <w:r w:rsidR="00A77D54" w:rsidRPr="00111E21">
        <w:t xml:space="preserve">Crash </w:t>
      </w:r>
      <w:r w:rsidR="000C34D4" w:rsidRPr="00111E21">
        <w:t>E</w:t>
      </w:r>
      <w:r w:rsidR="00A77D54" w:rsidRPr="00111E21">
        <w:t xml:space="preserve">vent </w:t>
      </w:r>
      <w:r w:rsidR="000C34D4" w:rsidRPr="00111E21">
        <w:t>S</w:t>
      </w:r>
      <w:r w:rsidR="00A77D54" w:rsidRPr="00111E21">
        <w:t xml:space="preserve">tate </w:t>
      </w:r>
      <w:r w:rsidR="000C34D4" w:rsidRPr="00111E21">
        <w:t>M</w:t>
      </w:r>
      <w:r w:rsidR="00A77D54" w:rsidRPr="00111E21">
        <w:t>odel</w:t>
      </w:r>
    </w:p>
    <w:p w14:paraId="40FBF1CC" w14:textId="79B201B9" w:rsidR="0091489E" w:rsidRPr="00111E21" w:rsidRDefault="00B33470" w:rsidP="000E4F4E">
      <w:pPr>
        <w:spacing w:line="360" w:lineRule="auto"/>
        <w:jc w:val="both"/>
        <w:rPr>
          <w:color w:val="000000" w:themeColor="text1"/>
        </w:rPr>
      </w:pPr>
      <w:r w:rsidRPr="00111E21">
        <w:rPr>
          <w:color w:val="000000" w:themeColor="text1"/>
        </w:rPr>
        <w:t xml:space="preserve">The table is </w:t>
      </w:r>
      <w:r w:rsidR="00567E8C" w:rsidRPr="00111E21">
        <w:rPr>
          <w:color w:val="000000" w:themeColor="text1"/>
        </w:rPr>
        <w:t>partitioned</w:t>
      </w:r>
      <w:r w:rsidRPr="00111E21">
        <w:rPr>
          <w:color w:val="000000" w:themeColor="text1"/>
        </w:rPr>
        <w:t xml:space="preserve"> into two main components: the injury severity model and the crash count model. The second broad column represents the injury severity model component results, showing the impact of each exogenous variable on the crash risk propensity (elements of the </w:t>
      </w:r>
      <w:r w:rsidR="003C6C95" w:rsidRPr="00111E21">
        <w:rPr>
          <w:color w:val="000000" w:themeColor="text1"/>
          <w:position w:val="-10"/>
        </w:rPr>
        <w:object w:dxaOrig="200" w:dyaOrig="320" w14:anchorId="53E731C5">
          <v:shape id="_x0000_i1244" type="#_x0000_t75" style="width:10.3pt;height:15.85pt" o:ole="" o:preferrelative="f">
            <v:imagedata r:id="rId414" o:title=""/>
            <o:lock v:ext="edit" aspectratio="f"/>
          </v:shape>
          <o:OLEObject Type="Embed" ProgID="Equation.DSMT4" ShapeID="_x0000_i1244" DrawAspect="Content" ObjectID="_1769004929" r:id="rId415"/>
        </w:object>
      </w:r>
      <w:r w:rsidRPr="00111E21">
        <w:rPr>
          <w:color w:val="000000" w:themeColor="text1"/>
        </w:rPr>
        <w:t xml:space="preserve"> vector). The injury severity model was estimated with </w:t>
      </w:r>
      <w:r w:rsidR="00FF53B1" w:rsidRPr="00111E21">
        <w:rPr>
          <w:color w:val="000000" w:themeColor="text1"/>
        </w:rPr>
        <w:t xml:space="preserve">the </w:t>
      </w:r>
      <w:r w:rsidRPr="00111E21">
        <w:rPr>
          <w:color w:val="000000" w:themeColor="text1"/>
        </w:rPr>
        <w:t>“no injury” category as the bas</w:t>
      </w:r>
      <w:r w:rsidR="00977222" w:rsidRPr="00111E21">
        <w:rPr>
          <w:color w:val="000000" w:themeColor="text1"/>
        </w:rPr>
        <w:t>e</w:t>
      </w:r>
      <w:r w:rsidRPr="00111E21">
        <w:rPr>
          <w:color w:val="000000" w:themeColor="text1"/>
        </w:rPr>
        <w:t xml:space="preserve">. A positive (negative) coefficient specific to a severity category represents an increased (decreased) risk propensity for the specific severity level relative to the “no injury” category. </w:t>
      </w:r>
      <w:r w:rsidR="00A77D54" w:rsidRPr="00111E21">
        <w:rPr>
          <w:color w:val="000000" w:themeColor="text1"/>
        </w:rPr>
        <w:t xml:space="preserve">The estimation results of the severity model component demonstrate that the severity of a crash is closely related to various factors, including the characteristics of the individuals involved, crash time and location attributes, and the broader </w:t>
      </w:r>
      <w:r w:rsidR="00E64ECC" w:rsidRPr="00111E21">
        <w:rPr>
          <w:color w:val="000000" w:themeColor="text1"/>
        </w:rPr>
        <w:t xml:space="preserve">CBG </w:t>
      </w:r>
      <w:r w:rsidR="00A77D54" w:rsidRPr="00111E21">
        <w:rPr>
          <w:color w:val="000000" w:themeColor="text1"/>
        </w:rPr>
        <w:t xml:space="preserve">characteristics. </w:t>
      </w:r>
    </w:p>
    <w:p w14:paraId="7C2D8C62" w14:textId="77777777" w:rsidR="00E53B21" w:rsidRPr="00111E21" w:rsidRDefault="00E53B21" w:rsidP="000E4F4E">
      <w:pPr>
        <w:keepNext/>
        <w:spacing w:line="360" w:lineRule="auto"/>
        <w:jc w:val="both"/>
        <w:rPr>
          <w:b/>
          <w:i/>
          <w:color w:val="000000" w:themeColor="text1"/>
          <w:szCs w:val="24"/>
        </w:rPr>
      </w:pPr>
    </w:p>
    <w:p w14:paraId="6CF0CBCF" w14:textId="05F8EBF2" w:rsidR="00A77D54" w:rsidRPr="00111E21" w:rsidRDefault="002B0DFD" w:rsidP="000E4F4E">
      <w:pPr>
        <w:pStyle w:val="Heading3"/>
        <w:spacing w:after="0" w:line="360" w:lineRule="auto"/>
      </w:pPr>
      <w:r w:rsidRPr="00111E21">
        <w:t xml:space="preserve"> </w:t>
      </w:r>
      <w:r w:rsidR="00A77D54" w:rsidRPr="00111E21">
        <w:t>Individual</w:t>
      </w:r>
      <w:r w:rsidR="00914C04" w:rsidRPr="00111E21">
        <w:t>-</w:t>
      </w:r>
      <w:r w:rsidR="00A77D54" w:rsidRPr="00111E21">
        <w:t>level variables</w:t>
      </w:r>
    </w:p>
    <w:p w14:paraId="45E35B18" w14:textId="1218E09E" w:rsidR="00A77D54" w:rsidRPr="00111E21" w:rsidRDefault="00A77D54" w:rsidP="000E4F4E">
      <w:pPr>
        <w:spacing w:line="360" w:lineRule="auto"/>
        <w:jc w:val="both"/>
        <w:rPr>
          <w:color w:val="000000" w:themeColor="text1"/>
        </w:rPr>
      </w:pPr>
      <w:r w:rsidRPr="00111E21">
        <w:rPr>
          <w:color w:val="000000" w:themeColor="text1"/>
        </w:rPr>
        <w:t xml:space="preserve">The results indicate that gender exerts a notable influence on injury severity, revealing that women are more susceptible to injuries when </w:t>
      </w:r>
      <w:r w:rsidR="00F40D3B" w:rsidRPr="00111E21">
        <w:rPr>
          <w:color w:val="000000" w:themeColor="text1"/>
        </w:rPr>
        <w:t>involved</w:t>
      </w:r>
      <w:r w:rsidR="003A2CA2" w:rsidRPr="00111E21">
        <w:rPr>
          <w:color w:val="000000" w:themeColor="text1"/>
        </w:rPr>
        <w:t xml:space="preserve"> </w:t>
      </w:r>
      <w:r w:rsidRPr="00111E21">
        <w:rPr>
          <w:color w:val="000000" w:themeColor="text1"/>
        </w:rPr>
        <w:t xml:space="preserve">in crashes compared to men. The </w:t>
      </w:r>
      <w:r w:rsidR="00FF53B1" w:rsidRPr="00111E21">
        <w:rPr>
          <w:color w:val="000000" w:themeColor="text1"/>
        </w:rPr>
        <w:t xml:space="preserve">increasing </w:t>
      </w:r>
      <w:r w:rsidRPr="00111E21">
        <w:rPr>
          <w:color w:val="000000" w:themeColor="text1"/>
        </w:rPr>
        <w:t xml:space="preserve">magnitude of the gender coefficient across various severity levels indicates a higher probability of women being involved in more severe crashes. </w:t>
      </w:r>
      <w:r w:rsidR="00567E8C" w:rsidRPr="00111E21">
        <w:rPr>
          <w:color w:val="000000" w:themeColor="text1"/>
        </w:rPr>
        <w:t>A similar result has been</w:t>
      </w:r>
      <w:r w:rsidRPr="00111E21">
        <w:rPr>
          <w:color w:val="000000" w:themeColor="text1"/>
        </w:rPr>
        <w:t xml:space="preserve"> reported in other studies (see, for example, </w:t>
      </w:r>
      <w:r w:rsidRPr="00111E21">
        <w:rPr>
          <w:color w:val="000000" w:themeColor="text1"/>
        </w:rPr>
        <w:fldChar w:fldCharType="begin"/>
      </w:r>
      <w:r w:rsidRPr="00111E21">
        <w:rPr>
          <w:color w:val="000000" w:themeColor="text1"/>
        </w:rPr>
        <w:instrText xml:space="preserve"> ADDIN ZOTERO_ITEM CSL_CITATION {"citationID":"g9ZCnPP5","properties":{"formattedCitation":"(Bose et al., 2011; Fu et al., 2021)","plainCitation":"(Bose et al., 2011; Fu et al., 2021)","dontUpdate":true,"noteIndex":0},"citationItems":[{"id":1312,"uris":["http://zotero.org/groups/5122455/items/HDTZV59C"],"itemData":{"id":1312,"type":"article-journal","abstract":"Objectives. Motor vehicle trauma has been effectively reduced over the past decades; however, it is unclear whether the benefits are equally realized by the vehicle users of either sex. With increases in the number of female drivers involved in fatal crashes and similarity in driving patterns and risk behavior, we sought to evaluate if advances in occupant safety technology provide equal injury protection for drivers of either sex involved in a serious or fatal crash.\n\nMethods. We performed a retrospective cohort study with national crash data between 1998 and 2008 to determine the role of driver sex as a predictor of injury outcome when involved in a crash.\n\nResults. The odds for a belt-restrained female driver to sustain severe injuries were 47% (95% confidence interval = 28%, 70%) higher than those for a belt-restrained male driver involved in a comparable crash.\n\nConclusions. To address the sex-specific disparity demonstrated in this study, health policies and vehicle regulations must focus on effective safety designs specifically tailored toward the female population for equity in injury reduction.","container-title":"American Journal of Public Health","DOI":"10.2105/AJPH.2011.300275","ISSN":"0090-0036","issue":"12","journalAbbreviation":"Am J Public Health","note":"publisher: American Public Health Association","page":"2368-2373","source":"ajph-aphapublications-org.ezproxy.lib.utexas.edu (Atypon)","title":"Vulnerability of Female Drivers Involved in Motor Vehicle Crashes: An Analysis of US Population at Risk","title-short":"Vulnerability of Female Drivers Involved in Motor Vehicle Crashes","volume":"101","author":[{"family":"Bose","given":"Dipan"},{"family":"Segui-Gomez","given":"ScD","suffix":"Maria"},{"family":"Crandall","given":"Jeff R."}],"issued":{"date-parts":[["2011",12]]}}},{"id":1309,"uris":["http://zotero.org/groups/5122455/items/DLDAGGWE"],"itemData":{"id":1309,"type":"article-journal","abstract":"Previous studies have commonly identified a significant difference in injury severity in traffic crashes by gender. In the United States, using a female dummy had not been mandatory in vehicle testing until 2003 for frontal crashes and 2006 for side impact crashes. The main objective of this study is to identify the gender difference in injury severity by considering the use of female dummy in vehicle safety testing. Two random parameter logistic models are developed using crash data of Florida. The results demonstrate that female drivers in the vehicle made after 2003 are less likely to be seriously injured, whereas male drivers in the vehicle made after 2006 have a lower propensity to be seriously injured. More importantly, gender disparities in injury severity still exist and are even larger when considering a female dummy in testing. Other variables to control the effects are found significant including age, alcohol/drugs use, seat-belt use, vehicle type, crash type, road features and other environments. In conclusion, this study supports that newer vehicle models in this study are safer for males and females but still there is a room for reducing gender disparities in traffic safety.","container-title":"Journal of Transport &amp; Health","DOI":"10.1016/j.jth.2021.101073","ISSN":"2214-1405","journalAbbreviation":"Journal of Transport &amp; Health","language":"en","page":"101073","source":"ScienceDirect","title":"How has the injury severity by gender changed after using female dummy in vehicle testing? Evidence from Florida's crash data","title-short":"How has the injury severity by gender changed after using female dummy in vehicle testing?","volume":"21","author":[{"family":"Fu","given":"Wen"},{"family":"Lee","given":"Jaeyoung"},{"family":"Huang","given":"Helai"}],"issued":{"date-parts":[["2021",6,1]]}}}],"schema":"https://github.com/citation-style-language/schema/raw/master/csl-citation.json"} </w:instrText>
      </w:r>
      <w:r w:rsidRPr="00111E21">
        <w:rPr>
          <w:color w:val="000000" w:themeColor="text1"/>
        </w:rPr>
        <w:fldChar w:fldCharType="separate"/>
      </w:r>
      <w:r w:rsidRPr="00111E21">
        <w:rPr>
          <w:color w:val="000000" w:themeColor="text1"/>
        </w:rPr>
        <w:t>Bose et al., 2011, and Fu et al., 2021)</w:t>
      </w:r>
      <w:r w:rsidRPr="00111E21">
        <w:rPr>
          <w:color w:val="000000" w:themeColor="text1"/>
        </w:rPr>
        <w:fldChar w:fldCharType="end"/>
      </w:r>
      <w:r w:rsidRPr="00111E21">
        <w:rPr>
          <w:rStyle w:val="Heading1Char"/>
          <w:rFonts w:eastAsiaTheme="minorHAnsi"/>
          <w:b w:val="0"/>
          <w:color w:val="000000" w:themeColor="text1"/>
        </w:rPr>
        <w:t xml:space="preserve">. </w:t>
      </w:r>
      <w:r w:rsidRPr="00111E21">
        <w:rPr>
          <w:color w:val="000000" w:themeColor="text1"/>
        </w:rPr>
        <w:t xml:space="preserve">This trend can be attributed to several reasons, including </w:t>
      </w:r>
      <w:r w:rsidR="006672D1" w:rsidRPr="00111E21">
        <w:rPr>
          <w:color w:val="000000" w:themeColor="text1"/>
        </w:rPr>
        <w:t>gender</w:t>
      </w:r>
      <w:r w:rsidRPr="00111E21">
        <w:rPr>
          <w:color w:val="000000" w:themeColor="text1"/>
        </w:rPr>
        <w:t xml:space="preserve">-specific disparities in the effectiveness of vehicle safety devices, as well </w:t>
      </w:r>
      <w:r w:rsidRPr="00111E21">
        <w:rPr>
          <w:color w:val="000000" w:themeColor="text1"/>
        </w:rPr>
        <w:lastRenderedPageBreak/>
        <w:t xml:space="preserve">as physical differences related to neck anthropometry, strength, and musculature </w:t>
      </w:r>
      <w:r w:rsidRPr="00111E21">
        <w:rPr>
          <w:color w:val="000000" w:themeColor="text1"/>
        </w:rPr>
        <w:fldChar w:fldCharType="begin"/>
      </w:r>
      <w:r w:rsidRPr="00111E21">
        <w:rPr>
          <w:color w:val="000000" w:themeColor="text1"/>
        </w:rPr>
        <w:instrText xml:space="preserve"> ADDIN ZOTERO_ITEM CSL_CITATION {"citationID":"odddImsP","properties":{"formattedCitation":"(Bose et al., 2011)","plainCitation":"(Bose et al., 2011)","noteIndex":0},"citationItems":[{"id":1312,"uris":["http://zotero.org/groups/5122455/items/HDTZV59C"],"itemData":{"id":1312,"type":"article-journal","abstract":"Objectives. Motor vehicle trauma has been effectively reduced over the past decades; however, it is unclear whether the benefits are equally realized by the vehicle users of either sex. With increases in the number of female drivers involved in fatal crashes and similarity in driving patterns and risk behavior, we sought to evaluate if advances in occupant safety technology provide equal injury protection for drivers of either sex involved in a serious or fatal crash.\n\nMethods. We performed a retrospective cohort study with national crash data between 1998 and 2008 to determine the role of driver sex as a predictor of injury outcome when involved in a crash.\n\nResults. The odds for a belt-restrained female driver to sustain severe injuries were 47% (95% confidence interval = 28%, 70%) higher than those for a belt-restrained male driver involved in a comparable crash.\n\nConclusions. To address the sex-specific disparity demonstrated in this study, health policies and vehicle regulations must focus on effective safety designs specifically tailored toward the female population for equity in injury reduction.","container-title":"American Journal of Public Health","DOI":"10.2105/AJPH.2011.300275","ISSN":"0090-0036","issue":"12","journalAbbreviation":"Am J Public Health","note":"publisher: American Public Health Association","page":"2368-2373","source":"ajph-aphapublications-org.ezproxy.lib.utexas.edu (Atypon)","title":"Vulnerability of Female Drivers Involved in Motor Vehicle Crashes: An Analysis of US Population at Risk","title-short":"Vulnerability of Female Drivers Involved in Motor Vehicle Crashes","volume":"101","author":[{"family":"Bose","given":"Dipan"},{"family":"Segui-Gomez","given":"ScD","suffix":"Maria"},{"family":"Crandall","given":"Jeff R."}],"issued":{"date-parts":[["2011",12]]}}}],"schema":"https://github.com/citation-style-language/schema/raw/master/csl-citation.json"} </w:instrText>
      </w:r>
      <w:r w:rsidRPr="00111E21">
        <w:rPr>
          <w:color w:val="000000" w:themeColor="text1"/>
        </w:rPr>
        <w:fldChar w:fldCharType="separate"/>
      </w:r>
      <w:r w:rsidRPr="00111E21">
        <w:rPr>
          <w:color w:val="000000" w:themeColor="text1"/>
        </w:rPr>
        <w:t>(Bose et al., 2011)</w:t>
      </w:r>
      <w:r w:rsidRPr="00111E21">
        <w:rPr>
          <w:color w:val="000000" w:themeColor="text1"/>
        </w:rPr>
        <w:fldChar w:fldCharType="end"/>
      </w:r>
      <w:r w:rsidRPr="00111E21">
        <w:rPr>
          <w:color w:val="000000" w:themeColor="text1"/>
        </w:rPr>
        <w:t xml:space="preserve">. At the same time, when women are </w:t>
      </w:r>
      <w:r w:rsidR="00914C04" w:rsidRPr="00111E21">
        <w:rPr>
          <w:color w:val="000000" w:themeColor="text1"/>
        </w:rPr>
        <w:t>at-fault</w:t>
      </w:r>
      <w:r w:rsidRPr="00111E21">
        <w:rPr>
          <w:color w:val="000000" w:themeColor="text1"/>
        </w:rPr>
        <w:t xml:space="preserve"> in a crash, these crashes tend to have lower severity than when men are </w:t>
      </w:r>
      <w:r w:rsidR="007F30D5" w:rsidRPr="00111E21">
        <w:rPr>
          <w:color w:val="000000" w:themeColor="text1"/>
        </w:rPr>
        <w:t xml:space="preserve">responsible </w:t>
      </w:r>
      <w:r w:rsidRPr="00111E21">
        <w:rPr>
          <w:color w:val="000000" w:themeColor="text1"/>
        </w:rPr>
        <w:t xml:space="preserve">(as shown by the negative sign for the female variable under the </w:t>
      </w:r>
      <w:r w:rsidR="00F724BD" w:rsidRPr="00111E21">
        <w:rPr>
          <w:color w:val="000000" w:themeColor="text1"/>
        </w:rPr>
        <w:t>at-fault</w:t>
      </w:r>
      <w:r w:rsidRPr="00111E21">
        <w:rPr>
          <w:color w:val="000000" w:themeColor="text1"/>
        </w:rPr>
        <w:t xml:space="preserve"> vehicle and parties section in Table 3). Women tend to be more cautious drivers, avoiding risky maneuvers </w:t>
      </w:r>
      <w:r w:rsidR="00567E8C" w:rsidRPr="00111E21">
        <w:rPr>
          <w:color w:val="000000" w:themeColor="text1"/>
        </w:rPr>
        <w:t>such as</w:t>
      </w:r>
      <w:r w:rsidRPr="00111E21">
        <w:rPr>
          <w:color w:val="000000" w:themeColor="text1"/>
        </w:rPr>
        <w:t xml:space="preserve"> speeding, tailgating, and aggressive acceleration</w:t>
      </w:r>
      <w:r w:rsidR="00567E8C" w:rsidRPr="00111E21">
        <w:rPr>
          <w:color w:val="000000" w:themeColor="text1"/>
        </w:rPr>
        <w:t>, all of</w:t>
      </w:r>
      <w:r w:rsidRPr="00111E21">
        <w:rPr>
          <w:color w:val="000000" w:themeColor="text1"/>
        </w:rPr>
        <w:t xml:space="preserve"> which may lead to fewer high-impact crashes</w:t>
      </w:r>
      <w:r w:rsidR="00567E8C" w:rsidRPr="00111E21">
        <w:rPr>
          <w:color w:val="000000" w:themeColor="text1"/>
        </w:rPr>
        <w:t xml:space="preserve"> </w:t>
      </w:r>
      <w:r w:rsidRPr="00111E21">
        <w:rPr>
          <w:color w:val="000000" w:themeColor="text1"/>
        </w:rPr>
        <w:fldChar w:fldCharType="begin"/>
      </w:r>
      <w:r w:rsidR="004D3C7B" w:rsidRPr="00111E21">
        <w:rPr>
          <w:color w:val="000000" w:themeColor="text1"/>
        </w:rPr>
        <w:instrText xml:space="preserve"> ADDIN ZOTERO_ITEM CSL_CITATION {"citationID":"bvUiSWWO","properties":{"formattedCitation":"(Rhodes &amp; Pivik, 2011; Song et al., 2021)","plainCitation":"(Rhodes &amp; Pivik, 2011; Song et al., 2021)","dontUpdate":true,"noteIndex":0},"citationItems":[{"id":1314,"uris":["http://zotero.org/groups/5122455/items/4MZAA728"],"itemData":{"id":1314,"type":"article-journal","abstract":"A phone survey of 504 teen (age 16–20) and 409 adult (age 25–45) drivers in the US state of Alabama was conducted to examine the relationships among risk perception, positive affect and risky driving. Male drivers reported engaging in risky driving behaviors more frequently than female drivers and teen drivers reported engaging in risky driving behaviors more frequently than adult drivers. Positive affect (liking for risky driving behaviors) and perceived risk mediated the relationships of age and gender with risky driving. Affect and risk perception were independent predictors of risky driving behavior. Interactions of positive affect and perceived risk with gender and age showed that positive affect more strongly predicted risky driving for teen and male drivers than for adult and female drivers. These findings are interpreted in the context of dual process models of behavioral decision making. Future research into interventions designed to moderate the positive affect surrounding driving may have promise for reducing risky driving behavior.","container-title":"Accident Analysis &amp; Prevention","DOI":"10.1016/j.aap.2010.11.015","ISSN":"0001-4575","issue":"3","journalAbbreviation":"Accident Analysis &amp; Prevention","language":"en","page":"923-931","source":"ScienceDirect","title":"Age and gender differences in risky driving: The roles of positive affect and risk perception","title-short":"Age and gender differences in risky driving","volume":"43","author":[{"family":"Rhodes","given":"Nancy"},{"family":"Pivik","given":"Kelly"}],"issued":{"date-parts":[["2011",5,1]]}}},{"id":1317,"uris":["http://zotero.org/groups/5122455/items/R79B2HKX"],"itemData":{"id":1317,"type":"article-journal","abstract":"High-risk drivers are more likely to be involved in traffic accidents, and the driving risk level of drivers could be affected by many potential factors, such as demographics and personality traits. Based on the Structural Equation Model (SEM), this study involves a sample of 3150 drivers from the Strategic Highway Research Program 2 (SHRP 2), to explore the relationships among drivers’ demographic characteristics (gender, age, and cumulative driving years), sensation seeking, risk perception, and risky driving behaviors. More specifically, the mediation model of driver characteristics on risky driving behaviors moderated by gender is constructed by the SEM. The results show that the effects of driving experience on risky driving behaviors are partially mediated by sensation seeking and risk perception for male drivers, while those are completely mediated by sensation seeking and risk perception for female drivers. Moreover, the development trend of risky driving behavior engagements declines greater with the growing of driving experience for female drivers than male drivers. Finally, a classification model of the driver’s driving risk is proposed by the Random Forest classifier, in which the driving risk level of the driver evaluated by the crash and near-crash rate could be classified through the driver’s self-reported demographics, sensation seeking, risk perception, and risky driving behaviors. The classification accuracy achieves up to 90 percent, which offers an alternative approach to identifying potential high-risk drivers to reduce property losses, injuries, and death caused by traffic accidents.","container-title":"Accident Analysis &amp; Prevention","DOI":"10.1016/j.aap.2021.106038","ISSN":"0001-4575","journalAbbreviation":"Accident Analysis &amp; Prevention","language":"en","page":"106038","source":"ScienceDirect","title":"The mediating effect of driver characteristics on risky driving behaviors moderated by gender, and the classification model of driver’s driving risk","volume":"153","author":[{"family":"Song","given":"Xiaolin"},{"family":"Yin","given":"Yangang"},{"family":"Cao","given":"Haotian"},{"family":"Zhao","given":"Song"},{"family":"Li","given":"Mingjun"},{"family":"Yi","given":"Binlin"}],"issued":{"date-parts":[["2021",4,1]]}}}],"schema":"https://github.com/citation-style-language/schema/raw/master/csl-citation.json"} </w:instrText>
      </w:r>
      <w:r w:rsidRPr="00111E21">
        <w:rPr>
          <w:color w:val="000000" w:themeColor="text1"/>
        </w:rPr>
        <w:fldChar w:fldCharType="separate"/>
      </w:r>
      <w:r w:rsidRPr="00111E21">
        <w:rPr>
          <w:color w:val="000000" w:themeColor="text1"/>
        </w:rPr>
        <w:t>(</w:t>
      </w:r>
      <w:r w:rsidR="00FF53B1" w:rsidRPr="00111E21">
        <w:rPr>
          <w:color w:val="000000" w:themeColor="text1"/>
        </w:rPr>
        <w:t xml:space="preserve">see </w:t>
      </w:r>
      <w:r w:rsidRPr="00111E21">
        <w:rPr>
          <w:color w:val="000000" w:themeColor="text1"/>
        </w:rPr>
        <w:t xml:space="preserve">Rhodes and Pivik, 2011, </w:t>
      </w:r>
      <w:r w:rsidR="00184C88" w:rsidRPr="00111E21">
        <w:rPr>
          <w:color w:val="000000" w:themeColor="text1"/>
        </w:rPr>
        <w:t xml:space="preserve">and </w:t>
      </w:r>
      <w:r w:rsidRPr="00111E21">
        <w:rPr>
          <w:color w:val="000000" w:themeColor="text1"/>
        </w:rPr>
        <w:t>Song et al., 2021)</w:t>
      </w:r>
      <w:r w:rsidRPr="00111E21">
        <w:rPr>
          <w:color w:val="000000" w:themeColor="text1"/>
        </w:rPr>
        <w:fldChar w:fldCharType="end"/>
      </w:r>
      <w:r w:rsidRPr="00111E21">
        <w:rPr>
          <w:color w:val="000000" w:themeColor="text1"/>
        </w:rPr>
        <w:t>.</w:t>
      </w:r>
    </w:p>
    <w:p w14:paraId="3E2A7DF6" w14:textId="5F6DCA17" w:rsidR="00A77D54" w:rsidRPr="00111E21" w:rsidRDefault="00A77D54" w:rsidP="000E4F4E">
      <w:pPr>
        <w:spacing w:line="360" w:lineRule="auto"/>
        <w:ind w:firstLine="720"/>
        <w:jc w:val="both"/>
        <w:rPr>
          <w:color w:val="000000" w:themeColor="text1"/>
        </w:rPr>
      </w:pPr>
      <w:r w:rsidRPr="00111E21">
        <w:rPr>
          <w:color w:val="000000" w:themeColor="text1"/>
        </w:rPr>
        <w:t xml:space="preserve">Age is another variable that significantly influences crash severity. Individuals who are either younger than 13 years old or older than 60 years old face a higher risk of being involved in a crash with injuries compared to other age groups. In particular, older vehicle occupants are more likely to be involved in </w:t>
      </w:r>
      <w:r w:rsidR="0035688E" w:rsidRPr="00111E21">
        <w:rPr>
          <w:color w:val="000000" w:themeColor="text1"/>
        </w:rPr>
        <w:t xml:space="preserve">an </w:t>
      </w:r>
      <w:r w:rsidR="00A242A9" w:rsidRPr="00111E21">
        <w:rPr>
          <w:color w:val="000000" w:themeColor="text1"/>
        </w:rPr>
        <w:t>incapacitating</w:t>
      </w:r>
      <w:r w:rsidR="0035688E" w:rsidRPr="00111E21">
        <w:rPr>
          <w:color w:val="000000" w:themeColor="text1"/>
        </w:rPr>
        <w:t>/</w:t>
      </w:r>
      <w:r w:rsidR="00A242A9" w:rsidRPr="00111E21">
        <w:rPr>
          <w:color w:val="000000" w:themeColor="text1"/>
        </w:rPr>
        <w:t xml:space="preserve">fatal </w:t>
      </w:r>
      <w:r w:rsidRPr="00111E21">
        <w:rPr>
          <w:color w:val="000000" w:themeColor="text1"/>
        </w:rPr>
        <w:t xml:space="preserve">crash. This finding aligns with earlier research by </w:t>
      </w:r>
      <w:r w:rsidR="00977222" w:rsidRPr="00111E21">
        <w:rPr>
          <w:color w:val="000000" w:themeColor="text1"/>
        </w:rPr>
        <w:fldChar w:fldCharType="begin"/>
      </w:r>
      <w:r w:rsidR="00FF53B1" w:rsidRPr="00111E21">
        <w:rPr>
          <w:color w:val="000000" w:themeColor="text1"/>
        </w:rPr>
        <w:instrText xml:space="preserve"> ADDIN ZOTERO_ITEM CSL_CITATION {"citationID":"tSMExmKL","properties":{"formattedCitation":"(Kabli et al., 2020; Regev et al., 2018)","plainCitation":"(Kabli et al., 2020; Regev et al., 2018)","dontUpdate":true,"noteIndex":0},"citationItems":[{"id":1320,"uris":["http://zotero.org/groups/5122455/items/MXZU5XGS"],"itemData":{"id":1320,"type":"article-journal","abstract":"Road traffic crashes remain a major concern globally resulting in loss of life and worsening the quality of life and productivity of the crash survivors. The current study contributes to road safety literature by focusing on developing high resolution crash severity models based on driver injury severity reported using Abbreviated Injury Scale (AIS) by body region. For this purpose, the research develops a joint random parameters multivariate model structure with as many dimensions as severity by body location. The proposed model system is developed using Crash Injury Research Engineering Network (CIREN) data, which includes patients admitted to trauma centers due to a crash from 2005 to 2015. The dataset contained information about a comprehensive set of exogenous variables including driver characteristics, vehicle characteristics, crash characteristics, roadway characteristics, and environmental characteristics. The empirical analysis involves the estimation of Random Parameters Multivariate Generalized Ordered Probit Model that allows for the influence of common unobserved factors affecting the vehicle occupant severity across body locations. The model estimation results are further augmented by conducting elasticity analysis to highlight the differential impact of various factors on severity across body regions.","container-title":"Analytic Methods in Accident Research","DOI":"10.1016/j.amar.2020.100129","ISSN":"2213-6657","journalAbbreviation":"Analytic Methods in Accident Research","language":"en","page":"100129","source":"ScienceDirect","title":"A multivariate approach for modeling driver injury severity by body region","volume":"28","author":[{"family":"Kabli","given":"Ahmed"},{"family":"Bhowmik","given":"Tanmoy"},{"family":"Eluru","given":"Naveen"}],"issued":{"date-parts":[["2020",12,1]]}}},{"id":1324,"uris":["http://zotero.org/groups/5122455/items/WLDWFMZS"],"itemData":{"id":1324,"type":"article-journal","abstract":"Introduction: Concerns have been raised that the nonlinear relation between crashes and travel exposure invalidates the conventional use of crash rates to control for exposure. A new metric of exposure that bears a linear association to crashes was used as basis for calculating unbiased crash risks. This study compared the two methods – conventional crash rates and new adjusted crash risk – for assessing the effect of driver age, gender, and time of day on the risk of crash involvement and crash fatality. Method: We used police reports of single-car and multi-car crashes with fatal and nonfatal driver injuries that occurred during 2002–2012 in Great Britain. Results: Conventional crash rates were highest in the youngest age group and declined steeply until age 60–69 years. The adjusted crash risk instead peaked at age 21–29 years and reduced gradually with age. The risk of nighttime driving, especially among teenage drivers, was much smaller when based on adjusted crash risks. Finally, the adjusted fatality risk incurred by elderly drivers remained constant across time of day, suggesting that their risk of sustaining a fatal injury due to a crash is more attributable to excess fragility than to crash seriousness. Conclusions: Our findings demonstrate a biasing effect of low travel exposure on conventional crash rates. This implies that conventional methods do not yield meaningful comparisons of crash risk between driver groups and driving conditions of varying exposure to risk. The excess crash rates typically associated with teenage and elderly drivers as well as nighttime driving are attributed in part to overestimation of risk at low travel exposure. Practical Applications: Greater attention should be directed toward crash involvement among drivers in their 20s and 30s as well as younger drivers. Countermeasures should focus on the role of physical vulnerability in fatality risk of elderly drivers.","container-title":"Journal of Safety Research","DOI":"10.1016/j.jsr.2018.07.002","ISSN":"0022-4375","journalAbbreviation":"Journal of Safety Research","language":"en","page":"131-140","source":"ScienceDirect","title":"Crash risk by driver age, gender, and time of day using a new exposure methodology","volume":"66","author":[{"family":"Regev","given":"Shirley"},{"family":"Rolison","given":"Jonathan J."},{"family":"Moutari","given":"Salissou"}],"issued":{"date-parts":[["2018",9,1]]}}}],"schema":"https://github.com/citation-style-language/schema/raw/master/csl-citation.json"} </w:instrText>
      </w:r>
      <w:r w:rsidR="00977222" w:rsidRPr="00111E21">
        <w:rPr>
          <w:color w:val="000000" w:themeColor="text1"/>
        </w:rPr>
        <w:fldChar w:fldCharType="separate"/>
      </w:r>
      <w:r w:rsidR="00977222" w:rsidRPr="00111E21">
        <w:rPr>
          <w:color w:val="000000" w:themeColor="text1"/>
        </w:rPr>
        <w:t xml:space="preserve">Kabli et al. </w:t>
      </w:r>
      <w:r w:rsidR="00FF53B1" w:rsidRPr="00111E21">
        <w:rPr>
          <w:color w:val="000000" w:themeColor="text1"/>
        </w:rPr>
        <w:t>(</w:t>
      </w:r>
      <w:r w:rsidR="00977222" w:rsidRPr="00111E21">
        <w:rPr>
          <w:color w:val="000000" w:themeColor="text1"/>
        </w:rPr>
        <w:t>2020</w:t>
      </w:r>
      <w:r w:rsidR="00FF53B1" w:rsidRPr="00111E21">
        <w:rPr>
          <w:color w:val="000000" w:themeColor="text1"/>
        </w:rPr>
        <w:t>)</w:t>
      </w:r>
      <w:r w:rsidR="00977222" w:rsidRPr="00111E21">
        <w:rPr>
          <w:color w:val="000000" w:themeColor="text1"/>
        </w:rPr>
        <w:t>, and Regev et al. (2018)</w:t>
      </w:r>
      <w:r w:rsidR="00977222" w:rsidRPr="00111E21">
        <w:rPr>
          <w:color w:val="000000" w:themeColor="text1"/>
        </w:rPr>
        <w:fldChar w:fldCharType="end"/>
      </w:r>
      <w:r w:rsidRPr="00111E21">
        <w:rPr>
          <w:color w:val="000000" w:themeColor="text1"/>
        </w:rPr>
        <w:t xml:space="preserve">, which also highlight that the presence of physical fragility among these </w:t>
      </w:r>
      <w:r w:rsidR="00524522" w:rsidRPr="00111E21">
        <w:rPr>
          <w:color w:val="000000" w:themeColor="text1"/>
        </w:rPr>
        <w:t xml:space="preserve">older </w:t>
      </w:r>
      <w:r w:rsidRPr="00111E21">
        <w:rPr>
          <w:color w:val="000000" w:themeColor="text1"/>
        </w:rPr>
        <w:t xml:space="preserve">age groups likely contributes to the higher vulnerability and more severe injury outcomes in crashes. </w:t>
      </w:r>
      <w:r w:rsidR="004C08A4" w:rsidRPr="00111E21">
        <w:rPr>
          <w:color w:val="000000" w:themeColor="text1"/>
        </w:rPr>
        <w:t>T</w:t>
      </w:r>
      <w:r w:rsidRPr="00111E21">
        <w:rPr>
          <w:color w:val="000000" w:themeColor="text1"/>
        </w:rPr>
        <w:t xml:space="preserve">he age of the </w:t>
      </w:r>
      <w:r w:rsidR="00F724BD" w:rsidRPr="00111E21">
        <w:rPr>
          <w:color w:val="000000" w:themeColor="text1"/>
        </w:rPr>
        <w:t>at-fault</w:t>
      </w:r>
      <w:r w:rsidRPr="00111E21">
        <w:rPr>
          <w:color w:val="000000" w:themeColor="text1"/>
        </w:rPr>
        <w:t xml:space="preserve"> driver </w:t>
      </w:r>
      <w:r w:rsidR="004C08A4" w:rsidRPr="00111E21">
        <w:rPr>
          <w:color w:val="000000" w:themeColor="text1"/>
        </w:rPr>
        <w:t xml:space="preserve">is associated with a lower </w:t>
      </w:r>
      <w:r w:rsidRPr="00111E21">
        <w:rPr>
          <w:color w:val="000000" w:themeColor="text1"/>
        </w:rPr>
        <w:t xml:space="preserve">likelihood of possible injury crashes. </w:t>
      </w:r>
    </w:p>
    <w:p w14:paraId="7F2F22D3" w14:textId="49DBBE2B" w:rsidR="00A77D54" w:rsidRPr="00111E21" w:rsidRDefault="00A77D54" w:rsidP="000E4F4E">
      <w:pPr>
        <w:spacing w:line="360" w:lineRule="auto"/>
        <w:ind w:firstLine="720"/>
        <w:jc w:val="both"/>
        <w:rPr>
          <w:color w:val="000000" w:themeColor="text1"/>
        </w:rPr>
      </w:pPr>
      <w:r w:rsidRPr="00111E21">
        <w:rPr>
          <w:color w:val="000000" w:themeColor="text1"/>
        </w:rPr>
        <w:t xml:space="preserve">Consistent with prior research </w:t>
      </w:r>
      <w:r w:rsidRPr="00111E21">
        <w:rPr>
          <w:color w:val="000000" w:themeColor="text1"/>
        </w:rPr>
        <w:fldChar w:fldCharType="begin"/>
      </w:r>
      <w:r w:rsidR="00FF53B1" w:rsidRPr="00111E21">
        <w:rPr>
          <w:color w:val="000000" w:themeColor="text1"/>
        </w:rPr>
        <w:instrText xml:space="preserve"> ADDIN ZOTERO_ITEM CSL_CITATION {"citationID":"6N9s4czB","properties":{"formattedCitation":"(Adanu &amp; Jones, 2017)","plainCitation":"(Adanu &amp; Jones, 2017)","dontUpdate":true,"noteIndex":0},"citationItems":[{"id":1327,"uris":["http://zotero.org/groups/5122455/items/ILQH38SN"],"itemData":{"id":1327,"type":"article-journal","abstract":"Factors related to drivers and their driving habits dominate the causation of traffic crashes. An in-depth understanding of the human factors that influence risky driving could be of particular importance to facilitate the application of effective countermeasures. This paper sought to investigate effects of human-centered crash contributing factors on crash outcomes. To select the methodology that best accounts for unobserved heterogeneity between crash outcomes, latent class (LC) logit model and random parameters logit (RPL) model were developed. Model estimation results generally show that serious injury crashes were more likely to involve unemployed drivers, no seatbelt use, old drivers, fatigued driving, and drivers with no valid license. Comparison of model fit statistics shows that the LC logit model outperformed the RPL model, as an alternative to the traditional multinomial logit (MNL) model.","container-title":"Journal of Advanced Transportation","DOI":"10.1155/2017/1208170","ISSN":"0197-6729","language":"en","note":"publisher: Hindawi","page":"e1208170","source":"www.hindawi.com","title":"Effects of Human-Centered Factors on Crash Injury Severities","volume":"2017","author":[{"family":"Adanu","given":"Emmanuel Kofi"},{"family":"Jones","given":"Steven"}],"issued":{"date-parts":[["2017",12,20]]}}}],"schema":"https://github.com/citation-style-language/schema/raw/master/csl-citation.json"} </w:instrText>
      </w:r>
      <w:r w:rsidRPr="00111E21">
        <w:rPr>
          <w:color w:val="000000" w:themeColor="text1"/>
        </w:rPr>
        <w:fldChar w:fldCharType="separate"/>
      </w:r>
      <w:r w:rsidRPr="00111E21">
        <w:rPr>
          <w:color w:val="000000" w:themeColor="text1"/>
        </w:rPr>
        <w:t xml:space="preserve">(Adanu </w:t>
      </w:r>
      <w:r w:rsidR="00914C04" w:rsidRPr="00111E21">
        <w:rPr>
          <w:color w:val="000000" w:themeColor="text1"/>
        </w:rPr>
        <w:t>and</w:t>
      </w:r>
      <w:r w:rsidRPr="00111E21">
        <w:rPr>
          <w:color w:val="000000" w:themeColor="text1"/>
        </w:rPr>
        <w:t xml:space="preserve"> Jones, 2017)</w:t>
      </w:r>
      <w:r w:rsidRPr="00111E21">
        <w:rPr>
          <w:color w:val="000000" w:themeColor="text1"/>
        </w:rPr>
        <w:fldChar w:fldCharType="end"/>
      </w:r>
      <w:r w:rsidRPr="00111E21">
        <w:rPr>
          <w:color w:val="000000" w:themeColor="text1"/>
        </w:rPr>
        <w:t xml:space="preserve">, the race of vehicle occupants is another significant factor correlated with crash severity. Our results reveal that Black individuals have a higher likelihood of being involved in injury-causing crashes. Specifically, the results in Table 3 indicate that being Black has a positive impact on the </w:t>
      </w:r>
      <w:r w:rsidR="004C08A4" w:rsidRPr="00111E21">
        <w:rPr>
          <w:color w:val="000000" w:themeColor="text1"/>
        </w:rPr>
        <w:t xml:space="preserve">propensity </w:t>
      </w:r>
      <w:r w:rsidRPr="00111E21">
        <w:rPr>
          <w:color w:val="000000" w:themeColor="text1"/>
        </w:rPr>
        <w:t>of possible</w:t>
      </w:r>
      <w:r w:rsidR="00914C04" w:rsidRPr="00111E21">
        <w:rPr>
          <w:color w:val="000000" w:themeColor="text1"/>
        </w:rPr>
        <w:t>, non-incapacitating,</w:t>
      </w:r>
      <w:r w:rsidRPr="00111E21">
        <w:rPr>
          <w:color w:val="000000" w:themeColor="text1"/>
        </w:rPr>
        <w:t xml:space="preserve"> and severe injury crashes compared to being white. Several confounding variables may contribute to this finding. From a sociodemographic</w:t>
      </w:r>
      <w:r w:rsidR="00914C04" w:rsidRPr="00111E21">
        <w:rPr>
          <w:color w:val="000000" w:themeColor="text1"/>
        </w:rPr>
        <w:t xml:space="preserve"> perspective</w:t>
      </w:r>
      <w:r w:rsidRPr="00111E21">
        <w:rPr>
          <w:color w:val="000000" w:themeColor="text1"/>
        </w:rPr>
        <w:t xml:space="preserve">, on average, Black individuals may face limited access to newer and safer vehicles equipped with advanced safety features, thereby increasing their risk of injury in crashes </w:t>
      </w:r>
      <w:r w:rsidRPr="00111E21">
        <w:rPr>
          <w:color w:val="000000" w:themeColor="text1"/>
        </w:rPr>
        <w:fldChar w:fldCharType="begin"/>
      </w:r>
      <w:r w:rsidRPr="00111E21">
        <w:rPr>
          <w:color w:val="000000" w:themeColor="text1"/>
        </w:rPr>
        <w:instrText xml:space="preserve"> ADDIN ZOTERO_ITEM CSL_CITATION {"citationID":"cb58JrRY","properties":{"formattedCitation":"(Hanks et al., 2018)","plainCitation":"(Hanks et al., 2018)","noteIndex":0},"citationItems":[{"id":1332,"uris":["http://zotero.org/groups/5122455/items/ZY72EMDF"],"itemData":{"id":1332,"type":"report","abstract":"The already large racial wealth gap between white and black American households grew even wider after the Great Recession. Targeted policies are necessary to reverse this deepening divide.","language":"en","number":"Center for American Progress","title":"Systematic Inequality: How America's Structural Racism Helped Create the Black-White Wealth Gap","URL":"https://www.americanprogress.org/article/systematic-inequality/","author":[{"family":"Hanks","given":"Angela"},{"family":"Solomon","given":"Danyelle"},{"family":"Weller","given":"Christian"}],"accessed":{"date-parts":[["2023",7,27]]},"issued":{"date-parts":[["2018",2,21]]}}}],"schema":"https://github.com/citation-style-language/schema/raw/master/csl-citation.json"} </w:instrText>
      </w:r>
      <w:r w:rsidRPr="00111E21">
        <w:rPr>
          <w:color w:val="000000" w:themeColor="text1"/>
        </w:rPr>
        <w:fldChar w:fldCharType="separate"/>
      </w:r>
      <w:r w:rsidRPr="00111E21">
        <w:rPr>
          <w:color w:val="000000" w:themeColor="text1"/>
        </w:rPr>
        <w:t>(Hanks et al., 2018)</w:t>
      </w:r>
      <w:r w:rsidRPr="00111E21">
        <w:rPr>
          <w:color w:val="000000" w:themeColor="text1"/>
        </w:rPr>
        <w:fldChar w:fldCharType="end"/>
      </w:r>
      <w:r w:rsidRPr="00111E21">
        <w:rPr>
          <w:color w:val="000000" w:themeColor="text1"/>
        </w:rPr>
        <w:t>. Disparities in healthcare access and response times could also contribute to differences in injury severity and likelihood of fatality among racial groups</w:t>
      </w:r>
      <w:r w:rsidR="00184C88" w:rsidRPr="00111E21">
        <w:rPr>
          <w:color w:val="000000" w:themeColor="text1"/>
        </w:rPr>
        <w:t xml:space="preserve"> (Hanks et al., 2018, </w:t>
      </w:r>
      <w:proofErr w:type="spellStart"/>
      <w:r w:rsidR="00184C88" w:rsidRPr="00111E21">
        <w:rPr>
          <w:color w:val="000000" w:themeColor="text1"/>
        </w:rPr>
        <w:t>Hanchate</w:t>
      </w:r>
      <w:proofErr w:type="spellEnd"/>
      <w:r w:rsidR="00184C88" w:rsidRPr="00111E21">
        <w:rPr>
          <w:color w:val="000000" w:themeColor="text1"/>
        </w:rPr>
        <w:t xml:space="preserve"> et al., 2019).</w:t>
      </w:r>
      <w:r w:rsidRPr="00111E21">
        <w:rPr>
          <w:color w:val="000000" w:themeColor="text1"/>
        </w:rPr>
        <w:t xml:space="preserve"> Another factor to consider is social resistance, where </w:t>
      </w:r>
      <w:r w:rsidR="00914C04" w:rsidRPr="00111E21">
        <w:rPr>
          <w:color w:val="000000" w:themeColor="text1"/>
        </w:rPr>
        <w:t xml:space="preserve">racial </w:t>
      </w:r>
      <w:r w:rsidRPr="00111E21">
        <w:rPr>
          <w:color w:val="000000" w:themeColor="text1"/>
        </w:rPr>
        <w:t xml:space="preserve">minorities may resist norms perceived to be set by the majority group. A previous study by </w:t>
      </w:r>
      <w:r w:rsidR="00977222" w:rsidRPr="00111E21">
        <w:rPr>
          <w:color w:val="000000" w:themeColor="text1"/>
        </w:rPr>
        <w:fldChar w:fldCharType="begin"/>
      </w:r>
      <w:r w:rsidR="00FF53B1" w:rsidRPr="00111E21">
        <w:rPr>
          <w:color w:val="000000" w:themeColor="text1"/>
        </w:rPr>
        <w:instrText xml:space="preserve"> ADDIN ZOTERO_ITEM CSL_CITATION {"citationID":"74GfkFVP","properties":{"formattedCitation":"(Factor et al., 2013)","plainCitation":"(Factor et al., 2013)","dontUpdate":true,"noteIndex":0},"citationItems":[{"id":1132,"uris":["http://zotero.org/groups/5098585/items/UTS7SF3I"],"itemData":{"id":1132,"type":"article-journal","container-title":"American journal of public health","ISSN":"1541-0048","issue":"12","journalAbbreviation":"American journal of public health","note":"publisher: American Public Health Association","page":"2245-2251","title":"Social resistance framework for understanding high-risk behavior among nondominant minorities: Preliminary evidence","volume":"103","author":[{"family":"Factor","given":"Roni"},{"family":"Williams","given":"David R"},{"family":"Kawachi","given":"Ichiro"}],"issued":{"date-parts":[["2013"]]}}}],"schema":"https://github.com/citation-style-language/schema/raw/master/csl-citation.json"} </w:instrText>
      </w:r>
      <w:r w:rsidR="00977222" w:rsidRPr="00111E21">
        <w:rPr>
          <w:color w:val="000000" w:themeColor="text1"/>
        </w:rPr>
        <w:fldChar w:fldCharType="separate"/>
      </w:r>
      <w:r w:rsidR="00977222" w:rsidRPr="00111E21">
        <w:rPr>
          <w:color w:val="000000" w:themeColor="text1"/>
        </w:rPr>
        <w:t>Factor et al. (2013)</w:t>
      </w:r>
      <w:r w:rsidR="00977222" w:rsidRPr="00111E21">
        <w:rPr>
          <w:color w:val="000000" w:themeColor="text1"/>
        </w:rPr>
        <w:fldChar w:fldCharType="end"/>
      </w:r>
      <w:r w:rsidRPr="00111E21">
        <w:rPr>
          <w:color w:val="000000" w:themeColor="text1"/>
        </w:rPr>
        <w:t xml:space="preserve"> found that Black drivers and passengers who exhibited high social resistance were more likely to </w:t>
      </w:r>
      <w:r w:rsidR="00184C88" w:rsidRPr="00111E21">
        <w:rPr>
          <w:color w:val="000000" w:themeColor="text1"/>
        </w:rPr>
        <w:t>drive with unbuckled seatbelts</w:t>
      </w:r>
      <w:r w:rsidRPr="00111E21">
        <w:rPr>
          <w:color w:val="000000" w:themeColor="text1"/>
        </w:rPr>
        <w:t>, which can impact injury severity in crashes.</w:t>
      </w:r>
    </w:p>
    <w:p w14:paraId="08055E9D" w14:textId="51DD00E1" w:rsidR="00524522" w:rsidRPr="00111E21" w:rsidRDefault="00A77D54" w:rsidP="000E4F4E">
      <w:pPr>
        <w:spacing w:line="360" w:lineRule="auto"/>
        <w:jc w:val="both"/>
        <w:rPr>
          <w:color w:val="000000" w:themeColor="text1"/>
        </w:rPr>
      </w:pPr>
      <w:r w:rsidRPr="00111E21">
        <w:rPr>
          <w:color w:val="000000" w:themeColor="text1"/>
        </w:rPr>
        <w:tab/>
        <w:t xml:space="preserve">Lastly, drivers under the influence of alcohol or drugs are less likely to be involved in possible injury </w:t>
      </w:r>
      <w:r w:rsidR="005A39D1" w:rsidRPr="00111E21">
        <w:rPr>
          <w:color w:val="000000" w:themeColor="text1"/>
        </w:rPr>
        <w:t xml:space="preserve">and </w:t>
      </w:r>
      <w:r w:rsidR="007C6949" w:rsidRPr="00111E21">
        <w:rPr>
          <w:color w:val="000000" w:themeColor="text1"/>
        </w:rPr>
        <w:t xml:space="preserve">non-incapacitating </w:t>
      </w:r>
      <w:r w:rsidRPr="00111E21">
        <w:rPr>
          <w:color w:val="000000" w:themeColor="text1"/>
        </w:rPr>
        <w:t>crashes.</w:t>
      </w:r>
      <w:r w:rsidR="00690CD4" w:rsidRPr="00111E21">
        <w:rPr>
          <w:color w:val="000000" w:themeColor="text1"/>
        </w:rPr>
        <w:t xml:space="preserve"> </w:t>
      </w:r>
      <w:r w:rsidR="006F2C4C" w:rsidRPr="00111E21">
        <w:rPr>
          <w:color w:val="000000" w:themeColor="text1"/>
        </w:rPr>
        <w:t xml:space="preserve">While it might appear counter-intuitive, the result </w:t>
      </w:r>
      <w:r w:rsidR="006F2C4C" w:rsidRPr="00111E21">
        <w:rPr>
          <w:color w:val="000000" w:themeColor="text1"/>
        </w:rPr>
        <w:lastRenderedPageBreak/>
        <w:t>indicates that based on other crash characteristics, the individual will either sustain no injury or a severe injury.</w:t>
      </w:r>
    </w:p>
    <w:p w14:paraId="1BB62359" w14:textId="3576C827" w:rsidR="00A77D54" w:rsidRPr="00111E21" w:rsidRDefault="00A77D54" w:rsidP="000E4F4E">
      <w:pPr>
        <w:spacing w:line="360" w:lineRule="auto"/>
        <w:jc w:val="both"/>
        <w:rPr>
          <w:color w:val="000000" w:themeColor="text1"/>
        </w:rPr>
      </w:pPr>
    </w:p>
    <w:p w14:paraId="18D04BB0" w14:textId="36D40743" w:rsidR="00A77D54" w:rsidRPr="00111E21" w:rsidRDefault="002B0DFD" w:rsidP="00894E60">
      <w:pPr>
        <w:pStyle w:val="Heading3"/>
        <w:keepNext/>
        <w:keepLines/>
        <w:spacing w:after="0" w:line="360" w:lineRule="auto"/>
      </w:pPr>
      <w:r w:rsidRPr="00111E21">
        <w:t xml:space="preserve"> </w:t>
      </w:r>
      <w:r w:rsidR="00A77D54" w:rsidRPr="00111E21">
        <w:t xml:space="preserve">Crash </w:t>
      </w:r>
      <w:r w:rsidR="000C34D4" w:rsidRPr="00111E21">
        <w:t>t</w:t>
      </w:r>
      <w:r w:rsidR="00A77D54" w:rsidRPr="00111E21">
        <w:t>ime variables</w:t>
      </w:r>
    </w:p>
    <w:p w14:paraId="72D6AC37" w14:textId="73CE64EB" w:rsidR="00A77D54" w:rsidRPr="00111E21" w:rsidRDefault="00A77D54" w:rsidP="00894E60">
      <w:pPr>
        <w:keepNext/>
        <w:keepLines/>
        <w:spacing w:line="360" w:lineRule="auto"/>
        <w:jc w:val="both"/>
        <w:rPr>
          <w:color w:val="000000" w:themeColor="text1"/>
        </w:rPr>
      </w:pPr>
      <w:r w:rsidRPr="00111E21">
        <w:rPr>
          <w:color w:val="000000" w:themeColor="text1"/>
        </w:rPr>
        <w:t>Among the temporal factors, crashes occurring during rainy weather are negatively associated with possible and non-incapacitating injury severities. This finding aligns with the many studies that have shown that drivers tend to be more cautious in adverse pavement surface condition</w:t>
      </w:r>
      <w:r w:rsidR="00914C04" w:rsidRPr="00111E21">
        <w:rPr>
          <w:color w:val="000000" w:themeColor="text1"/>
        </w:rPr>
        <w:t>s</w:t>
      </w:r>
      <w:r w:rsidRPr="00111E21">
        <w:rPr>
          <w:color w:val="000000" w:themeColor="text1"/>
        </w:rPr>
        <w:t xml:space="preserve">, driving at lower speeds with heightened attention (see, for example, </w:t>
      </w:r>
      <w:r w:rsidRPr="00111E21">
        <w:rPr>
          <w:color w:val="000000" w:themeColor="text1"/>
        </w:rPr>
        <w:fldChar w:fldCharType="begin"/>
      </w:r>
      <w:r w:rsidRPr="00111E21">
        <w:rPr>
          <w:color w:val="000000" w:themeColor="text1"/>
        </w:rPr>
        <w:instrText xml:space="preserve"> ADDIN ZOTERO_ITEM CSL_CITATION {"citationID":"uhSA7xIA","properties":{"formattedCitation":"(Chen et al., 2016; Pervaz et al., 2023)","plainCitation":"(Chen et al., 2016; Pervaz et al., 2023)","dontUpdate":true,"noteIndex":0},"citationItems":[{"id":1337,"uris":["http://zotero.org/groups/5122455/items/8VJC76SM"],"itemData":{"id":1337,"type":"article-journal","abstract":"There is a high potential of severe injury outcomes in traffic crashes on rural interstate highways due to the significant amount of high speed traffic on these corridors. Hierarchical Bayesian models are capable of incorporating between-crash variance and within-crash correlations into traffic crash data analysis and are increasingly utilized in traffic crash severity analysis. This paper applies a hierarchical Bayesian logistic model to examine the significant factors at crash and vehicle/driver levels and their heterogeneous impacts on driver injury severity in rural interstate highway crashes. Analysis results indicate that the majority of the total variance is induced by the between-crash variance, showing the appropriateness of the utilized hierarchical modeling approach. Three crash-level variables and six vehicle/driver-level variables are found significant in predicting driver injury severities: road curve, maximum vehicle damage in a crash, number of vehicles in a crash, wet road surface, vehicle type, driver age, driver gender, driver seatbelt use and driver alcohol or drug involvement. Among these variables, road curve, functional and disabled vehicle damage in crash, single-vehicle crashes, female drivers, senior drivers, motorcycles and driver alcohol or drug involvement tend to increase the odds of drivers being incapably injured or killed in rural interstate crashes, while wet road surface, male drivers and driver seatbelt use are more likely to decrease the probability of severe driver injuries. The developed methodology and estimation results provide insightful understanding of the internal mechanism of rural interstate crashes and beneficial references for developing effective countermeasures for rural interstate crash prevention.","container-title":"Accident Analysis &amp; Prevention","DOI":"10.1016/j.aap.2016.07.031","ISSN":"0001-4575","journalAbbreviation":"Accident Analysis &amp; Prevention","language":"en","page":"69-78","source":"ScienceDirect","title":"Driver injury severity outcome analysis in rural interstate highway crashes: a two-level Bayesian logistic regression interpretation","title-short":"Driver injury severity outcome analysis in rural interstate highway crashes","volume":"97","author":[{"family":"Chen","given":"Cong"},{"family":"Zhang","given":"Guohui"},{"family":"Liu","given":"Xiaoyue Cathy"},{"family":"Ci","given":"Yusheng"},{"family":"Huang","given":"Helai"},{"family":"Ma","given":"Jianming"},{"family":"Chen","given":"Yanyan"},{"family":"Guan","given":"Hongzhi"}],"issued":{"date-parts":[["2016",12,1]]}}},{"id":1200,"uris":["http://zotero.org/groups/5122455/items/ATV5HWSZ"],"itemData":{"id":1200,"type":"article-journal","abstract":"Traditionally, aggregate crash frequency by severity and disaggregate severity analysis have been conducted independently in the safety literature. The current research effort contributes to the safety literature by bridging the gap between these two different streams of research by using both aggregate and disaggregate level crash data simultaneously. To be specific, the study proposes a framework that integrates aggregate and disaggregate level models. The proposed framework allows for the influence of independent variables at the crash record level to be incorporated within the aggregate level propensity estimation. The empirical analysis is based on the crash data drawn from the city of Orlando, Florida for the year 2019. The disaggregate level analysis uses 20,204 crash records that contain crash specific variables, temporal characteristics, roadway, vehicle and driver factors, road environmental and weather information for each record. For aggregate level model analysis, the study aggregated the crash records by severity class over 300 traffic analysis zones. An exhaustive set of independent variables including roadway and traffic factors, land-use attributes, built environment, and sociodemographic characteristics are considered in this analysis. The empirical analysis is further augmented by employing several goodness of fit and predictive measures. A validation exercise is also performed using a holdout sample to highlight the superior performance of the proposed integrated model relative to the non-integrated crash count by severity model. The proposed model can also accommodate common unobserved spatial correlation among crash records within the same zone. The model results illustrate the benefits of developing an integrated model system for crash frequency and severity.","container-title":"Analytic Methods in Accident Research","DOI":"10.1016/j.amar.2023.100280","ISSN":"2213-6657","journalAbbreviation":"Analytic Methods in Accident Research","language":"en","page":"100280","source":"ScienceDirect","title":"An econometric framework for integrating aggregate and disaggregate level crash analysis","volume":"39","author":[{"family":"Pervaz","given":"Shahrior"},{"family":"Bhowmik","given":"Tanmoy"},{"family":"Eluru","given":"Naveen"}],"issued":{"date-parts":[["2023",9,1]]}}}],"schema":"https://github.com/citation-style-language/schema/raw/master/csl-citation.json"} </w:instrText>
      </w:r>
      <w:r w:rsidRPr="00111E21">
        <w:rPr>
          <w:color w:val="000000" w:themeColor="text1"/>
        </w:rPr>
        <w:fldChar w:fldCharType="separate"/>
      </w:r>
      <w:r w:rsidRPr="00111E21">
        <w:rPr>
          <w:color w:val="000000" w:themeColor="text1"/>
        </w:rPr>
        <w:t>Chen et al., 2016, and Pervaz et al., 2023)</w:t>
      </w:r>
      <w:r w:rsidRPr="00111E21">
        <w:rPr>
          <w:color w:val="000000" w:themeColor="text1"/>
        </w:rPr>
        <w:fldChar w:fldCharType="end"/>
      </w:r>
      <w:r w:rsidRPr="00111E21">
        <w:rPr>
          <w:color w:val="000000" w:themeColor="text1"/>
        </w:rPr>
        <w:t xml:space="preserve">. </w:t>
      </w:r>
    </w:p>
    <w:p w14:paraId="3099C08E" w14:textId="2D7DCB2F" w:rsidR="00A77D54" w:rsidRPr="00111E21" w:rsidRDefault="00A77D54" w:rsidP="000E4F4E">
      <w:pPr>
        <w:spacing w:line="360" w:lineRule="auto"/>
        <w:ind w:firstLine="720"/>
        <w:jc w:val="both"/>
        <w:rPr>
          <w:color w:val="000000" w:themeColor="text1"/>
        </w:rPr>
      </w:pPr>
      <w:r w:rsidRPr="00111E21">
        <w:rPr>
          <w:color w:val="000000" w:themeColor="text1"/>
        </w:rPr>
        <w:t xml:space="preserve">In contrast, crashes occurring at night are more likely to be severe, possibly due to </w:t>
      </w:r>
      <w:r w:rsidR="00567E8C" w:rsidRPr="00111E21">
        <w:rPr>
          <w:color w:val="000000" w:themeColor="text1"/>
        </w:rPr>
        <w:t>(a)</w:t>
      </w:r>
      <w:r w:rsidRPr="00111E21">
        <w:rPr>
          <w:color w:val="000000" w:themeColor="text1"/>
        </w:rPr>
        <w:t xml:space="preserve"> drivers experiencing reduced visibility during nighttime driving</w:t>
      </w:r>
      <w:r w:rsidR="00914C04" w:rsidRPr="00111E21">
        <w:rPr>
          <w:color w:val="000000" w:themeColor="text1"/>
        </w:rPr>
        <w:t xml:space="preserve">, </w:t>
      </w:r>
      <w:r w:rsidR="00567E8C" w:rsidRPr="00111E21">
        <w:rPr>
          <w:color w:val="000000" w:themeColor="text1"/>
        </w:rPr>
        <w:t xml:space="preserve">(b) </w:t>
      </w:r>
      <w:r w:rsidR="00914C04" w:rsidRPr="00111E21">
        <w:rPr>
          <w:color w:val="000000" w:themeColor="text1"/>
        </w:rPr>
        <w:t>increased fatigue</w:t>
      </w:r>
      <w:r w:rsidR="00567E8C" w:rsidRPr="00111E21">
        <w:rPr>
          <w:color w:val="000000" w:themeColor="text1"/>
        </w:rPr>
        <w:t xml:space="preserve"> among drivers</w:t>
      </w:r>
      <w:r w:rsidR="00914C04" w:rsidRPr="00111E21">
        <w:rPr>
          <w:color w:val="000000" w:themeColor="text1"/>
        </w:rPr>
        <w:t>,</w:t>
      </w:r>
      <w:r w:rsidRPr="00111E21">
        <w:rPr>
          <w:color w:val="000000" w:themeColor="text1"/>
        </w:rPr>
        <w:t xml:space="preserve"> and </w:t>
      </w:r>
      <w:r w:rsidR="00567E8C" w:rsidRPr="00111E21">
        <w:rPr>
          <w:color w:val="000000" w:themeColor="text1"/>
        </w:rPr>
        <w:t xml:space="preserve">(c) </w:t>
      </w:r>
      <w:r w:rsidRPr="00111E21">
        <w:rPr>
          <w:color w:val="000000" w:themeColor="text1"/>
        </w:rPr>
        <w:t xml:space="preserve">the lower traffic volumes </w:t>
      </w:r>
      <w:r w:rsidR="00567E8C" w:rsidRPr="00111E21">
        <w:rPr>
          <w:color w:val="000000" w:themeColor="text1"/>
        </w:rPr>
        <w:t>that allow</w:t>
      </w:r>
      <w:r w:rsidRPr="00111E21">
        <w:rPr>
          <w:color w:val="000000" w:themeColor="text1"/>
        </w:rPr>
        <w:t xml:space="preserve"> for higher driving speeds </w:t>
      </w:r>
      <w:r w:rsidRPr="00111E21">
        <w:rPr>
          <w:color w:val="000000" w:themeColor="text1"/>
        </w:rPr>
        <w:fldChar w:fldCharType="begin"/>
      </w:r>
      <w:r w:rsidRPr="00111E21">
        <w:rPr>
          <w:color w:val="000000" w:themeColor="text1"/>
        </w:rPr>
        <w:instrText xml:space="preserve"> ADDIN ZOTERO_ITEM CSL_CITATION {"citationID":"jgQpxnHB","properties":{"formattedCitation":"(Marcoux et al., 2018; Pervaz et al., 2023)","plainCitation":"(Marcoux et al., 2018; Pervaz et al., 2023)","dontUpdate":true,"noteIndex":0},"citationItems":[{"id":1334,"uris":["http://zotero.org/groups/5122455/items/JCYLNVMD"],"itemData":{"id":1334,"type":"article-journal","abstract":"The current study undertakes a unique research effort to quantify the impact of various exogenous factors on crash severity over time. Specifically, we examine if over time, the impact of exogenous variables has changed and if so what is the magnitude of the change. The research contributes to driver injury severity analysis both methodologically and empirically by proposing a framework that addresses the challenges associated with pooled (or pseudo-panel) data. For our analysis, we draw data from the General Estimates System (GES) over a span of twenty-five years. The data is compiled for driver injury severity in single or two vehicle crashes from 1989 through 2014 in 5-year increments (1989, 1994, 1999, 2004, 2009 and 2014). The alternative econometric frameworks considered for the analysis include ordered logit, generalized ordered logit, scaled generalized ordered logit and mixed generalized ordered logit models. A host of comparison metrics are computed to evaluate the performance of these alternative models in examining the pooled data. The model development exercise is conducted with a host of exogenous variables including driver characteristics, vehicle characteristics, roadway attributes, environmental factors, crash characteristics and temporal attributes. The model estimation results are further augmented by performing a detailed policy scenario analysis, probability profile representations and elasticity effects for different driving and situational conditions across different years.","container-title":"Analytic Methods in Accident Research","DOI":"10.1016/j.amar.2018.09.001","ISSN":"2213-6657","journalAbbreviation":"Analytic Methods in Accident Research","language":"en","page":"15-29","source":"ScienceDirect","title":"Evaluating temporal variability of exogenous variable impacts over 25 years: An application of scaled generalized ordered logit model for driver injury severity","title-short":"Evaluating temporal variability of exogenous variable impacts over 25 years","volume":"20","author":[{"family":"Marcoux","given":"Robert"},{"family":"Yasmin","given":"Shamsunnahar"},{"family":"Eluru","given":"Naveen"},{"family":"Rahman","given":"Moshiur"}],"issued":{"date-parts":[["2018",12,1]]}}},{"id":1200,"uris":["http://zotero.org/groups/5122455/items/ATV5HWSZ"],"itemData":{"id":1200,"type":"article-journal","abstract":"Traditionally, aggregate crash frequency by severity and disaggregate severity analysis have been conducted independently in the safety literature. The current research effort contributes to the safety literature by bridging the gap between these two different streams of research by using both aggregate and disaggregate level crash data simultaneously. To be specific, the study proposes a framework that integrates aggregate and disaggregate level models. The proposed framework allows for the influence of independent variables at the crash record level to be incorporated within the aggregate level propensity estimation. The empirical analysis is based on the crash data drawn from the city of Orlando, Florida for the year 2019. The disaggregate level analysis uses 20,204 crash records that contain crash specific variables, temporal characteristics, roadway, vehicle and driver factors, road environmental and weather information for each record. For aggregate level model analysis, the study aggregated the crash records by severity class over 300 traffic analysis zones. An exhaustive set of independent variables including roadway and traffic factors, land-use attributes, built environment, and sociodemographic characteristics are considered in this analysis. The empirical analysis is further augmented by employing several goodness of fit and predictive measures. A validation exercise is also performed using a holdout sample to highlight the superior performance of the proposed integrated model relative to the non-integrated crash count by severity model. The proposed model can also accommodate common unobserved spatial correlation among crash records within the same zone. The model results illustrate the benefits of developing an integrated model system for crash frequency and severity.","container-title":"Analytic Methods in Accident Research","DOI":"10.1016/j.amar.2023.100280","ISSN":"2213-6657","journalAbbreviation":"Analytic Methods in Accident Research","language":"en","page":"100280","source":"ScienceDirect","title":"An econometric framework for integrating aggregate and disaggregate level crash analysis","volume":"39","author":[{"family":"Pervaz","given":"Shahrior"},{"family":"Bhowmik","given":"Tanmoy"},{"family":"Eluru","given":"Naveen"}],"issued":{"date-parts":[["2023",9,1]]}}}],"schema":"https://github.com/citation-style-language/schema/raw/master/csl-citation.json"} </w:instrText>
      </w:r>
      <w:r w:rsidRPr="00111E21">
        <w:rPr>
          <w:color w:val="000000" w:themeColor="text1"/>
        </w:rPr>
        <w:fldChar w:fldCharType="separate"/>
      </w:r>
      <w:r w:rsidRPr="00111E21">
        <w:rPr>
          <w:color w:val="000000" w:themeColor="text1"/>
        </w:rPr>
        <w:t>(consistent with Marcoux et al., 2018</w:t>
      </w:r>
      <w:r w:rsidR="00914C04" w:rsidRPr="00111E21">
        <w:rPr>
          <w:color w:val="000000" w:themeColor="text1"/>
        </w:rPr>
        <w:t xml:space="preserve">, and </w:t>
      </w:r>
      <w:r w:rsidRPr="00111E21">
        <w:rPr>
          <w:color w:val="000000" w:themeColor="text1"/>
        </w:rPr>
        <w:t xml:space="preserve"> Pervaz et al., 2023)</w:t>
      </w:r>
      <w:r w:rsidRPr="00111E21">
        <w:rPr>
          <w:color w:val="000000" w:themeColor="text1"/>
        </w:rPr>
        <w:fldChar w:fldCharType="end"/>
      </w:r>
      <w:r w:rsidRPr="00111E21">
        <w:rPr>
          <w:color w:val="000000" w:themeColor="text1"/>
        </w:rPr>
        <w:t>.</w:t>
      </w:r>
    </w:p>
    <w:p w14:paraId="4DE887D1" w14:textId="77777777" w:rsidR="006672D1" w:rsidRPr="00111E21" w:rsidRDefault="006672D1" w:rsidP="000E4F4E">
      <w:pPr>
        <w:spacing w:line="360" w:lineRule="auto"/>
        <w:ind w:firstLine="720"/>
        <w:jc w:val="both"/>
        <w:rPr>
          <w:color w:val="000000" w:themeColor="text1"/>
        </w:rPr>
      </w:pPr>
    </w:p>
    <w:p w14:paraId="3CA0A82B" w14:textId="2B46BE69" w:rsidR="00A77D54" w:rsidRPr="00111E21" w:rsidRDefault="00A77D54" w:rsidP="000E4F4E">
      <w:pPr>
        <w:pStyle w:val="Heading3"/>
        <w:spacing w:after="0" w:line="360" w:lineRule="auto"/>
      </w:pPr>
      <w:r w:rsidRPr="00111E21">
        <w:t xml:space="preserve">Crash </w:t>
      </w:r>
      <w:r w:rsidR="000C34D4" w:rsidRPr="00111E21">
        <w:t>l</w:t>
      </w:r>
      <w:r w:rsidRPr="00111E21">
        <w:t>ocation (</w:t>
      </w:r>
      <w:r w:rsidR="000C34D4" w:rsidRPr="00111E21">
        <w:t>i</w:t>
      </w:r>
      <w:r w:rsidRPr="00111E21">
        <w:t xml:space="preserve">ntersection) </w:t>
      </w:r>
      <w:r w:rsidR="000C34D4" w:rsidRPr="00111E21">
        <w:t>l</w:t>
      </w:r>
      <w:r w:rsidRPr="00111E21">
        <w:t xml:space="preserve">evel </w:t>
      </w:r>
      <w:r w:rsidR="000C34D4" w:rsidRPr="00111E21">
        <w:t>v</w:t>
      </w:r>
      <w:r w:rsidRPr="00111E21">
        <w:t>ariables</w:t>
      </w:r>
    </w:p>
    <w:p w14:paraId="186F1FE0" w14:textId="004B88EB" w:rsidR="00A77D54" w:rsidRPr="00111E21" w:rsidRDefault="00A77D54" w:rsidP="000E4F4E">
      <w:pPr>
        <w:spacing w:line="360" w:lineRule="auto"/>
        <w:jc w:val="both"/>
        <w:rPr>
          <w:color w:val="000000" w:themeColor="text1"/>
        </w:rPr>
      </w:pPr>
      <w:r w:rsidRPr="00111E21">
        <w:rPr>
          <w:color w:val="000000" w:themeColor="text1"/>
        </w:rPr>
        <w:t xml:space="preserve">At the crash location level, the traffic control device present, </w:t>
      </w:r>
      <w:r w:rsidR="00D041D8" w:rsidRPr="00111E21">
        <w:rPr>
          <w:color w:val="000000" w:themeColor="text1"/>
        </w:rPr>
        <w:t xml:space="preserve">and </w:t>
      </w:r>
      <w:r w:rsidRPr="00111E21">
        <w:rPr>
          <w:color w:val="000000" w:themeColor="text1"/>
        </w:rPr>
        <w:t>the functional class of intersecting road segments were found to significantly impact crash injury severity.</w:t>
      </w:r>
    </w:p>
    <w:p w14:paraId="7A269EDA" w14:textId="6CD05FF5" w:rsidR="00A77D54" w:rsidRPr="00111E21" w:rsidRDefault="00A77D54" w:rsidP="000E4F4E">
      <w:pPr>
        <w:spacing w:line="360" w:lineRule="auto"/>
        <w:ind w:firstLine="720"/>
        <w:jc w:val="both"/>
        <w:rPr>
          <w:color w:val="000000" w:themeColor="text1"/>
        </w:rPr>
      </w:pPr>
      <w:r w:rsidRPr="00111E21">
        <w:rPr>
          <w:color w:val="000000" w:themeColor="text1"/>
        </w:rPr>
        <w:t xml:space="preserve">The model results indicate that crashes occurring at intersections with yield signs have a higher probability of resulting in non-incapacitating injuries compared to intersections with no traffic control or other types of traffic signs. This finding highlights the potential safety impacts of driver behavior at yield-controlled intersections. One contributing factor may be </w:t>
      </w:r>
      <w:r w:rsidR="00FF53B1" w:rsidRPr="00111E21">
        <w:rPr>
          <w:color w:val="000000" w:themeColor="text1"/>
        </w:rPr>
        <w:t xml:space="preserve">related to </w:t>
      </w:r>
      <w:r w:rsidRPr="00111E21">
        <w:rPr>
          <w:color w:val="000000" w:themeColor="text1"/>
        </w:rPr>
        <w:t>misunderstandings or misinterpretations of yield sign requirements by some drivers. Uncertainty a</w:t>
      </w:r>
      <w:r w:rsidR="00914C04" w:rsidRPr="00111E21">
        <w:rPr>
          <w:color w:val="000000" w:themeColor="text1"/>
        </w:rPr>
        <w:t>bout</w:t>
      </w:r>
      <w:r w:rsidRPr="00111E21">
        <w:rPr>
          <w:color w:val="000000" w:themeColor="text1"/>
        </w:rPr>
        <w:t xml:space="preserve"> when to yield the right-of-way can lead to confusion and conflicting expectations among drivers approaching the intersection, increasing the risk of </w:t>
      </w:r>
      <w:r w:rsidR="00180DAA" w:rsidRPr="00111E21">
        <w:rPr>
          <w:color w:val="000000" w:themeColor="text1"/>
        </w:rPr>
        <w:t>crashes</w:t>
      </w:r>
      <w:r w:rsidRPr="00111E21">
        <w:rPr>
          <w:color w:val="000000" w:themeColor="text1"/>
        </w:rPr>
        <w:t xml:space="preserve">. Furthermore, the higher speeds and reduced response times associated with drivers failing to yield may exacerbate the severity when crashes do occur. Additionally, it is </w:t>
      </w:r>
      <w:r w:rsidR="00914C04" w:rsidRPr="00111E21">
        <w:rPr>
          <w:color w:val="000000" w:themeColor="text1"/>
        </w:rPr>
        <w:t xml:space="preserve">worth </w:t>
      </w:r>
      <w:r w:rsidRPr="00111E21">
        <w:rPr>
          <w:color w:val="000000" w:themeColor="text1"/>
        </w:rPr>
        <w:t xml:space="preserve">noting that when drivers merge at a yield sign, the predominant crash type is likely angle crashes, known for </w:t>
      </w:r>
      <w:r w:rsidR="00914C04" w:rsidRPr="00111E21">
        <w:rPr>
          <w:color w:val="000000" w:themeColor="text1"/>
        </w:rPr>
        <w:t>having</w:t>
      </w:r>
      <w:r w:rsidRPr="00111E21">
        <w:rPr>
          <w:color w:val="000000" w:themeColor="text1"/>
        </w:rPr>
        <w:t xml:space="preserve"> more severe</w:t>
      </w:r>
      <w:r w:rsidR="00914C04" w:rsidRPr="00111E21">
        <w:rPr>
          <w:color w:val="000000" w:themeColor="text1"/>
        </w:rPr>
        <w:t xml:space="preserve"> injury</w:t>
      </w:r>
      <w:r w:rsidRPr="00111E21">
        <w:rPr>
          <w:color w:val="000000" w:themeColor="text1"/>
        </w:rPr>
        <w:t xml:space="preserve"> consequences (</w:t>
      </w:r>
      <w:proofErr w:type="spellStart"/>
      <w:r w:rsidRPr="00111E21">
        <w:rPr>
          <w:color w:val="000000" w:themeColor="text1"/>
        </w:rPr>
        <w:t>Pervaz</w:t>
      </w:r>
      <w:proofErr w:type="spellEnd"/>
      <w:r w:rsidRPr="00111E21">
        <w:rPr>
          <w:color w:val="000000" w:themeColor="text1"/>
        </w:rPr>
        <w:t xml:space="preserve"> et al., 2023). However, the relatively slower speed associated with yielding likely prevents these crashes from resulting in the most serious injuries, such as fatalities. As a result, the combination of inherently more dangerous crash types occurring at lower speeds due to the </w:t>
      </w:r>
      <w:r w:rsidRPr="00111E21">
        <w:rPr>
          <w:color w:val="000000" w:themeColor="text1"/>
        </w:rPr>
        <w:lastRenderedPageBreak/>
        <w:t>yielding contributes to the increased incidence of moderate non-incapacitating injuries at intersections with yield signs.</w:t>
      </w:r>
    </w:p>
    <w:p w14:paraId="36A9002A" w14:textId="01993F96" w:rsidR="00A77D54" w:rsidRPr="00111E21" w:rsidRDefault="00A77D54" w:rsidP="000E4F4E">
      <w:pPr>
        <w:spacing w:line="360" w:lineRule="auto"/>
        <w:ind w:firstLine="720"/>
        <w:jc w:val="both"/>
        <w:rPr>
          <w:color w:val="000000" w:themeColor="text1"/>
        </w:rPr>
      </w:pPr>
      <w:r w:rsidRPr="00111E21">
        <w:rPr>
          <w:color w:val="000000" w:themeColor="text1"/>
        </w:rPr>
        <w:t xml:space="preserve">Conversely, intersections connecting two highway road segments experience a reduced likelihood of non-incapacitating injuries. At highway intersections, traffic is usually regulated by traffic signals or stop signs, which control the flow of vehicles and reduce the likelihood of high-speed </w:t>
      </w:r>
      <w:r w:rsidR="00180DAA" w:rsidRPr="00111E21">
        <w:rPr>
          <w:color w:val="000000" w:themeColor="text1"/>
        </w:rPr>
        <w:t>crashes</w:t>
      </w:r>
      <w:r w:rsidRPr="00111E21">
        <w:rPr>
          <w:color w:val="000000" w:themeColor="text1"/>
        </w:rPr>
        <w:t xml:space="preserve">. Drivers approaching such intersections are more likely to come to a complete stop, ensuring that any potential </w:t>
      </w:r>
      <w:r w:rsidR="00180DAA" w:rsidRPr="00111E21">
        <w:rPr>
          <w:color w:val="000000" w:themeColor="text1"/>
        </w:rPr>
        <w:t>crashes</w:t>
      </w:r>
      <w:r w:rsidRPr="00111E21">
        <w:rPr>
          <w:color w:val="000000" w:themeColor="text1"/>
        </w:rPr>
        <w:t xml:space="preserve"> occur at lower speeds, thereby reducing the likelihood of non-incapacitating injuries.</w:t>
      </w:r>
    </w:p>
    <w:p w14:paraId="46A5E0F4" w14:textId="64B3CDED" w:rsidR="00A77D54" w:rsidRPr="00111E21" w:rsidRDefault="00A77D54" w:rsidP="000E4F4E">
      <w:pPr>
        <w:spacing w:line="360" w:lineRule="auto"/>
        <w:ind w:firstLine="720"/>
        <w:jc w:val="both"/>
        <w:rPr>
          <w:color w:val="000000" w:themeColor="text1"/>
        </w:rPr>
      </w:pPr>
    </w:p>
    <w:p w14:paraId="6965AF1F" w14:textId="4B838A54" w:rsidR="00A77D54" w:rsidRPr="00111E21" w:rsidRDefault="00A77D54" w:rsidP="000E4F4E">
      <w:pPr>
        <w:pStyle w:val="Heading3"/>
        <w:spacing w:after="0" w:line="360" w:lineRule="auto"/>
      </w:pPr>
      <w:r w:rsidRPr="00111E21">
        <w:t xml:space="preserve"> CBG </w:t>
      </w:r>
      <w:r w:rsidR="000C34D4" w:rsidRPr="00111E21">
        <w:t>l</w:t>
      </w:r>
      <w:r w:rsidRPr="00111E21">
        <w:t xml:space="preserve">evel </w:t>
      </w:r>
      <w:r w:rsidR="000C34D4" w:rsidRPr="00111E21">
        <w:t>v</w:t>
      </w:r>
      <w:r w:rsidRPr="00111E21">
        <w:t>ariables</w:t>
      </w:r>
    </w:p>
    <w:p w14:paraId="61B9CA8D" w14:textId="7F49EEB7" w:rsidR="00A77D54" w:rsidRPr="00111E21" w:rsidRDefault="00A77D54" w:rsidP="000E4F4E">
      <w:pPr>
        <w:spacing w:line="360" w:lineRule="auto"/>
        <w:jc w:val="both"/>
        <w:rPr>
          <w:color w:val="000000" w:themeColor="text1"/>
        </w:rPr>
      </w:pPr>
      <w:r w:rsidRPr="00111E21">
        <w:rPr>
          <w:color w:val="000000" w:themeColor="text1"/>
        </w:rPr>
        <w:t xml:space="preserve">The severity of a given crash is significantly influenced by a combination of aggregate built environment, exposure, and sociodemographic variables. Notably, intersection density, proportion of industrial and agricultural land use, proportion of individuals commuting by car, and proportion of low-income households at the CBG level were found to be particularly significant factors. </w:t>
      </w:r>
    </w:p>
    <w:p w14:paraId="2F9C6980" w14:textId="1E5BA85B" w:rsidR="00A77D54" w:rsidRPr="00111E21" w:rsidRDefault="00A77D54" w:rsidP="00A77D54">
      <w:pPr>
        <w:spacing w:line="360" w:lineRule="auto"/>
        <w:jc w:val="both"/>
        <w:rPr>
          <w:color w:val="000000" w:themeColor="text1"/>
        </w:rPr>
      </w:pPr>
      <w:r w:rsidRPr="00111E21">
        <w:rPr>
          <w:color w:val="000000" w:themeColor="text1"/>
        </w:rPr>
        <w:tab/>
        <w:t>Crashes occurring in CBGs with a higher intersection density are less likely to result in possible injuries</w:t>
      </w:r>
      <w:r w:rsidR="00227D54" w:rsidRPr="00111E21">
        <w:rPr>
          <w:color w:val="000000" w:themeColor="text1"/>
        </w:rPr>
        <w:t>,</w:t>
      </w:r>
      <w:r w:rsidRPr="00111E21">
        <w:rPr>
          <w:color w:val="000000" w:themeColor="text1"/>
        </w:rPr>
        <w:t xml:space="preserve"> </w:t>
      </w:r>
      <w:r w:rsidR="00227D54" w:rsidRPr="00111E21">
        <w:rPr>
          <w:color w:val="000000" w:themeColor="text1"/>
        </w:rPr>
        <w:t xml:space="preserve">indicating </w:t>
      </w:r>
      <w:r w:rsidR="000207F9" w:rsidRPr="00111E21">
        <w:rPr>
          <w:color w:val="000000" w:themeColor="text1"/>
        </w:rPr>
        <w:t xml:space="preserve">that </w:t>
      </w:r>
      <w:r w:rsidR="00227D54" w:rsidRPr="00111E21">
        <w:rPr>
          <w:color w:val="000000" w:themeColor="text1"/>
        </w:rPr>
        <w:t xml:space="preserve">crashes at high </w:t>
      </w:r>
      <w:r w:rsidR="00551350" w:rsidRPr="00111E21">
        <w:rPr>
          <w:color w:val="000000" w:themeColor="text1"/>
        </w:rPr>
        <w:t>intersection density</w:t>
      </w:r>
      <w:r w:rsidR="00227D54" w:rsidRPr="00111E21">
        <w:rPr>
          <w:color w:val="000000" w:themeColor="text1"/>
        </w:rPr>
        <w:t xml:space="preserve"> </w:t>
      </w:r>
      <w:r w:rsidR="002A5D7D" w:rsidRPr="00111E21">
        <w:rPr>
          <w:color w:val="000000" w:themeColor="text1"/>
        </w:rPr>
        <w:t>CBGs</w:t>
      </w:r>
      <w:r w:rsidR="00227D54" w:rsidRPr="00111E21">
        <w:rPr>
          <w:color w:val="000000" w:themeColor="text1"/>
        </w:rPr>
        <w:t xml:space="preserve"> are </w:t>
      </w:r>
      <w:r w:rsidR="00551350" w:rsidRPr="00111E21">
        <w:rPr>
          <w:color w:val="000000" w:themeColor="text1"/>
        </w:rPr>
        <w:t xml:space="preserve">likely to be associated with </w:t>
      </w:r>
      <w:r w:rsidR="00227D54" w:rsidRPr="00111E21">
        <w:rPr>
          <w:color w:val="000000" w:themeColor="text1"/>
        </w:rPr>
        <w:t xml:space="preserve">injury </w:t>
      </w:r>
      <w:r w:rsidR="00551350" w:rsidRPr="00111E21">
        <w:rPr>
          <w:color w:val="000000" w:themeColor="text1"/>
        </w:rPr>
        <w:t xml:space="preserve">severity spectrum extremes. </w:t>
      </w:r>
      <w:r w:rsidR="00227D54" w:rsidRPr="00111E21">
        <w:rPr>
          <w:color w:val="000000" w:themeColor="text1"/>
        </w:rPr>
        <w:t xml:space="preserve">This is an intriguing result that deserves additional investigation in future efforts, especially because the proportion of signalized intersections </w:t>
      </w:r>
      <w:r w:rsidR="002A5D7D" w:rsidRPr="00111E21">
        <w:rPr>
          <w:color w:val="000000" w:themeColor="text1"/>
        </w:rPr>
        <w:t xml:space="preserve">in the CBG </w:t>
      </w:r>
      <w:r w:rsidR="00227D54" w:rsidRPr="00111E21">
        <w:rPr>
          <w:color w:val="000000" w:themeColor="text1"/>
        </w:rPr>
        <w:t>has no effect on injury severity (suggesting that signal control at</w:t>
      </w:r>
      <w:r w:rsidR="002A5D7D" w:rsidRPr="00111E21">
        <w:rPr>
          <w:color w:val="000000" w:themeColor="text1"/>
        </w:rPr>
        <w:t xml:space="preserve"> </w:t>
      </w:r>
      <w:r w:rsidR="00227D54" w:rsidRPr="00111E21">
        <w:rPr>
          <w:color w:val="000000" w:themeColor="text1"/>
        </w:rPr>
        <w:t>intersections has no bearing on injury severity</w:t>
      </w:r>
      <w:r w:rsidR="002A5D7D" w:rsidRPr="00111E21">
        <w:rPr>
          <w:color w:val="000000" w:themeColor="text1"/>
        </w:rPr>
        <w:t>, but the clustering of intersections does).</w:t>
      </w:r>
    </w:p>
    <w:p w14:paraId="049B8E93" w14:textId="12664F56" w:rsidR="00A77D54" w:rsidRPr="00111E21" w:rsidRDefault="00A77D54" w:rsidP="00894E60">
      <w:pPr>
        <w:spacing w:line="360" w:lineRule="auto"/>
        <w:ind w:firstLine="720"/>
        <w:jc w:val="both"/>
        <w:rPr>
          <w:color w:val="000000" w:themeColor="text1"/>
        </w:rPr>
      </w:pPr>
      <w:r w:rsidRPr="00111E21">
        <w:rPr>
          <w:color w:val="000000" w:themeColor="text1"/>
        </w:rPr>
        <w:t>Land-use also impact</w:t>
      </w:r>
      <w:r w:rsidR="00184C88" w:rsidRPr="00111E21">
        <w:rPr>
          <w:color w:val="000000" w:themeColor="text1"/>
        </w:rPr>
        <w:t>s</w:t>
      </w:r>
      <w:r w:rsidRPr="00111E21">
        <w:rPr>
          <w:color w:val="000000" w:themeColor="text1"/>
        </w:rPr>
        <w:t xml:space="preserve"> the crash severity levels. In regions with a higher fraction of industrial and agricultural land use, the likelihood of </w:t>
      </w:r>
      <w:r w:rsidR="00FF53B1" w:rsidRPr="00111E21">
        <w:rPr>
          <w:color w:val="000000" w:themeColor="text1"/>
        </w:rPr>
        <w:t>n</w:t>
      </w:r>
      <w:r w:rsidRPr="00111E21">
        <w:rPr>
          <w:color w:val="000000" w:themeColor="text1"/>
        </w:rPr>
        <w:t xml:space="preserve">on-incapacitating and </w:t>
      </w:r>
      <w:r w:rsidR="00FF53B1" w:rsidRPr="00111E21">
        <w:rPr>
          <w:color w:val="000000" w:themeColor="text1"/>
        </w:rPr>
        <w:t>s</w:t>
      </w:r>
      <w:r w:rsidRPr="00111E21">
        <w:rPr>
          <w:color w:val="000000" w:themeColor="text1"/>
        </w:rPr>
        <w:t xml:space="preserve">evere injuries </w:t>
      </w:r>
      <w:r w:rsidR="002A5D7D" w:rsidRPr="00111E21">
        <w:rPr>
          <w:color w:val="000000" w:themeColor="text1"/>
        </w:rPr>
        <w:t>i</w:t>
      </w:r>
      <w:r w:rsidRPr="00111E21">
        <w:rPr>
          <w:color w:val="000000" w:themeColor="text1"/>
        </w:rPr>
        <w:t>s higher. This could be due to higher speed limits, larger vehicles, or less effective traffic control measures in these areas.</w:t>
      </w:r>
      <w:r w:rsidR="001F4124" w:rsidRPr="00111E21">
        <w:rPr>
          <w:color w:val="000000" w:themeColor="text1"/>
        </w:rPr>
        <w:t xml:space="preserve"> </w:t>
      </w:r>
      <w:r w:rsidRPr="00111E21">
        <w:rPr>
          <w:color w:val="000000" w:themeColor="text1"/>
        </w:rPr>
        <w:t xml:space="preserve">The results indicate a positive correlation between car usage and crash severity, implying that the risk of more serious </w:t>
      </w:r>
      <w:r w:rsidR="00180DAA" w:rsidRPr="00111E21">
        <w:rPr>
          <w:color w:val="000000" w:themeColor="text1"/>
        </w:rPr>
        <w:t xml:space="preserve">crashes </w:t>
      </w:r>
      <w:r w:rsidRPr="00111E21">
        <w:rPr>
          <w:color w:val="000000" w:themeColor="text1"/>
        </w:rPr>
        <w:t>rises as more individuals rely on cars for commuting within the CBG. Crashes in lower</w:t>
      </w:r>
      <w:r w:rsidR="00914C04" w:rsidRPr="00111E21">
        <w:rPr>
          <w:color w:val="000000" w:themeColor="text1"/>
        </w:rPr>
        <w:t>-</w:t>
      </w:r>
      <w:r w:rsidRPr="00111E21">
        <w:rPr>
          <w:color w:val="000000" w:themeColor="text1"/>
        </w:rPr>
        <w:t>income CBGs have a higher likelihood of resulting in serious non-incapacitating injuries. Several factors may contribute to this finding. Lower</w:t>
      </w:r>
      <w:r w:rsidR="00914C04" w:rsidRPr="00111E21">
        <w:rPr>
          <w:color w:val="000000" w:themeColor="text1"/>
        </w:rPr>
        <w:t>-</w:t>
      </w:r>
      <w:r w:rsidRPr="00111E21">
        <w:rPr>
          <w:color w:val="000000" w:themeColor="text1"/>
        </w:rPr>
        <w:t xml:space="preserve">income drivers are more likely to drive older, less safe vehicles that lack modern safety features, increasing their vulnerability to sustaining moderate injuries in a </w:t>
      </w:r>
      <w:r w:rsidR="00180DAA" w:rsidRPr="00111E21">
        <w:rPr>
          <w:color w:val="000000" w:themeColor="text1"/>
        </w:rPr>
        <w:t>crash</w:t>
      </w:r>
      <w:r w:rsidRPr="00111E21">
        <w:rPr>
          <w:color w:val="000000" w:themeColor="text1"/>
        </w:rPr>
        <w:t xml:space="preserve">. Furthermore, infrastructure deficiencies (such as poorly designed roads, unmaintained surfaces, limited traffic control devices </w:t>
      </w:r>
      <w:r w:rsidRPr="00111E21">
        <w:rPr>
          <w:color w:val="000000" w:themeColor="text1"/>
        </w:rPr>
        <w:lastRenderedPageBreak/>
        <w:t>like signals and signs, and insufficient lighting) that are more prevalent in lower</w:t>
      </w:r>
      <w:r w:rsidR="00914C04" w:rsidRPr="00111E21">
        <w:rPr>
          <w:color w:val="000000" w:themeColor="text1"/>
        </w:rPr>
        <w:t>-</w:t>
      </w:r>
      <w:r w:rsidRPr="00111E21">
        <w:rPr>
          <w:color w:val="000000" w:themeColor="text1"/>
        </w:rPr>
        <w:t>income areas can potentially exacerbate crash severity.</w:t>
      </w:r>
    </w:p>
    <w:p w14:paraId="42519521" w14:textId="229C98EA" w:rsidR="007A7538" w:rsidRPr="00111E21" w:rsidRDefault="007A7538" w:rsidP="00894E60">
      <w:pPr>
        <w:spacing w:line="360" w:lineRule="auto"/>
        <w:jc w:val="both"/>
        <w:rPr>
          <w:color w:val="000000" w:themeColor="text1"/>
          <w:szCs w:val="24"/>
        </w:rPr>
      </w:pPr>
    </w:p>
    <w:p w14:paraId="472C8B25" w14:textId="44DB2D4D" w:rsidR="00424071" w:rsidRPr="00111E21" w:rsidRDefault="002B0DFD" w:rsidP="00894E60">
      <w:pPr>
        <w:pStyle w:val="Heading3"/>
        <w:spacing w:after="0" w:line="360" w:lineRule="auto"/>
      </w:pPr>
      <w:r w:rsidRPr="00111E21">
        <w:t xml:space="preserve"> </w:t>
      </w:r>
      <w:r w:rsidR="00424071" w:rsidRPr="00111E21">
        <w:t xml:space="preserve">Correlation </w:t>
      </w:r>
      <w:r w:rsidR="000C34D4" w:rsidRPr="00111E21">
        <w:t>t</w:t>
      </w:r>
      <w:r w:rsidR="00424071" w:rsidRPr="00111E21">
        <w:t>erms</w:t>
      </w:r>
    </w:p>
    <w:p w14:paraId="7BF159BD" w14:textId="68CB815A" w:rsidR="003F0031" w:rsidRPr="00111E21" w:rsidRDefault="003F0031" w:rsidP="00894E60">
      <w:pPr>
        <w:spacing w:line="360" w:lineRule="auto"/>
        <w:jc w:val="both"/>
        <w:rPr>
          <w:color w:val="000000" w:themeColor="text1"/>
          <w:szCs w:val="24"/>
        </w:rPr>
      </w:pPr>
      <w:r w:rsidRPr="00111E21">
        <w:rPr>
          <w:color w:val="000000" w:themeColor="text1"/>
          <w:szCs w:val="24"/>
        </w:rPr>
        <w:t xml:space="preserve">The correlation results, presented in Table 3, provide the correlation among the risks associated with the injury severity alternatives in differenced form (with the difference taken with respect to the first alternative of “no injury”). As such, this differenced correlation matrix is not interpretable, unless assumptions are made about the correlation among the original four injury severity levels. One such reasonable assumption is that there is not much variance in the “no-injury” risk category and that unobserved factors that increase the chances of no-injury do not have any bearing on the risks of other injury severity categories. In this case, the differenced correlation directly represents the correlation matrix for the three higher injury risk categories. Specifically, as the crash risk of possible injury increases due to unobserved factors, so does the crash risk of non-incapacitating injury. On the other hand, as the crash risk of possible or non-capacitating injury increases, the crash risk of severe injury decreases. </w:t>
      </w:r>
    </w:p>
    <w:p w14:paraId="764BA86C" w14:textId="77777777" w:rsidR="00257EFD" w:rsidRPr="00111E21" w:rsidRDefault="00257EFD" w:rsidP="00894E60">
      <w:pPr>
        <w:spacing w:line="360" w:lineRule="auto"/>
        <w:jc w:val="both"/>
        <w:rPr>
          <w:color w:val="000000" w:themeColor="text1"/>
          <w:szCs w:val="24"/>
        </w:rPr>
      </w:pPr>
    </w:p>
    <w:p w14:paraId="4442F68E" w14:textId="04C5E496" w:rsidR="007A7538" w:rsidRPr="00111E21" w:rsidRDefault="002B0DFD" w:rsidP="00894E60">
      <w:pPr>
        <w:pStyle w:val="Heading2"/>
        <w:spacing w:after="0" w:line="360" w:lineRule="auto"/>
      </w:pPr>
      <w:r w:rsidRPr="00111E21">
        <w:t xml:space="preserve"> </w:t>
      </w:r>
      <w:r w:rsidR="00A77D54" w:rsidRPr="00111E21">
        <w:t xml:space="preserve">Crash </w:t>
      </w:r>
      <w:r w:rsidR="000C34D4" w:rsidRPr="00111E21">
        <w:t>F</w:t>
      </w:r>
      <w:r w:rsidR="00A77D54" w:rsidRPr="00111E21">
        <w:t xml:space="preserve">requency </w:t>
      </w:r>
      <w:r w:rsidR="000C34D4" w:rsidRPr="00111E21">
        <w:t>M</w:t>
      </w:r>
      <w:r w:rsidR="00A77D54" w:rsidRPr="00111E21">
        <w:t>odel</w:t>
      </w:r>
    </w:p>
    <w:p w14:paraId="76933E58" w14:textId="41187921" w:rsidR="008A7B7B" w:rsidRPr="00111E21" w:rsidRDefault="008A7B7B" w:rsidP="00894E60">
      <w:pPr>
        <w:keepNext/>
        <w:spacing w:line="360" w:lineRule="auto"/>
        <w:jc w:val="both"/>
        <w:rPr>
          <w:color w:val="000000" w:themeColor="text1"/>
        </w:rPr>
      </w:pPr>
      <w:r w:rsidRPr="00111E21">
        <w:rPr>
          <w:color w:val="000000" w:themeColor="text1"/>
        </w:rPr>
        <w:t xml:space="preserve">The last column presents the results for the crash count model component. The exogenous effects in the count model correspond to the non-constant elements of the </w:t>
      </w:r>
      <w:r w:rsidR="003C6C95" w:rsidRPr="00111E21">
        <w:rPr>
          <w:color w:val="000000" w:themeColor="text1"/>
          <w:position w:val="-10"/>
        </w:rPr>
        <w:object w:dxaOrig="200" w:dyaOrig="260" w14:anchorId="1AFD7A2C">
          <v:shape id="_x0000_i1245" type="#_x0000_t75" style="width:9.85pt;height:12.85pt" o:ole="" o:preferrelative="f">
            <v:imagedata r:id="rId416" o:title=""/>
            <o:lock v:ext="edit" aspectratio="f"/>
          </v:shape>
          <o:OLEObject Type="Embed" ProgID="Equation.DSMT4" ShapeID="_x0000_i1245" DrawAspect="Content" ObjectID="_1769004930" r:id="rId417"/>
        </w:object>
      </w:r>
      <w:r w:rsidRPr="00111E21">
        <w:rPr>
          <w:color w:val="000000" w:themeColor="text1"/>
        </w:rPr>
        <w:t xml:space="preserve"> vector, which directly influence the count model after accounting for any indirect effects through the linking function. Regarding the direct effects, a positive coefficient in </w:t>
      </w:r>
      <w:r w:rsidR="00894E60" w:rsidRPr="00111E21">
        <w:rPr>
          <w:color w:val="000000" w:themeColor="text1"/>
          <w:position w:val="-10"/>
        </w:rPr>
        <w:object w:dxaOrig="200" w:dyaOrig="260" w14:anchorId="726E3BAB">
          <v:shape id="_x0000_i1246" type="#_x0000_t75" style="width:9.85pt;height:12.85pt" o:ole="" o:preferrelative="f">
            <v:imagedata r:id="rId416" o:title=""/>
            <o:lock v:ext="edit" aspectratio="f"/>
          </v:shape>
          <o:OLEObject Type="Embed" ProgID="Equation.DSMT4" ShapeID="_x0000_i1246" DrawAspect="Content" ObjectID="_1769004931" r:id="rId418"/>
        </w:object>
      </w:r>
      <w:r w:rsidRPr="00111E21">
        <w:rPr>
          <w:color w:val="000000" w:themeColor="text1"/>
        </w:rPr>
        <w:t xml:space="preserve"> shifts the threshold to the </w:t>
      </w:r>
      <w:r w:rsidR="00D055AD" w:rsidRPr="00111E21">
        <w:rPr>
          <w:color w:val="000000" w:themeColor="text1"/>
        </w:rPr>
        <w:t>right</w:t>
      </w:r>
      <w:r w:rsidRPr="00111E21">
        <w:rPr>
          <w:color w:val="000000" w:themeColor="text1"/>
        </w:rPr>
        <w:t xml:space="preserve"> o</w:t>
      </w:r>
      <w:r w:rsidR="00D055AD" w:rsidRPr="00111E21">
        <w:rPr>
          <w:color w:val="000000" w:themeColor="text1"/>
        </w:rPr>
        <w:t>n</w:t>
      </w:r>
      <w:r w:rsidRPr="00111E21">
        <w:rPr>
          <w:color w:val="000000" w:themeColor="text1"/>
        </w:rPr>
        <w:t xml:space="preserve"> the propensity scale, leading to a reduced probability of </w:t>
      </w:r>
      <w:r w:rsidR="00D055AD" w:rsidRPr="00111E21">
        <w:rPr>
          <w:color w:val="000000" w:themeColor="text1"/>
        </w:rPr>
        <w:t xml:space="preserve">low or zero </w:t>
      </w:r>
      <w:r w:rsidRPr="00111E21">
        <w:rPr>
          <w:color w:val="000000" w:themeColor="text1"/>
        </w:rPr>
        <w:t xml:space="preserve">crash outcome. Conversely, a negative coefficient shifts the threshold to the </w:t>
      </w:r>
      <w:r w:rsidR="00D055AD" w:rsidRPr="00111E21">
        <w:rPr>
          <w:color w:val="000000" w:themeColor="text1"/>
        </w:rPr>
        <w:t>left</w:t>
      </w:r>
      <w:r w:rsidRPr="00111E21">
        <w:rPr>
          <w:color w:val="000000" w:themeColor="text1"/>
        </w:rPr>
        <w:t xml:space="preserve"> o</w:t>
      </w:r>
      <w:r w:rsidR="00D055AD" w:rsidRPr="00111E21">
        <w:rPr>
          <w:color w:val="000000" w:themeColor="text1"/>
        </w:rPr>
        <w:t>n</w:t>
      </w:r>
      <w:r w:rsidRPr="00111E21">
        <w:rPr>
          <w:color w:val="000000" w:themeColor="text1"/>
        </w:rPr>
        <w:t xml:space="preserve"> the propensity scale, increasing the probability of </w:t>
      </w:r>
      <w:r w:rsidR="00D055AD" w:rsidRPr="00111E21">
        <w:rPr>
          <w:color w:val="000000" w:themeColor="text1"/>
        </w:rPr>
        <w:t>low or</w:t>
      </w:r>
      <w:r w:rsidRPr="00111E21">
        <w:rPr>
          <w:color w:val="000000" w:themeColor="text1"/>
        </w:rPr>
        <w:t xml:space="preserve"> zero</w:t>
      </w:r>
      <w:r w:rsidR="00D055AD" w:rsidRPr="00111E21">
        <w:rPr>
          <w:color w:val="000000" w:themeColor="text1"/>
        </w:rPr>
        <w:t xml:space="preserve"> </w:t>
      </w:r>
      <w:r w:rsidRPr="00111E21">
        <w:rPr>
          <w:color w:val="000000" w:themeColor="text1"/>
        </w:rPr>
        <w:t>crash outcome</w:t>
      </w:r>
      <w:r w:rsidR="00184C88" w:rsidRPr="00111E21">
        <w:rPr>
          <w:color w:val="000000" w:themeColor="text1"/>
        </w:rPr>
        <w:t>s</w:t>
      </w:r>
      <w:r w:rsidRPr="00111E21">
        <w:rPr>
          <w:color w:val="000000" w:themeColor="text1"/>
        </w:rPr>
        <w:t xml:space="preserve">. The antepenultimate row section of Table 3 provides the constant estimates corresponding to the </w:t>
      </w:r>
      <w:r w:rsidRPr="00111E21">
        <w:rPr>
          <w:color w:val="000000" w:themeColor="text1"/>
          <w:position w:val="-10"/>
        </w:rPr>
        <w:object w:dxaOrig="200" w:dyaOrig="320" w14:anchorId="2AA3EF28">
          <v:shape id="_x0000_i1247" type="#_x0000_t75" style="width:11.55pt;height:16.3pt" o:ole="">
            <v:imagedata r:id="rId414" o:title=""/>
          </v:shape>
          <o:OLEObject Type="Embed" ProgID="Equation.DSMT4" ShapeID="_x0000_i1247" DrawAspect="Content" ObjectID="_1769004932" r:id="rId419"/>
        </w:object>
      </w:r>
      <w:r w:rsidRPr="00111E21">
        <w:rPr>
          <w:color w:val="000000" w:themeColor="text1"/>
        </w:rPr>
        <w:t xml:space="preserve"> and </w:t>
      </w:r>
      <w:r w:rsidR="00894E60" w:rsidRPr="00111E21">
        <w:rPr>
          <w:color w:val="000000" w:themeColor="text1"/>
          <w:position w:val="-10"/>
        </w:rPr>
        <w:object w:dxaOrig="200" w:dyaOrig="260" w14:anchorId="32911C0E">
          <v:shape id="_x0000_i1248" type="#_x0000_t75" style="width:9.85pt;height:12.85pt" o:ole="" o:preferrelative="f">
            <v:imagedata r:id="rId416" o:title=""/>
            <o:lock v:ext="edit" aspectratio="f"/>
          </v:shape>
          <o:OLEObject Type="Embed" ProgID="Equation.DSMT4" ShapeID="_x0000_i1248" DrawAspect="Content" ObjectID="_1769004933" r:id="rId420"/>
        </w:object>
      </w:r>
      <w:r w:rsidRPr="00111E21">
        <w:rPr>
          <w:color w:val="000000" w:themeColor="text1"/>
        </w:rPr>
        <w:t xml:space="preserve"> vectors, while the penultimate section provides the threshold shifter terms (elements of the </w:t>
      </w:r>
      <w:r w:rsidR="00894E60" w:rsidRPr="00111E21">
        <w:rPr>
          <w:color w:val="000000" w:themeColor="text1"/>
          <w:position w:val="-6"/>
        </w:rPr>
        <w:object w:dxaOrig="200" w:dyaOrig="220" w14:anchorId="109A6846">
          <v:shape id="_x0000_i1249" type="#_x0000_t75" style="width:9.85pt;height:11.55pt" o:ole="" o:preferrelative="f">
            <v:imagedata r:id="rId421" o:title=""/>
            <o:lock v:ext="edit" aspectratio="f"/>
          </v:shape>
          <o:OLEObject Type="Embed" ProgID="Equation.DSMT4" ShapeID="_x0000_i1249" DrawAspect="Content" ObjectID="_1769004934" r:id="rId422"/>
        </w:object>
      </w:r>
      <w:r w:rsidRPr="00111E21">
        <w:rPr>
          <w:color w:val="000000" w:themeColor="text1"/>
        </w:rPr>
        <w:t xml:space="preserve"> vector) embedded in the thresholds of the count model. The constants do not have any substantive interpretation and are primarily responsible for optimally mapping the latent propensity to the observed counts, given the coefficients on other variables embedded in the threshold function. Similarly, the threshold shifter elements of the vector </w:t>
      </w:r>
      <w:r w:rsidRPr="00111E21">
        <w:rPr>
          <w:color w:val="000000" w:themeColor="text1"/>
          <w:position w:val="-6"/>
        </w:rPr>
        <w:object w:dxaOrig="200" w:dyaOrig="220" w14:anchorId="0E9EF550">
          <v:shape id="_x0000_i1250" type="#_x0000_t75" style="width:11.55pt;height:11.55pt" o:ole="">
            <v:imagedata r:id="rId421" o:title=""/>
          </v:shape>
          <o:OLEObject Type="Embed" ProgID="Equation.DSMT4" ShapeID="_x0000_i1250" DrawAspect="Content" ObjectID="_1769004935" r:id="rId423"/>
        </w:object>
      </w:r>
      <w:r w:rsidRPr="00111E21">
        <w:rPr>
          <w:color w:val="000000" w:themeColor="text1"/>
        </w:rPr>
        <w:t xml:space="preserve"> do not have any substantive interpretation, though they allow the count model to flexibly accommodate high or low probability masses for specific outcomes. In the </w:t>
      </w:r>
      <w:r w:rsidRPr="00111E21">
        <w:rPr>
          <w:color w:val="000000" w:themeColor="text1"/>
        </w:rPr>
        <w:lastRenderedPageBreak/>
        <w:t xml:space="preserve">current empirical analysis, the best model specification was achieved with one predominantly positive threshold shifter term between 0 and 1 counts, reflecting the significant number of </w:t>
      </w:r>
      <w:r w:rsidR="006672D1" w:rsidRPr="00111E21">
        <w:rPr>
          <w:color w:val="000000" w:themeColor="text1"/>
        </w:rPr>
        <w:t>CBGs</w:t>
      </w:r>
      <w:r w:rsidRPr="00111E21">
        <w:rPr>
          <w:color w:val="000000" w:themeColor="text1"/>
        </w:rPr>
        <w:t xml:space="preserve"> with zero crashes. The reader will note that an offset of </w:t>
      </w:r>
      <w:r w:rsidR="002A5D7D" w:rsidRPr="00111E21">
        <w:rPr>
          <w:color w:val="000000" w:themeColor="text1"/>
        </w:rPr>
        <w:t>two</w:t>
      </w:r>
      <w:r w:rsidRPr="00111E21">
        <w:rPr>
          <w:color w:val="000000" w:themeColor="text1"/>
        </w:rPr>
        <w:t xml:space="preserve"> was used in the count model to </w:t>
      </w:r>
      <w:r w:rsidR="00701F10" w:rsidRPr="00111E21">
        <w:rPr>
          <w:color w:val="000000" w:themeColor="text1"/>
        </w:rPr>
        <w:t>represent the</w:t>
      </w:r>
      <w:r w:rsidRPr="00111E21">
        <w:rPr>
          <w:color w:val="000000" w:themeColor="text1"/>
        </w:rPr>
        <w:t xml:space="preserve"> crash data from two years. </w:t>
      </w:r>
    </w:p>
    <w:p w14:paraId="3310D2D3" w14:textId="77777777" w:rsidR="00FF53B1" w:rsidRPr="00111E21" w:rsidRDefault="00FF53B1" w:rsidP="00894E60">
      <w:pPr>
        <w:keepNext/>
        <w:spacing w:line="360" w:lineRule="auto"/>
        <w:jc w:val="both"/>
        <w:rPr>
          <w:color w:val="000000" w:themeColor="text1"/>
        </w:rPr>
      </w:pPr>
    </w:p>
    <w:p w14:paraId="2A3BB385" w14:textId="11E57A9F" w:rsidR="000C34D4" w:rsidRPr="00111E21" w:rsidRDefault="002B0DFD" w:rsidP="00894E60">
      <w:pPr>
        <w:pStyle w:val="Heading3"/>
        <w:spacing w:after="0" w:line="360" w:lineRule="auto"/>
      </w:pPr>
      <w:r w:rsidRPr="00111E21">
        <w:t xml:space="preserve"> </w:t>
      </w:r>
      <w:r w:rsidR="000C34D4" w:rsidRPr="00111E21">
        <w:t>CBG level variables</w:t>
      </w:r>
    </w:p>
    <w:p w14:paraId="52796107" w14:textId="7E07749E" w:rsidR="00424071" w:rsidRPr="00111E21" w:rsidRDefault="00424071" w:rsidP="00894E60">
      <w:pPr>
        <w:spacing w:line="360" w:lineRule="auto"/>
        <w:jc w:val="both"/>
        <w:rPr>
          <w:color w:val="000000" w:themeColor="text1"/>
          <w:szCs w:val="24"/>
        </w:rPr>
      </w:pPr>
      <w:r w:rsidRPr="00111E21">
        <w:rPr>
          <w:color w:val="000000" w:themeColor="text1"/>
          <w:szCs w:val="24"/>
        </w:rPr>
        <w:t>Our results, summarized in Table 3, suggest that a multitude of factors, including road</w:t>
      </w:r>
      <w:r w:rsidR="003F0031" w:rsidRPr="00111E21">
        <w:rPr>
          <w:color w:val="000000" w:themeColor="text1"/>
          <w:szCs w:val="24"/>
        </w:rPr>
        <w:t>way</w:t>
      </w:r>
      <w:r w:rsidRPr="00111E21">
        <w:rPr>
          <w:color w:val="000000" w:themeColor="text1"/>
          <w:szCs w:val="24"/>
        </w:rPr>
        <w:t xml:space="preserve"> characteristics, population density, sociodemographic variables, and crime rates, influence </w:t>
      </w:r>
      <w:r w:rsidR="003F0031" w:rsidRPr="00111E21">
        <w:rPr>
          <w:color w:val="000000" w:themeColor="text1"/>
          <w:szCs w:val="24"/>
        </w:rPr>
        <w:t xml:space="preserve">CBG </w:t>
      </w:r>
      <w:r w:rsidRPr="00111E21">
        <w:rPr>
          <w:color w:val="000000" w:themeColor="text1"/>
          <w:szCs w:val="24"/>
        </w:rPr>
        <w:t>crash counts.</w:t>
      </w:r>
    </w:p>
    <w:p w14:paraId="2AE6B647" w14:textId="4DF3B271" w:rsidR="0091489E" w:rsidRPr="00111E21" w:rsidRDefault="00424071" w:rsidP="00894E60">
      <w:pPr>
        <w:spacing w:line="360" w:lineRule="auto"/>
        <w:ind w:firstLine="720"/>
        <w:jc w:val="both"/>
        <w:rPr>
          <w:color w:val="000000" w:themeColor="text1"/>
          <w:szCs w:val="24"/>
        </w:rPr>
      </w:pPr>
      <w:r w:rsidRPr="00111E21">
        <w:rPr>
          <w:color w:val="000000" w:themeColor="text1"/>
          <w:szCs w:val="24"/>
        </w:rPr>
        <w:t>The number of intersections per square mile is found to be positively associated with crash counts</w:t>
      </w:r>
      <w:r w:rsidR="008F728C" w:rsidRPr="00111E21">
        <w:rPr>
          <w:color w:val="000000" w:themeColor="text1"/>
          <w:szCs w:val="24"/>
        </w:rPr>
        <w:t xml:space="preserve">, suggesting that as intersection density increases so does the likelihood of crashes. </w:t>
      </w:r>
      <w:r w:rsidR="00E97FA8" w:rsidRPr="00111E21">
        <w:rPr>
          <w:color w:val="000000" w:themeColor="text1"/>
          <w:szCs w:val="24"/>
        </w:rPr>
        <w:t>Intersection</w:t>
      </w:r>
      <w:r w:rsidR="00977222" w:rsidRPr="00111E21">
        <w:rPr>
          <w:color w:val="000000" w:themeColor="text1"/>
          <w:szCs w:val="24"/>
        </w:rPr>
        <w:t>s</w:t>
      </w:r>
      <w:r w:rsidR="00E97FA8" w:rsidRPr="00111E21">
        <w:rPr>
          <w:color w:val="000000" w:themeColor="text1"/>
          <w:szCs w:val="24"/>
        </w:rPr>
        <w:t xml:space="preserve"> contribute to </w:t>
      </w:r>
      <w:r w:rsidR="008F728C" w:rsidRPr="00111E21">
        <w:rPr>
          <w:color w:val="000000" w:themeColor="text1"/>
          <w:szCs w:val="24"/>
        </w:rPr>
        <w:t>increased navigational complexity and growth in conflict points. Similarly, a higher proportion of four or more leg intersections</w:t>
      </w:r>
      <w:r w:rsidR="00914C04" w:rsidRPr="00111E21">
        <w:rPr>
          <w:color w:val="000000" w:themeColor="text1"/>
          <w:szCs w:val="24"/>
        </w:rPr>
        <w:t xml:space="preserve"> </w:t>
      </w:r>
      <w:r w:rsidR="008F728C" w:rsidRPr="00111E21">
        <w:rPr>
          <w:color w:val="000000" w:themeColor="text1"/>
          <w:szCs w:val="24"/>
        </w:rPr>
        <w:t>also positively correlates with the number of crashes in CBG. The complex vehicle interactions and turning movements associated with multi-leg crossings may lead to increased crash risk</w:t>
      </w:r>
      <w:r w:rsidR="00831524" w:rsidRPr="00111E21">
        <w:rPr>
          <w:color w:val="000000" w:themeColor="text1"/>
          <w:szCs w:val="24"/>
        </w:rPr>
        <w:t xml:space="preserve"> due to </w:t>
      </w:r>
      <w:r w:rsidR="008F728C" w:rsidRPr="00111E21">
        <w:rPr>
          <w:color w:val="000000" w:themeColor="text1"/>
          <w:szCs w:val="24"/>
        </w:rPr>
        <w:t>intersectio</w:t>
      </w:r>
      <w:r w:rsidR="00831524" w:rsidRPr="00111E21">
        <w:rPr>
          <w:color w:val="000000" w:themeColor="text1"/>
          <w:szCs w:val="24"/>
        </w:rPr>
        <w:t>n</w:t>
      </w:r>
      <w:r w:rsidR="008F728C" w:rsidRPr="00111E21">
        <w:rPr>
          <w:color w:val="000000" w:themeColor="text1"/>
          <w:szCs w:val="24"/>
        </w:rPr>
        <w:t xml:space="preserve"> complexity </w:t>
      </w:r>
      <w:r w:rsidR="00831524" w:rsidRPr="00111E21">
        <w:rPr>
          <w:color w:val="000000" w:themeColor="text1"/>
          <w:szCs w:val="24"/>
        </w:rPr>
        <w:t xml:space="preserve">and related driver confusion </w:t>
      </w:r>
      <w:r w:rsidR="008F728C" w:rsidRPr="00111E21">
        <w:rPr>
          <w:color w:val="000000" w:themeColor="text1"/>
          <w:szCs w:val="24"/>
        </w:rPr>
        <w:t>(see</w:t>
      </w:r>
      <w:r w:rsidR="00184C88" w:rsidRPr="00111E21">
        <w:rPr>
          <w:color w:val="000000" w:themeColor="text1"/>
          <w:szCs w:val="24"/>
        </w:rPr>
        <w:t xml:space="preserve"> Wang and Huang, 2016, Lee et al., 2017, and </w:t>
      </w:r>
      <w:proofErr w:type="spellStart"/>
      <w:r w:rsidR="00184C88" w:rsidRPr="00111E21">
        <w:rPr>
          <w:color w:val="000000" w:themeColor="text1"/>
          <w:szCs w:val="24"/>
        </w:rPr>
        <w:t>Pervaz</w:t>
      </w:r>
      <w:proofErr w:type="spellEnd"/>
      <w:r w:rsidR="00184C88" w:rsidRPr="00111E21">
        <w:rPr>
          <w:color w:val="000000" w:themeColor="text1"/>
          <w:szCs w:val="24"/>
        </w:rPr>
        <w:t xml:space="preserve"> et al., 2023).</w:t>
      </w:r>
      <w:r w:rsidR="00357A76" w:rsidRPr="00111E21">
        <w:rPr>
          <w:color w:val="000000" w:themeColor="text1"/>
          <w:szCs w:val="24"/>
        </w:rPr>
        <w:t xml:space="preserve"> </w:t>
      </w:r>
      <w:r w:rsidR="0091489E" w:rsidRPr="00111E21">
        <w:rPr>
          <w:color w:val="000000" w:themeColor="text1"/>
          <w:szCs w:val="24"/>
        </w:rPr>
        <w:t xml:space="preserve">In contrast, a higher density of signalized intersections reduces the overall crash count. This outcome is likely attributable to the role these </w:t>
      </w:r>
      <w:r w:rsidR="00357A76" w:rsidRPr="00111E21">
        <w:rPr>
          <w:color w:val="000000" w:themeColor="text1"/>
          <w:szCs w:val="24"/>
        </w:rPr>
        <w:t>signals</w:t>
      </w:r>
      <w:r w:rsidR="0091489E" w:rsidRPr="00111E21">
        <w:rPr>
          <w:color w:val="000000" w:themeColor="text1"/>
          <w:szCs w:val="24"/>
        </w:rPr>
        <w:t xml:space="preserve"> play in enforcing precise right-of-way protocols during conflicting vehicular movements.</w:t>
      </w:r>
    </w:p>
    <w:p w14:paraId="12830735" w14:textId="2A67B4A4" w:rsidR="00424071" w:rsidRPr="00111E21" w:rsidRDefault="00D037B1" w:rsidP="00894E60">
      <w:pPr>
        <w:spacing w:line="360" w:lineRule="auto"/>
        <w:ind w:firstLine="720"/>
        <w:jc w:val="both"/>
        <w:rPr>
          <w:color w:val="000000" w:themeColor="text1"/>
          <w:szCs w:val="24"/>
        </w:rPr>
      </w:pPr>
      <w:r w:rsidRPr="00111E21">
        <w:rPr>
          <w:color w:val="000000" w:themeColor="text1"/>
          <w:szCs w:val="24"/>
        </w:rPr>
        <w:t xml:space="preserve">Several </w:t>
      </w:r>
      <w:r w:rsidR="00834291" w:rsidRPr="00111E21">
        <w:rPr>
          <w:color w:val="000000" w:themeColor="text1"/>
          <w:szCs w:val="24"/>
        </w:rPr>
        <w:t>critical patterns emerge when analyzing the results for roadway design variables.</w:t>
      </w:r>
      <w:r w:rsidRPr="00111E21">
        <w:rPr>
          <w:color w:val="000000" w:themeColor="text1"/>
          <w:szCs w:val="24"/>
        </w:rPr>
        <w:t xml:space="preserve"> </w:t>
      </w:r>
      <w:r w:rsidR="00834291" w:rsidRPr="00111E21">
        <w:rPr>
          <w:color w:val="000000" w:themeColor="text1"/>
          <w:szCs w:val="24"/>
        </w:rPr>
        <w:t>While a higher number of highway centerline miles increases the risk of crashes, a higher roadway density (road length relative to CBG area)</w:t>
      </w:r>
      <w:r w:rsidR="00424071" w:rsidRPr="00111E21">
        <w:rPr>
          <w:color w:val="000000" w:themeColor="text1"/>
          <w:szCs w:val="24"/>
        </w:rPr>
        <w:t xml:space="preserve"> </w:t>
      </w:r>
      <w:r w:rsidRPr="00111E21">
        <w:rPr>
          <w:color w:val="000000" w:themeColor="text1"/>
          <w:szCs w:val="24"/>
        </w:rPr>
        <w:t>lower</w:t>
      </w:r>
      <w:r w:rsidR="00831524" w:rsidRPr="00111E21">
        <w:rPr>
          <w:color w:val="000000" w:themeColor="text1"/>
          <w:szCs w:val="24"/>
        </w:rPr>
        <w:t>s</w:t>
      </w:r>
      <w:r w:rsidRPr="00111E21">
        <w:rPr>
          <w:color w:val="000000" w:themeColor="text1"/>
          <w:szCs w:val="24"/>
        </w:rPr>
        <w:t xml:space="preserve"> crashes</w:t>
      </w:r>
      <w:r w:rsidR="00424071" w:rsidRPr="00111E21">
        <w:rPr>
          <w:color w:val="000000" w:themeColor="text1"/>
          <w:szCs w:val="24"/>
        </w:rPr>
        <w:t>. A plausible explanation is that</w:t>
      </w:r>
      <w:r w:rsidR="00834291" w:rsidRPr="00111E21">
        <w:rPr>
          <w:color w:val="000000" w:themeColor="text1"/>
          <w:szCs w:val="24"/>
        </w:rPr>
        <w:t xml:space="preserve"> </w:t>
      </w:r>
      <w:r w:rsidRPr="00111E21">
        <w:rPr>
          <w:color w:val="000000" w:themeColor="text1"/>
          <w:szCs w:val="24"/>
        </w:rPr>
        <w:t>a greater</w:t>
      </w:r>
      <w:r w:rsidR="00834291" w:rsidRPr="00111E21">
        <w:rPr>
          <w:color w:val="000000" w:themeColor="text1"/>
          <w:szCs w:val="24"/>
        </w:rPr>
        <w:t xml:space="preserve"> prevalence of roadways </w:t>
      </w:r>
      <w:r w:rsidRPr="00111E21">
        <w:rPr>
          <w:color w:val="000000" w:themeColor="text1"/>
          <w:szCs w:val="24"/>
        </w:rPr>
        <w:t xml:space="preserve">within an area naturally leads to higher </w:t>
      </w:r>
      <w:r w:rsidR="00834291" w:rsidRPr="00111E21">
        <w:rPr>
          <w:color w:val="000000" w:themeColor="text1"/>
          <w:szCs w:val="24"/>
        </w:rPr>
        <w:t>exposure and</w:t>
      </w:r>
      <w:r w:rsidRPr="00111E21">
        <w:rPr>
          <w:color w:val="000000" w:themeColor="text1"/>
          <w:szCs w:val="24"/>
        </w:rPr>
        <w:t>, consequently,</w:t>
      </w:r>
      <w:r w:rsidR="00834291" w:rsidRPr="00111E21">
        <w:rPr>
          <w:color w:val="000000" w:themeColor="text1"/>
          <w:szCs w:val="24"/>
        </w:rPr>
        <w:t xml:space="preserve"> </w:t>
      </w:r>
      <w:r w:rsidRPr="00111E21">
        <w:rPr>
          <w:color w:val="000000" w:themeColor="text1"/>
          <w:szCs w:val="24"/>
        </w:rPr>
        <w:t xml:space="preserve">increased risk of </w:t>
      </w:r>
      <w:r w:rsidR="00180DAA" w:rsidRPr="00111E21">
        <w:rPr>
          <w:color w:val="000000" w:themeColor="text1"/>
          <w:szCs w:val="24"/>
        </w:rPr>
        <w:t>crashes</w:t>
      </w:r>
      <w:r w:rsidRPr="00111E21">
        <w:rPr>
          <w:color w:val="000000" w:themeColor="text1"/>
          <w:szCs w:val="24"/>
        </w:rPr>
        <w:t xml:space="preserve">, </w:t>
      </w:r>
      <w:r w:rsidR="00834291" w:rsidRPr="00111E21">
        <w:rPr>
          <w:color w:val="000000" w:themeColor="text1"/>
          <w:szCs w:val="24"/>
        </w:rPr>
        <w:t>while</w:t>
      </w:r>
      <w:r w:rsidR="00424071" w:rsidRPr="00111E21">
        <w:rPr>
          <w:color w:val="000000" w:themeColor="text1"/>
          <w:szCs w:val="24"/>
        </w:rPr>
        <w:t xml:space="preserve"> </w:t>
      </w:r>
      <w:r w:rsidRPr="00111E21">
        <w:rPr>
          <w:color w:val="000000" w:themeColor="text1"/>
          <w:szCs w:val="24"/>
        </w:rPr>
        <w:t>a dense road network</w:t>
      </w:r>
      <w:r w:rsidR="00424071" w:rsidRPr="00111E21">
        <w:rPr>
          <w:color w:val="000000" w:themeColor="text1"/>
          <w:szCs w:val="24"/>
        </w:rPr>
        <w:t xml:space="preserve"> induce</w:t>
      </w:r>
      <w:r w:rsidRPr="00111E21">
        <w:rPr>
          <w:color w:val="000000" w:themeColor="text1"/>
          <w:szCs w:val="24"/>
        </w:rPr>
        <w:t>s</w:t>
      </w:r>
      <w:r w:rsidR="00424071" w:rsidRPr="00111E21">
        <w:rPr>
          <w:color w:val="000000" w:themeColor="text1"/>
          <w:szCs w:val="24"/>
        </w:rPr>
        <w:t xml:space="preserve"> slower vehicle speeds due to congestion and more organized traffic flow, thereby reducing the likelihood of crashes</w:t>
      </w:r>
      <w:r w:rsidR="00330BAE" w:rsidRPr="00111E21">
        <w:rPr>
          <w:color w:val="000000" w:themeColor="text1"/>
          <w:szCs w:val="24"/>
        </w:rPr>
        <w:t xml:space="preserve"> (see also </w:t>
      </w:r>
      <w:bookmarkStart w:id="31" w:name="_Hlk141393289"/>
      <w:r w:rsidR="00330BAE" w:rsidRPr="00111E21">
        <w:rPr>
          <w:color w:val="000000" w:themeColor="text1"/>
          <w:szCs w:val="24"/>
        </w:rPr>
        <w:fldChar w:fldCharType="begin"/>
      </w:r>
      <w:r w:rsidR="002B0DFD" w:rsidRPr="00111E21">
        <w:rPr>
          <w:color w:val="000000" w:themeColor="text1"/>
          <w:szCs w:val="24"/>
        </w:rPr>
        <w:instrText xml:space="preserve"> ADDIN ZOTERO_ITEM CSL_CITATION {"citationID":"BcpIFAaM","properties":{"formattedCitation":"(Zeng et al., 2019)","plainCitation":"(Zeng et al., 2019)","dontUpdate":true,"noteIndex":0},"citationItems":[{"id":1346,"uris":["http://zotero.org/groups/5122455/items/MGB69Y7S"],"itemData":{"id":1346,"type":"article-journal","abstract":"This study investigates the inclusion of spatio-temporal correlation and interaction in a multivariate random-parameters Tobit model and their influence on fitting areal crash rates with different severity outcomes. The spatial correlation is specified via a multivariate conditional autoregressiv (MCAR) prior, whereas the temporal correlation is specified by a linear time trend. A spatio-temporal interaction is formulated as the product of a time trend and a spatial term with an MCAR prior. A multivariate random-parameters spatio-temporal Tobit model is developed for slight injury and killed or serious injury crash rates using one year of crash data from 131 traffic analysis zones in Hong Kong. The proposed model is estimated and assessed in the Bayesian context. The model estimation results show that spatial and temporal effects and their interactive effects are significant and that the spatial and interactive effects have strong correlations across injury severities. The proposed model outperforms a multivariate random-parameters Tobit model and a multivariate random-parameters spatial Tobit model in terms of model fit. These findings highlight the importance of appropriately accommodating spatio-temporal correlation and interaction for the joint analysis of areal crash rates by severity.","container-title":"Transportmetrica A: Transport Science","DOI":"10.1080/23249935.2019.1652867","ISSN":"2324-9935","issue":"2","note":"publisher: Taylor &amp; Francis\n_eprint: https://doi.org/10.1080/23249935.2019.1652867","page":"1867-1884","source":"Taylor and Francis+NEJM","title":"Jointly modeling area-level crash rates by severity: a Bayesian multivariate random-parameters spatio-temporal Tobit regression","title-short":"Jointly modeling area-level crash rates by severity","volume":"15","author":[{"family":"Zeng","given":"Qiang"},{"family":"Guo","given":"Qiang"},{"family":"Wong","given":"S. C."},{"family":"Wen","given":"Huiying"},{"family":"Huang","given":"Heilai"},{"family":"Pei","given":"Xin"}],"issued":{"date-parts":[["2019",11,29]]}}}],"schema":"https://github.com/citation-style-language/schema/raw/master/csl-citation.json"} </w:instrText>
      </w:r>
      <w:r w:rsidR="00330BAE" w:rsidRPr="00111E21">
        <w:rPr>
          <w:color w:val="000000" w:themeColor="text1"/>
          <w:szCs w:val="24"/>
        </w:rPr>
        <w:fldChar w:fldCharType="separate"/>
      </w:r>
      <w:r w:rsidR="00330BAE" w:rsidRPr="00111E21">
        <w:rPr>
          <w:color w:val="000000" w:themeColor="text1"/>
        </w:rPr>
        <w:t>Zeng et al., 2019)</w:t>
      </w:r>
      <w:r w:rsidR="00330BAE" w:rsidRPr="00111E21">
        <w:rPr>
          <w:color w:val="000000" w:themeColor="text1"/>
          <w:szCs w:val="24"/>
        </w:rPr>
        <w:fldChar w:fldCharType="end"/>
      </w:r>
      <w:bookmarkEnd w:id="31"/>
      <w:r w:rsidR="00424071" w:rsidRPr="00111E21">
        <w:rPr>
          <w:color w:val="000000" w:themeColor="text1"/>
          <w:szCs w:val="24"/>
        </w:rPr>
        <w:t>.</w:t>
      </w:r>
      <w:r w:rsidR="00330BAE" w:rsidRPr="00111E21">
        <w:rPr>
          <w:color w:val="000000" w:themeColor="text1"/>
          <w:szCs w:val="24"/>
        </w:rPr>
        <w:t xml:space="preserve"> </w:t>
      </w:r>
      <w:r w:rsidRPr="00111E21">
        <w:rPr>
          <w:color w:val="000000" w:themeColor="text1"/>
          <w:szCs w:val="24"/>
        </w:rPr>
        <w:t xml:space="preserve">Another </w:t>
      </w:r>
      <w:r w:rsidR="00834291" w:rsidRPr="00111E21">
        <w:rPr>
          <w:color w:val="000000" w:themeColor="text1"/>
          <w:szCs w:val="24"/>
        </w:rPr>
        <w:t xml:space="preserve">notable observation is that a </w:t>
      </w:r>
      <w:r w:rsidR="00357A76" w:rsidRPr="00111E21">
        <w:rPr>
          <w:color w:val="000000" w:themeColor="text1"/>
          <w:szCs w:val="24"/>
        </w:rPr>
        <w:t>higher proportion of freeway miles is associated with lower crash counts. Despite the high operating speeds on freeways,</w:t>
      </w:r>
      <w:r w:rsidR="00357A76" w:rsidRPr="00111E21">
        <w:rPr>
          <w:color w:val="000000" w:themeColor="text1"/>
        </w:rPr>
        <w:t xml:space="preserve"> </w:t>
      </w:r>
      <w:r w:rsidR="00357A76" w:rsidRPr="00111E21">
        <w:rPr>
          <w:color w:val="000000" w:themeColor="text1"/>
          <w:szCs w:val="24"/>
        </w:rPr>
        <w:t xml:space="preserve">their design incorporates limited access points and controlled traffic flow, consequently leading to reduced clashes between traffic streams. </w:t>
      </w:r>
      <w:r w:rsidR="00424071" w:rsidRPr="00111E21">
        <w:rPr>
          <w:color w:val="000000" w:themeColor="text1"/>
          <w:szCs w:val="24"/>
        </w:rPr>
        <w:t xml:space="preserve">Meanwhile, the proportions of </w:t>
      </w:r>
      <w:r w:rsidR="00357A76" w:rsidRPr="00111E21">
        <w:rPr>
          <w:color w:val="000000" w:themeColor="text1"/>
          <w:szCs w:val="24"/>
        </w:rPr>
        <w:t xml:space="preserve">principal and minor </w:t>
      </w:r>
      <w:r w:rsidR="00424071" w:rsidRPr="00111E21">
        <w:rPr>
          <w:color w:val="000000" w:themeColor="text1"/>
          <w:szCs w:val="24"/>
        </w:rPr>
        <w:t xml:space="preserve">arterial miles significantly </w:t>
      </w:r>
      <w:r w:rsidR="00357A76" w:rsidRPr="00111E21">
        <w:rPr>
          <w:color w:val="000000" w:themeColor="text1"/>
          <w:szCs w:val="24"/>
        </w:rPr>
        <w:t>correlates with increased</w:t>
      </w:r>
      <w:r w:rsidR="00424071" w:rsidRPr="00111E21">
        <w:rPr>
          <w:color w:val="000000" w:themeColor="text1"/>
          <w:szCs w:val="24"/>
        </w:rPr>
        <w:t xml:space="preserve"> crash counts. </w:t>
      </w:r>
      <w:r w:rsidR="00667CA5" w:rsidRPr="00111E21">
        <w:rPr>
          <w:color w:val="000000" w:themeColor="text1"/>
          <w:szCs w:val="24"/>
        </w:rPr>
        <w:t xml:space="preserve">Various attributes of arterial roads, such as elevated speeds and traffic volumes, alongside the prevalence of access points and traffic </w:t>
      </w:r>
      <w:r w:rsidR="00667CA5" w:rsidRPr="00111E21">
        <w:rPr>
          <w:color w:val="000000" w:themeColor="text1"/>
          <w:szCs w:val="24"/>
        </w:rPr>
        <w:lastRenderedPageBreak/>
        <w:t xml:space="preserve">interruptions, collectively lead to more conflicts among road users and subsequently increase the likelihood of </w:t>
      </w:r>
      <w:r w:rsidR="00180DAA" w:rsidRPr="00111E21">
        <w:rPr>
          <w:color w:val="000000" w:themeColor="text1"/>
          <w:szCs w:val="24"/>
        </w:rPr>
        <w:t>crashes</w:t>
      </w:r>
      <w:r w:rsidR="00667CA5" w:rsidRPr="00111E21">
        <w:rPr>
          <w:color w:val="000000" w:themeColor="text1"/>
          <w:szCs w:val="24"/>
        </w:rPr>
        <w:t xml:space="preserve"> (Guerra et al., 2019). </w:t>
      </w:r>
      <w:r w:rsidR="00424071" w:rsidRPr="00111E21">
        <w:rPr>
          <w:color w:val="000000" w:themeColor="text1"/>
          <w:szCs w:val="24"/>
        </w:rPr>
        <w:t>However, the proportion of minor arterial miles shows a less significant positive relationship with crash counts, suggesting that these roads, which usually experience less traffic and lower speeds, contribute less to the crash counts.</w:t>
      </w:r>
    </w:p>
    <w:p w14:paraId="7EEF5768" w14:textId="7545C505" w:rsidR="00424071" w:rsidRPr="00111E21" w:rsidRDefault="00424071" w:rsidP="00894E60">
      <w:pPr>
        <w:spacing w:line="360" w:lineRule="auto"/>
        <w:ind w:firstLine="720"/>
        <w:jc w:val="both"/>
        <w:rPr>
          <w:color w:val="000000" w:themeColor="text1"/>
          <w:szCs w:val="24"/>
        </w:rPr>
      </w:pPr>
      <w:r w:rsidRPr="00111E21">
        <w:rPr>
          <w:color w:val="000000" w:themeColor="text1"/>
          <w:szCs w:val="24"/>
        </w:rPr>
        <w:t>In the context of crash exposure factors, population density has a direct impact on total CBG crash counts. Higher population densities often imply more road users - motorists, cyclists, and pedestrians, thus increasing the likelihood of crashes</w:t>
      </w:r>
      <w:r w:rsidR="00AC1E30" w:rsidRPr="00111E21">
        <w:rPr>
          <w:color w:val="000000" w:themeColor="text1"/>
          <w:szCs w:val="24"/>
        </w:rPr>
        <w:t xml:space="preserve">, as suggested by </w:t>
      </w:r>
      <w:r w:rsidR="00AC1E30" w:rsidRPr="00111E21">
        <w:rPr>
          <w:color w:val="000000" w:themeColor="text1"/>
          <w:szCs w:val="24"/>
        </w:rPr>
        <w:fldChar w:fldCharType="begin"/>
      </w:r>
      <w:r w:rsidR="00FF53B1" w:rsidRPr="00111E21">
        <w:rPr>
          <w:color w:val="000000" w:themeColor="text1"/>
          <w:szCs w:val="24"/>
        </w:rPr>
        <w:instrText xml:space="preserve"> ADDIN ZOTERO_ITEM CSL_CITATION {"citationID":"z14x2REE","properties":{"formattedCitation":"(Lee et al., 2017; Yasmin &amp; Eluru, 2018)","plainCitation":"(Lee et al., 2017; Yasmin &amp; Eluru, 2018)","dontUpdate":true,"noteIndex":0},"citationItems":[{"id":1348,"uris":["http://zotero.org/groups/5122455/items/YIUQUED2"],"itemData":{"id":1348,"type":"article-journal","abstract":"There have been great efforts to develop traffic crash prediction models for various types of facilities. The crash models have played a key role to identify crash hotspots and evaluate safety countermeasures. In recent, many macro-level crash prediction models have been developed to incorporate highway safety considerations in the long-term transportation planning process. Although the numerous macro-level studies have found that a variety of demographic and socioeconomic zonal characteristics have substantial effects on traffic safety, few studies have attempted to coalesce micro-level with macro-level data from existing geographic units for estimating crash models. In this study, the authors have developed a series of intersection crash models for total, severe, pedestrian, and bicycle crashes with macro-level data for seven spatial units. The study revealed that the total, severe, and bicycle crash models with ZIP-code tabulation area data performs the best, and the pedestrian crash models with census tract-based data outperforms the competing models. Furthermore, it was uncovered that intersection crash models can be drastically improved by only including random-effects for macro-level entities. Besides, the intersection crash models are even further enhanced by including other macro-level variables. Lastly, the pedestrian and bicycle crash modeling results imply that several macro-level variables (e.g., population density, proportions of specific age group, commuters who walk, or commuters using bicycle, etc.) can be a good surrogate exposure for those crashes.","container-title":"Accident Analysis &amp; Prevention","DOI":"10.1016/j.aap.2017.03.009","ISSN":"0001-4575","journalAbbreviation":"Accident Analysis &amp; Prevention","language":"en","page":"213-226","source":"ScienceDirect","title":"Intersection crash prediction modeling with macro-level data from various geographic units","volume":"102","author":[{"family":"Lee","given":"Jaeyoung"},{"family":"Abdel-Aty","given":"Mohamed"},{"family":"Cai","given":"Qing"}],"issued":{"date-parts":[["2017",5,1]]}}},{"id":1231,"uris":["http://zotero.org/groups/5122455/items/KZ2SRKYA"],"itemData":{"id":1231,"type":"article-journal","container-title":"Transportmetrica A: transport science","ISSN":"2324-9935","issue":"3","journalAbbreviation":"Transportmetrica A: transport science","note":"publisher: Taylor &amp; Francis","page":"230-255","title":"A joint econometric framework for modeling crash counts by severity","volume":"14","author":[{"family":"Yasmin","given":"Shamsunnahar"},{"family":"Eluru","given":"Naveen"}],"issued":{"date-parts":[["2018"]]}}}],"schema":"https://github.com/citation-style-language/schema/raw/master/csl-citation.json"} </w:instrText>
      </w:r>
      <w:r w:rsidR="00AC1E30" w:rsidRPr="00111E21">
        <w:rPr>
          <w:color w:val="000000" w:themeColor="text1"/>
          <w:szCs w:val="24"/>
        </w:rPr>
        <w:fldChar w:fldCharType="separate"/>
      </w:r>
      <w:r w:rsidR="00AC1E30" w:rsidRPr="00111E21">
        <w:rPr>
          <w:color w:val="000000" w:themeColor="text1"/>
        </w:rPr>
        <w:t>Lee et al. (2017),  Yasmin and Eluru (2018)</w:t>
      </w:r>
      <w:r w:rsidR="00AC1E30" w:rsidRPr="00111E21">
        <w:rPr>
          <w:color w:val="000000" w:themeColor="text1"/>
          <w:szCs w:val="24"/>
        </w:rPr>
        <w:fldChar w:fldCharType="end"/>
      </w:r>
      <w:r w:rsidR="00914C04" w:rsidRPr="00111E21">
        <w:rPr>
          <w:color w:val="000000" w:themeColor="text1"/>
          <w:szCs w:val="24"/>
        </w:rPr>
        <w:t>,</w:t>
      </w:r>
      <w:r w:rsidR="00AC1E30" w:rsidRPr="00111E21">
        <w:rPr>
          <w:color w:val="000000" w:themeColor="text1"/>
          <w:szCs w:val="24"/>
        </w:rPr>
        <w:t xml:space="preserve"> and others. </w:t>
      </w:r>
    </w:p>
    <w:p w14:paraId="3EF92286" w14:textId="4B9B165E" w:rsidR="00424071" w:rsidRPr="00111E21" w:rsidRDefault="00424071" w:rsidP="00894E60">
      <w:pPr>
        <w:spacing w:line="360" w:lineRule="auto"/>
        <w:ind w:firstLine="720"/>
        <w:jc w:val="both"/>
        <w:rPr>
          <w:color w:val="000000" w:themeColor="text1"/>
          <w:szCs w:val="24"/>
        </w:rPr>
      </w:pPr>
      <w:r w:rsidRPr="00111E21">
        <w:rPr>
          <w:color w:val="000000" w:themeColor="text1"/>
          <w:szCs w:val="24"/>
        </w:rPr>
        <w:t>With respect to sociodemographic variables, the proportion of white non-Hispanic individuals is positively related to crash counts. This association may be influenced by the number of vehicles per household, trip patterns, or other unobserved factors and requires further investigation. Notably, the proportion of high-income households displays a negative relationship with crash counts (coefficient -0.</w:t>
      </w:r>
      <w:r w:rsidR="00636361" w:rsidRPr="00111E21">
        <w:rPr>
          <w:color w:val="000000" w:themeColor="text1"/>
          <w:szCs w:val="24"/>
        </w:rPr>
        <w:t>083</w:t>
      </w:r>
      <w:r w:rsidRPr="00111E21">
        <w:rPr>
          <w:color w:val="000000" w:themeColor="text1"/>
          <w:szCs w:val="24"/>
        </w:rPr>
        <w:t>). This may be due to factors such as safer vehicles, better road awareness, or adherence to traffic rules in such demographics</w:t>
      </w:r>
      <w:r w:rsidR="00AC1E30" w:rsidRPr="00111E21">
        <w:rPr>
          <w:color w:val="000000" w:themeColor="text1"/>
          <w:szCs w:val="24"/>
        </w:rPr>
        <w:t xml:space="preserve"> </w:t>
      </w:r>
      <w:r w:rsidR="00AC1E30" w:rsidRPr="00111E21">
        <w:rPr>
          <w:color w:val="000000" w:themeColor="text1"/>
          <w:szCs w:val="24"/>
        </w:rPr>
        <w:fldChar w:fldCharType="begin"/>
      </w:r>
      <w:r w:rsidR="00AC1E30" w:rsidRPr="00111E21">
        <w:rPr>
          <w:color w:val="000000" w:themeColor="text1"/>
          <w:szCs w:val="24"/>
        </w:rPr>
        <w:instrText xml:space="preserve"> ADDIN ZOTERO_ITEM CSL_CITATION {"citationID":"7pwM9UJ7","properties":{"formattedCitation":"(Lee et al., 2017)","plainCitation":"(Lee et al., 2017)","noteIndex":0},"citationItems":[{"id":1348,"uris":["http://zotero.org/groups/5122455/items/YIUQUED2"],"itemData":{"id":1348,"type":"article-journal","abstract":"There have been great efforts to develop traffic crash prediction models for various types of facilities. The crash models have played a key role to identify crash hotspots and evaluate safety countermeasures. In recent, many macro-level crash prediction models have been developed to incorporate highway safety considerations in the long-term transportation planning process. Although the numerous macro-level studies have found that a variety of demographic and socioeconomic zonal characteristics have substantial effects on traffic safety, few studies have attempted to coalesce micro-level with macro-level data from existing geographic units for estimating crash models. In this study, the authors have developed a series of intersection crash models for total, severe, pedestrian, and bicycle crashes with macro-level data for seven spatial units. The study revealed that the total, severe, and bicycle crash models with ZIP-code tabulation area data performs the best, and the pedestrian crash models with census tract-based data outperforms the competing models. Furthermore, it was uncovered that intersection crash models can be drastically improved by only including random-effects for macro-level entities. Besides, the intersection crash models are even further enhanced by including other macro-level variables. Lastly, the pedestrian and bicycle crash modeling results imply that several macro-level variables (e.g., population density, proportions of specific age group, commuters who walk, or commuters using bicycle, etc.) can be a good surrogate exposure for those crashes.","container-title":"Accident Analysis &amp; Prevention","DOI":"10.1016/j.aap.2017.03.009","ISSN":"0001-4575","journalAbbreviation":"Accident Analysis &amp; Prevention","language":"en","page":"213-226","source":"ScienceDirect","title":"Intersection crash prediction modeling with macro-level data from various geographic units","volume":"102","author":[{"family":"Lee","given":"Jaeyoung"},{"family":"Abdel-Aty","given":"Mohamed"},{"family":"Cai","given":"Qing"}],"issued":{"date-parts":[["2017",5,1]]}}}],"schema":"https://github.com/citation-style-language/schema/raw/master/csl-citation.json"} </w:instrText>
      </w:r>
      <w:r w:rsidR="00AC1E30" w:rsidRPr="00111E21">
        <w:rPr>
          <w:color w:val="000000" w:themeColor="text1"/>
          <w:szCs w:val="24"/>
        </w:rPr>
        <w:fldChar w:fldCharType="separate"/>
      </w:r>
      <w:r w:rsidR="00AC1E30" w:rsidRPr="00111E21">
        <w:rPr>
          <w:color w:val="000000" w:themeColor="text1"/>
        </w:rPr>
        <w:t>(Lee et al., 2017)</w:t>
      </w:r>
      <w:r w:rsidR="00AC1E30" w:rsidRPr="00111E21">
        <w:rPr>
          <w:color w:val="000000" w:themeColor="text1"/>
          <w:szCs w:val="24"/>
        </w:rPr>
        <w:fldChar w:fldCharType="end"/>
      </w:r>
      <w:r w:rsidRPr="00111E21">
        <w:rPr>
          <w:color w:val="000000" w:themeColor="text1"/>
          <w:szCs w:val="24"/>
        </w:rPr>
        <w:t>.</w:t>
      </w:r>
    </w:p>
    <w:p w14:paraId="6217C08E" w14:textId="0529B460" w:rsidR="007A7538" w:rsidRPr="00111E21" w:rsidRDefault="00424071" w:rsidP="00894E60">
      <w:pPr>
        <w:spacing w:line="360" w:lineRule="auto"/>
        <w:ind w:firstLine="720"/>
        <w:jc w:val="both"/>
        <w:rPr>
          <w:color w:val="000000" w:themeColor="text1"/>
          <w:szCs w:val="24"/>
        </w:rPr>
      </w:pPr>
      <w:r w:rsidRPr="00111E21">
        <w:rPr>
          <w:color w:val="000000" w:themeColor="text1"/>
          <w:szCs w:val="24"/>
        </w:rPr>
        <w:t>Lastly, the crime rate is also a significant determinant of crash counts, evidenced by a strong positive relationship. This could be attributed to the fact that areas with high crime rates might generally have lower levels of law enforcement, resulting in more traffic violations and hence higher crash rates.</w:t>
      </w:r>
    </w:p>
    <w:p w14:paraId="2BF977F4" w14:textId="77777777" w:rsidR="00184C88" w:rsidRPr="00111E21" w:rsidRDefault="00184C88" w:rsidP="00894E60">
      <w:pPr>
        <w:spacing w:line="360" w:lineRule="auto"/>
        <w:ind w:firstLine="720"/>
        <w:jc w:val="both"/>
        <w:rPr>
          <w:color w:val="000000" w:themeColor="text1"/>
          <w:szCs w:val="24"/>
        </w:rPr>
      </w:pPr>
    </w:p>
    <w:p w14:paraId="0BF0F6A0" w14:textId="0640AE85" w:rsidR="000C34D4" w:rsidRPr="00111E21" w:rsidRDefault="000C34D4" w:rsidP="00894E60">
      <w:pPr>
        <w:pStyle w:val="Heading3"/>
        <w:spacing w:after="0" w:line="360" w:lineRule="auto"/>
      </w:pPr>
      <w:r w:rsidRPr="00111E21">
        <w:t xml:space="preserve"> Linking </w:t>
      </w:r>
      <w:r w:rsidR="00184C88" w:rsidRPr="00111E21">
        <w:t>p</w:t>
      </w:r>
      <w:r w:rsidRPr="00111E21">
        <w:t>arameter</w:t>
      </w:r>
    </w:p>
    <w:p w14:paraId="470BDC71" w14:textId="13273D3B" w:rsidR="006342BB" w:rsidRPr="00111E21" w:rsidRDefault="00830ABD" w:rsidP="00894E60">
      <w:pPr>
        <w:spacing w:line="360" w:lineRule="auto"/>
        <w:jc w:val="both"/>
        <w:rPr>
          <w:color w:val="000000" w:themeColor="text1"/>
          <w:szCs w:val="24"/>
        </w:rPr>
      </w:pPr>
      <w:r w:rsidRPr="00111E21">
        <w:rPr>
          <w:color w:val="000000" w:themeColor="text1"/>
          <w:szCs w:val="24"/>
        </w:rPr>
        <w:t xml:space="preserve">The results indicate a significant and positive linkage parameter </w:t>
      </w:r>
      <w:r w:rsidRPr="00111E21">
        <w:rPr>
          <w:color w:val="000000" w:themeColor="text1"/>
          <w:position w:val="-6"/>
        </w:rPr>
        <w:object w:dxaOrig="220" w:dyaOrig="279" w14:anchorId="2CB34205">
          <v:shape id="_x0000_i1251" type="#_x0000_t75" style="width:11.55pt;height:12.85pt" o:ole="">
            <v:imagedata r:id="rId424" o:title=""/>
          </v:shape>
          <o:OLEObject Type="Embed" ProgID="Equation.DSMT4" ShapeID="_x0000_i1251" DrawAspect="Content" ObjectID="_1769004936" r:id="rId425"/>
        </w:object>
      </w:r>
      <w:r w:rsidRPr="00111E21">
        <w:rPr>
          <w:color w:val="000000" w:themeColor="text1"/>
          <w:szCs w:val="24"/>
        </w:rPr>
        <w:t>, providing strong evidence that disaggregate crash-specific factors indeed influence the total crash count at the aggregate level.</w:t>
      </w:r>
    </w:p>
    <w:p w14:paraId="40FCEFF0" w14:textId="77777777" w:rsidR="00830ABD" w:rsidRPr="00111E21" w:rsidRDefault="00830ABD" w:rsidP="00894E60">
      <w:pPr>
        <w:spacing w:line="360" w:lineRule="auto"/>
        <w:jc w:val="both"/>
        <w:rPr>
          <w:color w:val="000000" w:themeColor="text1"/>
          <w:szCs w:val="24"/>
        </w:rPr>
      </w:pPr>
    </w:p>
    <w:p w14:paraId="2D14A4A2" w14:textId="26DDFB42" w:rsidR="0000637C" w:rsidRPr="00111E21" w:rsidRDefault="0000637C" w:rsidP="00894E60">
      <w:pPr>
        <w:pStyle w:val="Heading2"/>
        <w:spacing w:after="0" w:line="360" w:lineRule="auto"/>
      </w:pPr>
      <w:r w:rsidRPr="00111E21">
        <w:t xml:space="preserve"> Measures of </w:t>
      </w:r>
      <w:r w:rsidR="005A22C8" w:rsidRPr="00111E21">
        <w:t>F</w:t>
      </w:r>
      <w:r w:rsidRPr="00111E21">
        <w:t>it</w:t>
      </w:r>
    </w:p>
    <w:p w14:paraId="2E409BAB" w14:textId="3FF659B8" w:rsidR="000B7D13" w:rsidRPr="00111E21" w:rsidRDefault="000C2ABC" w:rsidP="00894E60">
      <w:pPr>
        <w:spacing w:line="360" w:lineRule="auto"/>
        <w:jc w:val="both"/>
        <w:rPr>
          <w:color w:val="000000" w:themeColor="text1"/>
          <w:szCs w:val="24"/>
        </w:rPr>
      </w:pPr>
      <w:r w:rsidRPr="00111E21">
        <w:rPr>
          <w:color w:val="000000" w:themeColor="text1"/>
          <w:szCs w:val="24"/>
        </w:rPr>
        <w:t xml:space="preserve">The log-likelihood at convergence of the linked model proposed in this paper is </w:t>
      </w:r>
      <w:r w:rsidR="00B42D7D" w:rsidRPr="00111E21">
        <w:rPr>
          <w:color w:val="000000" w:themeColor="text1"/>
          <w:szCs w:val="24"/>
        </w:rPr>
        <w:t>-46</w:t>
      </w:r>
      <w:r w:rsidR="00D041D8" w:rsidRPr="00111E21">
        <w:rPr>
          <w:color w:val="000000" w:themeColor="text1"/>
          <w:szCs w:val="24"/>
        </w:rPr>
        <w:t>41</w:t>
      </w:r>
      <w:r w:rsidR="00B42D7D" w:rsidRPr="00111E21">
        <w:rPr>
          <w:color w:val="000000" w:themeColor="text1"/>
          <w:szCs w:val="24"/>
        </w:rPr>
        <w:t>.</w:t>
      </w:r>
      <w:r w:rsidR="00D041D8" w:rsidRPr="00111E21">
        <w:rPr>
          <w:color w:val="000000" w:themeColor="text1"/>
          <w:szCs w:val="24"/>
        </w:rPr>
        <w:t>26</w:t>
      </w:r>
      <w:r w:rsidRPr="00111E21">
        <w:rPr>
          <w:color w:val="000000" w:themeColor="text1"/>
          <w:szCs w:val="24"/>
        </w:rPr>
        <w:t>. The corresponding log-likelihood of an unlinked model (that is, with</w:t>
      </w:r>
      <w:r w:rsidR="003C6C95">
        <w:rPr>
          <w:color w:val="000000" w:themeColor="text1"/>
          <w:szCs w:val="24"/>
        </w:rPr>
        <w:t xml:space="preserve"> </w:t>
      </w:r>
      <w:r w:rsidR="003C6C95" w:rsidRPr="003C6C95">
        <w:rPr>
          <w:i/>
          <w:iCs/>
          <w:color w:val="000000" w:themeColor="text1"/>
          <w:szCs w:val="24"/>
        </w:rPr>
        <w:t>ϑ</w:t>
      </w:r>
      <w:r w:rsidRPr="00111E21">
        <w:rPr>
          <w:color w:val="000000" w:themeColor="text1"/>
        </w:rPr>
        <w:t xml:space="preserve">=0) is </w:t>
      </w:r>
      <w:r w:rsidR="00B42D7D" w:rsidRPr="00111E21">
        <w:rPr>
          <w:color w:val="000000" w:themeColor="text1"/>
        </w:rPr>
        <w:t>-48</w:t>
      </w:r>
      <w:r w:rsidR="00D041D8" w:rsidRPr="00111E21">
        <w:rPr>
          <w:color w:val="000000" w:themeColor="text1"/>
        </w:rPr>
        <w:t>23</w:t>
      </w:r>
      <w:r w:rsidR="00B42D7D" w:rsidRPr="00111E21">
        <w:rPr>
          <w:color w:val="000000" w:themeColor="text1"/>
        </w:rPr>
        <w:t>.</w:t>
      </w:r>
      <w:r w:rsidR="00D041D8" w:rsidRPr="00111E21">
        <w:rPr>
          <w:color w:val="000000" w:themeColor="text1"/>
        </w:rPr>
        <w:t>44</w:t>
      </w:r>
      <w:r w:rsidRPr="00111E21">
        <w:rPr>
          <w:color w:val="000000" w:themeColor="text1"/>
        </w:rPr>
        <w:t xml:space="preserve">. A nested likelihood ratio test </w:t>
      </w:r>
      <w:r w:rsidR="004649A5" w:rsidRPr="00111E21">
        <w:rPr>
          <w:color w:val="000000" w:themeColor="text1"/>
        </w:rPr>
        <w:t xml:space="preserve">between the two models yields a value of </w:t>
      </w:r>
      <w:r w:rsidR="00B42D7D" w:rsidRPr="00111E21">
        <w:rPr>
          <w:color w:val="000000" w:themeColor="text1"/>
        </w:rPr>
        <w:t>364.</w:t>
      </w:r>
      <w:r w:rsidR="00D041D8" w:rsidRPr="00111E21">
        <w:rPr>
          <w:color w:val="000000" w:themeColor="text1"/>
        </w:rPr>
        <w:t>3</w:t>
      </w:r>
      <w:r w:rsidR="00B42D7D" w:rsidRPr="00111E21">
        <w:rPr>
          <w:color w:val="000000" w:themeColor="text1"/>
        </w:rPr>
        <w:t>6</w:t>
      </w:r>
      <w:r w:rsidR="004649A5" w:rsidRPr="00111E21">
        <w:rPr>
          <w:color w:val="000000" w:themeColor="text1"/>
        </w:rPr>
        <w:t>, which is much higher than the critical chi-squared value with one degree of freedom at any reasonable level of significance, clearly</w:t>
      </w:r>
      <w:r w:rsidRPr="00111E21">
        <w:rPr>
          <w:color w:val="000000" w:themeColor="text1"/>
        </w:rPr>
        <w:t xml:space="preserve"> rejec</w:t>
      </w:r>
      <w:r w:rsidR="004649A5" w:rsidRPr="00111E21">
        <w:rPr>
          <w:color w:val="000000" w:themeColor="text1"/>
        </w:rPr>
        <w:t>ting</w:t>
      </w:r>
      <w:r w:rsidRPr="00111E21">
        <w:rPr>
          <w:color w:val="000000" w:themeColor="text1"/>
        </w:rPr>
        <w:t xml:space="preserve"> the </w:t>
      </w:r>
      <w:r w:rsidR="004649A5" w:rsidRPr="00111E21">
        <w:rPr>
          <w:color w:val="000000" w:themeColor="text1"/>
        </w:rPr>
        <w:t>unlinked model is favor of our proposed linked model. For completeness,</w:t>
      </w:r>
      <w:r w:rsidRPr="00111E21">
        <w:rPr>
          <w:color w:val="000000" w:themeColor="text1"/>
        </w:rPr>
        <w:t xml:space="preserve"> </w:t>
      </w:r>
      <w:r w:rsidRPr="00111E21">
        <w:rPr>
          <w:color w:val="000000" w:themeColor="text1"/>
          <w:szCs w:val="24"/>
        </w:rPr>
        <w:t xml:space="preserve">a naïve model with only the alternative specific constants in the injury severity MNP model (with independent and identically distributed error terms across alternatives), and with only the constant </w:t>
      </w:r>
      <w:r w:rsidRPr="00111E21">
        <w:rPr>
          <w:color w:val="000000" w:themeColor="text1"/>
          <w:szCs w:val="24"/>
        </w:rPr>
        <w:lastRenderedPageBreak/>
        <w:t xml:space="preserve">in the </w:t>
      </w:r>
      <w:r w:rsidR="003C6C95" w:rsidRPr="00111E21">
        <w:rPr>
          <w:color w:val="000000" w:themeColor="text1"/>
          <w:position w:val="-10"/>
        </w:rPr>
        <w:object w:dxaOrig="200" w:dyaOrig="260" w14:anchorId="351FD168">
          <v:shape id="_x0000_i1252" type="#_x0000_t75" style="width:10.3pt;height:12.85pt" o:ole="" o:preferrelative="f">
            <v:imagedata r:id="rId416" o:title=""/>
            <o:lock v:ext="edit" aspectratio="f"/>
          </v:shape>
          <o:OLEObject Type="Embed" ProgID="Equation.DSMT4" ShapeID="_x0000_i1252" DrawAspect="Content" ObjectID="_1769004937" r:id="rId426"/>
        </w:object>
      </w:r>
      <w:r w:rsidRPr="00111E21">
        <w:rPr>
          <w:color w:val="000000" w:themeColor="text1"/>
        </w:rPr>
        <w:t xml:space="preserve"> vector and the 0|1 threshold shifter term in the crash count model, </w:t>
      </w:r>
      <w:r w:rsidR="004649A5" w:rsidRPr="00111E21">
        <w:rPr>
          <w:color w:val="000000" w:themeColor="text1"/>
        </w:rPr>
        <w:t xml:space="preserve">has a convergent log-likelihood value of </w:t>
      </w:r>
      <w:r w:rsidR="004F3EE0" w:rsidRPr="00111E21">
        <w:rPr>
          <w:color w:val="000000" w:themeColor="text1"/>
        </w:rPr>
        <w:t>-4868.44</w:t>
      </w:r>
      <w:r w:rsidRPr="00111E21">
        <w:rPr>
          <w:color w:val="000000" w:themeColor="text1"/>
        </w:rPr>
        <w:t>.</w:t>
      </w:r>
      <w:r w:rsidR="004649A5" w:rsidRPr="00111E21">
        <w:rPr>
          <w:color w:val="000000" w:themeColor="text1"/>
          <w:szCs w:val="24"/>
        </w:rPr>
        <w:tab/>
      </w:r>
    </w:p>
    <w:p w14:paraId="74B0946A" w14:textId="69E31B6B" w:rsidR="00E136B0" w:rsidRPr="00111E21" w:rsidRDefault="004649A5" w:rsidP="000B7D13">
      <w:pPr>
        <w:spacing w:line="360" w:lineRule="auto"/>
        <w:ind w:firstLine="720"/>
        <w:jc w:val="both"/>
        <w:rPr>
          <w:color w:val="000000" w:themeColor="text1"/>
          <w:szCs w:val="24"/>
        </w:rPr>
      </w:pPr>
      <w:r w:rsidRPr="00111E21">
        <w:rPr>
          <w:color w:val="000000" w:themeColor="text1"/>
          <w:szCs w:val="24"/>
        </w:rPr>
        <w:t>Following the procedure discussed in Section 3.3, we are also able to evaluate the model fit of our proposed model at the disaggregate level using an average probability of correct prediction (APCP) statistic. We present the APCP values only for the marginal univariate crash count distributions by injury severity, because there are too many multivariate crash count combinations across injury severities. These marginal APCP values for the observed counts by injury severity (averaged across all CBGs) are as follows: no injury -- 0.453, possible injury -- 0.53</w:t>
      </w:r>
      <w:r w:rsidR="00D041D8" w:rsidRPr="00111E21">
        <w:rPr>
          <w:color w:val="000000" w:themeColor="text1"/>
          <w:szCs w:val="24"/>
        </w:rPr>
        <w:t>4</w:t>
      </w:r>
      <w:r w:rsidRPr="00111E21">
        <w:rPr>
          <w:color w:val="000000" w:themeColor="text1"/>
          <w:szCs w:val="24"/>
        </w:rPr>
        <w:t>, non-incapacitating injury -- 0.5</w:t>
      </w:r>
      <w:r w:rsidR="00D041D8" w:rsidRPr="00111E21">
        <w:rPr>
          <w:color w:val="000000" w:themeColor="text1"/>
          <w:szCs w:val="24"/>
        </w:rPr>
        <w:t>60</w:t>
      </w:r>
      <w:r w:rsidRPr="00111E21">
        <w:rPr>
          <w:color w:val="000000" w:themeColor="text1"/>
          <w:szCs w:val="24"/>
        </w:rPr>
        <w:t>, and severe/fatal injury -- 0.87</w:t>
      </w:r>
      <w:r w:rsidR="00D041D8" w:rsidRPr="00111E21">
        <w:rPr>
          <w:color w:val="000000" w:themeColor="text1"/>
          <w:szCs w:val="24"/>
        </w:rPr>
        <w:t>0</w:t>
      </w:r>
      <w:r w:rsidRPr="00111E21">
        <w:rPr>
          <w:color w:val="000000" w:themeColor="text1"/>
          <w:szCs w:val="24"/>
        </w:rPr>
        <w:t>. In addition to the marginal APCP at the disaggregate CBG-level, a</w:t>
      </w:r>
      <w:r w:rsidR="008D74ED" w:rsidRPr="00111E21">
        <w:rPr>
          <w:color w:val="000000" w:themeColor="text1"/>
          <w:szCs w:val="24"/>
        </w:rPr>
        <w:t xml:space="preserve">t the aggregate level, we design a heuristic diagnostic check of model fit by computing the predicted </w:t>
      </w:r>
      <w:r w:rsidRPr="00111E21">
        <w:rPr>
          <w:color w:val="000000" w:themeColor="text1"/>
          <w:szCs w:val="24"/>
        </w:rPr>
        <w:t xml:space="preserve">number of </w:t>
      </w:r>
      <w:r w:rsidR="008D74ED" w:rsidRPr="00111E21">
        <w:rPr>
          <w:color w:val="000000" w:themeColor="text1"/>
          <w:szCs w:val="24"/>
        </w:rPr>
        <w:t xml:space="preserve">CBGs </w:t>
      </w:r>
      <w:r w:rsidRPr="00111E21">
        <w:rPr>
          <w:color w:val="000000" w:themeColor="text1"/>
          <w:szCs w:val="24"/>
        </w:rPr>
        <w:t xml:space="preserve">for </w:t>
      </w:r>
      <w:r w:rsidR="006F7843" w:rsidRPr="00111E21">
        <w:rPr>
          <w:color w:val="000000" w:themeColor="text1"/>
          <w:szCs w:val="24"/>
        </w:rPr>
        <w:t xml:space="preserve">the crash count values of 0, 1, and 2+ in each </w:t>
      </w:r>
      <w:r w:rsidRPr="00111E21">
        <w:rPr>
          <w:color w:val="000000" w:themeColor="text1"/>
          <w:szCs w:val="24"/>
        </w:rPr>
        <w:t>injury severity level</w:t>
      </w:r>
      <w:r w:rsidR="006F7843" w:rsidRPr="00111E21">
        <w:rPr>
          <w:color w:val="000000" w:themeColor="text1"/>
          <w:szCs w:val="24"/>
        </w:rPr>
        <w:t xml:space="preserve"> category</w:t>
      </w:r>
      <w:r w:rsidRPr="00111E21">
        <w:rPr>
          <w:color w:val="000000" w:themeColor="text1"/>
          <w:szCs w:val="24"/>
        </w:rPr>
        <w:t xml:space="preserve">. </w:t>
      </w:r>
      <w:r w:rsidR="008D74ED" w:rsidRPr="00111E21">
        <w:rPr>
          <w:color w:val="000000" w:themeColor="text1"/>
          <w:szCs w:val="24"/>
        </w:rPr>
        <w:t>To evaluate the performance of the model proposed here, we compute the absolute percentage error (APE) statistic for each</w:t>
      </w:r>
      <w:r w:rsidR="006F7843" w:rsidRPr="00111E21">
        <w:rPr>
          <w:color w:val="000000" w:themeColor="text1"/>
          <w:szCs w:val="24"/>
        </w:rPr>
        <w:t xml:space="preserve"> count value (of 0, 1, and 2+) for each injury severity level</w:t>
      </w:r>
      <w:r w:rsidR="008D74ED" w:rsidRPr="00111E21">
        <w:rPr>
          <w:color w:val="000000" w:themeColor="text1"/>
          <w:szCs w:val="24"/>
        </w:rPr>
        <w:t xml:space="preserve"> (as the difference between the predicted and observed values </w:t>
      </w:r>
      <w:r w:rsidR="006F7843" w:rsidRPr="00111E21">
        <w:rPr>
          <w:color w:val="000000" w:themeColor="text1"/>
          <w:szCs w:val="24"/>
        </w:rPr>
        <w:t>of the number of CBGs in each count category of</w:t>
      </w:r>
      <w:r w:rsidR="008D74ED" w:rsidRPr="00111E21">
        <w:rPr>
          <w:color w:val="000000" w:themeColor="text1"/>
          <w:szCs w:val="24"/>
        </w:rPr>
        <w:t xml:space="preserve"> each </w:t>
      </w:r>
      <w:r w:rsidR="006F7843" w:rsidRPr="00111E21">
        <w:rPr>
          <w:color w:val="000000" w:themeColor="text1"/>
          <w:szCs w:val="24"/>
        </w:rPr>
        <w:t xml:space="preserve">injury severity </w:t>
      </w:r>
      <w:r w:rsidR="008D74ED" w:rsidRPr="00111E21">
        <w:rPr>
          <w:color w:val="000000" w:themeColor="text1"/>
          <w:szCs w:val="24"/>
        </w:rPr>
        <w:t xml:space="preserve">state as a percentage of the </w:t>
      </w:r>
      <w:r w:rsidR="006F7843" w:rsidRPr="00111E21">
        <w:rPr>
          <w:color w:val="000000" w:themeColor="text1"/>
          <w:szCs w:val="24"/>
        </w:rPr>
        <w:t xml:space="preserve">corresponding </w:t>
      </w:r>
      <w:r w:rsidR="008D74ED" w:rsidRPr="00111E21">
        <w:rPr>
          <w:color w:val="000000" w:themeColor="text1"/>
          <w:szCs w:val="24"/>
        </w:rPr>
        <w:t>observed value</w:t>
      </w:r>
      <w:r w:rsidR="006F7843" w:rsidRPr="00111E21">
        <w:rPr>
          <w:color w:val="000000" w:themeColor="text1"/>
          <w:szCs w:val="24"/>
        </w:rPr>
        <w:t>s</w:t>
      </w:r>
      <w:r w:rsidR="008D74ED" w:rsidRPr="00111E21">
        <w:rPr>
          <w:color w:val="000000" w:themeColor="text1"/>
          <w:szCs w:val="24"/>
        </w:rPr>
        <w:t>), and then compute a mean weighted APE value across the count values (of 0, 1, and 2+) using the observed number for each count value as the weight for that count value.</w:t>
      </w:r>
      <w:r w:rsidR="006F7843" w:rsidRPr="00111E21">
        <w:rPr>
          <w:color w:val="000000" w:themeColor="text1"/>
          <w:szCs w:val="24"/>
        </w:rPr>
        <w:t xml:space="preserve"> The results</w:t>
      </w:r>
      <w:r w:rsidR="003F0031" w:rsidRPr="00111E21">
        <w:rPr>
          <w:color w:val="000000" w:themeColor="text1"/>
          <w:szCs w:val="24"/>
        </w:rPr>
        <w:t xml:space="preserve"> </w:t>
      </w:r>
      <w:r w:rsidR="00184C88" w:rsidRPr="00111E21">
        <w:rPr>
          <w:color w:val="000000" w:themeColor="text1"/>
          <w:szCs w:val="24"/>
        </w:rPr>
        <w:t>are</w:t>
      </w:r>
      <w:r w:rsidR="003F0031" w:rsidRPr="00111E21">
        <w:rPr>
          <w:color w:val="000000" w:themeColor="text1"/>
          <w:szCs w:val="24"/>
        </w:rPr>
        <w:t xml:space="preserve"> presented in </w:t>
      </w:r>
      <w:r w:rsidR="0091489E" w:rsidRPr="00111E21">
        <w:rPr>
          <w:color w:val="000000" w:themeColor="text1"/>
          <w:szCs w:val="24"/>
        </w:rPr>
        <w:t xml:space="preserve">Table </w:t>
      </w:r>
      <w:r w:rsidR="00D037B1" w:rsidRPr="00111E21">
        <w:rPr>
          <w:color w:val="000000" w:themeColor="text1"/>
          <w:szCs w:val="24"/>
        </w:rPr>
        <w:t>4</w:t>
      </w:r>
      <w:r w:rsidR="003F0031" w:rsidRPr="00111E21">
        <w:rPr>
          <w:color w:val="000000" w:themeColor="text1"/>
          <w:szCs w:val="24"/>
        </w:rPr>
        <w:t>. The predicted values are closely aligned with the observed values with only a 4.</w:t>
      </w:r>
      <w:r w:rsidR="00D041D8" w:rsidRPr="00111E21">
        <w:rPr>
          <w:color w:val="000000" w:themeColor="text1"/>
          <w:szCs w:val="24"/>
        </w:rPr>
        <w:t>5</w:t>
      </w:r>
      <w:r w:rsidR="006E5AF3" w:rsidRPr="00111E21">
        <w:rPr>
          <w:color w:val="000000" w:themeColor="text1"/>
          <w:szCs w:val="24"/>
        </w:rPr>
        <w:t>4</w:t>
      </w:r>
      <w:r w:rsidR="003F0031" w:rsidRPr="00111E21">
        <w:rPr>
          <w:color w:val="000000" w:themeColor="text1"/>
          <w:szCs w:val="24"/>
        </w:rPr>
        <w:t xml:space="preserve">% weighted absolute percentage error. </w:t>
      </w:r>
    </w:p>
    <w:p w14:paraId="5B461FC3" w14:textId="77777777" w:rsidR="00FB59DD" w:rsidRPr="00111E21" w:rsidRDefault="00FB59DD" w:rsidP="00111E21">
      <w:pPr>
        <w:spacing w:line="360" w:lineRule="auto"/>
        <w:ind w:firstLine="720"/>
        <w:jc w:val="both"/>
        <w:rPr>
          <w:rFonts w:ascii="Times-Roman" w:hAnsi="Times-Roman" w:cs="Times-Roman"/>
          <w:color w:val="000000" w:themeColor="text1"/>
          <w:szCs w:val="24"/>
        </w:rPr>
      </w:pPr>
    </w:p>
    <w:p w14:paraId="132D29D8" w14:textId="2CFE3789" w:rsidR="0023205B" w:rsidRPr="00111E21" w:rsidRDefault="002B0DFD" w:rsidP="00894E60">
      <w:pPr>
        <w:pStyle w:val="Heading2"/>
        <w:spacing w:after="0" w:line="360" w:lineRule="auto"/>
      </w:pPr>
      <w:r w:rsidRPr="00111E21">
        <w:t xml:space="preserve"> </w:t>
      </w:r>
      <w:r w:rsidR="0023205B" w:rsidRPr="00111E21">
        <w:t>Elasticity Effects and Implications</w:t>
      </w:r>
    </w:p>
    <w:p w14:paraId="3B50C9F3" w14:textId="003655FF" w:rsidR="00B50C92" w:rsidRPr="00111E21" w:rsidRDefault="00B50C92" w:rsidP="00894E60">
      <w:pPr>
        <w:spacing w:line="360" w:lineRule="auto"/>
        <w:jc w:val="both"/>
        <w:rPr>
          <w:color w:val="000000" w:themeColor="text1"/>
          <w:szCs w:val="24"/>
        </w:rPr>
      </w:pPr>
      <w:r w:rsidRPr="00111E21">
        <w:rPr>
          <w:color w:val="000000" w:themeColor="text1"/>
          <w:szCs w:val="24"/>
        </w:rPr>
        <w:t>The coefficients in Table 3 provide the exogenous variable effects on the disaggregate propensities of the injury</w:t>
      </w:r>
      <w:r w:rsidR="00FF53B1" w:rsidRPr="00111E21">
        <w:rPr>
          <w:color w:val="000000" w:themeColor="text1"/>
          <w:szCs w:val="24"/>
        </w:rPr>
        <w:t xml:space="preserve"> </w:t>
      </w:r>
      <w:r w:rsidRPr="00111E21">
        <w:rPr>
          <w:color w:val="000000" w:themeColor="text1"/>
          <w:szCs w:val="24"/>
        </w:rPr>
        <w:t xml:space="preserve">severity levels as well as the crash count model; however, they do not directly provide a sense of the direction/magnitude effects of each variable on these outcomes in terms of their impact on the overall shares and count. Therefore, we compute </w:t>
      </w:r>
      <w:r w:rsidR="00184C88" w:rsidRPr="00111E21">
        <w:rPr>
          <w:color w:val="000000" w:themeColor="text1"/>
          <w:szCs w:val="24"/>
        </w:rPr>
        <w:t xml:space="preserve">the </w:t>
      </w:r>
      <w:r w:rsidRPr="00111E21">
        <w:rPr>
          <w:color w:val="000000" w:themeColor="text1"/>
          <w:szCs w:val="24"/>
        </w:rPr>
        <w:t>“pseudo</w:t>
      </w:r>
      <w:r w:rsidR="00D055AD" w:rsidRPr="00111E21">
        <w:rPr>
          <w:color w:val="000000" w:themeColor="text1"/>
          <w:szCs w:val="24"/>
        </w:rPr>
        <w:t xml:space="preserve">” </w:t>
      </w:r>
      <w:r w:rsidRPr="00111E21">
        <w:rPr>
          <w:color w:val="000000" w:themeColor="text1"/>
          <w:szCs w:val="24"/>
        </w:rPr>
        <w:t xml:space="preserve">elasticity effects of the exogenous variables to characterize the impact of each variable. For each of the binary category variables used for the disaggregate crash event state analysis, we first predict the average share of each disaggregate injury severity category in the sample for the “base” level (which is typically the “0” for </w:t>
      </w:r>
      <w:r w:rsidR="00FF53B1" w:rsidRPr="00111E21">
        <w:rPr>
          <w:color w:val="000000" w:themeColor="text1"/>
          <w:szCs w:val="24"/>
        </w:rPr>
        <w:t>a</w:t>
      </w:r>
      <w:r w:rsidRPr="00111E21">
        <w:rPr>
          <w:color w:val="000000" w:themeColor="text1"/>
          <w:szCs w:val="24"/>
        </w:rPr>
        <w:t xml:space="preserve"> binary variable), and then predict the average shares for the “treatment” level (which is typically the “1” for </w:t>
      </w:r>
      <w:r w:rsidR="00FF53B1" w:rsidRPr="00111E21">
        <w:rPr>
          <w:color w:val="000000" w:themeColor="text1"/>
          <w:szCs w:val="24"/>
        </w:rPr>
        <w:t xml:space="preserve">a </w:t>
      </w:r>
      <w:r w:rsidRPr="00111E21">
        <w:rPr>
          <w:color w:val="000000" w:themeColor="text1"/>
          <w:szCs w:val="24"/>
        </w:rPr>
        <w:t xml:space="preserve">binary variable) for the entire sample. The average “pseudo” elasticity effect is then reported as the difference between the “treatment” and the “base” shares as a </w:t>
      </w:r>
      <w:r w:rsidRPr="00111E21">
        <w:rPr>
          <w:color w:val="000000" w:themeColor="text1"/>
          <w:szCs w:val="24"/>
        </w:rPr>
        <w:lastRenderedPageBreak/>
        <w:t>percentage of the “base” share. For the crash count level variables which are primarily in the continuous forms of fractions, densities, or proportions, we assume reasonable continuous values for the “base” and “treatment” levels to compute the elasticity effects.</w:t>
      </w:r>
    </w:p>
    <w:p w14:paraId="0C12ED4A" w14:textId="1B436C58" w:rsidR="005744E8" w:rsidRPr="00111E21" w:rsidRDefault="00B50C92" w:rsidP="001D75D8">
      <w:pPr>
        <w:spacing w:line="360" w:lineRule="auto"/>
        <w:ind w:firstLine="720"/>
        <w:jc w:val="both"/>
        <w:rPr>
          <w:color w:val="000000" w:themeColor="text1"/>
          <w:szCs w:val="24"/>
        </w:rPr>
      </w:pPr>
      <w:r w:rsidRPr="00111E21">
        <w:rPr>
          <w:color w:val="000000" w:themeColor="text1"/>
          <w:szCs w:val="24"/>
        </w:rPr>
        <w:t xml:space="preserve">Table </w:t>
      </w:r>
      <w:r w:rsidR="00D037B1" w:rsidRPr="00111E21">
        <w:rPr>
          <w:color w:val="000000" w:themeColor="text1"/>
          <w:szCs w:val="24"/>
        </w:rPr>
        <w:t>5</w:t>
      </w:r>
      <w:r w:rsidRPr="00111E21">
        <w:rPr>
          <w:color w:val="000000" w:themeColor="text1"/>
          <w:szCs w:val="24"/>
        </w:rPr>
        <w:t xml:space="preserve"> provides the </w:t>
      </w:r>
      <w:r w:rsidR="00D055AD" w:rsidRPr="00111E21">
        <w:rPr>
          <w:color w:val="000000" w:themeColor="text1"/>
          <w:szCs w:val="24"/>
        </w:rPr>
        <w:t>“</w:t>
      </w:r>
      <w:r w:rsidRPr="00111E21">
        <w:rPr>
          <w:color w:val="000000" w:themeColor="text1"/>
          <w:szCs w:val="24"/>
        </w:rPr>
        <w:t>pseudo</w:t>
      </w:r>
      <w:r w:rsidR="00D055AD" w:rsidRPr="00111E21">
        <w:rPr>
          <w:color w:val="000000" w:themeColor="text1"/>
          <w:szCs w:val="24"/>
        </w:rPr>
        <w:t xml:space="preserve">” </w:t>
      </w:r>
      <w:r w:rsidRPr="00111E21">
        <w:rPr>
          <w:color w:val="000000" w:themeColor="text1"/>
          <w:szCs w:val="24"/>
        </w:rPr>
        <w:t>elasticity effects for our proposed model</w:t>
      </w:r>
      <w:r w:rsidR="00E32329" w:rsidRPr="00111E21">
        <w:rPr>
          <w:color w:val="000000" w:themeColor="text1"/>
          <w:szCs w:val="24"/>
        </w:rPr>
        <w:t xml:space="preserve"> for selected </w:t>
      </w:r>
      <w:r w:rsidR="005744E8" w:rsidRPr="00111E21">
        <w:rPr>
          <w:color w:val="000000" w:themeColor="text1"/>
          <w:szCs w:val="24"/>
        </w:rPr>
        <w:t>exogenous variables</w:t>
      </w:r>
      <w:r w:rsidRPr="00111E21">
        <w:rPr>
          <w:color w:val="000000" w:themeColor="text1"/>
          <w:szCs w:val="24"/>
        </w:rPr>
        <w:t xml:space="preserve">. </w:t>
      </w:r>
      <w:r w:rsidR="005744E8" w:rsidRPr="00111E21">
        <w:rPr>
          <w:color w:val="000000" w:themeColor="text1"/>
          <w:szCs w:val="24"/>
        </w:rPr>
        <w:t>T</w:t>
      </w:r>
      <w:r w:rsidRPr="00111E21">
        <w:rPr>
          <w:color w:val="000000" w:themeColor="text1"/>
          <w:szCs w:val="24"/>
        </w:rPr>
        <w:t xml:space="preserve">he numbers in the table may be interpreted as the percentage change in the shares of each injury severity category </w:t>
      </w:r>
      <w:r w:rsidR="005744E8" w:rsidRPr="00111E21">
        <w:rPr>
          <w:color w:val="000000" w:themeColor="text1"/>
          <w:szCs w:val="24"/>
        </w:rPr>
        <w:t xml:space="preserve">and total crashes </w:t>
      </w:r>
      <w:r w:rsidRPr="00111E21">
        <w:rPr>
          <w:color w:val="000000" w:themeColor="text1"/>
          <w:szCs w:val="24"/>
        </w:rPr>
        <w:t xml:space="preserve">due to a change in the exogenous variable. </w:t>
      </w:r>
      <w:bookmarkStart w:id="32" w:name="_Hlk157331173"/>
      <w:r w:rsidRPr="00111E21">
        <w:rPr>
          <w:color w:val="000000" w:themeColor="text1"/>
          <w:szCs w:val="24"/>
        </w:rPr>
        <w:t>For example, the first percentage numeric entry of -</w:t>
      </w:r>
      <w:r w:rsidR="00D041D8" w:rsidRPr="00111E21">
        <w:rPr>
          <w:color w:val="000000" w:themeColor="text1"/>
          <w:szCs w:val="24"/>
        </w:rPr>
        <w:t>65</w:t>
      </w:r>
      <w:r w:rsidRPr="00111E21">
        <w:rPr>
          <w:color w:val="000000" w:themeColor="text1"/>
          <w:szCs w:val="24"/>
        </w:rPr>
        <w:t xml:space="preserve">% in the table indicates that </w:t>
      </w:r>
      <w:r w:rsidR="00977222" w:rsidRPr="00111E21">
        <w:rPr>
          <w:color w:val="000000" w:themeColor="text1"/>
          <w:szCs w:val="24"/>
        </w:rPr>
        <w:t xml:space="preserve">women are </w:t>
      </w:r>
      <w:r w:rsidR="005D565C" w:rsidRPr="00111E21">
        <w:rPr>
          <w:color w:val="000000" w:themeColor="text1"/>
          <w:szCs w:val="24"/>
        </w:rPr>
        <w:t>65</w:t>
      </w:r>
      <w:r w:rsidR="00977222" w:rsidRPr="00111E21">
        <w:rPr>
          <w:color w:val="000000" w:themeColor="text1"/>
          <w:szCs w:val="24"/>
        </w:rPr>
        <w:t xml:space="preserve">% less likely to be involved in a crash resulting in </w:t>
      </w:r>
      <w:r w:rsidRPr="00111E21">
        <w:rPr>
          <w:color w:val="000000" w:themeColor="text1"/>
          <w:szCs w:val="24"/>
        </w:rPr>
        <w:t>“No Injury” relative to men</w:t>
      </w:r>
      <w:bookmarkEnd w:id="32"/>
      <w:r w:rsidRPr="00111E21">
        <w:rPr>
          <w:color w:val="000000" w:themeColor="text1"/>
          <w:szCs w:val="24"/>
        </w:rPr>
        <w:t xml:space="preserve">. Other numerical entries in Table </w:t>
      </w:r>
      <w:r w:rsidR="00D037B1" w:rsidRPr="00111E21">
        <w:rPr>
          <w:color w:val="000000" w:themeColor="text1"/>
          <w:szCs w:val="24"/>
        </w:rPr>
        <w:t>5</w:t>
      </w:r>
      <w:r w:rsidRPr="00111E21">
        <w:rPr>
          <w:color w:val="000000" w:themeColor="text1"/>
          <w:szCs w:val="24"/>
        </w:rPr>
        <w:t xml:space="preserve"> may be interpreted in a similar manner. </w:t>
      </w:r>
    </w:p>
    <w:p w14:paraId="74884D54" w14:textId="489F6892" w:rsidR="006860AC" w:rsidRPr="00111E21" w:rsidRDefault="006860AC" w:rsidP="00743096">
      <w:pPr>
        <w:tabs>
          <w:tab w:val="left" w:pos="810"/>
        </w:tabs>
        <w:spacing w:line="360" w:lineRule="auto"/>
        <w:jc w:val="both"/>
        <w:rPr>
          <w:color w:val="000000" w:themeColor="text1"/>
          <w:szCs w:val="24"/>
        </w:rPr>
      </w:pPr>
      <w:bookmarkStart w:id="33" w:name="_Hlk155352641"/>
      <w:r w:rsidRPr="00111E21">
        <w:rPr>
          <w:color w:val="000000" w:themeColor="text1"/>
          <w:szCs w:val="24"/>
        </w:rPr>
        <w:tab/>
      </w:r>
      <w:bookmarkStart w:id="34" w:name="_Hlk157248370"/>
      <w:bookmarkStart w:id="35" w:name="_Hlk157333013"/>
      <w:r w:rsidR="005744E8" w:rsidRPr="00111E21">
        <w:rPr>
          <w:color w:val="000000" w:themeColor="text1"/>
          <w:szCs w:val="24"/>
        </w:rPr>
        <w:t xml:space="preserve">The following observations can be drawn from the results. </w:t>
      </w:r>
      <w:r w:rsidR="005744E8" w:rsidRPr="00111E21">
        <w:rPr>
          <w:color w:val="000000" w:themeColor="text1"/>
          <w:szCs w:val="24"/>
          <w:u w:val="single"/>
        </w:rPr>
        <w:t>First</w:t>
      </w:r>
      <w:r w:rsidR="005744E8" w:rsidRPr="00111E21">
        <w:rPr>
          <w:color w:val="000000" w:themeColor="text1"/>
          <w:szCs w:val="24"/>
        </w:rPr>
        <w:t>, the proposed model framework allows for the influence of disaggregate level variables on crash count and severity distribution</w:t>
      </w:r>
      <w:r w:rsidR="0062594D" w:rsidRPr="00111E21">
        <w:rPr>
          <w:color w:val="000000" w:themeColor="text1"/>
          <w:szCs w:val="24"/>
        </w:rPr>
        <w:t xml:space="preserve"> (see the top panel of Table </w:t>
      </w:r>
      <w:r w:rsidR="00D037B1" w:rsidRPr="00111E21">
        <w:rPr>
          <w:color w:val="000000" w:themeColor="text1"/>
          <w:szCs w:val="24"/>
        </w:rPr>
        <w:t>5</w:t>
      </w:r>
      <w:r w:rsidR="0062594D" w:rsidRPr="00111E21">
        <w:rPr>
          <w:color w:val="000000" w:themeColor="text1"/>
          <w:szCs w:val="24"/>
        </w:rPr>
        <w:t>)</w:t>
      </w:r>
      <w:r w:rsidR="005744E8" w:rsidRPr="00111E21">
        <w:rPr>
          <w:color w:val="000000" w:themeColor="text1"/>
          <w:szCs w:val="24"/>
        </w:rPr>
        <w:t xml:space="preserve">. </w:t>
      </w:r>
      <w:r w:rsidR="00C67207" w:rsidRPr="00111E21">
        <w:rPr>
          <w:color w:val="000000" w:themeColor="text1"/>
          <w:szCs w:val="24"/>
        </w:rPr>
        <w:t xml:space="preserve">In the unlinked model, none of the crash-specific variables in the top panel of Table 5 would have any effect on total crashes. </w:t>
      </w:r>
      <w:r w:rsidRPr="00111E21">
        <w:rPr>
          <w:color w:val="000000" w:themeColor="text1"/>
          <w:szCs w:val="24"/>
          <w:u w:val="single"/>
        </w:rPr>
        <w:t>Second</w:t>
      </w:r>
      <w:r w:rsidRPr="00111E21">
        <w:rPr>
          <w:color w:val="000000" w:themeColor="text1"/>
          <w:szCs w:val="24"/>
        </w:rPr>
        <w:t xml:space="preserve">, women are less likely to be represented in the pool of no-injury crashes relative to men, but are also less likely to be involved in vehicular crashes in the overall. As just mentioned, a multivariate count model or an unlinked model would not have picked up the effect of gender on total CBG crash count. Our empirical results suggest the need for gender-focused measures (such as perhaps reducing aggressive driving or targeted defensive driving courses) to reduce crashes. </w:t>
      </w:r>
      <w:r w:rsidRPr="00111E21">
        <w:rPr>
          <w:color w:val="000000" w:themeColor="text1"/>
          <w:szCs w:val="24"/>
          <w:u w:val="single"/>
        </w:rPr>
        <w:t>Third</w:t>
      </w:r>
      <w:r w:rsidRPr="00111E21">
        <w:rPr>
          <w:color w:val="000000" w:themeColor="text1"/>
          <w:szCs w:val="24"/>
        </w:rPr>
        <w:t xml:space="preserve">, “Driving under the influence” (DUI) increases overall crash risk by 7%, but increases the risk of severe injury crashes by </w:t>
      </w:r>
      <w:r w:rsidR="006E5AF3" w:rsidRPr="00111E21">
        <w:rPr>
          <w:color w:val="000000" w:themeColor="text1"/>
          <w:szCs w:val="24"/>
        </w:rPr>
        <w:t>70</w:t>
      </w:r>
      <w:r w:rsidRPr="00111E21">
        <w:rPr>
          <w:color w:val="000000" w:themeColor="text1"/>
          <w:szCs w:val="24"/>
        </w:rPr>
        <w:t xml:space="preserve">%. This finding supports the need for stringent DUI enforcement and awareness programs to reduce severe crashes as well as the total crash risk. </w:t>
      </w:r>
      <w:r w:rsidRPr="00111E21">
        <w:rPr>
          <w:color w:val="000000" w:themeColor="text1"/>
          <w:szCs w:val="24"/>
          <w:u w:val="single"/>
        </w:rPr>
        <w:t>Fourth</w:t>
      </w:r>
      <w:r w:rsidRPr="00111E21">
        <w:rPr>
          <w:color w:val="000000" w:themeColor="text1"/>
          <w:szCs w:val="24"/>
        </w:rPr>
        <w:t xml:space="preserve">, similar to DUI effects, rainy conditions also increase overall crash risk only marginally (by 4%), but increase severe crash risk by 25%. This points to the necessity of targeted interventions during adverse weather conditions, such as enhanced road surface treatments and driver awareness campaigns. </w:t>
      </w:r>
      <w:bookmarkStart w:id="36" w:name="_Hlk157331821"/>
      <w:r w:rsidRPr="00111E21">
        <w:rPr>
          <w:color w:val="000000" w:themeColor="text1"/>
          <w:szCs w:val="24"/>
          <w:u w:val="single"/>
        </w:rPr>
        <w:t>Fifth</w:t>
      </w:r>
      <w:r w:rsidRPr="00111E21">
        <w:rPr>
          <w:color w:val="000000" w:themeColor="text1"/>
          <w:szCs w:val="24"/>
        </w:rPr>
        <w:t>, among CBG attributes affecting crash counts (see the bottom panel of Table 5), road design attributes such as the proportion of freeway miles, principal arterial miles, and minor arterial miles have a modest absolute influence on the total crash count with a 2%-</w:t>
      </w:r>
      <w:r w:rsidR="006E5AF3" w:rsidRPr="00111E21">
        <w:rPr>
          <w:color w:val="000000" w:themeColor="text1"/>
          <w:szCs w:val="24"/>
        </w:rPr>
        <w:t>6</w:t>
      </w:r>
      <w:r w:rsidRPr="00111E21">
        <w:rPr>
          <w:color w:val="000000" w:themeColor="text1"/>
          <w:szCs w:val="24"/>
        </w:rPr>
        <w:t xml:space="preserve">% impact on the crash propensity. </w:t>
      </w:r>
      <w:bookmarkEnd w:id="36"/>
      <w:r w:rsidRPr="00111E21">
        <w:rPr>
          <w:color w:val="000000" w:themeColor="text1"/>
          <w:szCs w:val="24"/>
        </w:rPr>
        <w:t xml:space="preserve">Population density and crime rate variables also yield similar figures. This finding can guide infrastructure development and improvement plans, ensuring that they are balanced with other safety measures. </w:t>
      </w:r>
      <w:r w:rsidRPr="00111E21">
        <w:rPr>
          <w:color w:val="000000" w:themeColor="text1"/>
          <w:szCs w:val="24"/>
          <w:u w:val="single"/>
        </w:rPr>
        <w:t>Sixth</w:t>
      </w:r>
      <w:r w:rsidRPr="00111E21">
        <w:rPr>
          <w:color w:val="000000" w:themeColor="text1"/>
          <w:szCs w:val="24"/>
        </w:rPr>
        <w:t xml:space="preserve">, however, an increase in the proportion of high-income households in a CBG is associated with a notable </w:t>
      </w:r>
      <w:r w:rsidR="006E5AF3" w:rsidRPr="00111E21">
        <w:rPr>
          <w:color w:val="000000" w:themeColor="text1"/>
          <w:szCs w:val="24"/>
        </w:rPr>
        <w:t>6</w:t>
      </w:r>
      <w:r w:rsidRPr="00111E21">
        <w:rPr>
          <w:color w:val="000000" w:themeColor="text1"/>
          <w:szCs w:val="24"/>
        </w:rPr>
        <w:t xml:space="preserve">% decrease in crash propensity. This highlights a complex </w:t>
      </w:r>
      <w:r w:rsidRPr="00111E21">
        <w:rPr>
          <w:color w:val="000000" w:themeColor="text1"/>
          <w:szCs w:val="24"/>
        </w:rPr>
        <w:lastRenderedPageBreak/>
        <w:t xml:space="preserve">interplay between socioeconomic factors and road safety, suggesting that interventions should be tailored to address specific community needs and characteristics. </w:t>
      </w:r>
      <w:r w:rsidR="006E5AF3" w:rsidRPr="00111E21">
        <w:rPr>
          <w:color w:val="000000" w:themeColor="text1"/>
          <w:szCs w:val="24"/>
        </w:rPr>
        <w:t xml:space="preserve">Specifically, there is a clear need to continue efforts to examine and address urban crash safety issues through the lens of equity, given the disparity in transportation infrastructure facilities between low-income/minority and high income/majority white neighborhoods </w:t>
      </w:r>
      <w:r w:rsidR="00743096" w:rsidRPr="00111E21">
        <w:rPr>
          <w:color w:val="000000" w:themeColor="text1"/>
          <w:szCs w:val="24"/>
        </w:rPr>
        <w:t xml:space="preserve">(see, for example, Haddad et al. (2023), and Yu et al. (2022)). </w:t>
      </w:r>
      <w:r w:rsidRPr="00111E21">
        <w:rPr>
          <w:color w:val="000000" w:themeColor="text1"/>
          <w:szCs w:val="24"/>
        </w:rPr>
        <w:t xml:space="preserve">Overall, the results highlight the </w:t>
      </w:r>
      <w:r w:rsidR="006E5AF3" w:rsidRPr="00111E21">
        <w:rPr>
          <w:color w:val="000000" w:themeColor="text1"/>
          <w:szCs w:val="24"/>
        </w:rPr>
        <w:t xml:space="preserve">kinds of policy insights that may be drawn from the </w:t>
      </w:r>
      <w:r w:rsidRPr="00111E21">
        <w:rPr>
          <w:color w:val="000000" w:themeColor="text1"/>
          <w:szCs w:val="24"/>
        </w:rPr>
        <w:t xml:space="preserve">integrated model framework, particularly because variables that are crash-specific also factor in the prediction of total crash counts. </w:t>
      </w:r>
      <w:bookmarkEnd w:id="34"/>
    </w:p>
    <w:bookmarkEnd w:id="33"/>
    <w:bookmarkEnd w:id="35"/>
    <w:p w14:paraId="7D856415" w14:textId="77777777" w:rsidR="005744E8" w:rsidRPr="00111E21" w:rsidRDefault="005744E8" w:rsidP="00781B77">
      <w:pPr>
        <w:spacing w:line="360" w:lineRule="auto"/>
        <w:ind w:firstLine="720"/>
        <w:jc w:val="both"/>
        <w:rPr>
          <w:color w:val="000000" w:themeColor="text1"/>
          <w:szCs w:val="24"/>
        </w:rPr>
      </w:pPr>
    </w:p>
    <w:p w14:paraId="49781C00" w14:textId="2053DE8B" w:rsidR="0023205B" w:rsidRPr="00111E21" w:rsidRDefault="0023205B" w:rsidP="00953264">
      <w:pPr>
        <w:pStyle w:val="Heading1"/>
        <w:rPr>
          <w:color w:val="000000" w:themeColor="text1"/>
        </w:rPr>
      </w:pPr>
      <w:r w:rsidRPr="00111E21">
        <w:rPr>
          <w:color w:val="000000" w:themeColor="text1"/>
        </w:rPr>
        <w:t>Conclusions</w:t>
      </w:r>
    </w:p>
    <w:p w14:paraId="2156D903" w14:textId="26369ACE" w:rsidR="00977222" w:rsidRPr="00111E21" w:rsidRDefault="00977222" w:rsidP="009E20E1">
      <w:pPr>
        <w:spacing w:line="360" w:lineRule="auto"/>
        <w:jc w:val="both"/>
        <w:rPr>
          <w:color w:val="000000" w:themeColor="text1"/>
          <w:szCs w:val="24"/>
        </w:rPr>
      </w:pPr>
      <w:r w:rsidRPr="00111E21">
        <w:rPr>
          <w:color w:val="000000" w:themeColor="text1"/>
          <w:szCs w:val="24"/>
        </w:rPr>
        <w:t xml:space="preserve">Crash frequency analysis is an integral component of safety research, traditionally undertaken by aggregating crash data over specific spatial and temporal scales. Given that the determinants of crash counts can significantly vary by crash type and severity, many studies have focused on examining specific crash types, such as road user type, injury type, impact type, or vehicle type and number. Despite these advancements, most studies often rely on univariate count models, independently estimating different crash types. While some researchers have implemented multivariate count models in crash analysis, these approaches often come with computational challenges and potential discrepancies in reflecting the ground reality between disaggregate and aggregate crash outcomes. </w:t>
      </w:r>
    </w:p>
    <w:p w14:paraId="043AC425" w14:textId="0A2B5FBD" w:rsidR="00FF53B1" w:rsidRPr="00111E21" w:rsidRDefault="00977222" w:rsidP="009E20E1">
      <w:pPr>
        <w:spacing w:line="360" w:lineRule="auto"/>
        <w:ind w:firstLine="720"/>
        <w:jc w:val="both"/>
        <w:rPr>
          <w:color w:val="000000" w:themeColor="text1"/>
          <w:szCs w:val="24"/>
        </w:rPr>
      </w:pPr>
      <w:r w:rsidRPr="00111E21">
        <w:rPr>
          <w:color w:val="000000" w:themeColor="text1"/>
          <w:szCs w:val="24"/>
        </w:rPr>
        <w:t xml:space="preserve">In response to these challenges, we </w:t>
      </w:r>
      <w:r w:rsidR="006B75A4" w:rsidRPr="00111E21">
        <w:rPr>
          <w:color w:val="000000" w:themeColor="text1"/>
          <w:szCs w:val="24"/>
        </w:rPr>
        <w:t xml:space="preserve">have </w:t>
      </w:r>
      <w:r w:rsidRPr="00111E21">
        <w:rPr>
          <w:color w:val="000000" w:themeColor="text1"/>
          <w:szCs w:val="24"/>
        </w:rPr>
        <w:t xml:space="preserve">proposed an integrated parametric framework for multivariate crash count data, based on linking a univariate count model for the total count of crashes across all possible crash type states with a discrete choice model for crash event state given a crash. This structure allows us to incorporate the highest event state risk propensity from the event state model as an explanatory variable in the total crash count model, creating a more realistic representation of crash propensities and total crash count intensity. Our proposed framework employs a Generalized Ordered Response Probit (GORP) model at the aggregate level and a multinomial </w:t>
      </w:r>
      <w:proofErr w:type="spellStart"/>
      <w:r w:rsidRPr="00111E21">
        <w:rPr>
          <w:color w:val="000000" w:themeColor="text1"/>
          <w:szCs w:val="24"/>
        </w:rPr>
        <w:t>probit</w:t>
      </w:r>
      <w:proofErr w:type="spellEnd"/>
      <w:r w:rsidRPr="00111E21">
        <w:rPr>
          <w:color w:val="000000" w:themeColor="text1"/>
          <w:szCs w:val="24"/>
        </w:rPr>
        <w:t xml:space="preserve"> model (MNP) at the disaggregate level to examine crash severity.</w:t>
      </w:r>
    </w:p>
    <w:p w14:paraId="1FD6F50F" w14:textId="739C8428" w:rsidR="0023205B" w:rsidRPr="00111E21" w:rsidRDefault="00977222" w:rsidP="009E20E1">
      <w:pPr>
        <w:spacing w:line="360" w:lineRule="auto"/>
        <w:ind w:firstLine="720"/>
        <w:jc w:val="both"/>
        <w:rPr>
          <w:color w:val="000000" w:themeColor="text1"/>
          <w:szCs w:val="24"/>
        </w:rPr>
      </w:pPr>
      <w:r w:rsidRPr="00111E21">
        <w:rPr>
          <w:color w:val="000000" w:themeColor="text1"/>
          <w:szCs w:val="24"/>
        </w:rPr>
        <w:t xml:space="preserve">We applied this approach in a demonstration exercise examining motor vehicle crashes in Census Block Groups (CBGs) in Austin, Texas, </w:t>
      </w:r>
      <w:r w:rsidR="00AE6B83" w:rsidRPr="00111E21">
        <w:rPr>
          <w:color w:val="000000" w:themeColor="text1"/>
          <w:szCs w:val="24"/>
        </w:rPr>
        <w:t>based on</w:t>
      </w:r>
      <w:r w:rsidRPr="00111E21">
        <w:rPr>
          <w:color w:val="000000" w:themeColor="text1"/>
          <w:szCs w:val="24"/>
        </w:rPr>
        <w:t xml:space="preserve"> four injury severity levels. The data for this analysis was sourced from the Texas Department of Transportation crash incident files.</w:t>
      </w:r>
      <w:r w:rsidR="009223F3" w:rsidRPr="00111E21">
        <w:rPr>
          <w:color w:val="000000" w:themeColor="text1"/>
          <w:szCs w:val="24"/>
        </w:rPr>
        <w:t xml:space="preserve"> The model estimation results are augmented with a host of disaggregate and aggregate data fit measures </w:t>
      </w:r>
      <w:r w:rsidR="009223F3" w:rsidRPr="00111E21">
        <w:rPr>
          <w:color w:val="000000" w:themeColor="text1"/>
          <w:szCs w:val="24"/>
        </w:rPr>
        <w:lastRenderedPageBreak/>
        <w:t xml:space="preserve">and </w:t>
      </w:r>
      <w:r w:rsidR="00AE6B83" w:rsidRPr="00111E21">
        <w:rPr>
          <w:color w:val="000000" w:themeColor="text1"/>
          <w:szCs w:val="24"/>
        </w:rPr>
        <w:t>“</w:t>
      </w:r>
      <w:r w:rsidR="009223F3" w:rsidRPr="00111E21">
        <w:rPr>
          <w:color w:val="000000" w:themeColor="text1"/>
          <w:szCs w:val="24"/>
        </w:rPr>
        <w:t>pseudo</w:t>
      </w:r>
      <w:r w:rsidR="00AE6B83" w:rsidRPr="00111E21">
        <w:rPr>
          <w:color w:val="000000" w:themeColor="text1"/>
          <w:szCs w:val="24"/>
        </w:rPr>
        <w:t xml:space="preserve">” </w:t>
      </w:r>
      <w:r w:rsidR="009223F3" w:rsidRPr="00111E21">
        <w:rPr>
          <w:color w:val="000000" w:themeColor="text1"/>
          <w:szCs w:val="24"/>
        </w:rPr>
        <w:t xml:space="preserve">elasticity analysis. </w:t>
      </w:r>
      <w:r w:rsidRPr="00111E21">
        <w:rPr>
          <w:color w:val="000000" w:themeColor="text1"/>
          <w:szCs w:val="24"/>
        </w:rPr>
        <w:t xml:space="preserve">Overall, the results underscore the utility of the proposed model in determining the critical disaggregate level factors contributing to total crashes and crash severity increases. This new framework has potential implications for enhancing the precision and predictive power of crash frequency models, thereby potentially informing more effective safety measures. </w:t>
      </w:r>
    </w:p>
    <w:p w14:paraId="1483F7C0" w14:textId="77777777" w:rsidR="000E722A" w:rsidRPr="00111E21" w:rsidRDefault="000E722A" w:rsidP="000C6DAE">
      <w:pPr>
        <w:spacing w:line="360" w:lineRule="auto"/>
        <w:rPr>
          <w:color w:val="000000" w:themeColor="text1"/>
          <w:szCs w:val="24"/>
        </w:rPr>
      </w:pPr>
    </w:p>
    <w:p w14:paraId="25C4362D" w14:textId="293862BE" w:rsidR="000D5F1D" w:rsidRPr="00111E21" w:rsidRDefault="000D5F1D" w:rsidP="005C729B">
      <w:pPr>
        <w:keepNext/>
        <w:spacing w:line="360" w:lineRule="auto"/>
        <w:rPr>
          <w:b/>
          <w:color w:val="000000" w:themeColor="text1"/>
          <w:szCs w:val="24"/>
        </w:rPr>
      </w:pPr>
      <w:r w:rsidRPr="00111E21">
        <w:rPr>
          <w:b/>
          <w:color w:val="000000" w:themeColor="text1"/>
          <w:szCs w:val="24"/>
        </w:rPr>
        <w:t>ACKNOWLEDGEMENTS</w:t>
      </w:r>
    </w:p>
    <w:p w14:paraId="735F2360" w14:textId="49A1AAA4" w:rsidR="0023205B" w:rsidRPr="00111E21" w:rsidRDefault="003C6C95" w:rsidP="00B62425">
      <w:pPr>
        <w:spacing w:line="360" w:lineRule="auto"/>
        <w:jc w:val="both"/>
        <w:rPr>
          <w:b/>
          <w:caps/>
          <w:color w:val="000000" w:themeColor="text1"/>
          <w:szCs w:val="24"/>
        </w:rPr>
      </w:pPr>
      <w:r>
        <w:rPr>
          <w:szCs w:val="24"/>
        </w:rPr>
        <w:t xml:space="preserve">This research was </w:t>
      </w:r>
      <w:r w:rsidRPr="007F691D">
        <w:rPr>
          <w:szCs w:val="24"/>
        </w:rPr>
        <w:t xml:space="preserve">partially </w:t>
      </w:r>
      <w:r>
        <w:rPr>
          <w:szCs w:val="24"/>
        </w:rPr>
        <w:t>supported by the Center for Understanding Future Travel Behavior and Demand (TBD), a National University Transportation Center sponsored by the US Department of Transportation under grant 69A3552344815 and 69A3552348320.</w:t>
      </w:r>
      <w:r w:rsidRPr="005F773B">
        <w:rPr>
          <w:szCs w:val="24"/>
        </w:rPr>
        <w:t xml:space="preserve"> </w:t>
      </w:r>
      <w:r w:rsidRPr="005D1349">
        <w:rPr>
          <w:szCs w:val="24"/>
        </w:rPr>
        <w:t>The authors are grateful to Lisa Macias for her help in formatting this document.</w:t>
      </w:r>
      <w:r>
        <w:rPr>
          <w:szCs w:val="24"/>
        </w:rPr>
        <w:t xml:space="preserve"> </w:t>
      </w:r>
      <w:r>
        <w:t>Two anonymous reviewers provided useful comments on an earlier version of this paper.</w:t>
      </w:r>
      <w:r w:rsidR="0023205B" w:rsidRPr="00111E21">
        <w:rPr>
          <w:color w:val="000000" w:themeColor="text1"/>
          <w:szCs w:val="24"/>
        </w:rPr>
        <w:br w:type="page"/>
      </w:r>
      <w:r w:rsidR="0023205B" w:rsidRPr="00111E21">
        <w:rPr>
          <w:b/>
          <w:caps/>
          <w:color w:val="000000" w:themeColor="text1"/>
          <w:szCs w:val="24"/>
        </w:rPr>
        <w:lastRenderedPageBreak/>
        <w:t>References</w:t>
      </w:r>
    </w:p>
    <w:p w14:paraId="7AAA2D12" w14:textId="1A877EAD" w:rsidR="00184C88" w:rsidRPr="00111E21" w:rsidRDefault="00184C88" w:rsidP="00184C88">
      <w:pPr>
        <w:spacing w:line="276" w:lineRule="auto"/>
        <w:ind w:left="360" w:hanging="360"/>
        <w:jc w:val="both"/>
        <w:rPr>
          <w:color w:val="000000" w:themeColor="text1"/>
        </w:rPr>
      </w:pPr>
      <w:r w:rsidRPr="00111E21">
        <w:rPr>
          <w:color w:val="000000" w:themeColor="text1"/>
        </w:rPr>
        <w:t>Abdel-</w:t>
      </w:r>
      <w:proofErr w:type="spellStart"/>
      <w:r w:rsidRPr="00111E21">
        <w:rPr>
          <w:color w:val="000000" w:themeColor="text1"/>
        </w:rPr>
        <w:t>Aty</w:t>
      </w:r>
      <w:proofErr w:type="spellEnd"/>
      <w:r w:rsidRPr="00111E21">
        <w:rPr>
          <w:color w:val="000000" w:themeColor="text1"/>
        </w:rPr>
        <w:t>, M., Siddiqui, C., Huang, H., Wang, X.</w:t>
      </w:r>
      <w:r w:rsidR="007D4517">
        <w:rPr>
          <w:color w:val="000000" w:themeColor="text1"/>
        </w:rPr>
        <w:t>,</w:t>
      </w:r>
      <w:r w:rsidRPr="00111E21">
        <w:rPr>
          <w:color w:val="000000" w:themeColor="text1"/>
        </w:rPr>
        <w:t xml:space="preserve"> 2011. Integrating trip and roadway characteristics to manage safety in traffic analysis zones. </w:t>
      </w:r>
      <w:r w:rsidRPr="00111E21">
        <w:rPr>
          <w:i/>
          <w:iCs/>
          <w:color w:val="000000" w:themeColor="text1"/>
        </w:rPr>
        <w:t>Transportation Research Record</w:t>
      </w:r>
      <w:r w:rsidRPr="00111E21">
        <w:rPr>
          <w:color w:val="000000" w:themeColor="text1"/>
        </w:rPr>
        <w:t xml:space="preserve"> 2213, 20–28.</w:t>
      </w:r>
    </w:p>
    <w:p w14:paraId="6D900153" w14:textId="39B340D9" w:rsidR="00184C88" w:rsidRPr="00111E21" w:rsidRDefault="00184C88" w:rsidP="00184C88">
      <w:pPr>
        <w:spacing w:line="276" w:lineRule="auto"/>
        <w:ind w:left="360" w:hanging="360"/>
        <w:jc w:val="both"/>
        <w:rPr>
          <w:color w:val="000000" w:themeColor="text1"/>
        </w:rPr>
      </w:pPr>
      <w:proofErr w:type="spellStart"/>
      <w:r w:rsidRPr="00111E21">
        <w:rPr>
          <w:color w:val="000000" w:themeColor="text1"/>
        </w:rPr>
        <w:t>Adanu</w:t>
      </w:r>
      <w:proofErr w:type="spellEnd"/>
      <w:r w:rsidRPr="00111E21">
        <w:rPr>
          <w:color w:val="000000" w:themeColor="text1"/>
        </w:rPr>
        <w:t>, E. K., Jones, S.</w:t>
      </w:r>
      <w:r w:rsidR="007D4517">
        <w:rPr>
          <w:color w:val="000000" w:themeColor="text1"/>
        </w:rPr>
        <w:t>,</w:t>
      </w:r>
      <w:r w:rsidRPr="00111E21">
        <w:rPr>
          <w:color w:val="000000" w:themeColor="text1"/>
        </w:rPr>
        <w:t xml:space="preserve"> 2017. Effects of </w:t>
      </w:r>
      <w:r w:rsidR="003C6C95">
        <w:rPr>
          <w:color w:val="000000" w:themeColor="text1"/>
        </w:rPr>
        <w:t>h</w:t>
      </w:r>
      <w:r w:rsidRPr="00111E21">
        <w:rPr>
          <w:color w:val="000000" w:themeColor="text1"/>
        </w:rPr>
        <w:t>uman-</w:t>
      </w:r>
      <w:r w:rsidR="003C6C95">
        <w:rPr>
          <w:color w:val="000000" w:themeColor="text1"/>
        </w:rPr>
        <w:t>c</w:t>
      </w:r>
      <w:r w:rsidRPr="00111E21">
        <w:rPr>
          <w:color w:val="000000" w:themeColor="text1"/>
        </w:rPr>
        <w:t xml:space="preserve">entered </w:t>
      </w:r>
      <w:r w:rsidR="003C6C95">
        <w:rPr>
          <w:color w:val="000000" w:themeColor="text1"/>
        </w:rPr>
        <w:t>f</w:t>
      </w:r>
      <w:r w:rsidRPr="00111E21">
        <w:rPr>
          <w:color w:val="000000" w:themeColor="text1"/>
        </w:rPr>
        <w:t xml:space="preserve">actors on </w:t>
      </w:r>
      <w:r w:rsidR="003C6C95">
        <w:rPr>
          <w:color w:val="000000" w:themeColor="text1"/>
        </w:rPr>
        <w:t>c</w:t>
      </w:r>
      <w:r w:rsidRPr="00111E21">
        <w:rPr>
          <w:color w:val="000000" w:themeColor="text1"/>
        </w:rPr>
        <w:t xml:space="preserve">rash </w:t>
      </w:r>
      <w:r w:rsidR="003C6C95">
        <w:rPr>
          <w:color w:val="000000" w:themeColor="text1"/>
        </w:rPr>
        <w:t>i</w:t>
      </w:r>
      <w:r w:rsidRPr="00111E21">
        <w:rPr>
          <w:color w:val="000000" w:themeColor="text1"/>
        </w:rPr>
        <w:t xml:space="preserve">njury </w:t>
      </w:r>
      <w:r w:rsidR="003C6C95">
        <w:rPr>
          <w:color w:val="000000" w:themeColor="text1"/>
        </w:rPr>
        <w:t>s</w:t>
      </w:r>
      <w:r w:rsidRPr="00111E21">
        <w:rPr>
          <w:color w:val="000000" w:themeColor="text1"/>
        </w:rPr>
        <w:t xml:space="preserve">everities. </w:t>
      </w:r>
      <w:r w:rsidRPr="00111E21">
        <w:rPr>
          <w:i/>
          <w:iCs/>
          <w:color w:val="000000" w:themeColor="text1"/>
        </w:rPr>
        <w:t>Journal of Advanced Transportation</w:t>
      </w:r>
      <w:r w:rsidRPr="00111E21">
        <w:rPr>
          <w:color w:val="000000" w:themeColor="text1"/>
        </w:rPr>
        <w:t xml:space="preserve"> 2017, e1208170.</w:t>
      </w:r>
    </w:p>
    <w:p w14:paraId="488FBBAC" w14:textId="4C578070" w:rsidR="00184C88" w:rsidRPr="00111E21" w:rsidRDefault="00184C88" w:rsidP="00184C88">
      <w:pPr>
        <w:spacing w:line="276" w:lineRule="auto"/>
        <w:ind w:left="360" w:hanging="360"/>
        <w:jc w:val="both"/>
        <w:rPr>
          <w:color w:val="000000" w:themeColor="text1"/>
        </w:rPr>
      </w:pPr>
      <w:proofErr w:type="spellStart"/>
      <w:r w:rsidRPr="00111E21">
        <w:rPr>
          <w:color w:val="000000" w:themeColor="text1"/>
        </w:rPr>
        <w:t>Afghari</w:t>
      </w:r>
      <w:proofErr w:type="spellEnd"/>
      <w:r w:rsidRPr="00111E21">
        <w:rPr>
          <w:color w:val="000000" w:themeColor="text1"/>
        </w:rPr>
        <w:t>, A. P., Haque, M. M., Washington, S.</w:t>
      </w:r>
      <w:r w:rsidR="007D4517">
        <w:rPr>
          <w:color w:val="000000" w:themeColor="text1"/>
        </w:rPr>
        <w:t>,</w:t>
      </w:r>
      <w:r w:rsidRPr="00111E21">
        <w:rPr>
          <w:color w:val="000000" w:themeColor="text1"/>
        </w:rPr>
        <w:t xml:space="preserve"> 2020. Applying a joint model of crash count and crash severity to identify road segments with high risk of fatal and serious injury crashes. </w:t>
      </w:r>
      <w:r w:rsidRPr="00111E21">
        <w:rPr>
          <w:i/>
          <w:iCs/>
          <w:color w:val="000000" w:themeColor="text1"/>
        </w:rPr>
        <w:t xml:space="preserve">Accident Analysis </w:t>
      </w:r>
      <w:r w:rsidR="00111E21">
        <w:rPr>
          <w:i/>
          <w:iCs/>
          <w:color w:val="000000" w:themeColor="text1"/>
        </w:rPr>
        <w:t>and</w:t>
      </w:r>
      <w:r w:rsidRPr="00111E21">
        <w:rPr>
          <w:i/>
          <w:iCs/>
          <w:color w:val="000000" w:themeColor="text1"/>
        </w:rPr>
        <w:t xml:space="preserve"> Prevention</w:t>
      </w:r>
      <w:r w:rsidRPr="00111E21">
        <w:rPr>
          <w:color w:val="000000" w:themeColor="text1"/>
        </w:rPr>
        <w:t xml:space="preserve"> 144, 105615.</w:t>
      </w:r>
    </w:p>
    <w:p w14:paraId="4D1F8C53" w14:textId="73F92FFF" w:rsidR="00184C88" w:rsidRPr="00111E21" w:rsidRDefault="00184C88" w:rsidP="00184C88">
      <w:pPr>
        <w:spacing w:line="276" w:lineRule="auto"/>
        <w:ind w:left="360" w:hanging="360"/>
        <w:jc w:val="both"/>
        <w:rPr>
          <w:color w:val="000000" w:themeColor="text1"/>
        </w:rPr>
      </w:pPr>
      <w:r w:rsidRPr="00111E21">
        <w:rPr>
          <w:color w:val="000000" w:themeColor="text1"/>
        </w:rPr>
        <w:t>Anastasopoulos, P. C., Mannering, F. L.</w:t>
      </w:r>
      <w:r w:rsidR="007D4517">
        <w:rPr>
          <w:color w:val="000000" w:themeColor="text1"/>
        </w:rPr>
        <w:t xml:space="preserve">, </w:t>
      </w:r>
      <w:r w:rsidRPr="00111E21">
        <w:rPr>
          <w:color w:val="000000" w:themeColor="text1"/>
        </w:rPr>
        <w:t xml:space="preserve">2011. An empirical assessment of fixed and random parameter logit models using crash-and non-crash-specific injury data. </w:t>
      </w:r>
      <w:r w:rsidRPr="00111E21">
        <w:rPr>
          <w:i/>
          <w:iCs/>
          <w:color w:val="000000" w:themeColor="text1"/>
        </w:rPr>
        <w:t xml:space="preserve">Accident Analysis </w:t>
      </w:r>
      <w:r w:rsidR="00111E21">
        <w:rPr>
          <w:i/>
          <w:iCs/>
          <w:color w:val="000000" w:themeColor="text1"/>
        </w:rPr>
        <w:t>and</w:t>
      </w:r>
      <w:r w:rsidRPr="00111E21">
        <w:rPr>
          <w:i/>
          <w:iCs/>
          <w:color w:val="000000" w:themeColor="text1"/>
        </w:rPr>
        <w:t xml:space="preserve"> Prevention</w:t>
      </w:r>
      <w:r w:rsidRPr="00111E21">
        <w:rPr>
          <w:color w:val="000000" w:themeColor="text1"/>
        </w:rPr>
        <w:t xml:space="preserve"> 43(3), 1140–1147.</w:t>
      </w:r>
    </w:p>
    <w:p w14:paraId="4E5739FF" w14:textId="10E87293" w:rsidR="00184C88" w:rsidRPr="00111E21" w:rsidRDefault="00184C88" w:rsidP="00184C88">
      <w:pPr>
        <w:spacing w:line="276" w:lineRule="auto"/>
        <w:ind w:left="360" w:hanging="360"/>
        <w:jc w:val="both"/>
        <w:rPr>
          <w:color w:val="000000" w:themeColor="text1"/>
        </w:rPr>
      </w:pPr>
      <w:r w:rsidRPr="00111E21">
        <w:rPr>
          <w:color w:val="000000" w:themeColor="text1"/>
        </w:rPr>
        <w:t>Barua, S., El-</w:t>
      </w:r>
      <w:proofErr w:type="spellStart"/>
      <w:r w:rsidRPr="00111E21">
        <w:rPr>
          <w:color w:val="000000" w:themeColor="text1"/>
        </w:rPr>
        <w:t>Basyouny</w:t>
      </w:r>
      <w:proofErr w:type="spellEnd"/>
      <w:r w:rsidRPr="00111E21">
        <w:rPr>
          <w:color w:val="000000" w:themeColor="text1"/>
        </w:rPr>
        <w:t>, K., Islam, M. T.</w:t>
      </w:r>
      <w:r w:rsidR="007D4517">
        <w:rPr>
          <w:color w:val="000000" w:themeColor="text1"/>
        </w:rPr>
        <w:t>,</w:t>
      </w:r>
      <w:r w:rsidRPr="00111E21">
        <w:rPr>
          <w:color w:val="000000" w:themeColor="text1"/>
        </w:rPr>
        <w:t xml:space="preserve"> 2014. A full Bayesian multivariate count data model of collision severity with spatial correlation. </w:t>
      </w:r>
      <w:r w:rsidRPr="00111E21">
        <w:rPr>
          <w:i/>
          <w:iCs/>
          <w:color w:val="000000" w:themeColor="text1"/>
        </w:rPr>
        <w:t>Analytic Methods in Accident Research</w:t>
      </w:r>
      <w:r w:rsidRPr="00111E21">
        <w:rPr>
          <w:color w:val="000000" w:themeColor="text1"/>
        </w:rPr>
        <w:t xml:space="preserve"> 3</w:t>
      </w:r>
      <w:r w:rsidR="00055A59">
        <w:rPr>
          <w:color w:val="000000" w:themeColor="text1"/>
        </w:rPr>
        <w:t>-4</w:t>
      </w:r>
      <w:r w:rsidRPr="00111E21">
        <w:rPr>
          <w:color w:val="000000" w:themeColor="text1"/>
        </w:rPr>
        <w:t>, 28–43.</w:t>
      </w:r>
    </w:p>
    <w:p w14:paraId="0358D06B" w14:textId="46B23F0A" w:rsidR="00184C88" w:rsidRPr="00111E21" w:rsidRDefault="00184C88" w:rsidP="00184C88">
      <w:pPr>
        <w:spacing w:line="276" w:lineRule="auto"/>
        <w:ind w:left="360" w:hanging="360"/>
        <w:jc w:val="both"/>
        <w:rPr>
          <w:color w:val="000000" w:themeColor="text1"/>
        </w:rPr>
      </w:pPr>
      <w:proofErr w:type="spellStart"/>
      <w:r w:rsidRPr="00111E21">
        <w:rPr>
          <w:color w:val="000000" w:themeColor="text1"/>
        </w:rPr>
        <w:t>Bermúdez</w:t>
      </w:r>
      <w:proofErr w:type="spellEnd"/>
      <w:r w:rsidRPr="00111E21">
        <w:rPr>
          <w:color w:val="000000" w:themeColor="text1"/>
        </w:rPr>
        <w:t xml:space="preserve">, L., </w:t>
      </w:r>
      <w:proofErr w:type="spellStart"/>
      <w:r w:rsidRPr="00111E21">
        <w:rPr>
          <w:color w:val="000000" w:themeColor="text1"/>
        </w:rPr>
        <w:t>Karlis</w:t>
      </w:r>
      <w:proofErr w:type="spellEnd"/>
      <w:r w:rsidRPr="00111E21">
        <w:rPr>
          <w:color w:val="000000" w:themeColor="text1"/>
        </w:rPr>
        <w:t>, D.</w:t>
      </w:r>
      <w:r w:rsidR="007D4517">
        <w:rPr>
          <w:color w:val="000000" w:themeColor="text1"/>
        </w:rPr>
        <w:t>,</w:t>
      </w:r>
      <w:r w:rsidRPr="00111E21">
        <w:rPr>
          <w:color w:val="000000" w:themeColor="text1"/>
        </w:rPr>
        <w:t xml:space="preserve"> 2011. Bayesian multivariate Poisson models for insurance ratemaking. </w:t>
      </w:r>
      <w:r w:rsidRPr="00111E21">
        <w:rPr>
          <w:i/>
          <w:iCs/>
          <w:color w:val="000000" w:themeColor="text1"/>
        </w:rPr>
        <w:t>Insurance: Mathematics and Economics</w:t>
      </w:r>
      <w:r w:rsidRPr="00111E21">
        <w:rPr>
          <w:color w:val="000000" w:themeColor="text1"/>
        </w:rPr>
        <w:t xml:space="preserve"> 48(2), 226–236.</w:t>
      </w:r>
    </w:p>
    <w:p w14:paraId="0140581D" w14:textId="5985FADE" w:rsidR="00184C88" w:rsidRPr="00111E21" w:rsidRDefault="00184C88" w:rsidP="00184C88">
      <w:pPr>
        <w:spacing w:line="276" w:lineRule="auto"/>
        <w:ind w:left="360" w:hanging="360"/>
        <w:jc w:val="both"/>
        <w:rPr>
          <w:color w:val="000000" w:themeColor="text1"/>
        </w:rPr>
      </w:pPr>
      <w:r w:rsidRPr="00111E21">
        <w:rPr>
          <w:color w:val="000000" w:themeColor="text1"/>
        </w:rPr>
        <w:t xml:space="preserve">Bethell, J., Rhodes, A. E., </w:t>
      </w:r>
      <w:proofErr w:type="spellStart"/>
      <w:r w:rsidRPr="00111E21">
        <w:rPr>
          <w:color w:val="000000" w:themeColor="text1"/>
        </w:rPr>
        <w:t>Bondy</w:t>
      </w:r>
      <w:proofErr w:type="spellEnd"/>
      <w:r w:rsidRPr="00111E21">
        <w:rPr>
          <w:color w:val="000000" w:themeColor="text1"/>
        </w:rPr>
        <w:t>, S. J., Lou, W. Y. W., Guttmann, A.</w:t>
      </w:r>
      <w:r w:rsidR="007D4517">
        <w:rPr>
          <w:color w:val="000000" w:themeColor="text1"/>
        </w:rPr>
        <w:t xml:space="preserve">, </w:t>
      </w:r>
      <w:r w:rsidRPr="00111E21">
        <w:rPr>
          <w:color w:val="000000" w:themeColor="text1"/>
        </w:rPr>
        <w:t xml:space="preserve">2010. Repeat self-harm: Application of hurdle models. </w:t>
      </w:r>
      <w:r w:rsidRPr="00111E21">
        <w:rPr>
          <w:i/>
          <w:iCs/>
          <w:color w:val="000000" w:themeColor="text1"/>
        </w:rPr>
        <w:t>The British Journal of Psychiatry</w:t>
      </w:r>
      <w:r w:rsidRPr="00111E21">
        <w:rPr>
          <w:color w:val="000000" w:themeColor="text1"/>
        </w:rPr>
        <w:t xml:space="preserve"> 196(3), 243–244.</w:t>
      </w:r>
    </w:p>
    <w:p w14:paraId="1C810FB4" w14:textId="600C4B6B" w:rsidR="00184C88" w:rsidRPr="00111E21" w:rsidRDefault="00184C88" w:rsidP="00184C88">
      <w:pPr>
        <w:spacing w:line="276" w:lineRule="auto"/>
        <w:ind w:left="360" w:hanging="360"/>
        <w:jc w:val="both"/>
        <w:rPr>
          <w:color w:val="000000" w:themeColor="text1"/>
        </w:rPr>
      </w:pPr>
      <w:r w:rsidRPr="00111E21">
        <w:rPr>
          <w:color w:val="000000" w:themeColor="text1"/>
        </w:rPr>
        <w:t>Bhat, C. R.</w:t>
      </w:r>
      <w:r w:rsidR="007D4517">
        <w:rPr>
          <w:color w:val="000000" w:themeColor="text1"/>
        </w:rPr>
        <w:t xml:space="preserve">, </w:t>
      </w:r>
      <w:r w:rsidRPr="00111E21">
        <w:rPr>
          <w:color w:val="000000" w:themeColor="text1"/>
        </w:rPr>
        <w:t xml:space="preserve">2003. Simulation estimation of mixed discrete choice models using randomized and scrambled Halton sequences. </w:t>
      </w:r>
      <w:r w:rsidRPr="00111E21">
        <w:rPr>
          <w:i/>
          <w:iCs/>
          <w:color w:val="000000" w:themeColor="text1"/>
        </w:rPr>
        <w:t>Transportation Research Part B</w:t>
      </w:r>
      <w:r w:rsidRPr="00111E21">
        <w:rPr>
          <w:color w:val="000000" w:themeColor="text1"/>
        </w:rPr>
        <w:t xml:space="preserve"> 37(9), 837–855.</w:t>
      </w:r>
    </w:p>
    <w:p w14:paraId="1E442497" w14:textId="76E59183" w:rsidR="00184C88" w:rsidRPr="00111E21" w:rsidRDefault="00184C88" w:rsidP="00184C88">
      <w:pPr>
        <w:spacing w:line="276" w:lineRule="auto"/>
        <w:ind w:left="360" w:hanging="360"/>
        <w:jc w:val="both"/>
        <w:rPr>
          <w:color w:val="000000" w:themeColor="text1"/>
        </w:rPr>
      </w:pPr>
      <w:r w:rsidRPr="00111E21">
        <w:rPr>
          <w:color w:val="000000" w:themeColor="text1"/>
        </w:rPr>
        <w:t>Bhat, C. R.</w:t>
      </w:r>
      <w:r w:rsidR="007D4517">
        <w:rPr>
          <w:color w:val="000000" w:themeColor="text1"/>
        </w:rPr>
        <w:t>,</w:t>
      </w:r>
      <w:r w:rsidRPr="00111E21">
        <w:rPr>
          <w:color w:val="000000" w:themeColor="text1"/>
        </w:rPr>
        <w:t xml:space="preserve"> 2015. A new generalized heterogeneous data model (GHDM) to jointly model mixed types of dependent variables. </w:t>
      </w:r>
      <w:r w:rsidRPr="00111E21">
        <w:rPr>
          <w:i/>
          <w:iCs/>
          <w:color w:val="000000" w:themeColor="text1"/>
        </w:rPr>
        <w:t>Transportation Research Part B</w:t>
      </w:r>
      <w:r w:rsidRPr="00111E21">
        <w:rPr>
          <w:color w:val="000000" w:themeColor="text1"/>
        </w:rPr>
        <w:t xml:space="preserve"> 79, 50–77.</w:t>
      </w:r>
    </w:p>
    <w:p w14:paraId="373C7CAD" w14:textId="4D815D4F" w:rsidR="00184C88" w:rsidRPr="00111E21" w:rsidRDefault="00184C88" w:rsidP="00184C88">
      <w:pPr>
        <w:spacing w:line="276" w:lineRule="auto"/>
        <w:ind w:left="360" w:hanging="360"/>
        <w:jc w:val="both"/>
        <w:rPr>
          <w:color w:val="000000" w:themeColor="text1"/>
        </w:rPr>
      </w:pPr>
      <w:r w:rsidRPr="00111E21">
        <w:rPr>
          <w:color w:val="000000" w:themeColor="text1"/>
        </w:rPr>
        <w:t>Bhat, C. R.</w:t>
      </w:r>
      <w:r w:rsidR="007D4517">
        <w:rPr>
          <w:color w:val="000000" w:themeColor="text1"/>
        </w:rPr>
        <w:t>,</w:t>
      </w:r>
      <w:r w:rsidRPr="00111E21">
        <w:rPr>
          <w:color w:val="000000" w:themeColor="text1"/>
        </w:rPr>
        <w:t xml:space="preserve"> 2018. New matrix-based methods for the analytic evaluation of the multivariate cumulative normal distribution function. </w:t>
      </w:r>
      <w:r w:rsidRPr="00111E21">
        <w:rPr>
          <w:i/>
          <w:iCs/>
          <w:color w:val="000000" w:themeColor="text1"/>
        </w:rPr>
        <w:t>Transportation Research Part B</w:t>
      </w:r>
      <w:r w:rsidRPr="00111E21">
        <w:rPr>
          <w:color w:val="000000" w:themeColor="text1"/>
        </w:rPr>
        <w:t xml:space="preserve"> 109, 238–256.</w:t>
      </w:r>
    </w:p>
    <w:p w14:paraId="2687C371" w14:textId="116D183A" w:rsidR="00184C88" w:rsidRPr="00111E21" w:rsidRDefault="00184C88" w:rsidP="00184C88">
      <w:pPr>
        <w:spacing w:line="276" w:lineRule="auto"/>
        <w:ind w:left="360" w:hanging="360"/>
        <w:jc w:val="both"/>
        <w:rPr>
          <w:color w:val="000000" w:themeColor="text1"/>
        </w:rPr>
      </w:pPr>
      <w:r w:rsidRPr="00111E21">
        <w:rPr>
          <w:color w:val="000000" w:themeColor="text1"/>
        </w:rPr>
        <w:t>Bhat, C. R., Castro, M., Khan, M.</w:t>
      </w:r>
      <w:r w:rsidR="007D4517">
        <w:rPr>
          <w:color w:val="000000" w:themeColor="text1"/>
        </w:rPr>
        <w:t>,</w:t>
      </w:r>
      <w:r w:rsidRPr="00111E21">
        <w:rPr>
          <w:color w:val="000000" w:themeColor="text1"/>
        </w:rPr>
        <w:t xml:space="preserve"> 2013. A new estimation approach for the multiple discrete–continuous </w:t>
      </w:r>
      <w:proofErr w:type="spellStart"/>
      <w:r w:rsidRPr="00111E21">
        <w:rPr>
          <w:color w:val="000000" w:themeColor="text1"/>
        </w:rPr>
        <w:t>probit</w:t>
      </w:r>
      <w:proofErr w:type="spellEnd"/>
      <w:r w:rsidRPr="00111E21">
        <w:rPr>
          <w:color w:val="000000" w:themeColor="text1"/>
        </w:rPr>
        <w:t xml:space="preserve"> (MDCP) choice model. </w:t>
      </w:r>
      <w:r w:rsidRPr="00111E21">
        <w:rPr>
          <w:i/>
          <w:iCs/>
          <w:color w:val="000000" w:themeColor="text1"/>
        </w:rPr>
        <w:t>Transportation Research Part B</w:t>
      </w:r>
      <w:r w:rsidRPr="00111E21">
        <w:rPr>
          <w:color w:val="000000" w:themeColor="text1"/>
        </w:rPr>
        <w:t xml:space="preserve"> 55, 1–22.</w:t>
      </w:r>
    </w:p>
    <w:p w14:paraId="416185E4" w14:textId="2147143B" w:rsidR="00184C88" w:rsidRPr="00111E21" w:rsidRDefault="00184C88" w:rsidP="00184C88">
      <w:pPr>
        <w:spacing w:line="276" w:lineRule="auto"/>
        <w:ind w:left="360" w:hanging="360"/>
        <w:jc w:val="both"/>
        <w:rPr>
          <w:color w:val="000000" w:themeColor="text1"/>
        </w:rPr>
      </w:pPr>
      <w:r w:rsidRPr="00111E21">
        <w:rPr>
          <w:color w:val="000000" w:themeColor="text1"/>
        </w:rPr>
        <w:t>Bhat, C. R., Pulugurta, V.</w:t>
      </w:r>
      <w:r w:rsidR="007D4517">
        <w:rPr>
          <w:color w:val="000000" w:themeColor="text1"/>
        </w:rPr>
        <w:t>,</w:t>
      </w:r>
      <w:r w:rsidRPr="00111E21">
        <w:rPr>
          <w:color w:val="000000" w:themeColor="text1"/>
        </w:rPr>
        <w:t xml:space="preserve"> 1998. A comparison of two alternative behavioral choice mechanisms for household auto ownership decisions. </w:t>
      </w:r>
      <w:r w:rsidRPr="00111E21">
        <w:rPr>
          <w:i/>
          <w:iCs/>
          <w:color w:val="000000" w:themeColor="text1"/>
        </w:rPr>
        <w:t>Transportation Research Part B</w:t>
      </w:r>
      <w:r w:rsidRPr="00111E21">
        <w:rPr>
          <w:color w:val="000000" w:themeColor="text1"/>
        </w:rPr>
        <w:t xml:space="preserve"> 32(1), 61–75.</w:t>
      </w:r>
    </w:p>
    <w:p w14:paraId="555A4C60" w14:textId="3556D48E" w:rsidR="00184C88" w:rsidRPr="00111E21" w:rsidRDefault="00184C88" w:rsidP="00184C88">
      <w:pPr>
        <w:spacing w:line="276" w:lineRule="auto"/>
        <w:ind w:left="360" w:hanging="360"/>
        <w:jc w:val="both"/>
        <w:rPr>
          <w:color w:val="000000" w:themeColor="text1"/>
        </w:rPr>
      </w:pPr>
      <w:r w:rsidRPr="00111E21">
        <w:rPr>
          <w:color w:val="000000" w:themeColor="text1"/>
        </w:rPr>
        <w:t>Bhowmik, T., Yasmin, S., Eluru, N.</w:t>
      </w:r>
      <w:r w:rsidR="007D4517">
        <w:rPr>
          <w:color w:val="000000" w:themeColor="text1"/>
        </w:rPr>
        <w:t>,</w:t>
      </w:r>
      <w:r w:rsidRPr="00111E21">
        <w:rPr>
          <w:color w:val="000000" w:themeColor="text1"/>
        </w:rPr>
        <w:t xml:space="preserve"> 2021. A </w:t>
      </w:r>
      <w:r w:rsidR="00ED7B5B" w:rsidRPr="00111E21">
        <w:rPr>
          <w:color w:val="000000" w:themeColor="text1"/>
        </w:rPr>
        <w:t>n</w:t>
      </w:r>
      <w:r w:rsidRPr="00111E21">
        <w:rPr>
          <w:color w:val="000000" w:themeColor="text1"/>
        </w:rPr>
        <w:t xml:space="preserve">ew </w:t>
      </w:r>
      <w:r w:rsidR="00ED7B5B" w:rsidRPr="00111E21">
        <w:rPr>
          <w:color w:val="000000" w:themeColor="text1"/>
        </w:rPr>
        <w:t>e</w:t>
      </w:r>
      <w:r w:rsidRPr="00111E21">
        <w:rPr>
          <w:color w:val="000000" w:themeColor="text1"/>
        </w:rPr>
        <w:t xml:space="preserve">conometric </w:t>
      </w:r>
      <w:r w:rsidR="00ED7B5B" w:rsidRPr="00111E21">
        <w:rPr>
          <w:color w:val="000000" w:themeColor="text1"/>
        </w:rPr>
        <w:t>a</w:t>
      </w:r>
      <w:r w:rsidRPr="00111E21">
        <w:rPr>
          <w:color w:val="000000" w:themeColor="text1"/>
        </w:rPr>
        <w:t xml:space="preserve">pproach for </w:t>
      </w:r>
      <w:r w:rsidR="00ED7B5B" w:rsidRPr="00111E21">
        <w:rPr>
          <w:color w:val="000000" w:themeColor="text1"/>
        </w:rPr>
        <w:t>m</w:t>
      </w:r>
      <w:r w:rsidRPr="00111E21">
        <w:rPr>
          <w:color w:val="000000" w:themeColor="text1"/>
        </w:rPr>
        <w:t xml:space="preserve">odeling </w:t>
      </w:r>
      <w:r w:rsidR="00ED7B5B" w:rsidRPr="00111E21">
        <w:rPr>
          <w:color w:val="000000" w:themeColor="text1"/>
        </w:rPr>
        <w:t>s</w:t>
      </w:r>
      <w:r w:rsidRPr="00111E21">
        <w:rPr>
          <w:color w:val="000000" w:themeColor="text1"/>
        </w:rPr>
        <w:t xml:space="preserve">everal </w:t>
      </w:r>
      <w:r w:rsidR="00ED7B5B" w:rsidRPr="00111E21">
        <w:rPr>
          <w:color w:val="000000" w:themeColor="text1"/>
        </w:rPr>
        <w:t>c</w:t>
      </w:r>
      <w:r w:rsidRPr="00111E21">
        <w:rPr>
          <w:color w:val="000000" w:themeColor="text1"/>
        </w:rPr>
        <w:t xml:space="preserve">ount </w:t>
      </w:r>
      <w:r w:rsidR="00ED7B5B" w:rsidRPr="00111E21">
        <w:rPr>
          <w:color w:val="000000" w:themeColor="text1"/>
        </w:rPr>
        <w:t>v</w:t>
      </w:r>
      <w:r w:rsidRPr="00111E21">
        <w:rPr>
          <w:color w:val="000000" w:themeColor="text1"/>
        </w:rPr>
        <w:t xml:space="preserve">ariables: A </w:t>
      </w:r>
      <w:r w:rsidR="00ED7B5B" w:rsidRPr="00111E21">
        <w:rPr>
          <w:color w:val="000000" w:themeColor="text1"/>
        </w:rPr>
        <w:t>c</w:t>
      </w:r>
      <w:r w:rsidRPr="00111E21">
        <w:rPr>
          <w:color w:val="000000" w:themeColor="text1"/>
        </w:rPr>
        <w:t xml:space="preserve">ase </w:t>
      </w:r>
      <w:r w:rsidR="00ED7B5B" w:rsidRPr="00111E21">
        <w:rPr>
          <w:color w:val="000000" w:themeColor="text1"/>
        </w:rPr>
        <w:t>s</w:t>
      </w:r>
      <w:r w:rsidRPr="00111E21">
        <w:rPr>
          <w:color w:val="000000" w:themeColor="text1"/>
        </w:rPr>
        <w:t xml:space="preserve">tudy of </w:t>
      </w:r>
      <w:r w:rsidR="00ED7B5B" w:rsidRPr="00111E21">
        <w:rPr>
          <w:color w:val="000000" w:themeColor="text1"/>
        </w:rPr>
        <w:t>c</w:t>
      </w:r>
      <w:r w:rsidRPr="00111E21">
        <w:rPr>
          <w:color w:val="000000" w:themeColor="text1"/>
        </w:rPr>
        <w:t xml:space="preserve">rash </w:t>
      </w:r>
      <w:r w:rsidR="00ED7B5B" w:rsidRPr="00111E21">
        <w:rPr>
          <w:color w:val="000000" w:themeColor="text1"/>
        </w:rPr>
        <w:t>f</w:t>
      </w:r>
      <w:r w:rsidRPr="00111E21">
        <w:rPr>
          <w:color w:val="000000" w:themeColor="text1"/>
        </w:rPr>
        <w:t xml:space="preserve">requency </w:t>
      </w:r>
      <w:r w:rsidR="00ED7B5B" w:rsidRPr="00111E21">
        <w:rPr>
          <w:color w:val="000000" w:themeColor="text1"/>
        </w:rPr>
        <w:t>a</w:t>
      </w:r>
      <w:r w:rsidRPr="00111E21">
        <w:rPr>
          <w:color w:val="000000" w:themeColor="text1"/>
        </w:rPr>
        <w:t xml:space="preserve">nalysis by </w:t>
      </w:r>
      <w:r w:rsidR="00ED7B5B" w:rsidRPr="00111E21">
        <w:rPr>
          <w:color w:val="000000" w:themeColor="text1"/>
        </w:rPr>
        <w:t>c</w:t>
      </w:r>
      <w:r w:rsidRPr="00111E21">
        <w:rPr>
          <w:color w:val="000000" w:themeColor="text1"/>
        </w:rPr>
        <w:t xml:space="preserve">rash </w:t>
      </w:r>
      <w:r w:rsidR="00ED7B5B" w:rsidRPr="00111E21">
        <w:rPr>
          <w:color w:val="000000" w:themeColor="text1"/>
        </w:rPr>
        <w:t>t</w:t>
      </w:r>
      <w:r w:rsidRPr="00111E21">
        <w:rPr>
          <w:color w:val="000000" w:themeColor="text1"/>
        </w:rPr>
        <w:t xml:space="preserve">ype and </w:t>
      </w:r>
      <w:r w:rsidR="00ED7B5B" w:rsidRPr="00111E21">
        <w:rPr>
          <w:color w:val="000000" w:themeColor="text1"/>
        </w:rPr>
        <w:t>s</w:t>
      </w:r>
      <w:r w:rsidRPr="00111E21">
        <w:rPr>
          <w:color w:val="000000" w:themeColor="text1"/>
        </w:rPr>
        <w:t xml:space="preserve">everity. </w:t>
      </w:r>
      <w:r w:rsidRPr="00111E21">
        <w:rPr>
          <w:i/>
          <w:iCs/>
          <w:color w:val="000000" w:themeColor="text1"/>
        </w:rPr>
        <w:t>Transportation Research Part B</w:t>
      </w:r>
      <w:r w:rsidRPr="00111E21">
        <w:rPr>
          <w:color w:val="000000" w:themeColor="text1"/>
        </w:rPr>
        <w:t xml:space="preserve"> 153, 172–203. </w:t>
      </w:r>
    </w:p>
    <w:p w14:paraId="0430E2D5" w14:textId="02B5BCC3" w:rsidR="00184C88" w:rsidRPr="00111E21" w:rsidRDefault="00184C88" w:rsidP="00184C88">
      <w:pPr>
        <w:spacing w:line="276" w:lineRule="auto"/>
        <w:ind w:left="360" w:hanging="360"/>
        <w:jc w:val="both"/>
        <w:rPr>
          <w:color w:val="000000" w:themeColor="text1"/>
        </w:rPr>
      </w:pPr>
      <w:r w:rsidRPr="00111E21">
        <w:rPr>
          <w:color w:val="000000" w:themeColor="text1"/>
        </w:rPr>
        <w:t xml:space="preserve">Bose, D., </w:t>
      </w:r>
      <w:proofErr w:type="spellStart"/>
      <w:r w:rsidRPr="00111E21">
        <w:rPr>
          <w:color w:val="000000" w:themeColor="text1"/>
        </w:rPr>
        <w:t>Segui</w:t>
      </w:r>
      <w:proofErr w:type="spellEnd"/>
      <w:r w:rsidRPr="00111E21">
        <w:rPr>
          <w:color w:val="000000" w:themeColor="text1"/>
        </w:rPr>
        <w:t>-Gomez, S., Maria, Crandall, J. R.</w:t>
      </w:r>
      <w:r w:rsidR="007D4517">
        <w:rPr>
          <w:color w:val="000000" w:themeColor="text1"/>
        </w:rPr>
        <w:t xml:space="preserve">, </w:t>
      </w:r>
      <w:r w:rsidRPr="00111E21">
        <w:rPr>
          <w:color w:val="000000" w:themeColor="text1"/>
        </w:rPr>
        <w:t xml:space="preserve">2011. Vulnerability of </w:t>
      </w:r>
      <w:r w:rsidR="001672D0">
        <w:rPr>
          <w:color w:val="000000" w:themeColor="text1"/>
        </w:rPr>
        <w:t>f</w:t>
      </w:r>
      <w:r w:rsidRPr="00111E21">
        <w:rPr>
          <w:color w:val="000000" w:themeColor="text1"/>
        </w:rPr>
        <w:t xml:space="preserve">emale </w:t>
      </w:r>
      <w:r w:rsidR="001672D0">
        <w:rPr>
          <w:color w:val="000000" w:themeColor="text1"/>
        </w:rPr>
        <w:t>d</w:t>
      </w:r>
      <w:r w:rsidRPr="00111E21">
        <w:rPr>
          <w:color w:val="000000" w:themeColor="text1"/>
        </w:rPr>
        <w:t xml:space="preserve">rivers </w:t>
      </w:r>
      <w:r w:rsidR="001672D0">
        <w:rPr>
          <w:color w:val="000000" w:themeColor="text1"/>
        </w:rPr>
        <w:t>i</w:t>
      </w:r>
      <w:r w:rsidRPr="00111E21">
        <w:rPr>
          <w:color w:val="000000" w:themeColor="text1"/>
        </w:rPr>
        <w:t xml:space="preserve">nvolved in </w:t>
      </w:r>
      <w:r w:rsidR="001672D0">
        <w:rPr>
          <w:color w:val="000000" w:themeColor="text1"/>
        </w:rPr>
        <w:t>m</w:t>
      </w:r>
      <w:r w:rsidRPr="00111E21">
        <w:rPr>
          <w:color w:val="000000" w:themeColor="text1"/>
        </w:rPr>
        <w:t xml:space="preserve">otor </w:t>
      </w:r>
      <w:r w:rsidR="001672D0">
        <w:rPr>
          <w:color w:val="000000" w:themeColor="text1"/>
        </w:rPr>
        <w:t>v</w:t>
      </w:r>
      <w:r w:rsidRPr="00111E21">
        <w:rPr>
          <w:color w:val="000000" w:themeColor="text1"/>
        </w:rPr>
        <w:t xml:space="preserve">ehicle </w:t>
      </w:r>
      <w:r w:rsidR="001672D0">
        <w:rPr>
          <w:color w:val="000000" w:themeColor="text1"/>
        </w:rPr>
        <w:t>c</w:t>
      </w:r>
      <w:r w:rsidRPr="00111E21">
        <w:rPr>
          <w:color w:val="000000" w:themeColor="text1"/>
        </w:rPr>
        <w:t xml:space="preserve">rashes: An </w:t>
      </w:r>
      <w:r w:rsidR="001672D0">
        <w:rPr>
          <w:color w:val="000000" w:themeColor="text1"/>
        </w:rPr>
        <w:t>a</w:t>
      </w:r>
      <w:r w:rsidRPr="00111E21">
        <w:rPr>
          <w:color w:val="000000" w:themeColor="text1"/>
        </w:rPr>
        <w:t xml:space="preserve">nalysis of US </w:t>
      </w:r>
      <w:r w:rsidR="001672D0">
        <w:rPr>
          <w:color w:val="000000" w:themeColor="text1"/>
        </w:rPr>
        <w:t>p</w:t>
      </w:r>
      <w:r w:rsidRPr="00111E21">
        <w:rPr>
          <w:color w:val="000000" w:themeColor="text1"/>
        </w:rPr>
        <w:t xml:space="preserve">opulation at </w:t>
      </w:r>
      <w:r w:rsidR="001672D0">
        <w:rPr>
          <w:color w:val="000000" w:themeColor="text1"/>
        </w:rPr>
        <w:t>r</w:t>
      </w:r>
      <w:r w:rsidRPr="00111E21">
        <w:rPr>
          <w:color w:val="000000" w:themeColor="text1"/>
        </w:rPr>
        <w:t xml:space="preserve">isk. </w:t>
      </w:r>
      <w:r w:rsidRPr="00111E21">
        <w:rPr>
          <w:i/>
          <w:iCs/>
          <w:color w:val="000000" w:themeColor="text1"/>
        </w:rPr>
        <w:t>American Journal of Public Health</w:t>
      </w:r>
      <w:r w:rsidRPr="00111E21">
        <w:rPr>
          <w:color w:val="000000" w:themeColor="text1"/>
        </w:rPr>
        <w:t xml:space="preserve"> 101(12), 2368–2373.</w:t>
      </w:r>
    </w:p>
    <w:p w14:paraId="627AC4B1" w14:textId="3A31725F" w:rsidR="00184C88" w:rsidRPr="00111E21" w:rsidRDefault="00184C88" w:rsidP="00ED7B5B">
      <w:pPr>
        <w:spacing w:line="276" w:lineRule="auto"/>
        <w:ind w:left="360" w:hanging="360"/>
        <w:jc w:val="both"/>
        <w:rPr>
          <w:color w:val="000000" w:themeColor="text1"/>
        </w:rPr>
      </w:pPr>
      <w:r w:rsidRPr="00111E21">
        <w:rPr>
          <w:color w:val="000000" w:themeColor="text1"/>
        </w:rPr>
        <w:t>Buck, A. J., Blackstone, E. A., Hakim, S.</w:t>
      </w:r>
      <w:r w:rsidR="007D4517">
        <w:rPr>
          <w:color w:val="000000" w:themeColor="text1"/>
        </w:rPr>
        <w:t>,</w:t>
      </w:r>
      <w:r w:rsidRPr="00111E21">
        <w:rPr>
          <w:color w:val="000000" w:themeColor="text1"/>
        </w:rPr>
        <w:t xml:space="preserve"> 2009. A </w:t>
      </w:r>
      <w:r w:rsidR="00ED7B5B" w:rsidRPr="00111E21">
        <w:rPr>
          <w:color w:val="000000" w:themeColor="text1"/>
        </w:rPr>
        <w:t>m</w:t>
      </w:r>
      <w:r w:rsidRPr="00111E21">
        <w:rPr>
          <w:color w:val="000000" w:themeColor="text1"/>
        </w:rPr>
        <w:t xml:space="preserve">ultivariate </w:t>
      </w:r>
      <w:proofErr w:type="spellStart"/>
      <w:r w:rsidR="00ED7B5B" w:rsidRPr="00111E21">
        <w:rPr>
          <w:color w:val="000000" w:themeColor="text1"/>
        </w:rPr>
        <w:t>p</w:t>
      </w:r>
      <w:r w:rsidRPr="00111E21">
        <w:rPr>
          <w:color w:val="000000" w:themeColor="text1"/>
        </w:rPr>
        <w:t>oisson</w:t>
      </w:r>
      <w:proofErr w:type="spellEnd"/>
      <w:r w:rsidRPr="00111E21">
        <w:rPr>
          <w:color w:val="000000" w:themeColor="text1"/>
        </w:rPr>
        <w:t xml:space="preserve"> </w:t>
      </w:r>
      <w:r w:rsidR="00ED7B5B" w:rsidRPr="00111E21">
        <w:rPr>
          <w:color w:val="000000" w:themeColor="text1"/>
        </w:rPr>
        <w:t>m</w:t>
      </w:r>
      <w:r w:rsidRPr="00111E21">
        <w:rPr>
          <w:color w:val="000000" w:themeColor="text1"/>
        </w:rPr>
        <w:t xml:space="preserve">odel of </w:t>
      </w:r>
      <w:r w:rsidR="00ED7B5B" w:rsidRPr="00111E21">
        <w:rPr>
          <w:color w:val="000000" w:themeColor="text1"/>
        </w:rPr>
        <w:t>c</w:t>
      </w:r>
      <w:r w:rsidRPr="00111E21">
        <w:rPr>
          <w:color w:val="000000" w:themeColor="text1"/>
        </w:rPr>
        <w:t xml:space="preserve">onsumer </w:t>
      </w:r>
      <w:r w:rsidR="00ED7B5B" w:rsidRPr="00111E21">
        <w:rPr>
          <w:color w:val="000000" w:themeColor="text1"/>
        </w:rPr>
        <w:t>c</w:t>
      </w:r>
      <w:r w:rsidRPr="00111E21">
        <w:rPr>
          <w:color w:val="000000" w:themeColor="text1"/>
        </w:rPr>
        <w:t xml:space="preserve">hoice in a </w:t>
      </w:r>
      <w:r w:rsidR="00ED7B5B" w:rsidRPr="00111E21">
        <w:rPr>
          <w:color w:val="000000" w:themeColor="text1"/>
        </w:rPr>
        <w:t>m</w:t>
      </w:r>
      <w:r w:rsidRPr="00111E21">
        <w:rPr>
          <w:color w:val="000000" w:themeColor="text1"/>
        </w:rPr>
        <w:t>ulti-</w:t>
      </w:r>
      <w:r w:rsidR="00ED7B5B" w:rsidRPr="00111E21">
        <w:rPr>
          <w:color w:val="000000" w:themeColor="text1"/>
        </w:rPr>
        <w:t>a</w:t>
      </w:r>
      <w:r w:rsidRPr="00111E21">
        <w:rPr>
          <w:color w:val="000000" w:themeColor="text1"/>
        </w:rPr>
        <w:t xml:space="preserve">irport </w:t>
      </w:r>
      <w:r w:rsidR="00ED7B5B" w:rsidRPr="00111E21">
        <w:rPr>
          <w:color w:val="000000" w:themeColor="text1"/>
        </w:rPr>
        <w:t>r</w:t>
      </w:r>
      <w:r w:rsidRPr="00111E21">
        <w:rPr>
          <w:color w:val="000000" w:themeColor="text1"/>
        </w:rPr>
        <w:t xml:space="preserve">egion. </w:t>
      </w:r>
      <w:proofErr w:type="spellStart"/>
      <w:r w:rsidRPr="00111E21">
        <w:rPr>
          <w:i/>
          <w:iCs/>
          <w:color w:val="000000" w:themeColor="text1"/>
        </w:rPr>
        <w:t>IBusiness</w:t>
      </w:r>
      <w:proofErr w:type="spellEnd"/>
      <w:r w:rsidRPr="00111E21">
        <w:rPr>
          <w:color w:val="000000" w:themeColor="text1"/>
        </w:rPr>
        <w:t xml:space="preserve"> 1(2), </w:t>
      </w:r>
      <w:r w:rsidR="00956C7B">
        <w:rPr>
          <w:color w:val="000000" w:themeColor="text1"/>
        </w:rPr>
        <w:t>85</w:t>
      </w:r>
      <w:r w:rsidR="00055A59" w:rsidRPr="00111E21">
        <w:rPr>
          <w:color w:val="000000" w:themeColor="text1"/>
        </w:rPr>
        <w:t>–</w:t>
      </w:r>
      <w:r w:rsidR="00055A59">
        <w:rPr>
          <w:color w:val="000000" w:themeColor="text1"/>
        </w:rPr>
        <w:t>98</w:t>
      </w:r>
      <w:r w:rsidRPr="00111E21">
        <w:rPr>
          <w:color w:val="000000" w:themeColor="text1"/>
        </w:rPr>
        <w:t>.</w:t>
      </w:r>
    </w:p>
    <w:p w14:paraId="1AD8A6CD" w14:textId="56DAF3C6" w:rsidR="00184C88" w:rsidRPr="00111E21" w:rsidRDefault="00184C88" w:rsidP="00184C88">
      <w:pPr>
        <w:spacing w:line="276" w:lineRule="auto"/>
        <w:ind w:left="360" w:hanging="360"/>
        <w:jc w:val="both"/>
        <w:rPr>
          <w:color w:val="000000" w:themeColor="text1"/>
        </w:rPr>
      </w:pPr>
      <w:r w:rsidRPr="00111E21">
        <w:rPr>
          <w:color w:val="000000" w:themeColor="text1"/>
        </w:rPr>
        <w:t>Cai, Q., Lee, J., Eluru, N., Abdel-</w:t>
      </w:r>
      <w:proofErr w:type="spellStart"/>
      <w:r w:rsidRPr="00111E21">
        <w:rPr>
          <w:color w:val="000000" w:themeColor="text1"/>
        </w:rPr>
        <w:t>Aty</w:t>
      </w:r>
      <w:proofErr w:type="spellEnd"/>
      <w:r w:rsidRPr="00111E21">
        <w:rPr>
          <w:color w:val="000000" w:themeColor="text1"/>
        </w:rPr>
        <w:t>, M.</w:t>
      </w:r>
      <w:r w:rsidR="007D4517">
        <w:rPr>
          <w:color w:val="000000" w:themeColor="text1"/>
        </w:rPr>
        <w:t>,</w:t>
      </w:r>
      <w:r w:rsidRPr="00111E21">
        <w:rPr>
          <w:color w:val="000000" w:themeColor="text1"/>
        </w:rPr>
        <w:t xml:space="preserve"> 2016. Macro-level pedestrian and bicycle crash analysis: Incorporating spatial spillover effects in dual state count models. </w:t>
      </w:r>
      <w:r w:rsidRPr="00111E21">
        <w:rPr>
          <w:i/>
          <w:iCs/>
          <w:color w:val="000000" w:themeColor="text1"/>
        </w:rPr>
        <w:t xml:space="preserve">Accident Analysis </w:t>
      </w:r>
      <w:r w:rsidR="00111E21">
        <w:rPr>
          <w:i/>
          <w:iCs/>
          <w:color w:val="000000" w:themeColor="text1"/>
        </w:rPr>
        <w:t>and</w:t>
      </w:r>
      <w:r w:rsidRPr="00111E21">
        <w:rPr>
          <w:i/>
          <w:iCs/>
          <w:color w:val="000000" w:themeColor="text1"/>
        </w:rPr>
        <w:t xml:space="preserve"> Prevention</w:t>
      </w:r>
      <w:r w:rsidR="007D4517">
        <w:rPr>
          <w:color w:val="000000" w:themeColor="text1"/>
        </w:rPr>
        <w:t xml:space="preserve"> </w:t>
      </w:r>
      <w:r w:rsidRPr="00111E21">
        <w:rPr>
          <w:color w:val="000000" w:themeColor="text1"/>
        </w:rPr>
        <w:t>93, 14–22.</w:t>
      </w:r>
    </w:p>
    <w:p w14:paraId="0483BA8D" w14:textId="1C56D607" w:rsidR="00184C88" w:rsidRPr="00111E21" w:rsidRDefault="00184C88" w:rsidP="00184C88">
      <w:pPr>
        <w:spacing w:line="276" w:lineRule="auto"/>
        <w:ind w:left="360" w:hanging="360"/>
        <w:jc w:val="both"/>
        <w:rPr>
          <w:color w:val="000000" w:themeColor="text1"/>
        </w:rPr>
      </w:pPr>
      <w:r w:rsidRPr="00111E21">
        <w:rPr>
          <w:color w:val="000000" w:themeColor="text1"/>
        </w:rPr>
        <w:lastRenderedPageBreak/>
        <w:t>Castro, M., Paleti, R., Bhat, C. R.</w:t>
      </w:r>
      <w:r w:rsidR="007D4517">
        <w:rPr>
          <w:color w:val="000000" w:themeColor="text1"/>
        </w:rPr>
        <w:t>,</w:t>
      </w:r>
      <w:r w:rsidRPr="00111E21">
        <w:rPr>
          <w:color w:val="000000" w:themeColor="text1"/>
        </w:rPr>
        <w:t xml:space="preserve"> 2012. A latent variable representation of count data models to accommodate spatial and temporal dependence: Application to predicting crash frequency at intersections. </w:t>
      </w:r>
      <w:r w:rsidRPr="00111E21">
        <w:rPr>
          <w:i/>
          <w:iCs/>
          <w:color w:val="000000" w:themeColor="text1"/>
        </w:rPr>
        <w:t>Transportation Research Part B</w:t>
      </w:r>
      <w:r w:rsidRPr="00111E21">
        <w:rPr>
          <w:color w:val="000000" w:themeColor="text1"/>
        </w:rPr>
        <w:t xml:space="preserve"> 46(1), 253–272.</w:t>
      </w:r>
    </w:p>
    <w:p w14:paraId="4C986FEA" w14:textId="65690F9E" w:rsidR="00184C88" w:rsidRPr="00111E21" w:rsidRDefault="00184C88" w:rsidP="00184C88">
      <w:pPr>
        <w:spacing w:line="276" w:lineRule="auto"/>
        <w:ind w:left="360" w:hanging="360"/>
        <w:jc w:val="both"/>
        <w:rPr>
          <w:color w:val="000000" w:themeColor="text1"/>
        </w:rPr>
      </w:pPr>
      <w:r w:rsidRPr="00111E21">
        <w:rPr>
          <w:color w:val="000000" w:themeColor="text1"/>
        </w:rPr>
        <w:t>Chapman, J., Fox, E. H., Bachman, W., Frank, L. D.</w:t>
      </w:r>
      <w:r w:rsidR="007D4517">
        <w:rPr>
          <w:color w:val="000000" w:themeColor="text1"/>
        </w:rPr>
        <w:t>,</w:t>
      </w:r>
      <w:r w:rsidRPr="00111E21">
        <w:rPr>
          <w:color w:val="000000" w:themeColor="text1"/>
        </w:rPr>
        <w:t xml:space="preserve"> 2021. Smart Location Database: Version 3.0 Technical Documentation and User Guide</w:t>
      </w:r>
      <w:r w:rsidR="001672D0">
        <w:rPr>
          <w:color w:val="000000" w:themeColor="text1"/>
        </w:rPr>
        <w:t>.</w:t>
      </w:r>
      <w:r w:rsidR="00ED7B5B" w:rsidRPr="00111E21">
        <w:rPr>
          <w:color w:val="000000" w:themeColor="text1"/>
        </w:rPr>
        <w:t xml:space="preserve"> </w:t>
      </w:r>
      <w:r w:rsidRPr="00111E21">
        <w:rPr>
          <w:color w:val="000000" w:themeColor="text1"/>
        </w:rPr>
        <w:t>U</w:t>
      </w:r>
      <w:r w:rsidR="001672D0">
        <w:rPr>
          <w:color w:val="000000" w:themeColor="text1"/>
        </w:rPr>
        <w:t>.</w:t>
      </w:r>
      <w:r w:rsidRPr="00111E21">
        <w:rPr>
          <w:color w:val="000000" w:themeColor="text1"/>
        </w:rPr>
        <w:t>S</w:t>
      </w:r>
      <w:r w:rsidR="001672D0">
        <w:rPr>
          <w:color w:val="000000" w:themeColor="text1"/>
        </w:rPr>
        <w:t>.</w:t>
      </w:r>
      <w:r w:rsidRPr="00111E21">
        <w:rPr>
          <w:color w:val="000000" w:themeColor="text1"/>
        </w:rPr>
        <w:t xml:space="preserve"> Environment Protection Agency. www.epa.gov/sites/default/files/2021-06/documents/epa_sld_3.0_technicaldocumentationuserguide_may2021.pdf</w:t>
      </w:r>
    </w:p>
    <w:p w14:paraId="0F0A42CC" w14:textId="4B6B7232" w:rsidR="00184C88" w:rsidRPr="00111E21" w:rsidRDefault="00184C88" w:rsidP="00184C88">
      <w:pPr>
        <w:spacing w:line="276" w:lineRule="auto"/>
        <w:ind w:left="360" w:hanging="360"/>
        <w:jc w:val="both"/>
        <w:rPr>
          <w:color w:val="000000" w:themeColor="text1"/>
        </w:rPr>
      </w:pPr>
      <w:r w:rsidRPr="00111E21">
        <w:rPr>
          <w:color w:val="000000" w:themeColor="text1"/>
        </w:rPr>
        <w:t>Chen, C., Zhang, G., Liu, X. C., Ci, Y., Huang, H., Ma, J., Chen, Y., Guan, H.</w:t>
      </w:r>
      <w:r w:rsidR="007D4517">
        <w:rPr>
          <w:color w:val="000000" w:themeColor="text1"/>
        </w:rPr>
        <w:t>,</w:t>
      </w:r>
      <w:r w:rsidRPr="00111E21">
        <w:rPr>
          <w:color w:val="000000" w:themeColor="text1"/>
        </w:rPr>
        <w:t xml:space="preserve"> 2016. Driver injury severity outcome analysis in rural interstate highway crashes: A two-level Bayesian logistic regression interpretation. </w:t>
      </w:r>
      <w:r w:rsidRPr="00111E21">
        <w:rPr>
          <w:i/>
          <w:iCs/>
          <w:color w:val="000000" w:themeColor="text1"/>
        </w:rPr>
        <w:t xml:space="preserve">Accident Analysis </w:t>
      </w:r>
      <w:r w:rsidR="00111E21">
        <w:rPr>
          <w:i/>
          <w:iCs/>
          <w:color w:val="000000" w:themeColor="text1"/>
        </w:rPr>
        <w:t>and</w:t>
      </w:r>
      <w:r w:rsidRPr="00111E21">
        <w:rPr>
          <w:i/>
          <w:iCs/>
          <w:color w:val="000000" w:themeColor="text1"/>
        </w:rPr>
        <w:t xml:space="preserve"> Prevention</w:t>
      </w:r>
      <w:r w:rsidRPr="00111E21">
        <w:rPr>
          <w:color w:val="000000" w:themeColor="text1"/>
        </w:rPr>
        <w:t xml:space="preserve"> 97, 69–78.</w:t>
      </w:r>
    </w:p>
    <w:p w14:paraId="314503C1" w14:textId="77777777" w:rsidR="007D4517" w:rsidRDefault="00184C88" w:rsidP="00184C88">
      <w:pPr>
        <w:spacing w:line="276" w:lineRule="auto"/>
        <w:ind w:left="360" w:hanging="360"/>
        <w:jc w:val="both"/>
        <w:rPr>
          <w:color w:val="000000" w:themeColor="text1"/>
          <w:szCs w:val="24"/>
        </w:rPr>
      </w:pPr>
      <w:r w:rsidRPr="00111E21">
        <w:rPr>
          <w:color w:val="000000" w:themeColor="text1"/>
          <w:szCs w:val="24"/>
        </w:rPr>
        <w:t xml:space="preserve">Cui, H., </w:t>
      </w:r>
      <w:proofErr w:type="spellStart"/>
      <w:r w:rsidRPr="00111E21">
        <w:rPr>
          <w:color w:val="000000" w:themeColor="text1"/>
          <w:szCs w:val="24"/>
        </w:rPr>
        <w:t>Xie</w:t>
      </w:r>
      <w:proofErr w:type="spellEnd"/>
      <w:r w:rsidRPr="00111E21">
        <w:rPr>
          <w:color w:val="000000" w:themeColor="text1"/>
          <w:szCs w:val="24"/>
        </w:rPr>
        <w:t>, K.</w:t>
      </w:r>
      <w:r w:rsidR="007D4517">
        <w:rPr>
          <w:color w:val="000000" w:themeColor="text1"/>
          <w:szCs w:val="24"/>
        </w:rPr>
        <w:t>,</w:t>
      </w:r>
      <w:r w:rsidRPr="00111E21">
        <w:rPr>
          <w:color w:val="000000" w:themeColor="text1"/>
          <w:szCs w:val="24"/>
        </w:rPr>
        <w:t xml:space="preserve"> 2021. An accelerated hierarchical Bayesian crash frequency model with accommodation of spatiotemporal interactions.</w:t>
      </w:r>
      <w:r w:rsidR="00ED7B5B" w:rsidRPr="00111E21">
        <w:rPr>
          <w:color w:val="000000" w:themeColor="text1"/>
          <w:szCs w:val="24"/>
        </w:rPr>
        <w:t xml:space="preserve"> </w:t>
      </w:r>
      <w:r w:rsidR="00ED7B5B" w:rsidRPr="00111E21">
        <w:rPr>
          <w:i/>
          <w:iCs/>
          <w:color w:val="000000" w:themeColor="text1"/>
          <w:szCs w:val="24"/>
        </w:rPr>
        <w:t xml:space="preserve">Accident Analysis </w:t>
      </w:r>
      <w:r w:rsidR="00111E21">
        <w:rPr>
          <w:i/>
          <w:iCs/>
          <w:color w:val="000000" w:themeColor="text1"/>
          <w:szCs w:val="24"/>
        </w:rPr>
        <w:t>and</w:t>
      </w:r>
      <w:r w:rsidR="00ED7B5B" w:rsidRPr="00111E21">
        <w:rPr>
          <w:i/>
          <w:iCs/>
          <w:color w:val="000000" w:themeColor="text1"/>
          <w:szCs w:val="24"/>
        </w:rPr>
        <w:t xml:space="preserve"> Prevention</w:t>
      </w:r>
      <w:r w:rsidR="00ED7B5B" w:rsidRPr="00111E21">
        <w:rPr>
          <w:color w:val="000000" w:themeColor="text1"/>
          <w:szCs w:val="24"/>
        </w:rPr>
        <w:t xml:space="preserve"> 153, 106018</w:t>
      </w:r>
      <w:r w:rsidRPr="00111E21">
        <w:rPr>
          <w:color w:val="000000" w:themeColor="text1"/>
          <w:szCs w:val="24"/>
        </w:rPr>
        <w:t>.</w:t>
      </w:r>
    </w:p>
    <w:p w14:paraId="1EA00FCA" w14:textId="21348202" w:rsidR="00781B77" w:rsidRPr="00111E21" w:rsidRDefault="00781B77" w:rsidP="00184C88">
      <w:pPr>
        <w:spacing w:line="276" w:lineRule="auto"/>
        <w:ind w:left="360" w:hanging="360"/>
        <w:jc w:val="both"/>
        <w:rPr>
          <w:color w:val="000000" w:themeColor="text1"/>
          <w:szCs w:val="24"/>
        </w:rPr>
      </w:pPr>
      <w:r w:rsidRPr="00111E21">
        <w:rPr>
          <w:color w:val="000000" w:themeColor="text1"/>
          <w:szCs w:val="24"/>
        </w:rPr>
        <w:t>Eluru, N., Bhat, C.R.</w:t>
      </w:r>
      <w:r w:rsidR="007D4517">
        <w:rPr>
          <w:color w:val="000000" w:themeColor="text1"/>
          <w:szCs w:val="24"/>
        </w:rPr>
        <w:t>,</w:t>
      </w:r>
      <w:r w:rsidRPr="00111E21">
        <w:rPr>
          <w:color w:val="000000" w:themeColor="text1"/>
          <w:szCs w:val="24"/>
        </w:rPr>
        <w:t xml:space="preserve"> 2007</w:t>
      </w:r>
      <w:r w:rsidR="007D4517">
        <w:rPr>
          <w:color w:val="000000" w:themeColor="text1"/>
          <w:szCs w:val="24"/>
        </w:rPr>
        <w:t>.</w:t>
      </w:r>
      <w:r w:rsidRPr="00111E21">
        <w:rPr>
          <w:color w:val="000000" w:themeColor="text1"/>
          <w:szCs w:val="24"/>
        </w:rPr>
        <w:t xml:space="preserve"> A joint econometric analysis of seat belt use and crash-related injury severity, </w:t>
      </w:r>
      <w:r w:rsidRPr="003C6C95">
        <w:rPr>
          <w:i/>
          <w:iCs/>
          <w:color w:val="000000" w:themeColor="text1"/>
          <w:szCs w:val="24"/>
        </w:rPr>
        <w:t>Accident Analysis and Prevention</w:t>
      </w:r>
      <w:r w:rsidRPr="00111E21">
        <w:rPr>
          <w:color w:val="000000" w:themeColor="text1"/>
          <w:szCs w:val="24"/>
        </w:rPr>
        <w:t xml:space="preserve"> 39</w:t>
      </w:r>
      <w:r w:rsidR="00111E21">
        <w:rPr>
          <w:color w:val="000000" w:themeColor="text1"/>
          <w:szCs w:val="24"/>
        </w:rPr>
        <w:t>(5)</w:t>
      </w:r>
      <w:r w:rsidRPr="00111E21">
        <w:rPr>
          <w:color w:val="000000" w:themeColor="text1"/>
          <w:szCs w:val="24"/>
        </w:rPr>
        <w:t>, 1037</w:t>
      </w:r>
      <w:r w:rsidR="00055A59" w:rsidRPr="00111E21">
        <w:rPr>
          <w:color w:val="000000" w:themeColor="text1"/>
        </w:rPr>
        <w:t>–</w:t>
      </w:r>
      <w:r w:rsidRPr="00111E21">
        <w:rPr>
          <w:color w:val="000000" w:themeColor="text1"/>
          <w:szCs w:val="24"/>
        </w:rPr>
        <w:t>1049</w:t>
      </w:r>
      <w:r w:rsidR="00956C7B">
        <w:rPr>
          <w:color w:val="000000" w:themeColor="text1"/>
          <w:szCs w:val="24"/>
        </w:rPr>
        <w:t>.</w:t>
      </w:r>
    </w:p>
    <w:p w14:paraId="04969E0A" w14:textId="62A85831" w:rsidR="00184C88" w:rsidRPr="00111E21" w:rsidRDefault="00184C88" w:rsidP="00184C88">
      <w:pPr>
        <w:spacing w:line="276" w:lineRule="auto"/>
        <w:ind w:left="360" w:hanging="360"/>
        <w:jc w:val="both"/>
        <w:rPr>
          <w:color w:val="000000" w:themeColor="text1"/>
        </w:rPr>
      </w:pPr>
      <w:r w:rsidRPr="00111E21">
        <w:rPr>
          <w:color w:val="000000" w:themeColor="text1"/>
        </w:rPr>
        <w:t xml:space="preserve">Factor, R., Williams, D. R., </w:t>
      </w:r>
      <w:proofErr w:type="spellStart"/>
      <w:r w:rsidRPr="00111E21">
        <w:rPr>
          <w:color w:val="000000" w:themeColor="text1"/>
        </w:rPr>
        <w:t>Kawachi</w:t>
      </w:r>
      <w:proofErr w:type="spellEnd"/>
      <w:r w:rsidRPr="00111E21">
        <w:rPr>
          <w:color w:val="000000" w:themeColor="text1"/>
        </w:rPr>
        <w:t>, I.</w:t>
      </w:r>
      <w:r w:rsidR="004A18C0">
        <w:rPr>
          <w:color w:val="000000" w:themeColor="text1"/>
        </w:rPr>
        <w:t xml:space="preserve">, </w:t>
      </w:r>
      <w:r w:rsidRPr="00111E21">
        <w:rPr>
          <w:color w:val="000000" w:themeColor="text1"/>
        </w:rPr>
        <w:t xml:space="preserve">2013. Social resistance framework for understanding high-risk behavior among nondominant minorities: Preliminary evidence. </w:t>
      </w:r>
      <w:r w:rsidRPr="00111E21">
        <w:rPr>
          <w:i/>
          <w:iCs/>
          <w:color w:val="000000" w:themeColor="text1"/>
        </w:rPr>
        <w:t>American Journal of Public Health</w:t>
      </w:r>
      <w:r w:rsidRPr="00111E21">
        <w:rPr>
          <w:color w:val="000000" w:themeColor="text1"/>
        </w:rPr>
        <w:t xml:space="preserve"> 103(12), 2245–2251.</w:t>
      </w:r>
      <w:r w:rsidR="007E0158">
        <w:rPr>
          <w:color w:val="000000" w:themeColor="text1"/>
        </w:rPr>
        <w:t xml:space="preserve"> </w:t>
      </w:r>
    </w:p>
    <w:p w14:paraId="2139A639" w14:textId="1557E9B3" w:rsidR="00184C88" w:rsidRPr="00111E21" w:rsidRDefault="00184C88" w:rsidP="00184C88">
      <w:pPr>
        <w:spacing w:line="276" w:lineRule="auto"/>
        <w:ind w:left="360" w:hanging="360"/>
        <w:jc w:val="both"/>
        <w:rPr>
          <w:color w:val="000000" w:themeColor="text1"/>
        </w:rPr>
      </w:pPr>
      <w:r w:rsidRPr="00111E21">
        <w:rPr>
          <w:color w:val="000000" w:themeColor="text1"/>
        </w:rPr>
        <w:t>Fu, J., Abdel-</w:t>
      </w:r>
      <w:proofErr w:type="spellStart"/>
      <w:r w:rsidRPr="00111E21">
        <w:rPr>
          <w:color w:val="000000" w:themeColor="text1"/>
        </w:rPr>
        <w:t>Aty</w:t>
      </w:r>
      <w:proofErr w:type="spellEnd"/>
      <w:r w:rsidRPr="00111E21">
        <w:rPr>
          <w:color w:val="000000" w:themeColor="text1"/>
        </w:rPr>
        <w:t>, M., Mahmoud, N.</w:t>
      </w:r>
      <w:r w:rsidR="007D4517">
        <w:rPr>
          <w:color w:val="000000" w:themeColor="text1"/>
        </w:rPr>
        <w:t>,</w:t>
      </w:r>
      <w:r w:rsidRPr="00111E21">
        <w:rPr>
          <w:color w:val="000000" w:themeColor="text1"/>
        </w:rPr>
        <w:t xml:space="preserve"> 2023. Time-specific hierarchical models for predicting crash frequency of reversible and high-occupancy vehicle lanes. </w:t>
      </w:r>
      <w:r w:rsidRPr="00111E21">
        <w:rPr>
          <w:i/>
          <w:iCs/>
          <w:color w:val="000000" w:themeColor="text1"/>
        </w:rPr>
        <w:t xml:space="preserve">Accident Analysis </w:t>
      </w:r>
      <w:r w:rsidR="00111E21">
        <w:rPr>
          <w:i/>
          <w:iCs/>
          <w:color w:val="000000" w:themeColor="text1"/>
        </w:rPr>
        <w:t>and</w:t>
      </w:r>
      <w:r w:rsidRPr="00111E21">
        <w:rPr>
          <w:i/>
          <w:iCs/>
          <w:color w:val="000000" w:themeColor="text1"/>
        </w:rPr>
        <w:t xml:space="preserve"> Prevention</w:t>
      </w:r>
      <w:r w:rsidRPr="00111E21">
        <w:rPr>
          <w:color w:val="000000" w:themeColor="text1"/>
        </w:rPr>
        <w:t xml:space="preserve"> 181, 106953.</w:t>
      </w:r>
    </w:p>
    <w:p w14:paraId="3BAAA236" w14:textId="357BB9E1" w:rsidR="00184C88" w:rsidRPr="00111E21" w:rsidRDefault="00184C88" w:rsidP="00184C88">
      <w:pPr>
        <w:spacing w:line="276" w:lineRule="auto"/>
        <w:ind w:left="360" w:hanging="360"/>
        <w:jc w:val="both"/>
        <w:rPr>
          <w:color w:val="000000" w:themeColor="text1"/>
        </w:rPr>
      </w:pPr>
      <w:r w:rsidRPr="00111E21">
        <w:rPr>
          <w:color w:val="000000" w:themeColor="text1"/>
        </w:rPr>
        <w:t>Fu, W., Lee, J., Huang, H.</w:t>
      </w:r>
      <w:r w:rsidR="007D4517">
        <w:rPr>
          <w:color w:val="000000" w:themeColor="text1"/>
        </w:rPr>
        <w:t>,</w:t>
      </w:r>
      <w:r w:rsidR="000420DA">
        <w:rPr>
          <w:color w:val="000000" w:themeColor="text1"/>
        </w:rPr>
        <w:t xml:space="preserve"> </w:t>
      </w:r>
      <w:r w:rsidRPr="00111E21">
        <w:rPr>
          <w:color w:val="000000" w:themeColor="text1"/>
        </w:rPr>
        <w:t xml:space="preserve">2021. How has the injury severity by gender changed after using female dummy in vehicle testing? Evidence from Florida’s crash data. </w:t>
      </w:r>
      <w:r w:rsidRPr="00111E21">
        <w:rPr>
          <w:i/>
          <w:iCs/>
          <w:color w:val="000000" w:themeColor="text1"/>
        </w:rPr>
        <w:t xml:space="preserve">Journal of Transport </w:t>
      </w:r>
      <w:r w:rsidR="00111E21">
        <w:rPr>
          <w:i/>
          <w:iCs/>
          <w:color w:val="000000" w:themeColor="text1"/>
        </w:rPr>
        <w:t>and</w:t>
      </w:r>
      <w:r w:rsidRPr="00111E21">
        <w:rPr>
          <w:i/>
          <w:iCs/>
          <w:color w:val="000000" w:themeColor="text1"/>
        </w:rPr>
        <w:t xml:space="preserve"> Health</w:t>
      </w:r>
      <w:r w:rsidRPr="00111E21">
        <w:rPr>
          <w:color w:val="000000" w:themeColor="text1"/>
        </w:rPr>
        <w:t xml:space="preserve"> 21, 101073.</w:t>
      </w:r>
    </w:p>
    <w:p w14:paraId="3D70B2A4" w14:textId="30B76578" w:rsidR="000B7D13" w:rsidRPr="00111E21" w:rsidRDefault="000B7D13" w:rsidP="00184C88">
      <w:pPr>
        <w:spacing w:line="276" w:lineRule="auto"/>
        <w:ind w:left="360" w:hanging="360"/>
        <w:jc w:val="both"/>
        <w:rPr>
          <w:color w:val="000000" w:themeColor="text1"/>
        </w:rPr>
      </w:pPr>
      <w:r w:rsidRPr="00111E21">
        <w:rPr>
          <w:color w:val="000000" w:themeColor="text1"/>
        </w:rPr>
        <w:t>Gong, H., Fu, T., Sun, Y., Guo, Z., Cong, L., Hu, W., Ling, Z.</w:t>
      </w:r>
      <w:r w:rsidR="000420DA">
        <w:rPr>
          <w:color w:val="000000" w:themeColor="text1"/>
        </w:rPr>
        <w:t>,</w:t>
      </w:r>
      <w:r w:rsidRPr="00111E21">
        <w:rPr>
          <w:color w:val="000000" w:themeColor="text1"/>
        </w:rPr>
        <w:t xml:space="preserve"> 2022. Two-vehicle driver-injury severity: A multivariate random parameters logit approach. </w:t>
      </w:r>
      <w:r w:rsidRPr="003C6C95">
        <w:rPr>
          <w:i/>
          <w:iCs/>
          <w:color w:val="000000" w:themeColor="text1"/>
        </w:rPr>
        <w:t xml:space="preserve">Analytic </w:t>
      </w:r>
      <w:r w:rsidR="003C6C95" w:rsidRPr="003C6C95">
        <w:rPr>
          <w:i/>
          <w:iCs/>
          <w:color w:val="000000" w:themeColor="text1"/>
        </w:rPr>
        <w:t>M</w:t>
      </w:r>
      <w:r w:rsidRPr="003C6C95">
        <w:rPr>
          <w:i/>
          <w:iCs/>
          <w:color w:val="000000" w:themeColor="text1"/>
        </w:rPr>
        <w:t xml:space="preserve">ethods in </w:t>
      </w:r>
      <w:r w:rsidR="003C6C95" w:rsidRPr="003C6C95">
        <w:rPr>
          <w:i/>
          <w:iCs/>
          <w:color w:val="000000" w:themeColor="text1"/>
        </w:rPr>
        <w:t>A</w:t>
      </w:r>
      <w:r w:rsidRPr="003C6C95">
        <w:rPr>
          <w:i/>
          <w:iCs/>
          <w:color w:val="000000" w:themeColor="text1"/>
        </w:rPr>
        <w:t xml:space="preserve">ccident </w:t>
      </w:r>
      <w:r w:rsidR="003C6C95" w:rsidRPr="003C6C95">
        <w:rPr>
          <w:i/>
          <w:iCs/>
          <w:color w:val="000000" w:themeColor="text1"/>
        </w:rPr>
        <w:t>R</w:t>
      </w:r>
      <w:r w:rsidRPr="003C6C95">
        <w:rPr>
          <w:i/>
          <w:iCs/>
          <w:color w:val="000000" w:themeColor="text1"/>
        </w:rPr>
        <w:t>esearch</w:t>
      </w:r>
      <w:r w:rsidRPr="00111E21">
        <w:rPr>
          <w:color w:val="000000" w:themeColor="text1"/>
        </w:rPr>
        <w:t xml:space="preserve"> 33, 100190.</w:t>
      </w:r>
    </w:p>
    <w:p w14:paraId="1C1DD2BA" w14:textId="41BB559D" w:rsidR="00184C88" w:rsidRPr="00111E21" w:rsidRDefault="00377605" w:rsidP="00184C88">
      <w:pPr>
        <w:spacing w:line="276" w:lineRule="auto"/>
        <w:ind w:left="360" w:hanging="360"/>
        <w:jc w:val="both"/>
        <w:rPr>
          <w:color w:val="000000" w:themeColor="text1"/>
        </w:rPr>
      </w:pPr>
      <w:r w:rsidRPr="00377605">
        <w:rPr>
          <w:color w:val="000000" w:themeColor="text1"/>
        </w:rPr>
        <w:t>Guerra, E., Dong, X., Kondo, M.</w:t>
      </w:r>
      <w:r w:rsidR="000420DA">
        <w:rPr>
          <w:color w:val="000000" w:themeColor="text1"/>
        </w:rPr>
        <w:t xml:space="preserve">, </w:t>
      </w:r>
      <w:r w:rsidRPr="00377605">
        <w:rPr>
          <w:color w:val="000000" w:themeColor="text1"/>
        </w:rPr>
        <w:t xml:space="preserve">2019. Do </w:t>
      </w:r>
      <w:r w:rsidR="003C6C95">
        <w:rPr>
          <w:color w:val="000000" w:themeColor="text1"/>
        </w:rPr>
        <w:t>d</w:t>
      </w:r>
      <w:r w:rsidRPr="00377605">
        <w:rPr>
          <w:color w:val="000000" w:themeColor="text1"/>
        </w:rPr>
        <w:t xml:space="preserve">enser </w:t>
      </w:r>
      <w:r w:rsidR="003C6C95">
        <w:rPr>
          <w:color w:val="000000" w:themeColor="text1"/>
        </w:rPr>
        <w:t>n</w:t>
      </w:r>
      <w:r w:rsidRPr="00377605">
        <w:rPr>
          <w:color w:val="000000" w:themeColor="text1"/>
        </w:rPr>
        <w:t xml:space="preserve">eighborhoods </w:t>
      </w:r>
      <w:r w:rsidR="003C6C95">
        <w:rPr>
          <w:color w:val="000000" w:themeColor="text1"/>
        </w:rPr>
        <w:t>h</w:t>
      </w:r>
      <w:r w:rsidRPr="00377605">
        <w:rPr>
          <w:color w:val="000000" w:themeColor="text1"/>
        </w:rPr>
        <w:t xml:space="preserve">ave </w:t>
      </w:r>
      <w:r w:rsidR="003C6C95">
        <w:rPr>
          <w:color w:val="000000" w:themeColor="text1"/>
        </w:rPr>
        <w:t>s</w:t>
      </w:r>
      <w:r w:rsidRPr="00377605">
        <w:rPr>
          <w:color w:val="000000" w:themeColor="text1"/>
        </w:rPr>
        <w:t xml:space="preserve">afer </w:t>
      </w:r>
      <w:r w:rsidR="003C6C95">
        <w:rPr>
          <w:color w:val="000000" w:themeColor="text1"/>
        </w:rPr>
        <w:t>s</w:t>
      </w:r>
      <w:r w:rsidRPr="00377605">
        <w:rPr>
          <w:color w:val="000000" w:themeColor="text1"/>
        </w:rPr>
        <w:t xml:space="preserve">treets? Population </w:t>
      </w:r>
      <w:r w:rsidR="003C6C95">
        <w:rPr>
          <w:color w:val="000000" w:themeColor="text1"/>
        </w:rPr>
        <w:t>d</w:t>
      </w:r>
      <w:r w:rsidRPr="00377605">
        <w:rPr>
          <w:color w:val="000000" w:themeColor="text1"/>
        </w:rPr>
        <w:t xml:space="preserve">ensity and </w:t>
      </w:r>
      <w:r w:rsidR="003C6C95">
        <w:rPr>
          <w:color w:val="000000" w:themeColor="text1"/>
        </w:rPr>
        <w:t>t</w:t>
      </w:r>
      <w:r w:rsidRPr="00377605">
        <w:rPr>
          <w:color w:val="000000" w:themeColor="text1"/>
        </w:rPr>
        <w:t xml:space="preserve">raffic </w:t>
      </w:r>
      <w:r w:rsidR="003C6C95">
        <w:rPr>
          <w:color w:val="000000" w:themeColor="text1"/>
        </w:rPr>
        <w:t>s</w:t>
      </w:r>
      <w:r w:rsidRPr="00377605">
        <w:rPr>
          <w:color w:val="000000" w:themeColor="text1"/>
        </w:rPr>
        <w:t xml:space="preserve">afety in the Philadelphia </w:t>
      </w:r>
      <w:r w:rsidR="003C6C95">
        <w:rPr>
          <w:color w:val="000000" w:themeColor="text1"/>
        </w:rPr>
        <w:t>r</w:t>
      </w:r>
      <w:r w:rsidRPr="00377605">
        <w:rPr>
          <w:color w:val="000000" w:themeColor="text1"/>
        </w:rPr>
        <w:t xml:space="preserve">egion. </w:t>
      </w:r>
      <w:r w:rsidRPr="003C6C95">
        <w:rPr>
          <w:i/>
          <w:iCs/>
          <w:color w:val="000000" w:themeColor="text1"/>
        </w:rPr>
        <w:t>Journal of Planning Education and Research</w:t>
      </w:r>
      <w:r w:rsidR="000420DA">
        <w:rPr>
          <w:color w:val="000000" w:themeColor="text1"/>
        </w:rPr>
        <w:t xml:space="preserve"> </w:t>
      </w:r>
      <w:r w:rsidR="000420DA" w:rsidRPr="000420DA">
        <w:rPr>
          <w:color w:val="000000" w:themeColor="text1"/>
        </w:rPr>
        <w:t>0739456X19845043</w:t>
      </w:r>
      <w:r w:rsidR="000420DA">
        <w:rPr>
          <w:color w:val="000000" w:themeColor="text1"/>
        </w:rPr>
        <w:t>.</w:t>
      </w:r>
    </w:p>
    <w:p w14:paraId="24AC05E9" w14:textId="5EF85AB7" w:rsidR="00AE2639" w:rsidRPr="00111E21" w:rsidRDefault="00AE2639" w:rsidP="00184C88">
      <w:pPr>
        <w:spacing w:line="276" w:lineRule="auto"/>
        <w:ind w:left="360" w:hanging="360"/>
        <w:jc w:val="both"/>
        <w:rPr>
          <w:color w:val="000000" w:themeColor="text1"/>
        </w:rPr>
      </w:pPr>
      <w:r w:rsidRPr="00111E21">
        <w:rPr>
          <w:color w:val="000000" w:themeColor="text1"/>
        </w:rPr>
        <w:t xml:space="preserve">Haddad, A. J., Mondal, A., Bhat, C. R., Zhang, A., Liao, M. C., Macias, L. J., </w:t>
      </w:r>
      <w:r w:rsidR="00111E21">
        <w:rPr>
          <w:color w:val="000000" w:themeColor="text1"/>
        </w:rPr>
        <w:t>Kyung L</w:t>
      </w:r>
      <w:r w:rsidR="00377605">
        <w:rPr>
          <w:color w:val="000000" w:themeColor="text1"/>
        </w:rPr>
        <w:t xml:space="preserve">ee, M., </w:t>
      </w:r>
      <w:r w:rsidRPr="00111E21">
        <w:rPr>
          <w:color w:val="000000" w:themeColor="text1"/>
        </w:rPr>
        <w:t>Watkins, S. C.</w:t>
      </w:r>
      <w:r w:rsidR="000420DA">
        <w:rPr>
          <w:color w:val="000000" w:themeColor="text1"/>
        </w:rPr>
        <w:t xml:space="preserve">, </w:t>
      </w:r>
      <w:r w:rsidRPr="00111E21">
        <w:rPr>
          <w:color w:val="000000" w:themeColor="text1"/>
        </w:rPr>
        <w:t xml:space="preserve">2023. Pedestrian crash frequency: Unpacking the effects of contributing factors and racial disparities. </w:t>
      </w:r>
      <w:r w:rsidRPr="004A18C0">
        <w:rPr>
          <w:i/>
          <w:iCs/>
          <w:color w:val="000000" w:themeColor="text1"/>
        </w:rPr>
        <w:t xml:space="preserve">Accident Analysis </w:t>
      </w:r>
      <w:r w:rsidR="00111E21" w:rsidRPr="004A18C0">
        <w:rPr>
          <w:i/>
          <w:iCs/>
          <w:color w:val="000000" w:themeColor="text1"/>
        </w:rPr>
        <w:t>and</w:t>
      </w:r>
      <w:r w:rsidRPr="004A18C0">
        <w:rPr>
          <w:i/>
          <w:iCs/>
          <w:color w:val="000000" w:themeColor="text1"/>
        </w:rPr>
        <w:t xml:space="preserve"> Prevention</w:t>
      </w:r>
      <w:r w:rsidRPr="00111E21">
        <w:rPr>
          <w:color w:val="000000" w:themeColor="text1"/>
        </w:rPr>
        <w:t xml:space="preserve"> 182, 106954.</w:t>
      </w:r>
    </w:p>
    <w:p w14:paraId="3F29ECA2" w14:textId="079D932E" w:rsidR="00184C88" w:rsidRPr="00111E21" w:rsidRDefault="00184C88" w:rsidP="00184C88">
      <w:pPr>
        <w:spacing w:line="276" w:lineRule="auto"/>
        <w:ind w:left="360" w:hanging="360"/>
        <w:jc w:val="both"/>
        <w:rPr>
          <w:color w:val="000000" w:themeColor="text1"/>
        </w:rPr>
      </w:pPr>
      <w:r w:rsidRPr="00111E21">
        <w:rPr>
          <w:color w:val="000000" w:themeColor="text1"/>
        </w:rPr>
        <w:t>Halton, J. H.</w:t>
      </w:r>
      <w:r w:rsidR="000420DA">
        <w:rPr>
          <w:color w:val="000000" w:themeColor="text1"/>
        </w:rPr>
        <w:t>,</w:t>
      </w:r>
      <w:r w:rsidRPr="00111E21">
        <w:rPr>
          <w:color w:val="000000" w:themeColor="text1"/>
        </w:rPr>
        <w:t xml:space="preserve"> 1960. On the efficiency of certain quasi-random sequences of points in evaluating multi-dimensional integrals. </w:t>
      </w:r>
      <w:proofErr w:type="spellStart"/>
      <w:r w:rsidRPr="00111E21">
        <w:rPr>
          <w:i/>
          <w:iCs/>
          <w:color w:val="000000" w:themeColor="text1"/>
        </w:rPr>
        <w:t>Numerische</w:t>
      </w:r>
      <w:proofErr w:type="spellEnd"/>
      <w:r w:rsidRPr="00111E21">
        <w:rPr>
          <w:i/>
          <w:iCs/>
          <w:color w:val="000000" w:themeColor="text1"/>
        </w:rPr>
        <w:t xml:space="preserve"> </w:t>
      </w:r>
      <w:proofErr w:type="spellStart"/>
      <w:r w:rsidRPr="00111E21">
        <w:rPr>
          <w:i/>
          <w:iCs/>
          <w:color w:val="000000" w:themeColor="text1"/>
        </w:rPr>
        <w:t>Mathematik</w:t>
      </w:r>
      <w:proofErr w:type="spellEnd"/>
      <w:r w:rsidRPr="00111E21">
        <w:rPr>
          <w:color w:val="000000" w:themeColor="text1"/>
        </w:rPr>
        <w:t xml:space="preserve"> 2, 84–90.</w:t>
      </w:r>
    </w:p>
    <w:p w14:paraId="4667CC22" w14:textId="1B249033" w:rsidR="00184C88" w:rsidRPr="00111E21" w:rsidRDefault="00184C88" w:rsidP="00184C88">
      <w:pPr>
        <w:spacing w:line="276" w:lineRule="auto"/>
        <w:ind w:left="360" w:hanging="360"/>
        <w:jc w:val="both"/>
        <w:rPr>
          <w:color w:val="000000" w:themeColor="text1"/>
        </w:rPr>
      </w:pPr>
      <w:proofErr w:type="spellStart"/>
      <w:r w:rsidRPr="00111E21">
        <w:rPr>
          <w:color w:val="000000" w:themeColor="text1"/>
        </w:rPr>
        <w:t>Hanchate</w:t>
      </w:r>
      <w:proofErr w:type="spellEnd"/>
      <w:r w:rsidRPr="00111E21">
        <w:rPr>
          <w:color w:val="000000" w:themeColor="text1"/>
        </w:rPr>
        <w:t xml:space="preserve">, A. D., </w:t>
      </w:r>
      <w:proofErr w:type="spellStart"/>
      <w:r w:rsidRPr="00111E21">
        <w:rPr>
          <w:color w:val="000000" w:themeColor="text1"/>
        </w:rPr>
        <w:t>Paasche-Orlow</w:t>
      </w:r>
      <w:proofErr w:type="spellEnd"/>
      <w:r w:rsidRPr="00111E21">
        <w:rPr>
          <w:color w:val="000000" w:themeColor="text1"/>
        </w:rPr>
        <w:t>, M. K., Baker, W. E., Lin, M.-Y., Banerjee, S., Feldman, J.</w:t>
      </w:r>
      <w:r w:rsidR="000420DA">
        <w:rPr>
          <w:color w:val="000000" w:themeColor="text1"/>
        </w:rPr>
        <w:t>,</w:t>
      </w:r>
      <w:r w:rsidRPr="00111E21">
        <w:rPr>
          <w:color w:val="000000" w:themeColor="text1"/>
        </w:rPr>
        <w:t xml:space="preserve"> 2019. Association of </w:t>
      </w:r>
      <w:r w:rsidR="001672D0">
        <w:rPr>
          <w:color w:val="000000" w:themeColor="text1"/>
        </w:rPr>
        <w:t>r</w:t>
      </w:r>
      <w:r w:rsidRPr="00111E21">
        <w:rPr>
          <w:color w:val="000000" w:themeColor="text1"/>
        </w:rPr>
        <w:t>ace/</w:t>
      </w:r>
      <w:r w:rsidR="001672D0">
        <w:rPr>
          <w:color w:val="000000" w:themeColor="text1"/>
        </w:rPr>
        <w:t>e</w:t>
      </w:r>
      <w:r w:rsidRPr="00111E21">
        <w:rPr>
          <w:color w:val="000000" w:themeColor="text1"/>
        </w:rPr>
        <w:t xml:space="preserve">thnicity </w:t>
      </w:r>
      <w:r w:rsidR="001672D0">
        <w:rPr>
          <w:color w:val="000000" w:themeColor="text1"/>
        </w:rPr>
        <w:t>w</w:t>
      </w:r>
      <w:r w:rsidRPr="00111E21">
        <w:rPr>
          <w:color w:val="000000" w:themeColor="text1"/>
        </w:rPr>
        <w:t xml:space="preserve">ith </w:t>
      </w:r>
      <w:r w:rsidR="001672D0">
        <w:rPr>
          <w:color w:val="000000" w:themeColor="text1"/>
        </w:rPr>
        <w:t>e</w:t>
      </w:r>
      <w:r w:rsidRPr="00111E21">
        <w:rPr>
          <w:color w:val="000000" w:themeColor="text1"/>
        </w:rPr>
        <w:t xml:space="preserve">mergency </w:t>
      </w:r>
      <w:r w:rsidR="001672D0">
        <w:rPr>
          <w:color w:val="000000" w:themeColor="text1"/>
        </w:rPr>
        <w:t>d</w:t>
      </w:r>
      <w:r w:rsidRPr="00111E21">
        <w:rPr>
          <w:color w:val="000000" w:themeColor="text1"/>
        </w:rPr>
        <w:t xml:space="preserve">epartment </w:t>
      </w:r>
      <w:r w:rsidR="001672D0">
        <w:rPr>
          <w:color w:val="000000" w:themeColor="text1"/>
        </w:rPr>
        <w:t>d</w:t>
      </w:r>
      <w:r w:rsidRPr="00111E21">
        <w:rPr>
          <w:color w:val="000000" w:themeColor="text1"/>
        </w:rPr>
        <w:t xml:space="preserve">estination of </w:t>
      </w:r>
      <w:r w:rsidR="001672D0">
        <w:rPr>
          <w:color w:val="000000" w:themeColor="text1"/>
        </w:rPr>
        <w:t>e</w:t>
      </w:r>
      <w:r w:rsidRPr="00111E21">
        <w:rPr>
          <w:color w:val="000000" w:themeColor="text1"/>
        </w:rPr>
        <w:t xml:space="preserve">mergency </w:t>
      </w:r>
      <w:r w:rsidR="001672D0">
        <w:rPr>
          <w:color w:val="000000" w:themeColor="text1"/>
        </w:rPr>
        <w:t>m</w:t>
      </w:r>
      <w:r w:rsidRPr="00111E21">
        <w:rPr>
          <w:color w:val="000000" w:themeColor="text1"/>
        </w:rPr>
        <w:t xml:space="preserve">edical </w:t>
      </w:r>
      <w:r w:rsidR="001672D0">
        <w:rPr>
          <w:color w:val="000000" w:themeColor="text1"/>
        </w:rPr>
        <w:t>s</w:t>
      </w:r>
      <w:r w:rsidRPr="00111E21">
        <w:rPr>
          <w:color w:val="000000" w:themeColor="text1"/>
        </w:rPr>
        <w:t xml:space="preserve">ervices </w:t>
      </w:r>
      <w:r w:rsidR="001672D0">
        <w:rPr>
          <w:color w:val="000000" w:themeColor="text1"/>
        </w:rPr>
        <w:t>t</w:t>
      </w:r>
      <w:r w:rsidRPr="00111E21">
        <w:rPr>
          <w:color w:val="000000" w:themeColor="text1"/>
        </w:rPr>
        <w:t xml:space="preserve">ransport. </w:t>
      </w:r>
      <w:r w:rsidRPr="00111E21">
        <w:rPr>
          <w:i/>
          <w:iCs/>
          <w:color w:val="000000" w:themeColor="text1"/>
        </w:rPr>
        <w:t>JAMA Network Open</w:t>
      </w:r>
      <w:r w:rsidRPr="00111E21">
        <w:rPr>
          <w:color w:val="000000" w:themeColor="text1"/>
        </w:rPr>
        <w:t xml:space="preserve"> 2(9), e1910816.</w:t>
      </w:r>
    </w:p>
    <w:p w14:paraId="170F008E" w14:textId="437A0186" w:rsidR="00184C88" w:rsidRPr="00111E21" w:rsidRDefault="00184C88" w:rsidP="00184C88">
      <w:pPr>
        <w:spacing w:line="276" w:lineRule="auto"/>
        <w:ind w:left="360" w:hanging="360"/>
        <w:jc w:val="both"/>
        <w:rPr>
          <w:color w:val="000000" w:themeColor="text1"/>
        </w:rPr>
      </w:pPr>
      <w:r w:rsidRPr="00111E21">
        <w:rPr>
          <w:color w:val="000000" w:themeColor="text1"/>
        </w:rPr>
        <w:lastRenderedPageBreak/>
        <w:t>Hanks, A., Solomon, D., Weller, C.</w:t>
      </w:r>
      <w:r w:rsidR="000420DA">
        <w:rPr>
          <w:color w:val="000000" w:themeColor="text1"/>
        </w:rPr>
        <w:t>,</w:t>
      </w:r>
      <w:r w:rsidRPr="00111E21">
        <w:rPr>
          <w:color w:val="000000" w:themeColor="text1"/>
        </w:rPr>
        <w:t xml:space="preserve"> 2018. Systematic Inequality: How America’s Structural Racism Helped Create the Black-White Wealth Gap</w:t>
      </w:r>
      <w:r w:rsidR="00ED7B5B" w:rsidRPr="00111E21">
        <w:rPr>
          <w:color w:val="000000" w:themeColor="text1"/>
        </w:rPr>
        <w:t xml:space="preserve">. </w:t>
      </w:r>
      <w:r w:rsidRPr="00111E21">
        <w:rPr>
          <w:color w:val="000000" w:themeColor="text1"/>
        </w:rPr>
        <w:t>Center for American Progress. www.americanprogress.org/article/systematic-inequality/</w:t>
      </w:r>
    </w:p>
    <w:p w14:paraId="35951703" w14:textId="5C577947" w:rsidR="00184C88" w:rsidRPr="00111E21" w:rsidRDefault="00184C88" w:rsidP="00184C88">
      <w:pPr>
        <w:spacing w:line="276" w:lineRule="auto"/>
        <w:ind w:left="360" w:hanging="360"/>
        <w:jc w:val="both"/>
        <w:rPr>
          <w:color w:val="000000" w:themeColor="text1"/>
        </w:rPr>
      </w:pPr>
      <w:proofErr w:type="spellStart"/>
      <w:r w:rsidRPr="00111E21">
        <w:rPr>
          <w:color w:val="000000" w:themeColor="text1"/>
        </w:rPr>
        <w:t>Hosseinpour</w:t>
      </w:r>
      <w:proofErr w:type="spellEnd"/>
      <w:r w:rsidRPr="00111E21">
        <w:rPr>
          <w:color w:val="000000" w:themeColor="text1"/>
        </w:rPr>
        <w:t xml:space="preserve">, M., Yahaya, A. S., </w:t>
      </w:r>
      <w:proofErr w:type="spellStart"/>
      <w:r w:rsidRPr="00111E21">
        <w:rPr>
          <w:color w:val="000000" w:themeColor="text1"/>
        </w:rPr>
        <w:t>Sadullah</w:t>
      </w:r>
      <w:proofErr w:type="spellEnd"/>
      <w:r w:rsidRPr="00111E21">
        <w:rPr>
          <w:color w:val="000000" w:themeColor="text1"/>
        </w:rPr>
        <w:t>, A. F.</w:t>
      </w:r>
      <w:r w:rsidR="000420DA">
        <w:rPr>
          <w:color w:val="000000" w:themeColor="text1"/>
        </w:rPr>
        <w:t>,</w:t>
      </w:r>
      <w:r w:rsidRPr="00111E21">
        <w:rPr>
          <w:color w:val="000000" w:themeColor="text1"/>
        </w:rPr>
        <w:t xml:space="preserve"> 2014. Exploring the effects of roadway characteristics on the frequency and severity of head-on crashes: Case studies from Malaysian Federal Roads. </w:t>
      </w:r>
      <w:r w:rsidRPr="00111E21">
        <w:rPr>
          <w:i/>
          <w:iCs/>
          <w:color w:val="000000" w:themeColor="text1"/>
        </w:rPr>
        <w:t xml:space="preserve">Accident Analysis </w:t>
      </w:r>
      <w:r w:rsidR="00111E21">
        <w:rPr>
          <w:i/>
          <w:iCs/>
          <w:color w:val="000000" w:themeColor="text1"/>
        </w:rPr>
        <w:t>and</w:t>
      </w:r>
      <w:r w:rsidRPr="00111E21">
        <w:rPr>
          <w:i/>
          <w:iCs/>
          <w:color w:val="000000" w:themeColor="text1"/>
        </w:rPr>
        <w:t xml:space="preserve"> Prevention</w:t>
      </w:r>
      <w:r w:rsidRPr="00111E21">
        <w:rPr>
          <w:color w:val="000000" w:themeColor="text1"/>
        </w:rPr>
        <w:t xml:space="preserve"> 62, 209–222.</w:t>
      </w:r>
    </w:p>
    <w:p w14:paraId="33A0963F" w14:textId="396FB2A4" w:rsidR="00184C88" w:rsidRPr="00111E21" w:rsidRDefault="00184C88" w:rsidP="00184C88">
      <w:pPr>
        <w:spacing w:line="276" w:lineRule="auto"/>
        <w:ind w:left="360" w:hanging="360"/>
        <w:jc w:val="both"/>
        <w:rPr>
          <w:color w:val="000000" w:themeColor="text1"/>
        </w:rPr>
      </w:pPr>
      <w:r w:rsidRPr="00111E21">
        <w:rPr>
          <w:color w:val="000000" w:themeColor="text1"/>
        </w:rPr>
        <w:t>Huang, H., Abdel-</w:t>
      </w:r>
      <w:proofErr w:type="spellStart"/>
      <w:r w:rsidRPr="00111E21">
        <w:rPr>
          <w:color w:val="000000" w:themeColor="text1"/>
        </w:rPr>
        <w:t>Aty</w:t>
      </w:r>
      <w:proofErr w:type="spellEnd"/>
      <w:r w:rsidRPr="00111E21">
        <w:rPr>
          <w:color w:val="000000" w:themeColor="text1"/>
        </w:rPr>
        <w:t>, M.</w:t>
      </w:r>
      <w:r w:rsidR="004A18C0">
        <w:rPr>
          <w:color w:val="000000" w:themeColor="text1"/>
        </w:rPr>
        <w:t xml:space="preserve">, </w:t>
      </w:r>
      <w:r w:rsidRPr="00111E21">
        <w:rPr>
          <w:color w:val="000000" w:themeColor="text1"/>
        </w:rPr>
        <w:t xml:space="preserve">2010. Multilevel data and Bayesian analysis in traffic safety. </w:t>
      </w:r>
      <w:r w:rsidRPr="00111E21">
        <w:rPr>
          <w:i/>
          <w:iCs/>
          <w:color w:val="000000" w:themeColor="text1"/>
        </w:rPr>
        <w:t xml:space="preserve">Accident Analysis </w:t>
      </w:r>
      <w:r w:rsidR="00111E21">
        <w:rPr>
          <w:i/>
          <w:iCs/>
          <w:color w:val="000000" w:themeColor="text1"/>
        </w:rPr>
        <w:t>and</w:t>
      </w:r>
      <w:r w:rsidRPr="00111E21">
        <w:rPr>
          <w:i/>
          <w:iCs/>
          <w:color w:val="000000" w:themeColor="text1"/>
        </w:rPr>
        <w:t xml:space="preserve"> Prevention</w:t>
      </w:r>
      <w:r w:rsidRPr="00111E21">
        <w:rPr>
          <w:color w:val="000000" w:themeColor="text1"/>
        </w:rPr>
        <w:t xml:space="preserve"> 42(6), 1556–1565. </w:t>
      </w:r>
    </w:p>
    <w:p w14:paraId="32B0C5A8" w14:textId="693353FF" w:rsidR="00184C88" w:rsidRPr="00111E21" w:rsidRDefault="00184C88" w:rsidP="00184C88">
      <w:pPr>
        <w:spacing w:line="276" w:lineRule="auto"/>
        <w:ind w:left="360" w:hanging="360"/>
        <w:jc w:val="both"/>
        <w:rPr>
          <w:color w:val="000000" w:themeColor="text1"/>
        </w:rPr>
      </w:pPr>
      <w:proofErr w:type="spellStart"/>
      <w:r w:rsidRPr="00111E21">
        <w:rPr>
          <w:color w:val="000000" w:themeColor="text1"/>
        </w:rPr>
        <w:t>Kabli</w:t>
      </w:r>
      <w:proofErr w:type="spellEnd"/>
      <w:r w:rsidRPr="00111E21">
        <w:rPr>
          <w:color w:val="000000" w:themeColor="text1"/>
        </w:rPr>
        <w:t>, A., Bhowmik, T., Eluru, N.</w:t>
      </w:r>
      <w:r w:rsidR="000420DA">
        <w:rPr>
          <w:color w:val="000000" w:themeColor="text1"/>
        </w:rPr>
        <w:t>,</w:t>
      </w:r>
      <w:r w:rsidRPr="00111E21">
        <w:rPr>
          <w:color w:val="000000" w:themeColor="text1"/>
        </w:rPr>
        <w:t xml:space="preserve"> 2020. A multivariate approach for modeling driver injury severity by body region. </w:t>
      </w:r>
      <w:r w:rsidRPr="00111E21">
        <w:rPr>
          <w:i/>
          <w:iCs/>
          <w:color w:val="000000" w:themeColor="text1"/>
        </w:rPr>
        <w:t>Analytic Methods in Accident Research</w:t>
      </w:r>
      <w:r w:rsidRPr="00111E21">
        <w:rPr>
          <w:color w:val="000000" w:themeColor="text1"/>
        </w:rPr>
        <w:t xml:space="preserve"> 28, 100129.</w:t>
      </w:r>
    </w:p>
    <w:p w14:paraId="429B7E8B" w14:textId="7A0F0C4E" w:rsidR="00184C88" w:rsidRPr="00111E21" w:rsidRDefault="00184C88" w:rsidP="00184C88">
      <w:pPr>
        <w:spacing w:line="276" w:lineRule="auto"/>
        <w:ind w:left="360" w:hanging="360"/>
        <w:jc w:val="both"/>
        <w:rPr>
          <w:color w:val="000000" w:themeColor="text1"/>
        </w:rPr>
      </w:pPr>
      <w:r w:rsidRPr="00111E21">
        <w:rPr>
          <w:color w:val="000000" w:themeColor="text1"/>
        </w:rPr>
        <w:t>Kim, D.-G., Lee, Y., Washington, S., Choi, K.</w:t>
      </w:r>
      <w:r w:rsidR="000420DA">
        <w:rPr>
          <w:color w:val="000000" w:themeColor="text1"/>
        </w:rPr>
        <w:t>,</w:t>
      </w:r>
      <w:r w:rsidRPr="00111E21">
        <w:rPr>
          <w:color w:val="000000" w:themeColor="text1"/>
        </w:rPr>
        <w:t xml:space="preserve"> 2007. Modeling crash outcome probabilities at rural intersections: Application of hierarchical binomial logistic models. </w:t>
      </w:r>
      <w:r w:rsidRPr="00111E21">
        <w:rPr>
          <w:i/>
          <w:iCs/>
          <w:color w:val="000000" w:themeColor="text1"/>
        </w:rPr>
        <w:t xml:space="preserve">Accident Analysis </w:t>
      </w:r>
      <w:r w:rsidR="00111E21">
        <w:rPr>
          <w:i/>
          <w:iCs/>
          <w:color w:val="000000" w:themeColor="text1"/>
        </w:rPr>
        <w:t>and</w:t>
      </w:r>
      <w:r w:rsidRPr="00111E21">
        <w:rPr>
          <w:i/>
          <w:iCs/>
          <w:color w:val="000000" w:themeColor="text1"/>
        </w:rPr>
        <w:t xml:space="preserve"> Prevention</w:t>
      </w:r>
      <w:r w:rsidRPr="00111E21">
        <w:rPr>
          <w:color w:val="000000" w:themeColor="text1"/>
        </w:rPr>
        <w:t xml:space="preserve"> 39(1), 125–134.</w:t>
      </w:r>
    </w:p>
    <w:p w14:paraId="62528365" w14:textId="1B8E8ABC" w:rsidR="00184C88" w:rsidRPr="00111E21" w:rsidRDefault="00184C88" w:rsidP="00184C88">
      <w:pPr>
        <w:spacing w:line="276" w:lineRule="auto"/>
        <w:ind w:left="360" w:hanging="360"/>
        <w:jc w:val="both"/>
        <w:rPr>
          <w:color w:val="000000" w:themeColor="text1"/>
        </w:rPr>
      </w:pPr>
      <w:r w:rsidRPr="00111E21">
        <w:rPr>
          <w:color w:val="000000" w:themeColor="text1"/>
        </w:rPr>
        <w:t>Lee, J., Abdel-</w:t>
      </w:r>
      <w:proofErr w:type="spellStart"/>
      <w:r w:rsidRPr="00111E21">
        <w:rPr>
          <w:color w:val="000000" w:themeColor="text1"/>
        </w:rPr>
        <w:t>Aty</w:t>
      </w:r>
      <w:proofErr w:type="spellEnd"/>
      <w:r w:rsidRPr="00111E21">
        <w:rPr>
          <w:color w:val="000000" w:themeColor="text1"/>
        </w:rPr>
        <w:t>, M., Cai, Q.</w:t>
      </w:r>
      <w:r w:rsidR="000420DA">
        <w:rPr>
          <w:color w:val="000000" w:themeColor="text1"/>
        </w:rPr>
        <w:t>,</w:t>
      </w:r>
      <w:r w:rsidRPr="00111E21">
        <w:rPr>
          <w:color w:val="000000" w:themeColor="text1"/>
        </w:rPr>
        <w:t xml:space="preserve"> 2017. Intersection crash prediction modeling with macro-level data from various geographic units. </w:t>
      </w:r>
      <w:r w:rsidRPr="00111E21">
        <w:rPr>
          <w:i/>
          <w:iCs/>
          <w:color w:val="000000" w:themeColor="text1"/>
        </w:rPr>
        <w:t xml:space="preserve">Accident Analysis </w:t>
      </w:r>
      <w:r w:rsidR="00111E21">
        <w:rPr>
          <w:i/>
          <w:iCs/>
          <w:color w:val="000000" w:themeColor="text1"/>
        </w:rPr>
        <w:t>and</w:t>
      </w:r>
      <w:r w:rsidRPr="00111E21">
        <w:rPr>
          <w:i/>
          <w:iCs/>
          <w:color w:val="000000" w:themeColor="text1"/>
        </w:rPr>
        <w:t xml:space="preserve"> Prevention</w:t>
      </w:r>
      <w:r w:rsidRPr="00111E21">
        <w:rPr>
          <w:color w:val="000000" w:themeColor="text1"/>
        </w:rPr>
        <w:t xml:space="preserve"> 102, 213–226.</w:t>
      </w:r>
    </w:p>
    <w:p w14:paraId="12879EEC" w14:textId="0D252043" w:rsidR="00184C88" w:rsidRPr="00111E21" w:rsidRDefault="00184C88" w:rsidP="00184C88">
      <w:pPr>
        <w:spacing w:line="276" w:lineRule="auto"/>
        <w:ind w:left="360" w:hanging="360"/>
        <w:jc w:val="both"/>
        <w:rPr>
          <w:color w:val="000000" w:themeColor="text1"/>
        </w:rPr>
      </w:pPr>
      <w:r w:rsidRPr="00111E21">
        <w:rPr>
          <w:color w:val="000000" w:themeColor="text1"/>
        </w:rPr>
        <w:t>Lord, D.</w:t>
      </w:r>
      <w:r w:rsidR="000420DA">
        <w:rPr>
          <w:color w:val="000000" w:themeColor="text1"/>
        </w:rPr>
        <w:t>,</w:t>
      </w:r>
      <w:r w:rsidR="004A18C0">
        <w:rPr>
          <w:color w:val="000000" w:themeColor="text1"/>
        </w:rPr>
        <w:t xml:space="preserve"> </w:t>
      </w:r>
      <w:r w:rsidRPr="00111E21">
        <w:rPr>
          <w:color w:val="000000" w:themeColor="text1"/>
        </w:rPr>
        <w:t xml:space="preserve">2006. Modeling motor vehicle crashes using Poisson-gamma models: Examining the effects of low sample mean values and small sample size on the estimation of the fixed dispersion parameter. </w:t>
      </w:r>
      <w:r w:rsidRPr="00111E21">
        <w:rPr>
          <w:i/>
          <w:iCs/>
          <w:color w:val="000000" w:themeColor="text1"/>
        </w:rPr>
        <w:t xml:space="preserve">Accident Analysis </w:t>
      </w:r>
      <w:r w:rsidR="00111E21">
        <w:rPr>
          <w:i/>
          <w:iCs/>
          <w:color w:val="000000" w:themeColor="text1"/>
        </w:rPr>
        <w:t>and</w:t>
      </w:r>
      <w:r w:rsidRPr="00111E21">
        <w:rPr>
          <w:i/>
          <w:iCs/>
          <w:color w:val="000000" w:themeColor="text1"/>
        </w:rPr>
        <w:t xml:space="preserve"> Prevention</w:t>
      </w:r>
      <w:r w:rsidRPr="00111E21">
        <w:rPr>
          <w:color w:val="000000" w:themeColor="text1"/>
        </w:rPr>
        <w:t xml:space="preserve"> 38(4), 751–766.</w:t>
      </w:r>
    </w:p>
    <w:p w14:paraId="77E8866B" w14:textId="13983B86" w:rsidR="00184C88" w:rsidRPr="00111E21" w:rsidRDefault="00184C88" w:rsidP="00184C88">
      <w:pPr>
        <w:spacing w:line="276" w:lineRule="auto"/>
        <w:ind w:left="360" w:hanging="360"/>
        <w:jc w:val="both"/>
        <w:rPr>
          <w:color w:val="000000" w:themeColor="text1"/>
        </w:rPr>
      </w:pPr>
      <w:r w:rsidRPr="00111E21">
        <w:rPr>
          <w:color w:val="000000" w:themeColor="text1"/>
        </w:rPr>
        <w:t>Lord, D., Mannering, F.</w:t>
      </w:r>
      <w:r w:rsidR="000420DA">
        <w:rPr>
          <w:color w:val="000000" w:themeColor="text1"/>
        </w:rPr>
        <w:t xml:space="preserve">, </w:t>
      </w:r>
      <w:r w:rsidRPr="00111E21">
        <w:rPr>
          <w:color w:val="000000" w:themeColor="text1"/>
        </w:rPr>
        <w:t xml:space="preserve">2010. The statistical analysis of crash-frequency data: A review and assessment of methodological alternatives. </w:t>
      </w:r>
      <w:r w:rsidRPr="00111E21">
        <w:rPr>
          <w:i/>
          <w:iCs/>
          <w:color w:val="000000" w:themeColor="text1"/>
        </w:rPr>
        <w:t>Transportation Research Part A</w:t>
      </w:r>
      <w:r w:rsidRPr="00111E21">
        <w:rPr>
          <w:color w:val="000000" w:themeColor="text1"/>
        </w:rPr>
        <w:t xml:space="preserve"> 44(5), 291–305.</w:t>
      </w:r>
    </w:p>
    <w:p w14:paraId="2E79AA0A" w14:textId="261121F9" w:rsidR="00184C88" w:rsidRPr="00111E21" w:rsidRDefault="00184C88" w:rsidP="00184C88">
      <w:pPr>
        <w:spacing w:line="276" w:lineRule="auto"/>
        <w:ind w:left="360" w:hanging="360"/>
        <w:jc w:val="both"/>
        <w:rPr>
          <w:color w:val="000000" w:themeColor="text1"/>
        </w:rPr>
      </w:pPr>
      <w:r w:rsidRPr="00111E21">
        <w:rPr>
          <w:color w:val="000000" w:themeColor="text1"/>
        </w:rPr>
        <w:t>Mannering, F. L., Shankar, V., Bhat, C. R.</w:t>
      </w:r>
      <w:r w:rsidR="000420DA">
        <w:rPr>
          <w:color w:val="000000" w:themeColor="text1"/>
        </w:rPr>
        <w:t xml:space="preserve">, </w:t>
      </w:r>
      <w:r w:rsidRPr="00111E21">
        <w:rPr>
          <w:color w:val="000000" w:themeColor="text1"/>
        </w:rPr>
        <w:t xml:space="preserve">2016. Unobserved heterogeneity and the statistical analysis of highway accident data. </w:t>
      </w:r>
      <w:r w:rsidRPr="00111E21">
        <w:rPr>
          <w:i/>
          <w:iCs/>
          <w:color w:val="000000" w:themeColor="text1"/>
        </w:rPr>
        <w:t>Analytic Methods in Accident Research</w:t>
      </w:r>
      <w:r w:rsidRPr="00111E21">
        <w:rPr>
          <w:color w:val="000000" w:themeColor="text1"/>
        </w:rPr>
        <w:t xml:space="preserve"> 11, 1–16.</w:t>
      </w:r>
    </w:p>
    <w:p w14:paraId="0C7CFC28" w14:textId="611F2DCF" w:rsidR="00184C88" w:rsidRPr="00111E21" w:rsidRDefault="00184C88" w:rsidP="00184C88">
      <w:pPr>
        <w:spacing w:line="276" w:lineRule="auto"/>
        <w:ind w:left="360" w:hanging="360"/>
        <w:jc w:val="both"/>
        <w:rPr>
          <w:color w:val="000000" w:themeColor="text1"/>
        </w:rPr>
      </w:pPr>
      <w:r w:rsidRPr="00111E21">
        <w:rPr>
          <w:color w:val="000000" w:themeColor="text1"/>
        </w:rPr>
        <w:t>Marcoux, R., Yasmin, S., Eluru, N., Rahman, M.</w:t>
      </w:r>
      <w:r w:rsidR="004A18C0">
        <w:rPr>
          <w:color w:val="000000" w:themeColor="text1"/>
        </w:rPr>
        <w:t xml:space="preserve">, </w:t>
      </w:r>
      <w:r w:rsidRPr="00111E21">
        <w:rPr>
          <w:color w:val="000000" w:themeColor="text1"/>
        </w:rPr>
        <w:t xml:space="preserve">2018. Evaluating temporal variability of exogenous variable impacts over 25 years: An application of scaled generalized ordered logit model for driver injury severity. </w:t>
      </w:r>
      <w:r w:rsidRPr="00111E21">
        <w:rPr>
          <w:i/>
          <w:iCs/>
          <w:color w:val="000000" w:themeColor="text1"/>
        </w:rPr>
        <w:t>Analytic Methods in Accident Research</w:t>
      </w:r>
      <w:r w:rsidRPr="00111E21">
        <w:rPr>
          <w:color w:val="000000" w:themeColor="text1"/>
        </w:rPr>
        <w:t xml:space="preserve"> 20, 15–29.</w:t>
      </w:r>
    </w:p>
    <w:p w14:paraId="31E238B0" w14:textId="6D04F9E0" w:rsidR="00184C88" w:rsidRPr="00111E21" w:rsidRDefault="00184C88" w:rsidP="00184C88">
      <w:pPr>
        <w:spacing w:line="276" w:lineRule="auto"/>
        <w:ind w:left="360" w:hanging="360"/>
        <w:jc w:val="both"/>
        <w:rPr>
          <w:color w:val="000000" w:themeColor="text1"/>
        </w:rPr>
      </w:pPr>
      <w:r w:rsidRPr="00111E21">
        <w:rPr>
          <w:color w:val="000000" w:themeColor="text1"/>
        </w:rPr>
        <w:t>Milton, J. C., Shankar, V. N., Mannering, F. L.</w:t>
      </w:r>
      <w:r w:rsidR="000420DA">
        <w:rPr>
          <w:color w:val="000000" w:themeColor="text1"/>
        </w:rPr>
        <w:t xml:space="preserve">, </w:t>
      </w:r>
      <w:r w:rsidRPr="00111E21">
        <w:rPr>
          <w:color w:val="000000" w:themeColor="text1"/>
        </w:rPr>
        <w:t xml:space="preserve">2008. Highway accident severities and the mixed logit model: An exploratory empirical analysis. </w:t>
      </w:r>
      <w:r w:rsidRPr="00111E21">
        <w:rPr>
          <w:i/>
          <w:iCs/>
          <w:color w:val="000000" w:themeColor="text1"/>
        </w:rPr>
        <w:t xml:space="preserve">Accident Analysis </w:t>
      </w:r>
      <w:r w:rsidR="00111E21">
        <w:rPr>
          <w:i/>
          <w:iCs/>
          <w:color w:val="000000" w:themeColor="text1"/>
        </w:rPr>
        <w:t>and</w:t>
      </w:r>
      <w:r w:rsidRPr="00111E21">
        <w:rPr>
          <w:i/>
          <w:iCs/>
          <w:color w:val="000000" w:themeColor="text1"/>
        </w:rPr>
        <w:t xml:space="preserve"> Prevention</w:t>
      </w:r>
      <w:r w:rsidRPr="00111E21">
        <w:rPr>
          <w:color w:val="000000" w:themeColor="text1"/>
        </w:rPr>
        <w:t xml:space="preserve"> 40(1), 260–266.</w:t>
      </w:r>
    </w:p>
    <w:p w14:paraId="4EA58D94" w14:textId="7FA506CD" w:rsidR="00184C88" w:rsidRPr="00111E21" w:rsidRDefault="00184C88" w:rsidP="00184C88">
      <w:pPr>
        <w:spacing w:line="276" w:lineRule="auto"/>
        <w:ind w:left="360" w:hanging="360"/>
        <w:jc w:val="both"/>
        <w:rPr>
          <w:color w:val="000000" w:themeColor="text1"/>
        </w:rPr>
      </w:pPr>
      <w:proofErr w:type="spellStart"/>
      <w:r w:rsidRPr="00111E21">
        <w:rPr>
          <w:color w:val="000000" w:themeColor="text1"/>
        </w:rPr>
        <w:t>Musio</w:t>
      </w:r>
      <w:proofErr w:type="spellEnd"/>
      <w:r w:rsidRPr="00111E21">
        <w:rPr>
          <w:color w:val="000000" w:themeColor="text1"/>
        </w:rPr>
        <w:t xml:space="preserve">, M., </w:t>
      </w:r>
      <w:proofErr w:type="spellStart"/>
      <w:r w:rsidRPr="00111E21">
        <w:rPr>
          <w:color w:val="000000" w:themeColor="text1"/>
        </w:rPr>
        <w:t>Sauleau</w:t>
      </w:r>
      <w:proofErr w:type="spellEnd"/>
      <w:r w:rsidRPr="00111E21">
        <w:rPr>
          <w:color w:val="000000" w:themeColor="text1"/>
        </w:rPr>
        <w:t xml:space="preserve">, E. A., </w:t>
      </w:r>
      <w:proofErr w:type="spellStart"/>
      <w:r w:rsidRPr="00111E21">
        <w:rPr>
          <w:color w:val="000000" w:themeColor="text1"/>
        </w:rPr>
        <w:t>Buemi</w:t>
      </w:r>
      <w:proofErr w:type="spellEnd"/>
      <w:r w:rsidRPr="00111E21">
        <w:rPr>
          <w:color w:val="000000" w:themeColor="text1"/>
        </w:rPr>
        <w:t>, A.</w:t>
      </w:r>
      <w:r w:rsidR="000420DA">
        <w:rPr>
          <w:color w:val="000000" w:themeColor="text1"/>
        </w:rPr>
        <w:t xml:space="preserve">, </w:t>
      </w:r>
      <w:r w:rsidRPr="00111E21">
        <w:rPr>
          <w:color w:val="000000" w:themeColor="text1"/>
        </w:rPr>
        <w:t xml:space="preserve">2010. Bayesian semi-parametric ZIP models with space–time interactions: An application to cancer registry data. </w:t>
      </w:r>
      <w:r w:rsidRPr="00111E21">
        <w:rPr>
          <w:i/>
          <w:iCs/>
          <w:color w:val="000000" w:themeColor="text1"/>
        </w:rPr>
        <w:t>Mathematical Medicine and Biology: A Journal of the IMA</w:t>
      </w:r>
      <w:r w:rsidRPr="00111E21">
        <w:rPr>
          <w:color w:val="000000" w:themeColor="text1"/>
        </w:rPr>
        <w:t xml:space="preserve"> 27(2), 181–194.</w:t>
      </w:r>
    </w:p>
    <w:p w14:paraId="40355835" w14:textId="2CD8A87D" w:rsidR="00184C88" w:rsidRPr="00111E21" w:rsidRDefault="00184C88" w:rsidP="00184C88">
      <w:pPr>
        <w:spacing w:line="276" w:lineRule="auto"/>
        <w:ind w:left="360" w:hanging="360"/>
        <w:jc w:val="both"/>
        <w:rPr>
          <w:color w:val="000000" w:themeColor="text1"/>
        </w:rPr>
      </w:pPr>
      <w:r w:rsidRPr="00111E21">
        <w:rPr>
          <w:color w:val="000000" w:themeColor="text1"/>
        </w:rPr>
        <w:t>Narayanamoorthy, S., Paleti, R., Bhat, C. R.</w:t>
      </w:r>
      <w:r w:rsidR="009F1BED">
        <w:rPr>
          <w:color w:val="000000" w:themeColor="text1"/>
        </w:rPr>
        <w:t>,</w:t>
      </w:r>
      <w:r w:rsidRPr="00111E21">
        <w:rPr>
          <w:color w:val="000000" w:themeColor="text1"/>
        </w:rPr>
        <w:t xml:space="preserve"> 2013. On accommodating spatial dependence in bicycle and pedestrian injury counts by severity level. </w:t>
      </w:r>
      <w:r w:rsidRPr="00111E21">
        <w:rPr>
          <w:i/>
          <w:iCs/>
          <w:color w:val="000000" w:themeColor="text1"/>
        </w:rPr>
        <w:t>Transportation Research Part B</w:t>
      </w:r>
      <w:r w:rsidRPr="00111E21">
        <w:rPr>
          <w:color w:val="000000" w:themeColor="text1"/>
        </w:rPr>
        <w:t xml:space="preserve"> 55, 245–264.</w:t>
      </w:r>
    </w:p>
    <w:p w14:paraId="5985C33E" w14:textId="34E1FE4A" w:rsidR="00184C88" w:rsidRPr="00111E21" w:rsidRDefault="00184C88" w:rsidP="00184C88">
      <w:pPr>
        <w:spacing w:line="276" w:lineRule="auto"/>
        <w:ind w:left="360" w:hanging="360"/>
        <w:jc w:val="both"/>
        <w:rPr>
          <w:color w:val="000000" w:themeColor="text1"/>
        </w:rPr>
      </w:pPr>
      <w:r w:rsidRPr="00111E21">
        <w:rPr>
          <w:color w:val="000000" w:themeColor="text1"/>
        </w:rPr>
        <w:t>National Center for Statistics and Analysis</w:t>
      </w:r>
      <w:r w:rsidR="009F1BED">
        <w:rPr>
          <w:color w:val="000000" w:themeColor="text1"/>
        </w:rPr>
        <w:t xml:space="preserve">, </w:t>
      </w:r>
      <w:r w:rsidRPr="00111E21">
        <w:rPr>
          <w:color w:val="000000" w:themeColor="text1"/>
        </w:rPr>
        <w:t>2023. Early estimate of motor vehicle traffic fatalities for the first quarter of 2023</w:t>
      </w:r>
      <w:r w:rsidR="00ED7B5B" w:rsidRPr="00111E21">
        <w:rPr>
          <w:color w:val="000000" w:themeColor="text1"/>
        </w:rPr>
        <w:t xml:space="preserve">. </w:t>
      </w:r>
      <w:r w:rsidRPr="00111E21">
        <w:rPr>
          <w:color w:val="000000" w:themeColor="text1"/>
        </w:rPr>
        <w:t>Crash Stats Brief Statistical Summary. Report No. DOT HS 813 482. crashstats.nhtsa.dot.gov/</w:t>
      </w:r>
      <w:proofErr w:type="spellStart"/>
      <w:r w:rsidRPr="00111E21">
        <w:rPr>
          <w:color w:val="000000" w:themeColor="text1"/>
        </w:rPr>
        <w:t>Api</w:t>
      </w:r>
      <w:proofErr w:type="spellEnd"/>
      <w:r w:rsidRPr="00111E21">
        <w:rPr>
          <w:color w:val="000000" w:themeColor="text1"/>
        </w:rPr>
        <w:t>/Public/</w:t>
      </w:r>
      <w:proofErr w:type="spellStart"/>
      <w:r w:rsidRPr="00111E21">
        <w:rPr>
          <w:color w:val="000000" w:themeColor="text1"/>
        </w:rPr>
        <w:t>ViewPublication</w:t>
      </w:r>
      <w:proofErr w:type="spellEnd"/>
      <w:r w:rsidRPr="00111E21">
        <w:rPr>
          <w:color w:val="000000" w:themeColor="text1"/>
        </w:rPr>
        <w:t>/813482</w:t>
      </w:r>
    </w:p>
    <w:p w14:paraId="7BA00121" w14:textId="35D69B6F" w:rsidR="00184C88" w:rsidRPr="00111E21" w:rsidRDefault="00184C88" w:rsidP="00184C88">
      <w:pPr>
        <w:spacing w:line="276" w:lineRule="auto"/>
        <w:ind w:left="360" w:hanging="360"/>
        <w:jc w:val="both"/>
        <w:rPr>
          <w:color w:val="000000" w:themeColor="text1"/>
        </w:rPr>
      </w:pPr>
      <w:proofErr w:type="spellStart"/>
      <w:r w:rsidRPr="00111E21">
        <w:rPr>
          <w:color w:val="000000" w:themeColor="text1"/>
        </w:rPr>
        <w:t>Papke</w:t>
      </w:r>
      <w:proofErr w:type="spellEnd"/>
      <w:r w:rsidRPr="00111E21">
        <w:rPr>
          <w:color w:val="000000" w:themeColor="text1"/>
        </w:rPr>
        <w:t>, L., Wooldridge, J.</w:t>
      </w:r>
      <w:r w:rsidR="009F1BED">
        <w:rPr>
          <w:color w:val="000000" w:themeColor="text1"/>
        </w:rPr>
        <w:t xml:space="preserve">, </w:t>
      </w:r>
      <w:r w:rsidRPr="00111E21">
        <w:rPr>
          <w:color w:val="000000" w:themeColor="text1"/>
        </w:rPr>
        <w:t xml:space="preserve">1996. Econometric methods for fractional response variables with an application to 401(k) plan participation rates. </w:t>
      </w:r>
      <w:r w:rsidRPr="00111E21">
        <w:rPr>
          <w:i/>
          <w:iCs/>
          <w:color w:val="000000" w:themeColor="text1"/>
        </w:rPr>
        <w:t>Journal of Applied Economics</w:t>
      </w:r>
      <w:r w:rsidRPr="00111E21">
        <w:rPr>
          <w:color w:val="000000" w:themeColor="text1"/>
        </w:rPr>
        <w:t xml:space="preserve"> 11(6)</w:t>
      </w:r>
      <w:r w:rsidR="009F1BED">
        <w:rPr>
          <w:color w:val="000000" w:themeColor="text1"/>
        </w:rPr>
        <w:t>, 619</w:t>
      </w:r>
      <w:r w:rsidR="006065D5" w:rsidRPr="00111E21">
        <w:rPr>
          <w:color w:val="000000" w:themeColor="text1"/>
        </w:rPr>
        <w:t>–</w:t>
      </w:r>
      <w:r w:rsidR="009F1BED">
        <w:rPr>
          <w:color w:val="000000" w:themeColor="text1"/>
        </w:rPr>
        <w:t>632</w:t>
      </w:r>
      <w:r w:rsidRPr="00111E21">
        <w:rPr>
          <w:color w:val="000000" w:themeColor="text1"/>
        </w:rPr>
        <w:t>.</w:t>
      </w:r>
    </w:p>
    <w:p w14:paraId="44584680" w14:textId="669D3ED9" w:rsidR="00184C88" w:rsidRPr="00111E21" w:rsidRDefault="00184C88" w:rsidP="00184C88">
      <w:pPr>
        <w:spacing w:line="276" w:lineRule="auto"/>
        <w:ind w:left="360" w:hanging="360"/>
        <w:jc w:val="both"/>
        <w:rPr>
          <w:color w:val="000000" w:themeColor="text1"/>
        </w:rPr>
      </w:pPr>
      <w:proofErr w:type="spellStart"/>
      <w:r w:rsidRPr="00111E21">
        <w:rPr>
          <w:color w:val="000000" w:themeColor="text1"/>
        </w:rPr>
        <w:lastRenderedPageBreak/>
        <w:t>Pervaz</w:t>
      </w:r>
      <w:proofErr w:type="spellEnd"/>
      <w:r w:rsidRPr="00111E21">
        <w:rPr>
          <w:color w:val="000000" w:themeColor="text1"/>
        </w:rPr>
        <w:t>, S., Bhowmik, T., Eluru, N.</w:t>
      </w:r>
      <w:r w:rsidR="009F1BED">
        <w:rPr>
          <w:color w:val="000000" w:themeColor="text1"/>
        </w:rPr>
        <w:t xml:space="preserve">, </w:t>
      </w:r>
      <w:r w:rsidRPr="00111E21">
        <w:rPr>
          <w:color w:val="000000" w:themeColor="text1"/>
        </w:rPr>
        <w:t xml:space="preserve">2023. An econometric framework for integrating aggregate and disaggregate level crash analysis. </w:t>
      </w:r>
      <w:r w:rsidRPr="00111E21">
        <w:rPr>
          <w:i/>
          <w:iCs/>
          <w:color w:val="000000" w:themeColor="text1"/>
        </w:rPr>
        <w:t>Analytic Methods in Accident Research</w:t>
      </w:r>
      <w:r w:rsidRPr="00111E21">
        <w:rPr>
          <w:color w:val="000000" w:themeColor="text1"/>
        </w:rPr>
        <w:t xml:space="preserve"> 39, 100280.</w:t>
      </w:r>
    </w:p>
    <w:p w14:paraId="444BCBE6" w14:textId="01A83E9B" w:rsidR="00184C88" w:rsidRPr="00111E21" w:rsidRDefault="00184C88" w:rsidP="00184C88">
      <w:pPr>
        <w:spacing w:line="276" w:lineRule="auto"/>
        <w:ind w:left="360" w:hanging="360"/>
        <w:jc w:val="both"/>
        <w:rPr>
          <w:color w:val="000000" w:themeColor="text1"/>
        </w:rPr>
      </w:pPr>
      <w:r w:rsidRPr="00111E21">
        <w:rPr>
          <w:color w:val="000000" w:themeColor="text1"/>
        </w:rPr>
        <w:t>Ramsey, K., Bell, A.</w:t>
      </w:r>
      <w:r w:rsidR="009F1BED">
        <w:rPr>
          <w:color w:val="000000" w:themeColor="text1"/>
        </w:rPr>
        <w:t xml:space="preserve">, </w:t>
      </w:r>
      <w:r w:rsidRPr="00111E21">
        <w:rPr>
          <w:color w:val="000000" w:themeColor="text1"/>
        </w:rPr>
        <w:t>2014. Smart location database. Washington, DC.</w:t>
      </w:r>
    </w:p>
    <w:p w14:paraId="2ADA21EE" w14:textId="4F14CD8D" w:rsidR="00184C88" w:rsidRPr="00111E21" w:rsidRDefault="00184C88" w:rsidP="00184C88">
      <w:pPr>
        <w:spacing w:line="276" w:lineRule="auto"/>
        <w:ind w:left="360" w:hanging="360"/>
        <w:jc w:val="both"/>
        <w:rPr>
          <w:color w:val="000000" w:themeColor="text1"/>
        </w:rPr>
      </w:pPr>
      <w:r w:rsidRPr="00111E21">
        <w:rPr>
          <w:color w:val="000000" w:themeColor="text1"/>
        </w:rPr>
        <w:t xml:space="preserve">Regev, S., </w:t>
      </w:r>
      <w:proofErr w:type="spellStart"/>
      <w:r w:rsidRPr="00111E21">
        <w:rPr>
          <w:color w:val="000000" w:themeColor="text1"/>
        </w:rPr>
        <w:t>Rolison</w:t>
      </w:r>
      <w:proofErr w:type="spellEnd"/>
      <w:r w:rsidRPr="00111E21">
        <w:rPr>
          <w:color w:val="000000" w:themeColor="text1"/>
        </w:rPr>
        <w:t xml:space="preserve">, J. J., </w:t>
      </w:r>
      <w:proofErr w:type="spellStart"/>
      <w:r w:rsidRPr="00111E21">
        <w:rPr>
          <w:color w:val="000000" w:themeColor="text1"/>
        </w:rPr>
        <w:t>Moutari</w:t>
      </w:r>
      <w:proofErr w:type="spellEnd"/>
      <w:r w:rsidRPr="00111E21">
        <w:rPr>
          <w:color w:val="000000" w:themeColor="text1"/>
        </w:rPr>
        <w:t>, S.</w:t>
      </w:r>
      <w:r w:rsidR="004A18C0">
        <w:rPr>
          <w:color w:val="000000" w:themeColor="text1"/>
        </w:rPr>
        <w:t xml:space="preserve">, </w:t>
      </w:r>
      <w:r w:rsidRPr="00111E21">
        <w:rPr>
          <w:color w:val="000000" w:themeColor="text1"/>
        </w:rPr>
        <w:t xml:space="preserve">2018. Crash risk by driver age, gender, and time of day using a new exposure methodology. </w:t>
      </w:r>
      <w:r w:rsidRPr="00111E21">
        <w:rPr>
          <w:i/>
          <w:iCs/>
          <w:color w:val="000000" w:themeColor="text1"/>
        </w:rPr>
        <w:t>Journal of Safety Research</w:t>
      </w:r>
      <w:r w:rsidRPr="00111E21">
        <w:rPr>
          <w:color w:val="000000" w:themeColor="text1"/>
        </w:rPr>
        <w:t xml:space="preserve"> 66, 131–140.</w:t>
      </w:r>
    </w:p>
    <w:p w14:paraId="0D54661B" w14:textId="2D8FDBD1" w:rsidR="00184C88" w:rsidRPr="00111E21" w:rsidRDefault="00184C88" w:rsidP="00184C88">
      <w:pPr>
        <w:spacing w:line="276" w:lineRule="auto"/>
        <w:ind w:left="360" w:hanging="360"/>
        <w:jc w:val="both"/>
        <w:rPr>
          <w:color w:val="000000" w:themeColor="text1"/>
        </w:rPr>
      </w:pPr>
      <w:r w:rsidRPr="00111E21">
        <w:rPr>
          <w:color w:val="000000" w:themeColor="text1"/>
        </w:rPr>
        <w:t xml:space="preserve">Rhodes, N., </w:t>
      </w:r>
      <w:proofErr w:type="spellStart"/>
      <w:r w:rsidRPr="00111E21">
        <w:rPr>
          <w:color w:val="000000" w:themeColor="text1"/>
        </w:rPr>
        <w:t>Pivik</w:t>
      </w:r>
      <w:proofErr w:type="spellEnd"/>
      <w:r w:rsidRPr="00111E21">
        <w:rPr>
          <w:color w:val="000000" w:themeColor="text1"/>
        </w:rPr>
        <w:t>, K.</w:t>
      </w:r>
      <w:r w:rsidR="009F1BED">
        <w:rPr>
          <w:color w:val="000000" w:themeColor="text1"/>
        </w:rPr>
        <w:t xml:space="preserve">, </w:t>
      </w:r>
      <w:r w:rsidRPr="00111E21">
        <w:rPr>
          <w:color w:val="000000" w:themeColor="text1"/>
        </w:rPr>
        <w:t xml:space="preserve">2011. Age and gender differences in risky driving: The roles of positive affect and risk perception. </w:t>
      </w:r>
      <w:r w:rsidRPr="00111E21">
        <w:rPr>
          <w:i/>
          <w:iCs/>
          <w:color w:val="000000" w:themeColor="text1"/>
        </w:rPr>
        <w:t xml:space="preserve">Accident Analysis </w:t>
      </w:r>
      <w:r w:rsidR="00111E21">
        <w:rPr>
          <w:i/>
          <w:iCs/>
          <w:color w:val="000000" w:themeColor="text1"/>
        </w:rPr>
        <w:t>and</w:t>
      </w:r>
      <w:r w:rsidRPr="00111E21">
        <w:rPr>
          <w:i/>
          <w:iCs/>
          <w:color w:val="000000" w:themeColor="text1"/>
        </w:rPr>
        <w:t xml:space="preserve"> Prevention</w:t>
      </w:r>
      <w:r w:rsidRPr="00111E21">
        <w:rPr>
          <w:color w:val="000000" w:themeColor="text1"/>
        </w:rPr>
        <w:t xml:space="preserve"> 43(3), 923–931.</w:t>
      </w:r>
    </w:p>
    <w:p w14:paraId="79DDC796" w14:textId="3B88B736" w:rsidR="00184C88" w:rsidRPr="00111E21" w:rsidRDefault="00184C88" w:rsidP="00ED7B5B">
      <w:pPr>
        <w:spacing w:line="276" w:lineRule="auto"/>
        <w:ind w:left="360" w:hanging="360"/>
        <w:jc w:val="both"/>
        <w:rPr>
          <w:color w:val="000000" w:themeColor="text1"/>
        </w:rPr>
      </w:pPr>
      <w:r w:rsidRPr="00111E21">
        <w:rPr>
          <w:color w:val="000000" w:themeColor="text1"/>
        </w:rPr>
        <w:t xml:space="preserve">Savolainen, P. T., Mannering, F. L., Lord, D., </w:t>
      </w:r>
      <w:proofErr w:type="spellStart"/>
      <w:r w:rsidRPr="00111E21">
        <w:rPr>
          <w:color w:val="000000" w:themeColor="text1"/>
        </w:rPr>
        <w:t>Quddus</w:t>
      </w:r>
      <w:proofErr w:type="spellEnd"/>
      <w:r w:rsidRPr="00111E21">
        <w:rPr>
          <w:color w:val="000000" w:themeColor="text1"/>
        </w:rPr>
        <w:t>, M. A.</w:t>
      </w:r>
      <w:r w:rsidR="009F1BED">
        <w:rPr>
          <w:color w:val="000000" w:themeColor="text1"/>
        </w:rPr>
        <w:t xml:space="preserve">, </w:t>
      </w:r>
      <w:r w:rsidRPr="00111E21">
        <w:rPr>
          <w:color w:val="000000" w:themeColor="text1"/>
        </w:rPr>
        <w:t xml:space="preserve">2011. The statistical analysis of highway crash-injury severities: A review and assessment of methodological alternatives. </w:t>
      </w:r>
      <w:r w:rsidRPr="00111E21">
        <w:rPr>
          <w:i/>
          <w:iCs/>
          <w:color w:val="000000" w:themeColor="text1"/>
        </w:rPr>
        <w:t>Accident Analysis and Prevention</w:t>
      </w:r>
      <w:r w:rsidRPr="00111E21">
        <w:rPr>
          <w:color w:val="000000" w:themeColor="text1"/>
        </w:rPr>
        <w:t xml:space="preserve"> 43(5), 1666–1676.</w:t>
      </w:r>
    </w:p>
    <w:p w14:paraId="4C3EC505" w14:textId="485C42FF" w:rsidR="00184C88" w:rsidRPr="00111E21" w:rsidRDefault="00184C88" w:rsidP="00184C88">
      <w:pPr>
        <w:spacing w:line="276" w:lineRule="auto"/>
        <w:ind w:left="360" w:hanging="360"/>
        <w:jc w:val="both"/>
        <w:rPr>
          <w:color w:val="000000" w:themeColor="text1"/>
        </w:rPr>
      </w:pPr>
      <w:r w:rsidRPr="00111E21">
        <w:rPr>
          <w:color w:val="000000" w:themeColor="text1"/>
        </w:rPr>
        <w:t>Shin, K., Washington, S. P.</w:t>
      </w:r>
      <w:r w:rsidR="009F1BED">
        <w:rPr>
          <w:color w:val="000000" w:themeColor="text1"/>
        </w:rPr>
        <w:t xml:space="preserve">, </w:t>
      </w:r>
      <w:r w:rsidRPr="00111E21">
        <w:rPr>
          <w:color w:val="000000" w:themeColor="text1"/>
        </w:rPr>
        <w:t xml:space="preserve">2012. Empirical Bayes method in the study of traffic safety via heterogeneous negative multinomial model. </w:t>
      </w:r>
      <w:proofErr w:type="spellStart"/>
      <w:r w:rsidRPr="00111E21">
        <w:rPr>
          <w:i/>
          <w:iCs/>
          <w:color w:val="000000" w:themeColor="text1"/>
        </w:rPr>
        <w:t>Transportmetrica</w:t>
      </w:r>
      <w:proofErr w:type="spellEnd"/>
      <w:r w:rsidRPr="00111E21">
        <w:rPr>
          <w:color w:val="000000" w:themeColor="text1"/>
        </w:rPr>
        <w:t xml:space="preserve"> 8(2), 131–147.</w:t>
      </w:r>
    </w:p>
    <w:p w14:paraId="1F1930A7" w14:textId="07BA49B0" w:rsidR="00184C88" w:rsidRPr="00111E21" w:rsidRDefault="00184C88" w:rsidP="00184C88">
      <w:pPr>
        <w:spacing w:line="276" w:lineRule="auto"/>
        <w:ind w:left="360" w:hanging="360"/>
        <w:jc w:val="both"/>
        <w:rPr>
          <w:color w:val="000000" w:themeColor="text1"/>
        </w:rPr>
      </w:pPr>
      <w:r w:rsidRPr="00111E21">
        <w:rPr>
          <w:color w:val="000000" w:themeColor="text1"/>
        </w:rPr>
        <w:t>Sivakumar, A., Bhat, C.</w:t>
      </w:r>
      <w:r w:rsidR="009F1BED">
        <w:rPr>
          <w:color w:val="000000" w:themeColor="text1"/>
        </w:rPr>
        <w:t>,</w:t>
      </w:r>
      <w:r w:rsidRPr="00111E21">
        <w:rPr>
          <w:color w:val="000000" w:themeColor="text1"/>
        </w:rPr>
        <w:t xml:space="preserve"> 2002. Fractional split-distribution model for statewide commodity-flow analysis. </w:t>
      </w:r>
      <w:r w:rsidRPr="00111E21">
        <w:rPr>
          <w:i/>
          <w:iCs/>
          <w:color w:val="000000" w:themeColor="text1"/>
        </w:rPr>
        <w:t>Transportation Research Record</w:t>
      </w:r>
      <w:r w:rsidRPr="00111E21">
        <w:rPr>
          <w:color w:val="000000" w:themeColor="text1"/>
        </w:rPr>
        <w:t xml:space="preserve"> 1790, 80–88.</w:t>
      </w:r>
    </w:p>
    <w:p w14:paraId="246C365C" w14:textId="2BD7F31E" w:rsidR="00184C88" w:rsidRPr="00111E21" w:rsidRDefault="00184C88" w:rsidP="00184C88">
      <w:pPr>
        <w:spacing w:line="276" w:lineRule="auto"/>
        <w:ind w:left="360" w:hanging="360"/>
        <w:jc w:val="both"/>
        <w:rPr>
          <w:color w:val="000000" w:themeColor="text1"/>
        </w:rPr>
      </w:pPr>
      <w:r w:rsidRPr="00111E21">
        <w:rPr>
          <w:color w:val="000000" w:themeColor="text1"/>
        </w:rPr>
        <w:t>Song, X., Yin, Y., Cao, H., Zhao, S., Li, M., Yi, B.</w:t>
      </w:r>
      <w:r w:rsidR="009F1BED">
        <w:rPr>
          <w:color w:val="000000" w:themeColor="text1"/>
        </w:rPr>
        <w:t>,</w:t>
      </w:r>
      <w:r w:rsidRPr="00111E21">
        <w:rPr>
          <w:color w:val="000000" w:themeColor="text1"/>
        </w:rPr>
        <w:t xml:space="preserve"> 2021. The mediating effect of driver characteristics on risky driving behaviors moderated by gender, and the classification model of driver’s driving risk. </w:t>
      </w:r>
      <w:r w:rsidRPr="00111E21">
        <w:rPr>
          <w:i/>
          <w:iCs/>
          <w:color w:val="000000" w:themeColor="text1"/>
        </w:rPr>
        <w:t xml:space="preserve">Accident Analysis </w:t>
      </w:r>
      <w:r w:rsidR="00111E21">
        <w:rPr>
          <w:i/>
          <w:iCs/>
          <w:color w:val="000000" w:themeColor="text1"/>
        </w:rPr>
        <w:t>and</w:t>
      </w:r>
      <w:r w:rsidRPr="00111E21">
        <w:rPr>
          <w:i/>
          <w:iCs/>
          <w:color w:val="000000" w:themeColor="text1"/>
        </w:rPr>
        <w:t xml:space="preserve"> Prevention</w:t>
      </w:r>
      <w:r w:rsidRPr="00111E21">
        <w:rPr>
          <w:color w:val="000000" w:themeColor="text1"/>
        </w:rPr>
        <w:t xml:space="preserve"> 153, 106038.</w:t>
      </w:r>
    </w:p>
    <w:p w14:paraId="2B4F611B" w14:textId="5B9EB5B8" w:rsidR="00184C88" w:rsidRPr="00111E21" w:rsidRDefault="00184C88" w:rsidP="00184C88">
      <w:pPr>
        <w:spacing w:line="276" w:lineRule="auto"/>
        <w:ind w:left="360" w:hanging="360"/>
        <w:jc w:val="both"/>
        <w:rPr>
          <w:color w:val="000000" w:themeColor="text1"/>
        </w:rPr>
      </w:pPr>
      <w:r w:rsidRPr="00111E21">
        <w:rPr>
          <w:color w:val="000000" w:themeColor="text1"/>
        </w:rPr>
        <w:t>Terza, J. V., Wilson, P. W.</w:t>
      </w:r>
      <w:r w:rsidR="009F1BED">
        <w:rPr>
          <w:color w:val="000000" w:themeColor="text1"/>
        </w:rPr>
        <w:t xml:space="preserve">, </w:t>
      </w:r>
      <w:r w:rsidRPr="00111E21">
        <w:rPr>
          <w:color w:val="000000" w:themeColor="text1"/>
        </w:rPr>
        <w:t xml:space="preserve">1990. Analyzing frequencies of several types of events: A mixed multinomial-Poisson approach. </w:t>
      </w:r>
      <w:r w:rsidRPr="00111E21">
        <w:rPr>
          <w:i/>
          <w:iCs/>
          <w:color w:val="000000" w:themeColor="text1"/>
        </w:rPr>
        <w:t>The Review of Economics and Statistics</w:t>
      </w:r>
      <w:r w:rsidRPr="00111E21">
        <w:rPr>
          <w:color w:val="000000" w:themeColor="text1"/>
        </w:rPr>
        <w:t xml:space="preserve"> </w:t>
      </w:r>
      <w:r w:rsidR="00491ECC">
        <w:rPr>
          <w:color w:val="000000" w:themeColor="text1"/>
        </w:rPr>
        <w:t xml:space="preserve">72(1), </w:t>
      </w:r>
      <w:r w:rsidRPr="00111E21">
        <w:rPr>
          <w:color w:val="000000" w:themeColor="text1"/>
        </w:rPr>
        <w:t>108–115.</w:t>
      </w:r>
    </w:p>
    <w:p w14:paraId="6C92E82B" w14:textId="2E3CF1A8" w:rsidR="000B7D13" w:rsidRPr="00111E21" w:rsidRDefault="000B7D13" w:rsidP="00184C88">
      <w:pPr>
        <w:spacing w:line="276" w:lineRule="auto"/>
        <w:ind w:left="360" w:hanging="360"/>
        <w:jc w:val="both"/>
        <w:rPr>
          <w:color w:val="000000" w:themeColor="text1"/>
        </w:rPr>
      </w:pPr>
      <w:r w:rsidRPr="00111E21">
        <w:rPr>
          <w:color w:val="000000" w:themeColor="text1"/>
        </w:rPr>
        <w:t>Wu, Q., Chen, F., Zhang, G., Liu, X. C., Wang, H., Bogus, S. M.</w:t>
      </w:r>
      <w:r w:rsidR="009F1BED">
        <w:rPr>
          <w:color w:val="000000" w:themeColor="text1"/>
        </w:rPr>
        <w:t>,</w:t>
      </w:r>
      <w:r w:rsidRPr="00111E21">
        <w:rPr>
          <w:color w:val="000000" w:themeColor="text1"/>
        </w:rPr>
        <w:t xml:space="preserve"> 2014. Mixed logit model-based driver injury severity investigations in single-and multi-vehicle crashes on rural two-lane highways. </w:t>
      </w:r>
      <w:r w:rsidRPr="001672D0">
        <w:rPr>
          <w:i/>
          <w:iCs/>
          <w:color w:val="000000" w:themeColor="text1"/>
        </w:rPr>
        <w:t xml:space="preserve">Accident Analysis </w:t>
      </w:r>
      <w:r w:rsidR="00111E21" w:rsidRPr="001672D0">
        <w:rPr>
          <w:i/>
          <w:iCs/>
          <w:color w:val="000000" w:themeColor="text1"/>
        </w:rPr>
        <w:t>and</w:t>
      </w:r>
      <w:r w:rsidRPr="001672D0">
        <w:rPr>
          <w:i/>
          <w:iCs/>
          <w:color w:val="000000" w:themeColor="text1"/>
        </w:rPr>
        <w:t xml:space="preserve"> Prevention</w:t>
      </w:r>
      <w:r w:rsidRPr="00111E21">
        <w:rPr>
          <w:color w:val="000000" w:themeColor="text1"/>
        </w:rPr>
        <w:t xml:space="preserve"> 72, 105</w:t>
      </w:r>
      <w:r w:rsidR="006065D5" w:rsidRPr="00111E21">
        <w:rPr>
          <w:color w:val="000000" w:themeColor="text1"/>
        </w:rPr>
        <w:t>–</w:t>
      </w:r>
      <w:r w:rsidRPr="00111E21">
        <w:rPr>
          <w:color w:val="000000" w:themeColor="text1"/>
        </w:rPr>
        <w:t>115.</w:t>
      </w:r>
    </w:p>
    <w:p w14:paraId="6920BB0D" w14:textId="42CE6966" w:rsidR="00184C88" w:rsidRPr="00111E21" w:rsidRDefault="00184C88" w:rsidP="00184C88">
      <w:pPr>
        <w:spacing w:line="276" w:lineRule="auto"/>
        <w:ind w:left="360" w:hanging="360"/>
        <w:jc w:val="both"/>
        <w:rPr>
          <w:color w:val="000000" w:themeColor="text1"/>
        </w:rPr>
      </w:pPr>
      <w:r w:rsidRPr="00111E21">
        <w:rPr>
          <w:color w:val="000000" w:themeColor="text1"/>
        </w:rPr>
        <w:t>Wang, J., Huang, H.</w:t>
      </w:r>
      <w:r w:rsidR="009F1BED">
        <w:rPr>
          <w:color w:val="000000" w:themeColor="text1"/>
        </w:rPr>
        <w:t xml:space="preserve">, </w:t>
      </w:r>
      <w:r w:rsidRPr="00111E21">
        <w:rPr>
          <w:color w:val="000000" w:themeColor="text1"/>
        </w:rPr>
        <w:t xml:space="preserve">2016. Road network safety evaluation using Bayesian hierarchical joint model. </w:t>
      </w:r>
      <w:r w:rsidRPr="00111E21">
        <w:rPr>
          <w:i/>
          <w:iCs/>
          <w:color w:val="000000" w:themeColor="text1"/>
        </w:rPr>
        <w:t xml:space="preserve">Accident Analysis </w:t>
      </w:r>
      <w:r w:rsidR="00111E21">
        <w:rPr>
          <w:i/>
          <w:iCs/>
          <w:color w:val="000000" w:themeColor="text1"/>
        </w:rPr>
        <w:t>and</w:t>
      </w:r>
      <w:r w:rsidRPr="00111E21">
        <w:rPr>
          <w:i/>
          <w:iCs/>
          <w:color w:val="000000" w:themeColor="text1"/>
        </w:rPr>
        <w:t xml:space="preserve"> Prevention</w:t>
      </w:r>
      <w:r w:rsidRPr="00111E21">
        <w:rPr>
          <w:color w:val="000000" w:themeColor="text1"/>
        </w:rPr>
        <w:t xml:space="preserve"> 90, 152–158.</w:t>
      </w:r>
    </w:p>
    <w:p w14:paraId="27B4BF03" w14:textId="5EA2F3BC" w:rsidR="00184C88" w:rsidRPr="00111E21" w:rsidRDefault="00184C88" w:rsidP="00184C88">
      <w:pPr>
        <w:spacing w:line="276" w:lineRule="auto"/>
        <w:ind w:left="360" w:hanging="360"/>
        <w:jc w:val="both"/>
        <w:rPr>
          <w:color w:val="000000" w:themeColor="text1"/>
        </w:rPr>
      </w:pPr>
      <w:r w:rsidRPr="00111E21">
        <w:rPr>
          <w:color w:val="000000" w:themeColor="text1"/>
        </w:rPr>
        <w:t>Wang, K., Bhowmik, T., Zhao, S., Eluru, N., Jackson, E.</w:t>
      </w:r>
      <w:r w:rsidR="009F1BED">
        <w:rPr>
          <w:color w:val="000000" w:themeColor="text1"/>
        </w:rPr>
        <w:t xml:space="preserve">, </w:t>
      </w:r>
      <w:r w:rsidRPr="00111E21">
        <w:rPr>
          <w:color w:val="000000" w:themeColor="text1"/>
        </w:rPr>
        <w:t>2021. Highway safety assessment and improvement through crash prediction by injury severity and vehicle damage using Multivariate Poisson-Lognormal model and Joint Negative Binomial-Generalized Ordered Probit Fractional Split model</w:t>
      </w:r>
      <w:r w:rsidRPr="00111E21">
        <w:rPr>
          <w:i/>
          <w:iCs/>
          <w:color w:val="000000" w:themeColor="text1"/>
        </w:rPr>
        <w:t>. Journal of Safety Research</w:t>
      </w:r>
      <w:r w:rsidRPr="00111E21">
        <w:rPr>
          <w:color w:val="000000" w:themeColor="text1"/>
        </w:rPr>
        <w:t xml:space="preserve"> 76, 44–55.</w:t>
      </w:r>
    </w:p>
    <w:p w14:paraId="42A5FEBC" w14:textId="3383C275" w:rsidR="000B7D13" w:rsidRPr="00111E21" w:rsidRDefault="000B7D13" w:rsidP="00184C88">
      <w:pPr>
        <w:spacing w:line="276" w:lineRule="auto"/>
        <w:ind w:left="360" w:hanging="360"/>
        <w:jc w:val="both"/>
        <w:rPr>
          <w:color w:val="000000" w:themeColor="text1"/>
        </w:rPr>
      </w:pPr>
      <w:r w:rsidRPr="00111E21">
        <w:rPr>
          <w:color w:val="000000" w:themeColor="text1"/>
        </w:rPr>
        <w:t xml:space="preserve">Yan, X., He, J., Zhang, C., Liu, Z., Wang, C., </w:t>
      </w:r>
      <w:proofErr w:type="spellStart"/>
      <w:r w:rsidRPr="00111E21">
        <w:rPr>
          <w:color w:val="000000" w:themeColor="text1"/>
        </w:rPr>
        <w:t>Qiao</w:t>
      </w:r>
      <w:proofErr w:type="spellEnd"/>
      <w:r w:rsidRPr="00111E21">
        <w:rPr>
          <w:color w:val="000000" w:themeColor="text1"/>
        </w:rPr>
        <w:t>, B.</w:t>
      </w:r>
      <w:r w:rsidR="009F1BED">
        <w:rPr>
          <w:color w:val="000000" w:themeColor="text1"/>
        </w:rPr>
        <w:t xml:space="preserve">, </w:t>
      </w:r>
      <w:r w:rsidRPr="00111E21">
        <w:rPr>
          <w:color w:val="000000" w:themeColor="text1"/>
        </w:rPr>
        <w:t xml:space="preserve">2021. Temporal analysis of crash severities involving male and female drivers: A random parameters approach with heterogeneity in means and variances. </w:t>
      </w:r>
      <w:r w:rsidR="001672D0" w:rsidRPr="005D1349">
        <w:rPr>
          <w:i/>
          <w:iCs/>
        </w:rPr>
        <w:t>Analytic Methods in Accident Research</w:t>
      </w:r>
      <w:r w:rsidRPr="00111E21">
        <w:rPr>
          <w:color w:val="000000" w:themeColor="text1"/>
        </w:rPr>
        <w:t xml:space="preserve"> 30, 100161.</w:t>
      </w:r>
    </w:p>
    <w:p w14:paraId="5C108F09" w14:textId="4E9869AE" w:rsidR="00184C88" w:rsidRPr="00111E21" w:rsidRDefault="00184C88" w:rsidP="00184C88">
      <w:pPr>
        <w:spacing w:line="276" w:lineRule="auto"/>
        <w:ind w:left="360" w:hanging="360"/>
        <w:jc w:val="both"/>
        <w:rPr>
          <w:color w:val="000000" w:themeColor="text1"/>
        </w:rPr>
      </w:pPr>
      <w:r w:rsidRPr="00111E21">
        <w:rPr>
          <w:color w:val="000000" w:themeColor="text1"/>
        </w:rPr>
        <w:t xml:space="preserve">Yamamoto, T., </w:t>
      </w:r>
      <w:proofErr w:type="spellStart"/>
      <w:r w:rsidRPr="00111E21">
        <w:rPr>
          <w:color w:val="000000" w:themeColor="text1"/>
        </w:rPr>
        <w:t>Hashiji</w:t>
      </w:r>
      <w:proofErr w:type="spellEnd"/>
      <w:r w:rsidRPr="00111E21">
        <w:rPr>
          <w:color w:val="000000" w:themeColor="text1"/>
        </w:rPr>
        <w:t>, J., Shankar, V. N.</w:t>
      </w:r>
      <w:r w:rsidR="009F1BED">
        <w:rPr>
          <w:color w:val="000000" w:themeColor="text1"/>
        </w:rPr>
        <w:t xml:space="preserve">, </w:t>
      </w:r>
      <w:r w:rsidRPr="00111E21">
        <w:rPr>
          <w:color w:val="000000" w:themeColor="text1"/>
        </w:rPr>
        <w:t xml:space="preserve">2008. Underreporting in traffic accident data, bias in parameters and the structure of injury severity models. </w:t>
      </w:r>
      <w:r w:rsidRPr="00111E21">
        <w:rPr>
          <w:i/>
          <w:iCs/>
          <w:color w:val="000000" w:themeColor="text1"/>
        </w:rPr>
        <w:t xml:space="preserve">Accident Analysis </w:t>
      </w:r>
      <w:r w:rsidR="00111E21">
        <w:rPr>
          <w:i/>
          <w:iCs/>
          <w:color w:val="000000" w:themeColor="text1"/>
        </w:rPr>
        <w:t>and</w:t>
      </w:r>
      <w:r w:rsidRPr="00111E21">
        <w:rPr>
          <w:i/>
          <w:iCs/>
          <w:color w:val="000000" w:themeColor="text1"/>
        </w:rPr>
        <w:t xml:space="preserve"> Prevention</w:t>
      </w:r>
      <w:r w:rsidRPr="00111E21">
        <w:rPr>
          <w:color w:val="000000" w:themeColor="text1"/>
        </w:rPr>
        <w:t xml:space="preserve"> 40(4), 1320–1329.</w:t>
      </w:r>
    </w:p>
    <w:p w14:paraId="3EA3CEBE" w14:textId="23F22CB7" w:rsidR="00184C88" w:rsidRPr="00111E21" w:rsidRDefault="00184C88" w:rsidP="00740D4F">
      <w:pPr>
        <w:spacing w:line="276" w:lineRule="auto"/>
        <w:ind w:left="360" w:hanging="360"/>
        <w:jc w:val="both"/>
        <w:rPr>
          <w:color w:val="000000" w:themeColor="text1"/>
        </w:rPr>
      </w:pPr>
      <w:r w:rsidRPr="00111E21">
        <w:rPr>
          <w:color w:val="000000" w:themeColor="text1"/>
        </w:rPr>
        <w:t>Yasmin, S., Eluru, N.</w:t>
      </w:r>
      <w:r w:rsidR="009F1BED">
        <w:rPr>
          <w:color w:val="000000" w:themeColor="text1"/>
        </w:rPr>
        <w:t xml:space="preserve">, </w:t>
      </w:r>
      <w:r w:rsidRPr="00111E21">
        <w:rPr>
          <w:color w:val="000000" w:themeColor="text1"/>
        </w:rPr>
        <w:t xml:space="preserve">2018. A joint econometric framework for modeling crash counts by severity. </w:t>
      </w:r>
      <w:proofErr w:type="spellStart"/>
      <w:r w:rsidRPr="00111E21">
        <w:rPr>
          <w:i/>
          <w:iCs/>
          <w:color w:val="000000" w:themeColor="text1"/>
        </w:rPr>
        <w:t>Transportmetrica</w:t>
      </w:r>
      <w:proofErr w:type="spellEnd"/>
      <w:r w:rsidRPr="00111E21">
        <w:rPr>
          <w:i/>
          <w:iCs/>
          <w:color w:val="000000" w:themeColor="text1"/>
        </w:rPr>
        <w:t xml:space="preserve"> A: Transport Science</w:t>
      </w:r>
      <w:r w:rsidRPr="00111E21">
        <w:rPr>
          <w:color w:val="000000" w:themeColor="text1"/>
        </w:rPr>
        <w:t xml:space="preserve"> 14(3), 230–255.</w:t>
      </w:r>
    </w:p>
    <w:p w14:paraId="0FF7FB28" w14:textId="3F275FBF" w:rsidR="00233261" w:rsidRPr="00111E21" w:rsidRDefault="00233261" w:rsidP="00233261">
      <w:pPr>
        <w:spacing w:line="276" w:lineRule="auto"/>
        <w:ind w:left="360" w:hanging="360"/>
        <w:jc w:val="both"/>
        <w:rPr>
          <w:color w:val="000000" w:themeColor="text1"/>
        </w:rPr>
      </w:pPr>
      <w:r w:rsidRPr="00111E21">
        <w:rPr>
          <w:color w:val="000000" w:themeColor="text1"/>
        </w:rPr>
        <w:t>Yu, C.-Y., Zhu, X., Lee, C.</w:t>
      </w:r>
      <w:r w:rsidR="009F1BED">
        <w:rPr>
          <w:color w:val="000000" w:themeColor="text1"/>
        </w:rPr>
        <w:t xml:space="preserve">, </w:t>
      </w:r>
      <w:r w:rsidRPr="00111E21">
        <w:rPr>
          <w:color w:val="000000" w:themeColor="text1"/>
        </w:rPr>
        <w:t xml:space="preserve">2022. Income and racial disparity and the role of the built environment in pedestrian injuries. </w:t>
      </w:r>
      <w:r w:rsidRPr="001672D0">
        <w:rPr>
          <w:i/>
          <w:iCs/>
          <w:color w:val="000000" w:themeColor="text1"/>
        </w:rPr>
        <w:t>Journal of Planning Education and Research</w:t>
      </w:r>
      <w:r w:rsidRPr="00111E21">
        <w:rPr>
          <w:color w:val="000000" w:themeColor="text1"/>
        </w:rPr>
        <w:t xml:space="preserve"> 42(2), 136–149.</w:t>
      </w:r>
    </w:p>
    <w:p w14:paraId="2D3F123D" w14:textId="11EED728" w:rsidR="00184C88" w:rsidRPr="00111E21" w:rsidRDefault="00184C88" w:rsidP="00184C88">
      <w:pPr>
        <w:spacing w:line="276" w:lineRule="auto"/>
        <w:ind w:left="360" w:hanging="360"/>
        <w:jc w:val="both"/>
        <w:rPr>
          <w:color w:val="000000" w:themeColor="text1"/>
        </w:rPr>
      </w:pPr>
      <w:r w:rsidRPr="00111E21">
        <w:rPr>
          <w:color w:val="000000" w:themeColor="text1"/>
        </w:rPr>
        <w:lastRenderedPageBreak/>
        <w:t>Zeng, Q., Guo, Q., Wong, S. C., Wen, H., Huang, H., Pei, X.</w:t>
      </w:r>
      <w:r w:rsidR="00656433">
        <w:rPr>
          <w:color w:val="000000" w:themeColor="text1"/>
        </w:rPr>
        <w:t xml:space="preserve">, </w:t>
      </w:r>
      <w:r w:rsidRPr="00111E21">
        <w:rPr>
          <w:color w:val="000000" w:themeColor="text1"/>
        </w:rPr>
        <w:t xml:space="preserve">2019. Jointly modeling area-level crash rates by severity: A Bayesian multivariate random-parameters </w:t>
      </w:r>
      <w:proofErr w:type="spellStart"/>
      <w:r w:rsidRPr="00111E21">
        <w:rPr>
          <w:color w:val="000000" w:themeColor="text1"/>
        </w:rPr>
        <w:t>spatio</w:t>
      </w:r>
      <w:proofErr w:type="spellEnd"/>
      <w:r w:rsidRPr="00111E21">
        <w:rPr>
          <w:color w:val="000000" w:themeColor="text1"/>
        </w:rPr>
        <w:t xml:space="preserve">-temporal Tobit regression. </w:t>
      </w:r>
      <w:proofErr w:type="spellStart"/>
      <w:r w:rsidRPr="00111E21">
        <w:rPr>
          <w:i/>
          <w:iCs/>
          <w:color w:val="000000" w:themeColor="text1"/>
        </w:rPr>
        <w:t>Transportmetrica</w:t>
      </w:r>
      <w:proofErr w:type="spellEnd"/>
      <w:r w:rsidRPr="00111E21">
        <w:rPr>
          <w:i/>
          <w:iCs/>
          <w:color w:val="000000" w:themeColor="text1"/>
        </w:rPr>
        <w:t xml:space="preserve"> A: Transport Science</w:t>
      </w:r>
      <w:r w:rsidRPr="00111E21">
        <w:rPr>
          <w:color w:val="000000" w:themeColor="text1"/>
        </w:rPr>
        <w:t xml:space="preserve"> 15(2), 1867–1884. </w:t>
      </w:r>
    </w:p>
    <w:p w14:paraId="786A00C7" w14:textId="3A6A604F" w:rsidR="0032000E" w:rsidRPr="00111E21" w:rsidRDefault="00184C88" w:rsidP="00184C88">
      <w:pPr>
        <w:spacing w:line="276" w:lineRule="auto"/>
        <w:ind w:left="360" w:hanging="360"/>
        <w:jc w:val="both"/>
        <w:rPr>
          <w:color w:val="000000" w:themeColor="text1"/>
        </w:rPr>
      </w:pPr>
      <w:proofErr w:type="spellStart"/>
      <w:r w:rsidRPr="00111E21">
        <w:rPr>
          <w:color w:val="000000" w:themeColor="text1"/>
        </w:rPr>
        <w:t>Ziakopoulos</w:t>
      </w:r>
      <w:proofErr w:type="spellEnd"/>
      <w:r w:rsidRPr="00111E21">
        <w:rPr>
          <w:color w:val="000000" w:themeColor="text1"/>
        </w:rPr>
        <w:t>, A., Yannis, G.</w:t>
      </w:r>
      <w:r w:rsidR="00656433">
        <w:rPr>
          <w:color w:val="000000" w:themeColor="text1"/>
        </w:rPr>
        <w:t xml:space="preserve">, </w:t>
      </w:r>
      <w:r w:rsidRPr="00111E21">
        <w:rPr>
          <w:color w:val="000000" w:themeColor="text1"/>
        </w:rPr>
        <w:t xml:space="preserve">2020. A review of spatial approaches in road safety. </w:t>
      </w:r>
      <w:r w:rsidRPr="001672D0">
        <w:rPr>
          <w:i/>
          <w:iCs/>
          <w:color w:val="000000" w:themeColor="text1"/>
        </w:rPr>
        <w:t xml:space="preserve">Accident Analysis </w:t>
      </w:r>
      <w:r w:rsidR="00111E21" w:rsidRPr="001672D0">
        <w:rPr>
          <w:i/>
          <w:iCs/>
          <w:color w:val="000000" w:themeColor="text1"/>
        </w:rPr>
        <w:t>and</w:t>
      </w:r>
      <w:r w:rsidRPr="001672D0">
        <w:rPr>
          <w:i/>
          <w:iCs/>
          <w:color w:val="000000" w:themeColor="text1"/>
        </w:rPr>
        <w:t xml:space="preserve"> Prevention</w:t>
      </w:r>
      <w:r w:rsidR="00656433">
        <w:rPr>
          <w:color w:val="000000" w:themeColor="text1"/>
        </w:rPr>
        <w:t xml:space="preserve"> </w:t>
      </w:r>
      <w:r w:rsidRPr="00111E21">
        <w:rPr>
          <w:color w:val="000000" w:themeColor="text1"/>
        </w:rPr>
        <w:t>135, 105323.</w:t>
      </w:r>
    </w:p>
    <w:p w14:paraId="3106DD8C" w14:textId="76C7204F" w:rsidR="000B7D13" w:rsidRPr="00111E21" w:rsidRDefault="000B7D13" w:rsidP="00184C88">
      <w:pPr>
        <w:spacing w:line="276" w:lineRule="auto"/>
        <w:ind w:left="360" w:hanging="360"/>
        <w:jc w:val="both"/>
        <w:rPr>
          <w:color w:val="000000" w:themeColor="text1"/>
        </w:rPr>
      </w:pPr>
      <w:r w:rsidRPr="00111E21">
        <w:rPr>
          <w:color w:val="000000" w:themeColor="text1"/>
        </w:rPr>
        <w:t>Zou, R., Yang, H., Yu, W., Yu, H., Chen, C., Zhang, G., Ma, D. T.</w:t>
      </w:r>
      <w:r w:rsidR="00656433">
        <w:rPr>
          <w:color w:val="000000" w:themeColor="text1"/>
        </w:rPr>
        <w:t xml:space="preserve">, </w:t>
      </w:r>
      <w:r w:rsidRPr="00111E21">
        <w:rPr>
          <w:color w:val="000000" w:themeColor="text1"/>
        </w:rPr>
        <w:t xml:space="preserve">2023. Analyzing driver injury severity in two-vehicle rear-end crashes considering leading-following configurations based on passenger car and light truck involvement. </w:t>
      </w:r>
      <w:r w:rsidRPr="001672D0">
        <w:rPr>
          <w:i/>
          <w:iCs/>
          <w:color w:val="000000" w:themeColor="text1"/>
        </w:rPr>
        <w:t xml:space="preserve">Accident Analysis </w:t>
      </w:r>
      <w:r w:rsidR="00111E21" w:rsidRPr="001672D0">
        <w:rPr>
          <w:i/>
          <w:iCs/>
          <w:color w:val="000000" w:themeColor="text1"/>
        </w:rPr>
        <w:t>and</w:t>
      </w:r>
      <w:r w:rsidRPr="001672D0">
        <w:rPr>
          <w:i/>
          <w:iCs/>
          <w:color w:val="000000" w:themeColor="text1"/>
        </w:rPr>
        <w:t xml:space="preserve"> Prevention</w:t>
      </w:r>
      <w:r w:rsidRPr="00111E21">
        <w:rPr>
          <w:color w:val="000000" w:themeColor="text1"/>
        </w:rPr>
        <w:t xml:space="preserve"> 193, 107298.</w:t>
      </w:r>
    </w:p>
    <w:p w14:paraId="6B59A3F1" w14:textId="1A2CDC40" w:rsidR="0029400A" w:rsidRPr="00111E21" w:rsidRDefault="0029400A">
      <w:pPr>
        <w:rPr>
          <w:color w:val="000000" w:themeColor="text1"/>
        </w:rPr>
      </w:pPr>
      <w:r w:rsidRPr="00111E21">
        <w:rPr>
          <w:color w:val="000000" w:themeColor="text1"/>
        </w:rPr>
        <w:br w:type="page"/>
      </w:r>
    </w:p>
    <w:p w14:paraId="460A4556" w14:textId="77777777" w:rsidR="00232FB5" w:rsidRPr="00111E21" w:rsidRDefault="00232FB5" w:rsidP="00232FB5">
      <w:pPr>
        <w:keepNext/>
        <w:autoSpaceDE w:val="0"/>
        <w:autoSpaceDN w:val="0"/>
        <w:adjustRightInd w:val="0"/>
        <w:ind w:left="360" w:hanging="360"/>
        <w:jc w:val="both"/>
        <w:rPr>
          <w:color w:val="000000" w:themeColor="text1"/>
        </w:rPr>
      </w:pPr>
    </w:p>
    <w:p w14:paraId="7AA6FA7E" w14:textId="58CAC698" w:rsidR="00B612AE" w:rsidRPr="00111E21" w:rsidRDefault="00B612AE" w:rsidP="00B612AE">
      <w:pPr>
        <w:keepNext/>
        <w:autoSpaceDE w:val="0"/>
        <w:autoSpaceDN w:val="0"/>
        <w:adjustRightInd w:val="0"/>
        <w:jc w:val="both"/>
        <w:rPr>
          <w:color w:val="000000" w:themeColor="text1"/>
        </w:rPr>
      </w:pPr>
      <w:r w:rsidRPr="00111E21">
        <w:rPr>
          <w:noProof/>
          <w:color w:val="000000" w:themeColor="text1"/>
        </w:rPr>
        <w:drawing>
          <wp:inline distT="0" distB="0" distL="0" distR="0" wp14:anchorId="45BF0625" wp14:editId="41863A9C">
            <wp:extent cx="5943600" cy="3975735"/>
            <wp:effectExtent l="0" t="0" r="0" b="5715"/>
            <wp:docPr id="3" name="Chart 3">
              <a:extLst xmlns:a="http://schemas.openxmlformats.org/drawingml/2006/main">
                <a:ext uri="{FF2B5EF4-FFF2-40B4-BE49-F238E27FC236}">
                  <a16:creationId xmlns:a16="http://schemas.microsoft.com/office/drawing/2014/main" id="{B1234783-0783-4A50-BE82-2841308C3A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7"/>
              </a:graphicData>
            </a:graphic>
          </wp:inline>
        </w:drawing>
      </w:r>
    </w:p>
    <w:p w14:paraId="4BDF7B6A" w14:textId="445DD7CF" w:rsidR="00D908AF" w:rsidRPr="00111E21" w:rsidRDefault="00232FB5" w:rsidP="00C91960">
      <w:pPr>
        <w:pStyle w:val="Caption"/>
        <w:jc w:val="center"/>
        <w:rPr>
          <w:b w:val="0"/>
          <w:color w:val="000000" w:themeColor="text1"/>
        </w:rPr>
      </w:pPr>
      <w:bookmarkStart w:id="37" w:name="_Ref140411691"/>
      <w:r w:rsidRPr="00111E21">
        <w:rPr>
          <w:color w:val="000000" w:themeColor="text1"/>
        </w:rPr>
        <w:t xml:space="preserve">Figure </w:t>
      </w:r>
      <w:r w:rsidR="006D6355" w:rsidRPr="00111E21">
        <w:rPr>
          <w:color w:val="000000" w:themeColor="text1"/>
        </w:rPr>
        <w:fldChar w:fldCharType="begin"/>
      </w:r>
      <w:r w:rsidR="006D6355" w:rsidRPr="00111E21">
        <w:rPr>
          <w:color w:val="000000" w:themeColor="text1"/>
        </w:rPr>
        <w:instrText xml:space="preserve"> SEQ Figure \* ARABIC </w:instrText>
      </w:r>
      <w:r w:rsidR="006D6355" w:rsidRPr="00111E21">
        <w:rPr>
          <w:color w:val="000000" w:themeColor="text1"/>
        </w:rPr>
        <w:fldChar w:fldCharType="separate"/>
      </w:r>
      <w:r w:rsidR="00866019">
        <w:rPr>
          <w:noProof/>
          <w:color w:val="000000" w:themeColor="text1"/>
        </w:rPr>
        <w:t>1</w:t>
      </w:r>
      <w:r w:rsidR="006D6355" w:rsidRPr="00111E21">
        <w:rPr>
          <w:noProof/>
          <w:color w:val="000000" w:themeColor="text1"/>
        </w:rPr>
        <w:fldChar w:fldCharType="end"/>
      </w:r>
      <w:bookmarkEnd w:id="37"/>
      <w:r w:rsidRPr="00111E21">
        <w:rPr>
          <w:color w:val="000000" w:themeColor="text1"/>
        </w:rPr>
        <w:t>. Distribution of crashes across CBGs and severity levels</w:t>
      </w:r>
    </w:p>
    <w:p w14:paraId="18EDDD43" w14:textId="77777777" w:rsidR="00D908AF" w:rsidRPr="00111E21" w:rsidRDefault="00D908AF" w:rsidP="00A54E3B">
      <w:pPr>
        <w:autoSpaceDE w:val="0"/>
        <w:autoSpaceDN w:val="0"/>
        <w:adjustRightInd w:val="0"/>
        <w:ind w:left="360" w:hanging="360"/>
        <w:jc w:val="both"/>
        <w:rPr>
          <w:b/>
          <w:color w:val="000000" w:themeColor="text1"/>
          <w:szCs w:val="24"/>
        </w:rPr>
      </w:pPr>
    </w:p>
    <w:p w14:paraId="683F655E" w14:textId="77777777" w:rsidR="00B612AE" w:rsidRPr="00111E21" w:rsidRDefault="00B612AE" w:rsidP="00A54E3B">
      <w:pPr>
        <w:autoSpaceDE w:val="0"/>
        <w:autoSpaceDN w:val="0"/>
        <w:adjustRightInd w:val="0"/>
        <w:ind w:left="360" w:hanging="360"/>
        <w:jc w:val="both"/>
        <w:rPr>
          <w:b/>
          <w:color w:val="000000" w:themeColor="text1"/>
          <w:szCs w:val="24"/>
        </w:rPr>
      </w:pPr>
    </w:p>
    <w:p w14:paraId="773CCB06" w14:textId="77777777" w:rsidR="00B612AE" w:rsidRPr="00111E21" w:rsidRDefault="00B612AE" w:rsidP="00A54E3B">
      <w:pPr>
        <w:autoSpaceDE w:val="0"/>
        <w:autoSpaceDN w:val="0"/>
        <w:adjustRightInd w:val="0"/>
        <w:ind w:left="360" w:hanging="360"/>
        <w:jc w:val="both"/>
        <w:rPr>
          <w:b/>
          <w:color w:val="000000" w:themeColor="text1"/>
          <w:szCs w:val="24"/>
        </w:rPr>
      </w:pPr>
    </w:p>
    <w:p w14:paraId="68D28E7D" w14:textId="3877130B" w:rsidR="00661993" w:rsidRPr="00111E21" w:rsidRDefault="00661993" w:rsidP="00A54E3B">
      <w:pPr>
        <w:autoSpaceDE w:val="0"/>
        <w:autoSpaceDN w:val="0"/>
        <w:adjustRightInd w:val="0"/>
        <w:ind w:left="360" w:hanging="360"/>
        <w:jc w:val="both"/>
        <w:rPr>
          <w:b/>
          <w:color w:val="000000" w:themeColor="text1"/>
          <w:szCs w:val="24"/>
        </w:rPr>
        <w:sectPr w:rsidR="00661993" w:rsidRPr="00111E21" w:rsidSect="00D67B20">
          <w:footerReference w:type="default" r:id="rId428"/>
          <w:type w:val="continuous"/>
          <w:pgSz w:w="12240" w:h="15840"/>
          <w:pgMar w:top="1440" w:right="1440" w:bottom="1440" w:left="1440" w:header="720" w:footer="720" w:gutter="0"/>
          <w:pgNumType w:start="0"/>
          <w:cols w:space="720"/>
          <w:docGrid w:linePitch="360"/>
        </w:sectPr>
      </w:pPr>
    </w:p>
    <w:p w14:paraId="37905F52" w14:textId="2F43D4F7" w:rsidR="008666B0" w:rsidRPr="00111E21" w:rsidRDefault="00285584" w:rsidP="001A6CEF">
      <w:pPr>
        <w:pStyle w:val="Caption"/>
        <w:rPr>
          <w:color w:val="000000" w:themeColor="text1"/>
        </w:rPr>
      </w:pPr>
      <w:bookmarkStart w:id="38" w:name="_Ref140441090"/>
      <w:r w:rsidRPr="00111E21">
        <w:rPr>
          <w:color w:val="000000" w:themeColor="text1"/>
        </w:rPr>
        <w:lastRenderedPageBreak/>
        <w:t xml:space="preserve">Table </w:t>
      </w:r>
      <w:r w:rsidR="006D6355" w:rsidRPr="00111E21">
        <w:rPr>
          <w:color w:val="000000" w:themeColor="text1"/>
        </w:rPr>
        <w:fldChar w:fldCharType="begin"/>
      </w:r>
      <w:r w:rsidR="006D6355" w:rsidRPr="00111E21">
        <w:rPr>
          <w:color w:val="000000" w:themeColor="text1"/>
        </w:rPr>
        <w:instrText xml:space="preserve"> SEQ Table \* ARABIC </w:instrText>
      </w:r>
      <w:r w:rsidR="006D6355" w:rsidRPr="00111E21">
        <w:rPr>
          <w:color w:val="000000" w:themeColor="text1"/>
        </w:rPr>
        <w:fldChar w:fldCharType="separate"/>
      </w:r>
      <w:r w:rsidR="00866019">
        <w:rPr>
          <w:noProof/>
          <w:color w:val="000000" w:themeColor="text1"/>
        </w:rPr>
        <w:t>1</w:t>
      </w:r>
      <w:r w:rsidR="006D6355" w:rsidRPr="00111E21">
        <w:rPr>
          <w:noProof/>
          <w:color w:val="000000" w:themeColor="text1"/>
        </w:rPr>
        <w:fldChar w:fldCharType="end"/>
      </w:r>
      <w:bookmarkEnd w:id="38"/>
      <w:r w:rsidR="00EA0901" w:rsidRPr="00111E21">
        <w:rPr>
          <w:noProof/>
          <w:color w:val="000000" w:themeColor="text1"/>
        </w:rPr>
        <w:t>.</w:t>
      </w:r>
      <w:r w:rsidRPr="00111E21">
        <w:rPr>
          <w:color w:val="000000" w:themeColor="text1"/>
        </w:rPr>
        <w:t xml:space="preserve"> Summary Statistics of Exogenous Variables at the Crash Level</w:t>
      </w: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694"/>
        <w:gridCol w:w="1694"/>
        <w:gridCol w:w="1694"/>
        <w:gridCol w:w="1800"/>
      </w:tblGrid>
      <w:tr w:rsidR="00111E21" w:rsidRPr="00111E21" w14:paraId="67953E7B" w14:textId="77777777" w:rsidTr="00A03151">
        <w:trPr>
          <w:trHeight w:val="20"/>
        </w:trPr>
        <w:tc>
          <w:tcPr>
            <w:tcW w:w="1352" w:type="pct"/>
            <w:vMerge w:val="restart"/>
            <w:tcBorders>
              <w:top w:val="double" w:sz="4" w:space="0" w:color="auto"/>
              <w:left w:val="double" w:sz="4" w:space="0" w:color="auto"/>
              <w:right w:val="double" w:sz="4" w:space="0" w:color="auto"/>
            </w:tcBorders>
            <w:shd w:val="clear" w:color="auto" w:fill="auto"/>
            <w:noWrap/>
            <w:vAlign w:val="center"/>
            <w:hideMark/>
          </w:tcPr>
          <w:p w14:paraId="3660F316" w14:textId="77777777" w:rsidR="00A03151" w:rsidRPr="00111E21" w:rsidRDefault="00A03151" w:rsidP="00C765A5">
            <w:pPr>
              <w:rPr>
                <w:rFonts w:eastAsia="Times New Roman"/>
                <w:b/>
                <w:bCs/>
                <w:color w:val="000000" w:themeColor="text1"/>
              </w:rPr>
            </w:pPr>
            <w:r w:rsidRPr="00111E21">
              <w:rPr>
                <w:rFonts w:eastAsia="Times New Roman"/>
                <w:b/>
                <w:bCs/>
                <w:color w:val="000000" w:themeColor="text1"/>
              </w:rPr>
              <w:t>Variable</w:t>
            </w:r>
          </w:p>
        </w:tc>
        <w:tc>
          <w:tcPr>
            <w:tcW w:w="3648" w:type="pct"/>
            <w:gridSpan w:val="4"/>
            <w:tcBorders>
              <w:top w:val="double" w:sz="4" w:space="0" w:color="auto"/>
              <w:left w:val="double" w:sz="4" w:space="0" w:color="auto"/>
              <w:right w:val="double" w:sz="4" w:space="0" w:color="auto"/>
            </w:tcBorders>
            <w:shd w:val="clear" w:color="auto" w:fill="auto"/>
            <w:noWrap/>
            <w:vAlign w:val="center"/>
            <w:hideMark/>
          </w:tcPr>
          <w:p w14:paraId="405A69AF" w14:textId="77777777" w:rsidR="00A03151" w:rsidRPr="00111E21" w:rsidRDefault="00A03151" w:rsidP="00C765A5">
            <w:pPr>
              <w:jc w:val="center"/>
              <w:rPr>
                <w:rFonts w:eastAsia="Times New Roman"/>
                <w:b/>
                <w:bCs/>
                <w:color w:val="000000" w:themeColor="text1"/>
              </w:rPr>
            </w:pPr>
            <w:r w:rsidRPr="00111E21">
              <w:rPr>
                <w:rFonts w:eastAsia="Times New Roman"/>
                <w:b/>
                <w:bCs/>
                <w:color w:val="000000" w:themeColor="text1"/>
              </w:rPr>
              <w:t>Percentage of observations in each injury severity level (%)</w:t>
            </w:r>
          </w:p>
        </w:tc>
      </w:tr>
      <w:tr w:rsidR="00111E21" w:rsidRPr="00111E21" w14:paraId="3FDE771C" w14:textId="77777777" w:rsidTr="00A03151">
        <w:trPr>
          <w:trHeight w:val="20"/>
        </w:trPr>
        <w:tc>
          <w:tcPr>
            <w:tcW w:w="1352" w:type="pct"/>
            <w:vMerge/>
            <w:tcBorders>
              <w:left w:val="double" w:sz="4" w:space="0" w:color="auto"/>
              <w:bottom w:val="double" w:sz="4" w:space="0" w:color="auto"/>
              <w:right w:val="double" w:sz="4" w:space="0" w:color="auto"/>
            </w:tcBorders>
            <w:vAlign w:val="center"/>
            <w:hideMark/>
          </w:tcPr>
          <w:p w14:paraId="638AE1B4" w14:textId="77777777" w:rsidR="00A03151" w:rsidRPr="00111E21" w:rsidRDefault="00A03151" w:rsidP="00C765A5">
            <w:pPr>
              <w:rPr>
                <w:rFonts w:eastAsia="Times New Roman"/>
                <w:b/>
                <w:bCs/>
                <w:color w:val="000000" w:themeColor="text1"/>
              </w:rPr>
            </w:pPr>
          </w:p>
        </w:tc>
        <w:tc>
          <w:tcPr>
            <w:tcW w:w="898" w:type="pct"/>
            <w:tcBorders>
              <w:left w:val="double" w:sz="4" w:space="0" w:color="auto"/>
              <w:bottom w:val="double" w:sz="4" w:space="0" w:color="auto"/>
            </w:tcBorders>
            <w:shd w:val="clear" w:color="auto" w:fill="auto"/>
            <w:noWrap/>
            <w:vAlign w:val="center"/>
            <w:hideMark/>
          </w:tcPr>
          <w:p w14:paraId="62019B3E" w14:textId="77777777" w:rsidR="00A03151" w:rsidRPr="00111E21" w:rsidRDefault="00A03151" w:rsidP="00C765A5">
            <w:pPr>
              <w:jc w:val="center"/>
              <w:rPr>
                <w:rFonts w:eastAsia="Times New Roman"/>
                <w:b/>
                <w:bCs/>
                <w:color w:val="000000" w:themeColor="text1"/>
              </w:rPr>
            </w:pPr>
            <w:r w:rsidRPr="00111E21">
              <w:rPr>
                <w:rFonts w:eastAsia="Times New Roman"/>
                <w:b/>
                <w:bCs/>
                <w:color w:val="000000" w:themeColor="text1"/>
              </w:rPr>
              <w:t>No Injury</w:t>
            </w:r>
          </w:p>
        </w:tc>
        <w:tc>
          <w:tcPr>
            <w:tcW w:w="898" w:type="pct"/>
            <w:tcBorders>
              <w:bottom w:val="double" w:sz="4" w:space="0" w:color="auto"/>
            </w:tcBorders>
            <w:shd w:val="clear" w:color="auto" w:fill="auto"/>
            <w:noWrap/>
            <w:vAlign w:val="center"/>
            <w:hideMark/>
          </w:tcPr>
          <w:p w14:paraId="72AD8617" w14:textId="77777777" w:rsidR="00A03151" w:rsidRPr="00111E21" w:rsidRDefault="00A03151" w:rsidP="00C765A5">
            <w:pPr>
              <w:jc w:val="center"/>
              <w:rPr>
                <w:rFonts w:eastAsia="Times New Roman"/>
                <w:b/>
                <w:bCs/>
                <w:color w:val="000000" w:themeColor="text1"/>
              </w:rPr>
            </w:pPr>
            <w:r w:rsidRPr="00111E21">
              <w:rPr>
                <w:rFonts w:eastAsia="Times New Roman"/>
                <w:b/>
                <w:bCs/>
                <w:color w:val="000000" w:themeColor="text1"/>
              </w:rPr>
              <w:t>Possible</w:t>
            </w:r>
          </w:p>
        </w:tc>
        <w:tc>
          <w:tcPr>
            <w:tcW w:w="898" w:type="pct"/>
            <w:tcBorders>
              <w:bottom w:val="double" w:sz="4" w:space="0" w:color="auto"/>
            </w:tcBorders>
            <w:shd w:val="clear" w:color="auto" w:fill="auto"/>
            <w:noWrap/>
            <w:vAlign w:val="center"/>
            <w:hideMark/>
          </w:tcPr>
          <w:p w14:paraId="05FE2821" w14:textId="77777777" w:rsidR="00A03151" w:rsidRPr="00111E21" w:rsidRDefault="00A03151" w:rsidP="00C765A5">
            <w:pPr>
              <w:jc w:val="center"/>
              <w:rPr>
                <w:rFonts w:eastAsia="Times New Roman"/>
                <w:b/>
                <w:bCs/>
                <w:color w:val="000000" w:themeColor="text1"/>
              </w:rPr>
            </w:pPr>
            <w:r w:rsidRPr="00111E21">
              <w:rPr>
                <w:rFonts w:eastAsia="Times New Roman"/>
                <w:b/>
                <w:bCs/>
                <w:color w:val="000000" w:themeColor="text1"/>
              </w:rPr>
              <w:t>Non-incapacitating</w:t>
            </w:r>
          </w:p>
        </w:tc>
        <w:tc>
          <w:tcPr>
            <w:tcW w:w="954" w:type="pct"/>
            <w:tcBorders>
              <w:bottom w:val="double" w:sz="4" w:space="0" w:color="auto"/>
              <w:right w:val="double" w:sz="4" w:space="0" w:color="auto"/>
            </w:tcBorders>
            <w:shd w:val="clear" w:color="auto" w:fill="auto"/>
            <w:noWrap/>
            <w:vAlign w:val="center"/>
            <w:hideMark/>
          </w:tcPr>
          <w:p w14:paraId="02563290" w14:textId="77777777" w:rsidR="00A03151" w:rsidRPr="00111E21" w:rsidRDefault="00A03151" w:rsidP="00C765A5">
            <w:pPr>
              <w:jc w:val="center"/>
              <w:rPr>
                <w:rFonts w:eastAsia="Times New Roman"/>
                <w:b/>
                <w:bCs/>
                <w:color w:val="000000" w:themeColor="text1"/>
              </w:rPr>
            </w:pPr>
            <w:r w:rsidRPr="00111E21">
              <w:rPr>
                <w:rFonts w:eastAsia="Times New Roman"/>
                <w:b/>
                <w:bCs/>
                <w:color w:val="000000" w:themeColor="text1"/>
              </w:rPr>
              <w:t>Severe</w:t>
            </w:r>
          </w:p>
        </w:tc>
      </w:tr>
      <w:tr w:rsidR="00111E21" w:rsidRPr="00111E21" w14:paraId="22BB7BB8" w14:textId="77777777" w:rsidTr="00A03151">
        <w:trPr>
          <w:trHeight w:val="20"/>
        </w:trPr>
        <w:tc>
          <w:tcPr>
            <w:tcW w:w="5000" w:type="pct"/>
            <w:gridSpan w:val="5"/>
            <w:tcBorders>
              <w:top w:val="double" w:sz="4" w:space="0" w:color="auto"/>
              <w:left w:val="double" w:sz="4" w:space="0" w:color="auto"/>
              <w:right w:val="double" w:sz="4" w:space="0" w:color="auto"/>
            </w:tcBorders>
            <w:shd w:val="clear" w:color="auto" w:fill="auto"/>
            <w:noWrap/>
            <w:vAlign w:val="center"/>
            <w:hideMark/>
          </w:tcPr>
          <w:p w14:paraId="548C3AE0" w14:textId="77777777" w:rsidR="00A03151" w:rsidRPr="00111E21" w:rsidRDefault="00A03151" w:rsidP="00C765A5">
            <w:pPr>
              <w:rPr>
                <w:rFonts w:eastAsia="Times New Roman"/>
                <w:b/>
                <w:bCs/>
                <w:color w:val="000000" w:themeColor="text1"/>
              </w:rPr>
            </w:pPr>
            <w:r w:rsidRPr="00111E21">
              <w:rPr>
                <w:rFonts w:eastAsia="Times New Roman"/>
                <w:b/>
                <w:bCs/>
                <w:color w:val="000000" w:themeColor="text1"/>
              </w:rPr>
              <w:t>Most severely injured individual</w:t>
            </w:r>
          </w:p>
        </w:tc>
      </w:tr>
      <w:tr w:rsidR="00111E21" w:rsidRPr="00111E21" w14:paraId="6804323E" w14:textId="77777777" w:rsidTr="00A03151">
        <w:trPr>
          <w:trHeight w:val="20"/>
        </w:trPr>
        <w:tc>
          <w:tcPr>
            <w:tcW w:w="5000" w:type="pct"/>
            <w:gridSpan w:val="5"/>
            <w:tcBorders>
              <w:left w:val="double" w:sz="4" w:space="0" w:color="auto"/>
              <w:right w:val="double" w:sz="4" w:space="0" w:color="auto"/>
            </w:tcBorders>
            <w:shd w:val="clear" w:color="auto" w:fill="auto"/>
            <w:noWrap/>
            <w:vAlign w:val="center"/>
            <w:hideMark/>
          </w:tcPr>
          <w:p w14:paraId="0D85FB3E" w14:textId="77777777" w:rsidR="00A03151" w:rsidRPr="00111E21" w:rsidRDefault="00A03151" w:rsidP="00C765A5">
            <w:pPr>
              <w:rPr>
                <w:rFonts w:eastAsia="Times New Roman"/>
                <w:b/>
                <w:bCs/>
                <w:i/>
                <w:iCs/>
                <w:color w:val="000000" w:themeColor="text1"/>
              </w:rPr>
            </w:pPr>
            <w:r w:rsidRPr="00111E21">
              <w:rPr>
                <w:rFonts w:eastAsia="Times New Roman"/>
                <w:b/>
                <w:bCs/>
                <w:i/>
                <w:iCs/>
                <w:color w:val="000000" w:themeColor="text1"/>
              </w:rPr>
              <w:t>Gender </w:t>
            </w:r>
          </w:p>
        </w:tc>
      </w:tr>
      <w:tr w:rsidR="00111E21" w:rsidRPr="00111E21" w14:paraId="4177F80F" w14:textId="77777777" w:rsidTr="00A03151">
        <w:trPr>
          <w:trHeight w:val="20"/>
        </w:trPr>
        <w:tc>
          <w:tcPr>
            <w:tcW w:w="1352" w:type="pct"/>
            <w:tcBorders>
              <w:left w:val="double" w:sz="4" w:space="0" w:color="auto"/>
              <w:right w:val="double" w:sz="4" w:space="0" w:color="auto"/>
            </w:tcBorders>
            <w:shd w:val="clear" w:color="auto" w:fill="auto"/>
            <w:noWrap/>
            <w:vAlign w:val="center"/>
            <w:hideMark/>
          </w:tcPr>
          <w:p w14:paraId="0408619F"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Male</w:t>
            </w:r>
          </w:p>
        </w:tc>
        <w:tc>
          <w:tcPr>
            <w:tcW w:w="898" w:type="pct"/>
            <w:tcBorders>
              <w:left w:val="double" w:sz="4" w:space="0" w:color="auto"/>
            </w:tcBorders>
            <w:shd w:val="clear" w:color="auto" w:fill="auto"/>
            <w:noWrap/>
            <w:vAlign w:val="center"/>
            <w:hideMark/>
          </w:tcPr>
          <w:p w14:paraId="5095D638"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56.52</w:t>
            </w:r>
          </w:p>
        </w:tc>
        <w:tc>
          <w:tcPr>
            <w:tcW w:w="898" w:type="pct"/>
            <w:shd w:val="clear" w:color="auto" w:fill="auto"/>
            <w:noWrap/>
            <w:vAlign w:val="center"/>
            <w:hideMark/>
          </w:tcPr>
          <w:p w14:paraId="1F480ACC"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20.08</w:t>
            </w:r>
          </w:p>
        </w:tc>
        <w:tc>
          <w:tcPr>
            <w:tcW w:w="898" w:type="pct"/>
            <w:shd w:val="clear" w:color="auto" w:fill="auto"/>
            <w:noWrap/>
            <w:vAlign w:val="center"/>
            <w:hideMark/>
          </w:tcPr>
          <w:p w14:paraId="29D2EF87"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21.11</w:t>
            </w:r>
          </w:p>
        </w:tc>
        <w:tc>
          <w:tcPr>
            <w:tcW w:w="954" w:type="pct"/>
            <w:tcBorders>
              <w:right w:val="double" w:sz="4" w:space="0" w:color="auto"/>
            </w:tcBorders>
            <w:shd w:val="clear" w:color="auto" w:fill="auto"/>
            <w:noWrap/>
            <w:vAlign w:val="center"/>
            <w:hideMark/>
          </w:tcPr>
          <w:p w14:paraId="1C3BE975"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2.29</w:t>
            </w:r>
          </w:p>
        </w:tc>
      </w:tr>
      <w:tr w:rsidR="00111E21" w:rsidRPr="00111E21" w14:paraId="72B50046" w14:textId="77777777" w:rsidTr="00A03151">
        <w:trPr>
          <w:trHeight w:val="20"/>
        </w:trPr>
        <w:tc>
          <w:tcPr>
            <w:tcW w:w="1352" w:type="pct"/>
            <w:tcBorders>
              <w:left w:val="double" w:sz="4" w:space="0" w:color="auto"/>
              <w:right w:val="double" w:sz="4" w:space="0" w:color="auto"/>
            </w:tcBorders>
            <w:shd w:val="clear" w:color="auto" w:fill="auto"/>
            <w:noWrap/>
            <w:vAlign w:val="center"/>
            <w:hideMark/>
          </w:tcPr>
          <w:p w14:paraId="32742706"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Female</w:t>
            </w:r>
          </w:p>
        </w:tc>
        <w:tc>
          <w:tcPr>
            <w:tcW w:w="898" w:type="pct"/>
            <w:tcBorders>
              <w:left w:val="double" w:sz="4" w:space="0" w:color="auto"/>
            </w:tcBorders>
            <w:shd w:val="clear" w:color="auto" w:fill="auto"/>
            <w:noWrap/>
            <w:vAlign w:val="center"/>
            <w:hideMark/>
          </w:tcPr>
          <w:p w14:paraId="2D09E746"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40.15</w:t>
            </w:r>
          </w:p>
        </w:tc>
        <w:tc>
          <w:tcPr>
            <w:tcW w:w="898" w:type="pct"/>
            <w:shd w:val="clear" w:color="auto" w:fill="auto"/>
            <w:noWrap/>
            <w:vAlign w:val="center"/>
            <w:hideMark/>
          </w:tcPr>
          <w:p w14:paraId="6FFA36F4"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29.29</w:t>
            </w:r>
          </w:p>
        </w:tc>
        <w:tc>
          <w:tcPr>
            <w:tcW w:w="898" w:type="pct"/>
            <w:shd w:val="clear" w:color="auto" w:fill="auto"/>
            <w:noWrap/>
            <w:vAlign w:val="center"/>
            <w:hideMark/>
          </w:tcPr>
          <w:p w14:paraId="6D1B1644"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26.61</w:t>
            </w:r>
          </w:p>
        </w:tc>
        <w:tc>
          <w:tcPr>
            <w:tcW w:w="954" w:type="pct"/>
            <w:tcBorders>
              <w:right w:val="double" w:sz="4" w:space="0" w:color="auto"/>
            </w:tcBorders>
            <w:shd w:val="clear" w:color="auto" w:fill="auto"/>
            <w:noWrap/>
            <w:vAlign w:val="center"/>
            <w:hideMark/>
          </w:tcPr>
          <w:p w14:paraId="433210A2"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3.95</w:t>
            </w:r>
          </w:p>
        </w:tc>
      </w:tr>
      <w:tr w:rsidR="00111E21" w:rsidRPr="00111E21" w14:paraId="1DDD3E42" w14:textId="77777777" w:rsidTr="00A03151">
        <w:trPr>
          <w:trHeight w:val="20"/>
        </w:trPr>
        <w:tc>
          <w:tcPr>
            <w:tcW w:w="5000" w:type="pct"/>
            <w:gridSpan w:val="5"/>
            <w:tcBorders>
              <w:left w:val="double" w:sz="4" w:space="0" w:color="auto"/>
              <w:right w:val="double" w:sz="4" w:space="0" w:color="auto"/>
            </w:tcBorders>
            <w:shd w:val="clear" w:color="auto" w:fill="auto"/>
            <w:noWrap/>
            <w:vAlign w:val="center"/>
            <w:hideMark/>
          </w:tcPr>
          <w:p w14:paraId="24D86D13" w14:textId="77777777" w:rsidR="00A03151" w:rsidRPr="00111E21" w:rsidRDefault="00A03151" w:rsidP="00C765A5">
            <w:pPr>
              <w:rPr>
                <w:rFonts w:eastAsia="Times New Roman"/>
                <w:b/>
                <w:bCs/>
                <w:i/>
                <w:iCs/>
                <w:color w:val="000000" w:themeColor="text1"/>
              </w:rPr>
            </w:pPr>
            <w:r w:rsidRPr="00111E21">
              <w:rPr>
                <w:rFonts w:eastAsia="Times New Roman"/>
                <w:b/>
                <w:bCs/>
                <w:i/>
                <w:iCs/>
                <w:color w:val="000000" w:themeColor="text1"/>
              </w:rPr>
              <w:t>Age</w:t>
            </w:r>
            <w:r w:rsidRPr="00111E21">
              <w:rPr>
                <w:rFonts w:eastAsia="Times New Roman"/>
                <w:color w:val="000000" w:themeColor="text1"/>
              </w:rPr>
              <w:t> </w:t>
            </w:r>
          </w:p>
        </w:tc>
      </w:tr>
      <w:tr w:rsidR="00111E21" w:rsidRPr="00111E21" w14:paraId="1B18B200" w14:textId="77777777" w:rsidTr="00A03151">
        <w:trPr>
          <w:trHeight w:val="20"/>
        </w:trPr>
        <w:tc>
          <w:tcPr>
            <w:tcW w:w="1352" w:type="pct"/>
            <w:tcBorders>
              <w:left w:val="double" w:sz="4" w:space="0" w:color="auto"/>
              <w:right w:val="double" w:sz="4" w:space="0" w:color="auto"/>
            </w:tcBorders>
            <w:shd w:val="clear" w:color="auto" w:fill="auto"/>
            <w:noWrap/>
            <w:vAlign w:val="center"/>
            <w:hideMark/>
          </w:tcPr>
          <w:p w14:paraId="4BAA20F9"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&lt;13 years old</w:t>
            </w:r>
          </w:p>
        </w:tc>
        <w:tc>
          <w:tcPr>
            <w:tcW w:w="898" w:type="pct"/>
            <w:tcBorders>
              <w:left w:val="double" w:sz="4" w:space="0" w:color="auto"/>
            </w:tcBorders>
            <w:shd w:val="clear" w:color="auto" w:fill="auto"/>
            <w:noWrap/>
            <w:vAlign w:val="center"/>
            <w:hideMark/>
          </w:tcPr>
          <w:p w14:paraId="58BFD6BC"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2.56</w:t>
            </w:r>
          </w:p>
        </w:tc>
        <w:tc>
          <w:tcPr>
            <w:tcW w:w="898" w:type="pct"/>
            <w:shd w:val="clear" w:color="auto" w:fill="auto"/>
            <w:noWrap/>
            <w:vAlign w:val="center"/>
            <w:hideMark/>
          </w:tcPr>
          <w:p w14:paraId="529DC1D0"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53.85</w:t>
            </w:r>
          </w:p>
        </w:tc>
        <w:tc>
          <w:tcPr>
            <w:tcW w:w="898" w:type="pct"/>
            <w:shd w:val="clear" w:color="auto" w:fill="auto"/>
            <w:noWrap/>
            <w:vAlign w:val="center"/>
            <w:hideMark/>
          </w:tcPr>
          <w:p w14:paraId="09212866"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41.03</w:t>
            </w:r>
          </w:p>
        </w:tc>
        <w:tc>
          <w:tcPr>
            <w:tcW w:w="954" w:type="pct"/>
            <w:tcBorders>
              <w:right w:val="double" w:sz="4" w:space="0" w:color="auto"/>
            </w:tcBorders>
            <w:shd w:val="clear" w:color="auto" w:fill="auto"/>
            <w:noWrap/>
            <w:vAlign w:val="center"/>
            <w:hideMark/>
          </w:tcPr>
          <w:p w14:paraId="581790BE"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2.56</w:t>
            </w:r>
          </w:p>
        </w:tc>
      </w:tr>
      <w:tr w:rsidR="00111E21" w:rsidRPr="00111E21" w14:paraId="2CBF1F08" w14:textId="77777777" w:rsidTr="00A03151">
        <w:trPr>
          <w:trHeight w:val="20"/>
        </w:trPr>
        <w:tc>
          <w:tcPr>
            <w:tcW w:w="1352" w:type="pct"/>
            <w:tcBorders>
              <w:left w:val="double" w:sz="4" w:space="0" w:color="auto"/>
              <w:right w:val="double" w:sz="4" w:space="0" w:color="auto"/>
            </w:tcBorders>
            <w:shd w:val="clear" w:color="auto" w:fill="auto"/>
            <w:noWrap/>
            <w:vAlign w:val="center"/>
            <w:hideMark/>
          </w:tcPr>
          <w:p w14:paraId="1D716FD6"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13-25 years old</w:t>
            </w:r>
          </w:p>
        </w:tc>
        <w:tc>
          <w:tcPr>
            <w:tcW w:w="898" w:type="pct"/>
            <w:tcBorders>
              <w:left w:val="double" w:sz="4" w:space="0" w:color="auto"/>
            </w:tcBorders>
            <w:shd w:val="clear" w:color="auto" w:fill="auto"/>
            <w:noWrap/>
            <w:vAlign w:val="center"/>
            <w:hideMark/>
          </w:tcPr>
          <w:p w14:paraId="23DC234F"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48.53</w:t>
            </w:r>
          </w:p>
        </w:tc>
        <w:tc>
          <w:tcPr>
            <w:tcW w:w="898" w:type="pct"/>
            <w:shd w:val="clear" w:color="auto" w:fill="auto"/>
            <w:noWrap/>
            <w:vAlign w:val="center"/>
            <w:hideMark/>
          </w:tcPr>
          <w:p w14:paraId="4F435AE0" w14:textId="5C4F8D58" w:rsidR="00A03151" w:rsidRPr="00111E21" w:rsidRDefault="00A03151" w:rsidP="00C765A5">
            <w:pPr>
              <w:jc w:val="right"/>
              <w:rPr>
                <w:rFonts w:eastAsia="Times New Roman"/>
                <w:color w:val="000000" w:themeColor="text1"/>
              </w:rPr>
            </w:pPr>
            <w:r w:rsidRPr="00111E21">
              <w:rPr>
                <w:rFonts w:eastAsia="Times New Roman"/>
                <w:color w:val="000000" w:themeColor="text1"/>
              </w:rPr>
              <w:t>22.18</w:t>
            </w:r>
          </w:p>
        </w:tc>
        <w:tc>
          <w:tcPr>
            <w:tcW w:w="898" w:type="pct"/>
            <w:shd w:val="clear" w:color="auto" w:fill="auto"/>
            <w:noWrap/>
            <w:vAlign w:val="center"/>
            <w:hideMark/>
          </w:tcPr>
          <w:p w14:paraId="660220A9"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25.94</w:t>
            </w:r>
          </w:p>
        </w:tc>
        <w:tc>
          <w:tcPr>
            <w:tcW w:w="954" w:type="pct"/>
            <w:tcBorders>
              <w:right w:val="double" w:sz="4" w:space="0" w:color="auto"/>
            </w:tcBorders>
            <w:shd w:val="clear" w:color="auto" w:fill="auto"/>
            <w:noWrap/>
            <w:vAlign w:val="center"/>
            <w:hideMark/>
          </w:tcPr>
          <w:p w14:paraId="7AABD2B3"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3.35</w:t>
            </w:r>
          </w:p>
        </w:tc>
      </w:tr>
      <w:tr w:rsidR="00111E21" w:rsidRPr="00111E21" w14:paraId="583C19B2" w14:textId="77777777" w:rsidTr="00A03151">
        <w:trPr>
          <w:trHeight w:val="20"/>
        </w:trPr>
        <w:tc>
          <w:tcPr>
            <w:tcW w:w="1352" w:type="pct"/>
            <w:tcBorders>
              <w:left w:val="double" w:sz="4" w:space="0" w:color="auto"/>
              <w:right w:val="double" w:sz="4" w:space="0" w:color="auto"/>
            </w:tcBorders>
            <w:shd w:val="clear" w:color="auto" w:fill="auto"/>
            <w:noWrap/>
            <w:vAlign w:val="center"/>
            <w:hideMark/>
          </w:tcPr>
          <w:p w14:paraId="3B162F14"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26-60 years old</w:t>
            </w:r>
          </w:p>
        </w:tc>
        <w:tc>
          <w:tcPr>
            <w:tcW w:w="898" w:type="pct"/>
            <w:tcBorders>
              <w:left w:val="double" w:sz="4" w:space="0" w:color="auto"/>
            </w:tcBorders>
            <w:shd w:val="clear" w:color="auto" w:fill="auto"/>
            <w:noWrap/>
            <w:vAlign w:val="center"/>
            <w:hideMark/>
          </w:tcPr>
          <w:p w14:paraId="5D18DC71"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48.08</w:t>
            </w:r>
          </w:p>
        </w:tc>
        <w:tc>
          <w:tcPr>
            <w:tcW w:w="898" w:type="pct"/>
            <w:shd w:val="clear" w:color="auto" w:fill="auto"/>
            <w:noWrap/>
            <w:vAlign w:val="center"/>
            <w:hideMark/>
          </w:tcPr>
          <w:p w14:paraId="1DCDD483"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25.11</w:t>
            </w:r>
          </w:p>
        </w:tc>
        <w:tc>
          <w:tcPr>
            <w:tcW w:w="898" w:type="pct"/>
            <w:shd w:val="clear" w:color="auto" w:fill="auto"/>
            <w:noWrap/>
            <w:vAlign w:val="center"/>
            <w:hideMark/>
          </w:tcPr>
          <w:p w14:paraId="7C5E69EC"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23.91</w:t>
            </w:r>
          </w:p>
        </w:tc>
        <w:tc>
          <w:tcPr>
            <w:tcW w:w="954" w:type="pct"/>
            <w:tcBorders>
              <w:right w:val="double" w:sz="4" w:space="0" w:color="auto"/>
            </w:tcBorders>
            <w:shd w:val="clear" w:color="auto" w:fill="auto"/>
            <w:noWrap/>
            <w:vAlign w:val="center"/>
            <w:hideMark/>
          </w:tcPr>
          <w:p w14:paraId="4D1275C0" w14:textId="51FC6F88" w:rsidR="00A03151" w:rsidRPr="00111E21" w:rsidRDefault="00A03151" w:rsidP="00C765A5">
            <w:pPr>
              <w:jc w:val="right"/>
              <w:rPr>
                <w:rFonts w:eastAsia="Times New Roman"/>
                <w:color w:val="000000" w:themeColor="text1"/>
              </w:rPr>
            </w:pPr>
            <w:r w:rsidRPr="00111E21">
              <w:rPr>
                <w:rFonts w:eastAsia="Times New Roman"/>
                <w:color w:val="000000" w:themeColor="text1"/>
              </w:rPr>
              <w:t>2.9</w:t>
            </w:r>
            <w:r w:rsidR="006C6222" w:rsidRPr="00111E21">
              <w:rPr>
                <w:rFonts w:eastAsia="Times New Roman"/>
                <w:color w:val="000000" w:themeColor="text1"/>
              </w:rPr>
              <w:t>0</w:t>
            </w:r>
          </w:p>
        </w:tc>
      </w:tr>
      <w:tr w:rsidR="00111E21" w:rsidRPr="00111E21" w14:paraId="2B2AD8EF" w14:textId="77777777" w:rsidTr="00A03151">
        <w:trPr>
          <w:trHeight w:val="20"/>
        </w:trPr>
        <w:tc>
          <w:tcPr>
            <w:tcW w:w="1352" w:type="pct"/>
            <w:tcBorders>
              <w:left w:val="double" w:sz="4" w:space="0" w:color="auto"/>
              <w:right w:val="double" w:sz="4" w:space="0" w:color="auto"/>
            </w:tcBorders>
            <w:shd w:val="clear" w:color="auto" w:fill="auto"/>
            <w:noWrap/>
            <w:vAlign w:val="center"/>
            <w:hideMark/>
          </w:tcPr>
          <w:p w14:paraId="14B29E6E"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&gt;60 years old</w:t>
            </w:r>
          </w:p>
        </w:tc>
        <w:tc>
          <w:tcPr>
            <w:tcW w:w="898" w:type="pct"/>
            <w:tcBorders>
              <w:left w:val="double" w:sz="4" w:space="0" w:color="auto"/>
            </w:tcBorders>
            <w:shd w:val="clear" w:color="auto" w:fill="auto"/>
            <w:noWrap/>
            <w:vAlign w:val="center"/>
            <w:hideMark/>
          </w:tcPr>
          <w:p w14:paraId="2374907E"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36.09</w:t>
            </w:r>
          </w:p>
        </w:tc>
        <w:tc>
          <w:tcPr>
            <w:tcW w:w="898" w:type="pct"/>
            <w:shd w:val="clear" w:color="auto" w:fill="auto"/>
            <w:noWrap/>
            <w:vAlign w:val="center"/>
            <w:hideMark/>
          </w:tcPr>
          <w:p w14:paraId="49D803E5"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25.65</w:t>
            </w:r>
          </w:p>
        </w:tc>
        <w:tc>
          <w:tcPr>
            <w:tcW w:w="898" w:type="pct"/>
            <w:shd w:val="clear" w:color="auto" w:fill="auto"/>
            <w:noWrap/>
            <w:vAlign w:val="center"/>
            <w:hideMark/>
          </w:tcPr>
          <w:p w14:paraId="7F1A4506"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32.17</w:t>
            </w:r>
          </w:p>
        </w:tc>
        <w:tc>
          <w:tcPr>
            <w:tcW w:w="954" w:type="pct"/>
            <w:tcBorders>
              <w:right w:val="double" w:sz="4" w:space="0" w:color="auto"/>
            </w:tcBorders>
            <w:shd w:val="clear" w:color="auto" w:fill="auto"/>
            <w:noWrap/>
            <w:vAlign w:val="center"/>
            <w:hideMark/>
          </w:tcPr>
          <w:p w14:paraId="2DD6F968"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6.09</w:t>
            </w:r>
          </w:p>
        </w:tc>
      </w:tr>
      <w:tr w:rsidR="00111E21" w:rsidRPr="00111E21" w14:paraId="6003E9C5" w14:textId="77777777" w:rsidTr="00A03151">
        <w:trPr>
          <w:trHeight w:val="20"/>
        </w:trPr>
        <w:tc>
          <w:tcPr>
            <w:tcW w:w="5000" w:type="pct"/>
            <w:gridSpan w:val="5"/>
            <w:tcBorders>
              <w:left w:val="double" w:sz="4" w:space="0" w:color="auto"/>
              <w:right w:val="double" w:sz="4" w:space="0" w:color="auto"/>
            </w:tcBorders>
            <w:shd w:val="clear" w:color="auto" w:fill="auto"/>
            <w:noWrap/>
            <w:vAlign w:val="center"/>
            <w:hideMark/>
          </w:tcPr>
          <w:p w14:paraId="25D10D9C" w14:textId="77777777" w:rsidR="00A03151" w:rsidRPr="00111E21" w:rsidRDefault="00A03151" w:rsidP="00C765A5">
            <w:pPr>
              <w:rPr>
                <w:rFonts w:eastAsia="Times New Roman"/>
                <w:b/>
                <w:bCs/>
                <w:i/>
                <w:iCs/>
                <w:color w:val="000000" w:themeColor="text1"/>
              </w:rPr>
            </w:pPr>
            <w:r w:rsidRPr="00111E21">
              <w:rPr>
                <w:rFonts w:eastAsia="Times New Roman"/>
                <w:b/>
                <w:bCs/>
                <w:i/>
                <w:iCs/>
                <w:color w:val="000000" w:themeColor="text1"/>
              </w:rPr>
              <w:t>Race/Ethnicity </w:t>
            </w:r>
          </w:p>
        </w:tc>
      </w:tr>
      <w:tr w:rsidR="00111E21" w:rsidRPr="00111E21" w14:paraId="28988BD5" w14:textId="77777777" w:rsidTr="00A03151">
        <w:trPr>
          <w:trHeight w:val="20"/>
        </w:trPr>
        <w:tc>
          <w:tcPr>
            <w:tcW w:w="1352" w:type="pct"/>
            <w:tcBorders>
              <w:left w:val="double" w:sz="4" w:space="0" w:color="auto"/>
              <w:right w:val="double" w:sz="4" w:space="0" w:color="auto"/>
            </w:tcBorders>
            <w:shd w:val="clear" w:color="auto" w:fill="auto"/>
            <w:noWrap/>
            <w:vAlign w:val="center"/>
            <w:hideMark/>
          </w:tcPr>
          <w:p w14:paraId="112C0B14"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White</w:t>
            </w:r>
          </w:p>
        </w:tc>
        <w:tc>
          <w:tcPr>
            <w:tcW w:w="898" w:type="pct"/>
            <w:tcBorders>
              <w:left w:val="double" w:sz="4" w:space="0" w:color="auto"/>
            </w:tcBorders>
            <w:shd w:val="clear" w:color="auto" w:fill="auto"/>
            <w:noWrap/>
            <w:vAlign w:val="center"/>
            <w:hideMark/>
          </w:tcPr>
          <w:p w14:paraId="61B1AFF1" w14:textId="72EE5A1C" w:rsidR="00A03151" w:rsidRPr="00111E21" w:rsidRDefault="00A03151" w:rsidP="00C765A5">
            <w:pPr>
              <w:jc w:val="right"/>
              <w:rPr>
                <w:rFonts w:eastAsia="Times New Roman"/>
                <w:color w:val="000000" w:themeColor="text1"/>
              </w:rPr>
            </w:pPr>
            <w:r w:rsidRPr="00111E21">
              <w:rPr>
                <w:rFonts w:eastAsia="Times New Roman"/>
                <w:color w:val="000000" w:themeColor="text1"/>
              </w:rPr>
              <w:t>55.2</w:t>
            </w:r>
            <w:r w:rsidR="006C6222" w:rsidRPr="00111E21">
              <w:rPr>
                <w:rFonts w:eastAsia="Times New Roman"/>
                <w:color w:val="000000" w:themeColor="text1"/>
              </w:rPr>
              <w:t>0</w:t>
            </w:r>
          </w:p>
        </w:tc>
        <w:tc>
          <w:tcPr>
            <w:tcW w:w="898" w:type="pct"/>
            <w:shd w:val="clear" w:color="auto" w:fill="auto"/>
            <w:noWrap/>
            <w:vAlign w:val="center"/>
            <w:hideMark/>
          </w:tcPr>
          <w:p w14:paraId="78B79ACC" w14:textId="3D03C8A7" w:rsidR="00A03151" w:rsidRPr="00111E21" w:rsidRDefault="00A03151" w:rsidP="00C765A5">
            <w:pPr>
              <w:jc w:val="right"/>
              <w:rPr>
                <w:rFonts w:eastAsia="Times New Roman"/>
                <w:color w:val="000000" w:themeColor="text1"/>
              </w:rPr>
            </w:pPr>
            <w:r w:rsidRPr="00111E21">
              <w:rPr>
                <w:rFonts w:eastAsia="Times New Roman"/>
                <w:color w:val="000000" w:themeColor="text1"/>
              </w:rPr>
              <w:t>22.4</w:t>
            </w:r>
            <w:r w:rsidR="006C6222" w:rsidRPr="00111E21">
              <w:rPr>
                <w:rFonts w:eastAsia="Times New Roman"/>
                <w:color w:val="000000" w:themeColor="text1"/>
              </w:rPr>
              <w:t>0</w:t>
            </w:r>
          </w:p>
        </w:tc>
        <w:tc>
          <w:tcPr>
            <w:tcW w:w="898" w:type="pct"/>
            <w:shd w:val="clear" w:color="auto" w:fill="auto"/>
            <w:noWrap/>
            <w:vAlign w:val="center"/>
            <w:hideMark/>
          </w:tcPr>
          <w:p w14:paraId="36BA73AE"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19.62</w:t>
            </w:r>
          </w:p>
        </w:tc>
        <w:tc>
          <w:tcPr>
            <w:tcW w:w="954" w:type="pct"/>
            <w:tcBorders>
              <w:right w:val="double" w:sz="4" w:space="0" w:color="auto"/>
            </w:tcBorders>
            <w:shd w:val="clear" w:color="auto" w:fill="auto"/>
            <w:noWrap/>
            <w:vAlign w:val="center"/>
            <w:hideMark/>
          </w:tcPr>
          <w:p w14:paraId="29F49F85"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2.78</w:t>
            </w:r>
          </w:p>
        </w:tc>
      </w:tr>
      <w:tr w:rsidR="00111E21" w:rsidRPr="00111E21" w14:paraId="19EA40B1" w14:textId="77777777" w:rsidTr="00A03151">
        <w:trPr>
          <w:trHeight w:val="20"/>
        </w:trPr>
        <w:tc>
          <w:tcPr>
            <w:tcW w:w="1352" w:type="pct"/>
            <w:tcBorders>
              <w:left w:val="double" w:sz="4" w:space="0" w:color="auto"/>
              <w:right w:val="double" w:sz="4" w:space="0" w:color="auto"/>
            </w:tcBorders>
            <w:shd w:val="clear" w:color="auto" w:fill="auto"/>
            <w:noWrap/>
            <w:vAlign w:val="center"/>
            <w:hideMark/>
          </w:tcPr>
          <w:p w14:paraId="7F392E09"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Black</w:t>
            </w:r>
          </w:p>
        </w:tc>
        <w:tc>
          <w:tcPr>
            <w:tcW w:w="898" w:type="pct"/>
            <w:tcBorders>
              <w:left w:val="double" w:sz="4" w:space="0" w:color="auto"/>
            </w:tcBorders>
            <w:shd w:val="clear" w:color="auto" w:fill="auto"/>
            <w:noWrap/>
            <w:vAlign w:val="center"/>
            <w:hideMark/>
          </w:tcPr>
          <w:p w14:paraId="4FA8104C" w14:textId="55357879" w:rsidR="00A03151" w:rsidRPr="00111E21" w:rsidRDefault="00A03151" w:rsidP="00C765A5">
            <w:pPr>
              <w:jc w:val="right"/>
              <w:rPr>
                <w:rFonts w:eastAsia="Times New Roman"/>
                <w:color w:val="000000" w:themeColor="text1"/>
              </w:rPr>
            </w:pPr>
            <w:r w:rsidRPr="00111E21">
              <w:rPr>
                <w:rFonts w:eastAsia="Times New Roman"/>
                <w:color w:val="000000" w:themeColor="text1"/>
              </w:rPr>
              <w:t>38.1</w:t>
            </w:r>
            <w:r w:rsidR="006C6222" w:rsidRPr="00111E21">
              <w:rPr>
                <w:rFonts w:eastAsia="Times New Roman"/>
                <w:color w:val="000000" w:themeColor="text1"/>
              </w:rPr>
              <w:t>0</w:t>
            </w:r>
          </w:p>
        </w:tc>
        <w:tc>
          <w:tcPr>
            <w:tcW w:w="898" w:type="pct"/>
            <w:shd w:val="clear" w:color="auto" w:fill="auto"/>
            <w:noWrap/>
            <w:vAlign w:val="center"/>
            <w:hideMark/>
          </w:tcPr>
          <w:p w14:paraId="7D86055A"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31.57</w:t>
            </w:r>
          </w:p>
        </w:tc>
        <w:tc>
          <w:tcPr>
            <w:tcW w:w="898" w:type="pct"/>
            <w:shd w:val="clear" w:color="auto" w:fill="auto"/>
            <w:noWrap/>
            <w:vAlign w:val="center"/>
            <w:hideMark/>
          </w:tcPr>
          <w:p w14:paraId="1988546B"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26.32</w:t>
            </w:r>
          </w:p>
        </w:tc>
        <w:tc>
          <w:tcPr>
            <w:tcW w:w="954" w:type="pct"/>
            <w:tcBorders>
              <w:right w:val="double" w:sz="4" w:space="0" w:color="auto"/>
            </w:tcBorders>
            <w:shd w:val="clear" w:color="auto" w:fill="auto"/>
            <w:noWrap/>
            <w:vAlign w:val="center"/>
            <w:hideMark/>
          </w:tcPr>
          <w:p w14:paraId="1E1B5721"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4.01</w:t>
            </w:r>
          </w:p>
        </w:tc>
      </w:tr>
      <w:tr w:rsidR="00111E21" w:rsidRPr="00111E21" w14:paraId="4B254454" w14:textId="77777777" w:rsidTr="00A03151">
        <w:trPr>
          <w:trHeight w:val="20"/>
        </w:trPr>
        <w:tc>
          <w:tcPr>
            <w:tcW w:w="1352" w:type="pct"/>
            <w:tcBorders>
              <w:left w:val="double" w:sz="4" w:space="0" w:color="auto"/>
              <w:right w:val="double" w:sz="4" w:space="0" w:color="auto"/>
            </w:tcBorders>
            <w:shd w:val="clear" w:color="auto" w:fill="auto"/>
            <w:noWrap/>
            <w:vAlign w:val="center"/>
            <w:hideMark/>
          </w:tcPr>
          <w:p w14:paraId="4AC08684"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Hispanic</w:t>
            </w:r>
          </w:p>
        </w:tc>
        <w:tc>
          <w:tcPr>
            <w:tcW w:w="898" w:type="pct"/>
            <w:tcBorders>
              <w:left w:val="double" w:sz="4" w:space="0" w:color="auto"/>
            </w:tcBorders>
            <w:shd w:val="clear" w:color="auto" w:fill="auto"/>
            <w:noWrap/>
            <w:vAlign w:val="center"/>
            <w:hideMark/>
          </w:tcPr>
          <w:p w14:paraId="56F542FA"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44.26</w:t>
            </w:r>
          </w:p>
        </w:tc>
        <w:tc>
          <w:tcPr>
            <w:tcW w:w="898" w:type="pct"/>
            <w:shd w:val="clear" w:color="auto" w:fill="auto"/>
            <w:noWrap/>
            <w:vAlign w:val="center"/>
            <w:hideMark/>
          </w:tcPr>
          <w:p w14:paraId="1A176689" w14:textId="2C396AD3" w:rsidR="00A03151" w:rsidRPr="00111E21" w:rsidRDefault="00A03151" w:rsidP="00C765A5">
            <w:pPr>
              <w:jc w:val="right"/>
              <w:rPr>
                <w:rFonts w:eastAsia="Times New Roman"/>
                <w:color w:val="000000" w:themeColor="text1"/>
              </w:rPr>
            </w:pPr>
            <w:r w:rsidRPr="00111E21">
              <w:rPr>
                <w:rFonts w:eastAsia="Times New Roman"/>
                <w:color w:val="000000" w:themeColor="text1"/>
              </w:rPr>
              <w:t>26</w:t>
            </w:r>
            <w:r w:rsidR="006C6222" w:rsidRPr="00111E21">
              <w:rPr>
                <w:rFonts w:eastAsia="Times New Roman"/>
                <w:color w:val="000000" w:themeColor="text1"/>
              </w:rPr>
              <w:t>.00</w:t>
            </w:r>
          </w:p>
        </w:tc>
        <w:tc>
          <w:tcPr>
            <w:tcW w:w="898" w:type="pct"/>
            <w:shd w:val="clear" w:color="auto" w:fill="auto"/>
            <w:noWrap/>
            <w:vAlign w:val="center"/>
            <w:hideMark/>
          </w:tcPr>
          <w:p w14:paraId="0EC556F6"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26.45</w:t>
            </w:r>
          </w:p>
        </w:tc>
        <w:tc>
          <w:tcPr>
            <w:tcW w:w="954" w:type="pct"/>
            <w:tcBorders>
              <w:right w:val="double" w:sz="4" w:space="0" w:color="auto"/>
            </w:tcBorders>
            <w:shd w:val="clear" w:color="auto" w:fill="auto"/>
            <w:noWrap/>
            <w:vAlign w:val="center"/>
            <w:hideMark/>
          </w:tcPr>
          <w:p w14:paraId="43A5CFE4"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3.29</w:t>
            </w:r>
          </w:p>
        </w:tc>
      </w:tr>
      <w:tr w:rsidR="00111E21" w:rsidRPr="00111E21" w14:paraId="251C2C38" w14:textId="77777777" w:rsidTr="00A03151">
        <w:trPr>
          <w:trHeight w:val="20"/>
        </w:trPr>
        <w:tc>
          <w:tcPr>
            <w:tcW w:w="1352" w:type="pct"/>
            <w:tcBorders>
              <w:left w:val="double" w:sz="4" w:space="0" w:color="auto"/>
              <w:right w:val="double" w:sz="4" w:space="0" w:color="auto"/>
            </w:tcBorders>
            <w:shd w:val="clear" w:color="auto" w:fill="auto"/>
            <w:noWrap/>
            <w:vAlign w:val="center"/>
            <w:hideMark/>
          </w:tcPr>
          <w:p w14:paraId="6FBB36EF"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Other</w:t>
            </w:r>
          </w:p>
        </w:tc>
        <w:tc>
          <w:tcPr>
            <w:tcW w:w="898" w:type="pct"/>
            <w:tcBorders>
              <w:left w:val="double" w:sz="4" w:space="0" w:color="auto"/>
            </w:tcBorders>
            <w:shd w:val="clear" w:color="auto" w:fill="auto"/>
            <w:noWrap/>
            <w:vAlign w:val="center"/>
            <w:hideMark/>
          </w:tcPr>
          <w:p w14:paraId="7C3768A7" w14:textId="5E7C00FC" w:rsidR="00A03151" w:rsidRPr="00111E21" w:rsidRDefault="00A03151" w:rsidP="00C765A5">
            <w:pPr>
              <w:jc w:val="right"/>
              <w:rPr>
                <w:rFonts w:eastAsia="Times New Roman"/>
                <w:color w:val="000000" w:themeColor="text1"/>
              </w:rPr>
            </w:pPr>
            <w:r w:rsidRPr="00111E21">
              <w:rPr>
                <w:rFonts w:eastAsia="Times New Roman"/>
                <w:color w:val="000000" w:themeColor="text1"/>
              </w:rPr>
              <w:t>58</w:t>
            </w:r>
            <w:r w:rsidR="006C6222" w:rsidRPr="00111E21">
              <w:rPr>
                <w:rFonts w:eastAsia="Times New Roman"/>
                <w:color w:val="000000" w:themeColor="text1"/>
              </w:rPr>
              <w:t>.00</w:t>
            </w:r>
          </w:p>
        </w:tc>
        <w:tc>
          <w:tcPr>
            <w:tcW w:w="898" w:type="pct"/>
            <w:shd w:val="clear" w:color="auto" w:fill="auto"/>
            <w:noWrap/>
            <w:vAlign w:val="center"/>
            <w:hideMark/>
          </w:tcPr>
          <w:p w14:paraId="74B6DC5B" w14:textId="563EACD2" w:rsidR="00A03151" w:rsidRPr="00111E21" w:rsidRDefault="00A03151" w:rsidP="00C765A5">
            <w:pPr>
              <w:jc w:val="right"/>
              <w:rPr>
                <w:rFonts w:eastAsia="Times New Roman"/>
                <w:color w:val="000000" w:themeColor="text1"/>
              </w:rPr>
            </w:pPr>
            <w:r w:rsidRPr="00111E21">
              <w:rPr>
                <w:rFonts w:eastAsia="Times New Roman"/>
                <w:color w:val="000000" w:themeColor="text1"/>
              </w:rPr>
              <w:t>14</w:t>
            </w:r>
            <w:r w:rsidR="006C6222" w:rsidRPr="00111E21">
              <w:rPr>
                <w:rFonts w:eastAsia="Times New Roman"/>
                <w:color w:val="000000" w:themeColor="text1"/>
              </w:rPr>
              <w:t>.00</w:t>
            </w:r>
          </w:p>
        </w:tc>
        <w:tc>
          <w:tcPr>
            <w:tcW w:w="898" w:type="pct"/>
            <w:shd w:val="clear" w:color="auto" w:fill="auto"/>
            <w:noWrap/>
            <w:vAlign w:val="center"/>
            <w:hideMark/>
          </w:tcPr>
          <w:p w14:paraId="26307B7B" w14:textId="3D78D5FF" w:rsidR="00A03151" w:rsidRPr="00111E21" w:rsidRDefault="00A03151" w:rsidP="00C765A5">
            <w:pPr>
              <w:jc w:val="right"/>
              <w:rPr>
                <w:rFonts w:eastAsia="Times New Roman"/>
                <w:color w:val="000000" w:themeColor="text1"/>
              </w:rPr>
            </w:pPr>
            <w:r w:rsidRPr="00111E21">
              <w:rPr>
                <w:rFonts w:eastAsia="Times New Roman"/>
                <w:color w:val="000000" w:themeColor="text1"/>
              </w:rPr>
              <w:t>26</w:t>
            </w:r>
            <w:r w:rsidR="006C6222" w:rsidRPr="00111E21">
              <w:rPr>
                <w:rFonts w:eastAsia="Times New Roman"/>
                <w:color w:val="000000" w:themeColor="text1"/>
              </w:rPr>
              <w:t>.00</w:t>
            </w:r>
          </w:p>
        </w:tc>
        <w:tc>
          <w:tcPr>
            <w:tcW w:w="954" w:type="pct"/>
            <w:tcBorders>
              <w:right w:val="double" w:sz="4" w:space="0" w:color="auto"/>
            </w:tcBorders>
            <w:shd w:val="clear" w:color="auto" w:fill="auto"/>
            <w:noWrap/>
            <w:vAlign w:val="center"/>
            <w:hideMark/>
          </w:tcPr>
          <w:p w14:paraId="2CFDF13B" w14:textId="5FB66C14" w:rsidR="00A03151" w:rsidRPr="00111E21" w:rsidRDefault="00A03151" w:rsidP="00C765A5">
            <w:pPr>
              <w:jc w:val="right"/>
              <w:rPr>
                <w:rFonts w:eastAsia="Times New Roman"/>
                <w:color w:val="000000" w:themeColor="text1"/>
              </w:rPr>
            </w:pPr>
            <w:r w:rsidRPr="00111E21">
              <w:rPr>
                <w:rFonts w:eastAsia="Times New Roman"/>
                <w:color w:val="000000" w:themeColor="text1"/>
              </w:rPr>
              <w:t>2</w:t>
            </w:r>
            <w:r w:rsidR="006C6222" w:rsidRPr="00111E21">
              <w:rPr>
                <w:rFonts w:eastAsia="Times New Roman"/>
                <w:color w:val="000000" w:themeColor="text1"/>
              </w:rPr>
              <w:t>.00</w:t>
            </w:r>
          </w:p>
        </w:tc>
      </w:tr>
      <w:tr w:rsidR="00111E21" w:rsidRPr="00111E21" w14:paraId="56EB702F" w14:textId="77777777" w:rsidTr="00A03151">
        <w:trPr>
          <w:trHeight w:val="20"/>
        </w:trPr>
        <w:tc>
          <w:tcPr>
            <w:tcW w:w="5000" w:type="pct"/>
            <w:gridSpan w:val="5"/>
            <w:tcBorders>
              <w:left w:val="double" w:sz="4" w:space="0" w:color="auto"/>
              <w:right w:val="double" w:sz="4" w:space="0" w:color="auto"/>
            </w:tcBorders>
            <w:shd w:val="clear" w:color="auto" w:fill="auto"/>
            <w:noWrap/>
            <w:vAlign w:val="center"/>
            <w:hideMark/>
          </w:tcPr>
          <w:p w14:paraId="44D91445" w14:textId="01FA52B1" w:rsidR="00A03151" w:rsidRPr="00111E21" w:rsidRDefault="00F724BD" w:rsidP="00C765A5">
            <w:pPr>
              <w:rPr>
                <w:rFonts w:eastAsia="Times New Roman"/>
                <w:b/>
                <w:bCs/>
                <w:color w:val="000000" w:themeColor="text1"/>
              </w:rPr>
            </w:pPr>
            <w:r w:rsidRPr="00111E21">
              <w:rPr>
                <w:rFonts w:eastAsia="Times New Roman"/>
                <w:b/>
                <w:bCs/>
                <w:color w:val="000000" w:themeColor="text1"/>
              </w:rPr>
              <w:t>At-fault</w:t>
            </w:r>
            <w:r w:rsidR="00A03151" w:rsidRPr="00111E21">
              <w:rPr>
                <w:rFonts w:eastAsia="Times New Roman"/>
                <w:b/>
                <w:bCs/>
                <w:color w:val="000000" w:themeColor="text1"/>
              </w:rPr>
              <w:t xml:space="preserve"> vehicle and parties</w:t>
            </w:r>
          </w:p>
        </w:tc>
      </w:tr>
      <w:tr w:rsidR="00111E21" w:rsidRPr="00111E21" w14:paraId="07C68FEC" w14:textId="77777777" w:rsidTr="00A03151">
        <w:trPr>
          <w:trHeight w:val="20"/>
        </w:trPr>
        <w:tc>
          <w:tcPr>
            <w:tcW w:w="5000" w:type="pct"/>
            <w:gridSpan w:val="5"/>
            <w:tcBorders>
              <w:left w:val="double" w:sz="4" w:space="0" w:color="auto"/>
              <w:right w:val="double" w:sz="4" w:space="0" w:color="auto"/>
            </w:tcBorders>
            <w:shd w:val="clear" w:color="auto" w:fill="auto"/>
            <w:noWrap/>
            <w:vAlign w:val="center"/>
            <w:hideMark/>
          </w:tcPr>
          <w:p w14:paraId="213BA21A" w14:textId="77777777" w:rsidR="00A03151" w:rsidRPr="00111E21" w:rsidRDefault="00A03151" w:rsidP="00C765A5">
            <w:pPr>
              <w:ind w:firstLineChars="100" w:firstLine="241"/>
              <w:rPr>
                <w:rFonts w:eastAsia="Times New Roman"/>
                <w:b/>
                <w:bCs/>
                <w:i/>
                <w:iCs/>
                <w:color w:val="000000" w:themeColor="text1"/>
              </w:rPr>
            </w:pPr>
            <w:r w:rsidRPr="00111E21">
              <w:rPr>
                <w:rFonts w:eastAsia="Times New Roman"/>
                <w:b/>
                <w:bCs/>
                <w:i/>
                <w:iCs/>
                <w:color w:val="000000" w:themeColor="text1"/>
              </w:rPr>
              <w:t>Gender</w:t>
            </w:r>
            <w:r w:rsidRPr="00111E21">
              <w:rPr>
                <w:rFonts w:eastAsia="Times New Roman"/>
                <w:color w:val="000000" w:themeColor="text1"/>
              </w:rPr>
              <w:t> </w:t>
            </w:r>
          </w:p>
        </w:tc>
      </w:tr>
      <w:tr w:rsidR="00111E21" w:rsidRPr="00111E21" w14:paraId="0400F55E" w14:textId="77777777" w:rsidTr="00A03151">
        <w:trPr>
          <w:trHeight w:val="20"/>
        </w:trPr>
        <w:tc>
          <w:tcPr>
            <w:tcW w:w="1352" w:type="pct"/>
            <w:tcBorders>
              <w:left w:val="double" w:sz="4" w:space="0" w:color="auto"/>
              <w:right w:val="double" w:sz="4" w:space="0" w:color="auto"/>
            </w:tcBorders>
            <w:shd w:val="clear" w:color="auto" w:fill="auto"/>
            <w:noWrap/>
            <w:vAlign w:val="center"/>
            <w:hideMark/>
          </w:tcPr>
          <w:p w14:paraId="678C075B"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Male</w:t>
            </w:r>
          </w:p>
        </w:tc>
        <w:tc>
          <w:tcPr>
            <w:tcW w:w="898" w:type="pct"/>
            <w:tcBorders>
              <w:left w:val="double" w:sz="4" w:space="0" w:color="auto"/>
            </w:tcBorders>
            <w:shd w:val="clear" w:color="auto" w:fill="auto"/>
            <w:noWrap/>
            <w:vAlign w:val="center"/>
            <w:hideMark/>
          </w:tcPr>
          <w:p w14:paraId="020317DD"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49.93</w:t>
            </w:r>
          </w:p>
        </w:tc>
        <w:tc>
          <w:tcPr>
            <w:tcW w:w="898" w:type="pct"/>
            <w:shd w:val="clear" w:color="auto" w:fill="auto"/>
            <w:noWrap/>
            <w:vAlign w:val="center"/>
            <w:hideMark/>
          </w:tcPr>
          <w:p w14:paraId="4BB718AE"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23.48</w:t>
            </w:r>
          </w:p>
        </w:tc>
        <w:tc>
          <w:tcPr>
            <w:tcW w:w="898" w:type="pct"/>
            <w:shd w:val="clear" w:color="auto" w:fill="auto"/>
            <w:noWrap/>
            <w:vAlign w:val="center"/>
            <w:hideMark/>
          </w:tcPr>
          <w:p w14:paraId="4A3AA92C"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23.13</w:t>
            </w:r>
          </w:p>
        </w:tc>
        <w:tc>
          <w:tcPr>
            <w:tcW w:w="954" w:type="pct"/>
            <w:tcBorders>
              <w:right w:val="double" w:sz="4" w:space="0" w:color="auto"/>
            </w:tcBorders>
            <w:shd w:val="clear" w:color="auto" w:fill="auto"/>
            <w:noWrap/>
            <w:vAlign w:val="center"/>
            <w:hideMark/>
          </w:tcPr>
          <w:p w14:paraId="4778E549"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3.46</w:t>
            </w:r>
          </w:p>
        </w:tc>
      </w:tr>
      <w:tr w:rsidR="00111E21" w:rsidRPr="00111E21" w14:paraId="4C764806" w14:textId="77777777" w:rsidTr="00A03151">
        <w:trPr>
          <w:trHeight w:val="20"/>
        </w:trPr>
        <w:tc>
          <w:tcPr>
            <w:tcW w:w="1352" w:type="pct"/>
            <w:tcBorders>
              <w:left w:val="double" w:sz="4" w:space="0" w:color="auto"/>
              <w:right w:val="double" w:sz="4" w:space="0" w:color="auto"/>
            </w:tcBorders>
            <w:shd w:val="clear" w:color="auto" w:fill="auto"/>
            <w:noWrap/>
            <w:vAlign w:val="center"/>
            <w:hideMark/>
          </w:tcPr>
          <w:p w14:paraId="33D1D471"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Female</w:t>
            </w:r>
          </w:p>
        </w:tc>
        <w:tc>
          <w:tcPr>
            <w:tcW w:w="898" w:type="pct"/>
            <w:tcBorders>
              <w:left w:val="double" w:sz="4" w:space="0" w:color="auto"/>
            </w:tcBorders>
            <w:shd w:val="clear" w:color="auto" w:fill="auto"/>
            <w:noWrap/>
            <w:vAlign w:val="center"/>
            <w:hideMark/>
          </w:tcPr>
          <w:p w14:paraId="13CFBCDC"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45.16</w:t>
            </w:r>
          </w:p>
        </w:tc>
        <w:tc>
          <w:tcPr>
            <w:tcW w:w="898" w:type="pct"/>
            <w:shd w:val="clear" w:color="auto" w:fill="auto"/>
            <w:noWrap/>
            <w:vAlign w:val="center"/>
            <w:hideMark/>
          </w:tcPr>
          <w:p w14:paraId="238CF42E"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26.81</w:t>
            </w:r>
          </w:p>
        </w:tc>
        <w:tc>
          <w:tcPr>
            <w:tcW w:w="898" w:type="pct"/>
            <w:shd w:val="clear" w:color="auto" w:fill="auto"/>
            <w:noWrap/>
            <w:vAlign w:val="center"/>
            <w:hideMark/>
          </w:tcPr>
          <w:p w14:paraId="71803B49"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25.13</w:t>
            </w:r>
          </w:p>
        </w:tc>
        <w:tc>
          <w:tcPr>
            <w:tcW w:w="954" w:type="pct"/>
            <w:tcBorders>
              <w:right w:val="double" w:sz="4" w:space="0" w:color="auto"/>
            </w:tcBorders>
            <w:shd w:val="clear" w:color="auto" w:fill="auto"/>
            <w:noWrap/>
            <w:vAlign w:val="center"/>
            <w:hideMark/>
          </w:tcPr>
          <w:p w14:paraId="5F6F50A9" w14:textId="745D304D" w:rsidR="00A03151" w:rsidRPr="00111E21" w:rsidRDefault="00A03151" w:rsidP="00C765A5">
            <w:pPr>
              <w:jc w:val="right"/>
              <w:rPr>
                <w:rFonts w:eastAsia="Times New Roman"/>
                <w:color w:val="000000" w:themeColor="text1"/>
              </w:rPr>
            </w:pPr>
            <w:r w:rsidRPr="00111E21">
              <w:rPr>
                <w:rFonts w:eastAsia="Times New Roman"/>
                <w:color w:val="000000" w:themeColor="text1"/>
              </w:rPr>
              <w:t>2.9</w:t>
            </w:r>
            <w:r w:rsidR="006C6222" w:rsidRPr="00111E21">
              <w:rPr>
                <w:rFonts w:eastAsia="Times New Roman"/>
                <w:color w:val="000000" w:themeColor="text1"/>
              </w:rPr>
              <w:t>0</w:t>
            </w:r>
          </w:p>
        </w:tc>
      </w:tr>
      <w:tr w:rsidR="00111E21" w:rsidRPr="00111E21" w14:paraId="0D3F7D3E" w14:textId="77777777" w:rsidTr="00A03151">
        <w:trPr>
          <w:trHeight w:val="20"/>
        </w:trPr>
        <w:tc>
          <w:tcPr>
            <w:tcW w:w="5000" w:type="pct"/>
            <w:gridSpan w:val="5"/>
            <w:tcBorders>
              <w:left w:val="double" w:sz="4" w:space="0" w:color="auto"/>
              <w:right w:val="double" w:sz="4" w:space="0" w:color="auto"/>
            </w:tcBorders>
            <w:shd w:val="clear" w:color="auto" w:fill="auto"/>
            <w:noWrap/>
            <w:vAlign w:val="center"/>
            <w:hideMark/>
          </w:tcPr>
          <w:p w14:paraId="70B5E5D8" w14:textId="77777777" w:rsidR="00A03151" w:rsidRPr="00111E21" w:rsidRDefault="00A03151" w:rsidP="00C765A5">
            <w:pPr>
              <w:rPr>
                <w:rFonts w:eastAsia="Times New Roman"/>
                <w:b/>
                <w:bCs/>
                <w:i/>
                <w:iCs/>
                <w:color w:val="000000" w:themeColor="text1"/>
              </w:rPr>
            </w:pPr>
            <w:r w:rsidRPr="00111E21">
              <w:rPr>
                <w:rFonts w:eastAsia="Times New Roman"/>
                <w:b/>
                <w:bCs/>
                <w:i/>
                <w:iCs/>
                <w:color w:val="000000" w:themeColor="text1"/>
              </w:rPr>
              <w:t>Age</w:t>
            </w:r>
            <w:r w:rsidRPr="00111E21">
              <w:rPr>
                <w:rFonts w:eastAsia="Times New Roman"/>
                <w:i/>
                <w:iCs/>
                <w:color w:val="000000" w:themeColor="text1"/>
              </w:rPr>
              <w:t> </w:t>
            </w:r>
          </w:p>
        </w:tc>
      </w:tr>
      <w:tr w:rsidR="00111E21" w:rsidRPr="00111E21" w14:paraId="529B2CB1" w14:textId="77777777" w:rsidTr="00A03151">
        <w:trPr>
          <w:trHeight w:val="20"/>
        </w:trPr>
        <w:tc>
          <w:tcPr>
            <w:tcW w:w="1352" w:type="pct"/>
            <w:tcBorders>
              <w:left w:val="double" w:sz="4" w:space="0" w:color="auto"/>
              <w:right w:val="double" w:sz="4" w:space="0" w:color="auto"/>
            </w:tcBorders>
            <w:shd w:val="clear" w:color="auto" w:fill="auto"/>
            <w:noWrap/>
            <w:vAlign w:val="center"/>
            <w:hideMark/>
          </w:tcPr>
          <w:p w14:paraId="57B46B0B"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≤25 years old</w:t>
            </w:r>
          </w:p>
        </w:tc>
        <w:tc>
          <w:tcPr>
            <w:tcW w:w="898" w:type="pct"/>
            <w:tcBorders>
              <w:left w:val="double" w:sz="4" w:space="0" w:color="auto"/>
            </w:tcBorders>
            <w:shd w:val="clear" w:color="auto" w:fill="auto"/>
            <w:noWrap/>
            <w:vAlign w:val="center"/>
            <w:hideMark/>
          </w:tcPr>
          <w:p w14:paraId="3F7B75B0"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51.59</w:t>
            </w:r>
          </w:p>
        </w:tc>
        <w:tc>
          <w:tcPr>
            <w:tcW w:w="898" w:type="pct"/>
            <w:shd w:val="clear" w:color="auto" w:fill="auto"/>
            <w:noWrap/>
            <w:vAlign w:val="center"/>
            <w:hideMark/>
          </w:tcPr>
          <w:p w14:paraId="7E5EC1F7"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25.26</w:t>
            </w:r>
          </w:p>
        </w:tc>
        <w:tc>
          <w:tcPr>
            <w:tcW w:w="898" w:type="pct"/>
            <w:shd w:val="clear" w:color="auto" w:fill="auto"/>
            <w:noWrap/>
            <w:vAlign w:val="center"/>
            <w:hideMark/>
          </w:tcPr>
          <w:p w14:paraId="1444298D"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19.52</w:t>
            </w:r>
          </w:p>
        </w:tc>
        <w:tc>
          <w:tcPr>
            <w:tcW w:w="954" w:type="pct"/>
            <w:tcBorders>
              <w:right w:val="double" w:sz="4" w:space="0" w:color="auto"/>
            </w:tcBorders>
            <w:shd w:val="clear" w:color="auto" w:fill="auto"/>
            <w:noWrap/>
            <w:vAlign w:val="center"/>
            <w:hideMark/>
          </w:tcPr>
          <w:p w14:paraId="15FAD3C7"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3.63</w:t>
            </w:r>
          </w:p>
        </w:tc>
      </w:tr>
      <w:tr w:rsidR="00111E21" w:rsidRPr="00111E21" w14:paraId="149EB768" w14:textId="77777777" w:rsidTr="00A03151">
        <w:trPr>
          <w:trHeight w:val="20"/>
        </w:trPr>
        <w:tc>
          <w:tcPr>
            <w:tcW w:w="1352" w:type="pct"/>
            <w:tcBorders>
              <w:left w:val="double" w:sz="4" w:space="0" w:color="auto"/>
              <w:right w:val="double" w:sz="4" w:space="0" w:color="auto"/>
            </w:tcBorders>
            <w:shd w:val="clear" w:color="auto" w:fill="auto"/>
            <w:noWrap/>
            <w:vAlign w:val="center"/>
            <w:hideMark/>
          </w:tcPr>
          <w:p w14:paraId="260E735F"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26-60 years old</w:t>
            </w:r>
          </w:p>
        </w:tc>
        <w:tc>
          <w:tcPr>
            <w:tcW w:w="898" w:type="pct"/>
            <w:tcBorders>
              <w:left w:val="double" w:sz="4" w:space="0" w:color="auto"/>
            </w:tcBorders>
            <w:shd w:val="clear" w:color="auto" w:fill="auto"/>
            <w:noWrap/>
            <w:vAlign w:val="center"/>
            <w:hideMark/>
          </w:tcPr>
          <w:p w14:paraId="136CBAA9" w14:textId="3612EF89" w:rsidR="00A03151" w:rsidRPr="00111E21" w:rsidRDefault="00A03151" w:rsidP="00C765A5">
            <w:pPr>
              <w:jc w:val="right"/>
              <w:rPr>
                <w:rFonts w:eastAsia="Times New Roman"/>
                <w:color w:val="000000" w:themeColor="text1"/>
              </w:rPr>
            </w:pPr>
            <w:r w:rsidRPr="00111E21">
              <w:rPr>
                <w:rFonts w:eastAsia="Times New Roman"/>
                <w:color w:val="000000" w:themeColor="text1"/>
              </w:rPr>
              <w:t>46.7</w:t>
            </w:r>
            <w:r w:rsidR="006C6222" w:rsidRPr="00111E21">
              <w:rPr>
                <w:rFonts w:eastAsia="Times New Roman"/>
                <w:color w:val="000000" w:themeColor="text1"/>
              </w:rPr>
              <w:t>0</w:t>
            </w:r>
          </w:p>
        </w:tc>
        <w:tc>
          <w:tcPr>
            <w:tcW w:w="898" w:type="pct"/>
            <w:shd w:val="clear" w:color="auto" w:fill="auto"/>
            <w:noWrap/>
            <w:vAlign w:val="center"/>
            <w:hideMark/>
          </w:tcPr>
          <w:p w14:paraId="4D41B33F"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25.86</w:t>
            </w:r>
          </w:p>
        </w:tc>
        <w:tc>
          <w:tcPr>
            <w:tcW w:w="898" w:type="pct"/>
            <w:shd w:val="clear" w:color="auto" w:fill="auto"/>
            <w:noWrap/>
            <w:vAlign w:val="center"/>
            <w:hideMark/>
          </w:tcPr>
          <w:p w14:paraId="6C864729"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24.53</w:t>
            </w:r>
          </w:p>
        </w:tc>
        <w:tc>
          <w:tcPr>
            <w:tcW w:w="954" w:type="pct"/>
            <w:tcBorders>
              <w:right w:val="double" w:sz="4" w:space="0" w:color="auto"/>
            </w:tcBorders>
            <w:shd w:val="clear" w:color="auto" w:fill="auto"/>
            <w:noWrap/>
            <w:vAlign w:val="center"/>
            <w:hideMark/>
          </w:tcPr>
          <w:p w14:paraId="7664D079"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2.91</w:t>
            </w:r>
          </w:p>
        </w:tc>
      </w:tr>
      <w:tr w:rsidR="00111E21" w:rsidRPr="00111E21" w14:paraId="4B738BF8" w14:textId="77777777" w:rsidTr="00A03151">
        <w:trPr>
          <w:trHeight w:val="20"/>
        </w:trPr>
        <w:tc>
          <w:tcPr>
            <w:tcW w:w="1352" w:type="pct"/>
            <w:tcBorders>
              <w:left w:val="double" w:sz="4" w:space="0" w:color="auto"/>
              <w:right w:val="double" w:sz="4" w:space="0" w:color="auto"/>
            </w:tcBorders>
            <w:shd w:val="clear" w:color="auto" w:fill="auto"/>
            <w:noWrap/>
            <w:vAlign w:val="center"/>
            <w:hideMark/>
          </w:tcPr>
          <w:p w14:paraId="27EED797"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&gt;60 years old</w:t>
            </w:r>
          </w:p>
        </w:tc>
        <w:tc>
          <w:tcPr>
            <w:tcW w:w="898" w:type="pct"/>
            <w:tcBorders>
              <w:left w:val="double" w:sz="4" w:space="0" w:color="auto"/>
            </w:tcBorders>
            <w:shd w:val="clear" w:color="auto" w:fill="auto"/>
            <w:noWrap/>
            <w:vAlign w:val="center"/>
            <w:hideMark/>
          </w:tcPr>
          <w:p w14:paraId="10D18849"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40.19</w:t>
            </w:r>
          </w:p>
        </w:tc>
        <w:tc>
          <w:tcPr>
            <w:tcW w:w="898" w:type="pct"/>
            <w:shd w:val="clear" w:color="auto" w:fill="auto"/>
            <w:noWrap/>
            <w:vAlign w:val="center"/>
            <w:hideMark/>
          </w:tcPr>
          <w:p w14:paraId="5166167C"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23.83</w:t>
            </w:r>
          </w:p>
        </w:tc>
        <w:tc>
          <w:tcPr>
            <w:tcW w:w="898" w:type="pct"/>
            <w:shd w:val="clear" w:color="auto" w:fill="auto"/>
            <w:noWrap/>
            <w:vAlign w:val="center"/>
            <w:hideMark/>
          </w:tcPr>
          <w:p w14:paraId="54797534"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32.24</w:t>
            </w:r>
          </w:p>
        </w:tc>
        <w:tc>
          <w:tcPr>
            <w:tcW w:w="954" w:type="pct"/>
            <w:tcBorders>
              <w:right w:val="double" w:sz="4" w:space="0" w:color="auto"/>
            </w:tcBorders>
            <w:shd w:val="clear" w:color="auto" w:fill="auto"/>
            <w:noWrap/>
            <w:vAlign w:val="center"/>
            <w:hideMark/>
          </w:tcPr>
          <w:p w14:paraId="529223C8"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3.74</w:t>
            </w:r>
          </w:p>
        </w:tc>
      </w:tr>
      <w:tr w:rsidR="00111E21" w:rsidRPr="00111E21" w14:paraId="27E2EAFB" w14:textId="77777777" w:rsidTr="00A03151">
        <w:trPr>
          <w:trHeight w:val="20"/>
        </w:trPr>
        <w:tc>
          <w:tcPr>
            <w:tcW w:w="5000" w:type="pct"/>
            <w:gridSpan w:val="5"/>
            <w:tcBorders>
              <w:left w:val="double" w:sz="4" w:space="0" w:color="auto"/>
              <w:right w:val="double" w:sz="4" w:space="0" w:color="auto"/>
            </w:tcBorders>
            <w:shd w:val="clear" w:color="auto" w:fill="auto"/>
            <w:noWrap/>
            <w:vAlign w:val="center"/>
            <w:hideMark/>
          </w:tcPr>
          <w:p w14:paraId="2ACD7A8B" w14:textId="77777777" w:rsidR="00A03151" w:rsidRPr="00111E21" w:rsidRDefault="00A03151" w:rsidP="00C765A5">
            <w:pPr>
              <w:rPr>
                <w:rFonts w:eastAsia="Times New Roman"/>
                <w:b/>
                <w:bCs/>
                <w:i/>
                <w:iCs/>
                <w:color w:val="000000" w:themeColor="text1"/>
              </w:rPr>
            </w:pPr>
            <w:r w:rsidRPr="00111E21">
              <w:rPr>
                <w:rFonts w:eastAsia="Times New Roman"/>
                <w:b/>
                <w:bCs/>
                <w:i/>
                <w:iCs/>
                <w:color w:val="000000" w:themeColor="text1"/>
              </w:rPr>
              <w:t>Race/Ethnicity</w:t>
            </w:r>
            <w:r w:rsidRPr="00111E21">
              <w:rPr>
                <w:rFonts w:eastAsia="Times New Roman"/>
                <w:color w:val="000000" w:themeColor="text1"/>
              </w:rPr>
              <w:t> </w:t>
            </w:r>
          </w:p>
        </w:tc>
      </w:tr>
      <w:tr w:rsidR="00111E21" w:rsidRPr="00111E21" w14:paraId="2FD804A0" w14:textId="77777777" w:rsidTr="00A03151">
        <w:trPr>
          <w:trHeight w:val="20"/>
        </w:trPr>
        <w:tc>
          <w:tcPr>
            <w:tcW w:w="1352" w:type="pct"/>
            <w:tcBorders>
              <w:left w:val="double" w:sz="4" w:space="0" w:color="auto"/>
              <w:right w:val="double" w:sz="4" w:space="0" w:color="auto"/>
            </w:tcBorders>
            <w:shd w:val="clear" w:color="auto" w:fill="auto"/>
            <w:noWrap/>
            <w:vAlign w:val="center"/>
            <w:hideMark/>
          </w:tcPr>
          <w:p w14:paraId="475D79C6"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White</w:t>
            </w:r>
          </w:p>
        </w:tc>
        <w:tc>
          <w:tcPr>
            <w:tcW w:w="898" w:type="pct"/>
            <w:tcBorders>
              <w:left w:val="double" w:sz="4" w:space="0" w:color="auto"/>
            </w:tcBorders>
            <w:shd w:val="clear" w:color="auto" w:fill="auto"/>
            <w:noWrap/>
            <w:vAlign w:val="center"/>
            <w:hideMark/>
          </w:tcPr>
          <w:p w14:paraId="68156B8E"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54.46</w:t>
            </w:r>
          </w:p>
        </w:tc>
        <w:tc>
          <w:tcPr>
            <w:tcW w:w="898" w:type="pct"/>
            <w:shd w:val="clear" w:color="auto" w:fill="auto"/>
            <w:noWrap/>
            <w:vAlign w:val="center"/>
            <w:hideMark/>
          </w:tcPr>
          <w:p w14:paraId="18CC237E"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23.5</w:t>
            </w:r>
          </w:p>
        </w:tc>
        <w:tc>
          <w:tcPr>
            <w:tcW w:w="898" w:type="pct"/>
            <w:shd w:val="clear" w:color="auto" w:fill="auto"/>
            <w:noWrap/>
            <w:vAlign w:val="center"/>
            <w:hideMark/>
          </w:tcPr>
          <w:p w14:paraId="6A7A6ABE"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19.13</w:t>
            </w:r>
          </w:p>
        </w:tc>
        <w:tc>
          <w:tcPr>
            <w:tcW w:w="954" w:type="pct"/>
            <w:tcBorders>
              <w:right w:val="double" w:sz="4" w:space="0" w:color="auto"/>
            </w:tcBorders>
            <w:shd w:val="clear" w:color="auto" w:fill="auto"/>
            <w:noWrap/>
            <w:vAlign w:val="center"/>
            <w:hideMark/>
          </w:tcPr>
          <w:p w14:paraId="755DF049"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2.91</w:t>
            </w:r>
          </w:p>
        </w:tc>
      </w:tr>
      <w:tr w:rsidR="00111E21" w:rsidRPr="00111E21" w14:paraId="01855A28" w14:textId="77777777" w:rsidTr="00A03151">
        <w:trPr>
          <w:trHeight w:val="20"/>
        </w:trPr>
        <w:tc>
          <w:tcPr>
            <w:tcW w:w="1352" w:type="pct"/>
            <w:tcBorders>
              <w:left w:val="double" w:sz="4" w:space="0" w:color="auto"/>
              <w:right w:val="double" w:sz="4" w:space="0" w:color="auto"/>
            </w:tcBorders>
            <w:shd w:val="clear" w:color="auto" w:fill="auto"/>
            <w:noWrap/>
            <w:vAlign w:val="center"/>
            <w:hideMark/>
          </w:tcPr>
          <w:p w14:paraId="0D363B61"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Black</w:t>
            </w:r>
          </w:p>
        </w:tc>
        <w:tc>
          <w:tcPr>
            <w:tcW w:w="898" w:type="pct"/>
            <w:tcBorders>
              <w:left w:val="double" w:sz="4" w:space="0" w:color="auto"/>
            </w:tcBorders>
            <w:shd w:val="clear" w:color="auto" w:fill="auto"/>
            <w:noWrap/>
            <w:vAlign w:val="center"/>
            <w:hideMark/>
          </w:tcPr>
          <w:p w14:paraId="7490B620"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41.86</w:t>
            </w:r>
          </w:p>
        </w:tc>
        <w:tc>
          <w:tcPr>
            <w:tcW w:w="898" w:type="pct"/>
            <w:shd w:val="clear" w:color="auto" w:fill="auto"/>
            <w:noWrap/>
            <w:vAlign w:val="center"/>
            <w:hideMark/>
          </w:tcPr>
          <w:p w14:paraId="6EA7EB2C"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28.8</w:t>
            </w:r>
          </w:p>
        </w:tc>
        <w:tc>
          <w:tcPr>
            <w:tcW w:w="898" w:type="pct"/>
            <w:shd w:val="clear" w:color="auto" w:fill="auto"/>
            <w:noWrap/>
            <w:vAlign w:val="center"/>
            <w:hideMark/>
          </w:tcPr>
          <w:p w14:paraId="3AF5F96F"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25.87</w:t>
            </w:r>
          </w:p>
        </w:tc>
        <w:tc>
          <w:tcPr>
            <w:tcW w:w="954" w:type="pct"/>
            <w:tcBorders>
              <w:right w:val="double" w:sz="4" w:space="0" w:color="auto"/>
            </w:tcBorders>
            <w:shd w:val="clear" w:color="auto" w:fill="auto"/>
            <w:noWrap/>
            <w:vAlign w:val="center"/>
            <w:hideMark/>
          </w:tcPr>
          <w:p w14:paraId="096EFA4F"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3.47</w:t>
            </w:r>
          </w:p>
        </w:tc>
      </w:tr>
      <w:tr w:rsidR="00111E21" w:rsidRPr="00111E21" w14:paraId="70490BFD" w14:textId="77777777" w:rsidTr="00A03151">
        <w:trPr>
          <w:trHeight w:val="20"/>
        </w:trPr>
        <w:tc>
          <w:tcPr>
            <w:tcW w:w="1352" w:type="pct"/>
            <w:tcBorders>
              <w:left w:val="double" w:sz="4" w:space="0" w:color="auto"/>
              <w:right w:val="double" w:sz="4" w:space="0" w:color="auto"/>
            </w:tcBorders>
            <w:shd w:val="clear" w:color="auto" w:fill="auto"/>
            <w:noWrap/>
            <w:vAlign w:val="center"/>
            <w:hideMark/>
          </w:tcPr>
          <w:p w14:paraId="73E05F82"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Hispanic</w:t>
            </w:r>
          </w:p>
        </w:tc>
        <w:tc>
          <w:tcPr>
            <w:tcW w:w="898" w:type="pct"/>
            <w:tcBorders>
              <w:left w:val="double" w:sz="4" w:space="0" w:color="auto"/>
            </w:tcBorders>
            <w:shd w:val="clear" w:color="auto" w:fill="auto"/>
            <w:noWrap/>
            <w:vAlign w:val="center"/>
            <w:hideMark/>
          </w:tcPr>
          <w:p w14:paraId="01BCFA2A"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43.17</w:t>
            </w:r>
          </w:p>
        </w:tc>
        <w:tc>
          <w:tcPr>
            <w:tcW w:w="898" w:type="pct"/>
            <w:shd w:val="clear" w:color="auto" w:fill="auto"/>
            <w:noWrap/>
            <w:vAlign w:val="center"/>
            <w:hideMark/>
          </w:tcPr>
          <w:p w14:paraId="49D5C68B"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25.72</w:t>
            </w:r>
          </w:p>
        </w:tc>
        <w:tc>
          <w:tcPr>
            <w:tcW w:w="898" w:type="pct"/>
            <w:shd w:val="clear" w:color="auto" w:fill="auto"/>
            <w:noWrap/>
            <w:vAlign w:val="center"/>
            <w:hideMark/>
          </w:tcPr>
          <w:p w14:paraId="292E9F90"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27.37</w:t>
            </w:r>
          </w:p>
        </w:tc>
        <w:tc>
          <w:tcPr>
            <w:tcW w:w="954" w:type="pct"/>
            <w:tcBorders>
              <w:right w:val="double" w:sz="4" w:space="0" w:color="auto"/>
            </w:tcBorders>
            <w:shd w:val="clear" w:color="auto" w:fill="auto"/>
            <w:noWrap/>
            <w:vAlign w:val="center"/>
            <w:hideMark/>
          </w:tcPr>
          <w:p w14:paraId="7CAC125A"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3.74</w:t>
            </w:r>
          </w:p>
        </w:tc>
      </w:tr>
      <w:tr w:rsidR="00111E21" w:rsidRPr="00111E21" w14:paraId="5697B97C" w14:textId="77777777" w:rsidTr="00A03151">
        <w:trPr>
          <w:trHeight w:val="20"/>
        </w:trPr>
        <w:tc>
          <w:tcPr>
            <w:tcW w:w="1352" w:type="pct"/>
            <w:tcBorders>
              <w:left w:val="double" w:sz="4" w:space="0" w:color="auto"/>
              <w:right w:val="double" w:sz="4" w:space="0" w:color="auto"/>
            </w:tcBorders>
            <w:shd w:val="clear" w:color="auto" w:fill="auto"/>
            <w:noWrap/>
            <w:vAlign w:val="center"/>
            <w:hideMark/>
          </w:tcPr>
          <w:p w14:paraId="3D5DEE82"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Other</w:t>
            </w:r>
          </w:p>
        </w:tc>
        <w:tc>
          <w:tcPr>
            <w:tcW w:w="898" w:type="pct"/>
            <w:tcBorders>
              <w:left w:val="double" w:sz="4" w:space="0" w:color="auto"/>
            </w:tcBorders>
            <w:shd w:val="clear" w:color="auto" w:fill="auto"/>
            <w:noWrap/>
            <w:vAlign w:val="center"/>
            <w:hideMark/>
          </w:tcPr>
          <w:p w14:paraId="5793C5F8"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54.54</w:t>
            </w:r>
          </w:p>
        </w:tc>
        <w:tc>
          <w:tcPr>
            <w:tcW w:w="898" w:type="pct"/>
            <w:shd w:val="clear" w:color="auto" w:fill="auto"/>
            <w:noWrap/>
            <w:vAlign w:val="center"/>
            <w:hideMark/>
          </w:tcPr>
          <w:p w14:paraId="5B1EA5A4"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14.55</w:t>
            </w:r>
          </w:p>
        </w:tc>
        <w:tc>
          <w:tcPr>
            <w:tcW w:w="898" w:type="pct"/>
            <w:shd w:val="clear" w:color="auto" w:fill="auto"/>
            <w:noWrap/>
            <w:vAlign w:val="center"/>
            <w:hideMark/>
          </w:tcPr>
          <w:p w14:paraId="41C569A8"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30.91</w:t>
            </w:r>
          </w:p>
        </w:tc>
        <w:tc>
          <w:tcPr>
            <w:tcW w:w="954" w:type="pct"/>
            <w:tcBorders>
              <w:right w:val="double" w:sz="4" w:space="0" w:color="auto"/>
            </w:tcBorders>
            <w:shd w:val="clear" w:color="auto" w:fill="auto"/>
            <w:noWrap/>
            <w:vAlign w:val="center"/>
            <w:hideMark/>
          </w:tcPr>
          <w:p w14:paraId="4D732D25" w14:textId="0F7C3476" w:rsidR="00A03151" w:rsidRPr="00111E21" w:rsidRDefault="00A03151" w:rsidP="00C765A5">
            <w:pPr>
              <w:jc w:val="right"/>
              <w:rPr>
                <w:rFonts w:eastAsia="Times New Roman"/>
                <w:color w:val="000000" w:themeColor="text1"/>
              </w:rPr>
            </w:pPr>
            <w:r w:rsidRPr="00111E21">
              <w:rPr>
                <w:rFonts w:eastAsia="Times New Roman"/>
                <w:color w:val="000000" w:themeColor="text1"/>
              </w:rPr>
              <w:t>0</w:t>
            </w:r>
            <w:r w:rsidR="006C6222" w:rsidRPr="00111E21">
              <w:rPr>
                <w:rFonts w:eastAsia="Times New Roman"/>
                <w:color w:val="000000" w:themeColor="text1"/>
              </w:rPr>
              <w:t>.00</w:t>
            </w:r>
          </w:p>
        </w:tc>
      </w:tr>
      <w:tr w:rsidR="00111E21" w:rsidRPr="00111E21" w14:paraId="2891A268" w14:textId="77777777" w:rsidTr="00A03151">
        <w:trPr>
          <w:trHeight w:val="20"/>
        </w:trPr>
        <w:tc>
          <w:tcPr>
            <w:tcW w:w="5000" w:type="pct"/>
            <w:gridSpan w:val="5"/>
            <w:tcBorders>
              <w:left w:val="double" w:sz="4" w:space="0" w:color="auto"/>
              <w:right w:val="double" w:sz="4" w:space="0" w:color="auto"/>
            </w:tcBorders>
            <w:shd w:val="clear" w:color="auto" w:fill="auto"/>
            <w:noWrap/>
            <w:vAlign w:val="center"/>
            <w:hideMark/>
          </w:tcPr>
          <w:p w14:paraId="15B3AA1C" w14:textId="77777777" w:rsidR="00A03151" w:rsidRPr="00111E21" w:rsidRDefault="00A03151" w:rsidP="00C765A5">
            <w:pPr>
              <w:rPr>
                <w:rFonts w:eastAsia="Times New Roman"/>
                <w:b/>
                <w:bCs/>
                <w:i/>
                <w:iCs/>
                <w:color w:val="000000" w:themeColor="text1"/>
              </w:rPr>
            </w:pPr>
            <w:r w:rsidRPr="00111E21">
              <w:rPr>
                <w:rFonts w:eastAsia="Times New Roman"/>
                <w:b/>
                <w:bCs/>
                <w:i/>
                <w:iCs/>
                <w:color w:val="000000" w:themeColor="text1"/>
              </w:rPr>
              <w:t>Driver under the influence</w:t>
            </w:r>
            <w:r w:rsidRPr="00111E21">
              <w:rPr>
                <w:rFonts w:eastAsia="Times New Roman"/>
                <w:color w:val="000000" w:themeColor="text1"/>
              </w:rPr>
              <w:t> </w:t>
            </w:r>
          </w:p>
        </w:tc>
      </w:tr>
      <w:tr w:rsidR="00111E21" w:rsidRPr="00111E21" w14:paraId="3726CC97" w14:textId="77777777" w:rsidTr="00A03151">
        <w:trPr>
          <w:trHeight w:val="20"/>
        </w:trPr>
        <w:tc>
          <w:tcPr>
            <w:tcW w:w="1352" w:type="pct"/>
            <w:tcBorders>
              <w:left w:val="double" w:sz="4" w:space="0" w:color="auto"/>
              <w:right w:val="double" w:sz="4" w:space="0" w:color="auto"/>
            </w:tcBorders>
            <w:shd w:val="clear" w:color="auto" w:fill="auto"/>
            <w:noWrap/>
            <w:vAlign w:val="center"/>
            <w:hideMark/>
          </w:tcPr>
          <w:p w14:paraId="76102607"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Yes</w:t>
            </w:r>
          </w:p>
        </w:tc>
        <w:tc>
          <w:tcPr>
            <w:tcW w:w="898" w:type="pct"/>
            <w:tcBorders>
              <w:left w:val="double" w:sz="4" w:space="0" w:color="auto"/>
            </w:tcBorders>
            <w:shd w:val="clear" w:color="auto" w:fill="auto"/>
            <w:noWrap/>
            <w:vAlign w:val="center"/>
            <w:hideMark/>
          </w:tcPr>
          <w:p w14:paraId="648FC7DD"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80.48</w:t>
            </w:r>
          </w:p>
        </w:tc>
        <w:tc>
          <w:tcPr>
            <w:tcW w:w="898" w:type="pct"/>
            <w:shd w:val="clear" w:color="auto" w:fill="auto"/>
            <w:noWrap/>
            <w:vAlign w:val="center"/>
            <w:hideMark/>
          </w:tcPr>
          <w:p w14:paraId="7AF343B8"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7.32</w:t>
            </w:r>
          </w:p>
        </w:tc>
        <w:tc>
          <w:tcPr>
            <w:tcW w:w="898" w:type="pct"/>
            <w:shd w:val="clear" w:color="auto" w:fill="auto"/>
            <w:noWrap/>
            <w:vAlign w:val="center"/>
            <w:hideMark/>
          </w:tcPr>
          <w:p w14:paraId="6179F343"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9.76</w:t>
            </w:r>
          </w:p>
        </w:tc>
        <w:tc>
          <w:tcPr>
            <w:tcW w:w="954" w:type="pct"/>
            <w:tcBorders>
              <w:right w:val="double" w:sz="4" w:space="0" w:color="auto"/>
            </w:tcBorders>
            <w:shd w:val="clear" w:color="auto" w:fill="auto"/>
            <w:noWrap/>
            <w:vAlign w:val="center"/>
            <w:hideMark/>
          </w:tcPr>
          <w:p w14:paraId="1E763047"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2.44</w:t>
            </w:r>
          </w:p>
        </w:tc>
      </w:tr>
      <w:tr w:rsidR="00111E21" w:rsidRPr="00111E21" w14:paraId="361ED8F4" w14:textId="77777777" w:rsidTr="00A03151">
        <w:trPr>
          <w:trHeight w:val="20"/>
        </w:trPr>
        <w:tc>
          <w:tcPr>
            <w:tcW w:w="1352" w:type="pct"/>
            <w:tcBorders>
              <w:left w:val="double" w:sz="4" w:space="0" w:color="auto"/>
              <w:right w:val="double" w:sz="4" w:space="0" w:color="auto"/>
            </w:tcBorders>
            <w:shd w:val="clear" w:color="auto" w:fill="auto"/>
            <w:noWrap/>
            <w:vAlign w:val="center"/>
            <w:hideMark/>
          </w:tcPr>
          <w:p w14:paraId="66838A8E"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No</w:t>
            </w:r>
          </w:p>
        </w:tc>
        <w:tc>
          <w:tcPr>
            <w:tcW w:w="898" w:type="pct"/>
            <w:tcBorders>
              <w:left w:val="double" w:sz="4" w:space="0" w:color="auto"/>
            </w:tcBorders>
            <w:shd w:val="clear" w:color="auto" w:fill="auto"/>
            <w:noWrap/>
            <w:vAlign w:val="center"/>
            <w:hideMark/>
          </w:tcPr>
          <w:p w14:paraId="5F675149"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47.16</w:t>
            </w:r>
          </w:p>
        </w:tc>
        <w:tc>
          <w:tcPr>
            <w:tcW w:w="898" w:type="pct"/>
            <w:shd w:val="clear" w:color="auto" w:fill="auto"/>
            <w:noWrap/>
            <w:vAlign w:val="center"/>
            <w:hideMark/>
          </w:tcPr>
          <w:p w14:paraId="19A64659"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25.33</w:t>
            </w:r>
          </w:p>
        </w:tc>
        <w:tc>
          <w:tcPr>
            <w:tcW w:w="898" w:type="pct"/>
            <w:shd w:val="clear" w:color="auto" w:fill="auto"/>
            <w:noWrap/>
            <w:vAlign w:val="center"/>
            <w:hideMark/>
          </w:tcPr>
          <w:p w14:paraId="1AE57C3B" w14:textId="2AF5569B" w:rsidR="00A03151" w:rsidRPr="00111E21" w:rsidRDefault="00A03151" w:rsidP="00C765A5">
            <w:pPr>
              <w:jc w:val="right"/>
              <w:rPr>
                <w:rFonts w:eastAsia="Times New Roman"/>
                <w:color w:val="000000" w:themeColor="text1"/>
              </w:rPr>
            </w:pPr>
            <w:r w:rsidRPr="00111E21">
              <w:rPr>
                <w:rFonts w:eastAsia="Times New Roman"/>
                <w:color w:val="000000" w:themeColor="text1"/>
              </w:rPr>
              <w:t>24.3</w:t>
            </w:r>
            <w:r w:rsidR="006C6222" w:rsidRPr="00111E21">
              <w:rPr>
                <w:rFonts w:eastAsia="Times New Roman"/>
                <w:color w:val="000000" w:themeColor="text1"/>
              </w:rPr>
              <w:t>0</w:t>
            </w:r>
          </w:p>
        </w:tc>
        <w:tc>
          <w:tcPr>
            <w:tcW w:w="954" w:type="pct"/>
            <w:tcBorders>
              <w:right w:val="double" w:sz="4" w:space="0" w:color="auto"/>
            </w:tcBorders>
            <w:shd w:val="clear" w:color="auto" w:fill="auto"/>
            <w:noWrap/>
            <w:vAlign w:val="center"/>
            <w:hideMark/>
          </w:tcPr>
          <w:p w14:paraId="70DBAA3D"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3.21</w:t>
            </w:r>
          </w:p>
        </w:tc>
      </w:tr>
      <w:tr w:rsidR="00111E21" w:rsidRPr="00111E21" w14:paraId="39510A77" w14:textId="77777777" w:rsidTr="00A03151">
        <w:trPr>
          <w:trHeight w:val="20"/>
        </w:trPr>
        <w:tc>
          <w:tcPr>
            <w:tcW w:w="5000" w:type="pct"/>
            <w:gridSpan w:val="5"/>
            <w:tcBorders>
              <w:left w:val="double" w:sz="4" w:space="0" w:color="auto"/>
              <w:right w:val="double" w:sz="4" w:space="0" w:color="auto"/>
            </w:tcBorders>
            <w:shd w:val="clear" w:color="auto" w:fill="auto"/>
            <w:noWrap/>
            <w:vAlign w:val="center"/>
            <w:hideMark/>
          </w:tcPr>
          <w:p w14:paraId="5875C69B" w14:textId="77777777" w:rsidR="00A03151" w:rsidRPr="00111E21" w:rsidRDefault="00A03151" w:rsidP="00C765A5">
            <w:pPr>
              <w:rPr>
                <w:rFonts w:eastAsia="Times New Roman"/>
                <w:b/>
                <w:bCs/>
                <w:color w:val="000000" w:themeColor="text1"/>
              </w:rPr>
            </w:pPr>
            <w:r w:rsidRPr="00111E21">
              <w:rPr>
                <w:rFonts w:eastAsia="Times New Roman"/>
                <w:b/>
                <w:bCs/>
                <w:color w:val="000000" w:themeColor="text1"/>
              </w:rPr>
              <w:t>Crash Time</w:t>
            </w:r>
          </w:p>
        </w:tc>
      </w:tr>
      <w:tr w:rsidR="00111E21" w:rsidRPr="00111E21" w14:paraId="4DE73493" w14:textId="77777777" w:rsidTr="00A03151">
        <w:trPr>
          <w:trHeight w:val="20"/>
        </w:trPr>
        <w:tc>
          <w:tcPr>
            <w:tcW w:w="5000" w:type="pct"/>
            <w:gridSpan w:val="5"/>
            <w:tcBorders>
              <w:left w:val="double" w:sz="4" w:space="0" w:color="auto"/>
              <w:right w:val="double" w:sz="4" w:space="0" w:color="auto"/>
            </w:tcBorders>
            <w:shd w:val="clear" w:color="auto" w:fill="auto"/>
            <w:noWrap/>
            <w:vAlign w:val="center"/>
            <w:hideMark/>
          </w:tcPr>
          <w:p w14:paraId="750B4F1E" w14:textId="77777777" w:rsidR="00A03151" w:rsidRPr="00111E21" w:rsidRDefault="00A03151" w:rsidP="00C765A5">
            <w:pPr>
              <w:rPr>
                <w:rFonts w:eastAsia="Times New Roman"/>
                <w:b/>
                <w:bCs/>
                <w:i/>
                <w:iCs/>
                <w:color w:val="000000" w:themeColor="text1"/>
              </w:rPr>
            </w:pPr>
            <w:r w:rsidRPr="00111E21">
              <w:rPr>
                <w:rFonts w:eastAsia="Times New Roman"/>
                <w:b/>
                <w:bCs/>
                <w:i/>
                <w:iCs/>
                <w:color w:val="000000" w:themeColor="text1"/>
              </w:rPr>
              <w:t>Weather</w:t>
            </w:r>
            <w:r w:rsidRPr="00111E21">
              <w:rPr>
                <w:rFonts w:eastAsia="Times New Roman"/>
                <w:color w:val="000000" w:themeColor="text1"/>
              </w:rPr>
              <w:t> </w:t>
            </w:r>
          </w:p>
        </w:tc>
      </w:tr>
      <w:tr w:rsidR="00111E21" w:rsidRPr="00111E21" w14:paraId="3D4AD1E2" w14:textId="77777777" w:rsidTr="00A03151">
        <w:trPr>
          <w:trHeight w:val="20"/>
        </w:trPr>
        <w:tc>
          <w:tcPr>
            <w:tcW w:w="1352" w:type="pct"/>
            <w:tcBorders>
              <w:left w:val="double" w:sz="4" w:space="0" w:color="auto"/>
              <w:right w:val="double" w:sz="4" w:space="0" w:color="auto"/>
            </w:tcBorders>
            <w:shd w:val="clear" w:color="auto" w:fill="auto"/>
            <w:noWrap/>
            <w:vAlign w:val="center"/>
            <w:hideMark/>
          </w:tcPr>
          <w:p w14:paraId="39D8BCDA"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Clear</w:t>
            </w:r>
          </w:p>
        </w:tc>
        <w:tc>
          <w:tcPr>
            <w:tcW w:w="898" w:type="pct"/>
            <w:tcBorders>
              <w:left w:val="double" w:sz="4" w:space="0" w:color="auto"/>
            </w:tcBorders>
            <w:shd w:val="clear" w:color="auto" w:fill="auto"/>
            <w:noWrap/>
            <w:vAlign w:val="center"/>
            <w:hideMark/>
          </w:tcPr>
          <w:p w14:paraId="4AD1BBAE"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47.84</w:t>
            </w:r>
          </w:p>
        </w:tc>
        <w:tc>
          <w:tcPr>
            <w:tcW w:w="898" w:type="pct"/>
            <w:shd w:val="clear" w:color="auto" w:fill="auto"/>
            <w:noWrap/>
            <w:vAlign w:val="center"/>
            <w:hideMark/>
          </w:tcPr>
          <w:p w14:paraId="6B19DCCC"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25.12</w:t>
            </w:r>
          </w:p>
        </w:tc>
        <w:tc>
          <w:tcPr>
            <w:tcW w:w="898" w:type="pct"/>
            <w:shd w:val="clear" w:color="auto" w:fill="auto"/>
            <w:noWrap/>
            <w:vAlign w:val="center"/>
            <w:hideMark/>
          </w:tcPr>
          <w:p w14:paraId="5A386F1A"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23.85</w:t>
            </w:r>
          </w:p>
        </w:tc>
        <w:tc>
          <w:tcPr>
            <w:tcW w:w="954" w:type="pct"/>
            <w:tcBorders>
              <w:right w:val="double" w:sz="4" w:space="0" w:color="auto"/>
            </w:tcBorders>
            <w:shd w:val="clear" w:color="auto" w:fill="auto"/>
            <w:noWrap/>
            <w:vAlign w:val="center"/>
            <w:hideMark/>
          </w:tcPr>
          <w:p w14:paraId="420B0EFD"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3.19</w:t>
            </w:r>
          </w:p>
        </w:tc>
      </w:tr>
      <w:tr w:rsidR="00111E21" w:rsidRPr="00111E21" w14:paraId="1E4B7BC8" w14:textId="77777777" w:rsidTr="00A03151">
        <w:trPr>
          <w:trHeight w:val="20"/>
        </w:trPr>
        <w:tc>
          <w:tcPr>
            <w:tcW w:w="1352" w:type="pct"/>
            <w:tcBorders>
              <w:left w:val="double" w:sz="4" w:space="0" w:color="auto"/>
              <w:right w:val="double" w:sz="4" w:space="0" w:color="auto"/>
            </w:tcBorders>
            <w:shd w:val="clear" w:color="auto" w:fill="auto"/>
            <w:noWrap/>
            <w:vAlign w:val="center"/>
            <w:hideMark/>
          </w:tcPr>
          <w:p w14:paraId="7A6299FF"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Cloud</w:t>
            </w:r>
          </w:p>
        </w:tc>
        <w:tc>
          <w:tcPr>
            <w:tcW w:w="898" w:type="pct"/>
            <w:tcBorders>
              <w:left w:val="double" w:sz="4" w:space="0" w:color="auto"/>
            </w:tcBorders>
            <w:shd w:val="clear" w:color="auto" w:fill="auto"/>
            <w:noWrap/>
            <w:vAlign w:val="center"/>
            <w:hideMark/>
          </w:tcPr>
          <w:p w14:paraId="33BAD61B" w14:textId="2DF959F2" w:rsidR="00A03151" w:rsidRPr="00111E21" w:rsidRDefault="00A03151" w:rsidP="00C765A5">
            <w:pPr>
              <w:jc w:val="right"/>
              <w:rPr>
                <w:rFonts w:eastAsia="Times New Roman"/>
                <w:color w:val="000000" w:themeColor="text1"/>
              </w:rPr>
            </w:pPr>
            <w:r w:rsidRPr="00111E21">
              <w:rPr>
                <w:rFonts w:eastAsia="Times New Roman"/>
                <w:color w:val="000000" w:themeColor="text1"/>
              </w:rPr>
              <w:t>40.3</w:t>
            </w:r>
            <w:r w:rsidR="006C6222" w:rsidRPr="00111E21">
              <w:rPr>
                <w:rFonts w:eastAsia="Times New Roman"/>
                <w:color w:val="000000" w:themeColor="text1"/>
              </w:rPr>
              <w:t>0</w:t>
            </w:r>
          </w:p>
        </w:tc>
        <w:tc>
          <w:tcPr>
            <w:tcW w:w="898" w:type="pct"/>
            <w:shd w:val="clear" w:color="auto" w:fill="auto"/>
            <w:noWrap/>
            <w:vAlign w:val="center"/>
            <w:hideMark/>
          </w:tcPr>
          <w:p w14:paraId="21B49710"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27.65</w:t>
            </w:r>
          </w:p>
        </w:tc>
        <w:tc>
          <w:tcPr>
            <w:tcW w:w="898" w:type="pct"/>
            <w:shd w:val="clear" w:color="auto" w:fill="auto"/>
            <w:noWrap/>
            <w:vAlign w:val="center"/>
            <w:hideMark/>
          </w:tcPr>
          <w:p w14:paraId="2813FEB4"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28.17</w:t>
            </w:r>
          </w:p>
        </w:tc>
        <w:tc>
          <w:tcPr>
            <w:tcW w:w="954" w:type="pct"/>
            <w:tcBorders>
              <w:right w:val="double" w:sz="4" w:space="0" w:color="auto"/>
            </w:tcBorders>
            <w:shd w:val="clear" w:color="auto" w:fill="auto"/>
            <w:noWrap/>
            <w:vAlign w:val="center"/>
            <w:hideMark/>
          </w:tcPr>
          <w:p w14:paraId="221F1A95"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3.88</w:t>
            </w:r>
          </w:p>
        </w:tc>
      </w:tr>
      <w:tr w:rsidR="00111E21" w:rsidRPr="00111E21" w14:paraId="16E09CDE" w14:textId="77777777" w:rsidTr="00A03151">
        <w:trPr>
          <w:trHeight w:val="20"/>
        </w:trPr>
        <w:tc>
          <w:tcPr>
            <w:tcW w:w="1352" w:type="pct"/>
            <w:tcBorders>
              <w:left w:val="double" w:sz="4" w:space="0" w:color="auto"/>
              <w:right w:val="double" w:sz="4" w:space="0" w:color="auto"/>
            </w:tcBorders>
            <w:shd w:val="clear" w:color="auto" w:fill="auto"/>
            <w:noWrap/>
            <w:vAlign w:val="center"/>
            <w:hideMark/>
          </w:tcPr>
          <w:p w14:paraId="50D85D3B"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Rain</w:t>
            </w:r>
          </w:p>
        </w:tc>
        <w:tc>
          <w:tcPr>
            <w:tcW w:w="898" w:type="pct"/>
            <w:tcBorders>
              <w:left w:val="double" w:sz="4" w:space="0" w:color="auto"/>
            </w:tcBorders>
            <w:shd w:val="clear" w:color="auto" w:fill="auto"/>
            <w:noWrap/>
            <w:vAlign w:val="center"/>
            <w:hideMark/>
          </w:tcPr>
          <w:p w14:paraId="177D7568"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60.73</w:t>
            </w:r>
          </w:p>
        </w:tc>
        <w:tc>
          <w:tcPr>
            <w:tcW w:w="898" w:type="pct"/>
            <w:shd w:val="clear" w:color="auto" w:fill="auto"/>
            <w:noWrap/>
            <w:vAlign w:val="center"/>
            <w:hideMark/>
          </w:tcPr>
          <w:p w14:paraId="430DC982"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19.63</w:t>
            </w:r>
          </w:p>
        </w:tc>
        <w:tc>
          <w:tcPr>
            <w:tcW w:w="898" w:type="pct"/>
            <w:shd w:val="clear" w:color="auto" w:fill="auto"/>
            <w:noWrap/>
            <w:vAlign w:val="center"/>
            <w:hideMark/>
          </w:tcPr>
          <w:p w14:paraId="02F858F2"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17.81</w:t>
            </w:r>
          </w:p>
        </w:tc>
        <w:tc>
          <w:tcPr>
            <w:tcW w:w="954" w:type="pct"/>
            <w:tcBorders>
              <w:right w:val="double" w:sz="4" w:space="0" w:color="auto"/>
            </w:tcBorders>
            <w:shd w:val="clear" w:color="auto" w:fill="auto"/>
            <w:noWrap/>
            <w:vAlign w:val="center"/>
            <w:hideMark/>
          </w:tcPr>
          <w:p w14:paraId="0C78F1CA"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1.83</w:t>
            </w:r>
          </w:p>
        </w:tc>
      </w:tr>
      <w:tr w:rsidR="00111E21" w:rsidRPr="00111E21" w14:paraId="127790C1" w14:textId="77777777" w:rsidTr="00A03151">
        <w:trPr>
          <w:trHeight w:val="20"/>
        </w:trPr>
        <w:tc>
          <w:tcPr>
            <w:tcW w:w="1352" w:type="pct"/>
            <w:tcBorders>
              <w:left w:val="double" w:sz="4" w:space="0" w:color="auto"/>
              <w:right w:val="double" w:sz="4" w:space="0" w:color="auto"/>
            </w:tcBorders>
            <w:shd w:val="clear" w:color="auto" w:fill="auto"/>
            <w:noWrap/>
            <w:vAlign w:val="center"/>
            <w:hideMark/>
          </w:tcPr>
          <w:p w14:paraId="41EEA9E2"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Other</w:t>
            </w:r>
          </w:p>
        </w:tc>
        <w:tc>
          <w:tcPr>
            <w:tcW w:w="898" w:type="pct"/>
            <w:tcBorders>
              <w:left w:val="double" w:sz="4" w:space="0" w:color="auto"/>
            </w:tcBorders>
            <w:shd w:val="clear" w:color="auto" w:fill="auto"/>
            <w:noWrap/>
            <w:vAlign w:val="center"/>
            <w:hideMark/>
          </w:tcPr>
          <w:p w14:paraId="7BF82B5C" w14:textId="2A82FEC3" w:rsidR="00A03151" w:rsidRPr="00111E21" w:rsidRDefault="00A03151" w:rsidP="00C765A5">
            <w:pPr>
              <w:jc w:val="right"/>
              <w:rPr>
                <w:rFonts w:eastAsia="Times New Roman"/>
                <w:color w:val="000000" w:themeColor="text1"/>
              </w:rPr>
            </w:pPr>
            <w:r w:rsidRPr="00111E21">
              <w:rPr>
                <w:rFonts w:eastAsia="Times New Roman"/>
                <w:color w:val="000000" w:themeColor="text1"/>
              </w:rPr>
              <w:t>20</w:t>
            </w:r>
            <w:r w:rsidR="006C6222" w:rsidRPr="00111E21">
              <w:rPr>
                <w:rFonts w:eastAsia="Times New Roman"/>
                <w:color w:val="000000" w:themeColor="text1"/>
              </w:rPr>
              <w:t>.00</w:t>
            </w:r>
          </w:p>
        </w:tc>
        <w:tc>
          <w:tcPr>
            <w:tcW w:w="898" w:type="pct"/>
            <w:shd w:val="clear" w:color="auto" w:fill="auto"/>
            <w:noWrap/>
            <w:vAlign w:val="center"/>
            <w:hideMark/>
          </w:tcPr>
          <w:p w14:paraId="7AA47249" w14:textId="60068FE1" w:rsidR="00A03151" w:rsidRPr="00111E21" w:rsidRDefault="00A03151" w:rsidP="00C765A5">
            <w:pPr>
              <w:jc w:val="right"/>
              <w:rPr>
                <w:rFonts w:eastAsia="Times New Roman"/>
                <w:color w:val="000000" w:themeColor="text1"/>
              </w:rPr>
            </w:pPr>
            <w:r w:rsidRPr="00111E21">
              <w:rPr>
                <w:rFonts w:eastAsia="Times New Roman"/>
                <w:color w:val="000000" w:themeColor="text1"/>
              </w:rPr>
              <w:t>20</w:t>
            </w:r>
            <w:r w:rsidR="006C6222" w:rsidRPr="00111E21">
              <w:rPr>
                <w:rFonts w:eastAsia="Times New Roman"/>
                <w:color w:val="000000" w:themeColor="text1"/>
              </w:rPr>
              <w:t>.00</w:t>
            </w:r>
          </w:p>
        </w:tc>
        <w:tc>
          <w:tcPr>
            <w:tcW w:w="898" w:type="pct"/>
            <w:shd w:val="clear" w:color="auto" w:fill="auto"/>
            <w:noWrap/>
            <w:vAlign w:val="center"/>
            <w:hideMark/>
          </w:tcPr>
          <w:p w14:paraId="11C1631E" w14:textId="652B0193" w:rsidR="00A03151" w:rsidRPr="00111E21" w:rsidRDefault="00A03151" w:rsidP="00C765A5">
            <w:pPr>
              <w:jc w:val="right"/>
              <w:rPr>
                <w:rFonts w:eastAsia="Times New Roman"/>
                <w:color w:val="000000" w:themeColor="text1"/>
              </w:rPr>
            </w:pPr>
            <w:r w:rsidRPr="00111E21">
              <w:rPr>
                <w:rFonts w:eastAsia="Times New Roman"/>
                <w:color w:val="000000" w:themeColor="text1"/>
              </w:rPr>
              <w:t>60</w:t>
            </w:r>
            <w:r w:rsidR="006C6222" w:rsidRPr="00111E21">
              <w:rPr>
                <w:rFonts w:eastAsia="Times New Roman"/>
                <w:color w:val="000000" w:themeColor="text1"/>
              </w:rPr>
              <w:t>.00</w:t>
            </w:r>
          </w:p>
        </w:tc>
        <w:tc>
          <w:tcPr>
            <w:tcW w:w="954" w:type="pct"/>
            <w:tcBorders>
              <w:right w:val="double" w:sz="4" w:space="0" w:color="auto"/>
            </w:tcBorders>
            <w:shd w:val="clear" w:color="auto" w:fill="auto"/>
            <w:noWrap/>
            <w:vAlign w:val="center"/>
            <w:hideMark/>
          </w:tcPr>
          <w:p w14:paraId="43042E78" w14:textId="30790674" w:rsidR="00A03151" w:rsidRPr="00111E21" w:rsidRDefault="00A03151" w:rsidP="00C765A5">
            <w:pPr>
              <w:jc w:val="right"/>
              <w:rPr>
                <w:rFonts w:eastAsia="Times New Roman"/>
                <w:color w:val="000000" w:themeColor="text1"/>
              </w:rPr>
            </w:pPr>
            <w:r w:rsidRPr="00111E21">
              <w:rPr>
                <w:rFonts w:eastAsia="Times New Roman"/>
                <w:color w:val="000000" w:themeColor="text1"/>
              </w:rPr>
              <w:t>0</w:t>
            </w:r>
            <w:r w:rsidR="006C6222" w:rsidRPr="00111E21">
              <w:rPr>
                <w:rFonts w:eastAsia="Times New Roman"/>
                <w:color w:val="000000" w:themeColor="text1"/>
              </w:rPr>
              <w:t>.00</w:t>
            </w:r>
          </w:p>
        </w:tc>
      </w:tr>
      <w:tr w:rsidR="00111E21" w:rsidRPr="00111E21" w14:paraId="5FFA5843" w14:textId="77777777" w:rsidTr="00A03151">
        <w:trPr>
          <w:trHeight w:val="20"/>
        </w:trPr>
        <w:tc>
          <w:tcPr>
            <w:tcW w:w="5000" w:type="pct"/>
            <w:gridSpan w:val="5"/>
            <w:tcBorders>
              <w:left w:val="double" w:sz="4" w:space="0" w:color="auto"/>
              <w:right w:val="double" w:sz="4" w:space="0" w:color="auto"/>
            </w:tcBorders>
            <w:shd w:val="clear" w:color="auto" w:fill="auto"/>
            <w:noWrap/>
            <w:vAlign w:val="center"/>
            <w:hideMark/>
          </w:tcPr>
          <w:p w14:paraId="0FF909D1" w14:textId="77777777" w:rsidR="00A03151" w:rsidRPr="00111E21" w:rsidRDefault="00A03151" w:rsidP="00C765A5">
            <w:pPr>
              <w:rPr>
                <w:rFonts w:eastAsia="Times New Roman"/>
                <w:b/>
                <w:bCs/>
                <w:i/>
                <w:iCs/>
                <w:color w:val="000000" w:themeColor="text1"/>
              </w:rPr>
            </w:pPr>
            <w:r w:rsidRPr="00111E21">
              <w:rPr>
                <w:rFonts w:eastAsia="Times New Roman"/>
                <w:b/>
                <w:bCs/>
                <w:i/>
                <w:iCs/>
                <w:color w:val="000000" w:themeColor="text1"/>
              </w:rPr>
              <w:t>Time</w:t>
            </w:r>
            <w:r w:rsidRPr="00111E21">
              <w:rPr>
                <w:rFonts w:eastAsia="Times New Roman"/>
                <w:color w:val="000000" w:themeColor="text1"/>
              </w:rPr>
              <w:t> </w:t>
            </w:r>
          </w:p>
        </w:tc>
      </w:tr>
      <w:tr w:rsidR="00111E21" w:rsidRPr="00111E21" w14:paraId="1539D8E2" w14:textId="77777777" w:rsidTr="00A03151">
        <w:trPr>
          <w:trHeight w:val="20"/>
        </w:trPr>
        <w:tc>
          <w:tcPr>
            <w:tcW w:w="1352" w:type="pct"/>
            <w:tcBorders>
              <w:left w:val="double" w:sz="4" w:space="0" w:color="auto"/>
              <w:right w:val="double" w:sz="4" w:space="0" w:color="auto"/>
            </w:tcBorders>
            <w:shd w:val="clear" w:color="auto" w:fill="auto"/>
            <w:noWrap/>
            <w:vAlign w:val="center"/>
            <w:hideMark/>
          </w:tcPr>
          <w:p w14:paraId="2218EB2B"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Day</w:t>
            </w:r>
          </w:p>
        </w:tc>
        <w:tc>
          <w:tcPr>
            <w:tcW w:w="898" w:type="pct"/>
            <w:tcBorders>
              <w:left w:val="double" w:sz="4" w:space="0" w:color="auto"/>
            </w:tcBorders>
            <w:shd w:val="clear" w:color="auto" w:fill="auto"/>
            <w:noWrap/>
            <w:vAlign w:val="center"/>
            <w:hideMark/>
          </w:tcPr>
          <w:p w14:paraId="31028885"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46.43</w:t>
            </w:r>
          </w:p>
        </w:tc>
        <w:tc>
          <w:tcPr>
            <w:tcW w:w="898" w:type="pct"/>
            <w:shd w:val="clear" w:color="auto" w:fill="auto"/>
            <w:noWrap/>
            <w:vAlign w:val="center"/>
            <w:hideMark/>
          </w:tcPr>
          <w:p w14:paraId="493C1D20"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26.28</w:t>
            </w:r>
          </w:p>
        </w:tc>
        <w:tc>
          <w:tcPr>
            <w:tcW w:w="898" w:type="pct"/>
            <w:shd w:val="clear" w:color="auto" w:fill="auto"/>
            <w:noWrap/>
            <w:vAlign w:val="center"/>
            <w:hideMark/>
          </w:tcPr>
          <w:p w14:paraId="2236210E"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24.35</w:t>
            </w:r>
          </w:p>
        </w:tc>
        <w:tc>
          <w:tcPr>
            <w:tcW w:w="954" w:type="pct"/>
            <w:tcBorders>
              <w:right w:val="double" w:sz="4" w:space="0" w:color="auto"/>
            </w:tcBorders>
            <w:shd w:val="clear" w:color="auto" w:fill="auto"/>
            <w:noWrap/>
            <w:vAlign w:val="center"/>
            <w:hideMark/>
          </w:tcPr>
          <w:p w14:paraId="119ED40E"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2.94</w:t>
            </w:r>
          </w:p>
        </w:tc>
      </w:tr>
      <w:tr w:rsidR="00A03151" w:rsidRPr="00111E21" w14:paraId="1F032F48" w14:textId="77777777" w:rsidTr="00A03151">
        <w:trPr>
          <w:trHeight w:val="20"/>
        </w:trPr>
        <w:tc>
          <w:tcPr>
            <w:tcW w:w="1352" w:type="pct"/>
            <w:tcBorders>
              <w:left w:val="double" w:sz="4" w:space="0" w:color="auto"/>
              <w:bottom w:val="double" w:sz="4" w:space="0" w:color="auto"/>
              <w:right w:val="double" w:sz="4" w:space="0" w:color="auto"/>
            </w:tcBorders>
            <w:shd w:val="clear" w:color="auto" w:fill="auto"/>
            <w:noWrap/>
            <w:vAlign w:val="center"/>
            <w:hideMark/>
          </w:tcPr>
          <w:p w14:paraId="674207A1" w14:textId="77777777" w:rsidR="00A03151" w:rsidRPr="00111E21" w:rsidRDefault="00A03151" w:rsidP="00C765A5">
            <w:pPr>
              <w:ind w:firstLineChars="100" w:firstLine="240"/>
              <w:rPr>
                <w:rFonts w:eastAsia="Times New Roman"/>
                <w:color w:val="000000" w:themeColor="text1"/>
              </w:rPr>
            </w:pPr>
            <w:r w:rsidRPr="00111E21">
              <w:rPr>
                <w:rFonts w:eastAsia="Times New Roman"/>
                <w:color w:val="000000" w:themeColor="text1"/>
              </w:rPr>
              <w:t>Night</w:t>
            </w:r>
          </w:p>
        </w:tc>
        <w:tc>
          <w:tcPr>
            <w:tcW w:w="898" w:type="pct"/>
            <w:tcBorders>
              <w:left w:val="double" w:sz="4" w:space="0" w:color="auto"/>
              <w:bottom w:val="double" w:sz="4" w:space="0" w:color="auto"/>
            </w:tcBorders>
            <w:shd w:val="clear" w:color="auto" w:fill="auto"/>
            <w:noWrap/>
            <w:vAlign w:val="center"/>
            <w:hideMark/>
          </w:tcPr>
          <w:p w14:paraId="6B2B87CC"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50.76</w:t>
            </w:r>
          </w:p>
        </w:tc>
        <w:tc>
          <w:tcPr>
            <w:tcW w:w="898" w:type="pct"/>
            <w:tcBorders>
              <w:bottom w:val="double" w:sz="4" w:space="0" w:color="auto"/>
            </w:tcBorders>
            <w:shd w:val="clear" w:color="auto" w:fill="auto"/>
            <w:noWrap/>
            <w:vAlign w:val="center"/>
            <w:hideMark/>
          </w:tcPr>
          <w:p w14:paraId="000594ED"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22.01</w:t>
            </w:r>
          </w:p>
        </w:tc>
        <w:tc>
          <w:tcPr>
            <w:tcW w:w="898" w:type="pct"/>
            <w:tcBorders>
              <w:bottom w:val="double" w:sz="4" w:space="0" w:color="auto"/>
            </w:tcBorders>
            <w:shd w:val="clear" w:color="auto" w:fill="auto"/>
            <w:noWrap/>
            <w:vAlign w:val="center"/>
            <w:hideMark/>
          </w:tcPr>
          <w:p w14:paraId="712EE64B"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23.41</w:t>
            </w:r>
          </w:p>
        </w:tc>
        <w:tc>
          <w:tcPr>
            <w:tcW w:w="954" w:type="pct"/>
            <w:tcBorders>
              <w:bottom w:val="double" w:sz="4" w:space="0" w:color="auto"/>
              <w:right w:val="double" w:sz="4" w:space="0" w:color="auto"/>
            </w:tcBorders>
            <w:shd w:val="clear" w:color="auto" w:fill="auto"/>
            <w:noWrap/>
            <w:vAlign w:val="center"/>
            <w:hideMark/>
          </w:tcPr>
          <w:p w14:paraId="2F45ACCE" w14:textId="77777777" w:rsidR="00A03151" w:rsidRPr="00111E21" w:rsidRDefault="00A03151" w:rsidP="00C765A5">
            <w:pPr>
              <w:jc w:val="right"/>
              <w:rPr>
                <w:rFonts w:eastAsia="Times New Roman"/>
                <w:color w:val="000000" w:themeColor="text1"/>
              </w:rPr>
            </w:pPr>
            <w:r w:rsidRPr="00111E21">
              <w:rPr>
                <w:rFonts w:eastAsia="Times New Roman"/>
                <w:color w:val="000000" w:themeColor="text1"/>
              </w:rPr>
              <w:t>3.82</w:t>
            </w:r>
          </w:p>
        </w:tc>
      </w:tr>
    </w:tbl>
    <w:p w14:paraId="6F76A9E7" w14:textId="77777777" w:rsidR="00A03151" w:rsidRPr="00111E21" w:rsidRDefault="00A03151" w:rsidP="00A03151">
      <w:pPr>
        <w:rPr>
          <w:color w:val="000000" w:themeColor="text1"/>
        </w:rPr>
      </w:pPr>
    </w:p>
    <w:p w14:paraId="1E5D09E1" w14:textId="77777777" w:rsidR="00AC114B" w:rsidRPr="00111E21" w:rsidRDefault="00AC114B" w:rsidP="00285584">
      <w:pPr>
        <w:rPr>
          <w:color w:val="000000" w:themeColor="text1"/>
        </w:rPr>
        <w:sectPr w:rsidR="00AC114B" w:rsidRPr="00111E21" w:rsidSect="00D67B20">
          <w:pgSz w:w="12240" w:h="15840"/>
          <w:pgMar w:top="1440" w:right="1440" w:bottom="1440" w:left="1440" w:header="720" w:footer="720" w:gutter="0"/>
          <w:cols w:space="720"/>
          <w:docGrid w:linePitch="360"/>
        </w:sectPr>
      </w:pPr>
    </w:p>
    <w:p w14:paraId="7735C559" w14:textId="17A457C8" w:rsidR="00285584" w:rsidRPr="00111E21" w:rsidRDefault="00285584" w:rsidP="00285584">
      <w:pPr>
        <w:pStyle w:val="Caption"/>
        <w:rPr>
          <w:color w:val="000000" w:themeColor="text1"/>
        </w:rPr>
      </w:pPr>
      <w:bookmarkStart w:id="39" w:name="_Ref140441092"/>
      <w:bookmarkStart w:id="40" w:name="_Hlk140440952"/>
      <w:r w:rsidRPr="00111E21">
        <w:rPr>
          <w:color w:val="000000" w:themeColor="text1"/>
        </w:rPr>
        <w:lastRenderedPageBreak/>
        <w:t xml:space="preserve">Table </w:t>
      </w:r>
      <w:r w:rsidR="006D6355" w:rsidRPr="00111E21">
        <w:rPr>
          <w:color w:val="000000" w:themeColor="text1"/>
        </w:rPr>
        <w:fldChar w:fldCharType="begin"/>
      </w:r>
      <w:r w:rsidR="006D6355" w:rsidRPr="00111E21">
        <w:rPr>
          <w:color w:val="000000" w:themeColor="text1"/>
        </w:rPr>
        <w:instrText xml:space="preserve"> SEQ Table \* ARABIC </w:instrText>
      </w:r>
      <w:r w:rsidR="006D6355" w:rsidRPr="00111E21">
        <w:rPr>
          <w:color w:val="000000" w:themeColor="text1"/>
        </w:rPr>
        <w:fldChar w:fldCharType="separate"/>
      </w:r>
      <w:r w:rsidR="00866019">
        <w:rPr>
          <w:noProof/>
          <w:color w:val="000000" w:themeColor="text1"/>
        </w:rPr>
        <w:t>2</w:t>
      </w:r>
      <w:r w:rsidR="006D6355" w:rsidRPr="00111E21">
        <w:rPr>
          <w:noProof/>
          <w:color w:val="000000" w:themeColor="text1"/>
        </w:rPr>
        <w:fldChar w:fldCharType="end"/>
      </w:r>
      <w:bookmarkEnd w:id="39"/>
      <w:r w:rsidR="00EA0901" w:rsidRPr="00111E21">
        <w:rPr>
          <w:noProof/>
          <w:color w:val="000000" w:themeColor="text1"/>
        </w:rPr>
        <w:t>.</w:t>
      </w:r>
      <w:r w:rsidRPr="00111E21">
        <w:rPr>
          <w:color w:val="000000" w:themeColor="text1"/>
        </w:rPr>
        <w:t xml:space="preserve"> Summary Statistics of Exogenous Variables at the CBG level</w:t>
      </w:r>
    </w:p>
    <w:tbl>
      <w:tblPr>
        <w:tblW w:w="5000" w:type="pct"/>
        <w:tblLayout w:type="fixed"/>
        <w:tblLook w:val="04A0" w:firstRow="1" w:lastRow="0" w:firstColumn="1" w:lastColumn="0" w:noHBand="0" w:noVBand="1"/>
      </w:tblPr>
      <w:tblGrid>
        <w:gridCol w:w="4049"/>
        <w:gridCol w:w="6997"/>
        <w:gridCol w:w="899"/>
        <w:gridCol w:w="969"/>
      </w:tblGrid>
      <w:tr w:rsidR="00111E21" w:rsidRPr="00111E21" w14:paraId="6BC017CE" w14:textId="77777777" w:rsidTr="00C765A5">
        <w:trPr>
          <w:trHeight w:val="20"/>
        </w:trPr>
        <w:tc>
          <w:tcPr>
            <w:tcW w:w="1568" w:type="pct"/>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6FFF9A3D" w14:textId="77777777" w:rsidR="00B70532" w:rsidRPr="00111E21" w:rsidRDefault="00B70532" w:rsidP="00C765A5">
            <w:pPr>
              <w:rPr>
                <w:rFonts w:eastAsia="Times New Roman"/>
                <w:b/>
                <w:bCs/>
                <w:color w:val="000000" w:themeColor="text1"/>
                <w:sz w:val="20"/>
                <w:szCs w:val="20"/>
              </w:rPr>
            </w:pPr>
            <w:r w:rsidRPr="00111E21">
              <w:rPr>
                <w:rFonts w:eastAsia="Times New Roman"/>
                <w:b/>
                <w:bCs/>
                <w:color w:val="000000" w:themeColor="text1"/>
                <w:sz w:val="20"/>
                <w:szCs w:val="20"/>
              </w:rPr>
              <w:t>Variable</w:t>
            </w:r>
          </w:p>
        </w:tc>
        <w:tc>
          <w:tcPr>
            <w:tcW w:w="2709" w:type="pct"/>
            <w:tcBorders>
              <w:top w:val="double" w:sz="6" w:space="0" w:color="auto"/>
              <w:left w:val="nil"/>
              <w:bottom w:val="double" w:sz="6" w:space="0" w:color="auto"/>
              <w:right w:val="double" w:sz="6" w:space="0" w:color="auto"/>
            </w:tcBorders>
            <w:shd w:val="clear" w:color="auto" w:fill="auto"/>
            <w:noWrap/>
            <w:vAlign w:val="center"/>
            <w:hideMark/>
          </w:tcPr>
          <w:p w14:paraId="3BCD1696" w14:textId="77777777" w:rsidR="00B70532" w:rsidRPr="00111E21" w:rsidRDefault="00B70532" w:rsidP="00C765A5">
            <w:pPr>
              <w:rPr>
                <w:rFonts w:eastAsia="Times New Roman"/>
                <w:b/>
                <w:bCs/>
                <w:color w:val="000000" w:themeColor="text1"/>
                <w:sz w:val="20"/>
                <w:szCs w:val="20"/>
              </w:rPr>
            </w:pPr>
            <w:r w:rsidRPr="00111E21">
              <w:rPr>
                <w:rFonts w:eastAsia="Times New Roman"/>
                <w:b/>
                <w:bCs/>
                <w:color w:val="000000" w:themeColor="text1"/>
                <w:sz w:val="20"/>
                <w:szCs w:val="20"/>
              </w:rPr>
              <w:t>Definition</w:t>
            </w:r>
          </w:p>
        </w:tc>
        <w:tc>
          <w:tcPr>
            <w:tcW w:w="348" w:type="pct"/>
            <w:tcBorders>
              <w:top w:val="double" w:sz="6" w:space="0" w:color="auto"/>
              <w:left w:val="nil"/>
              <w:bottom w:val="double" w:sz="6" w:space="0" w:color="auto"/>
              <w:right w:val="single" w:sz="8" w:space="0" w:color="auto"/>
            </w:tcBorders>
            <w:shd w:val="clear" w:color="auto" w:fill="auto"/>
            <w:noWrap/>
            <w:vAlign w:val="center"/>
            <w:hideMark/>
          </w:tcPr>
          <w:p w14:paraId="45E85F38" w14:textId="77777777" w:rsidR="00B70532" w:rsidRPr="00111E21" w:rsidRDefault="00B70532" w:rsidP="00C765A5">
            <w:pPr>
              <w:jc w:val="center"/>
              <w:rPr>
                <w:rFonts w:eastAsia="Times New Roman"/>
                <w:b/>
                <w:bCs/>
                <w:color w:val="000000" w:themeColor="text1"/>
                <w:sz w:val="20"/>
                <w:szCs w:val="20"/>
              </w:rPr>
            </w:pPr>
            <w:r w:rsidRPr="00111E21">
              <w:rPr>
                <w:rFonts w:eastAsia="Times New Roman"/>
                <w:b/>
                <w:bCs/>
                <w:color w:val="000000" w:themeColor="text1"/>
                <w:sz w:val="20"/>
                <w:szCs w:val="20"/>
              </w:rPr>
              <w:t>Mean</w:t>
            </w:r>
          </w:p>
        </w:tc>
        <w:tc>
          <w:tcPr>
            <w:tcW w:w="375" w:type="pct"/>
            <w:tcBorders>
              <w:top w:val="double" w:sz="6" w:space="0" w:color="auto"/>
              <w:left w:val="nil"/>
              <w:bottom w:val="double" w:sz="6" w:space="0" w:color="auto"/>
              <w:right w:val="double" w:sz="6" w:space="0" w:color="auto"/>
            </w:tcBorders>
            <w:shd w:val="clear" w:color="auto" w:fill="auto"/>
            <w:noWrap/>
            <w:vAlign w:val="center"/>
            <w:hideMark/>
          </w:tcPr>
          <w:p w14:paraId="7E99C24E" w14:textId="77777777" w:rsidR="00B70532" w:rsidRPr="00111E21" w:rsidRDefault="00B70532" w:rsidP="00C765A5">
            <w:pPr>
              <w:jc w:val="center"/>
              <w:rPr>
                <w:rFonts w:eastAsia="Times New Roman"/>
                <w:b/>
                <w:bCs/>
                <w:color w:val="000000" w:themeColor="text1"/>
                <w:sz w:val="20"/>
                <w:szCs w:val="20"/>
              </w:rPr>
            </w:pPr>
            <w:r w:rsidRPr="00111E21">
              <w:rPr>
                <w:rFonts w:eastAsia="Times New Roman"/>
                <w:b/>
                <w:bCs/>
                <w:color w:val="000000" w:themeColor="text1"/>
                <w:sz w:val="20"/>
                <w:szCs w:val="20"/>
              </w:rPr>
              <w:t>Std. dev.</w:t>
            </w:r>
          </w:p>
        </w:tc>
      </w:tr>
      <w:tr w:rsidR="00111E21" w:rsidRPr="00111E21" w14:paraId="0D534C82" w14:textId="77777777" w:rsidTr="00C765A5">
        <w:trPr>
          <w:trHeight w:val="20"/>
        </w:trPr>
        <w:tc>
          <w:tcPr>
            <w:tcW w:w="5000" w:type="pct"/>
            <w:gridSpan w:val="4"/>
            <w:tcBorders>
              <w:top w:val="double" w:sz="6" w:space="0" w:color="auto"/>
              <w:left w:val="double" w:sz="6" w:space="0" w:color="auto"/>
              <w:bottom w:val="single" w:sz="8" w:space="0" w:color="auto"/>
              <w:right w:val="double" w:sz="6" w:space="0" w:color="000000"/>
            </w:tcBorders>
            <w:shd w:val="clear" w:color="auto" w:fill="auto"/>
            <w:noWrap/>
            <w:vAlign w:val="center"/>
            <w:hideMark/>
          </w:tcPr>
          <w:p w14:paraId="435E2236" w14:textId="77777777" w:rsidR="00B70532" w:rsidRPr="00111E21" w:rsidRDefault="00B70532" w:rsidP="00C765A5">
            <w:pPr>
              <w:rPr>
                <w:rFonts w:eastAsia="Times New Roman"/>
                <w:b/>
                <w:bCs/>
                <w:color w:val="000000" w:themeColor="text1"/>
                <w:sz w:val="20"/>
                <w:szCs w:val="20"/>
              </w:rPr>
            </w:pPr>
            <w:r w:rsidRPr="00111E21">
              <w:rPr>
                <w:rFonts w:eastAsia="Times New Roman"/>
                <w:b/>
                <w:bCs/>
                <w:color w:val="000000" w:themeColor="text1"/>
                <w:sz w:val="20"/>
                <w:szCs w:val="20"/>
              </w:rPr>
              <w:t xml:space="preserve">Road/network BE features </w:t>
            </w:r>
            <w:r w:rsidRPr="00111E21">
              <w:rPr>
                <w:rFonts w:eastAsia="Times New Roman"/>
                <w:color w:val="000000" w:themeColor="text1"/>
                <w:sz w:val="20"/>
                <w:szCs w:val="20"/>
              </w:rPr>
              <w:t> </w:t>
            </w:r>
          </w:p>
        </w:tc>
      </w:tr>
      <w:tr w:rsidR="00111E21" w:rsidRPr="00111E21" w14:paraId="6814F734" w14:textId="77777777" w:rsidTr="00C765A5">
        <w:trPr>
          <w:trHeight w:val="20"/>
        </w:trPr>
        <w:tc>
          <w:tcPr>
            <w:tcW w:w="5000" w:type="pct"/>
            <w:gridSpan w:val="4"/>
            <w:tcBorders>
              <w:top w:val="single" w:sz="8" w:space="0" w:color="auto"/>
              <w:left w:val="double" w:sz="6" w:space="0" w:color="auto"/>
              <w:bottom w:val="single" w:sz="8" w:space="0" w:color="auto"/>
              <w:right w:val="double" w:sz="6" w:space="0" w:color="000000"/>
            </w:tcBorders>
            <w:shd w:val="clear" w:color="auto" w:fill="auto"/>
            <w:noWrap/>
            <w:vAlign w:val="center"/>
            <w:hideMark/>
          </w:tcPr>
          <w:p w14:paraId="4FAAD75D" w14:textId="77777777" w:rsidR="00B70532" w:rsidRPr="00111E21" w:rsidRDefault="00B70532" w:rsidP="00C765A5">
            <w:pPr>
              <w:rPr>
                <w:rFonts w:eastAsia="Times New Roman"/>
                <w:b/>
                <w:bCs/>
                <w:i/>
                <w:iCs/>
                <w:color w:val="000000" w:themeColor="text1"/>
                <w:sz w:val="20"/>
                <w:szCs w:val="20"/>
              </w:rPr>
            </w:pPr>
            <w:r w:rsidRPr="00111E21">
              <w:rPr>
                <w:rFonts w:eastAsia="Times New Roman"/>
                <w:b/>
                <w:bCs/>
                <w:i/>
                <w:iCs/>
                <w:color w:val="000000" w:themeColor="text1"/>
                <w:sz w:val="20"/>
                <w:szCs w:val="20"/>
              </w:rPr>
              <w:t xml:space="preserve">Intersections </w:t>
            </w:r>
          </w:p>
        </w:tc>
      </w:tr>
      <w:tr w:rsidR="00111E21" w:rsidRPr="00111E21" w14:paraId="386A04EE" w14:textId="77777777" w:rsidTr="00C765A5">
        <w:trPr>
          <w:trHeight w:val="20"/>
        </w:trPr>
        <w:tc>
          <w:tcPr>
            <w:tcW w:w="1568" w:type="pct"/>
            <w:tcBorders>
              <w:top w:val="nil"/>
              <w:left w:val="double" w:sz="6" w:space="0" w:color="auto"/>
              <w:bottom w:val="single" w:sz="8" w:space="0" w:color="auto"/>
              <w:right w:val="double" w:sz="6" w:space="0" w:color="auto"/>
            </w:tcBorders>
            <w:shd w:val="clear" w:color="auto" w:fill="auto"/>
            <w:noWrap/>
            <w:vAlign w:val="center"/>
            <w:hideMark/>
          </w:tcPr>
          <w:p w14:paraId="075C7FBA"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 intersections per mi</w:t>
            </w:r>
            <w:r w:rsidRPr="00111E21">
              <w:rPr>
                <w:rFonts w:eastAsia="Times New Roman"/>
                <w:color w:val="000000" w:themeColor="text1"/>
                <w:sz w:val="20"/>
                <w:szCs w:val="20"/>
                <w:vertAlign w:val="superscript"/>
              </w:rPr>
              <w:t>2</w:t>
            </w:r>
            <w:r w:rsidRPr="00111E21">
              <w:rPr>
                <w:rFonts w:eastAsia="Times New Roman"/>
                <w:color w:val="000000" w:themeColor="text1"/>
                <w:sz w:val="20"/>
                <w:szCs w:val="20"/>
              </w:rPr>
              <w:t xml:space="preserve"> (in 100)</w:t>
            </w:r>
          </w:p>
        </w:tc>
        <w:tc>
          <w:tcPr>
            <w:tcW w:w="2709" w:type="pct"/>
            <w:tcBorders>
              <w:top w:val="nil"/>
              <w:left w:val="nil"/>
              <w:bottom w:val="single" w:sz="8" w:space="0" w:color="auto"/>
              <w:right w:val="double" w:sz="6" w:space="0" w:color="auto"/>
            </w:tcBorders>
            <w:shd w:val="clear" w:color="auto" w:fill="auto"/>
            <w:noWrap/>
            <w:vAlign w:val="center"/>
            <w:hideMark/>
          </w:tcPr>
          <w:p w14:paraId="029CC363"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 xml:space="preserve">Number of intersections/ total area of CBG*100 </w:t>
            </w:r>
          </w:p>
        </w:tc>
        <w:tc>
          <w:tcPr>
            <w:tcW w:w="348" w:type="pct"/>
            <w:tcBorders>
              <w:top w:val="nil"/>
              <w:left w:val="nil"/>
              <w:bottom w:val="single" w:sz="8" w:space="0" w:color="auto"/>
              <w:right w:val="single" w:sz="8" w:space="0" w:color="auto"/>
            </w:tcBorders>
            <w:shd w:val="clear" w:color="auto" w:fill="auto"/>
            <w:noWrap/>
            <w:vAlign w:val="center"/>
            <w:hideMark/>
          </w:tcPr>
          <w:p w14:paraId="53006503"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1.003</w:t>
            </w:r>
          </w:p>
        </w:tc>
        <w:tc>
          <w:tcPr>
            <w:tcW w:w="375" w:type="pct"/>
            <w:tcBorders>
              <w:top w:val="nil"/>
              <w:left w:val="nil"/>
              <w:bottom w:val="single" w:sz="8" w:space="0" w:color="auto"/>
              <w:right w:val="double" w:sz="6" w:space="0" w:color="auto"/>
            </w:tcBorders>
            <w:shd w:val="clear" w:color="auto" w:fill="auto"/>
            <w:noWrap/>
            <w:vAlign w:val="center"/>
            <w:hideMark/>
          </w:tcPr>
          <w:p w14:paraId="512FF8D6"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0.651</w:t>
            </w:r>
          </w:p>
        </w:tc>
      </w:tr>
      <w:tr w:rsidR="00111E21" w:rsidRPr="00111E21" w14:paraId="4D996656" w14:textId="77777777" w:rsidTr="00C765A5">
        <w:trPr>
          <w:trHeight w:val="20"/>
        </w:trPr>
        <w:tc>
          <w:tcPr>
            <w:tcW w:w="1568" w:type="pct"/>
            <w:tcBorders>
              <w:top w:val="nil"/>
              <w:left w:val="double" w:sz="6" w:space="0" w:color="auto"/>
              <w:bottom w:val="single" w:sz="8" w:space="0" w:color="auto"/>
              <w:right w:val="double" w:sz="6" w:space="0" w:color="auto"/>
            </w:tcBorders>
            <w:shd w:val="clear" w:color="auto" w:fill="auto"/>
            <w:noWrap/>
            <w:vAlign w:val="center"/>
          </w:tcPr>
          <w:p w14:paraId="564BFA79"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Fraction of four or more–leg intersections</w:t>
            </w:r>
          </w:p>
        </w:tc>
        <w:tc>
          <w:tcPr>
            <w:tcW w:w="2709" w:type="pct"/>
            <w:tcBorders>
              <w:top w:val="nil"/>
              <w:left w:val="nil"/>
              <w:bottom w:val="single" w:sz="8" w:space="0" w:color="auto"/>
              <w:right w:val="double" w:sz="6" w:space="0" w:color="auto"/>
            </w:tcBorders>
            <w:shd w:val="clear" w:color="auto" w:fill="auto"/>
            <w:noWrap/>
            <w:vAlign w:val="center"/>
          </w:tcPr>
          <w:p w14:paraId="3BD4CFE5"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Number of for or more-leg intersections/Number of intersections in CBG</w:t>
            </w:r>
          </w:p>
        </w:tc>
        <w:tc>
          <w:tcPr>
            <w:tcW w:w="348" w:type="pct"/>
            <w:tcBorders>
              <w:top w:val="nil"/>
              <w:left w:val="nil"/>
              <w:bottom w:val="single" w:sz="8" w:space="0" w:color="auto"/>
              <w:right w:val="single" w:sz="8" w:space="0" w:color="auto"/>
            </w:tcBorders>
            <w:shd w:val="clear" w:color="auto" w:fill="auto"/>
            <w:noWrap/>
            <w:vAlign w:val="center"/>
          </w:tcPr>
          <w:p w14:paraId="6E385928" w14:textId="21083394"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0.04</w:t>
            </w:r>
            <w:r w:rsidR="006C6222" w:rsidRPr="00111E21">
              <w:rPr>
                <w:rFonts w:eastAsia="Times New Roman"/>
                <w:color w:val="000000" w:themeColor="text1"/>
                <w:sz w:val="20"/>
                <w:szCs w:val="20"/>
              </w:rPr>
              <w:t>0</w:t>
            </w:r>
          </w:p>
        </w:tc>
        <w:tc>
          <w:tcPr>
            <w:tcW w:w="375" w:type="pct"/>
            <w:tcBorders>
              <w:top w:val="nil"/>
              <w:left w:val="nil"/>
              <w:bottom w:val="single" w:sz="8" w:space="0" w:color="auto"/>
              <w:right w:val="double" w:sz="6" w:space="0" w:color="auto"/>
            </w:tcBorders>
            <w:shd w:val="clear" w:color="auto" w:fill="auto"/>
            <w:noWrap/>
            <w:vAlign w:val="center"/>
          </w:tcPr>
          <w:p w14:paraId="02C152FD"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0.077</w:t>
            </w:r>
          </w:p>
        </w:tc>
      </w:tr>
      <w:tr w:rsidR="00111E21" w:rsidRPr="00111E21" w14:paraId="4383E537" w14:textId="77777777" w:rsidTr="00C765A5">
        <w:trPr>
          <w:trHeight w:val="20"/>
        </w:trPr>
        <w:tc>
          <w:tcPr>
            <w:tcW w:w="1568" w:type="pct"/>
            <w:tcBorders>
              <w:top w:val="nil"/>
              <w:left w:val="double" w:sz="6" w:space="0" w:color="auto"/>
              <w:bottom w:val="single" w:sz="8" w:space="0" w:color="auto"/>
              <w:right w:val="double" w:sz="6" w:space="0" w:color="auto"/>
            </w:tcBorders>
            <w:shd w:val="clear" w:color="auto" w:fill="auto"/>
            <w:noWrap/>
            <w:vAlign w:val="center"/>
            <w:hideMark/>
          </w:tcPr>
          <w:p w14:paraId="10F7D474"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Fraction of signalized intersections</w:t>
            </w:r>
          </w:p>
        </w:tc>
        <w:tc>
          <w:tcPr>
            <w:tcW w:w="2709" w:type="pct"/>
            <w:tcBorders>
              <w:top w:val="nil"/>
              <w:left w:val="nil"/>
              <w:bottom w:val="single" w:sz="8" w:space="0" w:color="auto"/>
              <w:right w:val="double" w:sz="6" w:space="0" w:color="auto"/>
            </w:tcBorders>
            <w:shd w:val="clear" w:color="auto" w:fill="auto"/>
            <w:noWrap/>
            <w:vAlign w:val="center"/>
            <w:hideMark/>
          </w:tcPr>
          <w:p w14:paraId="0E9E1D24"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Number of traffic signals/Number of intersections in CBG</w:t>
            </w:r>
          </w:p>
        </w:tc>
        <w:tc>
          <w:tcPr>
            <w:tcW w:w="348" w:type="pct"/>
            <w:tcBorders>
              <w:top w:val="nil"/>
              <w:left w:val="nil"/>
              <w:bottom w:val="single" w:sz="8" w:space="0" w:color="auto"/>
              <w:right w:val="single" w:sz="8" w:space="0" w:color="auto"/>
            </w:tcBorders>
            <w:shd w:val="clear" w:color="auto" w:fill="auto"/>
            <w:noWrap/>
            <w:vAlign w:val="center"/>
            <w:hideMark/>
          </w:tcPr>
          <w:p w14:paraId="62D0ADFD"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0.133</w:t>
            </w:r>
          </w:p>
        </w:tc>
        <w:tc>
          <w:tcPr>
            <w:tcW w:w="375" w:type="pct"/>
            <w:tcBorders>
              <w:top w:val="nil"/>
              <w:left w:val="nil"/>
              <w:bottom w:val="single" w:sz="8" w:space="0" w:color="auto"/>
              <w:right w:val="double" w:sz="6" w:space="0" w:color="auto"/>
            </w:tcBorders>
            <w:shd w:val="clear" w:color="auto" w:fill="auto"/>
            <w:noWrap/>
            <w:vAlign w:val="center"/>
            <w:hideMark/>
          </w:tcPr>
          <w:p w14:paraId="7AAFC0C9"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0.179</w:t>
            </w:r>
          </w:p>
        </w:tc>
      </w:tr>
      <w:tr w:rsidR="00111E21" w:rsidRPr="00111E21" w14:paraId="52B6DCC0" w14:textId="77777777" w:rsidTr="00C765A5">
        <w:trPr>
          <w:trHeight w:val="20"/>
        </w:trPr>
        <w:tc>
          <w:tcPr>
            <w:tcW w:w="5000" w:type="pct"/>
            <w:gridSpan w:val="4"/>
            <w:tcBorders>
              <w:top w:val="single" w:sz="8" w:space="0" w:color="auto"/>
              <w:left w:val="double" w:sz="6" w:space="0" w:color="auto"/>
              <w:bottom w:val="single" w:sz="8" w:space="0" w:color="auto"/>
              <w:right w:val="double" w:sz="6" w:space="0" w:color="000000"/>
            </w:tcBorders>
            <w:shd w:val="clear" w:color="auto" w:fill="auto"/>
            <w:noWrap/>
            <w:vAlign w:val="center"/>
            <w:hideMark/>
          </w:tcPr>
          <w:p w14:paraId="35FD551C" w14:textId="77777777" w:rsidR="00B70532" w:rsidRPr="00111E21" w:rsidRDefault="00B70532" w:rsidP="00C765A5">
            <w:pPr>
              <w:rPr>
                <w:rFonts w:eastAsia="Times New Roman"/>
                <w:b/>
                <w:bCs/>
                <w:i/>
                <w:iCs/>
                <w:color w:val="000000" w:themeColor="text1"/>
                <w:sz w:val="20"/>
                <w:szCs w:val="20"/>
              </w:rPr>
            </w:pPr>
            <w:r w:rsidRPr="00111E21">
              <w:rPr>
                <w:rFonts w:eastAsia="Times New Roman"/>
                <w:b/>
                <w:bCs/>
                <w:i/>
                <w:iCs/>
                <w:color w:val="000000" w:themeColor="text1"/>
                <w:sz w:val="20"/>
                <w:szCs w:val="20"/>
              </w:rPr>
              <w:t>General roadways</w:t>
            </w:r>
            <w:r w:rsidRPr="00111E21">
              <w:rPr>
                <w:rFonts w:eastAsia="Times New Roman"/>
                <w:i/>
                <w:iCs/>
                <w:color w:val="000000" w:themeColor="text1"/>
                <w:sz w:val="20"/>
                <w:szCs w:val="20"/>
              </w:rPr>
              <w:t> </w:t>
            </w:r>
          </w:p>
        </w:tc>
      </w:tr>
      <w:tr w:rsidR="00111E21" w:rsidRPr="00111E21" w14:paraId="431EDE16" w14:textId="77777777" w:rsidTr="00C765A5">
        <w:trPr>
          <w:trHeight w:val="20"/>
        </w:trPr>
        <w:tc>
          <w:tcPr>
            <w:tcW w:w="1568" w:type="pct"/>
            <w:tcBorders>
              <w:top w:val="nil"/>
              <w:left w:val="double" w:sz="6" w:space="0" w:color="auto"/>
              <w:bottom w:val="single" w:sz="8" w:space="0" w:color="auto"/>
              <w:right w:val="double" w:sz="6" w:space="0" w:color="auto"/>
            </w:tcBorders>
            <w:shd w:val="clear" w:color="auto" w:fill="auto"/>
            <w:noWrap/>
            <w:vAlign w:val="center"/>
            <w:hideMark/>
          </w:tcPr>
          <w:p w14:paraId="4C3F99D3"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Total road miles in CBG - mi (in 10)</w:t>
            </w:r>
          </w:p>
        </w:tc>
        <w:tc>
          <w:tcPr>
            <w:tcW w:w="2709" w:type="pct"/>
            <w:tcBorders>
              <w:top w:val="nil"/>
              <w:left w:val="nil"/>
              <w:bottom w:val="single" w:sz="8" w:space="0" w:color="auto"/>
              <w:right w:val="double" w:sz="6" w:space="0" w:color="auto"/>
            </w:tcBorders>
            <w:shd w:val="clear" w:color="auto" w:fill="auto"/>
            <w:noWrap/>
            <w:vAlign w:val="center"/>
            <w:hideMark/>
          </w:tcPr>
          <w:p w14:paraId="3EFD18F5"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Sum of roadway centerline miles in CBG / 10</w:t>
            </w:r>
          </w:p>
        </w:tc>
        <w:tc>
          <w:tcPr>
            <w:tcW w:w="348" w:type="pct"/>
            <w:tcBorders>
              <w:top w:val="nil"/>
              <w:left w:val="nil"/>
              <w:bottom w:val="single" w:sz="8" w:space="0" w:color="auto"/>
              <w:right w:val="single" w:sz="8" w:space="0" w:color="auto"/>
            </w:tcBorders>
            <w:shd w:val="clear" w:color="auto" w:fill="auto"/>
            <w:noWrap/>
            <w:vAlign w:val="center"/>
            <w:hideMark/>
          </w:tcPr>
          <w:p w14:paraId="0EB338A9"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0.425</w:t>
            </w:r>
          </w:p>
        </w:tc>
        <w:tc>
          <w:tcPr>
            <w:tcW w:w="375" w:type="pct"/>
            <w:tcBorders>
              <w:top w:val="nil"/>
              <w:left w:val="nil"/>
              <w:bottom w:val="single" w:sz="8" w:space="0" w:color="auto"/>
              <w:right w:val="double" w:sz="6" w:space="0" w:color="auto"/>
            </w:tcBorders>
            <w:shd w:val="clear" w:color="auto" w:fill="auto"/>
            <w:noWrap/>
            <w:vAlign w:val="center"/>
            <w:hideMark/>
          </w:tcPr>
          <w:p w14:paraId="0C917414"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0.357</w:t>
            </w:r>
          </w:p>
        </w:tc>
      </w:tr>
      <w:tr w:rsidR="00111E21" w:rsidRPr="00111E21" w14:paraId="10EBA77B" w14:textId="77777777" w:rsidTr="00C765A5">
        <w:trPr>
          <w:trHeight w:val="20"/>
        </w:trPr>
        <w:tc>
          <w:tcPr>
            <w:tcW w:w="1568" w:type="pct"/>
            <w:tcBorders>
              <w:top w:val="nil"/>
              <w:left w:val="double" w:sz="6" w:space="0" w:color="auto"/>
              <w:bottom w:val="single" w:sz="8" w:space="0" w:color="auto"/>
              <w:right w:val="double" w:sz="6" w:space="0" w:color="auto"/>
            </w:tcBorders>
            <w:shd w:val="clear" w:color="auto" w:fill="auto"/>
            <w:noWrap/>
            <w:vAlign w:val="center"/>
            <w:hideMark/>
          </w:tcPr>
          <w:p w14:paraId="123ABC06"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Road density mi/mi</w:t>
            </w:r>
            <w:r w:rsidRPr="00111E21">
              <w:rPr>
                <w:rFonts w:eastAsia="Times New Roman"/>
                <w:color w:val="000000" w:themeColor="text1"/>
                <w:sz w:val="20"/>
                <w:szCs w:val="20"/>
                <w:vertAlign w:val="superscript"/>
              </w:rPr>
              <w:t>2</w:t>
            </w:r>
            <w:r w:rsidRPr="00111E21">
              <w:rPr>
                <w:rFonts w:eastAsia="Times New Roman"/>
                <w:color w:val="000000" w:themeColor="text1"/>
                <w:sz w:val="20"/>
                <w:szCs w:val="20"/>
              </w:rPr>
              <w:t xml:space="preserve"> (in 100)</w:t>
            </w:r>
          </w:p>
        </w:tc>
        <w:tc>
          <w:tcPr>
            <w:tcW w:w="2709" w:type="pct"/>
            <w:tcBorders>
              <w:top w:val="nil"/>
              <w:left w:val="nil"/>
              <w:bottom w:val="single" w:sz="8" w:space="0" w:color="auto"/>
              <w:right w:val="double" w:sz="6" w:space="0" w:color="auto"/>
            </w:tcBorders>
            <w:shd w:val="clear" w:color="auto" w:fill="auto"/>
            <w:noWrap/>
            <w:vAlign w:val="center"/>
            <w:hideMark/>
          </w:tcPr>
          <w:p w14:paraId="724BF756"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Total road miles in CBG/ total area of CBG*100</w:t>
            </w:r>
          </w:p>
        </w:tc>
        <w:tc>
          <w:tcPr>
            <w:tcW w:w="348" w:type="pct"/>
            <w:tcBorders>
              <w:top w:val="nil"/>
              <w:left w:val="nil"/>
              <w:bottom w:val="single" w:sz="8" w:space="0" w:color="auto"/>
              <w:right w:val="single" w:sz="8" w:space="0" w:color="auto"/>
            </w:tcBorders>
            <w:shd w:val="clear" w:color="auto" w:fill="auto"/>
            <w:noWrap/>
            <w:vAlign w:val="center"/>
            <w:hideMark/>
          </w:tcPr>
          <w:p w14:paraId="675C912E"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0.234</w:t>
            </w:r>
          </w:p>
        </w:tc>
        <w:tc>
          <w:tcPr>
            <w:tcW w:w="375" w:type="pct"/>
            <w:tcBorders>
              <w:top w:val="nil"/>
              <w:left w:val="nil"/>
              <w:bottom w:val="single" w:sz="8" w:space="0" w:color="auto"/>
              <w:right w:val="double" w:sz="6" w:space="0" w:color="auto"/>
            </w:tcBorders>
            <w:shd w:val="clear" w:color="auto" w:fill="auto"/>
            <w:noWrap/>
            <w:vAlign w:val="center"/>
            <w:hideMark/>
          </w:tcPr>
          <w:p w14:paraId="653A8420"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0.227</w:t>
            </w:r>
          </w:p>
        </w:tc>
      </w:tr>
      <w:tr w:rsidR="00111E21" w:rsidRPr="00111E21" w14:paraId="6F553FDC" w14:textId="77777777" w:rsidTr="00C765A5">
        <w:trPr>
          <w:trHeight w:val="20"/>
        </w:trPr>
        <w:tc>
          <w:tcPr>
            <w:tcW w:w="5000" w:type="pct"/>
            <w:gridSpan w:val="4"/>
            <w:tcBorders>
              <w:top w:val="single" w:sz="8" w:space="0" w:color="auto"/>
              <w:left w:val="double" w:sz="6" w:space="0" w:color="auto"/>
              <w:bottom w:val="single" w:sz="8" w:space="0" w:color="auto"/>
              <w:right w:val="double" w:sz="6" w:space="0" w:color="000000"/>
            </w:tcBorders>
            <w:shd w:val="clear" w:color="auto" w:fill="auto"/>
            <w:noWrap/>
            <w:vAlign w:val="center"/>
            <w:hideMark/>
          </w:tcPr>
          <w:p w14:paraId="3B84C3B8" w14:textId="77777777" w:rsidR="00B70532" w:rsidRPr="00111E21" w:rsidRDefault="00B70532" w:rsidP="00C765A5">
            <w:pPr>
              <w:rPr>
                <w:rFonts w:eastAsia="Times New Roman"/>
                <w:b/>
                <w:bCs/>
                <w:i/>
                <w:iCs/>
                <w:color w:val="000000" w:themeColor="text1"/>
                <w:sz w:val="20"/>
                <w:szCs w:val="20"/>
              </w:rPr>
            </w:pPr>
            <w:r w:rsidRPr="00111E21">
              <w:rPr>
                <w:rFonts w:eastAsia="Times New Roman"/>
                <w:b/>
                <w:bCs/>
                <w:i/>
                <w:iCs/>
                <w:color w:val="000000" w:themeColor="text1"/>
                <w:sz w:val="20"/>
                <w:szCs w:val="20"/>
              </w:rPr>
              <w:t>Functional class</w:t>
            </w:r>
          </w:p>
        </w:tc>
      </w:tr>
      <w:tr w:rsidR="00111E21" w:rsidRPr="00111E21" w14:paraId="13DF1E12" w14:textId="77777777" w:rsidTr="00C765A5">
        <w:trPr>
          <w:trHeight w:val="20"/>
        </w:trPr>
        <w:tc>
          <w:tcPr>
            <w:tcW w:w="1568" w:type="pct"/>
            <w:tcBorders>
              <w:top w:val="nil"/>
              <w:left w:val="double" w:sz="6" w:space="0" w:color="auto"/>
              <w:bottom w:val="single" w:sz="8" w:space="0" w:color="auto"/>
              <w:right w:val="double" w:sz="6" w:space="0" w:color="auto"/>
            </w:tcBorders>
            <w:shd w:val="clear" w:color="auto" w:fill="auto"/>
            <w:noWrap/>
            <w:vAlign w:val="center"/>
            <w:hideMark/>
          </w:tcPr>
          <w:p w14:paraId="347FC8D8"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freeway miles</w:t>
            </w:r>
          </w:p>
        </w:tc>
        <w:tc>
          <w:tcPr>
            <w:tcW w:w="2709" w:type="pct"/>
            <w:tcBorders>
              <w:top w:val="nil"/>
              <w:left w:val="nil"/>
              <w:bottom w:val="single" w:sz="8" w:space="0" w:color="auto"/>
              <w:right w:val="double" w:sz="6" w:space="0" w:color="auto"/>
            </w:tcBorders>
            <w:shd w:val="clear" w:color="auto" w:fill="auto"/>
            <w:noWrap/>
            <w:vAlign w:val="center"/>
            <w:hideMark/>
          </w:tcPr>
          <w:p w14:paraId="2548CBEE"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Total freeway miles in CBG/ total road miles in CBG</w:t>
            </w:r>
          </w:p>
        </w:tc>
        <w:tc>
          <w:tcPr>
            <w:tcW w:w="348" w:type="pct"/>
            <w:tcBorders>
              <w:top w:val="nil"/>
              <w:left w:val="nil"/>
              <w:bottom w:val="single" w:sz="8" w:space="0" w:color="auto"/>
              <w:right w:val="single" w:sz="8" w:space="0" w:color="auto"/>
            </w:tcBorders>
            <w:shd w:val="clear" w:color="auto" w:fill="auto"/>
            <w:noWrap/>
            <w:vAlign w:val="center"/>
            <w:hideMark/>
          </w:tcPr>
          <w:p w14:paraId="74C42B8B"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0.116</w:t>
            </w:r>
          </w:p>
        </w:tc>
        <w:tc>
          <w:tcPr>
            <w:tcW w:w="375" w:type="pct"/>
            <w:tcBorders>
              <w:top w:val="nil"/>
              <w:left w:val="nil"/>
              <w:bottom w:val="single" w:sz="8" w:space="0" w:color="auto"/>
              <w:right w:val="double" w:sz="6" w:space="0" w:color="auto"/>
            </w:tcBorders>
            <w:shd w:val="clear" w:color="auto" w:fill="auto"/>
            <w:noWrap/>
            <w:vAlign w:val="center"/>
            <w:hideMark/>
          </w:tcPr>
          <w:p w14:paraId="24C77BA5"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0.111</w:t>
            </w:r>
          </w:p>
        </w:tc>
      </w:tr>
      <w:tr w:rsidR="00111E21" w:rsidRPr="00111E21" w14:paraId="3E94E1C4" w14:textId="77777777" w:rsidTr="00C765A5">
        <w:trPr>
          <w:trHeight w:val="20"/>
        </w:trPr>
        <w:tc>
          <w:tcPr>
            <w:tcW w:w="1568" w:type="pct"/>
            <w:tcBorders>
              <w:top w:val="nil"/>
              <w:left w:val="double" w:sz="6" w:space="0" w:color="auto"/>
              <w:bottom w:val="single" w:sz="8" w:space="0" w:color="auto"/>
              <w:right w:val="double" w:sz="6" w:space="0" w:color="auto"/>
            </w:tcBorders>
            <w:shd w:val="clear" w:color="auto" w:fill="auto"/>
            <w:noWrap/>
            <w:vAlign w:val="center"/>
            <w:hideMark/>
          </w:tcPr>
          <w:p w14:paraId="719143B2"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 xml:space="preserve">Proportion of principal arterial miles </w:t>
            </w:r>
          </w:p>
        </w:tc>
        <w:tc>
          <w:tcPr>
            <w:tcW w:w="2709" w:type="pct"/>
            <w:tcBorders>
              <w:top w:val="nil"/>
              <w:left w:val="nil"/>
              <w:bottom w:val="single" w:sz="8" w:space="0" w:color="auto"/>
              <w:right w:val="double" w:sz="6" w:space="0" w:color="auto"/>
            </w:tcBorders>
            <w:shd w:val="clear" w:color="auto" w:fill="auto"/>
            <w:noWrap/>
            <w:vAlign w:val="center"/>
            <w:hideMark/>
          </w:tcPr>
          <w:p w14:paraId="6CDEF57A"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Total principal arterial miles in CBG/ total road miles in CBG</w:t>
            </w:r>
          </w:p>
        </w:tc>
        <w:tc>
          <w:tcPr>
            <w:tcW w:w="348" w:type="pct"/>
            <w:tcBorders>
              <w:top w:val="nil"/>
              <w:left w:val="nil"/>
              <w:bottom w:val="single" w:sz="8" w:space="0" w:color="auto"/>
              <w:right w:val="single" w:sz="8" w:space="0" w:color="auto"/>
            </w:tcBorders>
            <w:shd w:val="clear" w:color="auto" w:fill="auto"/>
            <w:noWrap/>
            <w:vAlign w:val="center"/>
            <w:hideMark/>
          </w:tcPr>
          <w:p w14:paraId="407C463A"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0.039</w:t>
            </w:r>
          </w:p>
        </w:tc>
        <w:tc>
          <w:tcPr>
            <w:tcW w:w="375" w:type="pct"/>
            <w:tcBorders>
              <w:top w:val="nil"/>
              <w:left w:val="nil"/>
              <w:bottom w:val="single" w:sz="8" w:space="0" w:color="auto"/>
              <w:right w:val="double" w:sz="6" w:space="0" w:color="auto"/>
            </w:tcBorders>
            <w:shd w:val="clear" w:color="auto" w:fill="auto"/>
            <w:noWrap/>
            <w:vAlign w:val="center"/>
            <w:hideMark/>
          </w:tcPr>
          <w:p w14:paraId="7A9EF11D"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0.099</w:t>
            </w:r>
          </w:p>
        </w:tc>
      </w:tr>
      <w:tr w:rsidR="00111E21" w:rsidRPr="00111E21" w14:paraId="36041975" w14:textId="77777777" w:rsidTr="00C765A5">
        <w:trPr>
          <w:trHeight w:val="20"/>
        </w:trPr>
        <w:tc>
          <w:tcPr>
            <w:tcW w:w="1568" w:type="pct"/>
            <w:tcBorders>
              <w:top w:val="nil"/>
              <w:left w:val="double" w:sz="6" w:space="0" w:color="auto"/>
              <w:bottom w:val="single" w:sz="8" w:space="0" w:color="auto"/>
              <w:right w:val="double" w:sz="6" w:space="0" w:color="auto"/>
            </w:tcBorders>
            <w:shd w:val="clear" w:color="auto" w:fill="auto"/>
            <w:noWrap/>
            <w:vAlign w:val="center"/>
            <w:hideMark/>
          </w:tcPr>
          <w:p w14:paraId="70A5FC55"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 xml:space="preserve">Proportion of minor arterial miles </w:t>
            </w:r>
          </w:p>
        </w:tc>
        <w:tc>
          <w:tcPr>
            <w:tcW w:w="2709" w:type="pct"/>
            <w:tcBorders>
              <w:top w:val="nil"/>
              <w:left w:val="nil"/>
              <w:bottom w:val="single" w:sz="8" w:space="0" w:color="auto"/>
              <w:right w:val="double" w:sz="6" w:space="0" w:color="auto"/>
            </w:tcBorders>
            <w:shd w:val="clear" w:color="auto" w:fill="auto"/>
            <w:noWrap/>
            <w:vAlign w:val="center"/>
            <w:hideMark/>
          </w:tcPr>
          <w:p w14:paraId="2ACE4ACE"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Total minor arterial miles in CBG/ total road miles in CBG</w:t>
            </w:r>
          </w:p>
        </w:tc>
        <w:tc>
          <w:tcPr>
            <w:tcW w:w="348" w:type="pct"/>
            <w:tcBorders>
              <w:top w:val="nil"/>
              <w:left w:val="nil"/>
              <w:bottom w:val="single" w:sz="8" w:space="0" w:color="auto"/>
              <w:right w:val="single" w:sz="8" w:space="0" w:color="auto"/>
            </w:tcBorders>
            <w:shd w:val="clear" w:color="auto" w:fill="auto"/>
            <w:noWrap/>
            <w:vAlign w:val="center"/>
            <w:hideMark/>
          </w:tcPr>
          <w:p w14:paraId="4718997A"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0.097</w:t>
            </w:r>
          </w:p>
        </w:tc>
        <w:tc>
          <w:tcPr>
            <w:tcW w:w="375" w:type="pct"/>
            <w:tcBorders>
              <w:top w:val="nil"/>
              <w:left w:val="nil"/>
              <w:bottom w:val="single" w:sz="8" w:space="0" w:color="auto"/>
              <w:right w:val="double" w:sz="6" w:space="0" w:color="auto"/>
            </w:tcBorders>
            <w:shd w:val="clear" w:color="auto" w:fill="auto"/>
            <w:noWrap/>
            <w:vAlign w:val="center"/>
            <w:hideMark/>
          </w:tcPr>
          <w:p w14:paraId="15C4B297"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0.143</w:t>
            </w:r>
          </w:p>
        </w:tc>
      </w:tr>
      <w:tr w:rsidR="00111E21" w:rsidRPr="00111E21" w14:paraId="213571D4" w14:textId="77777777" w:rsidTr="00C765A5">
        <w:trPr>
          <w:trHeight w:val="20"/>
        </w:trPr>
        <w:tc>
          <w:tcPr>
            <w:tcW w:w="1568" w:type="pct"/>
            <w:tcBorders>
              <w:top w:val="nil"/>
              <w:left w:val="double" w:sz="6" w:space="0" w:color="auto"/>
              <w:bottom w:val="single" w:sz="8" w:space="0" w:color="auto"/>
              <w:right w:val="double" w:sz="6" w:space="0" w:color="auto"/>
            </w:tcBorders>
            <w:shd w:val="clear" w:color="auto" w:fill="auto"/>
            <w:noWrap/>
            <w:vAlign w:val="center"/>
            <w:hideMark/>
          </w:tcPr>
          <w:p w14:paraId="565165BC"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 xml:space="preserve">Proportion of major collector miles </w:t>
            </w:r>
          </w:p>
        </w:tc>
        <w:tc>
          <w:tcPr>
            <w:tcW w:w="2709" w:type="pct"/>
            <w:tcBorders>
              <w:top w:val="nil"/>
              <w:left w:val="nil"/>
              <w:bottom w:val="single" w:sz="8" w:space="0" w:color="auto"/>
              <w:right w:val="double" w:sz="6" w:space="0" w:color="auto"/>
            </w:tcBorders>
            <w:shd w:val="clear" w:color="auto" w:fill="auto"/>
            <w:noWrap/>
            <w:vAlign w:val="center"/>
            <w:hideMark/>
          </w:tcPr>
          <w:p w14:paraId="0BB8BB09"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Total major collector miles in CBG/ total road miles in CBG</w:t>
            </w:r>
          </w:p>
        </w:tc>
        <w:tc>
          <w:tcPr>
            <w:tcW w:w="348" w:type="pct"/>
            <w:tcBorders>
              <w:top w:val="nil"/>
              <w:left w:val="nil"/>
              <w:bottom w:val="single" w:sz="8" w:space="0" w:color="auto"/>
              <w:right w:val="single" w:sz="8" w:space="0" w:color="auto"/>
            </w:tcBorders>
            <w:shd w:val="clear" w:color="auto" w:fill="auto"/>
            <w:noWrap/>
            <w:vAlign w:val="center"/>
            <w:hideMark/>
          </w:tcPr>
          <w:p w14:paraId="48EC04A9"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0.151</w:t>
            </w:r>
          </w:p>
        </w:tc>
        <w:tc>
          <w:tcPr>
            <w:tcW w:w="375" w:type="pct"/>
            <w:tcBorders>
              <w:top w:val="nil"/>
              <w:left w:val="nil"/>
              <w:bottom w:val="single" w:sz="8" w:space="0" w:color="auto"/>
              <w:right w:val="double" w:sz="6" w:space="0" w:color="auto"/>
            </w:tcBorders>
            <w:shd w:val="clear" w:color="auto" w:fill="auto"/>
            <w:noWrap/>
            <w:vAlign w:val="center"/>
            <w:hideMark/>
          </w:tcPr>
          <w:p w14:paraId="217BB0AC"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0.151</w:t>
            </w:r>
          </w:p>
        </w:tc>
      </w:tr>
      <w:tr w:rsidR="00111E21" w:rsidRPr="00111E21" w14:paraId="02C806DF" w14:textId="77777777" w:rsidTr="00C765A5">
        <w:trPr>
          <w:trHeight w:val="20"/>
        </w:trPr>
        <w:tc>
          <w:tcPr>
            <w:tcW w:w="1568" w:type="pct"/>
            <w:tcBorders>
              <w:top w:val="nil"/>
              <w:left w:val="double" w:sz="6" w:space="0" w:color="auto"/>
              <w:bottom w:val="single" w:sz="8" w:space="0" w:color="auto"/>
              <w:right w:val="double" w:sz="6" w:space="0" w:color="auto"/>
            </w:tcBorders>
            <w:shd w:val="clear" w:color="auto" w:fill="auto"/>
            <w:noWrap/>
            <w:vAlign w:val="center"/>
            <w:hideMark/>
          </w:tcPr>
          <w:p w14:paraId="1A5CA676"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 xml:space="preserve">Proportion of minor collector miles </w:t>
            </w:r>
          </w:p>
        </w:tc>
        <w:tc>
          <w:tcPr>
            <w:tcW w:w="2709" w:type="pct"/>
            <w:tcBorders>
              <w:top w:val="nil"/>
              <w:left w:val="nil"/>
              <w:bottom w:val="single" w:sz="8" w:space="0" w:color="auto"/>
              <w:right w:val="double" w:sz="6" w:space="0" w:color="auto"/>
            </w:tcBorders>
            <w:shd w:val="clear" w:color="auto" w:fill="auto"/>
            <w:noWrap/>
            <w:vAlign w:val="center"/>
            <w:hideMark/>
          </w:tcPr>
          <w:p w14:paraId="6F6ACB8A"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Total minor collector miles in CBG/ total road miles in CBG</w:t>
            </w:r>
          </w:p>
        </w:tc>
        <w:tc>
          <w:tcPr>
            <w:tcW w:w="348" w:type="pct"/>
            <w:tcBorders>
              <w:top w:val="nil"/>
              <w:left w:val="nil"/>
              <w:bottom w:val="single" w:sz="8" w:space="0" w:color="auto"/>
              <w:right w:val="single" w:sz="8" w:space="0" w:color="auto"/>
            </w:tcBorders>
            <w:shd w:val="clear" w:color="auto" w:fill="auto"/>
            <w:noWrap/>
            <w:vAlign w:val="center"/>
            <w:hideMark/>
          </w:tcPr>
          <w:p w14:paraId="6F0F62B1"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0.014</w:t>
            </w:r>
          </w:p>
        </w:tc>
        <w:tc>
          <w:tcPr>
            <w:tcW w:w="375" w:type="pct"/>
            <w:tcBorders>
              <w:top w:val="nil"/>
              <w:left w:val="nil"/>
              <w:bottom w:val="single" w:sz="8" w:space="0" w:color="auto"/>
              <w:right w:val="double" w:sz="6" w:space="0" w:color="auto"/>
            </w:tcBorders>
            <w:shd w:val="clear" w:color="auto" w:fill="auto"/>
            <w:noWrap/>
            <w:vAlign w:val="center"/>
            <w:hideMark/>
          </w:tcPr>
          <w:p w14:paraId="3C4A205B"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0.044</w:t>
            </w:r>
          </w:p>
        </w:tc>
      </w:tr>
      <w:tr w:rsidR="00111E21" w:rsidRPr="00111E21" w14:paraId="092BC3E1" w14:textId="77777777" w:rsidTr="00C765A5">
        <w:trPr>
          <w:trHeight w:val="20"/>
        </w:trPr>
        <w:tc>
          <w:tcPr>
            <w:tcW w:w="1568" w:type="pct"/>
            <w:tcBorders>
              <w:top w:val="nil"/>
              <w:left w:val="double" w:sz="6" w:space="0" w:color="auto"/>
              <w:bottom w:val="single" w:sz="8" w:space="0" w:color="auto"/>
              <w:right w:val="double" w:sz="6" w:space="0" w:color="auto"/>
            </w:tcBorders>
            <w:shd w:val="clear" w:color="auto" w:fill="auto"/>
            <w:noWrap/>
            <w:vAlign w:val="center"/>
            <w:hideMark/>
          </w:tcPr>
          <w:p w14:paraId="4EBC5B3F"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 xml:space="preserve">Proportion of local miles </w:t>
            </w:r>
          </w:p>
        </w:tc>
        <w:tc>
          <w:tcPr>
            <w:tcW w:w="2709" w:type="pct"/>
            <w:tcBorders>
              <w:top w:val="nil"/>
              <w:left w:val="nil"/>
              <w:bottom w:val="single" w:sz="8" w:space="0" w:color="auto"/>
              <w:right w:val="double" w:sz="6" w:space="0" w:color="auto"/>
            </w:tcBorders>
            <w:shd w:val="clear" w:color="auto" w:fill="auto"/>
            <w:noWrap/>
            <w:vAlign w:val="center"/>
            <w:hideMark/>
          </w:tcPr>
          <w:p w14:paraId="2B056F9C"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Total local miles in CBG/ total road miles in CBG</w:t>
            </w:r>
          </w:p>
        </w:tc>
        <w:tc>
          <w:tcPr>
            <w:tcW w:w="348" w:type="pct"/>
            <w:tcBorders>
              <w:top w:val="nil"/>
              <w:left w:val="nil"/>
              <w:bottom w:val="single" w:sz="8" w:space="0" w:color="auto"/>
              <w:right w:val="single" w:sz="8" w:space="0" w:color="auto"/>
            </w:tcBorders>
            <w:shd w:val="clear" w:color="auto" w:fill="auto"/>
            <w:noWrap/>
            <w:vAlign w:val="center"/>
            <w:hideMark/>
          </w:tcPr>
          <w:p w14:paraId="0A97777C"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0.583</w:t>
            </w:r>
          </w:p>
        </w:tc>
        <w:tc>
          <w:tcPr>
            <w:tcW w:w="375" w:type="pct"/>
            <w:tcBorders>
              <w:top w:val="nil"/>
              <w:left w:val="nil"/>
              <w:bottom w:val="single" w:sz="8" w:space="0" w:color="auto"/>
              <w:right w:val="double" w:sz="6" w:space="0" w:color="auto"/>
            </w:tcBorders>
            <w:shd w:val="clear" w:color="auto" w:fill="auto"/>
            <w:noWrap/>
            <w:vAlign w:val="center"/>
            <w:hideMark/>
          </w:tcPr>
          <w:p w14:paraId="6FCF9248"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0.280</w:t>
            </w:r>
          </w:p>
        </w:tc>
      </w:tr>
      <w:tr w:rsidR="00111E21" w:rsidRPr="00111E21" w14:paraId="5D2A1508" w14:textId="77777777" w:rsidTr="00C765A5">
        <w:trPr>
          <w:trHeight w:val="20"/>
        </w:trPr>
        <w:tc>
          <w:tcPr>
            <w:tcW w:w="5000" w:type="pct"/>
            <w:gridSpan w:val="4"/>
            <w:tcBorders>
              <w:top w:val="single" w:sz="8" w:space="0" w:color="auto"/>
              <w:left w:val="double" w:sz="6" w:space="0" w:color="auto"/>
              <w:bottom w:val="single" w:sz="8" w:space="0" w:color="auto"/>
              <w:right w:val="double" w:sz="6" w:space="0" w:color="000000"/>
            </w:tcBorders>
            <w:shd w:val="clear" w:color="auto" w:fill="auto"/>
            <w:noWrap/>
            <w:vAlign w:val="center"/>
            <w:hideMark/>
          </w:tcPr>
          <w:p w14:paraId="6F063B9E" w14:textId="77777777" w:rsidR="00B70532" w:rsidRPr="00111E21" w:rsidRDefault="00B70532" w:rsidP="00C765A5">
            <w:pPr>
              <w:rPr>
                <w:rFonts w:eastAsia="Times New Roman"/>
                <w:b/>
                <w:bCs/>
                <w:i/>
                <w:iCs/>
                <w:color w:val="000000" w:themeColor="text1"/>
                <w:sz w:val="20"/>
                <w:szCs w:val="20"/>
              </w:rPr>
            </w:pPr>
            <w:r w:rsidRPr="00111E21">
              <w:rPr>
                <w:rFonts w:eastAsia="Times New Roman"/>
                <w:b/>
                <w:bCs/>
                <w:i/>
                <w:iCs/>
                <w:color w:val="000000" w:themeColor="text1"/>
                <w:sz w:val="20"/>
                <w:szCs w:val="20"/>
              </w:rPr>
              <w:t>Number of lanes</w:t>
            </w:r>
          </w:p>
        </w:tc>
      </w:tr>
      <w:tr w:rsidR="00111E21" w:rsidRPr="00111E21" w14:paraId="11EED0C4" w14:textId="77777777" w:rsidTr="00C765A5">
        <w:trPr>
          <w:trHeight w:val="20"/>
        </w:trPr>
        <w:tc>
          <w:tcPr>
            <w:tcW w:w="1568" w:type="pct"/>
            <w:tcBorders>
              <w:top w:val="nil"/>
              <w:left w:val="double" w:sz="6" w:space="0" w:color="auto"/>
              <w:bottom w:val="single" w:sz="8" w:space="0" w:color="auto"/>
              <w:right w:val="double" w:sz="6" w:space="0" w:color="auto"/>
            </w:tcBorders>
            <w:shd w:val="clear" w:color="auto" w:fill="auto"/>
            <w:noWrap/>
            <w:vAlign w:val="center"/>
            <w:hideMark/>
          </w:tcPr>
          <w:p w14:paraId="3275BED4"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one-lane road miles</w:t>
            </w:r>
          </w:p>
        </w:tc>
        <w:tc>
          <w:tcPr>
            <w:tcW w:w="2709" w:type="pct"/>
            <w:tcBorders>
              <w:top w:val="nil"/>
              <w:left w:val="nil"/>
              <w:bottom w:val="single" w:sz="8" w:space="0" w:color="auto"/>
              <w:right w:val="double" w:sz="6" w:space="0" w:color="auto"/>
            </w:tcBorders>
            <w:shd w:val="clear" w:color="auto" w:fill="auto"/>
            <w:noWrap/>
            <w:vAlign w:val="center"/>
            <w:hideMark/>
          </w:tcPr>
          <w:p w14:paraId="6A26AC92"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Total one-lane miles in CBG/ total road miles in CBG</w:t>
            </w:r>
          </w:p>
        </w:tc>
        <w:tc>
          <w:tcPr>
            <w:tcW w:w="348" w:type="pct"/>
            <w:tcBorders>
              <w:top w:val="nil"/>
              <w:left w:val="nil"/>
              <w:bottom w:val="single" w:sz="8" w:space="0" w:color="auto"/>
              <w:right w:val="single" w:sz="8" w:space="0" w:color="auto"/>
            </w:tcBorders>
            <w:shd w:val="clear" w:color="auto" w:fill="auto"/>
            <w:noWrap/>
            <w:vAlign w:val="center"/>
            <w:hideMark/>
          </w:tcPr>
          <w:p w14:paraId="68B749E8"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0.034</w:t>
            </w:r>
          </w:p>
        </w:tc>
        <w:tc>
          <w:tcPr>
            <w:tcW w:w="375" w:type="pct"/>
            <w:tcBorders>
              <w:top w:val="nil"/>
              <w:left w:val="nil"/>
              <w:bottom w:val="single" w:sz="8" w:space="0" w:color="auto"/>
              <w:right w:val="double" w:sz="6" w:space="0" w:color="auto"/>
            </w:tcBorders>
            <w:shd w:val="clear" w:color="auto" w:fill="auto"/>
            <w:noWrap/>
            <w:vAlign w:val="center"/>
            <w:hideMark/>
          </w:tcPr>
          <w:p w14:paraId="5A9B468F"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0.081</w:t>
            </w:r>
          </w:p>
        </w:tc>
      </w:tr>
      <w:tr w:rsidR="00111E21" w:rsidRPr="00111E21" w14:paraId="6DF4AF54" w14:textId="77777777" w:rsidTr="00C765A5">
        <w:trPr>
          <w:trHeight w:val="20"/>
        </w:trPr>
        <w:tc>
          <w:tcPr>
            <w:tcW w:w="1568" w:type="pct"/>
            <w:tcBorders>
              <w:top w:val="nil"/>
              <w:left w:val="double" w:sz="6" w:space="0" w:color="auto"/>
              <w:bottom w:val="single" w:sz="8" w:space="0" w:color="auto"/>
              <w:right w:val="double" w:sz="6" w:space="0" w:color="auto"/>
            </w:tcBorders>
            <w:shd w:val="clear" w:color="auto" w:fill="auto"/>
            <w:noWrap/>
            <w:vAlign w:val="center"/>
            <w:hideMark/>
          </w:tcPr>
          <w:p w14:paraId="11CBA980"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two-lane road miles</w:t>
            </w:r>
          </w:p>
        </w:tc>
        <w:tc>
          <w:tcPr>
            <w:tcW w:w="2709" w:type="pct"/>
            <w:tcBorders>
              <w:top w:val="nil"/>
              <w:left w:val="nil"/>
              <w:bottom w:val="single" w:sz="8" w:space="0" w:color="auto"/>
              <w:right w:val="double" w:sz="6" w:space="0" w:color="auto"/>
            </w:tcBorders>
            <w:shd w:val="clear" w:color="auto" w:fill="auto"/>
            <w:noWrap/>
            <w:vAlign w:val="center"/>
            <w:hideMark/>
          </w:tcPr>
          <w:p w14:paraId="4D32531D"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Total two-lane miles in CBG/ total road miles in CBG</w:t>
            </w:r>
          </w:p>
        </w:tc>
        <w:tc>
          <w:tcPr>
            <w:tcW w:w="348" w:type="pct"/>
            <w:tcBorders>
              <w:top w:val="nil"/>
              <w:left w:val="nil"/>
              <w:bottom w:val="single" w:sz="8" w:space="0" w:color="auto"/>
              <w:right w:val="single" w:sz="8" w:space="0" w:color="auto"/>
            </w:tcBorders>
            <w:shd w:val="clear" w:color="auto" w:fill="auto"/>
            <w:noWrap/>
            <w:vAlign w:val="center"/>
            <w:hideMark/>
          </w:tcPr>
          <w:p w14:paraId="1EAB618B"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0.668</w:t>
            </w:r>
          </w:p>
        </w:tc>
        <w:tc>
          <w:tcPr>
            <w:tcW w:w="375" w:type="pct"/>
            <w:tcBorders>
              <w:top w:val="nil"/>
              <w:left w:val="nil"/>
              <w:bottom w:val="single" w:sz="8" w:space="0" w:color="auto"/>
              <w:right w:val="double" w:sz="6" w:space="0" w:color="auto"/>
            </w:tcBorders>
            <w:shd w:val="clear" w:color="auto" w:fill="auto"/>
            <w:noWrap/>
            <w:vAlign w:val="center"/>
            <w:hideMark/>
          </w:tcPr>
          <w:p w14:paraId="2FC9DB74"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0.274</w:t>
            </w:r>
          </w:p>
        </w:tc>
      </w:tr>
      <w:tr w:rsidR="00111E21" w:rsidRPr="00111E21" w14:paraId="478C131A" w14:textId="77777777" w:rsidTr="00C765A5">
        <w:trPr>
          <w:trHeight w:val="20"/>
        </w:trPr>
        <w:tc>
          <w:tcPr>
            <w:tcW w:w="1568" w:type="pct"/>
            <w:tcBorders>
              <w:top w:val="nil"/>
              <w:left w:val="double" w:sz="6" w:space="0" w:color="auto"/>
              <w:bottom w:val="single" w:sz="8" w:space="0" w:color="auto"/>
              <w:right w:val="double" w:sz="6" w:space="0" w:color="auto"/>
            </w:tcBorders>
            <w:shd w:val="clear" w:color="auto" w:fill="auto"/>
            <w:noWrap/>
            <w:vAlign w:val="center"/>
            <w:hideMark/>
          </w:tcPr>
          <w:p w14:paraId="5EF72093"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three-lane road miles</w:t>
            </w:r>
          </w:p>
        </w:tc>
        <w:tc>
          <w:tcPr>
            <w:tcW w:w="2709" w:type="pct"/>
            <w:tcBorders>
              <w:top w:val="nil"/>
              <w:left w:val="nil"/>
              <w:bottom w:val="single" w:sz="8" w:space="0" w:color="auto"/>
              <w:right w:val="double" w:sz="6" w:space="0" w:color="auto"/>
            </w:tcBorders>
            <w:shd w:val="clear" w:color="auto" w:fill="auto"/>
            <w:noWrap/>
            <w:vAlign w:val="center"/>
            <w:hideMark/>
          </w:tcPr>
          <w:p w14:paraId="49A9995E"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Total three-lane miles in CBG/ total road miles in CBG</w:t>
            </w:r>
          </w:p>
        </w:tc>
        <w:tc>
          <w:tcPr>
            <w:tcW w:w="348" w:type="pct"/>
            <w:tcBorders>
              <w:top w:val="nil"/>
              <w:left w:val="nil"/>
              <w:bottom w:val="single" w:sz="8" w:space="0" w:color="auto"/>
              <w:right w:val="single" w:sz="8" w:space="0" w:color="auto"/>
            </w:tcBorders>
            <w:shd w:val="clear" w:color="auto" w:fill="auto"/>
            <w:noWrap/>
            <w:vAlign w:val="center"/>
            <w:hideMark/>
          </w:tcPr>
          <w:p w14:paraId="0A6D8F8E"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0.096</w:t>
            </w:r>
          </w:p>
        </w:tc>
        <w:tc>
          <w:tcPr>
            <w:tcW w:w="375" w:type="pct"/>
            <w:tcBorders>
              <w:top w:val="nil"/>
              <w:left w:val="nil"/>
              <w:bottom w:val="single" w:sz="8" w:space="0" w:color="auto"/>
              <w:right w:val="double" w:sz="6" w:space="0" w:color="auto"/>
            </w:tcBorders>
            <w:shd w:val="clear" w:color="auto" w:fill="auto"/>
            <w:noWrap/>
            <w:vAlign w:val="center"/>
            <w:hideMark/>
          </w:tcPr>
          <w:p w14:paraId="2828FD59"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0.148</w:t>
            </w:r>
          </w:p>
        </w:tc>
      </w:tr>
      <w:tr w:rsidR="00111E21" w:rsidRPr="00111E21" w14:paraId="5C186777" w14:textId="77777777" w:rsidTr="00C765A5">
        <w:trPr>
          <w:trHeight w:val="20"/>
        </w:trPr>
        <w:tc>
          <w:tcPr>
            <w:tcW w:w="1568" w:type="pct"/>
            <w:tcBorders>
              <w:top w:val="nil"/>
              <w:left w:val="double" w:sz="6" w:space="0" w:color="auto"/>
              <w:bottom w:val="double" w:sz="6" w:space="0" w:color="auto"/>
              <w:right w:val="double" w:sz="6" w:space="0" w:color="auto"/>
            </w:tcBorders>
            <w:shd w:val="clear" w:color="auto" w:fill="auto"/>
            <w:noWrap/>
            <w:vAlign w:val="center"/>
            <w:hideMark/>
          </w:tcPr>
          <w:p w14:paraId="63C5A921"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four or more-lane road miles</w:t>
            </w:r>
          </w:p>
        </w:tc>
        <w:tc>
          <w:tcPr>
            <w:tcW w:w="2709" w:type="pct"/>
            <w:tcBorders>
              <w:top w:val="nil"/>
              <w:left w:val="nil"/>
              <w:bottom w:val="double" w:sz="6" w:space="0" w:color="auto"/>
              <w:right w:val="double" w:sz="6" w:space="0" w:color="auto"/>
            </w:tcBorders>
            <w:shd w:val="clear" w:color="auto" w:fill="auto"/>
            <w:noWrap/>
            <w:vAlign w:val="center"/>
            <w:hideMark/>
          </w:tcPr>
          <w:p w14:paraId="30F64B47"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Total four or more-lane miles in CBG/ total road miles in CBG</w:t>
            </w:r>
          </w:p>
        </w:tc>
        <w:tc>
          <w:tcPr>
            <w:tcW w:w="348" w:type="pct"/>
            <w:tcBorders>
              <w:top w:val="nil"/>
              <w:left w:val="nil"/>
              <w:bottom w:val="double" w:sz="6" w:space="0" w:color="auto"/>
              <w:right w:val="single" w:sz="8" w:space="0" w:color="auto"/>
            </w:tcBorders>
            <w:shd w:val="clear" w:color="auto" w:fill="auto"/>
            <w:noWrap/>
            <w:vAlign w:val="center"/>
            <w:hideMark/>
          </w:tcPr>
          <w:p w14:paraId="73B2B908"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0.202</w:t>
            </w:r>
          </w:p>
        </w:tc>
        <w:tc>
          <w:tcPr>
            <w:tcW w:w="375" w:type="pct"/>
            <w:tcBorders>
              <w:top w:val="nil"/>
              <w:left w:val="nil"/>
              <w:bottom w:val="double" w:sz="6" w:space="0" w:color="auto"/>
              <w:right w:val="double" w:sz="6" w:space="0" w:color="auto"/>
            </w:tcBorders>
            <w:shd w:val="clear" w:color="auto" w:fill="auto"/>
            <w:noWrap/>
            <w:vAlign w:val="center"/>
            <w:hideMark/>
          </w:tcPr>
          <w:p w14:paraId="2A716ABC"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0.183</w:t>
            </w:r>
          </w:p>
        </w:tc>
      </w:tr>
      <w:tr w:rsidR="00111E21" w:rsidRPr="00111E21" w14:paraId="32C9EF07" w14:textId="77777777" w:rsidTr="00C765A5">
        <w:trPr>
          <w:trHeight w:val="20"/>
        </w:trPr>
        <w:tc>
          <w:tcPr>
            <w:tcW w:w="5000" w:type="pct"/>
            <w:gridSpan w:val="4"/>
            <w:tcBorders>
              <w:top w:val="double" w:sz="6" w:space="0" w:color="auto"/>
              <w:left w:val="double" w:sz="6" w:space="0" w:color="auto"/>
              <w:bottom w:val="single" w:sz="8" w:space="0" w:color="auto"/>
              <w:right w:val="double" w:sz="6" w:space="0" w:color="000000"/>
            </w:tcBorders>
            <w:shd w:val="clear" w:color="auto" w:fill="auto"/>
            <w:noWrap/>
            <w:vAlign w:val="center"/>
            <w:hideMark/>
          </w:tcPr>
          <w:p w14:paraId="2F4630C6" w14:textId="77777777" w:rsidR="00B70532" w:rsidRPr="00111E21" w:rsidRDefault="00B70532" w:rsidP="00C765A5">
            <w:pPr>
              <w:rPr>
                <w:rFonts w:eastAsia="Times New Roman"/>
                <w:b/>
                <w:bCs/>
                <w:color w:val="000000" w:themeColor="text1"/>
                <w:sz w:val="20"/>
                <w:szCs w:val="20"/>
              </w:rPr>
            </w:pPr>
            <w:r w:rsidRPr="00111E21">
              <w:rPr>
                <w:rFonts w:eastAsia="Times New Roman"/>
                <w:b/>
                <w:bCs/>
                <w:color w:val="000000" w:themeColor="text1"/>
                <w:sz w:val="20"/>
                <w:szCs w:val="20"/>
              </w:rPr>
              <w:t>Land use</w:t>
            </w:r>
            <w:r w:rsidRPr="00111E21">
              <w:rPr>
                <w:rFonts w:eastAsia="Times New Roman"/>
                <w:color w:val="000000" w:themeColor="text1"/>
                <w:sz w:val="20"/>
                <w:szCs w:val="20"/>
              </w:rPr>
              <w:t> </w:t>
            </w:r>
          </w:p>
        </w:tc>
      </w:tr>
      <w:tr w:rsidR="00111E21" w:rsidRPr="00111E21" w14:paraId="4FC3A2CE" w14:textId="77777777" w:rsidTr="00C765A5">
        <w:trPr>
          <w:trHeight w:val="20"/>
        </w:trPr>
        <w:tc>
          <w:tcPr>
            <w:tcW w:w="1568" w:type="pct"/>
            <w:tcBorders>
              <w:top w:val="nil"/>
              <w:left w:val="double" w:sz="6" w:space="0" w:color="auto"/>
              <w:bottom w:val="single" w:sz="8" w:space="0" w:color="auto"/>
              <w:right w:val="double" w:sz="6" w:space="0" w:color="auto"/>
            </w:tcBorders>
            <w:shd w:val="clear" w:color="auto" w:fill="auto"/>
            <w:noWrap/>
            <w:vAlign w:val="center"/>
            <w:hideMark/>
          </w:tcPr>
          <w:p w14:paraId="07E3A3E2"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 xml:space="preserve">Proportion of residential land use </w:t>
            </w:r>
          </w:p>
        </w:tc>
        <w:tc>
          <w:tcPr>
            <w:tcW w:w="2709" w:type="pct"/>
            <w:tcBorders>
              <w:top w:val="nil"/>
              <w:left w:val="nil"/>
              <w:bottom w:val="single" w:sz="8" w:space="0" w:color="auto"/>
              <w:right w:val="double" w:sz="6" w:space="0" w:color="auto"/>
            </w:tcBorders>
            <w:shd w:val="clear" w:color="auto" w:fill="auto"/>
            <w:noWrap/>
            <w:vAlign w:val="center"/>
            <w:hideMark/>
          </w:tcPr>
          <w:p w14:paraId="4312BB64"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Total area of residential land use/ total area of the CBG</w:t>
            </w:r>
          </w:p>
        </w:tc>
        <w:tc>
          <w:tcPr>
            <w:tcW w:w="348" w:type="pct"/>
            <w:tcBorders>
              <w:top w:val="nil"/>
              <w:left w:val="nil"/>
              <w:bottom w:val="single" w:sz="8" w:space="0" w:color="auto"/>
              <w:right w:val="single" w:sz="8" w:space="0" w:color="auto"/>
            </w:tcBorders>
            <w:shd w:val="clear" w:color="auto" w:fill="auto"/>
            <w:noWrap/>
            <w:vAlign w:val="center"/>
            <w:hideMark/>
          </w:tcPr>
          <w:p w14:paraId="40ABBE33"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0.483</w:t>
            </w:r>
          </w:p>
        </w:tc>
        <w:tc>
          <w:tcPr>
            <w:tcW w:w="375" w:type="pct"/>
            <w:tcBorders>
              <w:top w:val="nil"/>
              <w:left w:val="nil"/>
              <w:bottom w:val="single" w:sz="8" w:space="0" w:color="auto"/>
              <w:right w:val="double" w:sz="6" w:space="0" w:color="auto"/>
            </w:tcBorders>
            <w:shd w:val="clear" w:color="auto" w:fill="auto"/>
            <w:noWrap/>
            <w:vAlign w:val="center"/>
            <w:hideMark/>
          </w:tcPr>
          <w:p w14:paraId="17AC8053"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0.293</w:t>
            </w:r>
          </w:p>
        </w:tc>
      </w:tr>
      <w:tr w:rsidR="00111E21" w:rsidRPr="00111E21" w14:paraId="5DADCD16" w14:textId="77777777" w:rsidTr="00C765A5">
        <w:trPr>
          <w:trHeight w:val="20"/>
        </w:trPr>
        <w:tc>
          <w:tcPr>
            <w:tcW w:w="1568" w:type="pct"/>
            <w:tcBorders>
              <w:top w:val="nil"/>
              <w:left w:val="double" w:sz="6" w:space="0" w:color="auto"/>
              <w:bottom w:val="single" w:sz="8" w:space="0" w:color="auto"/>
              <w:right w:val="double" w:sz="6" w:space="0" w:color="auto"/>
            </w:tcBorders>
            <w:shd w:val="clear" w:color="auto" w:fill="auto"/>
            <w:noWrap/>
            <w:vAlign w:val="center"/>
            <w:hideMark/>
          </w:tcPr>
          <w:p w14:paraId="1F498A96"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 xml:space="preserve">Proportion of commercial land use </w:t>
            </w:r>
          </w:p>
        </w:tc>
        <w:tc>
          <w:tcPr>
            <w:tcW w:w="2709" w:type="pct"/>
            <w:tcBorders>
              <w:top w:val="nil"/>
              <w:left w:val="nil"/>
              <w:bottom w:val="single" w:sz="8" w:space="0" w:color="auto"/>
              <w:right w:val="double" w:sz="6" w:space="0" w:color="auto"/>
            </w:tcBorders>
            <w:shd w:val="clear" w:color="auto" w:fill="auto"/>
            <w:noWrap/>
            <w:vAlign w:val="center"/>
            <w:hideMark/>
          </w:tcPr>
          <w:p w14:paraId="6356567C"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Total area of commercial land use/ total area of the CBG</w:t>
            </w:r>
          </w:p>
        </w:tc>
        <w:tc>
          <w:tcPr>
            <w:tcW w:w="348" w:type="pct"/>
            <w:tcBorders>
              <w:top w:val="nil"/>
              <w:left w:val="nil"/>
              <w:bottom w:val="single" w:sz="8" w:space="0" w:color="auto"/>
              <w:right w:val="single" w:sz="8" w:space="0" w:color="auto"/>
            </w:tcBorders>
            <w:shd w:val="clear" w:color="auto" w:fill="auto"/>
            <w:noWrap/>
            <w:vAlign w:val="center"/>
            <w:hideMark/>
          </w:tcPr>
          <w:p w14:paraId="0240C385"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0.117</w:t>
            </w:r>
          </w:p>
        </w:tc>
        <w:tc>
          <w:tcPr>
            <w:tcW w:w="375" w:type="pct"/>
            <w:tcBorders>
              <w:top w:val="nil"/>
              <w:left w:val="nil"/>
              <w:bottom w:val="single" w:sz="8" w:space="0" w:color="auto"/>
              <w:right w:val="double" w:sz="6" w:space="0" w:color="auto"/>
            </w:tcBorders>
            <w:shd w:val="clear" w:color="auto" w:fill="auto"/>
            <w:noWrap/>
            <w:vAlign w:val="center"/>
            <w:hideMark/>
          </w:tcPr>
          <w:p w14:paraId="09996B15"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0.136</w:t>
            </w:r>
          </w:p>
        </w:tc>
      </w:tr>
      <w:tr w:rsidR="00111E21" w:rsidRPr="00111E21" w14:paraId="7867F516" w14:textId="77777777" w:rsidTr="00C765A5">
        <w:trPr>
          <w:trHeight w:val="20"/>
        </w:trPr>
        <w:tc>
          <w:tcPr>
            <w:tcW w:w="1568" w:type="pct"/>
            <w:tcBorders>
              <w:top w:val="nil"/>
              <w:left w:val="double" w:sz="6" w:space="0" w:color="auto"/>
              <w:bottom w:val="single" w:sz="8" w:space="0" w:color="auto"/>
              <w:right w:val="double" w:sz="6" w:space="0" w:color="auto"/>
            </w:tcBorders>
            <w:shd w:val="clear" w:color="auto" w:fill="auto"/>
            <w:noWrap/>
            <w:vAlign w:val="center"/>
            <w:hideMark/>
          </w:tcPr>
          <w:p w14:paraId="6FA1A843"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 xml:space="preserve">Proportion of office land use </w:t>
            </w:r>
          </w:p>
        </w:tc>
        <w:tc>
          <w:tcPr>
            <w:tcW w:w="2709" w:type="pct"/>
            <w:tcBorders>
              <w:top w:val="nil"/>
              <w:left w:val="nil"/>
              <w:bottom w:val="single" w:sz="8" w:space="0" w:color="auto"/>
              <w:right w:val="double" w:sz="6" w:space="0" w:color="auto"/>
            </w:tcBorders>
            <w:shd w:val="clear" w:color="auto" w:fill="auto"/>
            <w:noWrap/>
            <w:vAlign w:val="center"/>
            <w:hideMark/>
          </w:tcPr>
          <w:p w14:paraId="27C0F6BF"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Total area of office land use/ total area of the CBG</w:t>
            </w:r>
          </w:p>
        </w:tc>
        <w:tc>
          <w:tcPr>
            <w:tcW w:w="348" w:type="pct"/>
            <w:tcBorders>
              <w:top w:val="nil"/>
              <w:left w:val="nil"/>
              <w:bottom w:val="single" w:sz="8" w:space="0" w:color="auto"/>
              <w:right w:val="single" w:sz="8" w:space="0" w:color="auto"/>
            </w:tcBorders>
            <w:shd w:val="clear" w:color="auto" w:fill="auto"/>
            <w:noWrap/>
            <w:vAlign w:val="center"/>
            <w:hideMark/>
          </w:tcPr>
          <w:p w14:paraId="30C6C026"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0.064</w:t>
            </w:r>
          </w:p>
        </w:tc>
        <w:tc>
          <w:tcPr>
            <w:tcW w:w="375" w:type="pct"/>
            <w:tcBorders>
              <w:top w:val="nil"/>
              <w:left w:val="nil"/>
              <w:bottom w:val="single" w:sz="8" w:space="0" w:color="auto"/>
              <w:right w:val="double" w:sz="6" w:space="0" w:color="auto"/>
            </w:tcBorders>
            <w:shd w:val="clear" w:color="auto" w:fill="auto"/>
            <w:noWrap/>
            <w:vAlign w:val="center"/>
            <w:hideMark/>
          </w:tcPr>
          <w:p w14:paraId="53C64593"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0.106</w:t>
            </w:r>
          </w:p>
        </w:tc>
      </w:tr>
      <w:tr w:rsidR="00111E21" w:rsidRPr="00111E21" w14:paraId="4ED46EAA" w14:textId="77777777" w:rsidTr="00C765A5">
        <w:trPr>
          <w:trHeight w:val="20"/>
        </w:trPr>
        <w:tc>
          <w:tcPr>
            <w:tcW w:w="1568" w:type="pct"/>
            <w:tcBorders>
              <w:top w:val="nil"/>
              <w:left w:val="double" w:sz="6" w:space="0" w:color="auto"/>
              <w:bottom w:val="single" w:sz="8" w:space="0" w:color="auto"/>
              <w:right w:val="double" w:sz="6" w:space="0" w:color="auto"/>
            </w:tcBorders>
            <w:shd w:val="clear" w:color="auto" w:fill="auto"/>
            <w:noWrap/>
            <w:vAlign w:val="center"/>
            <w:hideMark/>
          </w:tcPr>
          <w:p w14:paraId="47324148"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 xml:space="preserve">Proportion of industrial land use </w:t>
            </w:r>
          </w:p>
        </w:tc>
        <w:tc>
          <w:tcPr>
            <w:tcW w:w="2709" w:type="pct"/>
            <w:tcBorders>
              <w:top w:val="nil"/>
              <w:left w:val="nil"/>
              <w:bottom w:val="single" w:sz="8" w:space="0" w:color="auto"/>
              <w:right w:val="double" w:sz="6" w:space="0" w:color="auto"/>
            </w:tcBorders>
            <w:shd w:val="clear" w:color="auto" w:fill="auto"/>
            <w:noWrap/>
            <w:vAlign w:val="center"/>
            <w:hideMark/>
          </w:tcPr>
          <w:p w14:paraId="6DFF3D65"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Total area of industrial land use/ total area of the CBG</w:t>
            </w:r>
          </w:p>
        </w:tc>
        <w:tc>
          <w:tcPr>
            <w:tcW w:w="348" w:type="pct"/>
            <w:tcBorders>
              <w:top w:val="nil"/>
              <w:left w:val="nil"/>
              <w:bottom w:val="single" w:sz="8" w:space="0" w:color="auto"/>
              <w:right w:val="single" w:sz="8" w:space="0" w:color="auto"/>
            </w:tcBorders>
            <w:shd w:val="clear" w:color="auto" w:fill="auto"/>
            <w:noWrap/>
            <w:vAlign w:val="center"/>
            <w:hideMark/>
          </w:tcPr>
          <w:p w14:paraId="73E34E83"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0.058</w:t>
            </w:r>
          </w:p>
        </w:tc>
        <w:tc>
          <w:tcPr>
            <w:tcW w:w="375" w:type="pct"/>
            <w:tcBorders>
              <w:top w:val="nil"/>
              <w:left w:val="nil"/>
              <w:bottom w:val="single" w:sz="8" w:space="0" w:color="auto"/>
              <w:right w:val="double" w:sz="6" w:space="0" w:color="auto"/>
            </w:tcBorders>
            <w:shd w:val="clear" w:color="auto" w:fill="auto"/>
            <w:noWrap/>
            <w:vAlign w:val="center"/>
            <w:hideMark/>
          </w:tcPr>
          <w:p w14:paraId="7247FD7C"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0.118</w:t>
            </w:r>
          </w:p>
        </w:tc>
      </w:tr>
      <w:tr w:rsidR="00111E21" w:rsidRPr="00111E21" w14:paraId="27D930F5" w14:textId="77777777" w:rsidTr="00C765A5">
        <w:trPr>
          <w:trHeight w:val="20"/>
        </w:trPr>
        <w:tc>
          <w:tcPr>
            <w:tcW w:w="1568" w:type="pct"/>
            <w:tcBorders>
              <w:top w:val="nil"/>
              <w:left w:val="double" w:sz="6" w:space="0" w:color="auto"/>
              <w:bottom w:val="single" w:sz="8" w:space="0" w:color="auto"/>
              <w:right w:val="double" w:sz="6" w:space="0" w:color="auto"/>
            </w:tcBorders>
            <w:shd w:val="clear" w:color="auto" w:fill="auto"/>
            <w:noWrap/>
            <w:vAlign w:val="center"/>
            <w:hideMark/>
          </w:tcPr>
          <w:p w14:paraId="46A649E5"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 xml:space="preserve">Proportion of civic land use </w:t>
            </w:r>
          </w:p>
        </w:tc>
        <w:tc>
          <w:tcPr>
            <w:tcW w:w="2709" w:type="pct"/>
            <w:tcBorders>
              <w:top w:val="nil"/>
              <w:left w:val="nil"/>
              <w:bottom w:val="single" w:sz="8" w:space="0" w:color="auto"/>
              <w:right w:val="double" w:sz="6" w:space="0" w:color="auto"/>
            </w:tcBorders>
            <w:shd w:val="clear" w:color="auto" w:fill="auto"/>
            <w:noWrap/>
            <w:vAlign w:val="center"/>
            <w:hideMark/>
          </w:tcPr>
          <w:p w14:paraId="746DC3BC"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Total area of civic land use/ total area of the CBG</w:t>
            </w:r>
          </w:p>
        </w:tc>
        <w:tc>
          <w:tcPr>
            <w:tcW w:w="348" w:type="pct"/>
            <w:tcBorders>
              <w:top w:val="nil"/>
              <w:left w:val="nil"/>
              <w:bottom w:val="single" w:sz="8" w:space="0" w:color="auto"/>
              <w:right w:val="single" w:sz="8" w:space="0" w:color="auto"/>
            </w:tcBorders>
            <w:shd w:val="clear" w:color="auto" w:fill="auto"/>
            <w:noWrap/>
            <w:vAlign w:val="center"/>
            <w:hideMark/>
          </w:tcPr>
          <w:p w14:paraId="31FAF291"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0.082</w:t>
            </w:r>
          </w:p>
        </w:tc>
        <w:tc>
          <w:tcPr>
            <w:tcW w:w="375" w:type="pct"/>
            <w:tcBorders>
              <w:top w:val="nil"/>
              <w:left w:val="nil"/>
              <w:bottom w:val="single" w:sz="8" w:space="0" w:color="auto"/>
              <w:right w:val="double" w:sz="6" w:space="0" w:color="auto"/>
            </w:tcBorders>
            <w:shd w:val="clear" w:color="auto" w:fill="auto"/>
            <w:noWrap/>
            <w:vAlign w:val="center"/>
            <w:hideMark/>
          </w:tcPr>
          <w:p w14:paraId="0338747A"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0.137</w:t>
            </w:r>
          </w:p>
        </w:tc>
      </w:tr>
      <w:tr w:rsidR="00111E21" w:rsidRPr="00111E21" w14:paraId="555E3CC3" w14:textId="77777777" w:rsidTr="00C765A5">
        <w:trPr>
          <w:trHeight w:val="20"/>
        </w:trPr>
        <w:tc>
          <w:tcPr>
            <w:tcW w:w="1568" w:type="pct"/>
            <w:tcBorders>
              <w:top w:val="nil"/>
              <w:left w:val="double" w:sz="6" w:space="0" w:color="auto"/>
              <w:bottom w:val="single" w:sz="8" w:space="0" w:color="auto"/>
              <w:right w:val="double" w:sz="6" w:space="0" w:color="auto"/>
            </w:tcBorders>
            <w:shd w:val="clear" w:color="auto" w:fill="auto"/>
            <w:noWrap/>
            <w:vAlign w:val="center"/>
            <w:hideMark/>
          </w:tcPr>
          <w:p w14:paraId="5237E92B"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 xml:space="preserve">Proportion of open space land use </w:t>
            </w:r>
          </w:p>
        </w:tc>
        <w:tc>
          <w:tcPr>
            <w:tcW w:w="2709" w:type="pct"/>
            <w:tcBorders>
              <w:top w:val="nil"/>
              <w:left w:val="nil"/>
              <w:bottom w:val="single" w:sz="8" w:space="0" w:color="auto"/>
              <w:right w:val="double" w:sz="6" w:space="0" w:color="auto"/>
            </w:tcBorders>
            <w:shd w:val="clear" w:color="auto" w:fill="auto"/>
            <w:noWrap/>
            <w:vAlign w:val="center"/>
            <w:hideMark/>
          </w:tcPr>
          <w:p w14:paraId="45F8F003"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Total area of open space land use/ total area of the CBG</w:t>
            </w:r>
          </w:p>
        </w:tc>
        <w:tc>
          <w:tcPr>
            <w:tcW w:w="348" w:type="pct"/>
            <w:tcBorders>
              <w:top w:val="nil"/>
              <w:left w:val="nil"/>
              <w:bottom w:val="single" w:sz="8" w:space="0" w:color="auto"/>
              <w:right w:val="single" w:sz="8" w:space="0" w:color="auto"/>
            </w:tcBorders>
            <w:shd w:val="clear" w:color="auto" w:fill="auto"/>
            <w:noWrap/>
            <w:vAlign w:val="center"/>
            <w:hideMark/>
          </w:tcPr>
          <w:p w14:paraId="7A1C7150"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0.095</w:t>
            </w:r>
          </w:p>
        </w:tc>
        <w:tc>
          <w:tcPr>
            <w:tcW w:w="375" w:type="pct"/>
            <w:tcBorders>
              <w:top w:val="nil"/>
              <w:left w:val="nil"/>
              <w:bottom w:val="single" w:sz="8" w:space="0" w:color="auto"/>
              <w:right w:val="double" w:sz="6" w:space="0" w:color="auto"/>
            </w:tcBorders>
            <w:shd w:val="clear" w:color="auto" w:fill="auto"/>
            <w:noWrap/>
            <w:vAlign w:val="center"/>
            <w:hideMark/>
          </w:tcPr>
          <w:p w14:paraId="3033FC2E"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0.143</w:t>
            </w:r>
          </w:p>
        </w:tc>
      </w:tr>
      <w:tr w:rsidR="00111E21" w:rsidRPr="00111E21" w14:paraId="13BC6EC2" w14:textId="77777777" w:rsidTr="00C765A5">
        <w:trPr>
          <w:trHeight w:val="20"/>
        </w:trPr>
        <w:tc>
          <w:tcPr>
            <w:tcW w:w="1568" w:type="pct"/>
            <w:tcBorders>
              <w:top w:val="nil"/>
              <w:left w:val="double" w:sz="6" w:space="0" w:color="auto"/>
              <w:bottom w:val="single" w:sz="8" w:space="0" w:color="auto"/>
              <w:right w:val="double" w:sz="6" w:space="0" w:color="auto"/>
            </w:tcBorders>
            <w:shd w:val="clear" w:color="auto" w:fill="auto"/>
            <w:noWrap/>
            <w:vAlign w:val="center"/>
            <w:hideMark/>
          </w:tcPr>
          <w:p w14:paraId="1B4DECB1"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 xml:space="preserve">Proportion of utility land use </w:t>
            </w:r>
          </w:p>
        </w:tc>
        <w:tc>
          <w:tcPr>
            <w:tcW w:w="2709" w:type="pct"/>
            <w:tcBorders>
              <w:top w:val="nil"/>
              <w:left w:val="nil"/>
              <w:bottom w:val="single" w:sz="8" w:space="0" w:color="auto"/>
              <w:right w:val="double" w:sz="6" w:space="0" w:color="auto"/>
            </w:tcBorders>
            <w:shd w:val="clear" w:color="auto" w:fill="auto"/>
            <w:noWrap/>
            <w:vAlign w:val="center"/>
            <w:hideMark/>
          </w:tcPr>
          <w:p w14:paraId="177E12B4"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Total area of utility land use/ total area of the CBG</w:t>
            </w:r>
          </w:p>
        </w:tc>
        <w:tc>
          <w:tcPr>
            <w:tcW w:w="348" w:type="pct"/>
            <w:tcBorders>
              <w:top w:val="nil"/>
              <w:left w:val="nil"/>
              <w:bottom w:val="single" w:sz="8" w:space="0" w:color="auto"/>
              <w:right w:val="single" w:sz="8" w:space="0" w:color="auto"/>
            </w:tcBorders>
            <w:shd w:val="clear" w:color="auto" w:fill="auto"/>
            <w:noWrap/>
            <w:vAlign w:val="center"/>
            <w:hideMark/>
          </w:tcPr>
          <w:p w14:paraId="5AA0330B"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0.026</w:t>
            </w:r>
          </w:p>
        </w:tc>
        <w:tc>
          <w:tcPr>
            <w:tcW w:w="375" w:type="pct"/>
            <w:tcBorders>
              <w:top w:val="nil"/>
              <w:left w:val="nil"/>
              <w:bottom w:val="single" w:sz="8" w:space="0" w:color="auto"/>
              <w:right w:val="double" w:sz="6" w:space="0" w:color="auto"/>
            </w:tcBorders>
            <w:shd w:val="clear" w:color="auto" w:fill="auto"/>
            <w:noWrap/>
            <w:vAlign w:val="center"/>
            <w:hideMark/>
          </w:tcPr>
          <w:p w14:paraId="4ED31AEA"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0.087</w:t>
            </w:r>
          </w:p>
        </w:tc>
      </w:tr>
      <w:tr w:rsidR="00111E21" w:rsidRPr="00111E21" w14:paraId="42E3BC8A" w14:textId="77777777" w:rsidTr="00C765A5">
        <w:trPr>
          <w:trHeight w:val="20"/>
        </w:trPr>
        <w:tc>
          <w:tcPr>
            <w:tcW w:w="1568" w:type="pct"/>
            <w:tcBorders>
              <w:top w:val="nil"/>
              <w:left w:val="double" w:sz="6" w:space="0" w:color="auto"/>
              <w:bottom w:val="double" w:sz="6" w:space="0" w:color="auto"/>
              <w:right w:val="double" w:sz="6" w:space="0" w:color="auto"/>
            </w:tcBorders>
            <w:shd w:val="clear" w:color="auto" w:fill="auto"/>
            <w:noWrap/>
            <w:vAlign w:val="center"/>
            <w:hideMark/>
          </w:tcPr>
          <w:p w14:paraId="3EF1C398"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 xml:space="preserve">Proportion of undeveloped or agricultural land use </w:t>
            </w:r>
          </w:p>
        </w:tc>
        <w:tc>
          <w:tcPr>
            <w:tcW w:w="2709" w:type="pct"/>
            <w:tcBorders>
              <w:top w:val="nil"/>
              <w:left w:val="nil"/>
              <w:bottom w:val="double" w:sz="6" w:space="0" w:color="auto"/>
              <w:right w:val="double" w:sz="6" w:space="0" w:color="auto"/>
            </w:tcBorders>
            <w:shd w:val="clear" w:color="auto" w:fill="auto"/>
            <w:noWrap/>
            <w:vAlign w:val="center"/>
            <w:hideMark/>
          </w:tcPr>
          <w:p w14:paraId="5BE9841F"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Total area of undeveloped/agricultural LU/ total area of CBG</w:t>
            </w:r>
          </w:p>
        </w:tc>
        <w:tc>
          <w:tcPr>
            <w:tcW w:w="348" w:type="pct"/>
            <w:tcBorders>
              <w:top w:val="nil"/>
              <w:left w:val="nil"/>
              <w:bottom w:val="double" w:sz="6" w:space="0" w:color="auto"/>
              <w:right w:val="single" w:sz="8" w:space="0" w:color="auto"/>
            </w:tcBorders>
            <w:shd w:val="clear" w:color="auto" w:fill="auto"/>
            <w:noWrap/>
            <w:vAlign w:val="center"/>
            <w:hideMark/>
          </w:tcPr>
          <w:p w14:paraId="287E744D"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0.075</w:t>
            </w:r>
          </w:p>
        </w:tc>
        <w:tc>
          <w:tcPr>
            <w:tcW w:w="375" w:type="pct"/>
            <w:tcBorders>
              <w:top w:val="nil"/>
              <w:left w:val="nil"/>
              <w:bottom w:val="double" w:sz="6" w:space="0" w:color="auto"/>
              <w:right w:val="double" w:sz="6" w:space="0" w:color="auto"/>
            </w:tcBorders>
            <w:shd w:val="clear" w:color="auto" w:fill="auto"/>
            <w:noWrap/>
            <w:vAlign w:val="center"/>
            <w:hideMark/>
          </w:tcPr>
          <w:p w14:paraId="16407C0D"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0.124</w:t>
            </w:r>
          </w:p>
        </w:tc>
      </w:tr>
      <w:tr w:rsidR="00111E21" w:rsidRPr="00111E21" w14:paraId="5A2D32D4" w14:textId="77777777" w:rsidTr="00C765A5">
        <w:trPr>
          <w:trHeight w:val="20"/>
        </w:trPr>
        <w:tc>
          <w:tcPr>
            <w:tcW w:w="5000" w:type="pct"/>
            <w:gridSpan w:val="4"/>
            <w:tcBorders>
              <w:top w:val="double" w:sz="6" w:space="0" w:color="auto"/>
              <w:left w:val="double" w:sz="6" w:space="0" w:color="auto"/>
              <w:bottom w:val="single" w:sz="8" w:space="0" w:color="auto"/>
              <w:right w:val="double" w:sz="6" w:space="0" w:color="000000"/>
            </w:tcBorders>
            <w:shd w:val="clear" w:color="auto" w:fill="auto"/>
            <w:noWrap/>
            <w:vAlign w:val="center"/>
            <w:hideMark/>
          </w:tcPr>
          <w:p w14:paraId="35C4CE5A" w14:textId="77777777" w:rsidR="00B70532" w:rsidRPr="00111E21" w:rsidRDefault="00B70532" w:rsidP="00C765A5">
            <w:pPr>
              <w:rPr>
                <w:rFonts w:eastAsia="Times New Roman"/>
                <w:b/>
                <w:bCs/>
                <w:color w:val="000000" w:themeColor="text1"/>
                <w:sz w:val="20"/>
                <w:szCs w:val="20"/>
              </w:rPr>
            </w:pPr>
            <w:r w:rsidRPr="00111E21">
              <w:rPr>
                <w:rFonts w:eastAsia="Times New Roman"/>
                <w:b/>
                <w:bCs/>
                <w:color w:val="000000" w:themeColor="text1"/>
                <w:sz w:val="20"/>
                <w:szCs w:val="20"/>
              </w:rPr>
              <w:t>Crash exposure factors</w:t>
            </w:r>
            <w:r w:rsidRPr="00111E21">
              <w:rPr>
                <w:rFonts w:eastAsia="Times New Roman"/>
                <w:color w:val="000000" w:themeColor="text1"/>
                <w:sz w:val="20"/>
                <w:szCs w:val="20"/>
              </w:rPr>
              <w:t> </w:t>
            </w:r>
          </w:p>
        </w:tc>
      </w:tr>
      <w:tr w:rsidR="00111E21" w:rsidRPr="00111E21" w14:paraId="558EBFFA" w14:textId="77777777" w:rsidTr="00C765A5">
        <w:trPr>
          <w:trHeight w:val="20"/>
        </w:trPr>
        <w:tc>
          <w:tcPr>
            <w:tcW w:w="1568" w:type="pct"/>
            <w:tcBorders>
              <w:top w:val="nil"/>
              <w:left w:val="double" w:sz="6" w:space="0" w:color="auto"/>
              <w:bottom w:val="single" w:sz="8" w:space="0" w:color="auto"/>
              <w:right w:val="double" w:sz="6" w:space="0" w:color="auto"/>
            </w:tcBorders>
            <w:shd w:val="clear" w:color="auto" w:fill="auto"/>
            <w:noWrap/>
            <w:vAlign w:val="center"/>
            <w:hideMark/>
          </w:tcPr>
          <w:p w14:paraId="1303CA95"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Population Density - people/acre (in 10)</w:t>
            </w:r>
          </w:p>
        </w:tc>
        <w:tc>
          <w:tcPr>
            <w:tcW w:w="2709" w:type="pct"/>
            <w:tcBorders>
              <w:top w:val="nil"/>
              <w:left w:val="nil"/>
              <w:bottom w:val="single" w:sz="8" w:space="0" w:color="auto"/>
              <w:right w:val="double" w:sz="6" w:space="0" w:color="auto"/>
            </w:tcBorders>
            <w:shd w:val="clear" w:color="auto" w:fill="auto"/>
            <w:noWrap/>
            <w:vAlign w:val="center"/>
            <w:hideMark/>
          </w:tcPr>
          <w:p w14:paraId="137F6842"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Gross population density (people/acre)</w:t>
            </w:r>
          </w:p>
        </w:tc>
        <w:tc>
          <w:tcPr>
            <w:tcW w:w="348" w:type="pct"/>
            <w:tcBorders>
              <w:top w:val="nil"/>
              <w:left w:val="nil"/>
              <w:bottom w:val="single" w:sz="8" w:space="0" w:color="auto"/>
              <w:right w:val="single" w:sz="8" w:space="0" w:color="auto"/>
            </w:tcBorders>
            <w:shd w:val="clear" w:color="auto" w:fill="auto"/>
            <w:noWrap/>
            <w:vAlign w:val="center"/>
            <w:hideMark/>
          </w:tcPr>
          <w:p w14:paraId="19CF7350"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0.085</w:t>
            </w:r>
          </w:p>
        </w:tc>
        <w:tc>
          <w:tcPr>
            <w:tcW w:w="375" w:type="pct"/>
            <w:tcBorders>
              <w:top w:val="nil"/>
              <w:left w:val="nil"/>
              <w:bottom w:val="single" w:sz="8" w:space="0" w:color="auto"/>
              <w:right w:val="double" w:sz="6" w:space="0" w:color="auto"/>
            </w:tcBorders>
            <w:shd w:val="clear" w:color="auto" w:fill="auto"/>
            <w:noWrap/>
            <w:vAlign w:val="center"/>
            <w:hideMark/>
          </w:tcPr>
          <w:p w14:paraId="4687748B"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0.072</w:t>
            </w:r>
          </w:p>
        </w:tc>
      </w:tr>
      <w:tr w:rsidR="00111E21" w:rsidRPr="00111E21" w14:paraId="0707D930" w14:textId="77777777" w:rsidTr="00C765A5">
        <w:trPr>
          <w:trHeight w:val="20"/>
        </w:trPr>
        <w:tc>
          <w:tcPr>
            <w:tcW w:w="5000" w:type="pct"/>
            <w:gridSpan w:val="4"/>
            <w:tcBorders>
              <w:top w:val="single" w:sz="8" w:space="0" w:color="auto"/>
              <w:left w:val="double" w:sz="6" w:space="0" w:color="auto"/>
              <w:bottom w:val="single" w:sz="8" w:space="0" w:color="auto"/>
              <w:right w:val="double" w:sz="6" w:space="0" w:color="000000"/>
            </w:tcBorders>
            <w:shd w:val="clear" w:color="auto" w:fill="auto"/>
            <w:noWrap/>
            <w:vAlign w:val="center"/>
            <w:hideMark/>
          </w:tcPr>
          <w:p w14:paraId="6067BE99" w14:textId="77777777" w:rsidR="00B70532" w:rsidRPr="00111E21" w:rsidRDefault="00B70532" w:rsidP="00C765A5">
            <w:pPr>
              <w:rPr>
                <w:rFonts w:eastAsia="Times New Roman"/>
                <w:b/>
                <w:bCs/>
                <w:i/>
                <w:iCs/>
                <w:color w:val="000000" w:themeColor="text1"/>
                <w:sz w:val="20"/>
                <w:szCs w:val="20"/>
              </w:rPr>
            </w:pPr>
            <w:r w:rsidRPr="00111E21">
              <w:rPr>
                <w:rFonts w:eastAsia="Times New Roman"/>
                <w:b/>
                <w:bCs/>
                <w:i/>
                <w:iCs/>
                <w:color w:val="000000" w:themeColor="text1"/>
                <w:sz w:val="20"/>
                <w:szCs w:val="20"/>
              </w:rPr>
              <w:t>Modes of transport to work</w:t>
            </w:r>
            <w:r w:rsidRPr="00111E21">
              <w:rPr>
                <w:rFonts w:eastAsia="Times New Roman"/>
                <w:i/>
                <w:iCs/>
                <w:color w:val="000000" w:themeColor="text1"/>
                <w:sz w:val="20"/>
                <w:szCs w:val="20"/>
              </w:rPr>
              <w:t>  </w:t>
            </w:r>
          </w:p>
        </w:tc>
      </w:tr>
      <w:tr w:rsidR="00111E21" w:rsidRPr="00111E21" w14:paraId="0C8F7A4E" w14:textId="77777777" w:rsidTr="00C765A5">
        <w:trPr>
          <w:trHeight w:val="20"/>
        </w:trPr>
        <w:tc>
          <w:tcPr>
            <w:tcW w:w="1568" w:type="pct"/>
            <w:tcBorders>
              <w:top w:val="nil"/>
              <w:left w:val="double" w:sz="6" w:space="0" w:color="auto"/>
              <w:bottom w:val="single" w:sz="8" w:space="0" w:color="auto"/>
              <w:right w:val="double" w:sz="6" w:space="0" w:color="auto"/>
            </w:tcBorders>
            <w:shd w:val="clear" w:color="auto" w:fill="auto"/>
            <w:noWrap/>
            <w:vAlign w:val="center"/>
            <w:hideMark/>
          </w:tcPr>
          <w:p w14:paraId="5323C59A"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individuals who drive to work</w:t>
            </w:r>
          </w:p>
        </w:tc>
        <w:tc>
          <w:tcPr>
            <w:tcW w:w="2709" w:type="pct"/>
            <w:tcBorders>
              <w:top w:val="nil"/>
              <w:left w:val="nil"/>
              <w:bottom w:val="single" w:sz="8" w:space="0" w:color="auto"/>
              <w:right w:val="double" w:sz="6" w:space="0" w:color="auto"/>
            </w:tcBorders>
            <w:shd w:val="clear" w:color="auto" w:fill="auto"/>
            <w:noWrap/>
            <w:vAlign w:val="center"/>
            <w:hideMark/>
          </w:tcPr>
          <w:p w14:paraId="1E608382"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workers aged 16 years and over who commute by a private vehicle in the CBG</w:t>
            </w:r>
          </w:p>
        </w:tc>
        <w:tc>
          <w:tcPr>
            <w:tcW w:w="348" w:type="pct"/>
            <w:tcBorders>
              <w:top w:val="nil"/>
              <w:left w:val="nil"/>
              <w:bottom w:val="single" w:sz="8" w:space="0" w:color="auto"/>
              <w:right w:val="single" w:sz="8" w:space="0" w:color="auto"/>
            </w:tcBorders>
            <w:shd w:val="clear" w:color="auto" w:fill="auto"/>
            <w:noWrap/>
            <w:vAlign w:val="center"/>
            <w:hideMark/>
          </w:tcPr>
          <w:p w14:paraId="77A1CE8A"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0.876</w:t>
            </w:r>
          </w:p>
        </w:tc>
        <w:tc>
          <w:tcPr>
            <w:tcW w:w="375" w:type="pct"/>
            <w:tcBorders>
              <w:top w:val="nil"/>
              <w:left w:val="nil"/>
              <w:bottom w:val="single" w:sz="8" w:space="0" w:color="auto"/>
              <w:right w:val="double" w:sz="6" w:space="0" w:color="auto"/>
            </w:tcBorders>
            <w:shd w:val="clear" w:color="auto" w:fill="auto"/>
            <w:noWrap/>
            <w:vAlign w:val="center"/>
            <w:hideMark/>
          </w:tcPr>
          <w:p w14:paraId="157D8CCE"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0.16</w:t>
            </w:r>
          </w:p>
        </w:tc>
      </w:tr>
    </w:tbl>
    <w:bookmarkEnd w:id="40"/>
    <w:p w14:paraId="08420B45" w14:textId="4B6ABF83" w:rsidR="00EA0901" w:rsidRPr="00111E21" w:rsidRDefault="00EA0901" w:rsidP="00EA0901">
      <w:pPr>
        <w:pStyle w:val="Caption"/>
        <w:rPr>
          <w:color w:val="000000" w:themeColor="text1"/>
        </w:rPr>
      </w:pPr>
      <w:r w:rsidRPr="00111E21">
        <w:rPr>
          <w:color w:val="000000" w:themeColor="text1"/>
        </w:rPr>
        <w:lastRenderedPageBreak/>
        <w:t xml:space="preserve">Table </w:t>
      </w:r>
      <w:r w:rsidR="001672D0">
        <w:rPr>
          <w:color w:val="000000" w:themeColor="text1"/>
        </w:rPr>
        <w:t>2</w:t>
      </w:r>
      <w:r w:rsidRPr="00111E21">
        <w:rPr>
          <w:noProof/>
          <w:color w:val="000000" w:themeColor="text1"/>
        </w:rPr>
        <w:t>.</w:t>
      </w:r>
      <w:r w:rsidRPr="00111E21">
        <w:rPr>
          <w:color w:val="000000" w:themeColor="text1"/>
        </w:rPr>
        <w:t xml:space="preserve"> Summary Statistics of Exogenous Variables at the CBG level (Cond.)</w:t>
      </w:r>
    </w:p>
    <w:tbl>
      <w:tblPr>
        <w:tblW w:w="5000" w:type="pct"/>
        <w:tblLook w:val="04A0" w:firstRow="1" w:lastRow="0" w:firstColumn="1" w:lastColumn="0" w:noHBand="0" w:noVBand="1"/>
      </w:tblPr>
      <w:tblGrid>
        <w:gridCol w:w="5205"/>
        <w:gridCol w:w="5839"/>
        <w:gridCol w:w="912"/>
        <w:gridCol w:w="958"/>
      </w:tblGrid>
      <w:tr w:rsidR="00111E21" w:rsidRPr="00111E21" w14:paraId="61FDA3BB" w14:textId="77777777" w:rsidTr="00C765A5">
        <w:trPr>
          <w:trHeight w:val="20"/>
        </w:trPr>
        <w:tc>
          <w:tcPr>
            <w:tcW w:w="2015" w:type="pct"/>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51E486D8" w14:textId="77777777" w:rsidR="00B70532" w:rsidRPr="00111E21" w:rsidRDefault="00B70532" w:rsidP="00C765A5">
            <w:pPr>
              <w:rPr>
                <w:rFonts w:eastAsia="Times New Roman"/>
                <w:b/>
                <w:bCs/>
                <w:color w:val="000000" w:themeColor="text1"/>
                <w:sz w:val="20"/>
                <w:szCs w:val="20"/>
              </w:rPr>
            </w:pPr>
            <w:r w:rsidRPr="00111E21">
              <w:rPr>
                <w:rFonts w:eastAsia="Times New Roman"/>
                <w:b/>
                <w:bCs/>
                <w:color w:val="000000" w:themeColor="text1"/>
                <w:sz w:val="20"/>
                <w:szCs w:val="20"/>
              </w:rPr>
              <w:t>Variable</w:t>
            </w:r>
          </w:p>
        </w:tc>
        <w:tc>
          <w:tcPr>
            <w:tcW w:w="2261" w:type="pct"/>
            <w:tcBorders>
              <w:top w:val="double" w:sz="6" w:space="0" w:color="auto"/>
              <w:left w:val="nil"/>
              <w:bottom w:val="double" w:sz="6" w:space="0" w:color="auto"/>
              <w:right w:val="double" w:sz="6" w:space="0" w:color="auto"/>
            </w:tcBorders>
            <w:shd w:val="clear" w:color="auto" w:fill="auto"/>
            <w:noWrap/>
            <w:vAlign w:val="center"/>
            <w:hideMark/>
          </w:tcPr>
          <w:p w14:paraId="4715E09D" w14:textId="77777777" w:rsidR="00B70532" w:rsidRPr="00111E21" w:rsidRDefault="00B70532" w:rsidP="00C765A5">
            <w:pPr>
              <w:ind w:right="1122"/>
              <w:rPr>
                <w:rFonts w:eastAsia="Times New Roman"/>
                <w:b/>
                <w:bCs/>
                <w:color w:val="000000" w:themeColor="text1"/>
                <w:sz w:val="20"/>
                <w:szCs w:val="20"/>
              </w:rPr>
            </w:pPr>
            <w:r w:rsidRPr="00111E21">
              <w:rPr>
                <w:rFonts w:eastAsia="Times New Roman"/>
                <w:b/>
                <w:bCs/>
                <w:color w:val="000000" w:themeColor="text1"/>
                <w:sz w:val="20"/>
                <w:szCs w:val="20"/>
              </w:rPr>
              <w:t>Definition</w:t>
            </w:r>
          </w:p>
        </w:tc>
        <w:tc>
          <w:tcPr>
            <w:tcW w:w="353" w:type="pct"/>
            <w:tcBorders>
              <w:top w:val="double" w:sz="6" w:space="0" w:color="auto"/>
              <w:left w:val="nil"/>
              <w:bottom w:val="double" w:sz="6" w:space="0" w:color="auto"/>
              <w:right w:val="single" w:sz="8" w:space="0" w:color="auto"/>
            </w:tcBorders>
            <w:shd w:val="clear" w:color="auto" w:fill="auto"/>
            <w:noWrap/>
            <w:vAlign w:val="center"/>
            <w:hideMark/>
          </w:tcPr>
          <w:p w14:paraId="2D56C034" w14:textId="77777777" w:rsidR="00B70532" w:rsidRPr="00111E21" w:rsidRDefault="00B70532" w:rsidP="00C765A5">
            <w:pPr>
              <w:rPr>
                <w:rFonts w:eastAsia="Times New Roman"/>
                <w:b/>
                <w:bCs/>
                <w:color w:val="000000" w:themeColor="text1"/>
                <w:sz w:val="20"/>
                <w:szCs w:val="20"/>
              </w:rPr>
            </w:pPr>
            <w:r w:rsidRPr="00111E21">
              <w:rPr>
                <w:rFonts w:eastAsia="Times New Roman"/>
                <w:b/>
                <w:bCs/>
                <w:color w:val="000000" w:themeColor="text1"/>
                <w:sz w:val="20"/>
                <w:szCs w:val="20"/>
              </w:rPr>
              <w:t>Mean</w:t>
            </w:r>
          </w:p>
        </w:tc>
        <w:tc>
          <w:tcPr>
            <w:tcW w:w="370" w:type="pct"/>
            <w:tcBorders>
              <w:top w:val="double" w:sz="6" w:space="0" w:color="auto"/>
              <w:left w:val="nil"/>
              <w:bottom w:val="double" w:sz="6" w:space="0" w:color="auto"/>
              <w:right w:val="double" w:sz="6" w:space="0" w:color="auto"/>
            </w:tcBorders>
            <w:shd w:val="clear" w:color="auto" w:fill="auto"/>
            <w:noWrap/>
            <w:vAlign w:val="center"/>
            <w:hideMark/>
          </w:tcPr>
          <w:p w14:paraId="74184435" w14:textId="77777777" w:rsidR="00B70532" w:rsidRPr="00111E21" w:rsidRDefault="00B70532" w:rsidP="00C765A5">
            <w:pPr>
              <w:jc w:val="center"/>
              <w:rPr>
                <w:rFonts w:eastAsia="Times New Roman"/>
                <w:b/>
                <w:bCs/>
                <w:color w:val="000000" w:themeColor="text1"/>
                <w:sz w:val="20"/>
                <w:szCs w:val="20"/>
              </w:rPr>
            </w:pPr>
            <w:r w:rsidRPr="00111E21">
              <w:rPr>
                <w:rFonts w:eastAsia="Times New Roman"/>
                <w:b/>
                <w:bCs/>
                <w:color w:val="000000" w:themeColor="text1"/>
                <w:sz w:val="20"/>
                <w:szCs w:val="20"/>
              </w:rPr>
              <w:t>Std. dev.</w:t>
            </w:r>
          </w:p>
        </w:tc>
      </w:tr>
      <w:tr w:rsidR="00111E21" w:rsidRPr="00111E21" w14:paraId="5C1A5340" w14:textId="77777777" w:rsidTr="00C765A5">
        <w:trPr>
          <w:trHeight w:val="20"/>
        </w:trPr>
        <w:tc>
          <w:tcPr>
            <w:tcW w:w="5000" w:type="pct"/>
            <w:gridSpan w:val="4"/>
            <w:tcBorders>
              <w:top w:val="double" w:sz="6" w:space="0" w:color="auto"/>
              <w:left w:val="double" w:sz="6" w:space="0" w:color="auto"/>
              <w:bottom w:val="single" w:sz="8" w:space="0" w:color="auto"/>
              <w:right w:val="double" w:sz="6" w:space="0" w:color="000000"/>
            </w:tcBorders>
            <w:shd w:val="clear" w:color="auto" w:fill="auto"/>
            <w:noWrap/>
            <w:vAlign w:val="center"/>
            <w:hideMark/>
          </w:tcPr>
          <w:p w14:paraId="5A7F2E26" w14:textId="77777777" w:rsidR="00B70532" w:rsidRPr="00111E21" w:rsidRDefault="00B70532" w:rsidP="00C765A5">
            <w:pPr>
              <w:rPr>
                <w:rFonts w:eastAsia="Times New Roman"/>
                <w:b/>
                <w:bCs/>
                <w:color w:val="000000" w:themeColor="text1"/>
                <w:sz w:val="20"/>
                <w:szCs w:val="20"/>
              </w:rPr>
            </w:pPr>
            <w:r w:rsidRPr="00111E21">
              <w:rPr>
                <w:rFonts w:eastAsia="Times New Roman"/>
                <w:b/>
                <w:bCs/>
                <w:color w:val="000000" w:themeColor="text1"/>
                <w:sz w:val="20"/>
                <w:szCs w:val="20"/>
              </w:rPr>
              <w:t xml:space="preserve">Road/network BE features </w:t>
            </w:r>
            <w:r w:rsidRPr="00111E21">
              <w:rPr>
                <w:rFonts w:eastAsia="Times New Roman"/>
                <w:color w:val="000000" w:themeColor="text1"/>
                <w:sz w:val="20"/>
                <w:szCs w:val="20"/>
              </w:rPr>
              <w:t> </w:t>
            </w:r>
          </w:p>
        </w:tc>
      </w:tr>
      <w:tr w:rsidR="00111E21" w:rsidRPr="00111E21" w14:paraId="62E831A4" w14:textId="77777777" w:rsidTr="00C765A5">
        <w:trPr>
          <w:trHeight w:val="20"/>
        </w:trPr>
        <w:tc>
          <w:tcPr>
            <w:tcW w:w="2015" w:type="pct"/>
            <w:tcBorders>
              <w:top w:val="nil"/>
              <w:left w:val="double" w:sz="6" w:space="0" w:color="auto"/>
              <w:bottom w:val="single" w:sz="8" w:space="0" w:color="auto"/>
              <w:right w:val="double" w:sz="6" w:space="0" w:color="auto"/>
            </w:tcBorders>
            <w:shd w:val="clear" w:color="auto" w:fill="auto"/>
            <w:noWrap/>
            <w:vAlign w:val="center"/>
            <w:hideMark/>
          </w:tcPr>
          <w:p w14:paraId="78F8AA38"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individuals who use public transit to get to work</w:t>
            </w:r>
          </w:p>
        </w:tc>
        <w:tc>
          <w:tcPr>
            <w:tcW w:w="2261" w:type="pct"/>
            <w:tcBorders>
              <w:top w:val="nil"/>
              <w:left w:val="nil"/>
              <w:bottom w:val="single" w:sz="8" w:space="0" w:color="auto"/>
              <w:right w:val="double" w:sz="6" w:space="0" w:color="auto"/>
            </w:tcBorders>
            <w:shd w:val="clear" w:color="auto" w:fill="auto"/>
            <w:noWrap/>
            <w:vAlign w:val="center"/>
            <w:hideMark/>
          </w:tcPr>
          <w:p w14:paraId="76A71CBA"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workers who commute by public transit in CBG</w:t>
            </w:r>
          </w:p>
        </w:tc>
        <w:tc>
          <w:tcPr>
            <w:tcW w:w="353" w:type="pct"/>
            <w:tcBorders>
              <w:top w:val="nil"/>
              <w:left w:val="nil"/>
              <w:bottom w:val="single" w:sz="8" w:space="0" w:color="auto"/>
              <w:right w:val="single" w:sz="8" w:space="0" w:color="auto"/>
            </w:tcBorders>
            <w:shd w:val="clear" w:color="auto" w:fill="auto"/>
            <w:noWrap/>
            <w:vAlign w:val="center"/>
            <w:hideMark/>
          </w:tcPr>
          <w:p w14:paraId="04060B7A"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0.034</w:t>
            </w:r>
          </w:p>
        </w:tc>
        <w:tc>
          <w:tcPr>
            <w:tcW w:w="370" w:type="pct"/>
            <w:tcBorders>
              <w:top w:val="nil"/>
              <w:left w:val="nil"/>
              <w:bottom w:val="single" w:sz="8" w:space="0" w:color="auto"/>
              <w:right w:val="double" w:sz="6" w:space="0" w:color="auto"/>
            </w:tcBorders>
            <w:shd w:val="clear" w:color="auto" w:fill="auto"/>
            <w:noWrap/>
            <w:vAlign w:val="center"/>
            <w:hideMark/>
          </w:tcPr>
          <w:p w14:paraId="76F2FD31"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0.05</w:t>
            </w:r>
          </w:p>
        </w:tc>
      </w:tr>
      <w:tr w:rsidR="00111E21" w:rsidRPr="00111E21" w14:paraId="02E23600" w14:textId="77777777" w:rsidTr="00C765A5">
        <w:trPr>
          <w:trHeight w:val="20"/>
        </w:trPr>
        <w:tc>
          <w:tcPr>
            <w:tcW w:w="2015" w:type="pct"/>
            <w:tcBorders>
              <w:top w:val="nil"/>
              <w:left w:val="double" w:sz="6" w:space="0" w:color="auto"/>
              <w:bottom w:val="single" w:sz="8" w:space="0" w:color="auto"/>
              <w:right w:val="double" w:sz="6" w:space="0" w:color="auto"/>
            </w:tcBorders>
            <w:shd w:val="clear" w:color="auto" w:fill="auto"/>
            <w:noWrap/>
            <w:vAlign w:val="center"/>
            <w:hideMark/>
          </w:tcPr>
          <w:p w14:paraId="00C54FB3"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individuals who walk to work</w:t>
            </w:r>
          </w:p>
        </w:tc>
        <w:tc>
          <w:tcPr>
            <w:tcW w:w="2261" w:type="pct"/>
            <w:tcBorders>
              <w:top w:val="nil"/>
              <w:left w:val="nil"/>
              <w:bottom w:val="single" w:sz="8" w:space="0" w:color="auto"/>
              <w:right w:val="double" w:sz="6" w:space="0" w:color="auto"/>
            </w:tcBorders>
            <w:shd w:val="clear" w:color="auto" w:fill="auto"/>
            <w:noWrap/>
            <w:vAlign w:val="center"/>
            <w:hideMark/>
          </w:tcPr>
          <w:p w14:paraId="2C8F47D1"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workers who commute by foot in CBG</w:t>
            </w:r>
          </w:p>
        </w:tc>
        <w:tc>
          <w:tcPr>
            <w:tcW w:w="353" w:type="pct"/>
            <w:tcBorders>
              <w:top w:val="nil"/>
              <w:left w:val="nil"/>
              <w:bottom w:val="single" w:sz="8" w:space="0" w:color="auto"/>
              <w:right w:val="single" w:sz="8" w:space="0" w:color="auto"/>
            </w:tcBorders>
            <w:shd w:val="clear" w:color="auto" w:fill="auto"/>
            <w:noWrap/>
            <w:vAlign w:val="center"/>
            <w:hideMark/>
          </w:tcPr>
          <w:p w14:paraId="0FC2E2D7"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0.044</w:t>
            </w:r>
          </w:p>
        </w:tc>
        <w:tc>
          <w:tcPr>
            <w:tcW w:w="370" w:type="pct"/>
            <w:tcBorders>
              <w:top w:val="nil"/>
              <w:left w:val="nil"/>
              <w:bottom w:val="single" w:sz="8" w:space="0" w:color="auto"/>
              <w:right w:val="double" w:sz="6" w:space="0" w:color="auto"/>
            </w:tcBorders>
            <w:shd w:val="clear" w:color="auto" w:fill="auto"/>
            <w:noWrap/>
            <w:vAlign w:val="center"/>
            <w:hideMark/>
          </w:tcPr>
          <w:p w14:paraId="4284FCC7"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0.09</w:t>
            </w:r>
          </w:p>
        </w:tc>
      </w:tr>
      <w:tr w:rsidR="00111E21" w:rsidRPr="00111E21" w14:paraId="616C5F9F" w14:textId="77777777" w:rsidTr="00C765A5">
        <w:trPr>
          <w:trHeight w:val="20"/>
        </w:trPr>
        <w:tc>
          <w:tcPr>
            <w:tcW w:w="5000" w:type="pct"/>
            <w:gridSpan w:val="4"/>
            <w:tcBorders>
              <w:top w:val="single" w:sz="8" w:space="0" w:color="auto"/>
              <w:left w:val="double" w:sz="6" w:space="0" w:color="auto"/>
              <w:bottom w:val="single" w:sz="8" w:space="0" w:color="auto"/>
              <w:right w:val="double" w:sz="6" w:space="0" w:color="000000"/>
            </w:tcBorders>
            <w:shd w:val="clear" w:color="auto" w:fill="auto"/>
            <w:noWrap/>
            <w:vAlign w:val="center"/>
            <w:hideMark/>
          </w:tcPr>
          <w:p w14:paraId="3B3E55BF" w14:textId="77777777" w:rsidR="00B70532" w:rsidRPr="00111E21" w:rsidRDefault="00B70532" w:rsidP="00C765A5">
            <w:pPr>
              <w:rPr>
                <w:rFonts w:eastAsia="Times New Roman"/>
                <w:b/>
                <w:bCs/>
                <w:i/>
                <w:iCs/>
                <w:color w:val="000000" w:themeColor="text1"/>
                <w:sz w:val="20"/>
                <w:szCs w:val="20"/>
              </w:rPr>
            </w:pPr>
            <w:r w:rsidRPr="00111E21">
              <w:rPr>
                <w:rFonts w:eastAsia="Times New Roman"/>
                <w:b/>
                <w:bCs/>
                <w:i/>
                <w:iCs/>
                <w:color w:val="000000" w:themeColor="text1"/>
                <w:sz w:val="20"/>
                <w:szCs w:val="20"/>
              </w:rPr>
              <w:t>Vehicle ownership</w:t>
            </w:r>
            <w:r w:rsidRPr="00111E21">
              <w:rPr>
                <w:rFonts w:eastAsia="Times New Roman"/>
                <w:i/>
                <w:iCs/>
                <w:color w:val="000000" w:themeColor="text1"/>
                <w:sz w:val="20"/>
                <w:szCs w:val="20"/>
              </w:rPr>
              <w:t> </w:t>
            </w:r>
          </w:p>
        </w:tc>
      </w:tr>
      <w:tr w:rsidR="00111E21" w:rsidRPr="00111E21" w14:paraId="7DFF2C3E" w14:textId="77777777" w:rsidTr="00C765A5">
        <w:trPr>
          <w:trHeight w:val="20"/>
        </w:trPr>
        <w:tc>
          <w:tcPr>
            <w:tcW w:w="2015" w:type="pct"/>
            <w:tcBorders>
              <w:top w:val="nil"/>
              <w:left w:val="double" w:sz="6" w:space="0" w:color="auto"/>
              <w:bottom w:val="single" w:sz="8" w:space="0" w:color="auto"/>
              <w:right w:val="double" w:sz="6" w:space="0" w:color="auto"/>
            </w:tcBorders>
            <w:shd w:val="clear" w:color="auto" w:fill="auto"/>
            <w:noWrap/>
            <w:vAlign w:val="center"/>
            <w:hideMark/>
          </w:tcPr>
          <w:p w14:paraId="159D4270"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HH owning zero vehicles</w:t>
            </w:r>
          </w:p>
        </w:tc>
        <w:tc>
          <w:tcPr>
            <w:tcW w:w="2261" w:type="pct"/>
            <w:tcBorders>
              <w:top w:val="nil"/>
              <w:left w:val="nil"/>
              <w:bottom w:val="single" w:sz="8" w:space="0" w:color="auto"/>
              <w:right w:val="double" w:sz="6" w:space="0" w:color="auto"/>
            </w:tcBorders>
            <w:shd w:val="clear" w:color="auto" w:fill="auto"/>
            <w:noWrap/>
            <w:vAlign w:val="center"/>
            <w:hideMark/>
          </w:tcPr>
          <w:p w14:paraId="4D0A76D6"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zero-car households in CBG, 2018</w:t>
            </w:r>
          </w:p>
        </w:tc>
        <w:tc>
          <w:tcPr>
            <w:tcW w:w="353" w:type="pct"/>
            <w:tcBorders>
              <w:top w:val="nil"/>
              <w:left w:val="nil"/>
              <w:bottom w:val="single" w:sz="8" w:space="0" w:color="auto"/>
              <w:right w:val="single" w:sz="8" w:space="0" w:color="auto"/>
            </w:tcBorders>
            <w:shd w:val="clear" w:color="auto" w:fill="auto"/>
            <w:noWrap/>
            <w:vAlign w:val="center"/>
            <w:hideMark/>
          </w:tcPr>
          <w:p w14:paraId="257DD9C5"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0.080</w:t>
            </w:r>
          </w:p>
        </w:tc>
        <w:tc>
          <w:tcPr>
            <w:tcW w:w="370" w:type="pct"/>
            <w:tcBorders>
              <w:top w:val="nil"/>
              <w:left w:val="nil"/>
              <w:bottom w:val="single" w:sz="8" w:space="0" w:color="auto"/>
              <w:right w:val="double" w:sz="6" w:space="0" w:color="auto"/>
            </w:tcBorders>
            <w:shd w:val="clear" w:color="auto" w:fill="auto"/>
            <w:noWrap/>
            <w:vAlign w:val="center"/>
            <w:hideMark/>
          </w:tcPr>
          <w:p w14:paraId="68180EDD"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0.081</w:t>
            </w:r>
          </w:p>
        </w:tc>
      </w:tr>
      <w:tr w:rsidR="00111E21" w:rsidRPr="00111E21" w14:paraId="3B309905" w14:textId="77777777" w:rsidTr="00C765A5">
        <w:trPr>
          <w:trHeight w:val="20"/>
        </w:trPr>
        <w:tc>
          <w:tcPr>
            <w:tcW w:w="2015" w:type="pct"/>
            <w:tcBorders>
              <w:top w:val="nil"/>
              <w:left w:val="double" w:sz="6" w:space="0" w:color="auto"/>
              <w:bottom w:val="single" w:sz="8" w:space="0" w:color="auto"/>
              <w:right w:val="double" w:sz="6" w:space="0" w:color="auto"/>
            </w:tcBorders>
            <w:shd w:val="clear" w:color="auto" w:fill="auto"/>
            <w:noWrap/>
            <w:vAlign w:val="center"/>
            <w:hideMark/>
          </w:tcPr>
          <w:p w14:paraId="41513F4F"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HH owning one vehicle</w:t>
            </w:r>
          </w:p>
        </w:tc>
        <w:tc>
          <w:tcPr>
            <w:tcW w:w="2261" w:type="pct"/>
            <w:tcBorders>
              <w:top w:val="nil"/>
              <w:left w:val="nil"/>
              <w:bottom w:val="single" w:sz="8" w:space="0" w:color="auto"/>
              <w:right w:val="double" w:sz="6" w:space="0" w:color="auto"/>
            </w:tcBorders>
            <w:shd w:val="clear" w:color="auto" w:fill="auto"/>
            <w:noWrap/>
            <w:vAlign w:val="center"/>
            <w:hideMark/>
          </w:tcPr>
          <w:p w14:paraId="64F68C0B"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one-car households in CBG</w:t>
            </w:r>
          </w:p>
        </w:tc>
        <w:tc>
          <w:tcPr>
            <w:tcW w:w="353" w:type="pct"/>
            <w:tcBorders>
              <w:top w:val="nil"/>
              <w:left w:val="nil"/>
              <w:bottom w:val="single" w:sz="8" w:space="0" w:color="auto"/>
              <w:right w:val="single" w:sz="8" w:space="0" w:color="auto"/>
            </w:tcBorders>
            <w:shd w:val="clear" w:color="auto" w:fill="auto"/>
            <w:noWrap/>
            <w:vAlign w:val="center"/>
            <w:hideMark/>
          </w:tcPr>
          <w:p w14:paraId="616773BC"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0.429</w:t>
            </w:r>
          </w:p>
        </w:tc>
        <w:tc>
          <w:tcPr>
            <w:tcW w:w="370" w:type="pct"/>
            <w:tcBorders>
              <w:top w:val="nil"/>
              <w:left w:val="nil"/>
              <w:bottom w:val="single" w:sz="8" w:space="0" w:color="auto"/>
              <w:right w:val="double" w:sz="6" w:space="0" w:color="auto"/>
            </w:tcBorders>
            <w:shd w:val="clear" w:color="auto" w:fill="auto"/>
            <w:noWrap/>
            <w:vAlign w:val="center"/>
            <w:hideMark/>
          </w:tcPr>
          <w:p w14:paraId="58CFE928"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0.143</w:t>
            </w:r>
          </w:p>
        </w:tc>
      </w:tr>
      <w:tr w:rsidR="00111E21" w:rsidRPr="00111E21" w14:paraId="764D1A4C" w14:textId="77777777" w:rsidTr="00C765A5">
        <w:trPr>
          <w:trHeight w:val="20"/>
        </w:trPr>
        <w:tc>
          <w:tcPr>
            <w:tcW w:w="2015" w:type="pct"/>
            <w:tcBorders>
              <w:top w:val="nil"/>
              <w:left w:val="double" w:sz="6" w:space="0" w:color="auto"/>
              <w:bottom w:val="double" w:sz="6" w:space="0" w:color="auto"/>
              <w:right w:val="double" w:sz="6" w:space="0" w:color="auto"/>
            </w:tcBorders>
            <w:shd w:val="clear" w:color="auto" w:fill="auto"/>
            <w:noWrap/>
            <w:vAlign w:val="center"/>
            <w:hideMark/>
          </w:tcPr>
          <w:p w14:paraId="526B2776"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HH owning two or more vehicles</w:t>
            </w:r>
          </w:p>
        </w:tc>
        <w:tc>
          <w:tcPr>
            <w:tcW w:w="2261" w:type="pct"/>
            <w:tcBorders>
              <w:top w:val="nil"/>
              <w:left w:val="nil"/>
              <w:bottom w:val="double" w:sz="6" w:space="0" w:color="auto"/>
              <w:right w:val="double" w:sz="6" w:space="0" w:color="auto"/>
            </w:tcBorders>
            <w:shd w:val="clear" w:color="auto" w:fill="auto"/>
            <w:noWrap/>
            <w:vAlign w:val="center"/>
            <w:hideMark/>
          </w:tcPr>
          <w:p w14:paraId="73D5C11E"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two or more-car households in CBG</w:t>
            </w:r>
          </w:p>
        </w:tc>
        <w:tc>
          <w:tcPr>
            <w:tcW w:w="353" w:type="pct"/>
            <w:tcBorders>
              <w:top w:val="nil"/>
              <w:left w:val="nil"/>
              <w:bottom w:val="double" w:sz="6" w:space="0" w:color="auto"/>
              <w:right w:val="single" w:sz="8" w:space="0" w:color="auto"/>
            </w:tcBorders>
            <w:shd w:val="clear" w:color="auto" w:fill="auto"/>
            <w:noWrap/>
            <w:vAlign w:val="center"/>
            <w:hideMark/>
          </w:tcPr>
          <w:p w14:paraId="6A5E8146"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0.491</w:t>
            </w:r>
          </w:p>
        </w:tc>
        <w:tc>
          <w:tcPr>
            <w:tcW w:w="370" w:type="pct"/>
            <w:tcBorders>
              <w:top w:val="nil"/>
              <w:left w:val="nil"/>
              <w:bottom w:val="double" w:sz="6" w:space="0" w:color="auto"/>
              <w:right w:val="double" w:sz="6" w:space="0" w:color="auto"/>
            </w:tcBorders>
            <w:shd w:val="clear" w:color="auto" w:fill="auto"/>
            <w:noWrap/>
            <w:vAlign w:val="center"/>
            <w:hideMark/>
          </w:tcPr>
          <w:p w14:paraId="4692517E"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0.169</w:t>
            </w:r>
          </w:p>
        </w:tc>
      </w:tr>
      <w:tr w:rsidR="00111E21" w:rsidRPr="00111E21" w14:paraId="46FF581A" w14:textId="77777777" w:rsidTr="00C765A5">
        <w:trPr>
          <w:trHeight w:val="20"/>
        </w:trPr>
        <w:tc>
          <w:tcPr>
            <w:tcW w:w="5000" w:type="pct"/>
            <w:gridSpan w:val="4"/>
            <w:tcBorders>
              <w:top w:val="double" w:sz="6" w:space="0" w:color="auto"/>
              <w:left w:val="double" w:sz="6" w:space="0" w:color="auto"/>
              <w:bottom w:val="single" w:sz="8" w:space="0" w:color="auto"/>
              <w:right w:val="double" w:sz="6" w:space="0" w:color="000000"/>
            </w:tcBorders>
            <w:shd w:val="clear" w:color="auto" w:fill="auto"/>
            <w:noWrap/>
            <w:vAlign w:val="center"/>
            <w:hideMark/>
          </w:tcPr>
          <w:p w14:paraId="06F6D969" w14:textId="77777777" w:rsidR="00B70532" w:rsidRPr="00111E21" w:rsidRDefault="00B70532" w:rsidP="00C765A5">
            <w:pPr>
              <w:rPr>
                <w:rFonts w:eastAsia="Times New Roman"/>
                <w:b/>
                <w:bCs/>
                <w:color w:val="000000" w:themeColor="text1"/>
                <w:sz w:val="20"/>
                <w:szCs w:val="20"/>
              </w:rPr>
            </w:pPr>
            <w:r w:rsidRPr="00111E21">
              <w:rPr>
                <w:rFonts w:eastAsia="Times New Roman"/>
                <w:b/>
                <w:bCs/>
                <w:color w:val="000000" w:themeColor="text1"/>
                <w:sz w:val="20"/>
                <w:szCs w:val="20"/>
              </w:rPr>
              <w:t>Sociodemographic variables</w:t>
            </w:r>
            <w:r w:rsidRPr="00111E21">
              <w:rPr>
                <w:rFonts w:eastAsia="Times New Roman"/>
                <w:color w:val="000000" w:themeColor="text1"/>
                <w:sz w:val="20"/>
                <w:szCs w:val="20"/>
              </w:rPr>
              <w:t> </w:t>
            </w:r>
          </w:p>
        </w:tc>
      </w:tr>
      <w:tr w:rsidR="00111E21" w:rsidRPr="00111E21" w14:paraId="570F5C49" w14:textId="77777777" w:rsidTr="00C765A5">
        <w:trPr>
          <w:trHeight w:val="20"/>
        </w:trPr>
        <w:tc>
          <w:tcPr>
            <w:tcW w:w="5000" w:type="pct"/>
            <w:gridSpan w:val="4"/>
            <w:tcBorders>
              <w:top w:val="single" w:sz="8" w:space="0" w:color="auto"/>
              <w:left w:val="double" w:sz="6" w:space="0" w:color="auto"/>
              <w:bottom w:val="single" w:sz="8" w:space="0" w:color="auto"/>
              <w:right w:val="double" w:sz="6" w:space="0" w:color="000000"/>
            </w:tcBorders>
            <w:shd w:val="clear" w:color="auto" w:fill="auto"/>
            <w:noWrap/>
            <w:vAlign w:val="center"/>
            <w:hideMark/>
          </w:tcPr>
          <w:p w14:paraId="4CE3B7CF" w14:textId="77777777" w:rsidR="00B70532" w:rsidRPr="00111E21" w:rsidRDefault="00B70532" w:rsidP="00C765A5">
            <w:pPr>
              <w:rPr>
                <w:rFonts w:eastAsia="Times New Roman"/>
                <w:b/>
                <w:bCs/>
                <w:i/>
                <w:iCs/>
                <w:color w:val="000000" w:themeColor="text1"/>
                <w:sz w:val="20"/>
                <w:szCs w:val="20"/>
              </w:rPr>
            </w:pPr>
            <w:r w:rsidRPr="00111E21">
              <w:rPr>
                <w:rFonts w:eastAsia="Times New Roman"/>
                <w:b/>
                <w:bCs/>
                <w:i/>
                <w:iCs/>
                <w:color w:val="000000" w:themeColor="text1"/>
                <w:sz w:val="20"/>
                <w:szCs w:val="20"/>
              </w:rPr>
              <w:t>Racial/ethnic composition</w:t>
            </w:r>
            <w:r w:rsidRPr="00111E21">
              <w:rPr>
                <w:rFonts w:eastAsia="Times New Roman"/>
                <w:i/>
                <w:iCs/>
                <w:color w:val="000000" w:themeColor="text1"/>
                <w:sz w:val="20"/>
                <w:szCs w:val="20"/>
              </w:rPr>
              <w:t> </w:t>
            </w:r>
          </w:p>
        </w:tc>
      </w:tr>
      <w:tr w:rsidR="00111E21" w:rsidRPr="00111E21" w14:paraId="78EBF7C0" w14:textId="77777777" w:rsidTr="00C765A5">
        <w:trPr>
          <w:trHeight w:val="20"/>
        </w:trPr>
        <w:tc>
          <w:tcPr>
            <w:tcW w:w="2015" w:type="pct"/>
            <w:tcBorders>
              <w:top w:val="nil"/>
              <w:left w:val="double" w:sz="6" w:space="0" w:color="auto"/>
              <w:bottom w:val="single" w:sz="8" w:space="0" w:color="auto"/>
              <w:right w:val="double" w:sz="6" w:space="0" w:color="auto"/>
            </w:tcBorders>
            <w:shd w:val="clear" w:color="auto" w:fill="auto"/>
            <w:noWrap/>
            <w:vAlign w:val="center"/>
            <w:hideMark/>
          </w:tcPr>
          <w:p w14:paraId="03543F6E"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CBG population that is not Hispanic</w:t>
            </w:r>
          </w:p>
        </w:tc>
        <w:tc>
          <w:tcPr>
            <w:tcW w:w="2261" w:type="pct"/>
            <w:tcBorders>
              <w:top w:val="nil"/>
              <w:left w:val="nil"/>
              <w:bottom w:val="single" w:sz="8" w:space="0" w:color="auto"/>
              <w:right w:val="double" w:sz="6" w:space="0" w:color="auto"/>
            </w:tcBorders>
            <w:shd w:val="clear" w:color="auto" w:fill="auto"/>
            <w:noWrap/>
            <w:vAlign w:val="center"/>
            <w:hideMark/>
          </w:tcPr>
          <w:p w14:paraId="52120972" w14:textId="77777777" w:rsidR="00B70532" w:rsidRPr="00111E21" w:rsidRDefault="00B70532" w:rsidP="00C765A5">
            <w:pPr>
              <w:jc w:val="center"/>
              <w:rPr>
                <w:rFonts w:eastAsia="Times New Roman"/>
                <w:color w:val="000000" w:themeColor="text1"/>
                <w:sz w:val="20"/>
                <w:szCs w:val="20"/>
              </w:rPr>
            </w:pPr>
            <w:r w:rsidRPr="00111E21">
              <w:rPr>
                <w:rFonts w:eastAsia="Times New Roman"/>
                <w:color w:val="000000" w:themeColor="text1"/>
                <w:sz w:val="20"/>
                <w:szCs w:val="20"/>
              </w:rPr>
              <w:t>--</w:t>
            </w:r>
          </w:p>
        </w:tc>
        <w:tc>
          <w:tcPr>
            <w:tcW w:w="353" w:type="pct"/>
            <w:tcBorders>
              <w:top w:val="nil"/>
              <w:left w:val="nil"/>
              <w:bottom w:val="single" w:sz="8" w:space="0" w:color="auto"/>
              <w:right w:val="single" w:sz="8" w:space="0" w:color="auto"/>
            </w:tcBorders>
            <w:shd w:val="clear" w:color="auto" w:fill="auto"/>
            <w:noWrap/>
            <w:vAlign w:val="center"/>
            <w:hideMark/>
          </w:tcPr>
          <w:p w14:paraId="190133E2"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0.651</w:t>
            </w:r>
          </w:p>
        </w:tc>
        <w:tc>
          <w:tcPr>
            <w:tcW w:w="370" w:type="pct"/>
            <w:tcBorders>
              <w:top w:val="nil"/>
              <w:left w:val="nil"/>
              <w:bottom w:val="single" w:sz="8" w:space="0" w:color="auto"/>
              <w:right w:val="double" w:sz="6" w:space="0" w:color="auto"/>
            </w:tcBorders>
            <w:shd w:val="clear" w:color="auto" w:fill="auto"/>
            <w:noWrap/>
            <w:vAlign w:val="center"/>
            <w:hideMark/>
          </w:tcPr>
          <w:p w14:paraId="5E302AEF"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0.236</w:t>
            </w:r>
          </w:p>
        </w:tc>
      </w:tr>
      <w:tr w:rsidR="00111E21" w:rsidRPr="00111E21" w14:paraId="78D63505" w14:textId="77777777" w:rsidTr="00C765A5">
        <w:trPr>
          <w:trHeight w:val="20"/>
        </w:trPr>
        <w:tc>
          <w:tcPr>
            <w:tcW w:w="2015" w:type="pct"/>
            <w:tcBorders>
              <w:top w:val="nil"/>
              <w:left w:val="double" w:sz="6" w:space="0" w:color="auto"/>
              <w:bottom w:val="single" w:sz="8" w:space="0" w:color="auto"/>
              <w:right w:val="double" w:sz="6" w:space="0" w:color="auto"/>
            </w:tcBorders>
            <w:shd w:val="clear" w:color="auto" w:fill="auto"/>
            <w:noWrap/>
            <w:vAlign w:val="center"/>
            <w:hideMark/>
          </w:tcPr>
          <w:p w14:paraId="0F8C744B"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CBG population that is not Hispanic white</w:t>
            </w:r>
          </w:p>
        </w:tc>
        <w:tc>
          <w:tcPr>
            <w:tcW w:w="2261" w:type="pct"/>
            <w:tcBorders>
              <w:top w:val="nil"/>
              <w:left w:val="nil"/>
              <w:bottom w:val="single" w:sz="8" w:space="0" w:color="auto"/>
              <w:right w:val="double" w:sz="6" w:space="0" w:color="auto"/>
            </w:tcBorders>
            <w:shd w:val="clear" w:color="auto" w:fill="auto"/>
            <w:noWrap/>
            <w:vAlign w:val="center"/>
            <w:hideMark/>
          </w:tcPr>
          <w:p w14:paraId="1A561852" w14:textId="77777777" w:rsidR="00B70532" w:rsidRPr="00111E21" w:rsidRDefault="00B70532" w:rsidP="00C765A5">
            <w:pPr>
              <w:jc w:val="center"/>
              <w:rPr>
                <w:rFonts w:eastAsia="Times New Roman"/>
                <w:color w:val="000000" w:themeColor="text1"/>
                <w:sz w:val="20"/>
                <w:szCs w:val="20"/>
              </w:rPr>
            </w:pPr>
            <w:r w:rsidRPr="00111E21">
              <w:rPr>
                <w:rFonts w:eastAsia="Times New Roman"/>
                <w:color w:val="000000" w:themeColor="text1"/>
                <w:sz w:val="20"/>
                <w:szCs w:val="20"/>
              </w:rPr>
              <w:t>--</w:t>
            </w:r>
          </w:p>
        </w:tc>
        <w:tc>
          <w:tcPr>
            <w:tcW w:w="353" w:type="pct"/>
            <w:tcBorders>
              <w:top w:val="nil"/>
              <w:left w:val="nil"/>
              <w:bottom w:val="single" w:sz="8" w:space="0" w:color="auto"/>
              <w:right w:val="single" w:sz="8" w:space="0" w:color="auto"/>
            </w:tcBorders>
            <w:shd w:val="clear" w:color="auto" w:fill="auto"/>
            <w:noWrap/>
            <w:vAlign w:val="center"/>
            <w:hideMark/>
          </w:tcPr>
          <w:p w14:paraId="73EFC8AB"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0.456</w:t>
            </w:r>
          </w:p>
        </w:tc>
        <w:tc>
          <w:tcPr>
            <w:tcW w:w="370" w:type="pct"/>
            <w:tcBorders>
              <w:top w:val="nil"/>
              <w:left w:val="nil"/>
              <w:bottom w:val="single" w:sz="8" w:space="0" w:color="auto"/>
              <w:right w:val="double" w:sz="6" w:space="0" w:color="auto"/>
            </w:tcBorders>
            <w:shd w:val="clear" w:color="auto" w:fill="auto"/>
            <w:noWrap/>
            <w:vAlign w:val="center"/>
            <w:hideMark/>
          </w:tcPr>
          <w:p w14:paraId="50F241E1"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0.233</w:t>
            </w:r>
          </w:p>
        </w:tc>
      </w:tr>
      <w:tr w:rsidR="00111E21" w:rsidRPr="00111E21" w14:paraId="14CC3E0D" w14:textId="77777777" w:rsidTr="00C765A5">
        <w:trPr>
          <w:trHeight w:val="20"/>
        </w:trPr>
        <w:tc>
          <w:tcPr>
            <w:tcW w:w="2015" w:type="pct"/>
            <w:tcBorders>
              <w:top w:val="nil"/>
              <w:left w:val="double" w:sz="6" w:space="0" w:color="auto"/>
              <w:bottom w:val="single" w:sz="8" w:space="0" w:color="auto"/>
              <w:right w:val="double" w:sz="6" w:space="0" w:color="auto"/>
            </w:tcBorders>
            <w:shd w:val="clear" w:color="auto" w:fill="auto"/>
            <w:noWrap/>
            <w:vAlign w:val="center"/>
            <w:hideMark/>
          </w:tcPr>
          <w:p w14:paraId="4CBCEA51"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CBG population that is not Hispanic Black</w:t>
            </w:r>
          </w:p>
        </w:tc>
        <w:tc>
          <w:tcPr>
            <w:tcW w:w="2261" w:type="pct"/>
            <w:tcBorders>
              <w:top w:val="nil"/>
              <w:left w:val="nil"/>
              <w:bottom w:val="single" w:sz="8" w:space="0" w:color="auto"/>
              <w:right w:val="double" w:sz="6" w:space="0" w:color="auto"/>
            </w:tcBorders>
            <w:shd w:val="clear" w:color="auto" w:fill="auto"/>
            <w:noWrap/>
            <w:vAlign w:val="center"/>
            <w:hideMark/>
          </w:tcPr>
          <w:p w14:paraId="0675F5AE" w14:textId="77777777" w:rsidR="00B70532" w:rsidRPr="00111E21" w:rsidRDefault="00B70532" w:rsidP="00C765A5">
            <w:pPr>
              <w:jc w:val="center"/>
              <w:rPr>
                <w:rFonts w:eastAsia="Times New Roman"/>
                <w:color w:val="000000" w:themeColor="text1"/>
                <w:sz w:val="20"/>
                <w:szCs w:val="20"/>
              </w:rPr>
            </w:pPr>
            <w:r w:rsidRPr="00111E21">
              <w:rPr>
                <w:rFonts w:eastAsia="Times New Roman"/>
                <w:color w:val="000000" w:themeColor="text1"/>
                <w:sz w:val="20"/>
                <w:szCs w:val="20"/>
              </w:rPr>
              <w:t>--</w:t>
            </w:r>
          </w:p>
        </w:tc>
        <w:tc>
          <w:tcPr>
            <w:tcW w:w="353" w:type="pct"/>
            <w:tcBorders>
              <w:top w:val="nil"/>
              <w:left w:val="nil"/>
              <w:bottom w:val="single" w:sz="8" w:space="0" w:color="auto"/>
              <w:right w:val="single" w:sz="8" w:space="0" w:color="auto"/>
            </w:tcBorders>
            <w:shd w:val="clear" w:color="auto" w:fill="auto"/>
            <w:noWrap/>
            <w:vAlign w:val="center"/>
            <w:hideMark/>
          </w:tcPr>
          <w:p w14:paraId="765EB5ED"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0.090</w:t>
            </w:r>
          </w:p>
        </w:tc>
        <w:tc>
          <w:tcPr>
            <w:tcW w:w="370" w:type="pct"/>
            <w:tcBorders>
              <w:top w:val="nil"/>
              <w:left w:val="nil"/>
              <w:bottom w:val="single" w:sz="8" w:space="0" w:color="auto"/>
              <w:right w:val="double" w:sz="6" w:space="0" w:color="auto"/>
            </w:tcBorders>
            <w:shd w:val="clear" w:color="auto" w:fill="auto"/>
            <w:noWrap/>
            <w:vAlign w:val="center"/>
            <w:hideMark/>
          </w:tcPr>
          <w:p w14:paraId="2A763B43"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0.102</w:t>
            </w:r>
          </w:p>
        </w:tc>
      </w:tr>
      <w:tr w:rsidR="00111E21" w:rsidRPr="00111E21" w14:paraId="108254D0" w14:textId="77777777" w:rsidTr="00C765A5">
        <w:trPr>
          <w:trHeight w:val="20"/>
        </w:trPr>
        <w:tc>
          <w:tcPr>
            <w:tcW w:w="2015" w:type="pct"/>
            <w:tcBorders>
              <w:top w:val="nil"/>
              <w:left w:val="double" w:sz="6" w:space="0" w:color="auto"/>
              <w:bottom w:val="single" w:sz="8" w:space="0" w:color="auto"/>
              <w:right w:val="double" w:sz="6" w:space="0" w:color="auto"/>
            </w:tcBorders>
            <w:shd w:val="clear" w:color="auto" w:fill="auto"/>
            <w:noWrap/>
            <w:vAlign w:val="center"/>
            <w:hideMark/>
          </w:tcPr>
          <w:p w14:paraId="7A7541D9"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CBG population that is not Hispanic other</w:t>
            </w:r>
          </w:p>
        </w:tc>
        <w:tc>
          <w:tcPr>
            <w:tcW w:w="2261" w:type="pct"/>
            <w:tcBorders>
              <w:top w:val="nil"/>
              <w:left w:val="nil"/>
              <w:bottom w:val="single" w:sz="8" w:space="0" w:color="auto"/>
              <w:right w:val="double" w:sz="6" w:space="0" w:color="auto"/>
            </w:tcBorders>
            <w:shd w:val="clear" w:color="auto" w:fill="auto"/>
            <w:noWrap/>
            <w:vAlign w:val="center"/>
            <w:hideMark/>
          </w:tcPr>
          <w:p w14:paraId="7F6C2CD2" w14:textId="77777777" w:rsidR="00B70532" w:rsidRPr="00111E21" w:rsidRDefault="00B70532" w:rsidP="00C765A5">
            <w:pPr>
              <w:jc w:val="center"/>
              <w:rPr>
                <w:rFonts w:eastAsia="Times New Roman"/>
                <w:color w:val="000000" w:themeColor="text1"/>
                <w:sz w:val="20"/>
                <w:szCs w:val="20"/>
              </w:rPr>
            </w:pPr>
            <w:r w:rsidRPr="00111E21">
              <w:rPr>
                <w:rFonts w:eastAsia="Times New Roman"/>
                <w:color w:val="000000" w:themeColor="text1"/>
                <w:sz w:val="20"/>
                <w:szCs w:val="20"/>
              </w:rPr>
              <w:t>--</w:t>
            </w:r>
          </w:p>
        </w:tc>
        <w:tc>
          <w:tcPr>
            <w:tcW w:w="353" w:type="pct"/>
            <w:tcBorders>
              <w:top w:val="nil"/>
              <w:left w:val="nil"/>
              <w:bottom w:val="single" w:sz="8" w:space="0" w:color="auto"/>
              <w:right w:val="single" w:sz="8" w:space="0" w:color="auto"/>
            </w:tcBorders>
            <w:shd w:val="clear" w:color="auto" w:fill="auto"/>
            <w:noWrap/>
            <w:vAlign w:val="center"/>
            <w:hideMark/>
          </w:tcPr>
          <w:p w14:paraId="74007264"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0.105</w:t>
            </w:r>
          </w:p>
        </w:tc>
        <w:tc>
          <w:tcPr>
            <w:tcW w:w="370" w:type="pct"/>
            <w:tcBorders>
              <w:top w:val="nil"/>
              <w:left w:val="nil"/>
              <w:bottom w:val="single" w:sz="8" w:space="0" w:color="auto"/>
              <w:right w:val="double" w:sz="6" w:space="0" w:color="auto"/>
            </w:tcBorders>
            <w:shd w:val="clear" w:color="auto" w:fill="auto"/>
            <w:noWrap/>
            <w:vAlign w:val="center"/>
            <w:hideMark/>
          </w:tcPr>
          <w:p w14:paraId="50315B24"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0.101</w:t>
            </w:r>
          </w:p>
        </w:tc>
      </w:tr>
      <w:tr w:rsidR="00111E21" w:rsidRPr="00111E21" w14:paraId="6AF720D8" w14:textId="77777777" w:rsidTr="00C765A5">
        <w:trPr>
          <w:trHeight w:val="20"/>
        </w:trPr>
        <w:tc>
          <w:tcPr>
            <w:tcW w:w="2015" w:type="pct"/>
            <w:tcBorders>
              <w:top w:val="nil"/>
              <w:left w:val="double" w:sz="6" w:space="0" w:color="auto"/>
              <w:bottom w:val="single" w:sz="8" w:space="0" w:color="auto"/>
              <w:right w:val="double" w:sz="6" w:space="0" w:color="auto"/>
            </w:tcBorders>
            <w:shd w:val="clear" w:color="auto" w:fill="auto"/>
            <w:noWrap/>
            <w:vAlign w:val="center"/>
            <w:hideMark/>
          </w:tcPr>
          <w:p w14:paraId="72FC7624"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CBG population that is Hispanic</w:t>
            </w:r>
          </w:p>
        </w:tc>
        <w:tc>
          <w:tcPr>
            <w:tcW w:w="2261" w:type="pct"/>
            <w:tcBorders>
              <w:top w:val="nil"/>
              <w:left w:val="nil"/>
              <w:bottom w:val="single" w:sz="8" w:space="0" w:color="auto"/>
              <w:right w:val="double" w:sz="6" w:space="0" w:color="auto"/>
            </w:tcBorders>
            <w:shd w:val="clear" w:color="auto" w:fill="auto"/>
            <w:noWrap/>
            <w:vAlign w:val="center"/>
            <w:hideMark/>
          </w:tcPr>
          <w:p w14:paraId="5A4D4753" w14:textId="77777777" w:rsidR="00B70532" w:rsidRPr="00111E21" w:rsidRDefault="00B70532" w:rsidP="00C765A5">
            <w:pPr>
              <w:jc w:val="center"/>
              <w:rPr>
                <w:rFonts w:eastAsia="Times New Roman"/>
                <w:color w:val="000000" w:themeColor="text1"/>
                <w:sz w:val="20"/>
                <w:szCs w:val="20"/>
              </w:rPr>
            </w:pPr>
            <w:r w:rsidRPr="00111E21">
              <w:rPr>
                <w:rFonts w:eastAsia="Times New Roman"/>
                <w:color w:val="000000" w:themeColor="text1"/>
                <w:sz w:val="20"/>
                <w:szCs w:val="20"/>
              </w:rPr>
              <w:t>--</w:t>
            </w:r>
          </w:p>
        </w:tc>
        <w:tc>
          <w:tcPr>
            <w:tcW w:w="353" w:type="pct"/>
            <w:tcBorders>
              <w:top w:val="nil"/>
              <w:left w:val="nil"/>
              <w:bottom w:val="single" w:sz="8" w:space="0" w:color="auto"/>
              <w:right w:val="single" w:sz="8" w:space="0" w:color="auto"/>
            </w:tcBorders>
            <w:shd w:val="clear" w:color="auto" w:fill="auto"/>
            <w:noWrap/>
            <w:vAlign w:val="center"/>
            <w:hideMark/>
          </w:tcPr>
          <w:p w14:paraId="61B62BEB"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0.349</w:t>
            </w:r>
          </w:p>
        </w:tc>
        <w:tc>
          <w:tcPr>
            <w:tcW w:w="370" w:type="pct"/>
            <w:tcBorders>
              <w:top w:val="nil"/>
              <w:left w:val="nil"/>
              <w:bottom w:val="single" w:sz="8" w:space="0" w:color="auto"/>
              <w:right w:val="double" w:sz="6" w:space="0" w:color="auto"/>
            </w:tcBorders>
            <w:shd w:val="clear" w:color="auto" w:fill="auto"/>
            <w:noWrap/>
            <w:vAlign w:val="center"/>
            <w:hideMark/>
          </w:tcPr>
          <w:p w14:paraId="24BFBE60"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0.236</w:t>
            </w:r>
          </w:p>
        </w:tc>
      </w:tr>
      <w:tr w:rsidR="00111E21" w:rsidRPr="00111E21" w14:paraId="7AAF9B1D" w14:textId="77777777" w:rsidTr="00C765A5">
        <w:trPr>
          <w:trHeight w:val="20"/>
        </w:trPr>
        <w:tc>
          <w:tcPr>
            <w:tcW w:w="2015" w:type="pct"/>
            <w:tcBorders>
              <w:top w:val="nil"/>
              <w:left w:val="double" w:sz="6" w:space="0" w:color="auto"/>
              <w:bottom w:val="single" w:sz="8" w:space="0" w:color="auto"/>
              <w:right w:val="double" w:sz="6" w:space="0" w:color="auto"/>
            </w:tcBorders>
            <w:shd w:val="clear" w:color="auto" w:fill="auto"/>
            <w:noWrap/>
            <w:vAlign w:val="center"/>
            <w:hideMark/>
          </w:tcPr>
          <w:p w14:paraId="25B3F29C"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CBG population that is Hispanic white</w:t>
            </w:r>
          </w:p>
        </w:tc>
        <w:tc>
          <w:tcPr>
            <w:tcW w:w="2261" w:type="pct"/>
            <w:tcBorders>
              <w:top w:val="nil"/>
              <w:left w:val="nil"/>
              <w:bottom w:val="single" w:sz="8" w:space="0" w:color="auto"/>
              <w:right w:val="double" w:sz="6" w:space="0" w:color="auto"/>
            </w:tcBorders>
            <w:shd w:val="clear" w:color="auto" w:fill="auto"/>
            <w:noWrap/>
            <w:vAlign w:val="center"/>
            <w:hideMark/>
          </w:tcPr>
          <w:p w14:paraId="036F1322" w14:textId="77777777" w:rsidR="00B70532" w:rsidRPr="00111E21" w:rsidRDefault="00B70532" w:rsidP="00C765A5">
            <w:pPr>
              <w:jc w:val="center"/>
              <w:rPr>
                <w:rFonts w:eastAsia="Times New Roman"/>
                <w:color w:val="000000" w:themeColor="text1"/>
                <w:sz w:val="20"/>
                <w:szCs w:val="20"/>
              </w:rPr>
            </w:pPr>
            <w:r w:rsidRPr="00111E21">
              <w:rPr>
                <w:rFonts w:eastAsia="Times New Roman"/>
                <w:color w:val="000000" w:themeColor="text1"/>
                <w:sz w:val="20"/>
                <w:szCs w:val="20"/>
              </w:rPr>
              <w:t>--</w:t>
            </w:r>
          </w:p>
        </w:tc>
        <w:tc>
          <w:tcPr>
            <w:tcW w:w="353" w:type="pct"/>
            <w:tcBorders>
              <w:top w:val="nil"/>
              <w:left w:val="nil"/>
              <w:bottom w:val="single" w:sz="8" w:space="0" w:color="auto"/>
              <w:right w:val="single" w:sz="8" w:space="0" w:color="auto"/>
            </w:tcBorders>
            <w:shd w:val="clear" w:color="auto" w:fill="auto"/>
            <w:noWrap/>
            <w:vAlign w:val="center"/>
            <w:hideMark/>
          </w:tcPr>
          <w:p w14:paraId="573DA544"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0.184</w:t>
            </w:r>
          </w:p>
        </w:tc>
        <w:tc>
          <w:tcPr>
            <w:tcW w:w="370" w:type="pct"/>
            <w:tcBorders>
              <w:top w:val="nil"/>
              <w:left w:val="nil"/>
              <w:bottom w:val="single" w:sz="8" w:space="0" w:color="auto"/>
              <w:right w:val="double" w:sz="6" w:space="0" w:color="auto"/>
            </w:tcBorders>
            <w:shd w:val="clear" w:color="auto" w:fill="auto"/>
            <w:noWrap/>
            <w:vAlign w:val="center"/>
            <w:hideMark/>
          </w:tcPr>
          <w:p w14:paraId="72F9F818"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0.143</w:t>
            </w:r>
          </w:p>
        </w:tc>
      </w:tr>
      <w:tr w:rsidR="00111E21" w:rsidRPr="00111E21" w14:paraId="5B6651EB" w14:textId="77777777" w:rsidTr="00C765A5">
        <w:trPr>
          <w:trHeight w:val="20"/>
        </w:trPr>
        <w:tc>
          <w:tcPr>
            <w:tcW w:w="2015" w:type="pct"/>
            <w:tcBorders>
              <w:top w:val="nil"/>
              <w:left w:val="double" w:sz="6" w:space="0" w:color="auto"/>
              <w:bottom w:val="single" w:sz="8" w:space="0" w:color="auto"/>
              <w:right w:val="double" w:sz="6" w:space="0" w:color="auto"/>
            </w:tcBorders>
            <w:shd w:val="clear" w:color="auto" w:fill="auto"/>
            <w:noWrap/>
            <w:vAlign w:val="center"/>
            <w:hideMark/>
          </w:tcPr>
          <w:p w14:paraId="3DDEA50A"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CBG population that is Hispanic Black</w:t>
            </w:r>
          </w:p>
        </w:tc>
        <w:tc>
          <w:tcPr>
            <w:tcW w:w="2261" w:type="pct"/>
            <w:tcBorders>
              <w:top w:val="nil"/>
              <w:left w:val="nil"/>
              <w:bottom w:val="single" w:sz="8" w:space="0" w:color="auto"/>
              <w:right w:val="double" w:sz="6" w:space="0" w:color="auto"/>
            </w:tcBorders>
            <w:shd w:val="clear" w:color="auto" w:fill="auto"/>
            <w:noWrap/>
            <w:vAlign w:val="center"/>
            <w:hideMark/>
          </w:tcPr>
          <w:p w14:paraId="216E5411" w14:textId="77777777" w:rsidR="00B70532" w:rsidRPr="00111E21" w:rsidRDefault="00B70532" w:rsidP="00C765A5">
            <w:pPr>
              <w:jc w:val="center"/>
              <w:rPr>
                <w:rFonts w:eastAsia="Times New Roman"/>
                <w:color w:val="000000" w:themeColor="text1"/>
                <w:sz w:val="20"/>
                <w:szCs w:val="20"/>
              </w:rPr>
            </w:pPr>
            <w:r w:rsidRPr="00111E21">
              <w:rPr>
                <w:rFonts w:eastAsia="Times New Roman"/>
                <w:color w:val="000000" w:themeColor="text1"/>
                <w:sz w:val="20"/>
                <w:szCs w:val="20"/>
              </w:rPr>
              <w:t>--</w:t>
            </w:r>
          </w:p>
        </w:tc>
        <w:tc>
          <w:tcPr>
            <w:tcW w:w="353" w:type="pct"/>
            <w:tcBorders>
              <w:top w:val="nil"/>
              <w:left w:val="nil"/>
              <w:bottom w:val="single" w:sz="8" w:space="0" w:color="auto"/>
              <w:right w:val="single" w:sz="8" w:space="0" w:color="auto"/>
            </w:tcBorders>
            <w:shd w:val="clear" w:color="auto" w:fill="auto"/>
            <w:noWrap/>
            <w:vAlign w:val="center"/>
            <w:hideMark/>
          </w:tcPr>
          <w:p w14:paraId="209BC514"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0.006</w:t>
            </w:r>
          </w:p>
        </w:tc>
        <w:tc>
          <w:tcPr>
            <w:tcW w:w="370" w:type="pct"/>
            <w:tcBorders>
              <w:top w:val="nil"/>
              <w:left w:val="nil"/>
              <w:bottom w:val="single" w:sz="8" w:space="0" w:color="auto"/>
              <w:right w:val="double" w:sz="6" w:space="0" w:color="auto"/>
            </w:tcBorders>
            <w:shd w:val="clear" w:color="auto" w:fill="auto"/>
            <w:noWrap/>
            <w:vAlign w:val="center"/>
            <w:hideMark/>
          </w:tcPr>
          <w:p w14:paraId="12E44CE3"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0.026</w:t>
            </w:r>
          </w:p>
        </w:tc>
      </w:tr>
      <w:tr w:rsidR="00111E21" w:rsidRPr="00111E21" w14:paraId="194E6C6E" w14:textId="77777777" w:rsidTr="00C765A5">
        <w:trPr>
          <w:trHeight w:val="20"/>
        </w:trPr>
        <w:tc>
          <w:tcPr>
            <w:tcW w:w="2015" w:type="pct"/>
            <w:tcBorders>
              <w:top w:val="nil"/>
              <w:left w:val="double" w:sz="6" w:space="0" w:color="auto"/>
              <w:bottom w:val="single" w:sz="8" w:space="0" w:color="auto"/>
              <w:right w:val="double" w:sz="6" w:space="0" w:color="auto"/>
            </w:tcBorders>
            <w:shd w:val="clear" w:color="auto" w:fill="auto"/>
            <w:noWrap/>
            <w:vAlign w:val="center"/>
            <w:hideMark/>
          </w:tcPr>
          <w:p w14:paraId="7F6179B6"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CBG population that is Hispanic other</w:t>
            </w:r>
          </w:p>
        </w:tc>
        <w:tc>
          <w:tcPr>
            <w:tcW w:w="2261" w:type="pct"/>
            <w:tcBorders>
              <w:top w:val="nil"/>
              <w:left w:val="nil"/>
              <w:bottom w:val="single" w:sz="8" w:space="0" w:color="auto"/>
              <w:right w:val="double" w:sz="6" w:space="0" w:color="auto"/>
            </w:tcBorders>
            <w:shd w:val="clear" w:color="auto" w:fill="auto"/>
            <w:noWrap/>
            <w:vAlign w:val="center"/>
            <w:hideMark/>
          </w:tcPr>
          <w:p w14:paraId="5987370C" w14:textId="77777777" w:rsidR="00B70532" w:rsidRPr="00111E21" w:rsidRDefault="00B70532" w:rsidP="00C765A5">
            <w:pPr>
              <w:jc w:val="center"/>
              <w:rPr>
                <w:rFonts w:eastAsia="Times New Roman"/>
                <w:color w:val="000000" w:themeColor="text1"/>
                <w:sz w:val="20"/>
                <w:szCs w:val="20"/>
              </w:rPr>
            </w:pPr>
            <w:r w:rsidRPr="00111E21">
              <w:rPr>
                <w:rFonts w:eastAsia="Times New Roman"/>
                <w:color w:val="000000" w:themeColor="text1"/>
                <w:sz w:val="20"/>
                <w:szCs w:val="20"/>
              </w:rPr>
              <w:t>--</w:t>
            </w:r>
          </w:p>
        </w:tc>
        <w:tc>
          <w:tcPr>
            <w:tcW w:w="353" w:type="pct"/>
            <w:tcBorders>
              <w:top w:val="nil"/>
              <w:left w:val="nil"/>
              <w:bottom w:val="single" w:sz="8" w:space="0" w:color="auto"/>
              <w:right w:val="single" w:sz="8" w:space="0" w:color="auto"/>
            </w:tcBorders>
            <w:shd w:val="clear" w:color="auto" w:fill="auto"/>
            <w:noWrap/>
            <w:vAlign w:val="center"/>
            <w:hideMark/>
          </w:tcPr>
          <w:p w14:paraId="3357B1FC"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0.159</w:t>
            </w:r>
          </w:p>
        </w:tc>
        <w:tc>
          <w:tcPr>
            <w:tcW w:w="370" w:type="pct"/>
            <w:tcBorders>
              <w:top w:val="nil"/>
              <w:left w:val="nil"/>
              <w:bottom w:val="single" w:sz="8" w:space="0" w:color="auto"/>
              <w:right w:val="double" w:sz="6" w:space="0" w:color="auto"/>
            </w:tcBorders>
            <w:shd w:val="clear" w:color="auto" w:fill="auto"/>
            <w:noWrap/>
            <w:vAlign w:val="center"/>
            <w:hideMark/>
          </w:tcPr>
          <w:p w14:paraId="4653D63B"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0.160</w:t>
            </w:r>
          </w:p>
        </w:tc>
      </w:tr>
      <w:tr w:rsidR="00111E21" w:rsidRPr="00111E21" w14:paraId="2156E0FE" w14:textId="77777777" w:rsidTr="00C765A5">
        <w:trPr>
          <w:trHeight w:val="20"/>
        </w:trPr>
        <w:tc>
          <w:tcPr>
            <w:tcW w:w="5000" w:type="pct"/>
            <w:gridSpan w:val="4"/>
            <w:tcBorders>
              <w:top w:val="single" w:sz="8" w:space="0" w:color="auto"/>
              <w:left w:val="double" w:sz="6" w:space="0" w:color="auto"/>
              <w:bottom w:val="single" w:sz="8" w:space="0" w:color="auto"/>
              <w:right w:val="double" w:sz="6" w:space="0" w:color="000000"/>
            </w:tcBorders>
            <w:shd w:val="clear" w:color="auto" w:fill="auto"/>
            <w:noWrap/>
            <w:vAlign w:val="center"/>
            <w:hideMark/>
          </w:tcPr>
          <w:p w14:paraId="70A26703" w14:textId="77777777" w:rsidR="00B70532" w:rsidRPr="00111E21" w:rsidRDefault="00B70532" w:rsidP="00C765A5">
            <w:pPr>
              <w:rPr>
                <w:rFonts w:eastAsia="Times New Roman"/>
                <w:b/>
                <w:bCs/>
                <w:i/>
                <w:iCs/>
                <w:color w:val="000000" w:themeColor="text1"/>
                <w:sz w:val="20"/>
                <w:szCs w:val="20"/>
              </w:rPr>
            </w:pPr>
            <w:r w:rsidRPr="00111E21">
              <w:rPr>
                <w:rFonts w:eastAsia="Times New Roman"/>
                <w:b/>
                <w:bCs/>
                <w:i/>
                <w:iCs/>
                <w:color w:val="000000" w:themeColor="text1"/>
                <w:sz w:val="20"/>
                <w:szCs w:val="20"/>
              </w:rPr>
              <w:t>Income levels</w:t>
            </w:r>
            <w:r w:rsidRPr="00111E21">
              <w:rPr>
                <w:rFonts w:eastAsia="Times New Roman"/>
                <w:color w:val="000000" w:themeColor="text1"/>
                <w:sz w:val="20"/>
                <w:szCs w:val="20"/>
              </w:rPr>
              <w:t> </w:t>
            </w:r>
          </w:p>
        </w:tc>
      </w:tr>
      <w:tr w:rsidR="00111E21" w:rsidRPr="00111E21" w14:paraId="5D05F462" w14:textId="77777777" w:rsidTr="00C765A5">
        <w:trPr>
          <w:trHeight w:val="20"/>
        </w:trPr>
        <w:tc>
          <w:tcPr>
            <w:tcW w:w="2015" w:type="pct"/>
            <w:tcBorders>
              <w:top w:val="nil"/>
              <w:left w:val="double" w:sz="6" w:space="0" w:color="auto"/>
              <w:bottom w:val="single" w:sz="8" w:space="0" w:color="auto"/>
              <w:right w:val="double" w:sz="6" w:space="0" w:color="auto"/>
            </w:tcBorders>
            <w:shd w:val="clear" w:color="auto" w:fill="auto"/>
            <w:noWrap/>
            <w:vAlign w:val="center"/>
            <w:hideMark/>
          </w:tcPr>
          <w:p w14:paraId="1D023057"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low-income HH</w:t>
            </w:r>
          </w:p>
        </w:tc>
        <w:tc>
          <w:tcPr>
            <w:tcW w:w="2261" w:type="pct"/>
            <w:tcBorders>
              <w:top w:val="nil"/>
              <w:left w:val="nil"/>
              <w:bottom w:val="single" w:sz="8" w:space="0" w:color="auto"/>
              <w:right w:val="double" w:sz="6" w:space="0" w:color="auto"/>
            </w:tcBorders>
            <w:shd w:val="clear" w:color="auto" w:fill="auto"/>
            <w:noWrap/>
            <w:vAlign w:val="center"/>
            <w:hideMark/>
          </w:tcPr>
          <w:p w14:paraId="780538B1"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workers earning $1250/month or less</w:t>
            </w:r>
          </w:p>
        </w:tc>
        <w:tc>
          <w:tcPr>
            <w:tcW w:w="353" w:type="pct"/>
            <w:tcBorders>
              <w:top w:val="nil"/>
              <w:left w:val="nil"/>
              <w:bottom w:val="single" w:sz="8" w:space="0" w:color="auto"/>
              <w:right w:val="single" w:sz="8" w:space="0" w:color="auto"/>
            </w:tcBorders>
            <w:shd w:val="clear" w:color="auto" w:fill="auto"/>
            <w:noWrap/>
            <w:vAlign w:val="center"/>
            <w:hideMark/>
          </w:tcPr>
          <w:p w14:paraId="7B5CDC40"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0.196</w:t>
            </w:r>
          </w:p>
        </w:tc>
        <w:tc>
          <w:tcPr>
            <w:tcW w:w="370" w:type="pct"/>
            <w:tcBorders>
              <w:top w:val="nil"/>
              <w:left w:val="nil"/>
              <w:bottom w:val="single" w:sz="8" w:space="0" w:color="auto"/>
              <w:right w:val="double" w:sz="6" w:space="0" w:color="auto"/>
            </w:tcBorders>
            <w:shd w:val="clear" w:color="auto" w:fill="auto"/>
            <w:noWrap/>
            <w:vAlign w:val="center"/>
            <w:hideMark/>
          </w:tcPr>
          <w:p w14:paraId="347A907E"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0.046</w:t>
            </w:r>
          </w:p>
        </w:tc>
      </w:tr>
      <w:tr w:rsidR="00111E21" w:rsidRPr="00111E21" w14:paraId="444A0AB2" w14:textId="77777777" w:rsidTr="00C765A5">
        <w:trPr>
          <w:trHeight w:val="20"/>
        </w:trPr>
        <w:tc>
          <w:tcPr>
            <w:tcW w:w="2015" w:type="pct"/>
            <w:tcBorders>
              <w:top w:val="nil"/>
              <w:left w:val="double" w:sz="6" w:space="0" w:color="auto"/>
              <w:bottom w:val="single" w:sz="8" w:space="0" w:color="auto"/>
              <w:right w:val="double" w:sz="6" w:space="0" w:color="auto"/>
            </w:tcBorders>
            <w:shd w:val="clear" w:color="auto" w:fill="auto"/>
            <w:noWrap/>
            <w:vAlign w:val="center"/>
            <w:hideMark/>
          </w:tcPr>
          <w:p w14:paraId="487D3FCC"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medium-income HH</w:t>
            </w:r>
          </w:p>
        </w:tc>
        <w:tc>
          <w:tcPr>
            <w:tcW w:w="2261" w:type="pct"/>
            <w:tcBorders>
              <w:top w:val="nil"/>
              <w:left w:val="nil"/>
              <w:bottom w:val="single" w:sz="8" w:space="0" w:color="auto"/>
              <w:right w:val="double" w:sz="6" w:space="0" w:color="auto"/>
            </w:tcBorders>
            <w:shd w:val="clear" w:color="auto" w:fill="auto"/>
            <w:noWrap/>
            <w:vAlign w:val="center"/>
            <w:hideMark/>
          </w:tcPr>
          <w:p w14:paraId="08055A0B"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workers earning more than $1250/month bus less than</w:t>
            </w:r>
          </w:p>
          <w:p w14:paraId="505BFECF"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$3333/month</w:t>
            </w:r>
          </w:p>
        </w:tc>
        <w:tc>
          <w:tcPr>
            <w:tcW w:w="353" w:type="pct"/>
            <w:tcBorders>
              <w:top w:val="nil"/>
              <w:left w:val="nil"/>
              <w:bottom w:val="single" w:sz="8" w:space="0" w:color="auto"/>
              <w:right w:val="single" w:sz="8" w:space="0" w:color="auto"/>
            </w:tcBorders>
            <w:shd w:val="clear" w:color="auto" w:fill="auto"/>
            <w:noWrap/>
            <w:vAlign w:val="center"/>
            <w:hideMark/>
          </w:tcPr>
          <w:p w14:paraId="744B287B"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0.311</w:t>
            </w:r>
          </w:p>
        </w:tc>
        <w:tc>
          <w:tcPr>
            <w:tcW w:w="370" w:type="pct"/>
            <w:tcBorders>
              <w:top w:val="nil"/>
              <w:left w:val="nil"/>
              <w:bottom w:val="single" w:sz="8" w:space="0" w:color="auto"/>
              <w:right w:val="double" w:sz="6" w:space="0" w:color="auto"/>
            </w:tcBorders>
            <w:shd w:val="clear" w:color="auto" w:fill="auto"/>
            <w:noWrap/>
            <w:vAlign w:val="center"/>
            <w:hideMark/>
          </w:tcPr>
          <w:p w14:paraId="025CFC5C"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0.086</w:t>
            </w:r>
          </w:p>
        </w:tc>
      </w:tr>
      <w:tr w:rsidR="00111E21" w:rsidRPr="00111E21" w14:paraId="24DD8E17" w14:textId="77777777" w:rsidTr="00C765A5">
        <w:trPr>
          <w:trHeight w:val="20"/>
        </w:trPr>
        <w:tc>
          <w:tcPr>
            <w:tcW w:w="2015" w:type="pct"/>
            <w:tcBorders>
              <w:top w:val="nil"/>
              <w:left w:val="double" w:sz="6" w:space="0" w:color="auto"/>
              <w:bottom w:val="double" w:sz="6" w:space="0" w:color="auto"/>
              <w:right w:val="double" w:sz="6" w:space="0" w:color="auto"/>
            </w:tcBorders>
            <w:shd w:val="clear" w:color="auto" w:fill="auto"/>
            <w:noWrap/>
            <w:vAlign w:val="center"/>
            <w:hideMark/>
          </w:tcPr>
          <w:p w14:paraId="67892E1F"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high-income HH</w:t>
            </w:r>
          </w:p>
        </w:tc>
        <w:tc>
          <w:tcPr>
            <w:tcW w:w="2261" w:type="pct"/>
            <w:tcBorders>
              <w:top w:val="nil"/>
              <w:left w:val="nil"/>
              <w:bottom w:val="double" w:sz="6" w:space="0" w:color="auto"/>
              <w:right w:val="double" w:sz="6" w:space="0" w:color="auto"/>
            </w:tcBorders>
            <w:shd w:val="clear" w:color="auto" w:fill="auto"/>
            <w:noWrap/>
            <w:vAlign w:val="center"/>
            <w:hideMark/>
          </w:tcPr>
          <w:p w14:paraId="14BB5BD7"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workers earning $3333/month or more</w:t>
            </w:r>
          </w:p>
        </w:tc>
        <w:tc>
          <w:tcPr>
            <w:tcW w:w="353" w:type="pct"/>
            <w:tcBorders>
              <w:top w:val="nil"/>
              <w:left w:val="nil"/>
              <w:bottom w:val="double" w:sz="6" w:space="0" w:color="auto"/>
              <w:right w:val="single" w:sz="8" w:space="0" w:color="auto"/>
            </w:tcBorders>
            <w:shd w:val="clear" w:color="auto" w:fill="auto"/>
            <w:noWrap/>
            <w:vAlign w:val="center"/>
            <w:hideMark/>
          </w:tcPr>
          <w:p w14:paraId="72BF1541"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0.493</w:t>
            </w:r>
          </w:p>
        </w:tc>
        <w:tc>
          <w:tcPr>
            <w:tcW w:w="370" w:type="pct"/>
            <w:tcBorders>
              <w:top w:val="nil"/>
              <w:left w:val="nil"/>
              <w:bottom w:val="double" w:sz="6" w:space="0" w:color="auto"/>
              <w:right w:val="double" w:sz="6" w:space="0" w:color="auto"/>
            </w:tcBorders>
            <w:shd w:val="clear" w:color="auto" w:fill="auto"/>
            <w:noWrap/>
            <w:vAlign w:val="center"/>
            <w:hideMark/>
          </w:tcPr>
          <w:p w14:paraId="279F49C3"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0.123</w:t>
            </w:r>
          </w:p>
        </w:tc>
      </w:tr>
      <w:tr w:rsidR="00111E21" w:rsidRPr="00111E21" w14:paraId="4E69287C" w14:textId="77777777" w:rsidTr="00C765A5">
        <w:trPr>
          <w:trHeight w:val="20"/>
        </w:trPr>
        <w:tc>
          <w:tcPr>
            <w:tcW w:w="5000" w:type="pct"/>
            <w:gridSpan w:val="4"/>
            <w:tcBorders>
              <w:top w:val="double" w:sz="6" w:space="0" w:color="auto"/>
              <w:left w:val="double" w:sz="6" w:space="0" w:color="auto"/>
              <w:bottom w:val="single" w:sz="8" w:space="0" w:color="auto"/>
              <w:right w:val="double" w:sz="6" w:space="0" w:color="000000"/>
            </w:tcBorders>
            <w:shd w:val="clear" w:color="auto" w:fill="auto"/>
            <w:noWrap/>
            <w:vAlign w:val="center"/>
            <w:hideMark/>
          </w:tcPr>
          <w:p w14:paraId="62A0D06F" w14:textId="77777777" w:rsidR="00B70532" w:rsidRPr="00111E21" w:rsidRDefault="00B70532" w:rsidP="00C765A5">
            <w:pPr>
              <w:rPr>
                <w:rFonts w:eastAsia="Times New Roman"/>
                <w:b/>
                <w:bCs/>
                <w:color w:val="000000" w:themeColor="text1"/>
                <w:sz w:val="20"/>
                <w:szCs w:val="20"/>
              </w:rPr>
            </w:pPr>
            <w:r w:rsidRPr="00111E21">
              <w:rPr>
                <w:rFonts w:eastAsia="Times New Roman"/>
                <w:b/>
                <w:bCs/>
                <w:color w:val="000000" w:themeColor="text1"/>
                <w:sz w:val="20"/>
                <w:szCs w:val="20"/>
              </w:rPr>
              <w:t>Crime and traffic violations</w:t>
            </w:r>
            <w:r w:rsidRPr="00111E21">
              <w:rPr>
                <w:rFonts w:eastAsia="Times New Roman"/>
                <w:color w:val="000000" w:themeColor="text1"/>
                <w:sz w:val="20"/>
                <w:szCs w:val="20"/>
              </w:rPr>
              <w:t> </w:t>
            </w:r>
          </w:p>
        </w:tc>
      </w:tr>
      <w:tr w:rsidR="00111E21" w:rsidRPr="00111E21" w14:paraId="346D12BC" w14:textId="77777777" w:rsidTr="00C765A5">
        <w:trPr>
          <w:trHeight w:val="20"/>
        </w:trPr>
        <w:tc>
          <w:tcPr>
            <w:tcW w:w="2015" w:type="pct"/>
            <w:tcBorders>
              <w:top w:val="nil"/>
              <w:left w:val="double" w:sz="6" w:space="0" w:color="auto"/>
              <w:bottom w:val="single" w:sz="8" w:space="0" w:color="auto"/>
              <w:right w:val="double" w:sz="6" w:space="0" w:color="auto"/>
            </w:tcBorders>
            <w:shd w:val="clear" w:color="auto" w:fill="auto"/>
            <w:noWrap/>
            <w:vAlign w:val="center"/>
            <w:hideMark/>
          </w:tcPr>
          <w:p w14:paraId="3343080C"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Crime rate – total crimes/total population (in 10)</w:t>
            </w:r>
          </w:p>
        </w:tc>
        <w:tc>
          <w:tcPr>
            <w:tcW w:w="2261" w:type="pct"/>
            <w:tcBorders>
              <w:top w:val="nil"/>
              <w:left w:val="nil"/>
              <w:bottom w:val="single" w:sz="8" w:space="0" w:color="auto"/>
              <w:right w:val="double" w:sz="6" w:space="0" w:color="auto"/>
            </w:tcBorders>
            <w:shd w:val="clear" w:color="auto" w:fill="auto"/>
            <w:noWrap/>
            <w:vAlign w:val="center"/>
            <w:hideMark/>
          </w:tcPr>
          <w:p w14:paraId="2D987686"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Total police-reported crimes from 2003 till 2022 / total population in</w:t>
            </w:r>
          </w:p>
          <w:p w14:paraId="4D07B511"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 xml:space="preserve"> CBG*10</w:t>
            </w:r>
          </w:p>
        </w:tc>
        <w:tc>
          <w:tcPr>
            <w:tcW w:w="353" w:type="pct"/>
            <w:tcBorders>
              <w:top w:val="nil"/>
              <w:left w:val="nil"/>
              <w:bottom w:val="single" w:sz="8" w:space="0" w:color="auto"/>
              <w:right w:val="single" w:sz="8" w:space="0" w:color="auto"/>
            </w:tcBorders>
            <w:shd w:val="clear" w:color="auto" w:fill="auto"/>
            <w:noWrap/>
            <w:vAlign w:val="center"/>
            <w:hideMark/>
          </w:tcPr>
          <w:p w14:paraId="3BBA2478"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0.319</w:t>
            </w:r>
          </w:p>
        </w:tc>
        <w:tc>
          <w:tcPr>
            <w:tcW w:w="370" w:type="pct"/>
            <w:tcBorders>
              <w:top w:val="nil"/>
              <w:left w:val="nil"/>
              <w:bottom w:val="single" w:sz="8" w:space="0" w:color="auto"/>
              <w:right w:val="double" w:sz="6" w:space="0" w:color="auto"/>
            </w:tcBorders>
            <w:shd w:val="clear" w:color="auto" w:fill="auto"/>
            <w:noWrap/>
            <w:vAlign w:val="center"/>
            <w:hideMark/>
          </w:tcPr>
          <w:p w14:paraId="6F15DA85"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0.358</w:t>
            </w:r>
          </w:p>
        </w:tc>
      </w:tr>
      <w:tr w:rsidR="00111E21" w:rsidRPr="00111E21" w14:paraId="277C6BB9" w14:textId="77777777" w:rsidTr="00C765A5">
        <w:trPr>
          <w:trHeight w:val="20"/>
        </w:trPr>
        <w:tc>
          <w:tcPr>
            <w:tcW w:w="2015" w:type="pct"/>
            <w:tcBorders>
              <w:top w:val="nil"/>
              <w:left w:val="double" w:sz="6" w:space="0" w:color="auto"/>
              <w:bottom w:val="single" w:sz="8" w:space="0" w:color="auto"/>
              <w:right w:val="double" w:sz="6" w:space="0" w:color="auto"/>
            </w:tcBorders>
            <w:shd w:val="clear" w:color="auto" w:fill="auto"/>
            <w:noWrap/>
            <w:vAlign w:val="center"/>
            <w:hideMark/>
          </w:tcPr>
          <w:p w14:paraId="577477DC"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cases where drivers failed to yield</w:t>
            </w:r>
          </w:p>
        </w:tc>
        <w:tc>
          <w:tcPr>
            <w:tcW w:w="2261" w:type="pct"/>
            <w:tcBorders>
              <w:top w:val="nil"/>
              <w:left w:val="nil"/>
              <w:bottom w:val="single" w:sz="8" w:space="0" w:color="auto"/>
              <w:right w:val="double" w:sz="6" w:space="0" w:color="auto"/>
            </w:tcBorders>
            <w:shd w:val="clear" w:color="auto" w:fill="auto"/>
            <w:noWrap/>
            <w:vAlign w:val="center"/>
            <w:hideMark/>
          </w:tcPr>
          <w:p w14:paraId="2A270A4A"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 xml:space="preserve">Total number of failure to yield cases/total number of violations </w:t>
            </w:r>
          </w:p>
          <w:p w14:paraId="36C28AC8"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charged in CBG from 2018 till 2022</w:t>
            </w:r>
          </w:p>
        </w:tc>
        <w:tc>
          <w:tcPr>
            <w:tcW w:w="353" w:type="pct"/>
            <w:tcBorders>
              <w:top w:val="nil"/>
              <w:left w:val="nil"/>
              <w:bottom w:val="single" w:sz="8" w:space="0" w:color="auto"/>
              <w:right w:val="single" w:sz="8" w:space="0" w:color="auto"/>
            </w:tcBorders>
            <w:shd w:val="clear" w:color="auto" w:fill="auto"/>
            <w:noWrap/>
            <w:vAlign w:val="center"/>
            <w:hideMark/>
          </w:tcPr>
          <w:p w14:paraId="6052E296"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0.040</w:t>
            </w:r>
          </w:p>
        </w:tc>
        <w:tc>
          <w:tcPr>
            <w:tcW w:w="370" w:type="pct"/>
            <w:tcBorders>
              <w:top w:val="nil"/>
              <w:left w:val="nil"/>
              <w:bottom w:val="single" w:sz="8" w:space="0" w:color="auto"/>
              <w:right w:val="double" w:sz="6" w:space="0" w:color="auto"/>
            </w:tcBorders>
            <w:shd w:val="clear" w:color="auto" w:fill="auto"/>
            <w:noWrap/>
            <w:vAlign w:val="center"/>
            <w:hideMark/>
          </w:tcPr>
          <w:p w14:paraId="66CB7CB7"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0.067</w:t>
            </w:r>
          </w:p>
        </w:tc>
      </w:tr>
      <w:tr w:rsidR="00111E21" w:rsidRPr="00111E21" w14:paraId="22EE269E" w14:textId="77777777" w:rsidTr="00C765A5">
        <w:trPr>
          <w:trHeight w:val="20"/>
        </w:trPr>
        <w:tc>
          <w:tcPr>
            <w:tcW w:w="2015" w:type="pct"/>
            <w:tcBorders>
              <w:top w:val="nil"/>
              <w:left w:val="double" w:sz="6" w:space="0" w:color="auto"/>
              <w:bottom w:val="single" w:sz="8" w:space="0" w:color="auto"/>
              <w:right w:val="double" w:sz="6" w:space="0" w:color="auto"/>
            </w:tcBorders>
            <w:shd w:val="clear" w:color="auto" w:fill="auto"/>
            <w:noWrap/>
            <w:vAlign w:val="center"/>
            <w:hideMark/>
          </w:tcPr>
          <w:p w14:paraId="6B3D599E"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cases where drivers were intoxicated</w:t>
            </w:r>
          </w:p>
        </w:tc>
        <w:tc>
          <w:tcPr>
            <w:tcW w:w="2261" w:type="pct"/>
            <w:tcBorders>
              <w:top w:val="nil"/>
              <w:left w:val="nil"/>
              <w:bottom w:val="single" w:sz="8" w:space="0" w:color="auto"/>
              <w:right w:val="double" w:sz="6" w:space="0" w:color="auto"/>
            </w:tcBorders>
            <w:shd w:val="clear" w:color="auto" w:fill="auto"/>
            <w:noWrap/>
            <w:vAlign w:val="center"/>
            <w:hideMark/>
          </w:tcPr>
          <w:p w14:paraId="2BA3F231"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 xml:space="preserve">Total number of public intoxication cases/total number of violations </w:t>
            </w:r>
          </w:p>
          <w:p w14:paraId="4B8F1BF0"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charged in CBG from 2018 till 2022</w:t>
            </w:r>
          </w:p>
        </w:tc>
        <w:tc>
          <w:tcPr>
            <w:tcW w:w="353" w:type="pct"/>
            <w:tcBorders>
              <w:top w:val="nil"/>
              <w:left w:val="nil"/>
              <w:bottom w:val="single" w:sz="8" w:space="0" w:color="auto"/>
              <w:right w:val="single" w:sz="8" w:space="0" w:color="auto"/>
            </w:tcBorders>
            <w:shd w:val="clear" w:color="auto" w:fill="auto"/>
            <w:noWrap/>
            <w:vAlign w:val="center"/>
            <w:hideMark/>
          </w:tcPr>
          <w:p w14:paraId="4C2FB3BB"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0.041</w:t>
            </w:r>
          </w:p>
        </w:tc>
        <w:tc>
          <w:tcPr>
            <w:tcW w:w="370" w:type="pct"/>
            <w:tcBorders>
              <w:top w:val="nil"/>
              <w:left w:val="nil"/>
              <w:bottom w:val="single" w:sz="8" w:space="0" w:color="auto"/>
              <w:right w:val="double" w:sz="6" w:space="0" w:color="auto"/>
            </w:tcBorders>
            <w:shd w:val="clear" w:color="auto" w:fill="auto"/>
            <w:noWrap/>
            <w:vAlign w:val="center"/>
            <w:hideMark/>
          </w:tcPr>
          <w:p w14:paraId="5D0EFC33"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0.075</w:t>
            </w:r>
          </w:p>
        </w:tc>
      </w:tr>
      <w:tr w:rsidR="00111E21" w:rsidRPr="00111E21" w14:paraId="7829CF8B" w14:textId="77777777" w:rsidTr="00C765A5">
        <w:trPr>
          <w:trHeight w:val="20"/>
        </w:trPr>
        <w:tc>
          <w:tcPr>
            <w:tcW w:w="2015" w:type="pct"/>
            <w:tcBorders>
              <w:top w:val="nil"/>
              <w:left w:val="double" w:sz="6" w:space="0" w:color="auto"/>
              <w:bottom w:val="single" w:sz="8" w:space="0" w:color="auto"/>
              <w:right w:val="double" w:sz="6" w:space="0" w:color="auto"/>
            </w:tcBorders>
            <w:shd w:val="clear" w:color="auto" w:fill="auto"/>
            <w:noWrap/>
            <w:vAlign w:val="center"/>
            <w:hideMark/>
          </w:tcPr>
          <w:p w14:paraId="254C3911"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cases where drivers ran a red light</w:t>
            </w:r>
          </w:p>
        </w:tc>
        <w:tc>
          <w:tcPr>
            <w:tcW w:w="2261" w:type="pct"/>
            <w:tcBorders>
              <w:top w:val="nil"/>
              <w:left w:val="nil"/>
              <w:bottom w:val="single" w:sz="8" w:space="0" w:color="auto"/>
              <w:right w:val="double" w:sz="6" w:space="0" w:color="auto"/>
            </w:tcBorders>
            <w:shd w:val="clear" w:color="auto" w:fill="auto"/>
            <w:noWrap/>
            <w:vAlign w:val="center"/>
            <w:hideMark/>
          </w:tcPr>
          <w:p w14:paraId="78360775"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 xml:space="preserve">Total number of red light running cases/total number of violations </w:t>
            </w:r>
          </w:p>
          <w:p w14:paraId="4BC8FBE1"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charged in CBG from 2018 till 2022</w:t>
            </w:r>
          </w:p>
        </w:tc>
        <w:tc>
          <w:tcPr>
            <w:tcW w:w="353" w:type="pct"/>
            <w:tcBorders>
              <w:top w:val="nil"/>
              <w:left w:val="nil"/>
              <w:bottom w:val="single" w:sz="8" w:space="0" w:color="auto"/>
              <w:right w:val="single" w:sz="8" w:space="0" w:color="auto"/>
            </w:tcBorders>
            <w:shd w:val="clear" w:color="auto" w:fill="auto"/>
            <w:noWrap/>
            <w:vAlign w:val="center"/>
            <w:hideMark/>
          </w:tcPr>
          <w:p w14:paraId="7873C1A0"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0.020</w:t>
            </w:r>
          </w:p>
        </w:tc>
        <w:tc>
          <w:tcPr>
            <w:tcW w:w="370" w:type="pct"/>
            <w:tcBorders>
              <w:top w:val="nil"/>
              <w:left w:val="nil"/>
              <w:bottom w:val="single" w:sz="8" w:space="0" w:color="auto"/>
              <w:right w:val="double" w:sz="6" w:space="0" w:color="auto"/>
            </w:tcBorders>
            <w:shd w:val="clear" w:color="auto" w:fill="auto"/>
            <w:noWrap/>
            <w:vAlign w:val="center"/>
            <w:hideMark/>
          </w:tcPr>
          <w:p w14:paraId="0BD7FDA1"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0.094</w:t>
            </w:r>
          </w:p>
        </w:tc>
      </w:tr>
      <w:tr w:rsidR="00111E21" w:rsidRPr="00111E21" w14:paraId="1E6A519D" w14:textId="77777777" w:rsidTr="00C765A5">
        <w:trPr>
          <w:trHeight w:val="20"/>
        </w:trPr>
        <w:tc>
          <w:tcPr>
            <w:tcW w:w="2015" w:type="pct"/>
            <w:tcBorders>
              <w:top w:val="nil"/>
              <w:left w:val="double" w:sz="6" w:space="0" w:color="auto"/>
              <w:bottom w:val="single" w:sz="8" w:space="0" w:color="auto"/>
              <w:right w:val="double" w:sz="6" w:space="0" w:color="auto"/>
            </w:tcBorders>
            <w:shd w:val="clear" w:color="auto" w:fill="auto"/>
            <w:noWrap/>
            <w:vAlign w:val="center"/>
            <w:hideMark/>
          </w:tcPr>
          <w:p w14:paraId="770C0154"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cases where drivers ran a stop sign</w:t>
            </w:r>
          </w:p>
        </w:tc>
        <w:tc>
          <w:tcPr>
            <w:tcW w:w="2261" w:type="pct"/>
            <w:tcBorders>
              <w:top w:val="nil"/>
              <w:left w:val="nil"/>
              <w:bottom w:val="single" w:sz="8" w:space="0" w:color="auto"/>
              <w:right w:val="double" w:sz="6" w:space="0" w:color="auto"/>
            </w:tcBorders>
            <w:shd w:val="clear" w:color="auto" w:fill="auto"/>
            <w:noWrap/>
            <w:vAlign w:val="center"/>
            <w:hideMark/>
          </w:tcPr>
          <w:p w14:paraId="229BDAD8"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 xml:space="preserve">Total number of stop sign running cases/total number of violations </w:t>
            </w:r>
          </w:p>
          <w:p w14:paraId="50275687"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charged in CBG from 2018 till 2022</w:t>
            </w:r>
          </w:p>
        </w:tc>
        <w:tc>
          <w:tcPr>
            <w:tcW w:w="353" w:type="pct"/>
            <w:tcBorders>
              <w:top w:val="nil"/>
              <w:left w:val="nil"/>
              <w:bottom w:val="single" w:sz="8" w:space="0" w:color="auto"/>
              <w:right w:val="single" w:sz="8" w:space="0" w:color="auto"/>
            </w:tcBorders>
            <w:shd w:val="clear" w:color="auto" w:fill="auto"/>
            <w:noWrap/>
            <w:vAlign w:val="center"/>
            <w:hideMark/>
          </w:tcPr>
          <w:p w14:paraId="102F4C84"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0.005</w:t>
            </w:r>
          </w:p>
        </w:tc>
        <w:tc>
          <w:tcPr>
            <w:tcW w:w="370" w:type="pct"/>
            <w:tcBorders>
              <w:top w:val="nil"/>
              <w:left w:val="nil"/>
              <w:bottom w:val="single" w:sz="8" w:space="0" w:color="auto"/>
              <w:right w:val="double" w:sz="6" w:space="0" w:color="auto"/>
            </w:tcBorders>
            <w:shd w:val="clear" w:color="auto" w:fill="auto"/>
            <w:noWrap/>
            <w:vAlign w:val="center"/>
            <w:hideMark/>
          </w:tcPr>
          <w:p w14:paraId="019724C5"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0.03</w:t>
            </w:r>
          </w:p>
        </w:tc>
      </w:tr>
      <w:tr w:rsidR="00111E21" w:rsidRPr="00111E21" w14:paraId="5C8D92FC" w14:textId="77777777" w:rsidTr="00C765A5">
        <w:trPr>
          <w:trHeight w:val="20"/>
        </w:trPr>
        <w:tc>
          <w:tcPr>
            <w:tcW w:w="2015" w:type="pct"/>
            <w:tcBorders>
              <w:top w:val="nil"/>
              <w:left w:val="double" w:sz="6" w:space="0" w:color="auto"/>
              <w:bottom w:val="double" w:sz="6" w:space="0" w:color="auto"/>
              <w:right w:val="double" w:sz="6" w:space="0" w:color="auto"/>
            </w:tcBorders>
            <w:shd w:val="clear" w:color="auto" w:fill="auto"/>
            <w:noWrap/>
            <w:vAlign w:val="center"/>
            <w:hideMark/>
          </w:tcPr>
          <w:p w14:paraId="6FC9C8C7"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Proportion of cases where drivers were speeding</w:t>
            </w:r>
          </w:p>
        </w:tc>
        <w:tc>
          <w:tcPr>
            <w:tcW w:w="2261" w:type="pct"/>
            <w:tcBorders>
              <w:top w:val="nil"/>
              <w:left w:val="nil"/>
              <w:bottom w:val="double" w:sz="6" w:space="0" w:color="auto"/>
              <w:right w:val="double" w:sz="6" w:space="0" w:color="auto"/>
            </w:tcBorders>
            <w:shd w:val="clear" w:color="auto" w:fill="auto"/>
            <w:noWrap/>
            <w:vAlign w:val="center"/>
            <w:hideMark/>
          </w:tcPr>
          <w:p w14:paraId="2B287058"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 xml:space="preserve">Total number of speeding cases/total number of violations </w:t>
            </w:r>
          </w:p>
          <w:p w14:paraId="496AAD5F" w14:textId="77777777" w:rsidR="00B70532" w:rsidRPr="00111E21" w:rsidRDefault="00B70532" w:rsidP="00C765A5">
            <w:pPr>
              <w:rPr>
                <w:rFonts w:eastAsia="Times New Roman"/>
                <w:color w:val="000000" w:themeColor="text1"/>
                <w:sz w:val="20"/>
                <w:szCs w:val="20"/>
              </w:rPr>
            </w:pPr>
            <w:r w:rsidRPr="00111E21">
              <w:rPr>
                <w:rFonts w:eastAsia="Times New Roman"/>
                <w:color w:val="000000" w:themeColor="text1"/>
                <w:sz w:val="20"/>
                <w:szCs w:val="20"/>
              </w:rPr>
              <w:t>charged in CBG from 2018 till 2022</w:t>
            </w:r>
          </w:p>
        </w:tc>
        <w:tc>
          <w:tcPr>
            <w:tcW w:w="353" w:type="pct"/>
            <w:tcBorders>
              <w:top w:val="nil"/>
              <w:left w:val="nil"/>
              <w:bottom w:val="double" w:sz="6" w:space="0" w:color="auto"/>
              <w:right w:val="single" w:sz="8" w:space="0" w:color="auto"/>
            </w:tcBorders>
            <w:shd w:val="clear" w:color="auto" w:fill="auto"/>
            <w:noWrap/>
            <w:vAlign w:val="center"/>
            <w:hideMark/>
          </w:tcPr>
          <w:p w14:paraId="1C89E157"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0.094</w:t>
            </w:r>
          </w:p>
        </w:tc>
        <w:tc>
          <w:tcPr>
            <w:tcW w:w="370" w:type="pct"/>
            <w:tcBorders>
              <w:top w:val="nil"/>
              <w:left w:val="nil"/>
              <w:bottom w:val="double" w:sz="6" w:space="0" w:color="auto"/>
              <w:right w:val="double" w:sz="6" w:space="0" w:color="auto"/>
            </w:tcBorders>
            <w:shd w:val="clear" w:color="auto" w:fill="auto"/>
            <w:noWrap/>
            <w:vAlign w:val="center"/>
            <w:hideMark/>
          </w:tcPr>
          <w:p w14:paraId="7096998C" w14:textId="77777777" w:rsidR="00B70532" w:rsidRPr="00111E21" w:rsidRDefault="00B70532" w:rsidP="00C765A5">
            <w:pPr>
              <w:jc w:val="right"/>
              <w:rPr>
                <w:rFonts w:eastAsia="Times New Roman"/>
                <w:color w:val="000000" w:themeColor="text1"/>
                <w:sz w:val="20"/>
                <w:szCs w:val="20"/>
              </w:rPr>
            </w:pPr>
            <w:r w:rsidRPr="00111E21">
              <w:rPr>
                <w:rFonts w:eastAsia="Times New Roman"/>
                <w:color w:val="000000" w:themeColor="text1"/>
                <w:sz w:val="20"/>
                <w:szCs w:val="20"/>
              </w:rPr>
              <w:t>0.154</w:t>
            </w:r>
          </w:p>
        </w:tc>
      </w:tr>
    </w:tbl>
    <w:p w14:paraId="15ACC83C" w14:textId="4F2CF190" w:rsidR="001A6CEF" w:rsidRPr="00111E21" w:rsidRDefault="001A6CEF" w:rsidP="001A6CEF">
      <w:pPr>
        <w:pStyle w:val="Caption"/>
        <w:rPr>
          <w:color w:val="000000" w:themeColor="text1"/>
        </w:rPr>
      </w:pPr>
      <w:r w:rsidRPr="00111E21">
        <w:rPr>
          <w:color w:val="000000" w:themeColor="text1"/>
        </w:rPr>
        <w:lastRenderedPageBreak/>
        <w:t xml:space="preserve">Table </w:t>
      </w:r>
      <w:r w:rsidR="001672D0">
        <w:rPr>
          <w:color w:val="000000" w:themeColor="text1"/>
        </w:rPr>
        <w:t>3</w:t>
      </w:r>
      <w:r w:rsidRPr="00111E21">
        <w:rPr>
          <w:color w:val="000000" w:themeColor="text1"/>
        </w:rPr>
        <w:t>. Model estimation results (N = 2,959)</w:t>
      </w:r>
    </w:p>
    <w:tbl>
      <w:tblPr>
        <w:tblW w:w="4759" w:type="pct"/>
        <w:tblLayout w:type="fixed"/>
        <w:tblCellMar>
          <w:left w:w="29" w:type="dxa"/>
          <w:right w:w="29" w:type="dxa"/>
        </w:tblCellMar>
        <w:tblLook w:val="04A0" w:firstRow="1" w:lastRow="0" w:firstColumn="1" w:lastColumn="0" w:noHBand="0" w:noVBand="1"/>
      </w:tblPr>
      <w:tblGrid>
        <w:gridCol w:w="4484"/>
        <w:gridCol w:w="1002"/>
        <w:gridCol w:w="1009"/>
        <w:gridCol w:w="1009"/>
        <w:gridCol w:w="1002"/>
        <w:gridCol w:w="1002"/>
        <w:gridCol w:w="1009"/>
        <w:gridCol w:w="901"/>
        <w:gridCol w:w="889"/>
      </w:tblGrid>
      <w:tr w:rsidR="00111E21" w:rsidRPr="00111E21" w14:paraId="34B10DE3" w14:textId="77777777" w:rsidTr="00756318">
        <w:trPr>
          <w:trHeight w:val="58"/>
          <w:tblHeader/>
        </w:trPr>
        <w:tc>
          <w:tcPr>
            <w:tcW w:w="1822" w:type="pct"/>
            <w:vMerge w:val="restart"/>
            <w:tcBorders>
              <w:top w:val="double" w:sz="4" w:space="0" w:color="auto"/>
              <w:left w:val="double" w:sz="4" w:space="0" w:color="auto"/>
              <w:right w:val="double" w:sz="4" w:space="0" w:color="auto"/>
            </w:tcBorders>
            <w:shd w:val="clear" w:color="auto" w:fill="auto"/>
            <w:noWrap/>
            <w:vAlign w:val="center"/>
            <w:hideMark/>
          </w:tcPr>
          <w:p w14:paraId="6D0D3D50" w14:textId="4DBF3AAF" w:rsidR="007A7538" w:rsidRPr="00111E21" w:rsidRDefault="007A7538" w:rsidP="004D3C7B">
            <w:pPr>
              <w:rPr>
                <w:rFonts w:eastAsia="Times New Roman"/>
                <w:b/>
                <w:color w:val="000000" w:themeColor="text1"/>
                <w:sz w:val="20"/>
                <w:szCs w:val="20"/>
              </w:rPr>
            </w:pPr>
            <w:r w:rsidRPr="00111E21">
              <w:rPr>
                <w:rFonts w:eastAsia="Times New Roman"/>
                <w:color w:val="000000" w:themeColor="text1"/>
                <w:sz w:val="20"/>
                <w:szCs w:val="20"/>
              </w:rPr>
              <w:t> </w:t>
            </w:r>
            <w:r w:rsidRPr="00111E21">
              <w:rPr>
                <w:rFonts w:eastAsia="Times New Roman"/>
                <w:b/>
                <w:color w:val="000000" w:themeColor="text1"/>
                <w:sz w:val="20"/>
                <w:szCs w:val="20"/>
              </w:rPr>
              <w:t>Exogenous Variables</w:t>
            </w:r>
          </w:p>
        </w:tc>
        <w:tc>
          <w:tcPr>
            <w:tcW w:w="2451" w:type="pct"/>
            <w:gridSpan w:val="6"/>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2FF62511" w14:textId="06CFCE9E" w:rsidR="007A7538" w:rsidRPr="00111E21" w:rsidRDefault="007A7538" w:rsidP="004D3C7B">
            <w:pPr>
              <w:jc w:val="center"/>
              <w:rPr>
                <w:rFonts w:eastAsia="Times New Roman"/>
                <w:b/>
                <w:color w:val="000000" w:themeColor="text1"/>
                <w:sz w:val="20"/>
                <w:szCs w:val="20"/>
              </w:rPr>
            </w:pPr>
            <w:r w:rsidRPr="00111E21">
              <w:rPr>
                <w:rFonts w:eastAsia="Times New Roman"/>
                <w:b/>
                <w:color w:val="000000" w:themeColor="text1"/>
                <w:sz w:val="20"/>
                <w:szCs w:val="20"/>
              </w:rPr>
              <w:t>Severity Level (base: No Injury)</w:t>
            </w:r>
          </w:p>
        </w:tc>
        <w:tc>
          <w:tcPr>
            <w:tcW w:w="727" w:type="pct"/>
            <w:gridSpan w:val="2"/>
            <w:vMerge w:val="restart"/>
            <w:tcBorders>
              <w:top w:val="double" w:sz="4" w:space="0" w:color="auto"/>
              <w:left w:val="double" w:sz="4" w:space="0" w:color="auto"/>
              <w:right w:val="double" w:sz="4" w:space="0" w:color="auto"/>
            </w:tcBorders>
            <w:shd w:val="clear" w:color="auto" w:fill="auto"/>
            <w:noWrap/>
            <w:vAlign w:val="center"/>
            <w:hideMark/>
          </w:tcPr>
          <w:p w14:paraId="10F8D286" w14:textId="77777777" w:rsidR="007A7538" w:rsidRPr="00111E21" w:rsidRDefault="007A7538" w:rsidP="004D3C7B">
            <w:pPr>
              <w:jc w:val="center"/>
              <w:rPr>
                <w:rFonts w:eastAsia="Times New Roman"/>
                <w:b/>
                <w:color w:val="000000" w:themeColor="text1"/>
                <w:sz w:val="20"/>
                <w:szCs w:val="20"/>
              </w:rPr>
            </w:pPr>
            <w:r w:rsidRPr="00111E21">
              <w:rPr>
                <w:rFonts w:eastAsia="Times New Roman"/>
                <w:b/>
                <w:color w:val="000000" w:themeColor="text1"/>
                <w:sz w:val="20"/>
                <w:szCs w:val="20"/>
              </w:rPr>
              <w:t>Total count of crashes in CBG</w:t>
            </w:r>
          </w:p>
        </w:tc>
      </w:tr>
      <w:tr w:rsidR="00111E21" w:rsidRPr="00111E21" w14:paraId="1707855A" w14:textId="77777777" w:rsidTr="00740D4F">
        <w:trPr>
          <w:trHeight w:val="58"/>
          <w:tblHeader/>
        </w:trPr>
        <w:tc>
          <w:tcPr>
            <w:tcW w:w="1822" w:type="pct"/>
            <w:vMerge/>
            <w:tcBorders>
              <w:left w:val="double" w:sz="4" w:space="0" w:color="auto"/>
              <w:right w:val="double" w:sz="4" w:space="0" w:color="auto"/>
            </w:tcBorders>
            <w:shd w:val="clear" w:color="auto" w:fill="auto"/>
            <w:noWrap/>
            <w:vAlign w:val="center"/>
            <w:hideMark/>
          </w:tcPr>
          <w:p w14:paraId="076E8194" w14:textId="77777777" w:rsidR="007A7538" w:rsidRPr="00111E21" w:rsidRDefault="007A7538" w:rsidP="004D3C7B">
            <w:pPr>
              <w:rPr>
                <w:rFonts w:eastAsia="Times New Roman"/>
                <w:color w:val="000000" w:themeColor="text1"/>
                <w:sz w:val="20"/>
                <w:szCs w:val="20"/>
              </w:rPr>
            </w:pPr>
          </w:p>
        </w:tc>
        <w:tc>
          <w:tcPr>
            <w:tcW w:w="817" w:type="pct"/>
            <w:gridSpan w:val="2"/>
            <w:tcBorders>
              <w:top w:val="nil"/>
              <w:left w:val="double" w:sz="4" w:space="0" w:color="auto"/>
              <w:bottom w:val="single" w:sz="4" w:space="0" w:color="auto"/>
              <w:right w:val="single" w:sz="12" w:space="0" w:color="auto"/>
            </w:tcBorders>
            <w:shd w:val="clear" w:color="auto" w:fill="auto"/>
            <w:noWrap/>
            <w:vAlign w:val="center"/>
            <w:hideMark/>
          </w:tcPr>
          <w:p w14:paraId="356DC283" w14:textId="275D58C7" w:rsidR="007A7538" w:rsidRPr="00111E21" w:rsidRDefault="007A7538" w:rsidP="004D3C7B">
            <w:pPr>
              <w:jc w:val="center"/>
              <w:rPr>
                <w:rFonts w:eastAsia="Times New Roman"/>
                <w:b/>
                <w:color w:val="000000" w:themeColor="text1"/>
                <w:sz w:val="20"/>
                <w:szCs w:val="20"/>
              </w:rPr>
            </w:pPr>
            <w:r w:rsidRPr="00111E21">
              <w:rPr>
                <w:rFonts w:eastAsia="Times New Roman"/>
                <w:b/>
                <w:color w:val="000000" w:themeColor="text1"/>
                <w:sz w:val="20"/>
                <w:szCs w:val="20"/>
              </w:rPr>
              <w:t>Possible Injury</w:t>
            </w:r>
          </w:p>
        </w:tc>
        <w:tc>
          <w:tcPr>
            <w:tcW w:w="817" w:type="pct"/>
            <w:gridSpan w:val="2"/>
            <w:tcBorders>
              <w:top w:val="nil"/>
              <w:left w:val="single" w:sz="12" w:space="0" w:color="auto"/>
              <w:bottom w:val="single" w:sz="4" w:space="0" w:color="auto"/>
              <w:right w:val="single" w:sz="12" w:space="0" w:color="auto"/>
            </w:tcBorders>
            <w:shd w:val="clear" w:color="auto" w:fill="auto"/>
            <w:noWrap/>
            <w:vAlign w:val="center"/>
            <w:hideMark/>
          </w:tcPr>
          <w:p w14:paraId="4ECBFAD3" w14:textId="3C253EC1" w:rsidR="007A7538" w:rsidRPr="00111E21" w:rsidRDefault="007A7538" w:rsidP="004D3C7B">
            <w:pPr>
              <w:jc w:val="center"/>
              <w:rPr>
                <w:rFonts w:eastAsia="Times New Roman"/>
                <w:b/>
                <w:color w:val="000000" w:themeColor="text1"/>
                <w:sz w:val="20"/>
                <w:szCs w:val="20"/>
              </w:rPr>
            </w:pPr>
            <w:r w:rsidRPr="00111E21">
              <w:rPr>
                <w:rFonts w:eastAsia="Times New Roman"/>
                <w:b/>
                <w:color w:val="000000" w:themeColor="text1"/>
                <w:sz w:val="20"/>
                <w:szCs w:val="20"/>
              </w:rPr>
              <w:t>Non-incapacitating Injury</w:t>
            </w:r>
          </w:p>
        </w:tc>
        <w:tc>
          <w:tcPr>
            <w:tcW w:w="817" w:type="pct"/>
            <w:gridSpan w:val="2"/>
            <w:tcBorders>
              <w:top w:val="nil"/>
              <w:left w:val="single" w:sz="12" w:space="0" w:color="auto"/>
              <w:bottom w:val="single" w:sz="4" w:space="0" w:color="auto"/>
              <w:right w:val="double" w:sz="4" w:space="0" w:color="auto"/>
            </w:tcBorders>
            <w:shd w:val="clear" w:color="auto" w:fill="auto"/>
            <w:noWrap/>
            <w:vAlign w:val="center"/>
            <w:hideMark/>
          </w:tcPr>
          <w:p w14:paraId="02624553" w14:textId="0D1CA78A" w:rsidR="007A7538" w:rsidRPr="00111E21" w:rsidRDefault="007A7538" w:rsidP="004D3C7B">
            <w:pPr>
              <w:jc w:val="center"/>
              <w:rPr>
                <w:rFonts w:eastAsia="Times New Roman"/>
                <w:b/>
                <w:color w:val="000000" w:themeColor="text1"/>
                <w:sz w:val="20"/>
                <w:szCs w:val="20"/>
              </w:rPr>
            </w:pPr>
            <w:r w:rsidRPr="00111E21">
              <w:rPr>
                <w:rFonts w:eastAsia="Times New Roman"/>
                <w:b/>
                <w:color w:val="000000" w:themeColor="text1"/>
                <w:sz w:val="20"/>
                <w:szCs w:val="20"/>
              </w:rPr>
              <w:t>Severe Injury</w:t>
            </w:r>
          </w:p>
        </w:tc>
        <w:tc>
          <w:tcPr>
            <w:tcW w:w="727" w:type="pct"/>
            <w:gridSpan w:val="2"/>
            <w:vMerge/>
            <w:tcBorders>
              <w:left w:val="double" w:sz="4" w:space="0" w:color="auto"/>
              <w:bottom w:val="single" w:sz="4" w:space="0" w:color="auto"/>
              <w:right w:val="double" w:sz="4" w:space="0" w:color="auto"/>
            </w:tcBorders>
            <w:shd w:val="clear" w:color="auto" w:fill="auto"/>
            <w:noWrap/>
            <w:vAlign w:val="center"/>
            <w:hideMark/>
          </w:tcPr>
          <w:p w14:paraId="0F0A3E5F" w14:textId="77777777" w:rsidR="007A7538" w:rsidRPr="00111E21" w:rsidRDefault="007A7538" w:rsidP="004D3C7B">
            <w:pPr>
              <w:jc w:val="center"/>
              <w:rPr>
                <w:rFonts w:eastAsia="Times New Roman"/>
                <w:b/>
                <w:color w:val="000000" w:themeColor="text1"/>
                <w:sz w:val="20"/>
                <w:szCs w:val="20"/>
              </w:rPr>
            </w:pPr>
          </w:p>
        </w:tc>
      </w:tr>
      <w:tr w:rsidR="00111E21" w:rsidRPr="00111E21" w14:paraId="319E52D1" w14:textId="77777777" w:rsidTr="00740D4F">
        <w:trPr>
          <w:trHeight w:val="58"/>
          <w:tblHeader/>
        </w:trPr>
        <w:tc>
          <w:tcPr>
            <w:tcW w:w="1822" w:type="pct"/>
            <w:vMerge/>
            <w:tcBorders>
              <w:left w:val="double" w:sz="4" w:space="0" w:color="auto"/>
              <w:bottom w:val="double" w:sz="4" w:space="0" w:color="auto"/>
              <w:right w:val="double" w:sz="4" w:space="0" w:color="auto"/>
            </w:tcBorders>
            <w:shd w:val="clear" w:color="auto" w:fill="auto"/>
            <w:noWrap/>
            <w:vAlign w:val="center"/>
            <w:hideMark/>
          </w:tcPr>
          <w:p w14:paraId="16939913" w14:textId="77777777" w:rsidR="007A7538" w:rsidRPr="00111E21" w:rsidRDefault="007A7538" w:rsidP="004D3C7B">
            <w:pPr>
              <w:rPr>
                <w:rFonts w:eastAsia="Times New Roman"/>
                <w:color w:val="000000" w:themeColor="text1"/>
                <w:sz w:val="20"/>
                <w:szCs w:val="20"/>
              </w:rPr>
            </w:pPr>
          </w:p>
        </w:tc>
        <w:tc>
          <w:tcPr>
            <w:tcW w:w="407" w:type="pct"/>
            <w:tcBorders>
              <w:top w:val="nil"/>
              <w:left w:val="double" w:sz="4" w:space="0" w:color="auto"/>
              <w:bottom w:val="double" w:sz="4" w:space="0" w:color="auto"/>
              <w:right w:val="single" w:sz="4" w:space="0" w:color="auto"/>
            </w:tcBorders>
            <w:shd w:val="clear" w:color="auto" w:fill="auto"/>
            <w:noWrap/>
            <w:vAlign w:val="bottom"/>
            <w:hideMark/>
          </w:tcPr>
          <w:p w14:paraId="37643D67" w14:textId="77777777" w:rsidR="007A7538" w:rsidRPr="00111E21" w:rsidRDefault="007A7538" w:rsidP="004D3C7B">
            <w:pPr>
              <w:jc w:val="center"/>
              <w:rPr>
                <w:rFonts w:eastAsia="Times New Roman"/>
                <w:b/>
                <w:color w:val="000000" w:themeColor="text1"/>
                <w:sz w:val="20"/>
                <w:szCs w:val="20"/>
              </w:rPr>
            </w:pPr>
            <w:r w:rsidRPr="00111E21">
              <w:rPr>
                <w:rFonts w:eastAsia="Times New Roman"/>
                <w:b/>
                <w:color w:val="000000" w:themeColor="text1"/>
                <w:sz w:val="20"/>
                <w:szCs w:val="20"/>
              </w:rPr>
              <w:t>Coef.</w:t>
            </w:r>
          </w:p>
        </w:tc>
        <w:tc>
          <w:tcPr>
            <w:tcW w:w="410" w:type="pct"/>
            <w:tcBorders>
              <w:top w:val="nil"/>
              <w:left w:val="nil"/>
              <w:bottom w:val="double" w:sz="4" w:space="0" w:color="auto"/>
              <w:right w:val="single" w:sz="12" w:space="0" w:color="auto"/>
            </w:tcBorders>
            <w:shd w:val="clear" w:color="auto" w:fill="auto"/>
            <w:noWrap/>
            <w:vAlign w:val="bottom"/>
            <w:hideMark/>
          </w:tcPr>
          <w:p w14:paraId="1B94678B" w14:textId="77777777" w:rsidR="007A7538" w:rsidRPr="00111E21" w:rsidRDefault="007A7538" w:rsidP="004D3C7B">
            <w:pPr>
              <w:jc w:val="center"/>
              <w:rPr>
                <w:rFonts w:eastAsia="Times New Roman"/>
                <w:b/>
                <w:color w:val="000000" w:themeColor="text1"/>
                <w:sz w:val="20"/>
                <w:szCs w:val="20"/>
              </w:rPr>
            </w:pPr>
            <w:r w:rsidRPr="00111E21">
              <w:rPr>
                <w:rFonts w:eastAsia="Times New Roman"/>
                <w:b/>
                <w:color w:val="000000" w:themeColor="text1"/>
                <w:sz w:val="20"/>
                <w:szCs w:val="20"/>
              </w:rPr>
              <w:t>t-stat</w:t>
            </w:r>
          </w:p>
        </w:tc>
        <w:tc>
          <w:tcPr>
            <w:tcW w:w="410" w:type="pct"/>
            <w:tcBorders>
              <w:top w:val="nil"/>
              <w:left w:val="single" w:sz="12" w:space="0" w:color="auto"/>
              <w:bottom w:val="double" w:sz="4" w:space="0" w:color="auto"/>
              <w:right w:val="single" w:sz="4" w:space="0" w:color="auto"/>
            </w:tcBorders>
            <w:shd w:val="clear" w:color="auto" w:fill="auto"/>
            <w:noWrap/>
            <w:vAlign w:val="bottom"/>
            <w:hideMark/>
          </w:tcPr>
          <w:p w14:paraId="27551225" w14:textId="77777777" w:rsidR="007A7538" w:rsidRPr="00111E21" w:rsidRDefault="007A7538" w:rsidP="004D3C7B">
            <w:pPr>
              <w:jc w:val="center"/>
              <w:rPr>
                <w:rFonts w:eastAsia="Times New Roman"/>
                <w:b/>
                <w:color w:val="000000" w:themeColor="text1"/>
                <w:sz w:val="20"/>
                <w:szCs w:val="20"/>
              </w:rPr>
            </w:pPr>
            <w:r w:rsidRPr="00111E21">
              <w:rPr>
                <w:rFonts w:eastAsia="Times New Roman"/>
                <w:b/>
                <w:color w:val="000000" w:themeColor="text1"/>
                <w:sz w:val="20"/>
                <w:szCs w:val="20"/>
              </w:rPr>
              <w:t>Coef.</w:t>
            </w:r>
          </w:p>
        </w:tc>
        <w:tc>
          <w:tcPr>
            <w:tcW w:w="407" w:type="pct"/>
            <w:tcBorders>
              <w:top w:val="nil"/>
              <w:left w:val="nil"/>
              <w:bottom w:val="double" w:sz="4" w:space="0" w:color="auto"/>
              <w:right w:val="single" w:sz="12" w:space="0" w:color="auto"/>
            </w:tcBorders>
            <w:shd w:val="clear" w:color="auto" w:fill="auto"/>
            <w:noWrap/>
            <w:vAlign w:val="bottom"/>
            <w:hideMark/>
          </w:tcPr>
          <w:p w14:paraId="05A5D655" w14:textId="77777777" w:rsidR="007A7538" w:rsidRPr="00111E21" w:rsidRDefault="007A7538" w:rsidP="004D3C7B">
            <w:pPr>
              <w:jc w:val="center"/>
              <w:rPr>
                <w:rFonts w:eastAsia="Times New Roman"/>
                <w:b/>
                <w:color w:val="000000" w:themeColor="text1"/>
                <w:sz w:val="20"/>
                <w:szCs w:val="20"/>
              </w:rPr>
            </w:pPr>
            <w:r w:rsidRPr="00111E21">
              <w:rPr>
                <w:rFonts w:eastAsia="Times New Roman"/>
                <w:b/>
                <w:color w:val="000000" w:themeColor="text1"/>
                <w:sz w:val="20"/>
                <w:szCs w:val="20"/>
              </w:rPr>
              <w:t>t-stat</w:t>
            </w:r>
          </w:p>
        </w:tc>
        <w:tc>
          <w:tcPr>
            <w:tcW w:w="407" w:type="pct"/>
            <w:tcBorders>
              <w:top w:val="nil"/>
              <w:left w:val="single" w:sz="12" w:space="0" w:color="auto"/>
              <w:bottom w:val="double" w:sz="4" w:space="0" w:color="auto"/>
              <w:right w:val="single" w:sz="4" w:space="0" w:color="auto"/>
            </w:tcBorders>
            <w:shd w:val="clear" w:color="auto" w:fill="auto"/>
            <w:noWrap/>
            <w:vAlign w:val="bottom"/>
            <w:hideMark/>
          </w:tcPr>
          <w:p w14:paraId="461C39E5" w14:textId="77777777" w:rsidR="007A7538" w:rsidRPr="00111E21" w:rsidRDefault="007A7538" w:rsidP="004D3C7B">
            <w:pPr>
              <w:jc w:val="center"/>
              <w:rPr>
                <w:rFonts w:eastAsia="Times New Roman"/>
                <w:b/>
                <w:color w:val="000000" w:themeColor="text1"/>
                <w:sz w:val="20"/>
                <w:szCs w:val="20"/>
              </w:rPr>
            </w:pPr>
            <w:r w:rsidRPr="00111E21">
              <w:rPr>
                <w:rFonts w:eastAsia="Times New Roman"/>
                <w:b/>
                <w:color w:val="000000" w:themeColor="text1"/>
                <w:sz w:val="20"/>
                <w:szCs w:val="20"/>
              </w:rPr>
              <w:t>Coef.</w:t>
            </w:r>
          </w:p>
        </w:tc>
        <w:tc>
          <w:tcPr>
            <w:tcW w:w="410" w:type="pct"/>
            <w:tcBorders>
              <w:top w:val="nil"/>
              <w:left w:val="nil"/>
              <w:bottom w:val="double" w:sz="4" w:space="0" w:color="auto"/>
              <w:right w:val="double" w:sz="4" w:space="0" w:color="auto"/>
            </w:tcBorders>
            <w:shd w:val="clear" w:color="auto" w:fill="auto"/>
            <w:noWrap/>
            <w:vAlign w:val="bottom"/>
            <w:hideMark/>
          </w:tcPr>
          <w:p w14:paraId="43E5D6D0" w14:textId="77777777" w:rsidR="007A7538" w:rsidRPr="00111E21" w:rsidRDefault="007A7538" w:rsidP="004D3C7B">
            <w:pPr>
              <w:jc w:val="center"/>
              <w:rPr>
                <w:rFonts w:eastAsia="Times New Roman"/>
                <w:b/>
                <w:color w:val="000000" w:themeColor="text1"/>
                <w:sz w:val="20"/>
                <w:szCs w:val="20"/>
              </w:rPr>
            </w:pPr>
            <w:r w:rsidRPr="00111E21">
              <w:rPr>
                <w:rFonts w:eastAsia="Times New Roman"/>
                <w:b/>
                <w:color w:val="000000" w:themeColor="text1"/>
                <w:sz w:val="20"/>
                <w:szCs w:val="20"/>
              </w:rPr>
              <w:t>t-stat</w:t>
            </w:r>
          </w:p>
        </w:tc>
        <w:tc>
          <w:tcPr>
            <w:tcW w:w="366" w:type="pct"/>
            <w:tcBorders>
              <w:top w:val="nil"/>
              <w:left w:val="double" w:sz="4" w:space="0" w:color="auto"/>
              <w:bottom w:val="double" w:sz="4" w:space="0" w:color="auto"/>
              <w:right w:val="single" w:sz="4" w:space="0" w:color="auto"/>
            </w:tcBorders>
            <w:shd w:val="clear" w:color="auto" w:fill="auto"/>
            <w:noWrap/>
            <w:vAlign w:val="bottom"/>
            <w:hideMark/>
          </w:tcPr>
          <w:p w14:paraId="636ED47C" w14:textId="77777777" w:rsidR="007A7538" w:rsidRPr="00111E21" w:rsidRDefault="007A7538" w:rsidP="004D3C7B">
            <w:pPr>
              <w:jc w:val="center"/>
              <w:rPr>
                <w:rFonts w:eastAsia="Times New Roman"/>
                <w:b/>
                <w:color w:val="000000" w:themeColor="text1"/>
                <w:sz w:val="20"/>
                <w:szCs w:val="20"/>
              </w:rPr>
            </w:pPr>
            <w:r w:rsidRPr="00111E21">
              <w:rPr>
                <w:rFonts w:eastAsia="Times New Roman"/>
                <w:b/>
                <w:color w:val="000000" w:themeColor="text1"/>
                <w:sz w:val="20"/>
                <w:szCs w:val="20"/>
              </w:rPr>
              <w:t>Coef.</w:t>
            </w:r>
          </w:p>
        </w:tc>
        <w:tc>
          <w:tcPr>
            <w:tcW w:w="361" w:type="pct"/>
            <w:tcBorders>
              <w:top w:val="nil"/>
              <w:left w:val="nil"/>
              <w:bottom w:val="double" w:sz="4" w:space="0" w:color="auto"/>
              <w:right w:val="double" w:sz="4" w:space="0" w:color="auto"/>
            </w:tcBorders>
            <w:shd w:val="clear" w:color="auto" w:fill="auto"/>
            <w:noWrap/>
            <w:vAlign w:val="bottom"/>
            <w:hideMark/>
          </w:tcPr>
          <w:p w14:paraId="2DDA7A9B" w14:textId="77777777" w:rsidR="007A7538" w:rsidRPr="00111E21" w:rsidRDefault="007A7538" w:rsidP="004D3C7B">
            <w:pPr>
              <w:jc w:val="center"/>
              <w:rPr>
                <w:rFonts w:eastAsia="Times New Roman"/>
                <w:b/>
                <w:color w:val="000000" w:themeColor="text1"/>
                <w:sz w:val="20"/>
                <w:szCs w:val="20"/>
              </w:rPr>
            </w:pPr>
            <w:r w:rsidRPr="00111E21">
              <w:rPr>
                <w:rFonts w:eastAsia="Times New Roman"/>
                <w:b/>
                <w:color w:val="000000" w:themeColor="text1"/>
                <w:sz w:val="20"/>
                <w:szCs w:val="20"/>
              </w:rPr>
              <w:t>t-stat</w:t>
            </w:r>
          </w:p>
        </w:tc>
      </w:tr>
      <w:tr w:rsidR="00111E21" w:rsidRPr="00111E21" w14:paraId="0E0016EC" w14:textId="77777777" w:rsidTr="00756318">
        <w:trPr>
          <w:trHeight w:val="58"/>
        </w:trPr>
        <w:tc>
          <w:tcPr>
            <w:tcW w:w="5000" w:type="pct"/>
            <w:gridSpan w:val="9"/>
            <w:tcBorders>
              <w:top w:val="double" w:sz="4" w:space="0" w:color="auto"/>
              <w:left w:val="double" w:sz="4" w:space="0" w:color="auto"/>
              <w:bottom w:val="single" w:sz="12" w:space="0" w:color="auto"/>
              <w:right w:val="double" w:sz="4" w:space="0" w:color="auto"/>
            </w:tcBorders>
            <w:shd w:val="clear" w:color="auto" w:fill="auto"/>
            <w:noWrap/>
            <w:vAlign w:val="center"/>
            <w:hideMark/>
          </w:tcPr>
          <w:p w14:paraId="21DBF2D8" w14:textId="77777777" w:rsidR="007A7538" w:rsidRPr="00111E21" w:rsidRDefault="007A7538" w:rsidP="004D3C7B">
            <w:pPr>
              <w:rPr>
                <w:rFonts w:eastAsia="Times New Roman"/>
                <w:b/>
                <w:color w:val="000000" w:themeColor="text1"/>
                <w:sz w:val="20"/>
                <w:szCs w:val="20"/>
              </w:rPr>
            </w:pPr>
            <w:r w:rsidRPr="00111E21">
              <w:rPr>
                <w:rFonts w:eastAsia="Times New Roman"/>
                <w:b/>
                <w:color w:val="000000" w:themeColor="text1"/>
                <w:sz w:val="20"/>
                <w:szCs w:val="20"/>
              </w:rPr>
              <w:t>Most severely injured party</w:t>
            </w:r>
          </w:p>
        </w:tc>
      </w:tr>
      <w:tr w:rsidR="00111E21" w:rsidRPr="00111E21" w14:paraId="1765F086" w14:textId="77777777" w:rsidTr="00756318">
        <w:trPr>
          <w:trHeight w:val="58"/>
        </w:trPr>
        <w:tc>
          <w:tcPr>
            <w:tcW w:w="5000" w:type="pct"/>
            <w:gridSpan w:val="9"/>
            <w:tcBorders>
              <w:top w:val="single" w:sz="12" w:space="0" w:color="auto"/>
              <w:left w:val="double" w:sz="4" w:space="0" w:color="auto"/>
              <w:bottom w:val="single" w:sz="4" w:space="0" w:color="auto"/>
              <w:right w:val="double" w:sz="4" w:space="0" w:color="auto"/>
            </w:tcBorders>
            <w:shd w:val="clear" w:color="auto" w:fill="auto"/>
            <w:noWrap/>
            <w:vAlign w:val="center"/>
            <w:hideMark/>
          </w:tcPr>
          <w:p w14:paraId="347C1608" w14:textId="77777777" w:rsidR="007A7538" w:rsidRPr="00111E21" w:rsidRDefault="007A7538" w:rsidP="004D3C7B">
            <w:pPr>
              <w:ind w:firstLine="140"/>
              <w:rPr>
                <w:rFonts w:eastAsia="Times New Roman"/>
                <w:b/>
                <w:i/>
                <w:color w:val="000000" w:themeColor="text1"/>
                <w:sz w:val="20"/>
                <w:szCs w:val="20"/>
              </w:rPr>
            </w:pPr>
            <w:r w:rsidRPr="00111E21">
              <w:rPr>
                <w:rFonts w:eastAsia="Times New Roman"/>
                <w:b/>
                <w:i/>
                <w:color w:val="000000" w:themeColor="text1"/>
                <w:sz w:val="20"/>
                <w:szCs w:val="20"/>
              </w:rPr>
              <w:t>Gender (Base: Male)</w:t>
            </w:r>
          </w:p>
        </w:tc>
      </w:tr>
      <w:tr w:rsidR="00111E21" w:rsidRPr="00111E21" w14:paraId="23E55007" w14:textId="77777777" w:rsidTr="00B70532">
        <w:trPr>
          <w:trHeight w:val="58"/>
        </w:trPr>
        <w:tc>
          <w:tcPr>
            <w:tcW w:w="1822" w:type="pct"/>
            <w:tcBorders>
              <w:top w:val="nil"/>
              <w:left w:val="double" w:sz="4" w:space="0" w:color="auto"/>
              <w:bottom w:val="single" w:sz="4" w:space="0" w:color="auto"/>
              <w:right w:val="double" w:sz="4" w:space="0" w:color="auto"/>
            </w:tcBorders>
            <w:shd w:val="clear" w:color="auto" w:fill="auto"/>
            <w:noWrap/>
            <w:vAlign w:val="center"/>
            <w:hideMark/>
          </w:tcPr>
          <w:p w14:paraId="3CC90053" w14:textId="77777777" w:rsidR="002C5B38" w:rsidRPr="00111E21" w:rsidRDefault="002C5B38" w:rsidP="002C5B38">
            <w:pPr>
              <w:ind w:firstLine="320"/>
              <w:rPr>
                <w:rFonts w:eastAsia="Times New Roman"/>
                <w:color w:val="000000" w:themeColor="text1"/>
                <w:sz w:val="20"/>
                <w:szCs w:val="20"/>
              </w:rPr>
            </w:pPr>
            <w:r w:rsidRPr="00111E21">
              <w:rPr>
                <w:rFonts w:eastAsia="Times New Roman"/>
                <w:color w:val="000000" w:themeColor="text1"/>
                <w:sz w:val="20"/>
                <w:szCs w:val="20"/>
              </w:rPr>
              <w:t>Female</w:t>
            </w:r>
          </w:p>
        </w:tc>
        <w:tc>
          <w:tcPr>
            <w:tcW w:w="407" w:type="pct"/>
            <w:tcBorders>
              <w:top w:val="nil"/>
              <w:left w:val="double" w:sz="4" w:space="0" w:color="auto"/>
              <w:bottom w:val="single" w:sz="4" w:space="0" w:color="auto"/>
              <w:right w:val="single" w:sz="4" w:space="0" w:color="auto"/>
            </w:tcBorders>
            <w:shd w:val="clear" w:color="auto" w:fill="auto"/>
            <w:noWrap/>
            <w:vAlign w:val="center"/>
            <w:hideMark/>
          </w:tcPr>
          <w:p w14:paraId="061E3A1C" w14:textId="7B42F217"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0.84</w:t>
            </w:r>
            <w:r w:rsidR="00FC3089" w:rsidRPr="00111E21">
              <w:rPr>
                <w:rFonts w:eastAsia="Times New Roman"/>
                <w:color w:val="000000" w:themeColor="text1"/>
                <w:sz w:val="20"/>
                <w:szCs w:val="20"/>
              </w:rPr>
              <w:t>6</w:t>
            </w:r>
          </w:p>
        </w:tc>
        <w:tc>
          <w:tcPr>
            <w:tcW w:w="410" w:type="pct"/>
            <w:tcBorders>
              <w:top w:val="nil"/>
              <w:left w:val="nil"/>
              <w:bottom w:val="single" w:sz="4" w:space="0" w:color="auto"/>
              <w:right w:val="single" w:sz="12" w:space="0" w:color="auto"/>
            </w:tcBorders>
            <w:shd w:val="clear" w:color="auto" w:fill="auto"/>
            <w:noWrap/>
            <w:vAlign w:val="center"/>
            <w:hideMark/>
          </w:tcPr>
          <w:p w14:paraId="50A8025D" w14:textId="524E597D"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5.</w:t>
            </w:r>
            <w:r w:rsidR="00FC3089" w:rsidRPr="00111E21">
              <w:rPr>
                <w:rFonts w:eastAsia="Times New Roman"/>
                <w:color w:val="000000" w:themeColor="text1"/>
                <w:sz w:val="20"/>
                <w:szCs w:val="20"/>
              </w:rPr>
              <w:t>9</w:t>
            </w:r>
            <w:r w:rsidRPr="00111E21">
              <w:rPr>
                <w:rFonts w:eastAsia="Times New Roman"/>
                <w:color w:val="000000" w:themeColor="text1"/>
                <w:sz w:val="20"/>
                <w:szCs w:val="20"/>
              </w:rPr>
              <w:t>5</w:t>
            </w:r>
          </w:p>
        </w:tc>
        <w:tc>
          <w:tcPr>
            <w:tcW w:w="410" w:type="pct"/>
            <w:tcBorders>
              <w:top w:val="nil"/>
              <w:left w:val="single" w:sz="12" w:space="0" w:color="auto"/>
              <w:bottom w:val="single" w:sz="4" w:space="0" w:color="auto"/>
              <w:right w:val="single" w:sz="4" w:space="0" w:color="auto"/>
            </w:tcBorders>
            <w:shd w:val="clear" w:color="auto" w:fill="auto"/>
            <w:noWrap/>
            <w:vAlign w:val="center"/>
          </w:tcPr>
          <w:p w14:paraId="586F7A7B" w14:textId="22CBE801"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0.7</w:t>
            </w:r>
            <w:r w:rsidR="00FC3089" w:rsidRPr="00111E21">
              <w:rPr>
                <w:rFonts w:eastAsia="Times New Roman"/>
                <w:color w:val="000000" w:themeColor="text1"/>
                <w:sz w:val="20"/>
                <w:szCs w:val="20"/>
              </w:rPr>
              <w:t>80</w:t>
            </w:r>
          </w:p>
        </w:tc>
        <w:tc>
          <w:tcPr>
            <w:tcW w:w="407" w:type="pct"/>
            <w:tcBorders>
              <w:top w:val="nil"/>
              <w:left w:val="nil"/>
              <w:bottom w:val="single" w:sz="4" w:space="0" w:color="auto"/>
              <w:right w:val="single" w:sz="12" w:space="0" w:color="auto"/>
            </w:tcBorders>
            <w:shd w:val="clear" w:color="auto" w:fill="auto"/>
            <w:noWrap/>
            <w:vAlign w:val="center"/>
          </w:tcPr>
          <w:p w14:paraId="47BAB293" w14:textId="03902ECE"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3.4</w:t>
            </w:r>
            <w:r w:rsidR="00FC3089" w:rsidRPr="00111E21">
              <w:rPr>
                <w:rFonts w:eastAsia="Times New Roman"/>
                <w:color w:val="000000" w:themeColor="text1"/>
                <w:sz w:val="20"/>
                <w:szCs w:val="20"/>
              </w:rPr>
              <w:t>8</w:t>
            </w:r>
          </w:p>
        </w:tc>
        <w:tc>
          <w:tcPr>
            <w:tcW w:w="407" w:type="pct"/>
            <w:tcBorders>
              <w:top w:val="nil"/>
              <w:left w:val="single" w:sz="12" w:space="0" w:color="auto"/>
              <w:bottom w:val="single" w:sz="4" w:space="0" w:color="auto"/>
              <w:right w:val="single" w:sz="4" w:space="0" w:color="auto"/>
            </w:tcBorders>
            <w:shd w:val="clear" w:color="auto" w:fill="auto"/>
            <w:noWrap/>
            <w:vAlign w:val="center"/>
          </w:tcPr>
          <w:p w14:paraId="60618ED6" w14:textId="4D605067"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0.9</w:t>
            </w:r>
            <w:r w:rsidR="001356C1" w:rsidRPr="00111E21">
              <w:rPr>
                <w:rFonts w:eastAsia="Times New Roman"/>
                <w:color w:val="000000" w:themeColor="text1"/>
                <w:sz w:val="20"/>
                <w:szCs w:val="20"/>
              </w:rPr>
              <w:t>23</w:t>
            </w:r>
          </w:p>
        </w:tc>
        <w:tc>
          <w:tcPr>
            <w:tcW w:w="410" w:type="pct"/>
            <w:tcBorders>
              <w:top w:val="nil"/>
              <w:left w:val="nil"/>
              <w:bottom w:val="single" w:sz="4" w:space="0" w:color="auto"/>
              <w:right w:val="double" w:sz="4" w:space="0" w:color="auto"/>
            </w:tcBorders>
            <w:shd w:val="clear" w:color="auto" w:fill="auto"/>
            <w:noWrap/>
            <w:vAlign w:val="center"/>
          </w:tcPr>
          <w:p w14:paraId="19B194FE" w14:textId="02F968C5"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1.9</w:t>
            </w:r>
            <w:r w:rsidR="001356C1" w:rsidRPr="00111E21">
              <w:rPr>
                <w:rFonts w:eastAsia="Times New Roman"/>
                <w:color w:val="000000" w:themeColor="text1"/>
                <w:sz w:val="20"/>
                <w:szCs w:val="20"/>
              </w:rPr>
              <w:t>9</w:t>
            </w:r>
          </w:p>
        </w:tc>
        <w:tc>
          <w:tcPr>
            <w:tcW w:w="366" w:type="pct"/>
            <w:tcBorders>
              <w:top w:val="nil"/>
              <w:left w:val="double" w:sz="4" w:space="0" w:color="auto"/>
              <w:bottom w:val="single" w:sz="4" w:space="0" w:color="auto"/>
              <w:right w:val="single" w:sz="4" w:space="0" w:color="auto"/>
            </w:tcBorders>
            <w:shd w:val="clear" w:color="auto" w:fill="auto"/>
            <w:noWrap/>
            <w:vAlign w:val="bottom"/>
            <w:hideMark/>
          </w:tcPr>
          <w:p w14:paraId="4CAD814E" w14:textId="77777777" w:rsidR="002C5B38" w:rsidRPr="00111E21" w:rsidRDefault="002C5B38" w:rsidP="002C5B38">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c>
          <w:tcPr>
            <w:tcW w:w="361" w:type="pct"/>
            <w:tcBorders>
              <w:top w:val="nil"/>
              <w:left w:val="nil"/>
              <w:bottom w:val="single" w:sz="4" w:space="0" w:color="auto"/>
              <w:right w:val="double" w:sz="4" w:space="0" w:color="auto"/>
            </w:tcBorders>
            <w:shd w:val="clear" w:color="auto" w:fill="auto"/>
            <w:noWrap/>
            <w:vAlign w:val="bottom"/>
            <w:hideMark/>
          </w:tcPr>
          <w:p w14:paraId="37466D8B" w14:textId="77777777" w:rsidR="002C5B38" w:rsidRPr="00111E21" w:rsidRDefault="002C5B38" w:rsidP="002C5B38">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r>
      <w:tr w:rsidR="00111E21" w:rsidRPr="00111E21" w14:paraId="299608B7" w14:textId="77777777" w:rsidTr="00756318">
        <w:trPr>
          <w:trHeight w:val="58"/>
        </w:trPr>
        <w:tc>
          <w:tcPr>
            <w:tcW w:w="5000" w:type="pct"/>
            <w:gridSpan w:val="9"/>
            <w:tcBorders>
              <w:top w:val="nil"/>
              <w:left w:val="double" w:sz="4" w:space="0" w:color="auto"/>
              <w:bottom w:val="single" w:sz="4" w:space="0" w:color="auto"/>
              <w:right w:val="double" w:sz="4" w:space="0" w:color="auto"/>
            </w:tcBorders>
            <w:shd w:val="clear" w:color="auto" w:fill="auto"/>
            <w:noWrap/>
            <w:vAlign w:val="center"/>
            <w:hideMark/>
          </w:tcPr>
          <w:p w14:paraId="2F3BF0EA" w14:textId="27929148" w:rsidR="007A7538" w:rsidRPr="00111E21" w:rsidRDefault="007A7538" w:rsidP="004D3C7B">
            <w:pPr>
              <w:ind w:firstLine="140"/>
              <w:rPr>
                <w:rFonts w:eastAsia="Times New Roman"/>
                <w:b/>
                <w:i/>
                <w:color w:val="000000" w:themeColor="text1"/>
                <w:sz w:val="20"/>
                <w:szCs w:val="20"/>
              </w:rPr>
            </w:pPr>
            <w:r w:rsidRPr="00111E21">
              <w:rPr>
                <w:rFonts w:eastAsia="Times New Roman"/>
                <w:b/>
                <w:i/>
                <w:color w:val="000000" w:themeColor="text1"/>
                <w:sz w:val="20"/>
                <w:szCs w:val="20"/>
              </w:rPr>
              <w:t xml:space="preserve">Age (Base: </w:t>
            </w:r>
            <w:r w:rsidR="00637390" w:rsidRPr="00111E21">
              <w:rPr>
                <w:rFonts w:eastAsia="Times New Roman"/>
                <w:b/>
                <w:i/>
                <w:color w:val="000000" w:themeColor="text1"/>
                <w:sz w:val="20"/>
                <w:szCs w:val="20"/>
              </w:rPr>
              <w:t>13</w:t>
            </w:r>
            <w:r w:rsidRPr="00111E21">
              <w:rPr>
                <w:rFonts w:eastAsia="Times New Roman"/>
                <w:b/>
                <w:i/>
                <w:color w:val="000000" w:themeColor="text1"/>
                <w:sz w:val="20"/>
                <w:szCs w:val="20"/>
              </w:rPr>
              <w:t>-60 years old)</w:t>
            </w:r>
          </w:p>
        </w:tc>
      </w:tr>
      <w:tr w:rsidR="00111E21" w:rsidRPr="00111E21" w14:paraId="330DD247" w14:textId="77777777" w:rsidTr="00B70532">
        <w:trPr>
          <w:trHeight w:val="58"/>
        </w:trPr>
        <w:tc>
          <w:tcPr>
            <w:tcW w:w="1822" w:type="pct"/>
            <w:tcBorders>
              <w:top w:val="nil"/>
              <w:left w:val="double" w:sz="4" w:space="0" w:color="auto"/>
              <w:bottom w:val="single" w:sz="4" w:space="0" w:color="auto"/>
              <w:right w:val="double" w:sz="4" w:space="0" w:color="auto"/>
            </w:tcBorders>
            <w:shd w:val="clear" w:color="auto" w:fill="auto"/>
            <w:noWrap/>
            <w:vAlign w:val="center"/>
            <w:hideMark/>
          </w:tcPr>
          <w:p w14:paraId="7BD927CC" w14:textId="77777777" w:rsidR="00046C1E" w:rsidRPr="00111E21" w:rsidRDefault="00046C1E" w:rsidP="00046C1E">
            <w:pPr>
              <w:ind w:firstLine="320"/>
              <w:rPr>
                <w:rFonts w:eastAsia="Times New Roman"/>
                <w:color w:val="000000" w:themeColor="text1"/>
                <w:sz w:val="20"/>
                <w:szCs w:val="20"/>
              </w:rPr>
            </w:pPr>
            <w:r w:rsidRPr="00111E21">
              <w:rPr>
                <w:rFonts w:eastAsia="Times New Roman"/>
                <w:color w:val="000000" w:themeColor="text1"/>
                <w:sz w:val="20"/>
                <w:szCs w:val="20"/>
              </w:rPr>
              <w:t>&lt;13 years old</w:t>
            </w:r>
          </w:p>
        </w:tc>
        <w:tc>
          <w:tcPr>
            <w:tcW w:w="407" w:type="pct"/>
            <w:tcBorders>
              <w:top w:val="single" w:sz="4" w:space="0" w:color="auto"/>
              <w:left w:val="double" w:sz="4" w:space="0" w:color="auto"/>
              <w:bottom w:val="single" w:sz="4" w:space="0" w:color="auto"/>
              <w:right w:val="single" w:sz="4" w:space="0" w:color="auto"/>
            </w:tcBorders>
            <w:shd w:val="clear" w:color="auto" w:fill="auto"/>
            <w:noWrap/>
            <w:vAlign w:val="center"/>
          </w:tcPr>
          <w:p w14:paraId="54D8BCB6" w14:textId="35350FE1" w:rsidR="00046C1E" w:rsidRPr="00111E21" w:rsidRDefault="00046C1E" w:rsidP="00046C1E">
            <w:pPr>
              <w:jc w:val="right"/>
              <w:rPr>
                <w:rFonts w:eastAsia="Times New Roman"/>
                <w:color w:val="000000" w:themeColor="text1"/>
                <w:sz w:val="20"/>
                <w:szCs w:val="20"/>
              </w:rPr>
            </w:pPr>
            <w:r w:rsidRPr="00111E21">
              <w:rPr>
                <w:rFonts w:eastAsia="Times New Roman"/>
                <w:color w:val="000000" w:themeColor="text1"/>
                <w:sz w:val="20"/>
                <w:szCs w:val="20"/>
              </w:rPr>
              <w:t>1.85</w:t>
            </w:r>
            <w:r w:rsidR="00FC3089" w:rsidRPr="00111E21">
              <w:rPr>
                <w:rFonts w:eastAsia="Times New Roman"/>
                <w:color w:val="000000" w:themeColor="text1"/>
                <w:sz w:val="20"/>
                <w:szCs w:val="20"/>
              </w:rPr>
              <w:t>4</w:t>
            </w:r>
          </w:p>
        </w:tc>
        <w:tc>
          <w:tcPr>
            <w:tcW w:w="410" w:type="pct"/>
            <w:tcBorders>
              <w:top w:val="single" w:sz="4" w:space="0" w:color="auto"/>
              <w:left w:val="nil"/>
              <w:bottom w:val="single" w:sz="4" w:space="0" w:color="auto"/>
              <w:right w:val="single" w:sz="12" w:space="0" w:color="auto"/>
            </w:tcBorders>
            <w:shd w:val="clear" w:color="auto" w:fill="auto"/>
            <w:noWrap/>
            <w:vAlign w:val="center"/>
          </w:tcPr>
          <w:p w14:paraId="19CC78D9" w14:textId="4FAEFB10" w:rsidR="00046C1E" w:rsidRPr="00111E21" w:rsidRDefault="00046C1E" w:rsidP="00046C1E">
            <w:pPr>
              <w:jc w:val="right"/>
              <w:rPr>
                <w:rFonts w:eastAsia="Times New Roman"/>
                <w:color w:val="000000" w:themeColor="text1"/>
                <w:sz w:val="20"/>
                <w:szCs w:val="20"/>
              </w:rPr>
            </w:pPr>
            <w:r w:rsidRPr="00111E21">
              <w:rPr>
                <w:rFonts w:eastAsia="Times New Roman"/>
                <w:color w:val="000000" w:themeColor="text1"/>
                <w:sz w:val="20"/>
                <w:szCs w:val="20"/>
              </w:rPr>
              <w:t>6.</w:t>
            </w:r>
            <w:r w:rsidR="00FC3089" w:rsidRPr="00111E21">
              <w:rPr>
                <w:rFonts w:eastAsia="Times New Roman"/>
                <w:color w:val="000000" w:themeColor="text1"/>
                <w:sz w:val="20"/>
                <w:szCs w:val="20"/>
              </w:rPr>
              <w:t>60</w:t>
            </w:r>
          </w:p>
        </w:tc>
        <w:tc>
          <w:tcPr>
            <w:tcW w:w="410" w:type="pct"/>
            <w:tcBorders>
              <w:top w:val="nil"/>
              <w:left w:val="single" w:sz="12" w:space="0" w:color="auto"/>
              <w:bottom w:val="single" w:sz="4" w:space="0" w:color="auto"/>
              <w:right w:val="single" w:sz="4" w:space="0" w:color="auto"/>
            </w:tcBorders>
            <w:shd w:val="clear" w:color="auto" w:fill="auto"/>
            <w:noWrap/>
            <w:vAlign w:val="center"/>
          </w:tcPr>
          <w:p w14:paraId="5444D16E" w14:textId="06E27ADE" w:rsidR="00046C1E" w:rsidRPr="00111E21" w:rsidRDefault="00046C1E" w:rsidP="00046C1E">
            <w:pPr>
              <w:jc w:val="right"/>
              <w:rPr>
                <w:rFonts w:eastAsia="Times New Roman"/>
                <w:color w:val="000000" w:themeColor="text1"/>
                <w:sz w:val="20"/>
                <w:szCs w:val="20"/>
              </w:rPr>
            </w:pPr>
            <w:r w:rsidRPr="00111E21">
              <w:rPr>
                <w:rFonts w:eastAsia="Times New Roman"/>
                <w:color w:val="000000" w:themeColor="text1"/>
                <w:sz w:val="20"/>
                <w:szCs w:val="20"/>
              </w:rPr>
              <w:t>1.75</w:t>
            </w:r>
            <w:r w:rsidR="00FC3089" w:rsidRPr="00111E21">
              <w:rPr>
                <w:rFonts w:eastAsia="Times New Roman"/>
                <w:color w:val="000000" w:themeColor="text1"/>
                <w:sz w:val="20"/>
                <w:szCs w:val="20"/>
              </w:rPr>
              <w:t>5</w:t>
            </w:r>
          </w:p>
        </w:tc>
        <w:tc>
          <w:tcPr>
            <w:tcW w:w="407" w:type="pct"/>
            <w:tcBorders>
              <w:top w:val="single" w:sz="4" w:space="0" w:color="auto"/>
              <w:left w:val="nil"/>
              <w:bottom w:val="single" w:sz="4" w:space="0" w:color="auto"/>
              <w:right w:val="single" w:sz="12" w:space="0" w:color="auto"/>
            </w:tcBorders>
            <w:shd w:val="clear" w:color="auto" w:fill="auto"/>
            <w:noWrap/>
            <w:vAlign w:val="center"/>
          </w:tcPr>
          <w:p w14:paraId="6F23566E" w14:textId="39905943" w:rsidR="00046C1E" w:rsidRPr="00111E21" w:rsidRDefault="00046C1E" w:rsidP="00046C1E">
            <w:pPr>
              <w:jc w:val="right"/>
              <w:rPr>
                <w:rFonts w:eastAsia="Times New Roman"/>
                <w:color w:val="000000" w:themeColor="text1"/>
                <w:sz w:val="20"/>
                <w:szCs w:val="20"/>
              </w:rPr>
            </w:pPr>
            <w:r w:rsidRPr="00111E21">
              <w:rPr>
                <w:rFonts w:eastAsia="Times New Roman"/>
                <w:color w:val="000000" w:themeColor="text1"/>
                <w:sz w:val="20"/>
                <w:szCs w:val="20"/>
              </w:rPr>
              <w:t>5.5</w:t>
            </w:r>
            <w:r w:rsidR="00FC3089" w:rsidRPr="00111E21">
              <w:rPr>
                <w:rFonts w:eastAsia="Times New Roman"/>
                <w:color w:val="000000" w:themeColor="text1"/>
                <w:sz w:val="20"/>
                <w:szCs w:val="20"/>
              </w:rPr>
              <w:t>8</w:t>
            </w:r>
          </w:p>
        </w:tc>
        <w:tc>
          <w:tcPr>
            <w:tcW w:w="407" w:type="pct"/>
            <w:tcBorders>
              <w:top w:val="nil"/>
              <w:left w:val="single" w:sz="12" w:space="0" w:color="auto"/>
              <w:bottom w:val="single" w:sz="4" w:space="0" w:color="auto"/>
              <w:right w:val="single" w:sz="4" w:space="0" w:color="auto"/>
            </w:tcBorders>
            <w:shd w:val="clear" w:color="auto" w:fill="auto"/>
            <w:noWrap/>
            <w:vAlign w:val="bottom"/>
          </w:tcPr>
          <w:p w14:paraId="39B7A243" w14:textId="446E2D65" w:rsidR="00046C1E" w:rsidRPr="00111E21" w:rsidRDefault="00046C1E" w:rsidP="00046C1E">
            <w:pPr>
              <w:jc w:val="center"/>
              <w:rPr>
                <w:rFonts w:eastAsia="Times New Roman"/>
                <w:color w:val="000000" w:themeColor="text1"/>
                <w:sz w:val="20"/>
                <w:szCs w:val="20"/>
              </w:rPr>
            </w:pPr>
            <w:r w:rsidRPr="00111E21">
              <w:rPr>
                <w:color w:val="000000" w:themeColor="text1"/>
                <w:sz w:val="20"/>
                <w:szCs w:val="20"/>
              </w:rPr>
              <w:t>–</w:t>
            </w:r>
          </w:p>
        </w:tc>
        <w:tc>
          <w:tcPr>
            <w:tcW w:w="410" w:type="pct"/>
            <w:tcBorders>
              <w:top w:val="nil"/>
              <w:left w:val="nil"/>
              <w:bottom w:val="single" w:sz="4" w:space="0" w:color="auto"/>
              <w:right w:val="double" w:sz="4" w:space="0" w:color="auto"/>
            </w:tcBorders>
            <w:shd w:val="clear" w:color="auto" w:fill="auto"/>
            <w:noWrap/>
            <w:vAlign w:val="bottom"/>
          </w:tcPr>
          <w:p w14:paraId="54D8B82F" w14:textId="51D05DFF" w:rsidR="00046C1E" w:rsidRPr="00111E21" w:rsidRDefault="00046C1E" w:rsidP="00046C1E">
            <w:pPr>
              <w:jc w:val="center"/>
              <w:rPr>
                <w:rFonts w:eastAsia="Times New Roman"/>
                <w:color w:val="000000" w:themeColor="text1"/>
                <w:sz w:val="20"/>
                <w:szCs w:val="20"/>
              </w:rPr>
            </w:pPr>
            <w:r w:rsidRPr="00111E21">
              <w:rPr>
                <w:color w:val="000000" w:themeColor="text1"/>
                <w:sz w:val="20"/>
                <w:szCs w:val="20"/>
              </w:rPr>
              <w:t>–</w:t>
            </w:r>
          </w:p>
        </w:tc>
        <w:tc>
          <w:tcPr>
            <w:tcW w:w="366" w:type="pct"/>
            <w:tcBorders>
              <w:top w:val="nil"/>
              <w:left w:val="double" w:sz="4" w:space="0" w:color="auto"/>
              <w:bottom w:val="single" w:sz="4" w:space="0" w:color="auto"/>
              <w:right w:val="single" w:sz="4" w:space="0" w:color="auto"/>
            </w:tcBorders>
            <w:shd w:val="clear" w:color="auto" w:fill="auto"/>
            <w:noWrap/>
            <w:vAlign w:val="bottom"/>
            <w:hideMark/>
          </w:tcPr>
          <w:p w14:paraId="191EC6BB" w14:textId="77777777" w:rsidR="00046C1E" w:rsidRPr="00111E21" w:rsidRDefault="00046C1E" w:rsidP="00046C1E">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c>
          <w:tcPr>
            <w:tcW w:w="361" w:type="pct"/>
            <w:tcBorders>
              <w:top w:val="nil"/>
              <w:left w:val="nil"/>
              <w:bottom w:val="single" w:sz="4" w:space="0" w:color="auto"/>
              <w:right w:val="double" w:sz="4" w:space="0" w:color="auto"/>
            </w:tcBorders>
            <w:shd w:val="clear" w:color="auto" w:fill="auto"/>
            <w:noWrap/>
            <w:vAlign w:val="bottom"/>
            <w:hideMark/>
          </w:tcPr>
          <w:p w14:paraId="4CBABDBD" w14:textId="77777777" w:rsidR="00046C1E" w:rsidRPr="00111E21" w:rsidRDefault="00046C1E" w:rsidP="00046C1E">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r>
      <w:tr w:rsidR="00111E21" w:rsidRPr="00111E21" w14:paraId="5185BCC6" w14:textId="77777777" w:rsidTr="00B70532">
        <w:trPr>
          <w:trHeight w:val="58"/>
        </w:trPr>
        <w:tc>
          <w:tcPr>
            <w:tcW w:w="1822" w:type="pct"/>
            <w:tcBorders>
              <w:top w:val="nil"/>
              <w:left w:val="double" w:sz="4" w:space="0" w:color="auto"/>
              <w:bottom w:val="single" w:sz="4" w:space="0" w:color="auto"/>
              <w:right w:val="double" w:sz="4" w:space="0" w:color="auto"/>
            </w:tcBorders>
            <w:shd w:val="clear" w:color="auto" w:fill="auto"/>
            <w:noWrap/>
            <w:vAlign w:val="center"/>
            <w:hideMark/>
          </w:tcPr>
          <w:p w14:paraId="63C3C635" w14:textId="77777777" w:rsidR="002C5B38" w:rsidRPr="00111E21" w:rsidRDefault="002C5B38" w:rsidP="002C5B38">
            <w:pPr>
              <w:ind w:firstLine="320"/>
              <w:rPr>
                <w:rFonts w:eastAsia="Times New Roman"/>
                <w:color w:val="000000" w:themeColor="text1"/>
                <w:sz w:val="20"/>
                <w:szCs w:val="20"/>
              </w:rPr>
            </w:pPr>
            <w:r w:rsidRPr="00111E21">
              <w:rPr>
                <w:rFonts w:eastAsia="Times New Roman"/>
                <w:color w:val="000000" w:themeColor="text1"/>
                <w:sz w:val="20"/>
                <w:szCs w:val="20"/>
              </w:rPr>
              <w:t>&gt;60 years old</w:t>
            </w:r>
          </w:p>
        </w:tc>
        <w:tc>
          <w:tcPr>
            <w:tcW w:w="407" w:type="pct"/>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897C3F5" w14:textId="71BD252C"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0.3</w:t>
            </w:r>
            <w:r w:rsidR="00FC3089" w:rsidRPr="00111E21">
              <w:rPr>
                <w:rFonts w:eastAsia="Times New Roman"/>
                <w:color w:val="000000" w:themeColor="text1"/>
                <w:sz w:val="20"/>
                <w:szCs w:val="20"/>
              </w:rPr>
              <w:t>78</w:t>
            </w:r>
          </w:p>
        </w:tc>
        <w:tc>
          <w:tcPr>
            <w:tcW w:w="410" w:type="pct"/>
            <w:tcBorders>
              <w:top w:val="single" w:sz="4" w:space="0" w:color="auto"/>
              <w:left w:val="nil"/>
              <w:bottom w:val="single" w:sz="4" w:space="0" w:color="auto"/>
              <w:right w:val="single" w:sz="12" w:space="0" w:color="auto"/>
            </w:tcBorders>
            <w:shd w:val="clear" w:color="auto" w:fill="auto"/>
            <w:noWrap/>
            <w:vAlign w:val="center"/>
            <w:hideMark/>
          </w:tcPr>
          <w:p w14:paraId="21456CA4" w14:textId="0047EDEB"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2.1</w:t>
            </w:r>
            <w:r w:rsidR="00FC3089" w:rsidRPr="00111E21">
              <w:rPr>
                <w:rFonts w:eastAsia="Times New Roman"/>
                <w:color w:val="000000" w:themeColor="text1"/>
                <w:sz w:val="20"/>
                <w:szCs w:val="20"/>
              </w:rPr>
              <w:t>7</w:t>
            </w:r>
          </w:p>
        </w:tc>
        <w:tc>
          <w:tcPr>
            <w:tcW w:w="410" w:type="pct"/>
            <w:tcBorders>
              <w:top w:val="nil"/>
              <w:left w:val="single" w:sz="12" w:space="0" w:color="auto"/>
              <w:bottom w:val="single" w:sz="4" w:space="0" w:color="auto"/>
              <w:right w:val="single" w:sz="4" w:space="0" w:color="auto"/>
            </w:tcBorders>
            <w:shd w:val="clear" w:color="auto" w:fill="auto"/>
            <w:noWrap/>
            <w:vAlign w:val="center"/>
            <w:hideMark/>
          </w:tcPr>
          <w:p w14:paraId="7F6592DC" w14:textId="627EF742"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0.43</w:t>
            </w:r>
            <w:r w:rsidR="00FC3089" w:rsidRPr="00111E21">
              <w:rPr>
                <w:rFonts w:eastAsia="Times New Roman"/>
                <w:color w:val="000000" w:themeColor="text1"/>
                <w:sz w:val="20"/>
                <w:szCs w:val="20"/>
              </w:rPr>
              <w:t>6</w:t>
            </w:r>
          </w:p>
        </w:tc>
        <w:tc>
          <w:tcPr>
            <w:tcW w:w="407" w:type="pct"/>
            <w:tcBorders>
              <w:top w:val="single" w:sz="4" w:space="0" w:color="auto"/>
              <w:left w:val="nil"/>
              <w:bottom w:val="single" w:sz="4" w:space="0" w:color="auto"/>
              <w:right w:val="single" w:sz="12" w:space="0" w:color="auto"/>
            </w:tcBorders>
            <w:shd w:val="clear" w:color="auto" w:fill="auto"/>
            <w:noWrap/>
            <w:vAlign w:val="center"/>
            <w:hideMark/>
          </w:tcPr>
          <w:p w14:paraId="76C00678" w14:textId="3BE0833C"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2.</w:t>
            </w:r>
            <w:r w:rsidR="00FC3089" w:rsidRPr="00111E21">
              <w:rPr>
                <w:rFonts w:eastAsia="Times New Roman"/>
                <w:color w:val="000000" w:themeColor="text1"/>
                <w:sz w:val="20"/>
                <w:szCs w:val="20"/>
              </w:rPr>
              <w:t>64</w:t>
            </w:r>
          </w:p>
        </w:tc>
        <w:tc>
          <w:tcPr>
            <w:tcW w:w="407" w:type="pct"/>
            <w:tcBorders>
              <w:top w:val="nil"/>
              <w:left w:val="single" w:sz="12" w:space="0" w:color="auto"/>
              <w:bottom w:val="single" w:sz="4" w:space="0" w:color="auto"/>
              <w:right w:val="single" w:sz="4" w:space="0" w:color="auto"/>
            </w:tcBorders>
            <w:shd w:val="clear" w:color="auto" w:fill="auto"/>
            <w:noWrap/>
            <w:vAlign w:val="center"/>
          </w:tcPr>
          <w:p w14:paraId="3FC50FDF" w14:textId="2F175802" w:rsidR="002C5B38" w:rsidRPr="00111E21" w:rsidRDefault="002C5B38" w:rsidP="002C5B38">
            <w:pPr>
              <w:jc w:val="right"/>
              <w:rPr>
                <w:rFonts w:eastAsia="Times New Roman"/>
                <w:color w:val="000000" w:themeColor="text1"/>
                <w:sz w:val="20"/>
                <w:szCs w:val="20"/>
              </w:rPr>
            </w:pPr>
            <w:r w:rsidRPr="00111E21">
              <w:rPr>
                <w:color w:val="000000" w:themeColor="text1"/>
                <w:sz w:val="20"/>
                <w:szCs w:val="20"/>
              </w:rPr>
              <w:t>0.</w:t>
            </w:r>
            <w:r w:rsidR="001356C1" w:rsidRPr="00111E21">
              <w:rPr>
                <w:color w:val="000000" w:themeColor="text1"/>
                <w:sz w:val="20"/>
                <w:szCs w:val="20"/>
              </w:rPr>
              <w:t>601</w:t>
            </w:r>
          </w:p>
        </w:tc>
        <w:tc>
          <w:tcPr>
            <w:tcW w:w="410" w:type="pct"/>
            <w:tcBorders>
              <w:top w:val="nil"/>
              <w:left w:val="nil"/>
              <w:bottom w:val="single" w:sz="4" w:space="0" w:color="auto"/>
              <w:right w:val="double" w:sz="4" w:space="0" w:color="auto"/>
            </w:tcBorders>
            <w:shd w:val="clear" w:color="auto" w:fill="auto"/>
            <w:noWrap/>
            <w:vAlign w:val="center"/>
          </w:tcPr>
          <w:p w14:paraId="05FEB59B" w14:textId="2D981BF2" w:rsidR="002C5B38" w:rsidRPr="00111E21" w:rsidRDefault="002C5B38" w:rsidP="002C5B38">
            <w:pPr>
              <w:jc w:val="right"/>
              <w:rPr>
                <w:rFonts w:eastAsia="Times New Roman"/>
                <w:color w:val="000000" w:themeColor="text1"/>
                <w:sz w:val="20"/>
                <w:szCs w:val="20"/>
              </w:rPr>
            </w:pPr>
            <w:r w:rsidRPr="00111E21">
              <w:rPr>
                <w:color w:val="000000" w:themeColor="text1"/>
                <w:sz w:val="20"/>
                <w:szCs w:val="20"/>
              </w:rPr>
              <w:t>1.3</w:t>
            </w:r>
            <w:r w:rsidR="001356C1" w:rsidRPr="00111E21">
              <w:rPr>
                <w:color w:val="000000" w:themeColor="text1"/>
                <w:sz w:val="20"/>
                <w:szCs w:val="20"/>
              </w:rPr>
              <w:t>4</w:t>
            </w:r>
          </w:p>
        </w:tc>
        <w:tc>
          <w:tcPr>
            <w:tcW w:w="366" w:type="pct"/>
            <w:tcBorders>
              <w:top w:val="nil"/>
              <w:left w:val="double" w:sz="4" w:space="0" w:color="auto"/>
              <w:bottom w:val="single" w:sz="4" w:space="0" w:color="auto"/>
              <w:right w:val="single" w:sz="4" w:space="0" w:color="auto"/>
            </w:tcBorders>
            <w:shd w:val="clear" w:color="auto" w:fill="auto"/>
            <w:noWrap/>
            <w:vAlign w:val="bottom"/>
            <w:hideMark/>
          </w:tcPr>
          <w:p w14:paraId="1789BBC0" w14:textId="77777777" w:rsidR="002C5B38" w:rsidRPr="00111E21" w:rsidRDefault="002C5B38" w:rsidP="002C5B38">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c>
          <w:tcPr>
            <w:tcW w:w="361" w:type="pct"/>
            <w:tcBorders>
              <w:top w:val="nil"/>
              <w:left w:val="nil"/>
              <w:bottom w:val="single" w:sz="4" w:space="0" w:color="auto"/>
              <w:right w:val="double" w:sz="4" w:space="0" w:color="auto"/>
            </w:tcBorders>
            <w:shd w:val="clear" w:color="auto" w:fill="auto"/>
            <w:noWrap/>
            <w:vAlign w:val="bottom"/>
            <w:hideMark/>
          </w:tcPr>
          <w:p w14:paraId="19F47052" w14:textId="77777777" w:rsidR="002C5B38" w:rsidRPr="00111E21" w:rsidRDefault="002C5B38" w:rsidP="002C5B38">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r>
      <w:tr w:rsidR="00111E21" w:rsidRPr="00111E21" w14:paraId="4D606AA2" w14:textId="77777777" w:rsidTr="00756318">
        <w:trPr>
          <w:trHeight w:val="58"/>
        </w:trPr>
        <w:tc>
          <w:tcPr>
            <w:tcW w:w="5000" w:type="pct"/>
            <w:gridSpan w:val="9"/>
            <w:tcBorders>
              <w:top w:val="nil"/>
              <w:left w:val="double" w:sz="4" w:space="0" w:color="auto"/>
              <w:bottom w:val="single" w:sz="4" w:space="0" w:color="auto"/>
              <w:right w:val="double" w:sz="4" w:space="0" w:color="auto"/>
            </w:tcBorders>
            <w:shd w:val="clear" w:color="auto" w:fill="auto"/>
            <w:noWrap/>
            <w:vAlign w:val="center"/>
            <w:hideMark/>
          </w:tcPr>
          <w:p w14:paraId="12A7E09C" w14:textId="77777777" w:rsidR="00637390" w:rsidRPr="00111E21" w:rsidRDefault="00637390" w:rsidP="00637390">
            <w:pPr>
              <w:ind w:firstLine="140"/>
              <w:rPr>
                <w:rFonts w:eastAsia="Times New Roman"/>
                <w:b/>
                <w:i/>
                <w:color w:val="000000" w:themeColor="text1"/>
                <w:sz w:val="20"/>
                <w:szCs w:val="20"/>
              </w:rPr>
            </w:pPr>
            <w:r w:rsidRPr="00111E21">
              <w:rPr>
                <w:rFonts w:eastAsia="Times New Roman"/>
                <w:b/>
                <w:i/>
                <w:color w:val="000000" w:themeColor="text1"/>
                <w:sz w:val="20"/>
                <w:szCs w:val="20"/>
              </w:rPr>
              <w:t>Race (Base: Not Black)</w:t>
            </w:r>
          </w:p>
        </w:tc>
      </w:tr>
      <w:tr w:rsidR="00111E21" w:rsidRPr="00111E21" w14:paraId="0F0F953C" w14:textId="77777777" w:rsidTr="00B70532">
        <w:trPr>
          <w:trHeight w:val="58"/>
        </w:trPr>
        <w:tc>
          <w:tcPr>
            <w:tcW w:w="1822" w:type="pct"/>
            <w:tcBorders>
              <w:top w:val="nil"/>
              <w:left w:val="double" w:sz="4" w:space="0" w:color="auto"/>
              <w:bottom w:val="single" w:sz="4" w:space="0" w:color="auto"/>
              <w:right w:val="double" w:sz="4" w:space="0" w:color="auto"/>
            </w:tcBorders>
            <w:shd w:val="clear" w:color="auto" w:fill="auto"/>
            <w:noWrap/>
            <w:vAlign w:val="center"/>
            <w:hideMark/>
          </w:tcPr>
          <w:p w14:paraId="06E797E8" w14:textId="77777777" w:rsidR="002C5B38" w:rsidRPr="00111E21" w:rsidRDefault="002C5B38" w:rsidP="002C5B38">
            <w:pPr>
              <w:ind w:firstLine="320"/>
              <w:rPr>
                <w:rFonts w:eastAsia="Times New Roman"/>
                <w:color w:val="000000" w:themeColor="text1"/>
                <w:sz w:val="20"/>
                <w:szCs w:val="20"/>
              </w:rPr>
            </w:pPr>
            <w:r w:rsidRPr="00111E21">
              <w:rPr>
                <w:rFonts w:eastAsia="Times New Roman"/>
                <w:color w:val="000000" w:themeColor="text1"/>
                <w:sz w:val="20"/>
                <w:szCs w:val="20"/>
              </w:rPr>
              <w:t>Black</w:t>
            </w:r>
          </w:p>
        </w:tc>
        <w:tc>
          <w:tcPr>
            <w:tcW w:w="407" w:type="pct"/>
            <w:tcBorders>
              <w:top w:val="nil"/>
              <w:left w:val="double" w:sz="4" w:space="0" w:color="auto"/>
              <w:bottom w:val="single" w:sz="4" w:space="0" w:color="auto"/>
              <w:right w:val="single" w:sz="4" w:space="0" w:color="auto"/>
            </w:tcBorders>
            <w:shd w:val="clear" w:color="auto" w:fill="auto"/>
            <w:noWrap/>
            <w:vAlign w:val="center"/>
          </w:tcPr>
          <w:p w14:paraId="7DBB4498" w14:textId="3F74D6E0"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0.3</w:t>
            </w:r>
            <w:r w:rsidR="00FC3089" w:rsidRPr="00111E21">
              <w:rPr>
                <w:rFonts w:eastAsia="Times New Roman"/>
                <w:color w:val="000000" w:themeColor="text1"/>
                <w:sz w:val="20"/>
                <w:szCs w:val="20"/>
              </w:rPr>
              <w:t>52</w:t>
            </w:r>
          </w:p>
        </w:tc>
        <w:tc>
          <w:tcPr>
            <w:tcW w:w="410" w:type="pct"/>
            <w:tcBorders>
              <w:top w:val="nil"/>
              <w:left w:val="nil"/>
              <w:bottom w:val="single" w:sz="4" w:space="0" w:color="auto"/>
              <w:right w:val="single" w:sz="12" w:space="0" w:color="auto"/>
            </w:tcBorders>
            <w:shd w:val="clear" w:color="auto" w:fill="auto"/>
            <w:noWrap/>
            <w:vAlign w:val="center"/>
          </w:tcPr>
          <w:p w14:paraId="14436698" w14:textId="00641F8D"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2.9</w:t>
            </w:r>
            <w:r w:rsidR="00FC3089" w:rsidRPr="00111E21">
              <w:rPr>
                <w:rFonts w:eastAsia="Times New Roman"/>
                <w:color w:val="000000" w:themeColor="text1"/>
                <w:sz w:val="20"/>
                <w:szCs w:val="20"/>
              </w:rPr>
              <w:t>3</w:t>
            </w:r>
          </w:p>
        </w:tc>
        <w:tc>
          <w:tcPr>
            <w:tcW w:w="410" w:type="pct"/>
            <w:tcBorders>
              <w:top w:val="nil"/>
              <w:left w:val="single" w:sz="12" w:space="0" w:color="auto"/>
              <w:bottom w:val="single" w:sz="4" w:space="0" w:color="auto"/>
              <w:right w:val="single" w:sz="4" w:space="0" w:color="auto"/>
            </w:tcBorders>
            <w:shd w:val="clear" w:color="auto" w:fill="auto"/>
            <w:noWrap/>
            <w:vAlign w:val="center"/>
          </w:tcPr>
          <w:p w14:paraId="78C393EE" w14:textId="1C1B2556"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0.3</w:t>
            </w:r>
            <w:r w:rsidR="00FC3089" w:rsidRPr="00111E21">
              <w:rPr>
                <w:rFonts w:eastAsia="Times New Roman"/>
                <w:color w:val="000000" w:themeColor="text1"/>
                <w:sz w:val="20"/>
                <w:szCs w:val="20"/>
              </w:rPr>
              <w:t>52</w:t>
            </w:r>
          </w:p>
        </w:tc>
        <w:tc>
          <w:tcPr>
            <w:tcW w:w="407" w:type="pct"/>
            <w:tcBorders>
              <w:top w:val="nil"/>
              <w:left w:val="nil"/>
              <w:bottom w:val="single" w:sz="4" w:space="0" w:color="auto"/>
              <w:right w:val="single" w:sz="12" w:space="0" w:color="auto"/>
            </w:tcBorders>
            <w:shd w:val="clear" w:color="auto" w:fill="auto"/>
            <w:noWrap/>
            <w:vAlign w:val="center"/>
          </w:tcPr>
          <w:p w14:paraId="020F12F1" w14:textId="5874282A"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1.</w:t>
            </w:r>
            <w:r w:rsidR="00FC3089" w:rsidRPr="00111E21">
              <w:rPr>
                <w:rFonts w:eastAsia="Times New Roman"/>
                <w:color w:val="000000" w:themeColor="text1"/>
                <w:sz w:val="20"/>
                <w:szCs w:val="20"/>
              </w:rPr>
              <w:t>69</w:t>
            </w:r>
          </w:p>
        </w:tc>
        <w:tc>
          <w:tcPr>
            <w:tcW w:w="407" w:type="pct"/>
            <w:tcBorders>
              <w:top w:val="nil"/>
              <w:left w:val="single" w:sz="12" w:space="0" w:color="auto"/>
              <w:bottom w:val="single" w:sz="4" w:space="0" w:color="auto"/>
              <w:right w:val="single" w:sz="4" w:space="0" w:color="auto"/>
            </w:tcBorders>
            <w:shd w:val="clear" w:color="auto" w:fill="auto"/>
            <w:noWrap/>
            <w:vAlign w:val="center"/>
          </w:tcPr>
          <w:p w14:paraId="1756563C" w14:textId="7B35A5E7"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0.3</w:t>
            </w:r>
            <w:r w:rsidR="001356C1" w:rsidRPr="00111E21">
              <w:rPr>
                <w:rFonts w:eastAsia="Times New Roman"/>
                <w:color w:val="000000" w:themeColor="text1"/>
                <w:sz w:val="20"/>
                <w:szCs w:val="20"/>
              </w:rPr>
              <w:t>52</w:t>
            </w:r>
          </w:p>
        </w:tc>
        <w:tc>
          <w:tcPr>
            <w:tcW w:w="410" w:type="pct"/>
            <w:tcBorders>
              <w:top w:val="nil"/>
              <w:left w:val="nil"/>
              <w:bottom w:val="single" w:sz="4" w:space="0" w:color="auto"/>
              <w:right w:val="double" w:sz="4" w:space="0" w:color="auto"/>
            </w:tcBorders>
            <w:shd w:val="clear" w:color="auto" w:fill="auto"/>
            <w:noWrap/>
            <w:vAlign w:val="center"/>
          </w:tcPr>
          <w:p w14:paraId="6636F57E" w14:textId="542A762B"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1.</w:t>
            </w:r>
            <w:r w:rsidR="001356C1" w:rsidRPr="00111E21">
              <w:rPr>
                <w:rFonts w:eastAsia="Times New Roman"/>
                <w:color w:val="000000" w:themeColor="text1"/>
                <w:sz w:val="20"/>
                <w:szCs w:val="20"/>
              </w:rPr>
              <w:t>69</w:t>
            </w:r>
          </w:p>
        </w:tc>
        <w:tc>
          <w:tcPr>
            <w:tcW w:w="366" w:type="pct"/>
            <w:tcBorders>
              <w:top w:val="nil"/>
              <w:left w:val="double" w:sz="4" w:space="0" w:color="auto"/>
              <w:bottom w:val="single" w:sz="4" w:space="0" w:color="auto"/>
              <w:right w:val="single" w:sz="4" w:space="0" w:color="auto"/>
            </w:tcBorders>
            <w:shd w:val="clear" w:color="auto" w:fill="auto"/>
            <w:noWrap/>
            <w:vAlign w:val="bottom"/>
            <w:hideMark/>
          </w:tcPr>
          <w:p w14:paraId="6574CE5E" w14:textId="77777777" w:rsidR="002C5B38" w:rsidRPr="00111E21" w:rsidRDefault="002C5B38" w:rsidP="002C5B38">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c>
          <w:tcPr>
            <w:tcW w:w="361" w:type="pct"/>
            <w:tcBorders>
              <w:top w:val="nil"/>
              <w:left w:val="nil"/>
              <w:bottom w:val="single" w:sz="4" w:space="0" w:color="auto"/>
              <w:right w:val="double" w:sz="4" w:space="0" w:color="auto"/>
            </w:tcBorders>
            <w:shd w:val="clear" w:color="auto" w:fill="auto"/>
            <w:noWrap/>
            <w:vAlign w:val="bottom"/>
            <w:hideMark/>
          </w:tcPr>
          <w:p w14:paraId="4D1DE60E" w14:textId="77777777" w:rsidR="002C5B38" w:rsidRPr="00111E21" w:rsidRDefault="002C5B38" w:rsidP="002C5B38">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r>
      <w:tr w:rsidR="00111E21" w:rsidRPr="00111E21" w14:paraId="7528A4B2" w14:textId="77777777" w:rsidTr="00756318">
        <w:trPr>
          <w:trHeight w:val="58"/>
        </w:trPr>
        <w:tc>
          <w:tcPr>
            <w:tcW w:w="5000" w:type="pct"/>
            <w:gridSpan w:val="9"/>
            <w:tcBorders>
              <w:top w:val="single" w:sz="12" w:space="0" w:color="auto"/>
              <w:left w:val="double" w:sz="4" w:space="0" w:color="auto"/>
              <w:bottom w:val="single" w:sz="12" w:space="0" w:color="auto"/>
              <w:right w:val="double" w:sz="4" w:space="0" w:color="auto"/>
            </w:tcBorders>
            <w:shd w:val="clear" w:color="auto" w:fill="auto"/>
            <w:noWrap/>
            <w:vAlign w:val="center"/>
            <w:hideMark/>
          </w:tcPr>
          <w:p w14:paraId="124ED406" w14:textId="7C043525" w:rsidR="00637390" w:rsidRPr="00111E21" w:rsidRDefault="00F724BD" w:rsidP="00637390">
            <w:pPr>
              <w:rPr>
                <w:rFonts w:eastAsia="Times New Roman"/>
                <w:b/>
                <w:color w:val="000000" w:themeColor="text1"/>
                <w:sz w:val="20"/>
                <w:szCs w:val="20"/>
              </w:rPr>
            </w:pPr>
            <w:r w:rsidRPr="00111E21">
              <w:rPr>
                <w:rFonts w:eastAsia="Times New Roman"/>
                <w:b/>
                <w:color w:val="000000" w:themeColor="text1"/>
                <w:sz w:val="20"/>
                <w:szCs w:val="20"/>
              </w:rPr>
              <w:t>At-fault</w:t>
            </w:r>
            <w:r w:rsidR="00637390" w:rsidRPr="00111E21">
              <w:rPr>
                <w:rFonts w:eastAsia="Times New Roman"/>
                <w:b/>
                <w:color w:val="000000" w:themeColor="text1"/>
                <w:sz w:val="20"/>
                <w:szCs w:val="20"/>
              </w:rPr>
              <w:t xml:space="preserve"> Vehicle and Parties</w:t>
            </w:r>
          </w:p>
        </w:tc>
      </w:tr>
      <w:tr w:rsidR="00111E21" w:rsidRPr="00111E21" w14:paraId="35503F81" w14:textId="77777777" w:rsidTr="00756318">
        <w:trPr>
          <w:trHeight w:val="58"/>
        </w:trPr>
        <w:tc>
          <w:tcPr>
            <w:tcW w:w="5000" w:type="pct"/>
            <w:gridSpan w:val="9"/>
            <w:tcBorders>
              <w:top w:val="single" w:sz="12" w:space="0" w:color="auto"/>
              <w:left w:val="double" w:sz="4" w:space="0" w:color="auto"/>
              <w:bottom w:val="single" w:sz="4" w:space="0" w:color="auto"/>
              <w:right w:val="double" w:sz="4" w:space="0" w:color="auto"/>
            </w:tcBorders>
            <w:shd w:val="clear" w:color="auto" w:fill="auto"/>
            <w:noWrap/>
            <w:vAlign w:val="center"/>
            <w:hideMark/>
          </w:tcPr>
          <w:p w14:paraId="33433B8C" w14:textId="77777777" w:rsidR="00637390" w:rsidRPr="00111E21" w:rsidRDefault="00637390" w:rsidP="00637390">
            <w:pPr>
              <w:ind w:firstLine="140"/>
              <w:rPr>
                <w:rFonts w:eastAsia="Times New Roman"/>
                <w:b/>
                <w:i/>
                <w:color w:val="000000" w:themeColor="text1"/>
                <w:sz w:val="20"/>
                <w:szCs w:val="20"/>
              </w:rPr>
            </w:pPr>
            <w:r w:rsidRPr="00111E21">
              <w:rPr>
                <w:rFonts w:eastAsia="Times New Roman"/>
                <w:b/>
                <w:i/>
                <w:color w:val="000000" w:themeColor="text1"/>
                <w:sz w:val="20"/>
                <w:szCs w:val="20"/>
              </w:rPr>
              <w:t>Driver gender (Base: Male)</w:t>
            </w:r>
          </w:p>
        </w:tc>
      </w:tr>
      <w:tr w:rsidR="00111E21" w:rsidRPr="00111E21" w14:paraId="7EDE7FE8" w14:textId="77777777" w:rsidTr="00B70532">
        <w:trPr>
          <w:trHeight w:val="58"/>
        </w:trPr>
        <w:tc>
          <w:tcPr>
            <w:tcW w:w="1822" w:type="pct"/>
            <w:tcBorders>
              <w:top w:val="nil"/>
              <w:left w:val="double" w:sz="4" w:space="0" w:color="auto"/>
              <w:bottom w:val="single" w:sz="4" w:space="0" w:color="auto"/>
              <w:right w:val="double" w:sz="4" w:space="0" w:color="auto"/>
            </w:tcBorders>
            <w:shd w:val="clear" w:color="auto" w:fill="auto"/>
            <w:noWrap/>
            <w:vAlign w:val="center"/>
            <w:hideMark/>
          </w:tcPr>
          <w:p w14:paraId="62A102F1" w14:textId="77777777" w:rsidR="002C5B38" w:rsidRPr="00111E21" w:rsidRDefault="002C5B38" w:rsidP="002C5B38">
            <w:pPr>
              <w:ind w:firstLine="320"/>
              <w:rPr>
                <w:rFonts w:eastAsia="Times New Roman"/>
                <w:color w:val="000000" w:themeColor="text1"/>
                <w:sz w:val="20"/>
                <w:szCs w:val="20"/>
              </w:rPr>
            </w:pPr>
            <w:r w:rsidRPr="00111E21">
              <w:rPr>
                <w:rFonts w:eastAsia="Times New Roman"/>
                <w:color w:val="000000" w:themeColor="text1"/>
                <w:sz w:val="20"/>
                <w:szCs w:val="20"/>
              </w:rPr>
              <w:t>Female</w:t>
            </w:r>
          </w:p>
        </w:tc>
        <w:tc>
          <w:tcPr>
            <w:tcW w:w="407" w:type="pct"/>
            <w:tcBorders>
              <w:top w:val="nil"/>
              <w:left w:val="double" w:sz="4" w:space="0" w:color="auto"/>
              <w:bottom w:val="single" w:sz="4" w:space="0" w:color="auto"/>
              <w:right w:val="single" w:sz="4" w:space="0" w:color="auto"/>
            </w:tcBorders>
            <w:shd w:val="clear" w:color="auto" w:fill="auto"/>
            <w:noWrap/>
            <w:vAlign w:val="center"/>
            <w:hideMark/>
          </w:tcPr>
          <w:p w14:paraId="55FAB18A" w14:textId="4877D15D"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-0.3</w:t>
            </w:r>
            <w:r w:rsidR="00FC3089" w:rsidRPr="00111E21">
              <w:rPr>
                <w:rFonts w:eastAsia="Times New Roman"/>
                <w:color w:val="000000" w:themeColor="text1"/>
                <w:sz w:val="20"/>
                <w:szCs w:val="20"/>
              </w:rPr>
              <w:t>31</w:t>
            </w:r>
          </w:p>
        </w:tc>
        <w:tc>
          <w:tcPr>
            <w:tcW w:w="410" w:type="pct"/>
            <w:tcBorders>
              <w:top w:val="nil"/>
              <w:left w:val="nil"/>
              <w:bottom w:val="single" w:sz="4" w:space="0" w:color="auto"/>
              <w:right w:val="single" w:sz="12" w:space="0" w:color="auto"/>
            </w:tcBorders>
            <w:shd w:val="clear" w:color="auto" w:fill="auto"/>
            <w:noWrap/>
            <w:vAlign w:val="center"/>
            <w:hideMark/>
          </w:tcPr>
          <w:p w14:paraId="0D79DABF" w14:textId="37A7BF9E"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-4.</w:t>
            </w:r>
            <w:r w:rsidR="00FC3089" w:rsidRPr="00111E21">
              <w:rPr>
                <w:rFonts w:eastAsia="Times New Roman"/>
                <w:color w:val="000000" w:themeColor="text1"/>
                <w:sz w:val="20"/>
                <w:szCs w:val="20"/>
              </w:rPr>
              <w:t>49</w:t>
            </w:r>
          </w:p>
        </w:tc>
        <w:tc>
          <w:tcPr>
            <w:tcW w:w="410" w:type="pct"/>
            <w:tcBorders>
              <w:top w:val="nil"/>
              <w:left w:val="single" w:sz="12" w:space="0" w:color="auto"/>
              <w:bottom w:val="single" w:sz="4" w:space="0" w:color="auto"/>
              <w:right w:val="single" w:sz="4" w:space="0" w:color="auto"/>
            </w:tcBorders>
            <w:shd w:val="clear" w:color="auto" w:fill="auto"/>
            <w:noWrap/>
            <w:vAlign w:val="center"/>
            <w:hideMark/>
          </w:tcPr>
          <w:p w14:paraId="16C97C2C" w14:textId="396EDA47"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-0.3</w:t>
            </w:r>
            <w:r w:rsidR="00FC3089" w:rsidRPr="00111E21">
              <w:rPr>
                <w:rFonts w:eastAsia="Times New Roman"/>
                <w:color w:val="000000" w:themeColor="text1"/>
                <w:sz w:val="20"/>
                <w:szCs w:val="20"/>
              </w:rPr>
              <w:t>06</w:t>
            </w:r>
          </w:p>
        </w:tc>
        <w:tc>
          <w:tcPr>
            <w:tcW w:w="407" w:type="pct"/>
            <w:tcBorders>
              <w:top w:val="nil"/>
              <w:left w:val="nil"/>
              <w:bottom w:val="single" w:sz="4" w:space="0" w:color="auto"/>
              <w:right w:val="single" w:sz="12" w:space="0" w:color="auto"/>
            </w:tcBorders>
            <w:shd w:val="clear" w:color="auto" w:fill="auto"/>
            <w:noWrap/>
            <w:vAlign w:val="center"/>
            <w:hideMark/>
          </w:tcPr>
          <w:p w14:paraId="4AAD72F5" w14:textId="6CB8B360"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-2.5</w:t>
            </w:r>
            <w:r w:rsidR="00FC3089" w:rsidRPr="00111E21">
              <w:rPr>
                <w:rFonts w:eastAsia="Times New Roman"/>
                <w:color w:val="000000" w:themeColor="text1"/>
                <w:sz w:val="20"/>
                <w:szCs w:val="20"/>
              </w:rPr>
              <w:t>6</w:t>
            </w:r>
          </w:p>
        </w:tc>
        <w:tc>
          <w:tcPr>
            <w:tcW w:w="407" w:type="pct"/>
            <w:tcBorders>
              <w:top w:val="nil"/>
              <w:left w:val="single" w:sz="12" w:space="0" w:color="auto"/>
              <w:bottom w:val="single" w:sz="4" w:space="0" w:color="auto"/>
              <w:right w:val="single" w:sz="4" w:space="0" w:color="auto"/>
            </w:tcBorders>
            <w:shd w:val="clear" w:color="auto" w:fill="auto"/>
            <w:noWrap/>
            <w:vAlign w:val="center"/>
          </w:tcPr>
          <w:p w14:paraId="7B200C13" w14:textId="04C66510"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-0.</w:t>
            </w:r>
            <w:r w:rsidR="001356C1" w:rsidRPr="00111E21">
              <w:rPr>
                <w:rFonts w:eastAsia="Times New Roman"/>
                <w:color w:val="000000" w:themeColor="text1"/>
                <w:sz w:val="20"/>
                <w:szCs w:val="20"/>
              </w:rPr>
              <w:t>587</w:t>
            </w:r>
          </w:p>
        </w:tc>
        <w:tc>
          <w:tcPr>
            <w:tcW w:w="410" w:type="pct"/>
            <w:tcBorders>
              <w:top w:val="nil"/>
              <w:left w:val="nil"/>
              <w:bottom w:val="single" w:sz="4" w:space="0" w:color="auto"/>
              <w:right w:val="double" w:sz="4" w:space="0" w:color="auto"/>
            </w:tcBorders>
            <w:shd w:val="clear" w:color="auto" w:fill="auto"/>
            <w:noWrap/>
            <w:vAlign w:val="center"/>
          </w:tcPr>
          <w:p w14:paraId="177C2466" w14:textId="4A1FBB9A"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-1.</w:t>
            </w:r>
            <w:r w:rsidR="001356C1" w:rsidRPr="00111E21">
              <w:rPr>
                <w:rFonts w:eastAsia="Times New Roman"/>
                <w:color w:val="000000" w:themeColor="text1"/>
                <w:sz w:val="20"/>
                <w:szCs w:val="20"/>
              </w:rPr>
              <w:t>40</w:t>
            </w:r>
          </w:p>
        </w:tc>
        <w:tc>
          <w:tcPr>
            <w:tcW w:w="366" w:type="pct"/>
            <w:tcBorders>
              <w:top w:val="nil"/>
              <w:left w:val="double" w:sz="4" w:space="0" w:color="auto"/>
              <w:bottom w:val="single" w:sz="4" w:space="0" w:color="auto"/>
              <w:right w:val="single" w:sz="4" w:space="0" w:color="auto"/>
            </w:tcBorders>
            <w:shd w:val="clear" w:color="auto" w:fill="auto"/>
            <w:noWrap/>
            <w:vAlign w:val="bottom"/>
            <w:hideMark/>
          </w:tcPr>
          <w:p w14:paraId="108D1B53" w14:textId="77777777" w:rsidR="002C5B38" w:rsidRPr="00111E21" w:rsidRDefault="002C5B38" w:rsidP="002C5B38">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c>
          <w:tcPr>
            <w:tcW w:w="361" w:type="pct"/>
            <w:tcBorders>
              <w:top w:val="nil"/>
              <w:left w:val="nil"/>
              <w:bottom w:val="single" w:sz="4" w:space="0" w:color="auto"/>
              <w:right w:val="double" w:sz="4" w:space="0" w:color="auto"/>
            </w:tcBorders>
            <w:shd w:val="clear" w:color="auto" w:fill="auto"/>
            <w:noWrap/>
            <w:vAlign w:val="bottom"/>
            <w:hideMark/>
          </w:tcPr>
          <w:p w14:paraId="105DF075" w14:textId="77777777" w:rsidR="002C5B38" w:rsidRPr="00111E21" w:rsidRDefault="002C5B38" w:rsidP="002C5B38">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r>
      <w:tr w:rsidR="00111E21" w:rsidRPr="00111E21" w14:paraId="349EAADE" w14:textId="77777777" w:rsidTr="00756318">
        <w:trPr>
          <w:trHeight w:val="58"/>
        </w:trPr>
        <w:tc>
          <w:tcPr>
            <w:tcW w:w="5000" w:type="pct"/>
            <w:gridSpan w:val="9"/>
            <w:tcBorders>
              <w:top w:val="nil"/>
              <w:left w:val="double" w:sz="4" w:space="0" w:color="auto"/>
              <w:bottom w:val="single" w:sz="4" w:space="0" w:color="auto"/>
              <w:right w:val="double" w:sz="4" w:space="0" w:color="auto"/>
            </w:tcBorders>
            <w:shd w:val="clear" w:color="auto" w:fill="auto"/>
            <w:noWrap/>
            <w:vAlign w:val="center"/>
            <w:hideMark/>
          </w:tcPr>
          <w:p w14:paraId="38DDEB75" w14:textId="77777777" w:rsidR="00637390" w:rsidRPr="00111E21" w:rsidRDefault="00637390" w:rsidP="00637390">
            <w:pPr>
              <w:ind w:firstLine="140"/>
              <w:rPr>
                <w:rFonts w:eastAsia="Times New Roman"/>
                <w:b/>
                <w:i/>
                <w:color w:val="000000" w:themeColor="text1"/>
                <w:sz w:val="20"/>
                <w:szCs w:val="20"/>
              </w:rPr>
            </w:pPr>
            <w:r w:rsidRPr="00111E21">
              <w:rPr>
                <w:rFonts w:eastAsia="Times New Roman"/>
                <w:b/>
                <w:i/>
                <w:color w:val="000000" w:themeColor="text1"/>
                <w:sz w:val="20"/>
                <w:szCs w:val="20"/>
              </w:rPr>
              <w:t>Driver age (Base: ≤60 years old)</w:t>
            </w:r>
          </w:p>
        </w:tc>
      </w:tr>
      <w:tr w:rsidR="00111E21" w:rsidRPr="00111E21" w14:paraId="5A42D81C" w14:textId="77777777" w:rsidTr="00B70532">
        <w:trPr>
          <w:trHeight w:val="58"/>
        </w:trPr>
        <w:tc>
          <w:tcPr>
            <w:tcW w:w="1822" w:type="pct"/>
            <w:tcBorders>
              <w:top w:val="nil"/>
              <w:left w:val="double" w:sz="4" w:space="0" w:color="auto"/>
              <w:bottom w:val="single" w:sz="4" w:space="0" w:color="auto"/>
              <w:right w:val="double" w:sz="4" w:space="0" w:color="auto"/>
            </w:tcBorders>
            <w:shd w:val="clear" w:color="auto" w:fill="auto"/>
            <w:noWrap/>
            <w:vAlign w:val="center"/>
            <w:hideMark/>
          </w:tcPr>
          <w:p w14:paraId="460DC570" w14:textId="77777777" w:rsidR="00046C1E" w:rsidRPr="00111E21" w:rsidRDefault="00046C1E" w:rsidP="00046C1E">
            <w:pPr>
              <w:ind w:firstLine="320"/>
              <w:rPr>
                <w:rFonts w:eastAsia="Times New Roman"/>
                <w:color w:val="000000" w:themeColor="text1"/>
                <w:sz w:val="20"/>
                <w:szCs w:val="20"/>
              </w:rPr>
            </w:pPr>
            <w:r w:rsidRPr="00111E21">
              <w:rPr>
                <w:rFonts w:eastAsia="Times New Roman"/>
                <w:color w:val="000000" w:themeColor="text1"/>
                <w:sz w:val="20"/>
                <w:szCs w:val="20"/>
              </w:rPr>
              <w:t>&gt;60 years old</w:t>
            </w:r>
          </w:p>
        </w:tc>
        <w:tc>
          <w:tcPr>
            <w:tcW w:w="407" w:type="pct"/>
            <w:tcBorders>
              <w:top w:val="nil"/>
              <w:left w:val="double" w:sz="4" w:space="0" w:color="auto"/>
              <w:bottom w:val="single" w:sz="4" w:space="0" w:color="auto"/>
              <w:right w:val="single" w:sz="4" w:space="0" w:color="auto"/>
            </w:tcBorders>
            <w:shd w:val="clear" w:color="auto" w:fill="auto"/>
            <w:noWrap/>
            <w:vAlign w:val="center"/>
            <w:hideMark/>
          </w:tcPr>
          <w:p w14:paraId="195C3BC5" w14:textId="3E6CE3E7" w:rsidR="00046C1E" w:rsidRPr="00111E21" w:rsidRDefault="00046C1E" w:rsidP="00046C1E">
            <w:pPr>
              <w:jc w:val="right"/>
              <w:rPr>
                <w:rFonts w:eastAsia="Times New Roman"/>
                <w:color w:val="000000" w:themeColor="text1"/>
                <w:sz w:val="20"/>
                <w:szCs w:val="20"/>
              </w:rPr>
            </w:pPr>
            <w:r w:rsidRPr="00111E21">
              <w:rPr>
                <w:rFonts w:eastAsia="Times New Roman"/>
                <w:color w:val="000000" w:themeColor="text1"/>
                <w:sz w:val="20"/>
                <w:szCs w:val="20"/>
              </w:rPr>
              <w:t>-0.</w:t>
            </w:r>
            <w:r w:rsidR="00FC3089" w:rsidRPr="00111E21">
              <w:rPr>
                <w:rFonts w:eastAsia="Times New Roman"/>
                <w:color w:val="000000" w:themeColor="text1"/>
                <w:sz w:val="20"/>
                <w:szCs w:val="20"/>
              </w:rPr>
              <w:t>096</w:t>
            </w:r>
          </w:p>
        </w:tc>
        <w:tc>
          <w:tcPr>
            <w:tcW w:w="410" w:type="pct"/>
            <w:tcBorders>
              <w:top w:val="nil"/>
              <w:left w:val="nil"/>
              <w:bottom w:val="single" w:sz="4" w:space="0" w:color="auto"/>
              <w:right w:val="single" w:sz="12" w:space="0" w:color="auto"/>
            </w:tcBorders>
            <w:shd w:val="clear" w:color="auto" w:fill="auto"/>
            <w:noWrap/>
            <w:vAlign w:val="center"/>
            <w:hideMark/>
          </w:tcPr>
          <w:p w14:paraId="026DC57E" w14:textId="726FF067" w:rsidR="00046C1E" w:rsidRPr="00111E21" w:rsidRDefault="00046C1E" w:rsidP="00046C1E">
            <w:pPr>
              <w:jc w:val="right"/>
              <w:rPr>
                <w:rFonts w:eastAsia="Times New Roman"/>
                <w:color w:val="000000" w:themeColor="text1"/>
                <w:sz w:val="20"/>
                <w:szCs w:val="20"/>
              </w:rPr>
            </w:pPr>
            <w:r w:rsidRPr="00111E21">
              <w:rPr>
                <w:rFonts w:eastAsia="Times New Roman"/>
                <w:color w:val="000000" w:themeColor="text1"/>
                <w:sz w:val="20"/>
                <w:szCs w:val="20"/>
              </w:rPr>
              <w:t>-1.6</w:t>
            </w:r>
            <w:r w:rsidR="00FC3089" w:rsidRPr="00111E21">
              <w:rPr>
                <w:rFonts w:eastAsia="Times New Roman"/>
                <w:color w:val="000000" w:themeColor="text1"/>
                <w:sz w:val="20"/>
                <w:szCs w:val="20"/>
              </w:rPr>
              <w:t>3</w:t>
            </w:r>
          </w:p>
        </w:tc>
        <w:tc>
          <w:tcPr>
            <w:tcW w:w="410" w:type="pct"/>
            <w:tcBorders>
              <w:top w:val="nil"/>
              <w:left w:val="single" w:sz="12" w:space="0" w:color="auto"/>
              <w:bottom w:val="single" w:sz="4" w:space="0" w:color="auto"/>
              <w:right w:val="single" w:sz="4" w:space="0" w:color="auto"/>
            </w:tcBorders>
            <w:shd w:val="clear" w:color="auto" w:fill="auto"/>
            <w:noWrap/>
            <w:vAlign w:val="bottom"/>
            <w:hideMark/>
          </w:tcPr>
          <w:p w14:paraId="483E2CD8" w14:textId="77777777" w:rsidR="00046C1E" w:rsidRPr="00111E21" w:rsidRDefault="00046C1E" w:rsidP="00046C1E">
            <w:pPr>
              <w:jc w:val="center"/>
              <w:rPr>
                <w:rFonts w:eastAsia="Times New Roman"/>
                <w:color w:val="000000" w:themeColor="text1"/>
                <w:sz w:val="20"/>
                <w:szCs w:val="20"/>
              </w:rPr>
            </w:pPr>
            <w:r w:rsidRPr="00111E21">
              <w:rPr>
                <w:color w:val="000000" w:themeColor="text1"/>
                <w:sz w:val="20"/>
                <w:szCs w:val="20"/>
              </w:rPr>
              <w:t>–</w:t>
            </w:r>
          </w:p>
        </w:tc>
        <w:tc>
          <w:tcPr>
            <w:tcW w:w="407" w:type="pct"/>
            <w:tcBorders>
              <w:top w:val="nil"/>
              <w:left w:val="nil"/>
              <w:bottom w:val="single" w:sz="4" w:space="0" w:color="auto"/>
              <w:right w:val="single" w:sz="12" w:space="0" w:color="auto"/>
            </w:tcBorders>
            <w:shd w:val="clear" w:color="auto" w:fill="auto"/>
            <w:noWrap/>
            <w:vAlign w:val="bottom"/>
            <w:hideMark/>
          </w:tcPr>
          <w:p w14:paraId="144B2B8C" w14:textId="77777777" w:rsidR="00046C1E" w:rsidRPr="00111E21" w:rsidRDefault="00046C1E" w:rsidP="00046C1E">
            <w:pPr>
              <w:jc w:val="center"/>
              <w:rPr>
                <w:rFonts w:eastAsia="Times New Roman"/>
                <w:color w:val="000000" w:themeColor="text1"/>
                <w:sz w:val="20"/>
                <w:szCs w:val="20"/>
              </w:rPr>
            </w:pPr>
            <w:r w:rsidRPr="00111E21">
              <w:rPr>
                <w:color w:val="000000" w:themeColor="text1"/>
                <w:sz w:val="20"/>
                <w:szCs w:val="20"/>
              </w:rPr>
              <w:t>–</w:t>
            </w:r>
          </w:p>
        </w:tc>
        <w:tc>
          <w:tcPr>
            <w:tcW w:w="407" w:type="pct"/>
            <w:tcBorders>
              <w:top w:val="nil"/>
              <w:left w:val="single" w:sz="12" w:space="0" w:color="auto"/>
              <w:bottom w:val="single" w:sz="4" w:space="0" w:color="auto"/>
              <w:right w:val="single" w:sz="4" w:space="0" w:color="auto"/>
            </w:tcBorders>
            <w:shd w:val="clear" w:color="auto" w:fill="auto"/>
            <w:noWrap/>
            <w:vAlign w:val="bottom"/>
          </w:tcPr>
          <w:p w14:paraId="22D25282" w14:textId="365098F4" w:rsidR="00046C1E" w:rsidRPr="00111E21" w:rsidRDefault="00046C1E" w:rsidP="00046C1E">
            <w:pPr>
              <w:jc w:val="right"/>
              <w:rPr>
                <w:rFonts w:eastAsia="Times New Roman"/>
                <w:color w:val="000000" w:themeColor="text1"/>
                <w:sz w:val="20"/>
                <w:szCs w:val="20"/>
              </w:rPr>
            </w:pPr>
          </w:p>
        </w:tc>
        <w:tc>
          <w:tcPr>
            <w:tcW w:w="410" w:type="pct"/>
            <w:tcBorders>
              <w:top w:val="nil"/>
              <w:left w:val="nil"/>
              <w:bottom w:val="single" w:sz="4" w:space="0" w:color="auto"/>
              <w:right w:val="double" w:sz="4" w:space="0" w:color="auto"/>
            </w:tcBorders>
            <w:shd w:val="clear" w:color="auto" w:fill="auto"/>
            <w:noWrap/>
            <w:vAlign w:val="bottom"/>
          </w:tcPr>
          <w:p w14:paraId="79B404FD" w14:textId="5DF90C10" w:rsidR="00046C1E" w:rsidRPr="00111E21" w:rsidRDefault="00046C1E" w:rsidP="00046C1E">
            <w:pPr>
              <w:jc w:val="right"/>
              <w:rPr>
                <w:rFonts w:eastAsia="Times New Roman"/>
                <w:color w:val="000000" w:themeColor="text1"/>
                <w:sz w:val="20"/>
                <w:szCs w:val="20"/>
              </w:rPr>
            </w:pPr>
          </w:p>
        </w:tc>
        <w:tc>
          <w:tcPr>
            <w:tcW w:w="366" w:type="pct"/>
            <w:tcBorders>
              <w:top w:val="nil"/>
              <w:left w:val="double" w:sz="4" w:space="0" w:color="auto"/>
              <w:bottom w:val="single" w:sz="4" w:space="0" w:color="auto"/>
              <w:right w:val="single" w:sz="4" w:space="0" w:color="auto"/>
            </w:tcBorders>
            <w:shd w:val="clear" w:color="auto" w:fill="auto"/>
            <w:noWrap/>
            <w:vAlign w:val="bottom"/>
            <w:hideMark/>
          </w:tcPr>
          <w:p w14:paraId="0A304DDB" w14:textId="77777777" w:rsidR="00046C1E" w:rsidRPr="00111E21" w:rsidRDefault="00046C1E" w:rsidP="00046C1E">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c>
          <w:tcPr>
            <w:tcW w:w="361" w:type="pct"/>
            <w:tcBorders>
              <w:top w:val="nil"/>
              <w:left w:val="nil"/>
              <w:bottom w:val="single" w:sz="4" w:space="0" w:color="auto"/>
              <w:right w:val="double" w:sz="4" w:space="0" w:color="auto"/>
            </w:tcBorders>
            <w:shd w:val="clear" w:color="auto" w:fill="auto"/>
            <w:noWrap/>
            <w:vAlign w:val="bottom"/>
            <w:hideMark/>
          </w:tcPr>
          <w:p w14:paraId="7A278C6B" w14:textId="77777777" w:rsidR="00046C1E" w:rsidRPr="00111E21" w:rsidRDefault="00046C1E" w:rsidP="00046C1E">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r>
      <w:tr w:rsidR="00111E21" w:rsidRPr="00111E21" w14:paraId="5A16A072" w14:textId="77777777" w:rsidTr="00756318">
        <w:trPr>
          <w:trHeight w:val="58"/>
        </w:trPr>
        <w:tc>
          <w:tcPr>
            <w:tcW w:w="5000" w:type="pct"/>
            <w:gridSpan w:val="9"/>
            <w:tcBorders>
              <w:top w:val="nil"/>
              <w:left w:val="double" w:sz="4" w:space="0" w:color="auto"/>
              <w:bottom w:val="single" w:sz="4" w:space="0" w:color="auto"/>
              <w:right w:val="double" w:sz="4" w:space="0" w:color="auto"/>
            </w:tcBorders>
            <w:shd w:val="clear" w:color="auto" w:fill="auto"/>
            <w:noWrap/>
            <w:vAlign w:val="center"/>
            <w:hideMark/>
          </w:tcPr>
          <w:p w14:paraId="51699219" w14:textId="77777777" w:rsidR="00637390" w:rsidRPr="00111E21" w:rsidRDefault="00637390" w:rsidP="00637390">
            <w:pPr>
              <w:ind w:firstLine="140"/>
              <w:rPr>
                <w:rFonts w:eastAsia="Times New Roman"/>
                <w:b/>
                <w:i/>
                <w:color w:val="000000" w:themeColor="text1"/>
                <w:sz w:val="20"/>
                <w:szCs w:val="20"/>
              </w:rPr>
            </w:pPr>
            <w:r w:rsidRPr="00111E21">
              <w:rPr>
                <w:rFonts w:eastAsia="Times New Roman"/>
                <w:b/>
                <w:i/>
                <w:color w:val="000000" w:themeColor="text1"/>
                <w:sz w:val="20"/>
                <w:szCs w:val="20"/>
              </w:rPr>
              <w:t>Driver under the influence (Base: No) </w:t>
            </w:r>
          </w:p>
        </w:tc>
      </w:tr>
      <w:tr w:rsidR="00111E21" w:rsidRPr="00111E21" w14:paraId="2F13A86F" w14:textId="77777777" w:rsidTr="00B70532">
        <w:trPr>
          <w:trHeight w:val="58"/>
        </w:trPr>
        <w:tc>
          <w:tcPr>
            <w:tcW w:w="1822" w:type="pct"/>
            <w:tcBorders>
              <w:top w:val="nil"/>
              <w:left w:val="double" w:sz="4" w:space="0" w:color="auto"/>
              <w:bottom w:val="single" w:sz="4" w:space="0" w:color="auto"/>
              <w:right w:val="double" w:sz="4" w:space="0" w:color="auto"/>
            </w:tcBorders>
            <w:shd w:val="clear" w:color="auto" w:fill="auto"/>
            <w:noWrap/>
            <w:vAlign w:val="center"/>
            <w:hideMark/>
          </w:tcPr>
          <w:p w14:paraId="31162DAD" w14:textId="77777777" w:rsidR="00046C1E" w:rsidRPr="00111E21" w:rsidRDefault="00046C1E" w:rsidP="00046C1E">
            <w:pPr>
              <w:ind w:firstLine="320"/>
              <w:rPr>
                <w:rFonts w:eastAsia="Times New Roman"/>
                <w:color w:val="000000" w:themeColor="text1"/>
                <w:sz w:val="20"/>
                <w:szCs w:val="20"/>
              </w:rPr>
            </w:pPr>
            <w:r w:rsidRPr="00111E21">
              <w:rPr>
                <w:rFonts w:eastAsia="Times New Roman"/>
                <w:color w:val="000000" w:themeColor="text1"/>
                <w:sz w:val="20"/>
                <w:szCs w:val="20"/>
              </w:rPr>
              <w:t>Yes</w:t>
            </w:r>
          </w:p>
        </w:tc>
        <w:tc>
          <w:tcPr>
            <w:tcW w:w="407" w:type="pct"/>
            <w:tcBorders>
              <w:top w:val="nil"/>
              <w:left w:val="double" w:sz="4" w:space="0" w:color="auto"/>
              <w:bottom w:val="single" w:sz="4" w:space="0" w:color="auto"/>
              <w:right w:val="single" w:sz="4" w:space="0" w:color="auto"/>
            </w:tcBorders>
            <w:shd w:val="clear" w:color="auto" w:fill="auto"/>
            <w:noWrap/>
            <w:vAlign w:val="center"/>
            <w:hideMark/>
          </w:tcPr>
          <w:p w14:paraId="3AE30DC8" w14:textId="4B66974E" w:rsidR="00046C1E" w:rsidRPr="00111E21" w:rsidRDefault="00046C1E" w:rsidP="00046C1E">
            <w:pPr>
              <w:jc w:val="right"/>
              <w:rPr>
                <w:rFonts w:eastAsia="Times New Roman"/>
                <w:color w:val="000000" w:themeColor="text1"/>
                <w:sz w:val="20"/>
                <w:szCs w:val="20"/>
              </w:rPr>
            </w:pPr>
            <w:r w:rsidRPr="00111E21">
              <w:rPr>
                <w:rFonts w:eastAsia="Times New Roman"/>
                <w:color w:val="000000" w:themeColor="text1"/>
                <w:sz w:val="20"/>
                <w:szCs w:val="20"/>
              </w:rPr>
              <w:t>-0.8</w:t>
            </w:r>
            <w:r w:rsidR="00FC3089" w:rsidRPr="00111E21">
              <w:rPr>
                <w:rFonts w:eastAsia="Times New Roman"/>
                <w:color w:val="000000" w:themeColor="text1"/>
                <w:sz w:val="20"/>
                <w:szCs w:val="20"/>
              </w:rPr>
              <w:t>54</w:t>
            </w:r>
          </w:p>
        </w:tc>
        <w:tc>
          <w:tcPr>
            <w:tcW w:w="410" w:type="pct"/>
            <w:tcBorders>
              <w:top w:val="nil"/>
              <w:left w:val="nil"/>
              <w:bottom w:val="single" w:sz="4" w:space="0" w:color="auto"/>
              <w:right w:val="single" w:sz="12" w:space="0" w:color="auto"/>
            </w:tcBorders>
            <w:shd w:val="clear" w:color="auto" w:fill="auto"/>
            <w:noWrap/>
            <w:vAlign w:val="center"/>
            <w:hideMark/>
          </w:tcPr>
          <w:p w14:paraId="33947385" w14:textId="39C756CA" w:rsidR="00046C1E" w:rsidRPr="00111E21" w:rsidRDefault="00046C1E" w:rsidP="00046C1E">
            <w:pPr>
              <w:jc w:val="right"/>
              <w:rPr>
                <w:rFonts w:eastAsia="Times New Roman"/>
                <w:color w:val="000000" w:themeColor="text1"/>
                <w:sz w:val="20"/>
                <w:szCs w:val="20"/>
              </w:rPr>
            </w:pPr>
            <w:r w:rsidRPr="00111E21">
              <w:rPr>
                <w:rFonts w:eastAsia="Times New Roman"/>
                <w:color w:val="000000" w:themeColor="text1"/>
                <w:sz w:val="20"/>
                <w:szCs w:val="20"/>
              </w:rPr>
              <w:t>-2.5</w:t>
            </w:r>
            <w:r w:rsidR="00FC3089" w:rsidRPr="00111E21">
              <w:rPr>
                <w:rFonts w:eastAsia="Times New Roman"/>
                <w:color w:val="000000" w:themeColor="text1"/>
                <w:sz w:val="20"/>
                <w:szCs w:val="20"/>
              </w:rPr>
              <w:t>6</w:t>
            </w:r>
          </w:p>
        </w:tc>
        <w:tc>
          <w:tcPr>
            <w:tcW w:w="410" w:type="pct"/>
            <w:tcBorders>
              <w:top w:val="nil"/>
              <w:left w:val="single" w:sz="12" w:space="0" w:color="auto"/>
              <w:bottom w:val="single" w:sz="4" w:space="0" w:color="auto"/>
              <w:right w:val="single" w:sz="4" w:space="0" w:color="auto"/>
            </w:tcBorders>
            <w:shd w:val="clear" w:color="auto" w:fill="auto"/>
            <w:noWrap/>
            <w:vAlign w:val="center"/>
          </w:tcPr>
          <w:p w14:paraId="61208231" w14:textId="4C42EED6" w:rsidR="00046C1E" w:rsidRPr="00111E21" w:rsidRDefault="00046C1E" w:rsidP="00046C1E">
            <w:pPr>
              <w:jc w:val="right"/>
              <w:rPr>
                <w:rFonts w:eastAsia="Times New Roman"/>
                <w:color w:val="000000" w:themeColor="text1"/>
                <w:sz w:val="20"/>
                <w:szCs w:val="20"/>
              </w:rPr>
            </w:pPr>
            <w:r w:rsidRPr="00111E21">
              <w:rPr>
                <w:color w:val="000000" w:themeColor="text1"/>
                <w:sz w:val="20"/>
                <w:szCs w:val="20"/>
              </w:rPr>
              <w:t>-0.743</w:t>
            </w:r>
          </w:p>
        </w:tc>
        <w:tc>
          <w:tcPr>
            <w:tcW w:w="407" w:type="pct"/>
            <w:tcBorders>
              <w:top w:val="nil"/>
              <w:left w:val="nil"/>
              <w:bottom w:val="single" w:sz="4" w:space="0" w:color="auto"/>
              <w:right w:val="single" w:sz="12" w:space="0" w:color="auto"/>
            </w:tcBorders>
            <w:shd w:val="clear" w:color="auto" w:fill="auto"/>
            <w:noWrap/>
            <w:vAlign w:val="center"/>
          </w:tcPr>
          <w:p w14:paraId="372F7994" w14:textId="2F5959DA" w:rsidR="00046C1E" w:rsidRPr="00111E21" w:rsidRDefault="00046C1E" w:rsidP="00046C1E">
            <w:pPr>
              <w:jc w:val="right"/>
              <w:rPr>
                <w:rFonts w:eastAsia="Times New Roman"/>
                <w:color w:val="000000" w:themeColor="text1"/>
                <w:sz w:val="20"/>
                <w:szCs w:val="20"/>
              </w:rPr>
            </w:pPr>
            <w:r w:rsidRPr="00111E21">
              <w:rPr>
                <w:color w:val="000000" w:themeColor="text1"/>
                <w:sz w:val="20"/>
                <w:szCs w:val="20"/>
              </w:rPr>
              <w:t>-</w:t>
            </w:r>
            <w:r w:rsidR="00FC3089" w:rsidRPr="00111E21">
              <w:rPr>
                <w:color w:val="000000" w:themeColor="text1"/>
                <w:sz w:val="20"/>
                <w:szCs w:val="20"/>
              </w:rPr>
              <w:t>2.99</w:t>
            </w:r>
          </w:p>
        </w:tc>
        <w:tc>
          <w:tcPr>
            <w:tcW w:w="407" w:type="pct"/>
            <w:tcBorders>
              <w:top w:val="nil"/>
              <w:left w:val="single" w:sz="12" w:space="0" w:color="auto"/>
              <w:bottom w:val="single" w:sz="4" w:space="0" w:color="auto"/>
              <w:right w:val="single" w:sz="4" w:space="0" w:color="auto"/>
            </w:tcBorders>
            <w:shd w:val="clear" w:color="auto" w:fill="auto"/>
            <w:noWrap/>
            <w:vAlign w:val="bottom"/>
            <w:hideMark/>
          </w:tcPr>
          <w:p w14:paraId="3357EC32" w14:textId="77777777" w:rsidR="00046C1E" w:rsidRPr="00111E21" w:rsidRDefault="00046C1E" w:rsidP="00046C1E">
            <w:pPr>
              <w:jc w:val="center"/>
              <w:rPr>
                <w:rFonts w:eastAsia="Times New Roman"/>
                <w:color w:val="000000" w:themeColor="text1"/>
                <w:sz w:val="20"/>
                <w:szCs w:val="20"/>
              </w:rPr>
            </w:pPr>
            <w:r w:rsidRPr="00111E21">
              <w:rPr>
                <w:color w:val="000000" w:themeColor="text1"/>
                <w:sz w:val="20"/>
                <w:szCs w:val="20"/>
              </w:rPr>
              <w:t>–</w:t>
            </w:r>
          </w:p>
        </w:tc>
        <w:tc>
          <w:tcPr>
            <w:tcW w:w="410" w:type="pct"/>
            <w:tcBorders>
              <w:top w:val="nil"/>
              <w:left w:val="nil"/>
              <w:bottom w:val="single" w:sz="4" w:space="0" w:color="auto"/>
              <w:right w:val="double" w:sz="4" w:space="0" w:color="auto"/>
            </w:tcBorders>
            <w:shd w:val="clear" w:color="auto" w:fill="auto"/>
            <w:noWrap/>
            <w:vAlign w:val="bottom"/>
            <w:hideMark/>
          </w:tcPr>
          <w:p w14:paraId="4F0D144D" w14:textId="77777777" w:rsidR="00046C1E" w:rsidRPr="00111E21" w:rsidRDefault="00046C1E" w:rsidP="00046C1E">
            <w:pPr>
              <w:jc w:val="center"/>
              <w:rPr>
                <w:rFonts w:eastAsia="Times New Roman"/>
                <w:color w:val="000000" w:themeColor="text1"/>
                <w:sz w:val="20"/>
                <w:szCs w:val="20"/>
              </w:rPr>
            </w:pPr>
            <w:r w:rsidRPr="00111E21">
              <w:rPr>
                <w:color w:val="000000" w:themeColor="text1"/>
                <w:sz w:val="20"/>
                <w:szCs w:val="20"/>
              </w:rPr>
              <w:t>–</w:t>
            </w:r>
          </w:p>
        </w:tc>
        <w:tc>
          <w:tcPr>
            <w:tcW w:w="366" w:type="pct"/>
            <w:tcBorders>
              <w:top w:val="nil"/>
              <w:left w:val="double" w:sz="4" w:space="0" w:color="auto"/>
              <w:bottom w:val="single" w:sz="4" w:space="0" w:color="auto"/>
              <w:right w:val="single" w:sz="4" w:space="0" w:color="auto"/>
            </w:tcBorders>
            <w:shd w:val="clear" w:color="auto" w:fill="auto"/>
            <w:noWrap/>
            <w:vAlign w:val="bottom"/>
            <w:hideMark/>
          </w:tcPr>
          <w:p w14:paraId="43D0BB85" w14:textId="77777777" w:rsidR="00046C1E" w:rsidRPr="00111E21" w:rsidRDefault="00046C1E" w:rsidP="00046C1E">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c>
          <w:tcPr>
            <w:tcW w:w="361" w:type="pct"/>
            <w:tcBorders>
              <w:top w:val="nil"/>
              <w:left w:val="nil"/>
              <w:bottom w:val="single" w:sz="4" w:space="0" w:color="auto"/>
              <w:right w:val="double" w:sz="4" w:space="0" w:color="auto"/>
            </w:tcBorders>
            <w:shd w:val="clear" w:color="auto" w:fill="auto"/>
            <w:noWrap/>
            <w:vAlign w:val="bottom"/>
            <w:hideMark/>
          </w:tcPr>
          <w:p w14:paraId="39B6A639" w14:textId="77777777" w:rsidR="00046C1E" w:rsidRPr="00111E21" w:rsidRDefault="00046C1E" w:rsidP="00046C1E">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r>
      <w:tr w:rsidR="00111E21" w:rsidRPr="00111E21" w14:paraId="19BDBFBB" w14:textId="77777777" w:rsidTr="00756318">
        <w:trPr>
          <w:trHeight w:val="58"/>
        </w:trPr>
        <w:tc>
          <w:tcPr>
            <w:tcW w:w="5000" w:type="pct"/>
            <w:gridSpan w:val="9"/>
            <w:tcBorders>
              <w:top w:val="single" w:sz="12" w:space="0" w:color="auto"/>
              <w:left w:val="double" w:sz="4" w:space="0" w:color="auto"/>
              <w:bottom w:val="single" w:sz="12" w:space="0" w:color="auto"/>
              <w:right w:val="double" w:sz="4" w:space="0" w:color="auto"/>
            </w:tcBorders>
            <w:shd w:val="clear" w:color="auto" w:fill="auto"/>
            <w:noWrap/>
            <w:vAlign w:val="center"/>
            <w:hideMark/>
          </w:tcPr>
          <w:p w14:paraId="55D64FBC" w14:textId="77777777" w:rsidR="00637390" w:rsidRPr="00111E21" w:rsidRDefault="00637390" w:rsidP="00637390">
            <w:pPr>
              <w:rPr>
                <w:rFonts w:eastAsia="Times New Roman"/>
                <w:b/>
                <w:color w:val="000000" w:themeColor="text1"/>
                <w:sz w:val="20"/>
                <w:szCs w:val="20"/>
              </w:rPr>
            </w:pPr>
            <w:r w:rsidRPr="00111E21">
              <w:rPr>
                <w:rFonts w:eastAsia="Times New Roman"/>
                <w:b/>
                <w:color w:val="000000" w:themeColor="text1"/>
                <w:sz w:val="20"/>
                <w:szCs w:val="20"/>
              </w:rPr>
              <w:t>Crash Time</w:t>
            </w:r>
          </w:p>
        </w:tc>
      </w:tr>
      <w:tr w:rsidR="00111E21" w:rsidRPr="00111E21" w14:paraId="55CB26BB" w14:textId="77777777" w:rsidTr="00756318">
        <w:trPr>
          <w:trHeight w:val="58"/>
        </w:trPr>
        <w:tc>
          <w:tcPr>
            <w:tcW w:w="5000" w:type="pct"/>
            <w:gridSpan w:val="9"/>
            <w:tcBorders>
              <w:top w:val="single" w:sz="12" w:space="0" w:color="auto"/>
              <w:left w:val="double" w:sz="4" w:space="0" w:color="auto"/>
              <w:bottom w:val="single" w:sz="4" w:space="0" w:color="auto"/>
              <w:right w:val="double" w:sz="4" w:space="0" w:color="auto"/>
            </w:tcBorders>
            <w:shd w:val="clear" w:color="auto" w:fill="auto"/>
            <w:noWrap/>
            <w:vAlign w:val="center"/>
            <w:hideMark/>
          </w:tcPr>
          <w:p w14:paraId="1F713A02" w14:textId="77777777" w:rsidR="00637390" w:rsidRPr="00111E21" w:rsidRDefault="00637390" w:rsidP="00637390">
            <w:pPr>
              <w:ind w:firstLine="140"/>
              <w:rPr>
                <w:rFonts w:eastAsia="Times New Roman"/>
                <w:b/>
                <w:i/>
                <w:color w:val="000000" w:themeColor="text1"/>
                <w:sz w:val="20"/>
                <w:szCs w:val="20"/>
              </w:rPr>
            </w:pPr>
            <w:r w:rsidRPr="00111E21">
              <w:rPr>
                <w:rFonts w:eastAsia="Times New Roman"/>
                <w:b/>
                <w:i/>
                <w:color w:val="000000" w:themeColor="text1"/>
                <w:sz w:val="20"/>
                <w:szCs w:val="20"/>
              </w:rPr>
              <w:t>Weather (Base: Not rain)</w:t>
            </w:r>
          </w:p>
        </w:tc>
      </w:tr>
      <w:tr w:rsidR="00111E21" w:rsidRPr="00111E21" w14:paraId="0A1A0EC6" w14:textId="77777777" w:rsidTr="00B70532">
        <w:trPr>
          <w:trHeight w:val="58"/>
        </w:trPr>
        <w:tc>
          <w:tcPr>
            <w:tcW w:w="1822" w:type="pct"/>
            <w:tcBorders>
              <w:top w:val="nil"/>
              <w:left w:val="double" w:sz="4" w:space="0" w:color="auto"/>
              <w:bottom w:val="single" w:sz="4" w:space="0" w:color="auto"/>
              <w:right w:val="double" w:sz="4" w:space="0" w:color="auto"/>
            </w:tcBorders>
            <w:shd w:val="clear" w:color="auto" w:fill="auto"/>
            <w:noWrap/>
            <w:vAlign w:val="center"/>
            <w:hideMark/>
          </w:tcPr>
          <w:p w14:paraId="6D99C320" w14:textId="77777777" w:rsidR="00046C1E" w:rsidRPr="00111E21" w:rsidRDefault="00046C1E" w:rsidP="00046C1E">
            <w:pPr>
              <w:ind w:firstLine="320"/>
              <w:rPr>
                <w:rFonts w:eastAsia="Times New Roman"/>
                <w:color w:val="000000" w:themeColor="text1"/>
                <w:sz w:val="20"/>
                <w:szCs w:val="20"/>
              </w:rPr>
            </w:pPr>
            <w:r w:rsidRPr="00111E21">
              <w:rPr>
                <w:rFonts w:eastAsia="Times New Roman"/>
                <w:color w:val="000000" w:themeColor="text1"/>
                <w:sz w:val="20"/>
                <w:szCs w:val="20"/>
              </w:rPr>
              <w:t>Rain</w:t>
            </w:r>
          </w:p>
        </w:tc>
        <w:tc>
          <w:tcPr>
            <w:tcW w:w="407" w:type="pct"/>
            <w:tcBorders>
              <w:top w:val="nil"/>
              <w:left w:val="double" w:sz="4" w:space="0" w:color="auto"/>
              <w:bottom w:val="single" w:sz="4" w:space="0" w:color="auto"/>
              <w:right w:val="single" w:sz="4" w:space="0" w:color="auto"/>
            </w:tcBorders>
            <w:shd w:val="clear" w:color="auto" w:fill="auto"/>
            <w:noWrap/>
            <w:vAlign w:val="center"/>
            <w:hideMark/>
          </w:tcPr>
          <w:p w14:paraId="3EDF91BE" w14:textId="11D8CB34" w:rsidR="00046C1E" w:rsidRPr="00111E21" w:rsidRDefault="00046C1E" w:rsidP="00046C1E">
            <w:pPr>
              <w:jc w:val="right"/>
              <w:rPr>
                <w:rFonts w:eastAsia="Times New Roman"/>
                <w:color w:val="000000" w:themeColor="text1"/>
                <w:sz w:val="20"/>
                <w:szCs w:val="20"/>
              </w:rPr>
            </w:pPr>
            <w:r w:rsidRPr="00111E21">
              <w:rPr>
                <w:rFonts w:eastAsia="Times New Roman"/>
                <w:color w:val="000000" w:themeColor="text1"/>
                <w:sz w:val="20"/>
                <w:szCs w:val="20"/>
              </w:rPr>
              <w:t>-0.18</w:t>
            </w:r>
            <w:r w:rsidR="00FC3089" w:rsidRPr="00111E21">
              <w:rPr>
                <w:rFonts w:eastAsia="Times New Roman"/>
                <w:color w:val="000000" w:themeColor="text1"/>
                <w:sz w:val="20"/>
                <w:szCs w:val="20"/>
              </w:rPr>
              <w:t>5</w:t>
            </w:r>
          </w:p>
        </w:tc>
        <w:tc>
          <w:tcPr>
            <w:tcW w:w="410" w:type="pct"/>
            <w:tcBorders>
              <w:top w:val="nil"/>
              <w:left w:val="nil"/>
              <w:bottom w:val="single" w:sz="4" w:space="0" w:color="auto"/>
              <w:right w:val="single" w:sz="12" w:space="0" w:color="auto"/>
            </w:tcBorders>
            <w:shd w:val="clear" w:color="auto" w:fill="auto"/>
            <w:noWrap/>
            <w:vAlign w:val="center"/>
            <w:hideMark/>
          </w:tcPr>
          <w:p w14:paraId="21E70E40" w14:textId="44F8368C" w:rsidR="00046C1E" w:rsidRPr="00111E21" w:rsidRDefault="00046C1E" w:rsidP="00046C1E">
            <w:pPr>
              <w:jc w:val="right"/>
              <w:rPr>
                <w:rFonts w:eastAsia="Times New Roman"/>
                <w:color w:val="000000" w:themeColor="text1"/>
                <w:sz w:val="20"/>
                <w:szCs w:val="20"/>
              </w:rPr>
            </w:pPr>
            <w:r w:rsidRPr="00111E21">
              <w:rPr>
                <w:rFonts w:eastAsia="Times New Roman"/>
                <w:color w:val="000000" w:themeColor="text1"/>
                <w:sz w:val="20"/>
                <w:szCs w:val="20"/>
              </w:rPr>
              <w:t>-1.</w:t>
            </w:r>
            <w:r w:rsidR="00FC3089" w:rsidRPr="00111E21">
              <w:rPr>
                <w:rFonts w:eastAsia="Times New Roman"/>
                <w:color w:val="000000" w:themeColor="text1"/>
                <w:sz w:val="20"/>
                <w:szCs w:val="20"/>
              </w:rPr>
              <w:t>79</w:t>
            </w:r>
          </w:p>
        </w:tc>
        <w:tc>
          <w:tcPr>
            <w:tcW w:w="410" w:type="pct"/>
            <w:tcBorders>
              <w:top w:val="nil"/>
              <w:left w:val="single" w:sz="12" w:space="0" w:color="auto"/>
              <w:bottom w:val="single" w:sz="4" w:space="0" w:color="auto"/>
              <w:right w:val="single" w:sz="4" w:space="0" w:color="auto"/>
            </w:tcBorders>
            <w:shd w:val="clear" w:color="auto" w:fill="auto"/>
            <w:noWrap/>
            <w:vAlign w:val="center"/>
            <w:hideMark/>
          </w:tcPr>
          <w:p w14:paraId="381A7A21" w14:textId="01517C98" w:rsidR="00046C1E" w:rsidRPr="00111E21" w:rsidRDefault="00046C1E" w:rsidP="00046C1E">
            <w:pPr>
              <w:jc w:val="right"/>
              <w:rPr>
                <w:rFonts w:eastAsia="Times New Roman"/>
                <w:color w:val="000000" w:themeColor="text1"/>
                <w:sz w:val="20"/>
                <w:szCs w:val="20"/>
              </w:rPr>
            </w:pPr>
            <w:r w:rsidRPr="00111E21">
              <w:rPr>
                <w:rFonts w:eastAsia="Times New Roman"/>
                <w:color w:val="000000" w:themeColor="text1"/>
                <w:sz w:val="20"/>
                <w:szCs w:val="20"/>
              </w:rPr>
              <w:t>-0.19</w:t>
            </w:r>
            <w:r w:rsidR="00FC3089" w:rsidRPr="00111E21">
              <w:rPr>
                <w:rFonts w:eastAsia="Times New Roman"/>
                <w:color w:val="000000" w:themeColor="text1"/>
                <w:sz w:val="20"/>
                <w:szCs w:val="20"/>
              </w:rPr>
              <w:t>7</w:t>
            </w:r>
          </w:p>
        </w:tc>
        <w:tc>
          <w:tcPr>
            <w:tcW w:w="407" w:type="pct"/>
            <w:tcBorders>
              <w:top w:val="nil"/>
              <w:left w:val="nil"/>
              <w:bottom w:val="single" w:sz="4" w:space="0" w:color="auto"/>
              <w:right w:val="single" w:sz="12" w:space="0" w:color="auto"/>
            </w:tcBorders>
            <w:shd w:val="clear" w:color="auto" w:fill="auto"/>
            <w:noWrap/>
            <w:vAlign w:val="center"/>
            <w:hideMark/>
          </w:tcPr>
          <w:p w14:paraId="6ACC0566" w14:textId="6F515BFC" w:rsidR="00046C1E" w:rsidRPr="00111E21" w:rsidRDefault="00046C1E" w:rsidP="00046C1E">
            <w:pPr>
              <w:jc w:val="right"/>
              <w:rPr>
                <w:rFonts w:eastAsia="Times New Roman"/>
                <w:color w:val="000000" w:themeColor="text1"/>
                <w:sz w:val="20"/>
                <w:szCs w:val="20"/>
              </w:rPr>
            </w:pPr>
            <w:r w:rsidRPr="00111E21">
              <w:rPr>
                <w:rFonts w:eastAsia="Times New Roman"/>
                <w:color w:val="000000" w:themeColor="text1"/>
                <w:sz w:val="20"/>
                <w:szCs w:val="20"/>
              </w:rPr>
              <w:t>-2.</w:t>
            </w:r>
            <w:r w:rsidR="00FC3089" w:rsidRPr="00111E21">
              <w:rPr>
                <w:rFonts w:eastAsia="Times New Roman"/>
                <w:color w:val="000000" w:themeColor="text1"/>
                <w:sz w:val="20"/>
                <w:szCs w:val="20"/>
              </w:rPr>
              <w:t>47</w:t>
            </w:r>
          </w:p>
        </w:tc>
        <w:tc>
          <w:tcPr>
            <w:tcW w:w="407" w:type="pct"/>
            <w:tcBorders>
              <w:top w:val="nil"/>
              <w:left w:val="single" w:sz="12" w:space="0" w:color="auto"/>
              <w:bottom w:val="single" w:sz="4" w:space="0" w:color="auto"/>
              <w:right w:val="single" w:sz="4" w:space="0" w:color="auto"/>
            </w:tcBorders>
            <w:shd w:val="clear" w:color="auto" w:fill="auto"/>
            <w:noWrap/>
            <w:vAlign w:val="bottom"/>
          </w:tcPr>
          <w:p w14:paraId="2FF809D9" w14:textId="5D1F2D13" w:rsidR="00046C1E" w:rsidRPr="00111E21" w:rsidRDefault="00046C1E" w:rsidP="00046C1E">
            <w:pPr>
              <w:jc w:val="center"/>
              <w:rPr>
                <w:rFonts w:eastAsia="Times New Roman"/>
                <w:color w:val="000000" w:themeColor="text1"/>
                <w:sz w:val="20"/>
                <w:szCs w:val="20"/>
              </w:rPr>
            </w:pPr>
            <w:r w:rsidRPr="00111E21">
              <w:rPr>
                <w:color w:val="000000" w:themeColor="text1"/>
                <w:sz w:val="20"/>
                <w:szCs w:val="20"/>
              </w:rPr>
              <w:t>–</w:t>
            </w:r>
          </w:p>
        </w:tc>
        <w:tc>
          <w:tcPr>
            <w:tcW w:w="410" w:type="pct"/>
            <w:tcBorders>
              <w:top w:val="nil"/>
              <w:left w:val="nil"/>
              <w:bottom w:val="single" w:sz="4" w:space="0" w:color="auto"/>
              <w:right w:val="double" w:sz="4" w:space="0" w:color="auto"/>
            </w:tcBorders>
            <w:shd w:val="clear" w:color="auto" w:fill="auto"/>
            <w:noWrap/>
            <w:vAlign w:val="bottom"/>
          </w:tcPr>
          <w:p w14:paraId="599EA3F8" w14:textId="10111C14" w:rsidR="00046C1E" w:rsidRPr="00111E21" w:rsidRDefault="00046C1E" w:rsidP="00046C1E">
            <w:pPr>
              <w:jc w:val="center"/>
              <w:rPr>
                <w:rFonts w:eastAsia="Times New Roman"/>
                <w:color w:val="000000" w:themeColor="text1"/>
                <w:sz w:val="20"/>
                <w:szCs w:val="20"/>
              </w:rPr>
            </w:pPr>
            <w:r w:rsidRPr="00111E21">
              <w:rPr>
                <w:color w:val="000000" w:themeColor="text1"/>
                <w:sz w:val="20"/>
                <w:szCs w:val="20"/>
              </w:rPr>
              <w:t>–</w:t>
            </w:r>
          </w:p>
        </w:tc>
        <w:tc>
          <w:tcPr>
            <w:tcW w:w="366" w:type="pct"/>
            <w:tcBorders>
              <w:top w:val="nil"/>
              <w:left w:val="double" w:sz="4" w:space="0" w:color="auto"/>
              <w:bottom w:val="single" w:sz="4" w:space="0" w:color="auto"/>
              <w:right w:val="single" w:sz="4" w:space="0" w:color="auto"/>
            </w:tcBorders>
            <w:shd w:val="clear" w:color="auto" w:fill="auto"/>
            <w:noWrap/>
            <w:vAlign w:val="bottom"/>
            <w:hideMark/>
          </w:tcPr>
          <w:p w14:paraId="36054EA4" w14:textId="77777777" w:rsidR="00046C1E" w:rsidRPr="00111E21" w:rsidRDefault="00046C1E" w:rsidP="00046C1E">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c>
          <w:tcPr>
            <w:tcW w:w="361" w:type="pct"/>
            <w:tcBorders>
              <w:top w:val="nil"/>
              <w:left w:val="nil"/>
              <w:bottom w:val="single" w:sz="4" w:space="0" w:color="auto"/>
              <w:right w:val="double" w:sz="4" w:space="0" w:color="auto"/>
            </w:tcBorders>
            <w:shd w:val="clear" w:color="auto" w:fill="auto"/>
            <w:noWrap/>
            <w:vAlign w:val="bottom"/>
            <w:hideMark/>
          </w:tcPr>
          <w:p w14:paraId="04A6B27D" w14:textId="77777777" w:rsidR="00046C1E" w:rsidRPr="00111E21" w:rsidRDefault="00046C1E" w:rsidP="00046C1E">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r>
      <w:tr w:rsidR="00111E21" w:rsidRPr="00111E21" w14:paraId="61ECD6DD" w14:textId="77777777" w:rsidTr="00756318">
        <w:trPr>
          <w:trHeight w:val="58"/>
        </w:trPr>
        <w:tc>
          <w:tcPr>
            <w:tcW w:w="5000" w:type="pct"/>
            <w:gridSpan w:val="9"/>
            <w:tcBorders>
              <w:top w:val="nil"/>
              <w:left w:val="double" w:sz="4" w:space="0" w:color="auto"/>
              <w:bottom w:val="single" w:sz="4" w:space="0" w:color="auto"/>
              <w:right w:val="double" w:sz="4" w:space="0" w:color="auto"/>
            </w:tcBorders>
            <w:shd w:val="clear" w:color="auto" w:fill="auto"/>
            <w:noWrap/>
            <w:vAlign w:val="center"/>
            <w:hideMark/>
          </w:tcPr>
          <w:p w14:paraId="24B57F99" w14:textId="77777777" w:rsidR="00EA0901" w:rsidRPr="00111E21" w:rsidRDefault="00EA0901" w:rsidP="00EA0901">
            <w:pPr>
              <w:ind w:firstLine="140"/>
              <w:rPr>
                <w:rFonts w:eastAsia="Times New Roman"/>
                <w:b/>
                <w:i/>
                <w:color w:val="000000" w:themeColor="text1"/>
                <w:sz w:val="20"/>
                <w:szCs w:val="20"/>
              </w:rPr>
            </w:pPr>
            <w:r w:rsidRPr="00111E21">
              <w:rPr>
                <w:rFonts w:eastAsia="Times New Roman"/>
                <w:b/>
                <w:i/>
                <w:color w:val="000000" w:themeColor="text1"/>
                <w:sz w:val="20"/>
                <w:szCs w:val="20"/>
              </w:rPr>
              <w:t>Time (Base: Not night)</w:t>
            </w:r>
          </w:p>
        </w:tc>
      </w:tr>
      <w:tr w:rsidR="00111E21" w:rsidRPr="00111E21" w14:paraId="561FF645" w14:textId="77777777" w:rsidTr="00B70532">
        <w:trPr>
          <w:trHeight w:val="58"/>
        </w:trPr>
        <w:tc>
          <w:tcPr>
            <w:tcW w:w="1822" w:type="pct"/>
            <w:tcBorders>
              <w:top w:val="nil"/>
              <w:left w:val="double" w:sz="4" w:space="0" w:color="auto"/>
              <w:bottom w:val="single" w:sz="12" w:space="0" w:color="auto"/>
              <w:right w:val="double" w:sz="4" w:space="0" w:color="auto"/>
            </w:tcBorders>
            <w:shd w:val="clear" w:color="auto" w:fill="auto"/>
            <w:noWrap/>
            <w:vAlign w:val="center"/>
            <w:hideMark/>
          </w:tcPr>
          <w:p w14:paraId="55FBC4A9" w14:textId="77777777" w:rsidR="002C5B38" w:rsidRPr="00111E21" w:rsidRDefault="002C5B38" w:rsidP="002C5B38">
            <w:pPr>
              <w:ind w:firstLine="320"/>
              <w:rPr>
                <w:rFonts w:eastAsia="Times New Roman"/>
                <w:color w:val="000000" w:themeColor="text1"/>
                <w:sz w:val="20"/>
                <w:szCs w:val="20"/>
              </w:rPr>
            </w:pPr>
            <w:r w:rsidRPr="00111E21">
              <w:rPr>
                <w:rFonts w:eastAsia="Times New Roman"/>
                <w:color w:val="000000" w:themeColor="text1"/>
                <w:sz w:val="20"/>
                <w:szCs w:val="20"/>
              </w:rPr>
              <w:t>Night</w:t>
            </w:r>
          </w:p>
        </w:tc>
        <w:tc>
          <w:tcPr>
            <w:tcW w:w="407" w:type="pct"/>
            <w:tcBorders>
              <w:top w:val="nil"/>
              <w:left w:val="double" w:sz="4" w:space="0" w:color="auto"/>
              <w:bottom w:val="single" w:sz="12" w:space="0" w:color="auto"/>
              <w:right w:val="single" w:sz="4" w:space="0" w:color="auto"/>
            </w:tcBorders>
            <w:shd w:val="clear" w:color="auto" w:fill="auto"/>
            <w:noWrap/>
            <w:vAlign w:val="bottom"/>
            <w:hideMark/>
          </w:tcPr>
          <w:p w14:paraId="36B46235" w14:textId="77777777" w:rsidR="002C5B38" w:rsidRPr="00111E21" w:rsidRDefault="002C5B38" w:rsidP="002C5B38">
            <w:pPr>
              <w:jc w:val="center"/>
              <w:rPr>
                <w:rFonts w:eastAsia="Times New Roman"/>
                <w:color w:val="000000" w:themeColor="text1"/>
                <w:sz w:val="20"/>
                <w:szCs w:val="20"/>
              </w:rPr>
            </w:pPr>
            <w:r w:rsidRPr="00111E21">
              <w:rPr>
                <w:color w:val="000000" w:themeColor="text1"/>
                <w:sz w:val="20"/>
                <w:szCs w:val="20"/>
              </w:rPr>
              <w:t>–</w:t>
            </w:r>
          </w:p>
        </w:tc>
        <w:tc>
          <w:tcPr>
            <w:tcW w:w="410" w:type="pct"/>
            <w:tcBorders>
              <w:top w:val="nil"/>
              <w:left w:val="nil"/>
              <w:bottom w:val="single" w:sz="12" w:space="0" w:color="auto"/>
              <w:right w:val="single" w:sz="12" w:space="0" w:color="auto"/>
            </w:tcBorders>
            <w:shd w:val="clear" w:color="auto" w:fill="auto"/>
            <w:noWrap/>
            <w:vAlign w:val="bottom"/>
            <w:hideMark/>
          </w:tcPr>
          <w:p w14:paraId="41286ACA" w14:textId="77777777" w:rsidR="002C5B38" w:rsidRPr="00111E21" w:rsidRDefault="002C5B38" w:rsidP="002C5B38">
            <w:pPr>
              <w:jc w:val="center"/>
              <w:rPr>
                <w:rFonts w:eastAsia="Times New Roman"/>
                <w:color w:val="000000" w:themeColor="text1"/>
                <w:sz w:val="20"/>
                <w:szCs w:val="20"/>
              </w:rPr>
            </w:pPr>
            <w:r w:rsidRPr="00111E21">
              <w:rPr>
                <w:color w:val="000000" w:themeColor="text1"/>
                <w:sz w:val="20"/>
                <w:szCs w:val="20"/>
              </w:rPr>
              <w:t>–</w:t>
            </w:r>
          </w:p>
        </w:tc>
        <w:tc>
          <w:tcPr>
            <w:tcW w:w="410" w:type="pct"/>
            <w:tcBorders>
              <w:top w:val="nil"/>
              <w:left w:val="single" w:sz="12" w:space="0" w:color="auto"/>
              <w:bottom w:val="single" w:sz="12" w:space="0" w:color="auto"/>
              <w:right w:val="single" w:sz="4" w:space="0" w:color="auto"/>
            </w:tcBorders>
            <w:shd w:val="clear" w:color="auto" w:fill="auto"/>
            <w:noWrap/>
            <w:vAlign w:val="bottom"/>
            <w:hideMark/>
          </w:tcPr>
          <w:p w14:paraId="46959190" w14:textId="77777777" w:rsidR="002C5B38" w:rsidRPr="00111E21" w:rsidRDefault="002C5B38" w:rsidP="002C5B38">
            <w:pPr>
              <w:jc w:val="center"/>
              <w:rPr>
                <w:rFonts w:eastAsia="Times New Roman"/>
                <w:color w:val="000000" w:themeColor="text1"/>
                <w:sz w:val="20"/>
                <w:szCs w:val="20"/>
              </w:rPr>
            </w:pPr>
            <w:r w:rsidRPr="00111E21">
              <w:rPr>
                <w:color w:val="000000" w:themeColor="text1"/>
                <w:sz w:val="20"/>
                <w:szCs w:val="20"/>
              </w:rPr>
              <w:t>–</w:t>
            </w:r>
          </w:p>
        </w:tc>
        <w:tc>
          <w:tcPr>
            <w:tcW w:w="407" w:type="pct"/>
            <w:tcBorders>
              <w:top w:val="nil"/>
              <w:left w:val="nil"/>
              <w:bottom w:val="single" w:sz="12" w:space="0" w:color="auto"/>
              <w:right w:val="single" w:sz="12" w:space="0" w:color="auto"/>
            </w:tcBorders>
            <w:shd w:val="clear" w:color="auto" w:fill="auto"/>
            <w:noWrap/>
            <w:vAlign w:val="bottom"/>
            <w:hideMark/>
          </w:tcPr>
          <w:p w14:paraId="72FE1468" w14:textId="77777777" w:rsidR="002C5B38" w:rsidRPr="00111E21" w:rsidRDefault="002C5B38" w:rsidP="002C5B38">
            <w:pPr>
              <w:jc w:val="center"/>
              <w:rPr>
                <w:rFonts w:eastAsia="Times New Roman"/>
                <w:color w:val="000000" w:themeColor="text1"/>
                <w:sz w:val="20"/>
                <w:szCs w:val="20"/>
              </w:rPr>
            </w:pPr>
            <w:r w:rsidRPr="00111E21">
              <w:rPr>
                <w:color w:val="000000" w:themeColor="text1"/>
                <w:sz w:val="20"/>
                <w:szCs w:val="20"/>
              </w:rPr>
              <w:t>–</w:t>
            </w:r>
          </w:p>
        </w:tc>
        <w:tc>
          <w:tcPr>
            <w:tcW w:w="407" w:type="pct"/>
            <w:tcBorders>
              <w:top w:val="nil"/>
              <w:left w:val="single" w:sz="12" w:space="0" w:color="auto"/>
              <w:bottom w:val="single" w:sz="12" w:space="0" w:color="auto"/>
              <w:right w:val="single" w:sz="4" w:space="0" w:color="auto"/>
            </w:tcBorders>
            <w:shd w:val="clear" w:color="auto" w:fill="auto"/>
            <w:noWrap/>
            <w:vAlign w:val="center"/>
          </w:tcPr>
          <w:p w14:paraId="1861C47B" w14:textId="1F42B75D"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0.1</w:t>
            </w:r>
            <w:r w:rsidR="001356C1" w:rsidRPr="00111E21">
              <w:rPr>
                <w:rFonts w:eastAsia="Times New Roman"/>
                <w:color w:val="000000" w:themeColor="text1"/>
                <w:sz w:val="20"/>
                <w:szCs w:val="20"/>
              </w:rPr>
              <w:t>10</w:t>
            </w:r>
          </w:p>
        </w:tc>
        <w:tc>
          <w:tcPr>
            <w:tcW w:w="410" w:type="pct"/>
            <w:tcBorders>
              <w:top w:val="nil"/>
              <w:left w:val="nil"/>
              <w:bottom w:val="single" w:sz="12" w:space="0" w:color="auto"/>
              <w:right w:val="double" w:sz="4" w:space="0" w:color="auto"/>
            </w:tcBorders>
            <w:shd w:val="clear" w:color="auto" w:fill="auto"/>
            <w:noWrap/>
            <w:vAlign w:val="center"/>
          </w:tcPr>
          <w:p w14:paraId="79BB6F55" w14:textId="5D8140BA"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1.2</w:t>
            </w:r>
            <w:r w:rsidR="001356C1" w:rsidRPr="00111E21">
              <w:rPr>
                <w:rFonts w:eastAsia="Times New Roman"/>
                <w:color w:val="000000" w:themeColor="text1"/>
                <w:sz w:val="20"/>
                <w:szCs w:val="20"/>
              </w:rPr>
              <w:t>1</w:t>
            </w:r>
          </w:p>
        </w:tc>
        <w:tc>
          <w:tcPr>
            <w:tcW w:w="366" w:type="pct"/>
            <w:tcBorders>
              <w:top w:val="nil"/>
              <w:left w:val="double" w:sz="4" w:space="0" w:color="auto"/>
              <w:bottom w:val="single" w:sz="12" w:space="0" w:color="auto"/>
              <w:right w:val="single" w:sz="4" w:space="0" w:color="auto"/>
            </w:tcBorders>
            <w:shd w:val="clear" w:color="auto" w:fill="auto"/>
            <w:noWrap/>
            <w:vAlign w:val="bottom"/>
            <w:hideMark/>
          </w:tcPr>
          <w:p w14:paraId="26AB091D" w14:textId="77777777" w:rsidR="002C5B38" w:rsidRPr="00111E21" w:rsidRDefault="002C5B38" w:rsidP="002C5B38">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c>
          <w:tcPr>
            <w:tcW w:w="361" w:type="pct"/>
            <w:tcBorders>
              <w:top w:val="nil"/>
              <w:left w:val="nil"/>
              <w:bottom w:val="single" w:sz="12" w:space="0" w:color="auto"/>
              <w:right w:val="double" w:sz="4" w:space="0" w:color="auto"/>
            </w:tcBorders>
            <w:shd w:val="clear" w:color="auto" w:fill="auto"/>
            <w:noWrap/>
            <w:vAlign w:val="bottom"/>
            <w:hideMark/>
          </w:tcPr>
          <w:p w14:paraId="0A89737B" w14:textId="77777777" w:rsidR="002C5B38" w:rsidRPr="00111E21" w:rsidRDefault="002C5B38" w:rsidP="002C5B38">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r>
      <w:tr w:rsidR="00111E21" w:rsidRPr="00111E21" w14:paraId="28BF45EF" w14:textId="77777777" w:rsidTr="00756318">
        <w:trPr>
          <w:trHeight w:val="58"/>
        </w:trPr>
        <w:tc>
          <w:tcPr>
            <w:tcW w:w="5000" w:type="pct"/>
            <w:gridSpan w:val="9"/>
            <w:tcBorders>
              <w:top w:val="single" w:sz="12" w:space="0" w:color="auto"/>
              <w:left w:val="double" w:sz="4" w:space="0" w:color="auto"/>
              <w:bottom w:val="single" w:sz="12" w:space="0" w:color="auto"/>
              <w:right w:val="double" w:sz="4" w:space="0" w:color="auto"/>
            </w:tcBorders>
            <w:shd w:val="clear" w:color="auto" w:fill="auto"/>
            <w:noWrap/>
            <w:vAlign w:val="center"/>
            <w:hideMark/>
          </w:tcPr>
          <w:p w14:paraId="2337A4F0" w14:textId="77777777" w:rsidR="00EA0901" w:rsidRPr="00111E21" w:rsidRDefault="00EA0901" w:rsidP="00EA0901">
            <w:pPr>
              <w:rPr>
                <w:rFonts w:eastAsia="Times New Roman"/>
                <w:b/>
                <w:color w:val="000000" w:themeColor="text1"/>
                <w:sz w:val="20"/>
                <w:szCs w:val="20"/>
              </w:rPr>
            </w:pPr>
            <w:r w:rsidRPr="00111E21">
              <w:rPr>
                <w:rFonts w:eastAsia="Times New Roman"/>
                <w:b/>
                <w:color w:val="000000" w:themeColor="text1"/>
                <w:sz w:val="20"/>
                <w:szCs w:val="20"/>
              </w:rPr>
              <w:t>Crash Location (Intersection) Level Variables</w:t>
            </w:r>
          </w:p>
        </w:tc>
      </w:tr>
      <w:tr w:rsidR="00111E21" w:rsidRPr="00111E21" w14:paraId="60C461BE" w14:textId="77777777" w:rsidTr="00756318">
        <w:trPr>
          <w:trHeight w:val="58"/>
        </w:trPr>
        <w:tc>
          <w:tcPr>
            <w:tcW w:w="5000" w:type="pct"/>
            <w:gridSpan w:val="9"/>
            <w:tcBorders>
              <w:top w:val="single" w:sz="12" w:space="0" w:color="auto"/>
              <w:left w:val="double" w:sz="4" w:space="0" w:color="auto"/>
              <w:bottom w:val="single" w:sz="4" w:space="0" w:color="auto"/>
              <w:right w:val="double" w:sz="4" w:space="0" w:color="auto"/>
            </w:tcBorders>
            <w:shd w:val="clear" w:color="auto" w:fill="auto"/>
            <w:noWrap/>
            <w:vAlign w:val="center"/>
            <w:hideMark/>
          </w:tcPr>
          <w:p w14:paraId="4CEAA4E2" w14:textId="47B6319A" w:rsidR="00EA0901" w:rsidRPr="00111E21" w:rsidRDefault="00EA0901" w:rsidP="00EA0901">
            <w:pPr>
              <w:ind w:firstLine="140"/>
              <w:rPr>
                <w:rFonts w:eastAsia="Times New Roman"/>
                <w:b/>
                <w:i/>
                <w:color w:val="000000" w:themeColor="text1"/>
                <w:sz w:val="20"/>
                <w:szCs w:val="20"/>
              </w:rPr>
            </w:pPr>
            <w:r w:rsidRPr="00111E21">
              <w:rPr>
                <w:rFonts w:eastAsia="Times New Roman"/>
                <w:b/>
                <w:i/>
                <w:color w:val="000000" w:themeColor="text1"/>
                <w:sz w:val="20"/>
                <w:szCs w:val="20"/>
              </w:rPr>
              <w:t>Traffic control (Base: None or other devices)</w:t>
            </w:r>
          </w:p>
        </w:tc>
      </w:tr>
      <w:tr w:rsidR="00111E21" w:rsidRPr="00111E21" w14:paraId="49C720A0" w14:textId="77777777" w:rsidTr="00B70532">
        <w:trPr>
          <w:trHeight w:val="58"/>
        </w:trPr>
        <w:tc>
          <w:tcPr>
            <w:tcW w:w="1822" w:type="pct"/>
            <w:tcBorders>
              <w:top w:val="nil"/>
              <w:left w:val="double" w:sz="4" w:space="0" w:color="auto"/>
              <w:bottom w:val="single" w:sz="4" w:space="0" w:color="auto"/>
              <w:right w:val="double" w:sz="4" w:space="0" w:color="auto"/>
            </w:tcBorders>
            <w:shd w:val="clear" w:color="auto" w:fill="auto"/>
            <w:noWrap/>
            <w:vAlign w:val="center"/>
            <w:hideMark/>
          </w:tcPr>
          <w:p w14:paraId="68E6A896" w14:textId="77777777" w:rsidR="00046C1E" w:rsidRPr="00111E21" w:rsidRDefault="00046C1E" w:rsidP="00046C1E">
            <w:pPr>
              <w:ind w:firstLine="320"/>
              <w:rPr>
                <w:rFonts w:eastAsia="Times New Roman"/>
                <w:color w:val="000000" w:themeColor="text1"/>
                <w:sz w:val="20"/>
                <w:szCs w:val="20"/>
              </w:rPr>
            </w:pPr>
            <w:r w:rsidRPr="00111E21">
              <w:rPr>
                <w:rFonts w:eastAsia="Times New Roman"/>
                <w:color w:val="000000" w:themeColor="text1"/>
                <w:sz w:val="20"/>
                <w:szCs w:val="20"/>
              </w:rPr>
              <w:t>Yield Sign</w:t>
            </w:r>
          </w:p>
        </w:tc>
        <w:tc>
          <w:tcPr>
            <w:tcW w:w="407" w:type="pct"/>
            <w:tcBorders>
              <w:top w:val="nil"/>
              <w:left w:val="double" w:sz="4" w:space="0" w:color="auto"/>
              <w:bottom w:val="single" w:sz="4" w:space="0" w:color="auto"/>
              <w:right w:val="single" w:sz="4" w:space="0" w:color="auto"/>
            </w:tcBorders>
            <w:shd w:val="clear" w:color="auto" w:fill="auto"/>
            <w:noWrap/>
            <w:vAlign w:val="bottom"/>
          </w:tcPr>
          <w:p w14:paraId="73DE7847" w14:textId="696746AD" w:rsidR="00046C1E" w:rsidRPr="00111E21" w:rsidRDefault="00046C1E" w:rsidP="00046C1E">
            <w:pPr>
              <w:jc w:val="center"/>
              <w:rPr>
                <w:rFonts w:eastAsia="Times New Roman"/>
                <w:color w:val="000000" w:themeColor="text1"/>
                <w:sz w:val="20"/>
                <w:szCs w:val="20"/>
              </w:rPr>
            </w:pPr>
            <w:r w:rsidRPr="00111E21">
              <w:rPr>
                <w:color w:val="000000" w:themeColor="text1"/>
                <w:sz w:val="20"/>
                <w:szCs w:val="20"/>
              </w:rPr>
              <w:t>–</w:t>
            </w:r>
          </w:p>
        </w:tc>
        <w:tc>
          <w:tcPr>
            <w:tcW w:w="410" w:type="pct"/>
            <w:tcBorders>
              <w:top w:val="nil"/>
              <w:left w:val="nil"/>
              <w:bottom w:val="single" w:sz="4" w:space="0" w:color="auto"/>
              <w:right w:val="single" w:sz="12" w:space="0" w:color="auto"/>
            </w:tcBorders>
            <w:shd w:val="clear" w:color="auto" w:fill="auto"/>
            <w:noWrap/>
            <w:vAlign w:val="bottom"/>
          </w:tcPr>
          <w:p w14:paraId="38B92A50" w14:textId="3A0F3776" w:rsidR="00046C1E" w:rsidRPr="00111E21" w:rsidRDefault="00046C1E" w:rsidP="00046C1E">
            <w:pPr>
              <w:jc w:val="center"/>
              <w:rPr>
                <w:rFonts w:eastAsia="Times New Roman"/>
                <w:color w:val="000000" w:themeColor="text1"/>
                <w:sz w:val="20"/>
                <w:szCs w:val="20"/>
              </w:rPr>
            </w:pPr>
            <w:r w:rsidRPr="00111E21">
              <w:rPr>
                <w:color w:val="000000" w:themeColor="text1"/>
                <w:sz w:val="20"/>
                <w:szCs w:val="20"/>
              </w:rPr>
              <w:t>–</w:t>
            </w:r>
          </w:p>
        </w:tc>
        <w:tc>
          <w:tcPr>
            <w:tcW w:w="410" w:type="pct"/>
            <w:tcBorders>
              <w:top w:val="nil"/>
              <w:left w:val="single" w:sz="12" w:space="0" w:color="auto"/>
              <w:bottom w:val="single" w:sz="4" w:space="0" w:color="auto"/>
              <w:right w:val="single" w:sz="4" w:space="0" w:color="auto"/>
            </w:tcBorders>
            <w:shd w:val="clear" w:color="auto" w:fill="auto"/>
            <w:noWrap/>
            <w:vAlign w:val="center"/>
            <w:hideMark/>
          </w:tcPr>
          <w:p w14:paraId="329915E8" w14:textId="429D0686" w:rsidR="00046C1E" w:rsidRPr="00111E21" w:rsidRDefault="00046C1E" w:rsidP="00046C1E">
            <w:pPr>
              <w:jc w:val="right"/>
              <w:rPr>
                <w:rFonts w:eastAsia="Times New Roman"/>
                <w:color w:val="000000" w:themeColor="text1"/>
                <w:sz w:val="20"/>
                <w:szCs w:val="20"/>
              </w:rPr>
            </w:pPr>
            <w:r w:rsidRPr="00111E21">
              <w:rPr>
                <w:rFonts w:eastAsia="Times New Roman"/>
                <w:color w:val="000000" w:themeColor="text1"/>
                <w:sz w:val="20"/>
                <w:szCs w:val="20"/>
              </w:rPr>
              <w:t>0.1</w:t>
            </w:r>
            <w:r w:rsidR="00FC3089" w:rsidRPr="00111E21">
              <w:rPr>
                <w:rFonts w:eastAsia="Times New Roman"/>
                <w:color w:val="000000" w:themeColor="text1"/>
                <w:sz w:val="20"/>
                <w:szCs w:val="20"/>
              </w:rPr>
              <w:t>87</w:t>
            </w:r>
          </w:p>
        </w:tc>
        <w:tc>
          <w:tcPr>
            <w:tcW w:w="407" w:type="pct"/>
            <w:tcBorders>
              <w:top w:val="nil"/>
              <w:left w:val="nil"/>
              <w:bottom w:val="single" w:sz="4" w:space="0" w:color="auto"/>
              <w:right w:val="single" w:sz="12" w:space="0" w:color="auto"/>
            </w:tcBorders>
            <w:shd w:val="clear" w:color="auto" w:fill="auto"/>
            <w:noWrap/>
            <w:vAlign w:val="center"/>
            <w:hideMark/>
          </w:tcPr>
          <w:p w14:paraId="35EA2CC4" w14:textId="1D100C30" w:rsidR="00046C1E" w:rsidRPr="00111E21" w:rsidRDefault="00046C1E" w:rsidP="00046C1E">
            <w:pPr>
              <w:jc w:val="right"/>
              <w:rPr>
                <w:rFonts w:eastAsia="Times New Roman"/>
                <w:color w:val="000000" w:themeColor="text1"/>
                <w:sz w:val="20"/>
                <w:szCs w:val="20"/>
              </w:rPr>
            </w:pPr>
            <w:r w:rsidRPr="00111E21">
              <w:rPr>
                <w:rFonts w:eastAsia="Times New Roman"/>
                <w:color w:val="000000" w:themeColor="text1"/>
                <w:sz w:val="20"/>
                <w:szCs w:val="20"/>
              </w:rPr>
              <w:t>1.</w:t>
            </w:r>
            <w:r w:rsidR="00FC3089" w:rsidRPr="00111E21">
              <w:rPr>
                <w:rFonts w:eastAsia="Times New Roman"/>
                <w:color w:val="000000" w:themeColor="text1"/>
                <w:sz w:val="20"/>
                <w:szCs w:val="20"/>
              </w:rPr>
              <w:t>85</w:t>
            </w:r>
          </w:p>
        </w:tc>
        <w:tc>
          <w:tcPr>
            <w:tcW w:w="407" w:type="pct"/>
            <w:tcBorders>
              <w:top w:val="nil"/>
              <w:left w:val="single" w:sz="12" w:space="0" w:color="auto"/>
              <w:bottom w:val="single" w:sz="4" w:space="0" w:color="auto"/>
              <w:right w:val="single" w:sz="4" w:space="0" w:color="auto"/>
            </w:tcBorders>
            <w:shd w:val="clear" w:color="auto" w:fill="auto"/>
            <w:noWrap/>
            <w:vAlign w:val="bottom"/>
            <w:hideMark/>
          </w:tcPr>
          <w:p w14:paraId="73C4199E" w14:textId="77777777" w:rsidR="00046C1E" w:rsidRPr="00111E21" w:rsidRDefault="00046C1E" w:rsidP="00046C1E">
            <w:pPr>
              <w:jc w:val="center"/>
              <w:rPr>
                <w:rFonts w:eastAsia="Times New Roman"/>
                <w:color w:val="000000" w:themeColor="text1"/>
                <w:sz w:val="20"/>
                <w:szCs w:val="20"/>
              </w:rPr>
            </w:pPr>
            <w:r w:rsidRPr="00111E21">
              <w:rPr>
                <w:color w:val="000000" w:themeColor="text1"/>
                <w:sz w:val="20"/>
                <w:szCs w:val="20"/>
              </w:rPr>
              <w:t>–</w:t>
            </w:r>
          </w:p>
        </w:tc>
        <w:tc>
          <w:tcPr>
            <w:tcW w:w="410" w:type="pct"/>
            <w:tcBorders>
              <w:top w:val="nil"/>
              <w:left w:val="nil"/>
              <w:bottom w:val="single" w:sz="4" w:space="0" w:color="auto"/>
              <w:right w:val="double" w:sz="4" w:space="0" w:color="auto"/>
            </w:tcBorders>
            <w:shd w:val="clear" w:color="auto" w:fill="auto"/>
            <w:noWrap/>
            <w:vAlign w:val="bottom"/>
            <w:hideMark/>
          </w:tcPr>
          <w:p w14:paraId="4517A800" w14:textId="77777777" w:rsidR="00046C1E" w:rsidRPr="00111E21" w:rsidRDefault="00046C1E" w:rsidP="00046C1E">
            <w:pPr>
              <w:jc w:val="center"/>
              <w:rPr>
                <w:rFonts w:eastAsia="Times New Roman"/>
                <w:color w:val="000000" w:themeColor="text1"/>
                <w:sz w:val="20"/>
                <w:szCs w:val="20"/>
              </w:rPr>
            </w:pPr>
            <w:r w:rsidRPr="00111E21">
              <w:rPr>
                <w:color w:val="000000" w:themeColor="text1"/>
                <w:sz w:val="20"/>
                <w:szCs w:val="20"/>
              </w:rPr>
              <w:t>–</w:t>
            </w:r>
          </w:p>
        </w:tc>
        <w:tc>
          <w:tcPr>
            <w:tcW w:w="366" w:type="pct"/>
            <w:tcBorders>
              <w:top w:val="nil"/>
              <w:left w:val="double" w:sz="4" w:space="0" w:color="auto"/>
              <w:bottom w:val="single" w:sz="4" w:space="0" w:color="auto"/>
              <w:right w:val="single" w:sz="4" w:space="0" w:color="auto"/>
            </w:tcBorders>
            <w:shd w:val="clear" w:color="auto" w:fill="auto"/>
            <w:noWrap/>
            <w:vAlign w:val="bottom"/>
            <w:hideMark/>
          </w:tcPr>
          <w:p w14:paraId="3794ED87" w14:textId="77777777" w:rsidR="00046C1E" w:rsidRPr="00111E21" w:rsidRDefault="00046C1E" w:rsidP="00046C1E">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c>
          <w:tcPr>
            <w:tcW w:w="361" w:type="pct"/>
            <w:tcBorders>
              <w:top w:val="nil"/>
              <w:left w:val="nil"/>
              <w:bottom w:val="single" w:sz="4" w:space="0" w:color="auto"/>
              <w:right w:val="double" w:sz="4" w:space="0" w:color="auto"/>
            </w:tcBorders>
            <w:shd w:val="clear" w:color="auto" w:fill="auto"/>
            <w:noWrap/>
            <w:vAlign w:val="bottom"/>
            <w:hideMark/>
          </w:tcPr>
          <w:p w14:paraId="6769329A" w14:textId="77777777" w:rsidR="00046C1E" w:rsidRPr="00111E21" w:rsidRDefault="00046C1E" w:rsidP="00046C1E">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r>
      <w:tr w:rsidR="00111E21" w:rsidRPr="00111E21" w14:paraId="4B6EB4A9" w14:textId="77777777" w:rsidTr="00756318">
        <w:trPr>
          <w:trHeight w:val="58"/>
        </w:trPr>
        <w:tc>
          <w:tcPr>
            <w:tcW w:w="5000" w:type="pct"/>
            <w:gridSpan w:val="9"/>
            <w:tcBorders>
              <w:top w:val="nil"/>
              <w:left w:val="double" w:sz="4" w:space="0" w:color="auto"/>
              <w:bottom w:val="single" w:sz="4" w:space="0" w:color="auto"/>
              <w:right w:val="double" w:sz="4" w:space="0" w:color="auto"/>
            </w:tcBorders>
            <w:shd w:val="clear" w:color="auto" w:fill="auto"/>
            <w:noWrap/>
            <w:vAlign w:val="center"/>
            <w:hideMark/>
          </w:tcPr>
          <w:p w14:paraId="6AE0C190" w14:textId="77777777" w:rsidR="00EA0901" w:rsidRPr="00111E21" w:rsidRDefault="00EA0901" w:rsidP="00EA0901">
            <w:pPr>
              <w:ind w:firstLine="140"/>
              <w:rPr>
                <w:rFonts w:eastAsia="Times New Roman"/>
                <w:b/>
                <w:i/>
                <w:color w:val="000000" w:themeColor="text1"/>
                <w:sz w:val="20"/>
                <w:szCs w:val="20"/>
              </w:rPr>
            </w:pPr>
            <w:r w:rsidRPr="00111E21">
              <w:rPr>
                <w:rFonts w:eastAsia="Times New Roman"/>
                <w:b/>
                <w:i/>
                <w:color w:val="000000" w:themeColor="text1"/>
                <w:sz w:val="20"/>
                <w:szCs w:val="20"/>
              </w:rPr>
              <w:t>Intersecting road segments (Base: not two intersecting highway segments)</w:t>
            </w:r>
          </w:p>
        </w:tc>
      </w:tr>
      <w:tr w:rsidR="00111E21" w:rsidRPr="00111E21" w14:paraId="3432CCB6" w14:textId="77777777" w:rsidTr="00B70532">
        <w:trPr>
          <w:trHeight w:val="58"/>
        </w:trPr>
        <w:tc>
          <w:tcPr>
            <w:tcW w:w="1822" w:type="pct"/>
            <w:tcBorders>
              <w:top w:val="nil"/>
              <w:left w:val="double" w:sz="4" w:space="0" w:color="auto"/>
              <w:bottom w:val="single" w:sz="4" w:space="0" w:color="auto"/>
              <w:right w:val="double" w:sz="4" w:space="0" w:color="auto"/>
            </w:tcBorders>
            <w:shd w:val="clear" w:color="auto" w:fill="auto"/>
            <w:noWrap/>
            <w:vAlign w:val="center"/>
            <w:hideMark/>
          </w:tcPr>
          <w:p w14:paraId="7115A144" w14:textId="77777777" w:rsidR="00046C1E" w:rsidRPr="00111E21" w:rsidRDefault="00046C1E" w:rsidP="00046C1E">
            <w:pPr>
              <w:ind w:firstLine="320"/>
              <w:rPr>
                <w:rFonts w:eastAsia="Times New Roman"/>
                <w:color w:val="000000" w:themeColor="text1"/>
                <w:sz w:val="20"/>
                <w:szCs w:val="20"/>
              </w:rPr>
            </w:pPr>
            <w:r w:rsidRPr="00111E21">
              <w:rPr>
                <w:rFonts w:eastAsia="Times New Roman"/>
                <w:color w:val="000000" w:themeColor="text1"/>
                <w:sz w:val="20"/>
                <w:szCs w:val="20"/>
              </w:rPr>
              <w:t>Two intersecting highway segments</w:t>
            </w:r>
          </w:p>
        </w:tc>
        <w:tc>
          <w:tcPr>
            <w:tcW w:w="407" w:type="pct"/>
            <w:tcBorders>
              <w:top w:val="nil"/>
              <w:left w:val="double" w:sz="4" w:space="0" w:color="auto"/>
              <w:bottom w:val="single" w:sz="4" w:space="0" w:color="auto"/>
              <w:right w:val="single" w:sz="4" w:space="0" w:color="auto"/>
            </w:tcBorders>
            <w:shd w:val="clear" w:color="auto" w:fill="auto"/>
            <w:noWrap/>
            <w:vAlign w:val="bottom"/>
          </w:tcPr>
          <w:p w14:paraId="65D8A0CA" w14:textId="5A9C0FEE" w:rsidR="00046C1E" w:rsidRPr="00111E21" w:rsidRDefault="00046C1E" w:rsidP="00046C1E">
            <w:pPr>
              <w:jc w:val="center"/>
              <w:rPr>
                <w:rFonts w:eastAsia="Times New Roman"/>
                <w:color w:val="000000" w:themeColor="text1"/>
                <w:sz w:val="20"/>
                <w:szCs w:val="20"/>
              </w:rPr>
            </w:pPr>
            <w:r w:rsidRPr="00111E21">
              <w:rPr>
                <w:color w:val="000000" w:themeColor="text1"/>
                <w:sz w:val="20"/>
                <w:szCs w:val="20"/>
              </w:rPr>
              <w:t>–</w:t>
            </w:r>
          </w:p>
        </w:tc>
        <w:tc>
          <w:tcPr>
            <w:tcW w:w="410" w:type="pct"/>
            <w:tcBorders>
              <w:top w:val="nil"/>
              <w:left w:val="nil"/>
              <w:bottom w:val="single" w:sz="4" w:space="0" w:color="auto"/>
              <w:right w:val="single" w:sz="12" w:space="0" w:color="auto"/>
            </w:tcBorders>
            <w:shd w:val="clear" w:color="auto" w:fill="auto"/>
            <w:noWrap/>
            <w:vAlign w:val="bottom"/>
          </w:tcPr>
          <w:p w14:paraId="429D6596" w14:textId="301C0131" w:rsidR="00046C1E" w:rsidRPr="00111E21" w:rsidRDefault="00046C1E" w:rsidP="00046C1E">
            <w:pPr>
              <w:jc w:val="center"/>
              <w:rPr>
                <w:rFonts w:eastAsia="Times New Roman"/>
                <w:color w:val="000000" w:themeColor="text1"/>
                <w:sz w:val="20"/>
                <w:szCs w:val="20"/>
              </w:rPr>
            </w:pPr>
            <w:r w:rsidRPr="00111E21">
              <w:rPr>
                <w:color w:val="000000" w:themeColor="text1"/>
                <w:sz w:val="20"/>
                <w:szCs w:val="20"/>
              </w:rPr>
              <w:t>–</w:t>
            </w:r>
          </w:p>
        </w:tc>
        <w:tc>
          <w:tcPr>
            <w:tcW w:w="410" w:type="pct"/>
            <w:tcBorders>
              <w:top w:val="nil"/>
              <w:left w:val="single" w:sz="12" w:space="0" w:color="auto"/>
              <w:bottom w:val="single" w:sz="4" w:space="0" w:color="auto"/>
              <w:right w:val="single" w:sz="4" w:space="0" w:color="auto"/>
            </w:tcBorders>
            <w:shd w:val="clear" w:color="auto" w:fill="auto"/>
            <w:noWrap/>
            <w:vAlign w:val="center"/>
            <w:hideMark/>
          </w:tcPr>
          <w:p w14:paraId="2B4EFD2A" w14:textId="0BB0482F" w:rsidR="00046C1E" w:rsidRPr="00111E21" w:rsidRDefault="00046C1E" w:rsidP="00046C1E">
            <w:pPr>
              <w:jc w:val="right"/>
              <w:rPr>
                <w:rFonts w:eastAsia="Times New Roman"/>
                <w:color w:val="000000" w:themeColor="text1"/>
                <w:sz w:val="20"/>
                <w:szCs w:val="20"/>
              </w:rPr>
            </w:pPr>
            <w:r w:rsidRPr="00111E21">
              <w:rPr>
                <w:rFonts w:eastAsia="Times New Roman"/>
                <w:color w:val="000000" w:themeColor="text1"/>
                <w:sz w:val="20"/>
                <w:szCs w:val="20"/>
              </w:rPr>
              <w:t>-0.1</w:t>
            </w:r>
            <w:r w:rsidR="00FC3089" w:rsidRPr="00111E21">
              <w:rPr>
                <w:rFonts w:eastAsia="Times New Roman"/>
                <w:color w:val="000000" w:themeColor="text1"/>
                <w:sz w:val="20"/>
                <w:szCs w:val="20"/>
              </w:rPr>
              <w:t>21</w:t>
            </w:r>
          </w:p>
        </w:tc>
        <w:tc>
          <w:tcPr>
            <w:tcW w:w="407" w:type="pct"/>
            <w:tcBorders>
              <w:top w:val="nil"/>
              <w:left w:val="nil"/>
              <w:bottom w:val="single" w:sz="4" w:space="0" w:color="auto"/>
              <w:right w:val="single" w:sz="12" w:space="0" w:color="auto"/>
            </w:tcBorders>
            <w:shd w:val="clear" w:color="auto" w:fill="auto"/>
            <w:noWrap/>
            <w:vAlign w:val="center"/>
            <w:hideMark/>
          </w:tcPr>
          <w:p w14:paraId="10530DA7" w14:textId="04CDF624" w:rsidR="00046C1E" w:rsidRPr="00111E21" w:rsidRDefault="00046C1E" w:rsidP="00046C1E">
            <w:pPr>
              <w:jc w:val="right"/>
              <w:rPr>
                <w:rFonts w:eastAsia="Times New Roman"/>
                <w:color w:val="000000" w:themeColor="text1"/>
                <w:sz w:val="20"/>
                <w:szCs w:val="20"/>
              </w:rPr>
            </w:pPr>
            <w:r w:rsidRPr="00111E21">
              <w:rPr>
                <w:rFonts w:eastAsia="Times New Roman"/>
                <w:color w:val="000000" w:themeColor="text1"/>
                <w:sz w:val="20"/>
                <w:szCs w:val="20"/>
              </w:rPr>
              <w:t>-1.</w:t>
            </w:r>
            <w:r w:rsidR="00FC3089" w:rsidRPr="00111E21">
              <w:rPr>
                <w:rFonts w:eastAsia="Times New Roman"/>
                <w:color w:val="000000" w:themeColor="text1"/>
                <w:sz w:val="20"/>
                <w:szCs w:val="20"/>
              </w:rPr>
              <w:t>66</w:t>
            </w:r>
          </w:p>
        </w:tc>
        <w:tc>
          <w:tcPr>
            <w:tcW w:w="407" w:type="pct"/>
            <w:tcBorders>
              <w:top w:val="nil"/>
              <w:left w:val="single" w:sz="12" w:space="0" w:color="auto"/>
              <w:bottom w:val="single" w:sz="4" w:space="0" w:color="auto"/>
              <w:right w:val="single" w:sz="4" w:space="0" w:color="auto"/>
            </w:tcBorders>
            <w:shd w:val="clear" w:color="auto" w:fill="auto"/>
            <w:noWrap/>
            <w:vAlign w:val="bottom"/>
            <w:hideMark/>
          </w:tcPr>
          <w:p w14:paraId="5D3F6787" w14:textId="77777777" w:rsidR="00046C1E" w:rsidRPr="00111E21" w:rsidRDefault="00046C1E" w:rsidP="00046C1E">
            <w:pPr>
              <w:jc w:val="center"/>
              <w:rPr>
                <w:rFonts w:eastAsia="Times New Roman"/>
                <w:color w:val="000000" w:themeColor="text1"/>
                <w:sz w:val="20"/>
                <w:szCs w:val="20"/>
              </w:rPr>
            </w:pPr>
            <w:r w:rsidRPr="00111E21">
              <w:rPr>
                <w:color w:val="000000" w:themeColor="text1"/>
                <w:sz w:val="20"/>
                <w:szCs w:val="20"/>
              </w:rPr>
              <w:t>–</w:t>
            </w:r>
          </w:p>
        </w:tc>
        <w:tc>
          <w:tcPr>
            <w:tcW w:w="410" w:type="pct"/>
            <w:tcBorders>
              <w:top w:val="nil"/>
              <w:left w:val="nil"/>
              <w:bottom w:val="single" w:sz="4" w:space="0" w:color="auto"/>
              <w:right w:val="double" w:sz="4" w:space="0" w:color="auto"/>
            </w:tcBorders>
            <w:shd w:val="clear" w:color="auto" w:fill="auto"/>
            <w:noWrap/>
            <w:vAlign w:val="bottom"/>
            <w:hideMark/>
          </w:tcPr>
          <w:p w14:paraId="64739828" w14:textId="77777777" w:rsidR="00046C1E" w:rsidRPr="00111E21" w:rsidRDefault="00046C1E" w:rsidP="00046C1E">
            <w:pPr>
              <w:jc w:val="center"/>
              <w:rPr>
                <w:rFonts w:eastAsia="Times New Roman"/>
                <w:color w:val="000000" w:themeColor="text1"/>
                <w:sz w:val="20"/>
                <w:szCs w:val="20"/>
              </w:rPr>
            </w:pPr>
            <w:r w:rsidRPr="00111E21">
              <w:rPr>
                <w:color w:val="000000" w:themeColor="text1"/>
                <w:sz w:val="20"/>
                <w:szCs w:val="20"/>
              </w:rPr>
              <w:t>–</w:t>
            </w:r>
          </w:p>
        </w:tc>
        <w:tc>
          <w:tcPr>
            <w:tcW w:w="366" w:type="pct"/>
            <w:tcBorders>
              <w:top w:val="nil"/>
              <w:left w:val="double" w:sz="4" w:space="0" w:color="auto"/>
              <w:bottom w:val="single" w:sz="4" w:space="0" w:color="auto"/>
              <w:right w:val="single" w:sz="4" w:space="0" w:color="auto"/>
            </w:tcBorders>
            <w:shd w:val="clear" w:color="auto" w:fill="auto"/>
            <w:noWrap/>
            <w:vAlign w:val="bottom"/>
            <w:hideMark/>
          </w:tcPr>
          <w:p w14:paraId="41A128DF" w14:textId="77777777" w:rsidR="00046C1E" w:rsidRPr="00111E21" w:rsidRDefault="00046C1E" w:rsidP="00046C1E">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c>
          <w:tcPr>
            <w:tcW w:w="361" w:type="pct"/>
            <w:tcBorders>
              <w:top w:val="nil"/>
              <w:left w:val="nil"/>
              <w:bottom w:val="single" w:sz="4" w:space="0" w:color="auto"/>
              <w:right w:val="double" w:sz="4" w:space="0" w:color="auto"/>
            </w:tcBorders>
            <w:shd w:val="clear" w:color="auto" w:fill="auto"/>
            <w:noWrap/>
            <w:vAlign w:val="bottom"/>
            <w:hideMark/>
          </w:tcPr>
          <w:p w14:paraId="5EA9D3E4" w14:textId="77777777" w:rsidR="00046C1E" w:rsidRPr="00111E21" w:rsidRDefault="00046C1E" w:rsidP="00046C1E">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r>
      <w:tr w:rsidR="00111E21" w:rsidRPr="00111E21" w14:paraId="24C0C6BA" w14:textId="77777777" w:rsidTr="00756318">
        <w:trPr>
          <w:trHeight w:val="58"/>
        </w:trPr>
        <w:tc>
          <w:tcPr>
            <w:tcW w:w="5000" w:type="pct"/>
            <w:gridSpan w:val="9"/>
            <w:tcBorders>
              <w:top w:val="single" w:sz="12" w:space="0" w:color="auto"/>
              <w:left w:val="double" w:sz="4" w:space="0" w:color="auto"/>
              <w:bottom w:val="single" w:sz="12" w:space="0" w:color="auto"/>
              <w:right w:val="double" w:sz="4" w:space="0" w:color="auto"/>
            </w:tcBorders>
            <w:shd w:val="clear" w:color="auto" w:fill="auto"/>
            <w:noWrap/>
            <w:vAlign w:val="center"/>
            <w:hideMark/>
          </w:tcPr>
          <w:p w14:paraId="163906A6" w14:textId="77777777" w:rsidR="00046C1E" w:rsidRPr="00111E21" w:rsidRDefault="00046C1E" w:rsidP="00046C1E">
            <w:pPr>
              <w:rPr>
                <w:rFonts w:eastAsia="Times New Roman"/>
                <w:b/>
                <w:color w:val="000000" w:themeColor="text1"/>
                <w:sz w:val="20"/>
                <w:szCs w:val="20"/>
              </w:rPr>
            </w:pPr>
            <w:r w:rsidRPr="00111E21">
              <w:rPr>
                <w:rFonts w:eastAsia="Times New Roman"/>
                <w:b/>
                <w:color w:val="000000" w:themeColor="text1"/>
                <w:sz w:val="20"/>
                <w:szCs w:val="20"/>
              </w:rPr>
              <w:t>CBG Level Variables</w:t>
            </w:r>
          </w:p>
        </w:tc>
      </w:tr>
      <w:tr w:rsidR="00111E21" w:rsidRPr="00111E21" w14:paraId="6A9CA7B0" w14:textId="77777777" w:rsidTr="00756318">
        <w:trPr>
          <w:trHeight w:val="58"/>
        </w:trPr>
        <w:tc>
          <w:tcPr>
            <w:tcW w:w="5000" w:type="pct"/>
            <w:gridSpan w:val="9"/>
            <w:tcBorders>
              <w:top w:val="single" w:sz="12" w:space="0" w:color="auto"/>
              <w:left w:val="double" w:sz="4" w:space="0" w:color="auto"/>
              <w:bottom w:val="single" w:sz="4" w:space="0" w:color="auto"/>
              <w:right w:val="double" w:sz="4" w:space="0" w:color="auto"/>
            </w:tcBorders>
            <w:shd w:val="clear" w:color="auto" w:fill="auto"/>
            <w:noWrap/>
            <w:vAlign w:val="center"/>
            <w:hideMark/>
          </w:tcPr>
          <w:p w14:paraId="12949ECC" w14:textId="77777777" w:rsidR="00046C1E" w:rsidRPr="00111E21" w:rsidRDefault="00046C1E" w:rsidP="00046C1E">
            <w:pPr>
              <w:ind w:firstLine="140"/>
              <w:rPr>
                <w:rFonts w:eastAsia="Times New Roman"/>
                <w:b/>
                <w:bCs/>
                <w:i/>
                <w:color w:val="000000" w:themeColor="text1"/>
                <w:sz w:val="20"/>
                <w:szCs w:val="20"/>
              </w:rPr>
            </w:pPr>
            <w:r w:rsidRPr="00111E21">
              <w:rPr>
                <w:rFonts w:eastAsia="Times New Roman"/>
                <w:b/>
                <w:bCs/>
                <w:i/>
                <w:color w:val="000000" w:themeColor="text1"/>
                <w:sz w:val="20"/>
                <w:szCs w:val="20"/>
              </w:rPr>
              <w:t>Road design</w:t>
            </w:r>
          </w:p>
        </w:tc>
      </w:tr>
      <w:tr w:rsidR="00111E21" w:rsidRPr="00111E21" w14:paraId="7266F90A" w14:textId="77777777" w:rsidTr="00B70532">
        <w:trPr>
          <w:trHeight w:val="58"/>
        </w:trPr>
        <w:tc>
          <w:tcPr>
            <w:tcW w:w="1822" w:type="pct"/>
            <w:tcBorders>
              <w:top w:val="nil"/>
              <w:left w:val="double" w:sz="4" w:space="0" w:color="auto"/>
              <w:bottom w:val="single" w:sz="4" w:space="0" w:color="auto"/>
              <w:right w:val="double" w:sz="4" w:space="0" w:color="auto"/>
            </w:tcBorders>
            <w:shd w:val="clear" w:color="auto" w:fill="auto"/>
            <w:noWrap/>
            <w:vAlign w:val="center"/>
            <w:hideMark/>
          </w:tcPr>
          <w:p w14:paraId="16D9F1E4" w14:textId="77777777" w:rsidR="002C5B38" w:rsidRPr="00111E21" w:rsidRDefault="002C5B38" w:rsidP="002C5B38">
            <w:pPr>
              <w:ind w:firstLine="320"/>
              <w:rPr>
                <w:rFonts w:eastAsia="Times New Roman"/>
                <w:color w:val="000000" w:themeColor="text1"/>
                <w:sz w:val="20"/>
                <w:szCs w:val="20"/>
              </w:rPr>
            </w:pPr>
            <w:r w:rsidRPr="00111E21">
              <w:rPr>
                <w:rFonts w:eastAsia="Times New Roman"/>
                <w:color w:val="000000" w:themeColor="text1"/>
                <w:sz w:val="20"/>
                <w:szCs w:val="20"/>
              </w:rPr>
              <w:t># intersections per mi</w:t>
            </w:r>
            <w:r w:rsidRPr="00111E21">
              <w:rPr>
                <w:rFonts w:eastAsia="Times New Roman"/>
                <w:color w:val="000000" w:themeColor="text1"/>
                <w:sz w:val="20"/>
                <w:szCs w:val="20"/>
                <w:vertAlign w:val="superscript"/>
              </w:rPr>
              <w:t>2</w:t>
            </w:r>
            <w:r w:rsidRPr="00111E21">
              <w:rPr>
                <w:rFonts w:eastAsia="Times New Roman"/>
                <w:color w:val="000000" w:themeColor="text1"/>
                <w:sz w:val="20"/>
                <w:szCs w:val="20"/>
              </w:rPr>
              <w:t xml:space="preserve"> (in 100)</w:t>
            </w:r>
          </w:p>
        </w:tc>
        <w:tc>
          <w:tcPr>
            <w:tcW w:w="407" w:type="pct"/>
            <w:tcBorders>
              <w:top w:val="nil"/>
              <w:left w:val="double" w:sz="4" w:space="0" w:color="auto"/>
              <w:bottom w:val="single" w:sz="4" w:space="0" w:color="auto"/>
              <w:right w:val="single" w:sz="4" w:space="0" w:color="auto"/>
            </w:tcBorders>
            <w:shd w:val="clear" w:color="auto" w:fill="auto"/>
            <w:noWrap/>
            <w:vAlign w:val="center"/>
          </w:tcPr>
          <w:p w14:paraId="42218155" w14:textId="6C6865FE"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-0.0</w:t>
            </w:r>
            <w:r w:rsidR="00FC3089" w:rsidRPr="00111E21">
              <w:rPr>
                <w:rFonts w:eastAsia="Times New Roman"/>
                <w:color w:val="000000" w:themeColor="text1"/>
                <w:sz w:val="20"/>
                <w:szCs w:val="20"/>
              </w:rPr>
              <w:t>27</w:t>
            </w:r>
          </w:p>
        </w:tc>
        <w:tc>
          <w:tcPr>
            <w:tcW w:w="410" w:type="pct"/>
            <w:tcBorders>
              <w:top w:val="nil"/>
              <w:left w:val="nil"/>
              <w:bottom w:val="single" w:sz="4" w:space="0" w:color="auto"/>
              <w:right w:val="single" w:sz="12" w:space="0" w:color="auto"/>
            </w:tcBorders>
            <w:shd w:val="clear" w:color="auto" w:fill="auto"/>
            <w:noWrap/>
            <w:vAlign w:val="center"/>
          </w:tcPr>
          <w:p w14:paraId="1A6B7AFD" w14:textId="7C1DB3D6"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-1.</w:t>
            </w:r>
            <w:r w:rsidR="00FC3089" w:rsidRPr="00111E21">
              <w:rPr>
                <w:rFonts w:eastAsia="Times New Roman"/>
                <w:color w:val="000000" w:themeColor="text1"/>
                <w:sz w:val="20"/>
                <w:szCs w:val="20"/>
              </w:rPr>
              <w:t>59</w:t>
            </w:r>
          </w:p>
        </w:tc>
        <w:tc>
          <w:tcPr>
            <w:tcW w:w="410" w:type="pct"/>
            <w:tcBorders>
              <w:top w:val="nil"/>
              <w:left w:val="single" w:sz="12" w:space="0" w:color="auto"/>
              <w:bottom w:val="single" w:sz="4" w:space="0" w:color="auto"/>
              <w:right w:val="single" w:sz="4" w:space="0" w:color="auto"/>
            </w:tcBorders>
            <w:shd w:val="clear" w:color="auto" w:fill="auto"/>
            <w:noWrap/>
            <w:vAlign w:val="bottom"/>
          </w:tcPr>
          <w:p w14:paraId="2859FEF9" w14:textId="736000E7" w:rsidR="002C5B38" w:rsidRPr="00111E21" w:rsidRDefault="002C5B38" w:rsidP="002C5B38">
            <w:pPr>
              <w:jc w:val="center"/>
              <w:rPr>
                <w:rFonts w:eastAsia="Times New Roman"/>
                <w:color w:val="000000" w:themeColor="text1"/>
                <w:sz w:val="20"/>
                <w:szCs w:val="20"/>
              </w:rPr>
            </w:pPr>
            <w:r w:rsidRPr="00111E21">
              <w:rPr>
                <w:color w:val="000000" w:themeColor="text1"/>
                <w:sz w:val="20"/>
                <w:szCs w:val="20"/>
              </w:rPr>
              <w:t>–</w:t>
            </w:r>
          </w:p>
        </w:tc>
        <w:tc>
          <w:tcPr>
            <w:tcW w:w="407" w:type="pct"/>
            <w:tcBorders>
              <w:top w:val="nil"/>
              <w:left w:val="nil"/>
              <w:bottom w:val="single" w:sz="4" w:space="0" w:color="auto"/>
              <w:right w:val="single" w:sz="12" w:space="0" w:color="auto"/>
            </w:tcBorders>
            <w:shd w:val="clear" w:color="auto" w:fill="auto"/>
            <w:noWrap/>
            <w:vAlign w:val="bottom"/>
          </w:tcPr>
          <w:p w14:paraId="1F975FBD" w14:textId="450F8086" w:rsidR="002C5B38" w:rsidRPr="00111E21" w:rsidRDefault="002C5B38" w:rsidP="002C5B38">
            <w:pPr>
              <w:jc w:val="center"/>
              <w:rPr>
                <w:rFonts w:eastAsia="Times New Roman"/>
                <w:color w:val="000000" w:themeColor="text1"/>
                <w:sz w:val="20"/>
                <w:szCs w:val="20"/>
              </w:rPr>
            </w:pPr>
            <w:r w:rsidRPr="00111E21">
              <w:rPr>
                <w:color w:val="000000" w:themeColor="text1"/>
                <w:sz w:val="20"/>
                <w:szCs w:val="20"/>
              </w:rPr>
              <w:t>–</w:t>
            </w:r>
          </w:p>
        </w:tc>
        <w:tc>
          <w:tcPr>
            <w:tcW w:w="407" w:type="pct"/>
            <w:tcBorders>
              <w:top w:val="nil"/>
              <w:left w:val="single" w:sz="12" w:space="0" w:color="auto"/>
              <w:bottom w:val="single" w:sz="4" w:space="0" w:color="auto"/>
              <w:right w:val="single" w:sz="4" w:space="0" w:color="auto"/>
            </w:tcBorders>
            <w:shd w:val="clear" w:color="auto" w:fill="auto"/>
            <w:noWrap/>
            <w:vAlign w:val="bottom"/>
          </w:tcPr>
          <w:p w14:paraId="0D40A1DE" w14:textId="7EC27004" w:rsidR="002C5B38" w:rsidRPr="00111E21" w:rsidRDefault="002C5B38" w:rsidP="002C5B38">
            <w:pPr>
              <w:jc w:val="center"/>
              <w:rPr>
                <w:rFonts w:eastAsia="Times New Roman"/>
                <w:color w:val="000000" w:themeColor="text1"/>
                <w:sz w:val="20"/>
                <w:szCs w:val="20"/>
              </w:rPr>
            </w:pPr>
            <w:r w:rsidRPr="00111E21">
              <w:rPr>
                <w:color w:val="000000" w:themeColor="text1"/>
                <w:sz w:val="20"/>
                <w:szCs w:val="20"/>
              </w:rPr>
              <w:t>–</w:t>
            </w:r>
          </w:p>
        </w:tc>
        <w:tc>
          <w:tcPr>
            <w:tcW w:w="410" w:type="pct"/>
            <w:tcBorders>
              <w:top w:val="nil"/>
              <w:left w:val="nil"/>
              <w:bottom w:val="single" w:sz="4" w:space="0" w:color="auto"/>
              <w:right w:val="double" w:sz="4" w:space="0" w:color="auto"/>
            </w:tcBorders>
            <w:shd w:val="clear" w:color="auto" w:fill="auto"/>
            <w:noWrap/>
            <w:vAlign w:val="bottom"/>
          </w:tcPr>
          <w:p w14:paraId="038E6AB7" w14:textId="04503368" w:rsidR="002C5B38" w:rsidRPr="00111E21" w:rsidRDefault="002C5B38" w:rsidP="002C5B38">
            <w:pPr>
              <w:jc w:val="center"/>
              <w:rPr>
                <w:rFonts w:eastAsia="Times New Roman"/>
                <w:color w:val="000000" w:themeColor="text1"/>
                <w:sz w:val="20"/>
                <w:szCs w:val="20"/>
              </w:rPr>
            </w:pPr>
            <w:r w:rsidRPr="00111E21">
              <w:rPr>
                <w:color w:val="000000" w:themeColor="text1"/>
                <w:sz w:val="20"/>
                <w:szCs w:val="20"/>
              </w:rPr>
              <w:t>–</w:t>
            </w:r>
          </w:p>
        </w:tc>
        <w:tc>
          <w:tcPr>
            <w:tcW w:w="366" w:type="pct"/>
            <w:tcBorders>
              <w:top w:val="nil"/>
              <w:left w:val="double" w:sz="4" w:space="0" w:color="auto"/>
              <w:bottom w:val="single" w:sz="4" w:space="0" w:color="auto"/>
              <w:right w:val="single" w:sz="4" w:space="0" w:color="auto"/>
            </w:tcBorders>
            <w:shd w:val="clear" w:color="auto" w:fill="auto"/>
            <w:noWrap/>
            <w:vAlign w:val="center"/>
          </w:tcPr>
          <w:p w14:paraId="09A09047" w14:textId="1A890E9B"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0.0</w:t>
            </w:r>
            <w:r w:rsidR="001356C1" w:rsidRPr="00111E21">
              <w:rPr>
                <w:rFonts w:eastAsia="Times New Roman"/>
                <w:color w:val="000000" w:themeColor="text1"/>
                <w:sz w:val="20"/>
                <w:szCs w:val="20"/>
              </w:rPr>
              <w:t>16</w:t>
            </w:r>
          </w:p>
        </w:tc>
        <w:tc>
          <w:tcPr>
            <w:tcW w:w="361" w:type="pct"/>
            <w:tcBorders>
              <w:top w:val="nil"/>
              <w:left w:val="nil"/>
              <w:bottom w:val="single" w:sz="4" w:space="0" w:color="auto"/>
              <w:right w:val="double" w:sz="4" w:space="0" w:color="auto"/>
            </w:tcBorders>
            <w:shd w:val="clear" w:color="auto" w:fill="auto"/>
            <w:noWrap/>
            <w:vAlign w:val="center"/>
          </w:tcPr>
          <w:p w14:paraId="6FCBA432" w14:textId="14DE260D" w:rsidR="002C5B38" w:rsidRPr="00111E21" w:rsidRDefault="002C5B38" w:rsidP="002C5B38">
            <w:pPr>
              <w:jc w:val="right"/>
              <w:rPr>
                <w:rFonts w:eastAsia="Times New Roman"/>
                <w:color w:val="000000" w:themeColor="text1"/>
                <w:sz w:val="20"/>
                <w:szCs w:val="20"/>
              </w:rPr>
            </w:pPr>
            <w:r w:rsidRPr="00111E21">
              <w:rPr>
                <w:rFonts w:eastAsia="Times New Roman"/>
                <w:color w:val="000000" w:themeColor="text1"/>
                <w:sz w:val="20"/>
                <w:szCs w:val="20"/>
              </w:rPr>
              <w:t>2.08</w:t>
            </w:r>
          </w:p>
        </w:tc>
      </w:tr>
      <w:tr w:rsidR="00111E21" w:rsidRPr="00111E21" w14:paraId="2EFB4EAF" w14:textId="77777777" w:rsidTr="00461C72">
        <w:trPr>
          <w:trHeight w:val="58"/>
        </w:trPr>
        <w:tc>
          <w:tcPr>
            <w:tcW w:w="1822" w:type="pct"/>
            <w:tcBorders>
              <w:top w:val="nil"/>
              <w:left w:val="double" w:sz="4" w:space="0" w:color="auto"/>
              <w:bottom w:val="single" w:sz="4" w:space="0" w:color="auto"/>
              <w:right w:val="double" w:sz="4" w:space="0" w:color="auto"/>
            </w:tcBorders>
            <w:shd w:val="clear" w:color="auto" w:fill="auto"/>
            <w:noWrap/>
            <w:vAlign w:val="center"/>
          </w:tcPr>
          <w:p w14:paraId="03F6D96F" w14:textId="08462FA5" w:rsidR="00B70532" w:rsidRPr="00111E21" w:rsidRDefault="00B70532" w:rsidP="00B70532">
            <w:pPr>
              <w:ind w:firstLine="320"/>
              <w:rPr>
                <w:rFonts w:eastAsia="Times New Roman"/>
                <w:color w:val="000000" w:themeColor="text1"/>
                <w:sz w:val="20"/>
                <w:szCs w:val="20"/>
              </w:rPr>
            </w:pPr>
            <w:r w:rsidRPr="00111E21">
              <w:rPr>
                <w:rFonts w:eastAsia="Times New Roman"/>
                <w:color w:val="000000" w:themeColor="text1"/>
                <w:sz w:val="20"/>
                <w:szCs w:val="20"/>
              </w:rPr>
              <w:t>Proportion of four or more–leg intersections</w:t>
            </w:r>
          </w:p>
        </w:tc>
        <w:tc>
          <w:tcPr>
            <w:tcW w:w="407" w:type="pct"/>
            <w:tcBorders>
              <w:top w:val="nil"/>
              <w:left w:val="double" w:sz="4" w:space="0" w:color="auto"/>
              <w:bottom w:val="single" w:sz="4" w:space="0" w:color="auto"/>
              <w:right w:val="single" w:sz="4" w:space="0" w:color="auto"/>
            </w:tcBorders>
            <w:shd w:val="clear" w:color="auto" w:fill="auto"/>
            <w:noWrap/>
            <w:vAlign w:val="bottom"/>
          </w:tcPr>
          <w:p w14:paraId="30002448" w14:textId="079E8118" w:rsidR="00B70532" w:rsidRPr="00111E21" w:rsidRDefault="00B70532" w:rsidP="00B70532">
            <w:pPr>
              <w:jc w:val="right"/>
              <w:rPr>
                <w:rFonts w:eastAsia="Times New Roman"/>
                <w:color w:val="000000" w:themeColor="text1"/>
                <w:sz w:val="20"/>
                <w:szCs w:val="20"/>
              </w:rPr>
            </w:pPr>
            <w:r w:rsidRPr="00111E21">
              <w:rPr>
                <w:color w:val="000000" w:themeColor="text1"/>
                <w:sz w:val="20"/>
                <w:szCs w:val="20"/>
              </w:rPr>
              <w:t>–</w:t>
            </w:r>
          </w:p>
        </w:tc>
        <w:tc>
          <w:tcPr>
            <w:tcW w:w="410" w:type="pct"/>
            <w:tcBorders>
              <w:top w:val="nil"/>
              <w:left w:val="nil"/>
              <w:bottom w:val="single" w:sz="4" w:space="0" w:color="auto"/>
              <w:right w:val="single" w:sz="12" w:space="0" w:color="auto"/>
            </w:tcBorders>
            <w:shd w:val="clear" w:color="auto" w:fill="auto"/>
            <w:noWrap/>
            <w:vAlign w:val="bottom"/>
          </w:tcPr>
          <w:p w14:paraId="107CB766" w14:textId="66CB3961" w:rsidR="00B70532" w:rsidRPr="00111E21" w:rsidRDefault="00B70532" w:rsidP="00B70532">
            <w:pPr>
              <w:jc w:val="right"/>
              <w:rPr>
                <w:rFonts w:eastAsia="Times New Roman"/>
                <w:color w:val="000000" w:themeColor="text1"/>
                <w:sz w:val="20"/>
                <w:szCs w:val="20"/>
              </w:rPr>
            </w:pPr>
            <w:r w:rsidRPr="00111E21">
              <w:rPr>
                <w:color w:val="000000" w:themeColor="text1"/>
                <w:sz w:val="20"/>
                <w:szCs w:val="20"/>
              </w:rPr>
              <w:t>–</w:t>
            </w:r>
          </w:p>
        </w:tc>
        <w:tc>
          <w:tcPr>
            <w:tcW w:w="410" w:type="pct"/>
            <w:tcBorders>
              <w:top w:val="nil"/>
              <w:left w:val="single" w:sz="12" w:space="0" w:color="auto"/>
              <w:bottom w:val="single" w:sz="4" w:space="0" w:color="auto"/>
              <w:right w:val="single" w:sz="4" w:space="0" w:color="auto"/>
            </w:tcBorders>
            <w:shd w:val="clear" w:color="auto" w:fill="auto"/>
            <w:noWrap/>
            <w:vAlign w:val="bottom"/>
          </w:tcPr>
          <w:p w14:paraId="1B948459" w14:textId="1D6518E7" w:rsidR="00B70532" w:rsidRPr="00111E21" w:rsidRDefault="00B70532" w:rsidP="00B70532">
            <w:pPr>
              <w:jc w:val="center"/>
              <w:rPr>
                <w:color w:val="000000" w:themeColor="text1"/>
                <w:sz w:val="20"/>
                <w:szCs w:val="20"/>
              </w:rPr>
            </w:pPr>
            <w:r w:rsidRPr="00111E21">
              <w:rPr>
                <w:color w:val="000000" w:themeColor="text1"/>
                <w:sz w:val="20"/>
                <w:szCs w:val="20"/>
              </w:rPr>
              <w:t>–</w:t>
            </w:r>
          </w:p>
        </w:tc>
        <w:tc>
          <w:tcPr>
            <w:tcW w:w="407" w:type="pct"/>
            <w:tcBorders>
              <w:top w:val="nil"/>
              <w:left w:val="nil"/>
              <w:bottom w:val="single" w:sz="4" w:space="0" w:color="auto"/>
              <w:right w:val="single" w:sz="12" w:space="0" w:color="auto"/>
            </w:tcBorders>
            <w:shd w:val="clear" w:color="auto" w:fill="auto"/>
            <w:noWrap/>
            <w:vAlign w:val="bottom"/>
          </w:tcPr>
          <w:p w14:paraId="2BA5F7F7" w14:textId="4A792784" w:rsidR="00B70532" w:rsidRPr="00111E21" w:rsidRDefault="00B70532" w:rsidP="00B70532">
            <w:pPr>
              <w:jc w:val="center"/>
              <w:rPr>
                <w:color w:val="000000" w:themeColor="text1"/>
                <w:sz w:val="20"/>
                <w:szCs w:val="20"/>
              </w:rPr>
            </w:pPr>
            <w:r w:rsidRPr="00111E21">
              <w:rPr>
                <w:color w:val="000000" w:themeColor="text1"/>
                <w:sz w:val="20"/>
                <w:szCs w:val="20"/>
              </w:rPr>
              <w:t>–</w:t>
            </w:r>
          </w:p>
        </w:tc>
        <w:tc>
          <w:tcPr>
            <w:tcW w:w="407" w:type="pct"/>
            <w:tcBorders>
              <w:top w:val="nil"/>
              <w:left w:val="single" w:sz="12" w:space="0" w:color="auto"/>
              <w:bottom w:val="single" w:sz="4" w:space="0" w:color="auto"/>
              <w:right w:val="single" w:sz="4" w:space="0" w:color="auto"/>
            </w:tcBorders>
            <w:shd w:val="clear" w:color="auto" w:fill="auto"/>
            <w:noWrap/>
            <w:vAlign w:val="bottom"/>
          </w:tcPr>
          <w:p w14:paraId="192689F6" w14:textId="24EDC560" w:rsidR="00B70532" w:rsidRPr="00111E21" w:rsidRDefault="00B70532" w:rsidP="00B70532">
            <w:pPr>
              <w:jc w:val="center"/>
              <w:rPr>
                <w:color w:val="000000" w:themeColor="text1"/>
                <w:sz w:val="20"/>
                <w:szCs w:val="20"/>
              </w:rPr>
            </w:pPr>
            <w:r w:rsidRPr="00111E21">
              <w:rPr>
                <w:color w:val="000000" w:themeColor="text1"/>
                <w:sz w:val="20"/>
                <w:szCs w:val="20"/>
              </w:rPr>
              <w:t>–</w:t>
            </w:r>
          </w:p>
        </w:tc>
        <w:tc>
          <w:tcPr>
            <w:tcW w:w="410" w:type="pct"/>
            <w:tcBorders>
              <w:top w:val="nil"/>
              <w:left w:val="nil"/>
              <w:bottom w:val="single" w:sz="4" w:space="0" w:color="auto"/>
              <w:right w:val="double" w:sz="4" w:space="0" w:color="auto"/>
            </w:tcBorders>
            <w:shd w:val="clear" w:color="auto" w:fill="auto"/>
            <w:noWrap/>
            <w:vAlign w:val="bottom"/>
          </w:tcPr>
          <w:p w14:paraId="768763ED" w14:textId="50B9C638" w:rsidR="00B70532" w:rsidRPr="00111E21" w:rsidRDefault="00B70532" w:rsidP="00B70532">
            <w:pPr>
              <w:jc w:val="center"/>
              <w:rPr>
                <w:color w:val="000000" w:themeColor="text1"/>
                <w:sz w:val="20"/>
                <w:szCs w:val="20"/>
              </w:rPr>
            </w:pPr>
            <w:r w:rsidRPr="00111E21">
              <w:rPr>
                <w:color w:val="000000" w:themeColor="text1"/>
                <w:sz w:val="20"/>
                <w:szCs w:val="20"/>
              </w:rPr>
              <w:t>–</w:t>
            </w:r>
          </w:p>
        </w:tc>
        <w:tc>
          <w:tcPr>
            <w:tcW w:w="366" w:type="pct"/>
            <w:tcBorders>
              <w:top w:val="nil"/>
              <w:left w:val="double" w:sz="4" w:space="0" w:color="auto"/>
              <w:bottom w:val="single" w:sz="4" w:space="0" w:color="auto"/>
              <w:right w:val="single" w:sz="4" w:space="0" w:color="auto"/>
            </w:tcBorders>
            <w:shd w:val="clear" w:color="auto" w:fill="auto"/>
            <w:noWrap/>
            <w:vAlign w:val="center"/>
          </w:tcPr>
          <w:p w14:paraId="431178D4" w14:textId="17021F83" w:rsidR="00B70532" w:rsidRPr="00111E21" w:rsidRDefault="00B70532" w:rsidP="00B70532">
            <w:pPr>
              <w:jc w:val="right"/>
              <w:rPr>
                <w:rFonts w:eastAsia="Times New Roman"/>
                <w:color w:val="000000" w:themeColor="text1"/>
                <w:sz w:val="20"/>
                <w:szCs w:val="20"/>
              </w:rPr>
            </w:pPr>
            <w:r w:rsidRPr="00111E21">
              <w:rPr>
                <w:rFonts w:eastAsia="Times New Roman"/>
                <w:color w:val="000000" w:themeColor="text1"/>
                <w:sz w:val="20"/>
                <w:szCs w:val="20"/>
              </w:rPr>
              <w:t>0.42</w:t>
            </w:r>
            <w:r w:rsidR="001356C1" w:rsidRPr="00111E21">
              <w:rPr>
                <w:rFonts w:eastAsia="Times New Roman"/>
                <w:color w:val="000000" w:themeColor="text1"/>
                <w:sz w:val="20"/>
                <w:szCs w:val="20"/>
              </w:rPr>
              <w:t>7</w:t>
            </w:r>
          </w:p>
        </w:tc>
        <w:tc>
          <w:tcPr>
            <w:tcW w:w="361" w:type="pct"/>
            <w:tcBorders>
              <w:top w:val="nil"/>
              <w:left w:val="nil"/>
              <w:bottom w:val="single" w:sz="4" w:space="0" w:color="auto"/>
              <w:right w:val="double" w:sz="4" w:space="0" w:color="auto"/>
            </w:tcBorders>
            <w:shd w:val="clear" w:color="auto" w:fill="auto"/>
            <w:noWrap/>
            <w:vAlign w:val="center"/>
          </w:tcPr>
          <w:p w14:paraId="10552F11" w14:textId="477F97D7" w:rsidR="00B70532" w:rsidRPr="00111E21" w:rsidRDefault="00B70532" w:rsidP="00B70532">
            <w:pPr>
              <w:jc w:val="right"/>
              <w:rPr>
                <w:rFonts w:eastAsia="Times New Roman"/>
                <w:color w:val="000000" w:themeColor="text1"/>
                <w:sz w:val="20"/>
                <w:szCs w:val="20"/>
              </w:rPr>
            </w:pPr>
            <w:r w:rsidRPr="00111E21">
              <w:rPr>
                <w:rFonts w:eastAsia="Times New Roman"/>
                <w:color w:val="000000" w:themeColor="text1"/>
                <w:sz w:val="20"/>
                <w:szCs w:val="20"/>
              </w:rPr>
              <w:t>2.0</w:t>
            </w:r>
            <w:r w:rsidR="001356C1" w:rsidRPr="00111E21">
              <w:rPr>
                <w:rFonts w:eastAsia="Times New Roman"/>
                <w:color w:val="000000" w:themeColor="text1"/>
                <w:sz w:val="20"/>
                <w:szCs w:val="20"/>
              </w:rPr>
              <w:t>2</w:t>
            </w:r>
          </w:p>
        </w:tc>
      </w:tr>
      <w:tr w:rsidR="00111E21" w:rsidRPr="00111E21" w14:paraId="05499FD5" w14:textId="77777777" w:rsidTr="00B70532">
        <w:trPr>
          <w:trHeight w:val="58"/>
        </w:trPr>
        <w:tc>
          <w:tcPr>
            <w:tcW w:w="1822" w:type="pct"/>
            <w:tcBorders>
              <w:top w:val="nil"/>
              <w:left w:val="double" w:sz="4" w:space="0" w:color="auto"/>
              <w:bottom w:val="single" w:sz="4" w:space="0" w:color="auto"/>
              <w:right w:val="double" w:sz="4" w:space="0" w:color="auto"/>
            </w:tcBorders>
            <w:shd w:val="clear" w:color="auto" w:fill="auto"/>
            <w:noWrap/>
            <w:vAlign w:val="center"/>
            <w:hideMark/>
          </w:tcPr>
          <w:p w14:paraId="736CDD9B" w14:textId="3F856E0C" w:rsidR="00B70532" w:rsidRPr="00111E21" w:rsidRDefault="00B70532" w:rsidP="00B70532">
            <w:pPr>
              <w:ind w:firstLine="320"/>
              <w:rPr>
                <w:rFonts w:eastAsia="Times New Roman"/>
                <w:color w:val="000000" w:themeColor="text1"/>
                <w:sz w:val="20"/>
                <w:szCs w:val="20"/>
              </w:rPr>
            </w:pPr>
            <w:r w:rsidRPr="00111E21">
              <w:rPr>
                <w:rFonts w:eastAsia="Times New Roman"/>
                <w:color w:val="000000" w:themeColor="text1"/>
                <w:sz w:val="20"/>
                <w:szCs w:val="20"/>
              </w:rPr>
              <w:t>Proportion of signalized intersections</w:t>
            </w:r>
          </w:p>
        </w:tc>
        <w:tc>
          <w:tcPr>
            <w:tcW w:w="407" w:type="pct"/>
            <w:tcBorders>
              <w:top w:val="nil"/>
              <w:left w:val="double" w:sz="4" w:space="0" w:color="auto"/>
              <w:bottom w:val="single" w:sz="4" w:space="0" w:color="auto"/>
              <w:right w:val="single" w:sz="4" w:space="0" w:color="auto"/>
            </w:tcBorders>
            <w:shd w:val="clear" w:color="auto" w:fill="auto"/>
            <w:noWrap/>
            <w:vAlign w:val="bottom"/>
            <w:hideMark/>
          </w:tcPr>
          <w:p w14:paraId="327E6F95" w14:textId="77777777" w:rsidR="00B70532" w:rsidRPr="00111E21" w:rsidRDefault="00B70532" w:rsidP="00B70532">
            <w:pPr>
              <w:jc w:val="center"/>
              <w:rPr>
                <w:rFonts w:eastAsia="Times New Roman"/>
                <w:color w:val="000000" w:themeColor="text1"/>
                <w:sz w:val="20"/>
                <w:szCs w:val="20"/>
              </w:rPr>
            </w:pPr>
            <w:r w:rsidRPr="00111E21">
              <w:rPr>
                <w:color w:val="000000" w:themeColor="text1"/>
                <w:sz w:val="20"/>
                <w:szCs w:val="20"/>
              </w:rPr>
              <w:t>–</w:t>
            </w:r>
          </w:p>
        </w:tc>
        <w:tc>
          <w:tcPr>
            <w:tcW w:w="410" w:type="pct"/>
            <w:tcBorders>
              <w:top w:val="single" w:sz="4" w:space="0" w:color="auto"/>
              <w:left w:val="nil"/>
              <w:bottom w:val="single" w:sz="4" w:space="0" w:color="auto"/>
              <w:right w:val="single" w:sz="12" w:space="0" w:color="auto"/>
            </w:tcBorders>
            <w:shd w:val="clear" w:color="auto" w:fill="auto"/>
            <w:noWrap/>
            <w:vAlign w:val="bottom"/>
            <w:hideMark/>
          </w:tcPr>
          <w:p w14:paraId="378B6CBD" w14:textId="77777777" w:rsidR="00B70532" w:rsidRPr="00111E21" w:rsidRDefault="00B70532" w:rsidP="00B70532">
            <w:pPr>
              <w:jc w:val="center"/>
              <w:rPr>
                <w:rFonts w:eastAsia="Times New Roman"/>
                <w:color w:val="000000" w:themeColor="text1"/>
                <w:sz w:val="20"/>
                <w:szCs w:val="20"/>
              </w:rPr>
            </w:pPr>
            <w:r w:rsidRPr="00111E21">
              <w:rPr>
                <w:color w:val="000000" w:themeColor="text1"/>
                <w:sz w:val="20"/>
                <w:szCs w:val="20"/>
              </w:rPr>
              <w:t>–</w:t>
            </w:r>
          </w:p>
        </w:tc>
        <w:tc>
          <w:tcPr>
            <w:tcW w:w="410" w:type="pct"/>
            <w:tcBorders>
              <w:top w:val="nil"/>
              <w:left w:val="single" w:sz="12" w:space="0" w:color="auto"/>
              <w:bottom w:val="single" w:sz="4" w:space="0" w:color="auto"/>
              <w:right w:val="single" w:sz="4" w:space="0" w:color="auto"/>
            </w:tcBorders>
            <w:shd w:val="clear" w:color="auto" w:fill="auto"/>
            <w:noWrap/>
            <w:vAlign w:val="bottom"/>
            <w:hideMark/>
          </w:tcPr>
          <w:p w14:paraId="7AD75EAE" w14:textId="77777777" w:rsidR="00B70532" w:rsidRPr="00111E21" w:rsidRDefault="00B70532" w:rsidP="00B70532">
            <w:pPr>
              <w:jc w:val="center"/>
              <w:rPr>
                <w:rFonts w:eastAsia="Times New Roman"/>
                <w:color w:val="000000" w:themeColor="text1"/>
                <w:sz w:val="20"/>
                <w:szCs w:val="20"/>
              </w:rPr>
            </w:pPr>
            <w:r w:rsidRPr="00111E21">
              <w:rPr>
                <w:color w:val="000000" w:themeColor="text1"/>
                <w:sz w:val="20"/>
                <w:szCs w:val="20"/>
              </w:rPr>
              <w:t>–</w:t>
            </w:r>
          </w:p>
        </w:tc>
        <w:tc>
          <w:tcPr>
            <w:tcW w:w="407" w:type="pct"/>
            <w:tcBorders>
              <w:top w:val="single" w:sz="4" w:space="0" w:color="auto"/>
              <w:left w:val="nil"/>
              <w:bottom w:val="single" w:sz="4" w:space="0" w:color="auto"/>
              <w:right w:val="single" w:sz="12" w:space="0" w:color="auto"/>
            </w:tcBorders>
            <w:shd w:val="clear" w:color="auto" w:fill="auto"/>
            <w:noWrap/>
            <w:vAlign w:val="bottom"/>
            <w:hideMark/>
          </w:tcPr>
          <w:p w14:paraId="3358391D" w14:textId="77777777" w:rsidR="00B70532" w:rsidRPr="00111E21" w:rsidRDefault="00B70532" w:rsidP="00B70532">
            <w:pPr>
              <w:jc w:val="center"/>
              <w:rPr>
                <w:rFonts w:eastAsia="Times New Roman"/>
                <w:color w:val="000000" w:themeColor="text1"/>
                <w:sz w:val="20"/>
                <w:szCs w:val="20"/>
              </w:rPr>
            </w:pPr>
            <w:r w:rsidRPr="00111E21">
              <w:rPr>
                <w:color w:val="000000" w:themeColor="text1"/>
                <w:sz w:val="20"/>
                <w:szCs w:val="20"/>
              </w:rPr>
              <w:t>–</w:t>
            </w:r>
          </w:p>
        </w:tc>
        <w:tc>
          <w:tcPr>
            <w:tcW w:w="407" w:type="pct"/>
            <w:tcBorders>
              <w:top w:val="nil"/>
              <w:left w:val="single" w:sz="12" w:space="0" w:color="auto"/>
              <w:bottom w:val="single" w:sz="4" w:space="0" w:color="auto"/>
              <w:right w:val="single" w:sz="4" w:space="0" w:color="auto"/>
            </w:tcBorders>
            <w:shd w:val="clear" w:color="auto" w:fill="auto"/>
            <w:noWrap/>
            <w:vAlign w:val="bottom"/>
            <w:hideMark/>
          </w:tcPr>
          <w:p w14:paraId="5A93E9C5" w14:textId="77777777" w:rsidR="00B70532" w:rsidRPr="00111E21" w:rsidRDefault="00B70532" w:rsidP="00B70532">
            <w:pPr>
              <w:jc w:val="center"/>
              <w:rPr>
                <w:rFonts w:eastAsia="Times New Roman"/>
                <w:color w:val="000000" w:themeColor="text1"/>
                <w:sz w:val="20"/>
                <w:szCs w:val="20"/>
              </w:rPr>
            </w:pPr>
            <w:r w:rsidRPr="00111E21">
              <w:rPr>
                <w:color w:val="000000" w:themeColor="text1"/>
                <w:sz w:val="20"/>
                <w:szCs w:val="20"/>
              </w:rPr>
              <w:t>–</w:t>
            </w:r>
          </w:p>
        </w:tc>
        <w:tc>
          <w:tcPr>
            <w:tcW w:w="410" w:type="pct"/>
            <w:tcBorders>
              <w:top w:val="nil"/>
              <w:left w:val="nil"/>
              <w:bottom w:val="single" w:sz="4" w:space="0" w:color="auto"/>
              <w:right w:val="double" w:sz="4" w:space="0" w:color="auto"/>
            </w:tcBorders>
            <w:shd w:val="clear" w:color="auto" w:fill="auto"/>
            <w:noWrap/>
            <w:vAlign w:val="bottom"/>
            <w:hideMark/>
          </w:tcPr>
          <w:p w14:paraId="777C1B68" w14:textId="77777777" w:rsidR="00B70532" w:rsidRPr="00111E21" w:rsidRDefault="00B70532" w:rsidP="00B70532">
            <w:pPr>
              <w:jc w:val="center"/>
              <w:rPr>
                <w:rFonts w:eastAsia="Times New Roman"/>
                <w:color w:val="000000" w:themeColor="text1"/>
                <w:sz w:val="20"/>
                <w:szCs w:val="20"/>
              </w:rPr>
            </w:pPr>
            <w:r w:rsidRPr="00111E21">
              <w:rPr>
                <w:color w:val="000000" w:themeColor="text1"/>
                <w:sz w:val="20"/>
                <w:szCs w:val="20"/>
              </w:rPr>
              <w:t>–</w:t>
            </w:r>
          </w:p>
        </w:tc>
        <w:tc>
          <w:tcPr>
            <w:tcW w:w="366" w:type="pct"/>
            <w:tcBorders>
              <w:top w:val="nil"/>
              <w:left w:val="double" w:sz="4" w:space="0" w:color="auto"/>
              <w:bottom w:val="single" w:sz="4" w:space="0" w:color="auto"/>
              <w:right w:val="single" w:sz="4" w:space="0" w:color="auto"/>
            </w:tcBorders>
            <w:shd w:val="clear" w:color="auto" w:fill="auto"/>
            <w:noWrap/>
            <w:vAlign w:val="center"/>
          </w:tcPr>
          <w:p w14:paraId="6F3453BF" w14:textId="04F0F63D" w:rsidR="00B70532" w:rsidRPr="00111E21" w:rsidRDefault="00B70532" w:rsidP="00B70532">
            <w:pPr>
              <w:jc w:val="right"/>
              <w:rPr>
                <w:rFonts w:eastAsia="Times New Roman"/>
                <w:color w:val="000000" w:themeColor="text1"/>
                <w:sz w:val="20"/>
                <w:szCs w:val="20"/>
              </w:rPr>
            </w:pPr>
            <w:r w:rsidRPr="00111E21">
              <w:rPr>
                <w:rFonts w:eastAsia="Times New Roman"/>
                <w:color w:val="000000" w:themeColor="text1"/>
                <w:sz w:val="20"/>
                <w:szCs w:val="20"/>
              </w:rPr>
              <w:t>-0.0</w:t>
            </w:r>
            <w:r w:rsidR="001356C1" w:rsidRPr="00111E21">
              <w:rPr>
                <w:rFonts w:eastAsia="Times New Roman"/>
                <w:color w:val="000000" w:themeColor="text1"/>
                <w:sz w:val="20"/>
                <w:szCs w:val="20"/>
              </w:rPr>
              <w:t>91</w:t>
            </w:r>
          </w:p>
        </w:tc>
        <w:tc>
          <w:tcPr>
            <w:tcW w:w="361" w:type="pct"/>
            <w:tcBorders>
              <w:top w:val="nil"/>
              <w:left w:val="nil"/>
              <w:bottom w:val="single" w:sz="4" w:space="0" w:color="auto"/>
              <w:right w:val="double" w:sz="4" w:space="0" w:color="auto"/>
            </w:tcBorders>
            <w:shd w:val="clear" w:color="auto" w:fill="auto"/>
            <w:noWrap/>
            <w:vAlign w:val="center"/>
          </w:tcPr>
          <w:p w14:paraId="457DC70A" w14:textId="2B23418D" w:rsidR="00B70532" w:rsidRPr="00111E21" w:rsidRDefault="00B70532" w:rsidP="00B70532">
            <w:pPr>
              <w:jc w:val="right"/>
              <w:rPr>
                <w:rFonts w:eastAsia="Times New Roman"/>
                <w:color w:val="000000" w:themeColor="text1"/>
                <w:sz w:val="20"/>
                <w:szCs w:val="20"/>
              </w:rPr>
            </w:pPr>
            <w:r w:rsidRPr="00111E21">
              <w:rPr>
                <w:rFonts w:eastAsia="Times New Roman"/>
                <w:color w:val="000000" w:themeColor="text1"/>
                <w:sz w:val="20"/>
                <w:szCs w:val="20"/>
              </w:rPr>
              <w:t>-1.5</w:t>
            </w:r>
            <w:r w:rsidR="001356C1" w:rsidRPr="00111E21">
              <w:rPr>
                <w:rFonts w:eastAsia="Times New Roman"/>
                <w:color w:val="000000" w:themeColor="text1"/>
                <w:sz w:val="20"/>
                <w:szCs w:val="20"/>
              </w:rPr>
              <w:t>0</w:t>
            </w:r>
          </w:p>
        </w:tc>
      </w:tr>
    </w:tbl>
    <w:p w14:paraId="5605EF38" w14:textId="77777777" w:rsidR="002C5B38" w:rsidRPr="00111E21" w:rsidRDefault="002C5B38">
      <w:pPr>
        <w:rPr>
          <w:color w:val="000000" w:themeColor="text1"/>
        </w:rPr>
      </w:pPr>
    </w:p>
    <w:p w14:paraId="3BAB86FE" w14:textId="77777777" w:rsidR="001672D0" w:rsidRDefault="001672D0">
      <w:pPr>
        <w:rPr>
          <w:b/>
          <w:color w:val="000000" w:themeColor="text1"/>
        </w:rPr>
      </w:pPr>
    </w:p>
    <w:p w14:paraId="01703504" w14:textId="0A3C057F" w:rsidR="00EA0901" w:rsidRPr="00111E21" w:rsidRDefault="00EA0901">
      <w:pPr>
        <w:rPr>
          <w:b/>
          <w:color w:val="000000" w:themeColor="text1"/>
        </w:rPr>
      </w:pPr>
      <w:r w:rsidRPr="00111E21">
        <w:rPr>
          <w:b/>
          <w:color w:val="000000" w:themeColor="text1"/>
        </w:rPr>
        <w:lastRenderedPageBreak/>
        <w:t>Table 3. Model estimation results (N = 2,959) (Contd.)</w:t>
      </w:r>
    </w:p>
    <w:tbl>
      <w:tblPr>
        <w:tblW w:w="4759" w:type="pct"/>
        <w:tblLayout w:type="fixed"/>
        <w:tblCellMar>
          <w:left w:w="29" w:type="dxa"/>
          <w:right w:w="29" w:type="dxa"/>
        </w:tblCellMar>
        <w:tblLook w:val="04A0" w:firstRow="1" w:lastRow="0" w:firstColumn="1" w:lastColumn="0" w:noHBand="0" w:noVBand="1"/>
      </w:tblPr>
      <w:tblGrid>
        <w:gridCol w:w="4484"/>
        <w:gridCol w:w="1004"/>
        <w:gridCol w:w="1007"/>
        <w:gridCol w:w="1007"/>
        <w:gridCol w:w="1004"/>
        <w:gridCol w:w="1004"/>
        <w:gridCol w:w="1007"/>
        <w:gridCol w:w="901"/>
        <w:gridCol w:w="889"/>
      </w:tblGrid>
      <w:tr w:rsidR="00111E21" w:rsidRPr="00111E21" w14:paraId="1941D37C" w14:textId="77777777" w:rsidTr="008213CE">
        <w:trPr>
          <w:trHeight w:val="58"/>
          <w:tblHeader/>
        </w:trPr>
        <w:tc>
          <w:tcPr>
            <w:tcW w:w="1822" w:type="pct"/>
            <w:vMerge w:val="restart"/>
            <w:tcBorders>
              <w:top w:val="double" w:sz="4" w:space="0" w:color="auto"/>
              <w:left w:val="double" w:sz="4" w:space="0" w:color="auto"/>
              <w:right w:val="double" w:sz="4" w:space="0" w:color="auto"/>
            </w:tcBorders>
            <w:shd w:val="clear" w:color="auto" w:fill="auto"/>
            <w:noWrap/>
            <w:vAlign w:val="center"/>
            <w:hideMark/>
          </w:tcPr>
          <w:p w14:paraId="31C23100" w14:textId="77777777" w:rsidR="00EA0901" w:rsidRPr="00111E21" w:rsidRDefault="00EA0901" w:rsidP="008213CE">
            <w:pPr>
              <w:rPr>
                <w:rFonts w:eastAsia="Times New Roman"/>
                <w:b/>
                <w:color w:val="000000" w:themeColor="text1"/>
                <w:sz w:val="20"/>
                <w:szCs w:val="20"/>
              </w:rPr>
            </w:pPr>
            <w:r w:rsidRPr="00111E21">
              <w:rPr>
                <w:rFonts w:eastAsia="Times New Roman"/>
                <w:color w:val="000000" w:themeColor="text1"/>
                <w:sz w:val="20"/>
                <w:szCs w:val="20"/>
              </w:rPr>
              <w:t> </w:t>
            </w:r>
            <w:r w:rsidRPr="00111E21">
              <w:rPr>
                <w:rFonts w:eastAsia="Times New Roman"/>
                <w:b/>
                <w:color w:val="000000" w:themeColor="text1"/>
                <w:sz w:val="20"/>
                <w:szCs w:val="20"/>
              </w:rPr>
              <w:t>Exogenous Variables</w:t>
            </w:r>
          </w:p>
        </w:tc>
        <w:tc>
          <w:tcPr>
            <w:tcW w:w="2451" w:type="pct"/>
            <w:gridSpan w:val="6"/>
            <w:tcBorders>
              <w:top w:val="double" w:sz="4" w:space="0" w:color="auto"/>
              <w:left w:val="double" w:sz="4" w:space="0" w:color="auto"/>
              <w:bottom w:val="single" w:sz="4" w:space="0" w:color="auto"/>
              <w:right w:val="double" w:sz="4" w:space="0" w:color="auto"/>
            </w:tcBorders>
            <w:shd w:val="clear" w:color="auto" w:fill="auto"/>
            <w:noWrap/>
            <w:vAlign w:val="center"/>
            <w:hideMark/>
          </w:tcPr>
          <w:p w14:paraId="01DEA7AB" w14:textId="77777777" w:rsidR="00EA0901" w:rsidRPr="00111E21" w:rsidRDefault="00EA0901" w:rsidP="008213CE">
            <w:pPr>
              <w:jc w:val="center"/>
              <w:rPr>
                <w:rFonts w:eastAsia="Times New Roman"/>
                <w:b/>
                <w:color w:val="000000" w:themeColor="text1"/>
                <w:sz w:val="20"/>
                <w:szCs w:val="20"/>
              </w:rPr>
            </w:pPr>
            <w:r w:rsidRPr="00111E21">
              <w:rPr>
                <w:rFonts w:eastAsia="Times New Roman"/>
                <w:b/>
                <w:color w:val="000000" w:themeColor="text1"/>
                <w:sz w:val="20"/>
                <w:szCs w:val="20"/>
              </w:rPr>
              <w:t>Severity Level (base: No Injury)</w:t>
            </w:r>
          </w:p>
        </w:tc>
        <w:tc>
          <w:tcPr>
            <w:tcW w:w="727" w:type="pct"/>
            <w:gridSpan w:val="2"/>
            <w:vMerge w:val="restart"/>
            <w:tcBorders>
              <w:top w:val="double" w:sz="4" w:space="0" w:color="auto"/>
              <w:left w:val="double" w:sz="4" w:space="0" w:color="auto"/>
              <w:right w:val="double" w:sz="4" w:space="0" w:color="auto"/>
            </w:tcBorders>
            <w:shd w:val="clear" w:color="auto" w:fill="auto"/>
            <w:noWrap/>
            <w:vAlign w:val="center"/>
            <w:hideMark/>
          </w:tcPr>
          <w:p w14:paraId="55D2F65B" w14:textId="77777777" w:rsidR="00EA0901" w:rsidRPr="00111E21" w:rsidRDefault="00EA0901" w:rsidP="008213CE">
            <w:pPr>
              <w:jc w:val="center"/>
              <w:rPr>
                <w:rFonts w:eastAsia="Times New Roman"/>
                <w:b/>
                <w:color w:val="000000" w:themeColor="text1"/>
                <w:sz w:val="20"/>
                <w:szCs w:val="20"/>
              </w:rPr>
            </w:pPr>
            <w:r w:rsidRPr="00111E21">
              <w:rPr>
                <w:rFonts w:eastAsia="Times New Roman"/>
                <w:b/>
                <w:color w:val="000000" w:themeColor="text1"/>
                <w:sz w:val="20"/>
                <w:szCs w:val="20"/>
              </w:rPr>
              <w:t>Total count of crashes in CBG</w:t>
            </w:r>
          </w:p>
        </w:tc>
      </w:tr>
      <w:tr w:rsidR="00111E21" w:rsidRPr="00111E21" w14:paraId="60391590" w14:textId="77777777" w:rsidTr="00740D4F">
        <w:trPr>
          <w:trHeight w:val="58"/>
          <w:tblHeader/>
        </w:trPr>
        <w:tc>
          <w:tcPr>
            <w:tcW w:w="1822" w:type="pct"/>
            <w:vMerge/>
            <w:tcBorders>
              <w:left w:val="double" w:sz="4" w:space="0" w:color="auto"/>
              <w:right w:val="double" w:sz="4" w:space="0" w:color="auto"/>
            </w:tcBorders>
            <w:shd w:val="clear" w:color="auto" w:fill="auto"/>
            <w:noWrap/>
            <w:vAlign w:val="center"/>
            <w:hideMark/>
          </w:tcPr>
          <w:p w14:paraId="0D5AFF09" w14:textId="77777777" w:rsidR="00EA0901" w:rsidRPr="00111E21" w:rsidRDefault="00EA0901" w:rsidP="008213CE">
            <w:pPr>
              <w:rPr>
                <w:rFonts w:eastAsia="Times New Roman"/>
                <w:color w:val="000000" w:themeColor="text1"/>
                <w:sz w:val="20"/>
                <w:szCs w:val="20"/>
              </w:rPr>
            </w:pPr>
          </w:p>
        </w:tc>
        <w:tc>
          <w:tcPr>
            <w:tcW w:w="817" w:type="pct"/>
            <w:gridSpan w:val="2"/>
            <w:tcBorders>
              <w:top w:val="nil"/>
              <w:left w:val="double" w:sz="4" w:space="0" w:color="auto"/>
              <w:bottom w:val="single" w:sz="4" w:space="0" w:color="auto"/>
              <w:right w:val="single" w:sz="12" w:space="0" w:color="auto"/>
            </w:tcBorders>
            <w:shd w:val="clear" w:color="auto" w:fill="auto"/>
            <w:noWrap/>
            <w:vAlign w:val="center"/>
            <w:hideMark/>
          </w:tcPr>
          <w:p w14:paraId="76F6BE94" w14:textId="77777777" w:rsidR="00EA0901" w:rsidRPr="00111E21" w:rsidRDefault="00EA0901" w:rsidP="008213CE">
            <w:pPr>
              <w:jc w:val="center"/>
              <w:rPr>
                <w:rFonts w:eastAsia="Times New Roman"/>
                <w:b/>
                <w:color w:val="000000" w:themeColor="text1"/>
                <w:sz w:val="20"/>
                <w:szCs w:val="20"/>
              </w:rPr>
            </w:pPr>
            <w:r w:rsidRPr="00111E21">
              <w:rPr>
                <w:rFonts w:eastAsia="Times New Roman"/>
                <w:b/>
                <w:color w:val="000000" w:themeColor="text1"/>
                <w:sz w:val="20"/>
                <w:szCs w:val="20"/>
              </w:rPr>
              <w:t>Possible Injury</w:t>
            </w:r>
          </w:p>
        </w:tc>
        <w:tc>
          <w:tcPr>
            <w:tcW w:w="817" w:type="pct"/>
            <w:gridSpan w:val="2"/>
            <w:tcBorders>
              <w:top w:val="nil"/>
              <w:left w:val="single" w:sz="12" w:space="0" w:color="auto"/>
              <w:bottom w:val="single" w:sz="4" w:space="0" w:color="auto"/>
              <w:right w:val="single" w:sz="12" w:space="0" w:color="auto"/>
            </w:tcBorders>
            <w:shd w:val="clear" w:color="auto" w:fill="auto"/>
            <w:noWrap/>
            <w:vAlign w:val="center"/>
            <w:hideMark/>
          </w:tcPr>
          <w:p w14:paraId="72FA2A73" w14:textId="77777777" w:rsidR="00EA0901" w:rsidRPr="00111E21" w:rsidRDefault="00EA0901" w:rsidP="008213CE">
            <w:pPr>
              <w:jc w:val="center"/>
              <w:rPr>
                <w:rFonts w:eastAsia="Times New Roman"/>
                <w:b/>
                <w:color w:val="000000" w:themeColor="text1"/>
                <w:sz w:val="20"/>
                <w:szCs w:val="20"/>
              </w:rPr>
            </w:pPr>
            <w:r w:rsidRPr="00111E21">
              <w:rPr>
                <w:rFonts w:eastAsia="Times New Roman"/>
                <w:b/>
                <w:color w:val="000000" w:themeColor="text1"/>
                <w:sz w:val="20"/>
                <w:szCs w:val="20"/>
              </w:rPr>
              <w:t>Non-incapacitating Injury</w:t>
            </w:r>
          </w:p>
        </w:tc>
        <w:tc>
          <w:tcPr>
            <w:tcW w:w="817" w:type="pct"/>
            <w:gridSpan w:val="2"/>
            <w:tcBorders>
              <w:top w:val="nil"/>
              <w:left w:val="single" w:sz="12" w:space="0" w:color="auto"/>
              <w:bottom w:val="single" w:sz="4" w:space="0" w:color="auto"/>
              <w:right w:val="double" w:sz="4" w:space="0" w:color="auto"/>
            </w:tcBorders>
            <w:shd w:val="clear" w:color="auto" w:fill="auto"/>
            <w:noWrap/>
            <w:vAlign w:val="center"/>
            <w:hideMark/>
          </w:tcPr>
          <w:p w14:paraId="023B7332" w14:textId="77777777" w:rsidR="00EA0901" w:rsidRPr="00111E21" w:rsidRDefault="00EA0901" w:rsidP="008213CE">
            <w:pPr>
              <w:jc w:val="center"/>
              <w:rPr>
                <w:rFonts w:eastAsia="Times New Roman"/>
                <w:b/>
                <w:color w:val="000000" w:themeColor="text1"/>
                <w:sz w:val="20"/>
                <w:szCs w:val="20"/>
              </w:rPr>
            </w:pPr>
            <w:r w:rsidRPr="00111E21">
              <w:rPr>
                <w:rFonts w:eastAsia="Times New Roman"/>
                <w:b/>
                <w:color w:val="000000" w:themeColor="text1"/>
                <w:sz w:val="20"/>
                <w:szCs w:val="20"/>
              </w:rPr>
              <w:t>Severe Injury</w:t>
            </w:r>
          </w:p>
        </w:tc>
        <w:tc>
          <w:tcPr>
            <w:tcW w:w="727" w:type="pct"/>
            <w:gridSpan w:val="2"/>
            <w:vMerge/>
            <w:tcBorders>
              <w:left w:val="double" w:sz="4" w:space="0" w:color="auto"/>
              <w:bottom w:val="single" w:sz="4" w:space="0" w:color="auto"/>
              <w:right w:val="double" w:sz="4" w:space="0" w:color="auto"/>
            </w:tcBorders>
            <w:shd w:val="clear" w:color="auto" w:fill="auto"/>
            <w:noWrap/>
            <w:vAlign w:val="center"/>
            <w:hideMark/>
          </w:tcPr>
          <w:p w14:paraId="3DBEEA8E" w14:textId="77777777" w:rsidR="00EA0901" w:rsidRPr="00111E21" w:rsidRDefault="00EA0901" w:rsidP="008213CE">
            <w:pPr>
              <w:jc w:val="center"/>
              <w:rPr>
                <w:rFonts w:eastAsia="Times New Roman"/>
                <w:b/>
                <w:color w:val="000000" w:themeColor="text1"/>
                <w:sz w:val="20"/>
                <w:szCs w:val="20"/>
              </w:rPr>
            </w:pPr>
          </w:p>
        </w:tc>
      </w:tr>
      <w:tr w:rsidR="00111E21" w:rsidRPr="00111E21" w14:paraId="27128D8A" w14:textId="77777777" w:rsidTr="00740D4F">
        <w:trPr>
          <w:trHeight w:val="58"/>
          <w:tblHeader/>
        </w:trPr>
        <w:tc>
          <w:tcPr>
            <w:tcW w:w="1822" w:type="pct"/>
            <w:vMerge/>
            <w:tcBorders>
              <w:left w:val="double" w:sz="4" w:space="0" w:color="auto"/>
              <w:bottom w:val="double" w:sz="4" w:space="0" w:color="auto"/>
              <w:right w:val="double" w:sz="4" w:space="0" w:color="auto"/>
            </w:tcBorders>
            <w:shd w:val="clear" w:color="auto" w:fill="auto"/>
            <w:noWrap/>
            <w:vAlign w:val="center"/>
            <w:hideMark/>
          </w:tcPr>
          <w:p w14:paraId="08FD2D34" w14:textId="77777777" w:rsidR="00EA0901" w:rsidRPr="00111E21" w:rsidRDefault="00EA0901" w:rsidP="008213CE">
            <w:pPr>
              <w:rPr>
                <w:rFonts w:eastAsia="Times New Roman"/>
                <w:color w:val="000000" w:themeColor="text1"/>
                <w:sz w:val="20"/>
                <w:szCs w:val="20"/>
              </w:rPr>
            </w:pPr>
          </w:p>
        </w:tc>
        <w:tc>
          <w:tcPr>
            <w:tcW w:w="408" w:type="pct"/>
            <w:tcBorders>
              <w:top w:val="nil"/>
              <w:left w:val="double" w:sz="4" w:space="0" w:color="auto"/>
              <w:bottom w:val="double" w:sz="4" w:space="0" w:color="auto"/>
              <w:right w:val="single" w:sz="4" w:space="0" w:color="auto"/>
            </w:tcBorders>
            <w:shd w:val="clear" w:color="auto" w:fill="auto"/>
            <w:noWrap/>
            <w:vAlign w:val="bottom"/>
            <w:hideMark/>
          </w:tcPr>
          <w:p w14:paraId="73BBC8FA" w14:textId="77777777" w:rsidR="00EA0901" w:rsidRPr="00111E21" w:rsidRDefault="00EA0901" w:rsidP="008213CE">
            <w:pPr>
              <w:jc w:val="center"/>
              <w:rPr>
                <w:rFonts w:eastAsia="Times New Roman"/>
                <w:b/>
                <w:color w:val="000000" w:themeColor="text1"/>
                <w:sz w:val="20"/>
                <w:szCs w:val="20"/>
              </w:rPr>
            </w:pPr>
            <w:r w:rsidRPr="00111E21">
              <w:rPr>
                <w:rFonts w:eastAsia="Times New Roman"/>
                <w:b/>
                <w:color w:val="000000" w:themeColor="text1"/>
                <w:sz w:val="20"/>
                <w:szCs w:val="20"/>
              </w:rPr>
              <w:t>Coef.</w:t>
            </w:r>
          </w:p>
        </w:tc>
        <w:tc>
          <w:tcPr>
            <w:tcW w:w="409" w:type="pct"/>
            <w:tcBorders>
              <w:top w:val="nil"/>
              <w:left w:val="nil"/>
              <w:bottom w:val="double" w:sz="4" w:space="0" w:color="auto"/>
              <w:right w:val="single" w:sz="12" w:space="0" w:color="auto"/>
            </w:tcBorders>
            <w:shd w:val="clear" w:color="auto" w:fill="auto"/>
            <w:noWrap/>
            <w:vAlign w:val="bottom"/>
            <w:hideMark/>
          </w:tcPr>
          <w:p w14:paraId="061A1BA8" w14:textId="77777777" w:rsidR="00EA0901" w:rsidRPr="00111E21" w:rsidRDefault="00EA0901" w:rsidP="008213CE">
            <w:pPr>
              <w:jc w:val="center"/>
              <w:rPr>
                <w:rFonts w:eastAsia="Times New Roman"/>
                <w:b/>
                <w:color w:val="000000" w:themeColor="text1"/>
                <w:sz w:val="20"/>
                <w:szCs w:val="20"/>
              </w:rPr>
            </w:pPr>
            <w:r w:rsidRPr="00111E21">
              <w:rPr>
                <w:rFonts w:eastAsia="Times New Roman"/>
                <w:b/>
                <w:color w:val="000000" w:themeColor="text1"/>
                <w:sz w:val="20"/>
                <w:szCs w:val="20"/>
              </w:rPr>
              <w:t>t-stat</w:t>
            </w:r>
          </w:p>
        </w:tc>
        <w:tc>
          <w:tcPr>
            <w:tcW w:w="409" w:type="pct"/>
            <w:tcBorders>
              <w:top w:val="nil"/>
              <w:left w:val="single" w:sz="12" w:space="0" w:color="auto"/>
              <w:bottom w:val="double" w:sz="4" w:space="0" w:color="auto"/>
              <w:right w:val="single" w:sz="4" w:space="0" w:color="auto"/>
            </w:tcBorders>
            <w:shd w:val="clear" w:color="auto" w:fill="auto"/>
            <w:noWrap/>
            <w:vAlign w:val="bottom"/>
            <w:hideMark/>
          </w:tcPr>
          <w:p w14:paraId="32A3A0D2" w14:textId="77777777" w:rsidR="00EA0901" w:rsidRPr="00111E21" w:rsidRDefault="00EA0901" w:rsidP="008213CE">
            <w:pPr>
              <w:jc w:val="center"/>
              <w:rPr>
                <w:rFonts w:eastAsia="Times New Roman"/>
                <w:b/>
                <w:color w:val="000000" w:themeColor="text1"/>
                <w:sz w:val="20"/>
                <w:szCs w:val="20"/>
              </w:rPr>
            </w:pPr>
            <w:r w:rsidRPr="00111E21">
              <w:rPr>
                <w:rFonts w:eastAsia="Times New Roman"/>
                <w:b/>
                <w:color w:val="000000" w:themeColor="text1"/>
                <w:sz w:val="20"/>
                <w:szCs w:val="20"/>
              </w:rPr>
              <w:t>Coef.</w:t>
            </w:r>
          </w:p>
        </w:tc>
        <w:tc>
          <w:tcPr>
            <w:tcW w:w="408" w:type="pct"/>
            <w:tcBorders>
              <w:top w:val="nil"/>
              <w:left w:val="nil"/>
              <w:bottom w:val="double" w:sz="4" w:space="0" w:color="auto"/>
              <w:right w:val="single" w:sz="12" w:space="0" w:color="auto"/>
            </w:tcBorders>
            <w:shd w:val="clear" w:color="auto" w:fill="auto"/>
            <w:noWrap/>
            <w:vAlign w:val="bottom"/>
            <w:hideMark/>
          </w:tcPr>
          <w:p w14:paraId="4A5D793F" w14:textId="77777777" w:rsidR="00EA0901" w:rsidRPr="00111E21" w:rsidRDefault="00EA0901" w:rsidP="008213CE">
            <w:pPr>
              <w:jc w:val="center"/>
              <w:rPr>
                <w:rFonts w:eastAsia="Times New Roman"/>
                <w:b/>
                <w:color w:val="000000" w:themeColor="text1"/>
                <w:sz w:val="20"/>
                <w:szCs w:val="20"/>
              </w:rPr>
            </w:pPr>
            <w:r w:rsidRPr="00111E21">
              <w:rPr>
                <w:rFonts w:eastAsia="Times New Roman"/>
                <w:b/>
                <w:color w:val="000000" w:themeColor="text1"/>
                <w:sz w:val="20"/>
                <w:szCs w:val="20"/>
              </w:rPr>
              <w:t>t-stat</w:t>
            </w:r>
          </w:p>
        </w:tc>
        <w:tc>
          <w:tcPr>
            <w:tcW w:w="408" w:type="pct"/>
            <w:tcBorders>
              <w:top w:val="nil"/>
              <w:left w:val="single" w:sz="12" w:space="0" w:color="auto"/>
              <w:bottom w:val="double" w:sz="4" w:space="0" w:color="auto"/>
              <w:right w:val="single" w:sz="4" w:space="0" w:color="auto"/>
            </w:tcBorders>
            <w:shd w:val="clear" w:color="auto" w:fill="auto"/>
            <w:noWrap/>
            <w:vAlign w:val="bottom"/>
            <w:hideMark/>
          </w:tcPr>
          <w:p w14:paraId="7F01415F" w14:textId="77777777" w:rsidR="00EA0901" w:rsidRPr="00111E21" w:rsidRDefault="00EA0901" w:rsidP="008213CE">
            <w:pPr>
              <w:jc w:val="center"/>
              <w:rPr>
                <w:rFonts w:eastAsia="Times New Roman"/>
                <w:b/>
                <w:color w:val="000000" w:themeColor="text1"/>
                <w:sz w:val="20"/>
                <w:szCs w:val="20"/>
              </w:rPr>
            </w:pPr>
            <w:r w:rsidRPr="00111E21">
              <w:rPr>
                <w:rFonts w:eastAsia="Times New Roman"/>
                <w:b/>
                <w:color w:val="000000" w:themeColor="text1"/>
                <w:sz w:val="20"/>
                <w:szCs w:val="20"/>
              </w:rPr>
              <w:t>Coef.</w:t>
            </w:r>
          </w:p>
        </w:tc>
        <w:tc>
          <w:tcPr>
            <w:tcW w:w="409" w:type="pct"/>
            <w:tcBorders>
              <w:top w:val="nil"/>
              <w:left w:val="nil"/>
              <w:bottom w:val="double" w:sz="4" w:space="0" w:color="auto"/>
              <w:right w:val="double" w:sz="4" w:space="0" w:color="auto"/>
            </w:tcBorders>
            <w:shd w:val="clear" w:color="auto" w:fill="auto"/>
            <w:noWrap/>
            <w:vAlign w:val="bottom"/>
            <w:hideMark/>
          </w:tcPr>
          <w:p w14:paraId="6E35D165" w14:textId="77777777" w:rsidR="00EA0901" w:rsidRPr="00111E21" w:rsidRDefault="00EA0901" w:rsidP="008213CE">
            <w:pPr>
              <w:jc w:val="center"/>
              <w:rPr>
                <w:rFonts w:eastAsia="Times New Roman"/>
                <w:b/>
                <w:color w:val="000000" w:themeColor="text1"/>
                <w:sz w:val="20"/>
                <w:szCs w:val="20"/>
              </w:rPr>
            </w:pPr>
            <w:r w:rsidRPr="00111E21">
              <w:rPr>
                <w:rFonts w:eastAsia="Times New Roman"/>
                <w:b/>
                <w:color w:val="000000" w:themeColor="text1"/>
                <w:sz w:val="20"/>
                <w:szCs w:val="20"/>
              </w:rPr>
              <w:t>t-stat</w:t>
            </w:r>
          </w:p>
        </w:tc>
        <w:tc>
          <w:tcPr>
            <w:tcW w:w="366" w:type="pct"/>
            <w:tcBorders>
              <w:top w:val="nil"/>
              <w:left w:val="double" w:sz="4" w:space="0" w:color="auto"/>
              <w:bottom w:val="double" w:sz="4" w:space="0" w:color="auto"/>
              <w:right w:val="single" w:sz="4" w:space="0" w:color="auto"/>
            </w:tcBorders>
            <w:shd w:val="clear" w:color="auto" w:fill="auto"/>
            <w:noWrap/>
            <w:vAlign w:val="bottom"/>
            <w:hideMark/>
          </w:tcPr>
          <w:p w14:paraId="21AF0182" w14:textId="77777777" w:rsidR="00EA0901" w:rsidRPr="00111E21" w:rsidRDefault="00EA0901" w:rsidP="008213CE">
            <w:pPr>
              <w:jc w:val="center"/>
              <w:rPr>
                <w:rFonts w:eastAsia="Times New Roman"/>
                <w:b/>
                <w:color w:val="000000" w:themeColor="text1"/>
                <w:sz w:val="20"/>
                <w:szCs w:val="20"/>
              </w:rPr>
            </w:pPr>
            <w:r w:rsidRPr="00111E21">
              <w:rPr>
                <w:rFonts w:eastAsia="Times New Roman"/>
                <w:b/>
                <w:color w:val="000000" w:themeColor="text1"/>
                <w:sz w:val="20"/>
                <w:szCs w:val="20"/>
              </w:rPr>
              <w:t>Coef.</w:t>
            </w:r>
          </w:p>
        </w:tc>
        <w:tc>
          <w:tcPr>
            <w:tcW w:w="361" w:type="pct"/>
            <w:tcBorders>
              <w:top w:val="nil"/>
              <w:left w:val="nil"/>
              <w:bottom w:val="double" w:sz="4" w:space="0" w:color="auto"/>
              <w:right w:val="double" w:sz="4" w:space="0" w:color="auto"/>
            </w:tcBorders>
            <w:shd w:val="clear" w:color="auto" w:fill="auto"/>
            <w:noWrap/>
            <w:vAlign w:val="bottom"/>
            <w:hideMark/>
          </w:tcPr>
          <w:p w14:paraId="51D9AEC5" w14:textId="77777777" w:rsidR="00EA0901" w:rsidRPr="00111E21" w:rsidRDefault="00EA0901" w:rsidP="008213CE">
            <w:pPr>
              <w:jc w:val="center"/>
              <w:rPr>
                <w:rFonts w:eastAsia="Times New Roman"/>
                <w:b/>
                <w:color w:val="000000" w:themeColor="text1"/>
                <w:sz w:val="20"/>
                <w:szCs w:val="20"/>
              </w:rPr>
            </w:pPr>
            <w:r w:rsidRPr="00111E21">
              <w:rPr>
                <w:rFonts w:eastAsia="Times New Roman"/>
                <w:b/>
                <w:color w:val="000000" w:themeColor="text1"/>
                <w:sz w:val="20"/>
                <w:szCs w:val="20"/>
              </w:rPr>
              <w:t>t-stat</w:t>
            </w:r>
          </w:p>
        </w:tc>
      </w:tr>
      <w:tr w:rsidR="00111E21" w:rsidRPr="00111E21" w14:paraId="62F05035" w14:textId="77777777" w:rsidTr="00EA0901">
        <w:trPr>
          <w:trHeight w:val="58"/>
        </w:trPr>
        <w:tc>
          <w:tcPr>
            <w:tcW w:w="1822" w:type="pct"/>
            <w:tcBorders>
              <w:top w:val="nil"/>
              <w:left w:val="double" w:sz="4" w:space="0" w:color="auto"/>
              <w:bottom w:val="single" w:sz="4" w:space="0" w:color="auto"/>
              <w:right w:val="double" w:sz="4" w:space="0" w:color="auto"/>
            </w:tcBorders>
            <w:shd w:val="clear" w:color="auto" w:fill="auto"/>
            <w:noWrap/>
            <w:vAlign w:val="center"/>
          </w:tcPr>
          <w:p w14:paraId="5468EE42" w14:textId="7B40DE46" w:rsidR="00834291" w:rsidRPr="00111E21" w:rsidRDefault="00834291" w:rsidP="00834291">
            <w:pPr>
              <w:ind w:firstLine="320"/>
              <w:rPr>
                <w:rFonts w:eastAsia="Times New Roman"/>
                <w:color w:val="000000" w:themeColor="text1"/>
                <w:sz w:val="20"/>
                <w:szCs w:val="20"/>
              </w:rPr>
            </w:pPr>
            <w:r w:rsidRPr="00111E21">
              <w:rPr>
                <w:rFonts w:eastAsia="Times New Roman"/>
                <w:color w:val="000000" w:themeColor="text1"/>
                <w:sz w:val="20"/>
                <w:szCs w:val="20"/>
              </w:rPr>
              <w:t>Total road miles (in 10)</w:t>
            </w:r>
          </w:p>
        </w:tc>
        <w:tc>
          <w:tcPr>
            <w:tcW w:w="408" w:type="pct"/>
            <w:tcBorders>
              <w:top w:val="nil"/>
              <w:left w:val="double" w:sz="4" w:space="0" w:color="auto"/>
              <w:bottom w:val="single" w:sz="4" w:space="0" w:color="auto"/>
              <w:right w:val="single" w:sz="4" w:space="0" w:color="auto"/>
            </w:tcBorders>
            <w:shd w:val="clear" w:color="auto" w:fill="auto"/>
            <w:noWrap/>
            <w:vAlign w:val="bottom"/>
          </w:tcPr>
          <w:p w14:paraId="588943B3" w14:textId="48B0D90F" w:rsidR="00834291" w:rsidRPr="00111E21" w:rsidRDefault="00834291" w:rsidP="00834291">
            <w:pPr>
              <w:jc w:val="center"/>
              <w:rPr>
                <w:color w:val="000000" w:themeColor="text1"/>
                <w:sz w:val="20"/>
                <w:szCs w:val="20"/>
              </w:rPr>
            </w:pPr>
            <w:r w:rsidRPr="00111E21">
              <w:rPr>
                <w:color w:val="000000" w:themeColor="text1"/>
                <w:sz w:val="20"/>
                <w:szCs w:val="20"/>
              </w:rPr>
              <w:t>–</w:t>
            </w:r>
          </w:p>
        </w:tc>
        <w:tc>
          <w:tcPr>
            <w:tcW w:w="409" w:type="pct"/>
            <w:tcBorders>
              <w:top w:val="single" w:sz="4" w:space="0" w:color="auto"/>
              <w:left w:val="nil"/>
              <w:bottom w:val="single" w:sz="4" w:space="0" w:color="auto"/>
              <w:right w:val="single" w:sz="12" w:space="0" w:color="auto"/>
            </w:tcBorders>
            <w:shd w:val="clear" w:color="auto" w:fill="auto"/>
            <w:noWrap/>
            <w:vAlign w:val="bottom"/>
          </w:tcPr>
          <w:p w14:paraId="24F70F2F" w14:textId="4383DF4D" w:rsidR="00834291" w:rsidRPr="00111E21" w:rsidRDefault="00834291" w:rsidP="00834291">
            <w:pPr>
              <w:jc w:val="center"/>
              <w:rPr>
                <w:color w:val="000000" w:themeColor="text1"/>
                <w:sz w:val="20"/>
                <w:szCs w:val="20"/>
              </w:rPr>
            </w:pPr>
            <w:r w:rsidRPr="00111E21">
              <w:rPr>
                <w:color w:val="000000" w:themeColor="text1"/>
                <w:sz w:val="20"/>
                <w:szCs w:val="20"/>
              </w:rPr>
              <w:t>–</w:t>
            </w:r>
          </w:p>
        </w:tc>
        <w:tc>
          <w:tcPr>
            <w:tcW w:w="409" w:type="pct"/>
            <w:tcBorders>
              <w:top w:val="nil"/>
              <w:left w:val="single" w:sz="12" w:space="0" w:color="auto"/>
              <w:bottom w:val="single" w:sz="4" w:space="0" w:color="auto"/>
              <w:right w:val="single" w:sz="4" w:space="0" w:color="auto"/>
            </w:tcBorders>
            <w:shd w:val="clear" w:color="auto" w:fill="auto"/>
            <w:noWrap/>
            <w:vAlign w:val="bottom"/>
          </w:tcPr>
          <w:p w14:paraId="350E39CB" w14:textId="351A786C" w:rsidR="00834291" w:rsidRPr="00111E21" w:rsidRDefault="00834291" w:rsidP="00834291">
            <w:pPr>
              <w:jc w:val="center"/>
              <w:rPr>
                <w:color w:val="000000" w:themeColor="text1"/>
                <w:sz w:val="20"/>
                <w:szCs w:val="20"/>
              </w:rPr>
            </w:pPr>
            <w:r w:rsidRPr="00111E21">
              <w:rPr>
                <w:color w:val="000000" w:themeColor="text1"/>
                <w:sz w:val="20"/>
                <w:szCs w:val="20"/>
              </w:rPr>
              <w:t>–</w:t>
            </w:r>
          </w:p>
        </w:tc>
        <w:tc>
          <w:tcPr>
            <w:tcW w:w="408" w:type="pct"/>
            <w:tcBorders>
              <w:top w:val="single" w:sz="4" w:space="0" w:color="auto"/>
              <w:left w:val="nil"/>
              <w:bottom w:val="single" w:sz="4" w:space="0" w:color="auto"/>
              <w:right w:val="single" w:sz="12" w:space="0" w:color="auto"/>
            </w:tcBorders>
            <w:shd w:val="clear" w:color="auto" w:fill="auto"/>
            <w:noWrap/>
            <w:vAlign w:val="bottom"/>
          </w:tcPr>
          <w:p w14:paraId="7DCBF1AA" w14:textId="538A8CD8" w:rsidR="00834291" w:rsidRPr="00111E21" w:rsidRDefault="00834291" w:rsidP="00834291">
            <w:pPr>
              <w:jc w:val="center"/>
              <w:rPr>
                <w:color w:val="000000" w:themeColor="text1"/>
                <w:sz w:val="20"/>
                <w:szCs w:val="20"/>
              </w:rPr>
            </w:pPr>
            <w:r w:rsidRPr="00111E21">
              <w:rPr>
                <w:color w:val="000000" w:themeColor="text1"/>
                <w:sz w:val="20"/>
                <w:szCs w:val="20"/>
              </w:rPr>
              <w:t>–</w:t>
            </w:r>
          </w:p>
        </w:tc>
        <w:tc>
          <w:tcPr>
            <w:tcW w:w="408" w:type="pct"/>
            <w:tcBorders>
              <w:top w:val="nil"/>
              <w:left w:val="single" w:sz="12" w:space="0" w:color="auto"/>
              <w:bottom w:val="single" w:sz="4" w:space="0" w:color="auto"/>
              <w:right w:val="single" w:sz="4" w:space="0" w:color="auto"/>
            </w:tcBorders>
            <w:shd w:val="clear" w:color="auto" w:fill="auto"/>
            <w:noWrap/>
            <w:vAlign w:val="bottom"/>
          </w:tcPr>
          <w:p w14:paraId="14030D8F" w14:textId="054A0A7F" w:rsidR="00834291" w:rsidRPr="00111E21" w:rsidRDefault="00834291" w:rsidP="00834291">
            <w:pPr>
              <w:jc w:val="center"/>
              <w:rPr>
                <w:color w:val="000000" w:themeColor="text1"/>
                <w:sz w:val="20"/>
                <w:szCs w:val="20"/>
              </w:rPr>
            </w:pPr>
            <w:r w:rsidRPr="00111E21">
              <w:rPr>
                <w:color w:val="000000" w:themeColor="text1"/>
                <w:sz w:val="20"/>
                <w:szCs w:val="20"/>
              </w:rPr>
              <w:t>–</w:t>
            </w:r>
          </w:p>
        </w:tc>
        <w:tc>
          <w:tcPr>
            <w:tcW w:w="409" w:type="pct"/>
            <w:tcBorders>
              <w:top w:val="nil"/>
              <w:left w:val="nil"/>
              <w:bottom w:val="single" w:sz="4" w:space="0" w:color="auto"/>
              <w:right w:val="double" w:sz="4" w:space="0" w:color="auto"/>
            </w:tcBorders>
            <w:shd w:val="clear" w:color="auto" w:fill="auto"/>
            <w:noWrap/>
            <w:vAlign w:val="bottom"/>
          </w:tcPr>
          <w:p w14:paraId="542BD1BB" w14:textId="04815D51" w:rsidR="00834291" w:rsidRPr="00111E21" w:rsidRDefault="00834291" w:rsidP="00834291">
            <w:pPr>
              <w:jc w:val="center"/>
              <w:rPr>
                <w:color w:val="000000" w:themeColor="text1"/>
                <w:sz w:val="20"/>
                <w:szCs w:val="20"/>
              </w:rPr>
            </w:pPr>
            <w:r w:rsidRPr="00111E21">
              <w:rPr>
                <w:color w:val="000000" w:themeColor="text1"/>
                <w:sz w:val="20"/>
                <w:szCs w:val="20"/>
              </w:rPr>
              <w:t>–</w:t>
            </w:r>
          </w:p>
        </w:tc>
        <w:tc>
          <w:tcPr>
            <w:tcW w:w="366" w:type="pct"/>
            <w:tcBorders>
              <w:top w:val="nil"/>
              <w:left w:val="double" w:sz="4" w:space="0" w:color="auto"/>
              <w:bottom w:val="single" w:sz="4" w:space="0" w:color="auto"/>
              <w:right w:val="single" w:sz="4" w:space="0" w:color="auto"/>
            </w:tcBorders>
            <w:shd w:val="clear" w:color="auto" w:fill="auto"/>
            <w:noWrap/>
            <w:vAlign w:val="center"/>
          </w:tcPr>
          <w:p w14:paraId="3019E846" w14:textId="02968B54" w:rsidR="00834291" w:rsidRPr="00111E21" w:rsidRDefault="00834291" w:rsidP="00834291">
            <w:pPr>
              <w:jc w:val="right"/>
              <w:rPr>
                <w:rFonts w:eastAsia="Times New Roman"/>
                <w:color w:val="000000" w:themeColor="text1"/>
                <w:sz w:val="20"/>
                <w:szCs w:val="20"/>
              </w:rPr>
            </w:pPr>
            <w:r w:rsidRPr="00111E21">
              <w:rPr>
                <w:rFonts w:eastAsia="Times New Roman"/>
                <w:color w:val="000000" w:themeColor="text1"/>
                <w:sz w:val="20"/>
                <w:szCs w:val="20"/>
              </w:rPr>
              <w:t>0.1</w:t>
            </w:r>
            <w:r w:rsidR="001356C1" w:rsidRPr="00111E21">
              <w:rPr>
                <w:rFonts w:eastAsia="Times New Roman"/>
                <w:color w:val="000000" w:themeColor="text1"/>
                <w:sz w:val="20"/>
                <w:szCs w:val="20"/>
              </w:rPr>
              <w:t>50</w:t>
            </w:r>
          </w:p>
        </w:tc>
        <w:tc>
          <w:tcPr>
            <w:tcW w:w="361" w:type="pct"/>
            <w:tcBorders>
              <w:top w:val="nil"/>
              <w:left w:val="nil"/>
              <w:bottom w:val="single" w:sz="4" w:space="0" w:color="auto"/>
              <w:right w:val="double" w:sz="4" w:space="0" w:color="auto"/>
            </w:tcBorders>
            <w:shd w:val="clear" w:color="auto" w:fill="auto"/>
            <w:noWrap/>
            <w:vAlign w:val="center"/>
          </w:tcPr>
          <w:p w14:paraId="6CF08A23" w14:textId="646BC578" w:rsidR="00834291" w:rsidRPr="00111E21" w:rsidRDefault="001356C1" w:rsidP="00834291">
            <w:pPr>
              <w:jc w:val="right"/>
              <w:rPr>
                <w:rFonts w:eastAsia="Times New Roman"/>
                <w:color w:val="000000" w:themeColor="text1"/>
                <w:sz w:val="20"/>
                <w:szCs w:val="20"/>
              </w:rPr>
            </w:pPr>
            <w:r w:rsidRPr="00111E21">
              <w:rPr>
                <w:rFonts w:eastAsia="Times New Roman"/>
                <w:color w:val="000000" w:themeColor="text1"/>
                <w:sz w:val="20"/>
                <w:szCs w:val="20"/>
              </w:rPr>
              <w:t>2.00</w:t>
            </w:r>
          </w:p>
        </w:tc>
      </w:tr>
      <w:tr w:rsidR="00111E21" w:rsidRPr="00111E21" w14:paraId="15404A50" w14:textId="77777777" w:rsidTr="00EA0901">
        <w:trPr>
          <w:trHeight w:val="58"/>
        </w:trPr>
        <w:tc>
          <w:tcPr>
            <w:tcW w:w="1822" w:type="pct"/>
            <w:tcBorders>
              <w:top w:val="nil"/>
              <w:left w:val="double" w:sz="4" w:space="0" w:color="auto"/>
              <w:bottom w:val="single" w:sz="4" w:space="0" w:color="auto"/>
              <w:right w:val="double" w:sz="4" w:space="0" w:color="auto"/>
            </w:tcBorders>
            <w:shd w:val="clear" w:color="auto" w:fill="auto"/>
            <w:noWrap/>
            <w:vAlign w:val="center"/>
            <w:hideMark/>
          </w:tcPr>
          <w:p w14:paraId="296F8BC0" w14:textId="77777777" w:rsidR="00834291" w:rsidRPr="00111E21" w:rsidRDefault="00834291" w:rsidP="00834291">
            <w:pPr>
              <w:ind w:firstLine="320"/>
              <w:rPr>
                <w:rFonts w:eastAsia="Times New Roman"/>
                <w:color w:val="000000" w:themeColor="text1"/>
                <w:sz w:val="20"/>
                <w:szCs w:val="20"/>
              </w:rPr>
            </w:pPr>
            <w:r w:rsidRPr="00111E21">
              <w:rPr>
                <w:rFonts w:eastAsia="Times New Roman"/>
                <w:color w:val="000000" w:themeColor="text1"/>
                <w:sz w:val="20"/>
                <w:szCs w:val="20"/>
              </w:rPr>
              <w:t>Road density mi/mi</w:t>
            </w:r>
            <w:r w:rsidRPr="00111E21">
              <w:rPr>
                <w:rFonts w:eastAsia="Times New Roman"/>
                <w:color w:val="000000" w:themeColor="text1"/>
                <w:sz w:val="20"/>
                <w:szCs w:val="20"/>
                <w:vertAlign w:val="superscript"/>
              </w:rPr>
              <w:t>2</w:t>
            </w:r>
            <w:r w:rsidRPr="00111E21">
              <w:rPr>
                <w:rFonts w:eastAsia="Times New Roman"/>
                <w:color w:val="000000" w:themeColor="text1"/>
                <w:sz w:val="20"/>
                <w:szCs w:val="20"/>
              </w:rPr>
              <w:t xml:space="preserve"> (in 100)</w:t>
            </w:r>
          </w:p>
        </w:tc>
        <w:tc>
          <w:tcPr>
            <w:tcW w:w="408" w:type="pct"/>
            <w:tcBorders>
              <w:top w:val="nil"/>
              <w:left w:val="double" w:sz="4" w:space="0" w:color="auto"/>
              <w:bottom w:val="single" w:sz="4" w:space="0" w:color="auto"/>
              <w:right w:val="single" w:sz="4" w:space="0" w:color="auto"/>
            </w:tcBorders>
            <w:shd w:val="clear" w:color="auto" w:fill="auto"/>
            <w:noWrap/>
            <w:vAlign w:val="bottom"/>
            <w:hideMark/>
          </w:tcPr>
          <w:p w14:paraId="375105CA" w14:textId="77777777"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c>
          <w:tcPr>
            <w:tcW w:w="409" w:type="pct"/>
            <w:tcBorders>
              <w:top w:val="single" w:sz="4" w:space="0" w:color="auto"/>
              <w:left w:val="nil"/>
              <w:bottom w:val="single" w:sz="4" w:space="0" w:color="auto"/>
              <w:right w:val="single" w:sz="12" w:space="0" w:color="auto"/>
            </w:tcBorders>
            <w:shd w:val="clear" w:color="auto" w:fill="auto"/>
            <w:noWrap/>
            <w:vAlign w:val="bottom"/>
            <w:hideMark/>
          </w:tcPr>
          <w:p w14:paraId="3A57E356" w14:textId="77777777"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c>
          <w:tcPr>
            <w:tcW w:w="409" w:type="pct"/>
            <w:tcBorders>
              <w:top w:val="nil"/>
              <w:left w:val="single" w:sz="12" w:space="0" w:color="auto"/>
              <w:bottom w:val="single" w:sz="4" w:space="0" w:color="auto"/>
              <w:right w:val="single" w:sz="4" w:space="0" w:color="auto"/>
            </w:tcBorders>
            <w:shd w:val="clear" w:color="auto" w:fill="auto"/>
            <w:noWrap/>
            <w:vAlign w:val="bottom"/>
            <w:hideMark/>
          </w:tcPr>
          <w:p w14:paraId="58B9229F" w14:textId="77777777"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c>
          <w:tcPr>
            <w:tcW w:w="408" w:type="pct"/>
            <w:tcBorders>
              <w:top w:val="single" w:sz="4" w:space="0" w:color="auto"/>
              <w:left w:val="nil"/>
              <w:bottom w:val="single" w:sz="4" w:space="0" w:color="auto"/>
              <w:right w:val="single" w:sz="12" w:space="0" w:color="auto"/>
            </w:tcBorders>
            <w:shd w:val="clear" w:color="auto" w:fill="auto"/>
            <w:noWrap/>
            <w:vAlign w:val="bottom"/>
            <w:hideMark/>
          </w:tcPr>
          <w:p w14:paraId="5172196F" w14:textId="77777777"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c>
          <w:tcPr>
            <w:tcW w:w="408" w:type="pct"/>
            <w:tcBorders>
              <w:top w:val="nil"/>
              <w:left w:val="single" w:sz="12" w:space="0" w:color="auto"/>
              <w:bottom w:val="single" w:sz="4" w:space="0" w:color="auto"/>
              <w:right w:val="single" w:sz="4" w:space="0" w:color="auto"/>
            </w:tcBorders>
            <w:shd w:val="clear" w:color="auto" w:fill="auto"/>
            <w:noWrap/>
            <w:vAlign w:val="bottom"/>
            <w:hideMark/>
          </w:tcPr>
          <w:p w14:paraId="214691D7" w14:textId="77777777"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c>
          <w:tcPr>
            <w:tcW w:w="409" w:type="pct"/>
            <w:tcBorders>
              <w:top w:val="nil"/>
              <w:left w:val="nil"/>
              <w:bottom w:val="single" w:sz="4" w:space="0" w:color="auto"/>
              <w:right w:val="double" w:sz="4" w:space="0" w:color="auto"/>
            </w:tcBorders>
            <w:shd w:val="clear" w:color="auto" w:fill="auto"/>
            <w:noWrap/>
            <w:vAlign w:val="bottom"/>
            <w:hideMark/>
          </w:tcPr>
          <w:p w14:paraId="2B55A8C4" w14:textId="77777777"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c>
          <w:tcPr>
            <w:tcW w:w="366" w:type="pct"/>
            <w:tcBorders>
              <w:top w:val="nil"/>
              <w:left w:val="double" w:sz="4" w:space="0" w:color="auto"/>
              <w:bottom w:val="single" w:sz="4" w:space="0" w:color="auto"/>
              <w:right w:val="single" w:sz="4" w:space="0" w:color="auto"/>
            </w:tcBorders>
            <w:shd w:val="clear" w:color="auto" w:fill="auto"/>
            <w:noWrap/>
            <w:vAlign w:val="center"/>
          </w:tcPr>
          <w:p w14:paraId="103841DF" w14:textId="15837007" w:rsidR="00834291" w:rsidRPr="00111E21" w:rsidRDefault="00834291" w:rsidP="00834291">
            <w:pPr>
              <w:jc w:val="right"/>
              <w:rPr>
                <w:rFonts w:eastAsia="Times New Roman"/>
                <w:color w:val="000000" w:themeColor="text1"/>
                <w:sz w:val="20"/>
                <w:szCs w:val="20"/>
              </w:rPr>
            </w:pPr>
            <w:r w:rsidRPr="00111E21">
              <w:rPr>
                <w:rFonts w:eastAsia="Times New Roman"/>
                <w:color w:val="000000" w:themeColor="text1"/>
                <w:sz w:val="20"/>
                <w:szCs w:val="20"/>
              </w:rPr>
              <w:t>-0.0</w:t>
            </w:r>
            <w:r w:rsidR="001356C1" w:rsidRPr="00111E21">
              <w:rPr>
                <w:rFonts w:eastAsia="Times New Roman"/>
                <w:color w:val="000000" w:themeColor="text1"/>
                <w:sz w:val="20"/>
                <w:szCs w:val="20"/>
              </w:rPr>
              <w:t>80</w:t>
            </w:r>
          </w:p>
        </w:tc>
        <w:tc>
          <w:tcPr>
            <w:tcW w:w="361" w:type="pct"/>
            <w:tcBorders>
              <w:top w:val="nil"/>
              <w:left w:val="nil"/>
              <w:bottom w:val="single" w:sz="4" w:space="0" w:color="auto"/>
              <w:right w:val="double" w:sz="4" w:space="0" w:color="auto"/>
            </w:tcBorders>
            <w:shd w:val="clear" w:color="auto" w:fill="auto"/>
            <w:noWrap/>
            <w:vAlign w:val="center"/>
          </w:tcPr>
          <w:p w14:paraId="5943B33E" w14:textId="7B185753" w:rsidR="00834291" w:rsidRPr="00111E21" w:rsidRDefault="00834291" w:rsidP="00834291">
            <w:pPr>
              <w:jc w:val="right"/>
              <w:rPr>
                <w:rFonts w:eastAsia="Times New Roman"/>
                <w:color w:val="000000" w:themeColor="text1"/>
                <w:sz w:val="20"/>
                <w:szCs w:val="20"/>
              </w:rPr>
            </w:pPr>
            <w:r w:rsidRPr="00111E21">
              <w:rPr>
                <w:rFonts w:eastAsia="Times New Roman"/>
                <w:color w:val="000000" w:themeColor="text1"/>
                <w:sz w:val="20"/>
                <w:szCs w:val="20"/>
              </w:rPr>
              <w:t>-1.</w:t>
            </w:r>
            <w:r w:rsidR="001356C1" w:rsidRPr="00111E21">
              <w:rPr>
                <w:rFonts w:eastAsia="Times New Roman"/>
                <w:color w:val="000000" w:themeColor="text1"/>
                <w:sz w:val="20"/>
                <w:szCs w:val="20"/>
              </w:rPr>
              <w:t>46</w:t>
            </w:r>
          </w:p>
        </w:tc>
      </w:tr>
      <w:tr w:rsidR="00111E21" w:rsidRPr="00111E21" w14:paraId="7041B2AB" w14:textId="77777777" w:rsidTr="00EA0901">
        <w:trPr>
          <w:trHeight w:val="58"/>
        </w:trPr>
        <w:tc>
          <w:tcPr>
            <w:tcW w:w="1822" w:type="pct"/>
            <w:tcBorders>
              <w:top w:val="nil"/>
              <w:left w:val="double" w:sz="4" w:space="0" w:color="auto"/>
              <w:bottom w:val="single" w:sz="4" w:space="0" w:color="auto"/>
              <w:right w:val="double" w:sz="4" w:space="0" w:color="auto"/>
            </w:tcBorders>
            <w:shd w:val="clear" w:color="auto" w:fill="auto"/>
            <w:noWrap/>
            <w:vAlign w:val="center"/>
          </w:tcPr>
          <w:p w14:paraId="5E6F8B0B" w14:textId="0B48A3BE" w:rsidR="00834291" w:rsidRPr="00111E21" w:rsidRDefault="00834291" w:rsidP="00834291">
            <w:pPr>
              <w:ind w:firstLine="320"/>
              <w:rPr>
                <w:rFonts w:eastAsia="Times New Roman"/>
                <w:color w:val="000000" w:themeColor="text1"/>
                <w:sz w:val="20"/>
                <w:szCs w:val="20"/>
              </w:rPr>
            </w:pPr>
            <w:r w:rsidRPr="00111E21">
              <w:rPr>
                <w:rFonts w:eastAsia="Times New Roman"/>
                <w:color w:val="000000" w:themeColor="text1"/>
                <w:sz w:val="20"/>
                <w:szCs w:val="20"/>
              </w:rPr>
              <w:t xml:space="preserve">Proportion of </w:t>
            </w:r>
            <w:r w:rsidR="00B70532" w:rsidRPr="00111E21">
              <w:rPr>
                <w:rFonts w:eastAsia="Times New Roman"/>
                <w:color w:val="000000" w:themeColor="text1"/>
                <w:sz w:val="20"/>
                <w:szCs w:val="20"/>
              </w:rPr>
              <w:t>freeway</w:t>
            </w:r>
            <w:r w:rsidRPr="00111E21">
              <w:rPr>
                <w:rFonts w:eastAsia="Times New Roman"/>
                <w:color w:val="000000" w:themeColor="text1"/>
                <w:sz w:val="20"/>
                <w:szCs w:val="20"/>
              </w:rPr>
              <w:t xml:space="preserve"> miles</w:t>
            </w:r>
          </w:p>
        </w:tc>
        <w:tc>
          <w:tcPr>
            <w:tcW w:w="408" w:type="pct"/>
            <w:tcBorders>
              <w:top w:val="nil"/>
              <w:left w:val="double" w:sz="4" w:space="0" w:color="auto"/>
              <w:bottom w:val="single" w:sz="4" w:space="0" w:color="auto"/>
              <w:right w:val="single" w:sz="4" w:space="0" w:color="auto"/>
            </w:tcBorders>
            <w:shd w:val="clear" w:color="auto" w:fill="auto"/>
            <w:noWrap/>
            <w:vAlign w:val="bottom"/>
          </w:tcPr>
          <w:p w14:paraId="783616BC" w14:textId="77777777" w:rsidR="00834291" w:rsidRPr="00111E21" w:rsidRDefault="00834291" w:rsidP="00834291">
            <w:pPr>
              <w:jc w:val="center"/>
              <w:rPr>
                <w:color w:val="000000" w:themeColor="text1"/>
                <w:sz w:val="20"/>
                <w:szCs w:val="20"/>
              </w:rPr>
            </w:pPr>
            <w:r w:rsidRPr="00111E21">
              <w:rPr>
                <w:color w:val="000000" w:themeColor="text1"/>
                <w:sz w:val="20"/>
                <w:szCs w:val="20"/>
              </w:rPr>
              <w:t>–</w:t>
            </w:r>
          </w:p>
        </w:tc>
        <w:tc>
          <w:tcPr>
            <w:tcW w:w="409" w:type="pct"/>
            <w:tcBorders>
              <w:top w:val="single" w:sz="4" w:space="0" w:color="auto"/>
              <w:left w:val="nil"/>
              <w:bottom w:val="single" w:sz="4" w:space="0" w:color="auto"/>
              <w:right w:val="single" w:sz="12" w:space="0" w:color="auto"/>
            </w:tcBorders>
            <w:shd w:val="clear" w:color="auto" w:fill="auto"/>
            <w:noWrap/>
            <w:vAlign w:val="bottom"/>
          </w:tcPr>
          <w:p w14:paraId="4E132029" w14:textId="77777777" w:rsidR="00834291" w:rsidRPr="00111E21" w:rsidRDefault="00834291" w:rsidP="00834291">
            <w:pPr>
              <w:jc w:val="center"/>
              <w:rPr>
                <w:color w:val="000000" w:themeColor="text1"/>
                <w:sz w:val="20"/>
                <w:szCs w:val="20"/>
              </w:rPr>
            </w:pPr>
            <w:r w:rsidRPr="00111E21">
              <w:rPr>
                <w:color w:val="000000" w:themeColor="text1"/>
                <w:sz w:val="20"/>
                <w:szCs w:val="20"/>
              </w:rPr>
              <w:t>–</w:t>
            </w:r>
          </w:p>
        </w:tc>
        <w:tc>
          <w:tcPr>
            <w:tcW w:w="409" w:type="pct"/>
            <w:tcBorders>
              <w:top w:val="nil"/>
              <w:left w:val="single" w:sz="12" w:space="0" w:color="auto"/>
              <w:bottom w:val="single" w:sz="4" w:space="0" w:color="auto"/>
              <w:right w:val="single" w:sz="4" w:space="0" w:color="auto"/>
            </w:tcBorders>
            <w:shd w:val="clear" w:color="auto" w:fill="auto"/>
            <w:noWrap/>
            <w:vAlign w:val="bottom"/>
          </w:tcPr>
          <w:p w14:paraId="4EC59418" w14:textId="77777777" w:rsidR="00834291" w:rsidRPr="00111E21" w:rsidRDefault="00834291" w:rsidP="00834291">
            <w:pPr>
              <w:jc w:val="center"/>
              <w:rPr>
                <w:color w:val="000000" w:themeColor="text1"/>
                <w:sz w:val="20"/>
                <w:szCs w:val="20"/>
              </w:rPr>
            </w:pPr>
            <w:r w:rsidRPr="00111E21">
              <w:rPr>
                <w:color w:val="000000" w:themeColor="text1"/>
                <w:sz w:val="20"/>
                <w:szCs w:val="20"/>
              </w:rPr>
              <w:t>–</w:t>
            </w:r>
          </w:p>
        </w:tc>
        <w:tc>
          <w:tcPr>
            <w:tcW w:w="408" w:type="pct"/>
            <w:tcBorders>
              <w:top w:val="single" w:sz="4" w:space="0" w:color="auto"/>
              <w:left w:val="nil"/>
              <w:bottom w:val="single" w:sz="4" w:space="0" w:color="auto"/>
              <w:right w:val="single" w:sz="12" w:space="0" w:color="auto"/>
            </w:tcBorders>
            <w:shd w:val="clear" w:color="auto" w:fill="auto"/>
            <w:noWrap/>
            <w:vAlign w:val="bottom"/>
          </w:tcPr>
          <w:p w14:paraId="0CCF3656" w14:textId="77777777" w:rsidR="00834291" w:rsidRPr="00111E21" w:rsidRDefault="00834291" w:rsidP="00834291">
            <w:pPr>
              <w:jc w:val="center"/>
              <w:rPr>
                <w:color w:val="000000" w:themeColor="text1"/>
                <w:sz w:val="20"/>
                <w:szCs w:val="20"/>
              </w:rPr>
            </w:pPr>
            <w:r w:rsidRPr="00111E21">
              <w:rPr>
                <w:color w:val="000000" w:themeColor="text1"/>
                <w:sz w:val="20"/>
                <w:szCs w:val="20"/>
              </w:rPr>
              <w:t>–</w:t>
            </w:r>
          </w:p>
        </w:tc>
        <w:tc>
          <w:tcPr>
            <w:tcW w:w="408" w:type="pct"/>
            <w:tcBorders>
              <w:top w:val="nil"/>
              <w:left w:val="single" w:sz="12" w:space="0" w:color="auto"/>
              <w:bottom w:val="single" w:sz="4" w:space="0" w:color="auto"/>
              <w:right w:val="single" w:sz="4" w:space="0" w:color="auto"/>
            </w:tcBorders>
            <w:shd w:val="clear" w:color="auto" w:fill="auto"/>
            <w:noWrap/>
            <w:vAlign w:val="bottom"/>
          </w:tcPr>
          <w:p w14:paraId="04643E03" w14:textId="77777777" w:rsidR="00834291" w:rsidRPr="00111E21" w:rsidRDefault="00834291" w:rsidP="00834291">
            <w:pPr>
              <w:jc w:val="center"/>
              <w:rPr>
                <w:color w:val="000000" w:themeColor="text1"/>
                <w:sz w:val="20"/>
                <w:szCs w:val="20"/>
              </w:rPr>
            </w:pPr>
            <w:r w:rsidRPr="00111E21">
              <w:rPr>
                <w:color w:val="000000" w:themeColor="text1"/>
                <w:sz w:val="20"/>
                <w:szCs w:val="20"/>
              </w:rPr>
              <w:t>–</w:t>
            </w:r>
          </w:p>
        </w:tc>
        <w:tc>
          <w:tcPr>
            <w:tcW w:w="409" w:type="pct"/>
            <w:tcBorders>
              <w:top w:val="nil"/>
              <w:left w:val="nil"/>
              <w:bottom w:val="single" w:sz="4" w:space="0" w:color="auto"/>
              <w:right w:val="double" w:sz="4" w:space="0" w:color="auto"/>
            </w:tcBorders>
            <w:shd w:val="clear" w:color="auto" w:fill="auto"/>
            <w:noWrap/>
            <w:vAlign w:val="bottom"/>
          </w:tcPr>
          <w:p w14:paraId="14ABB87B" w14:textId="77777777" w:rsidR="00834291" w:rsidRPr="00111E21" w:rsidRDefault="00834291" w:rsidP="00834291">
            <w:pPr>
              <w:jc w:val="center"/>
              <w:rPr>
                <w:color w:val="000000" w:themeColor="text1"/>
                <w:sz w:val="20"/>
                <w:szCs w:val="20"/>
              </w:rPr>
            </w:pPr>
            <w:r w:rsidRPr="00111E21">
              <w:rPr>
                <w:color w:val="000000" w:themeColor="text1"/>
                <w:sz w:val="20"/>
                <w:szCs w:val="20"/>
              </w:rPr>
              <w:t>–</w:t>
            </w:r>
          </w:p>
        </w:tc>
        <w:tc>
          <w:tcPr>
            <w:tcW w:w="366" w:type="pct"/>
            <w:tcBorders>
              <w:top w:val="nil"/>
              <w:left w:val="double" w:sz="4" w:space="0" w:color="auto"/>
              <w:bottom w:val="single" w:sz="4" w:space="0" w:color="auto"/>
              <w:right w:val="single" w:sz="4" w:space="0" w:color="auto"/>
            </w:tcBorders>
            <w:shd w:val="clear" w:color="auto" w:fill="auto"/>
            <w:noWrap/>
            <w:vAlign w:val="center"/>
          </w:tcPr>
          <w:p w14:paraId="1AD113CA" w14:textId="6FDB0A27" w:rsidR="00834291" w:rsidRPr="00111E21" w:rsidRDefault="00834291" w:rsidP="00834291">
            <w:pPr>
              <w:jc w:val="right"/>
              <w:rPr>
                <w:rFonts w:eastAsia="Times New Roman"/>
                <w:color w:val="000000" w:themeColor="text1"/>
                <w:sz w:val="20"/>
                <w:szCs w:val="20"/>
              </w:rPr>
            </w:pPr>
            <w:r w:rsidRPr="00111E21">
              <w:rPr>
                <w:rFonts w:eastAsia="Times New Roman"/>
                <w:color w:val="000000" w:themeColor="text1"/>
                <w:sz w:val="20"/>
                <w:szCs w:val="20"/>
              </w:rPr>
              <w:t>-0.7</w:t>
            </w:r>
            <w:r w:rsidR="001356C1" w:rsidRPr="00111E21">
              <w:rPr>
                <w:rFonts w:eastAsia="Times New Roman"/>
                <w:color w:val="000000" w:themeColor="text1"/>
                <w:sz w:val="20"/>
                <w:szCs w:val="20"/>
              </w:rPr>
              <w:t>49</w:t>
            </w:r>
          </w:p>
        </w:tc>
        <w:tc>
          <w:tcPr>
            <w:tcW w:w="361" w:type="pct"/>
            <w:tcBorders>
              <w:top w:val="nil"/>
              <w:left w:val="nil"/>
              <w:bottom w:val="single" w:sz="4" w:space="0" w:color="auto"/>
              <w:right w:val="double" w:sz="4" w:space="0" w:color="auto"/>
            </w:tcBorders>
            <w:shd w:val="clear" w:color="auto" w:fill="auto"/>
            <w:noWrap/>
            <w:vAlign w:val="center"/>
          </w:tcPr>
          <w:p w14:paraId="61F0DC56" w14:textId="412175E0" w:rsidR="00834291" w:rsidRPr="00111E21" w:rsidRDefault="00834291" w:rsidP="00834291">
            <w:pPr>
              <w:jc w:val="right"/>
              <w:rPr>
                <w:rFonts w:eastAsia="Times New Roman"/>
                <w:color w:val="000000" w:themeColor="text1"/>
                <w:sz w:val="20"/>
                <w:szCs w:val="20"/>
              </w:rPr>
            </w:pPr>
            <w:r w:rsidRPr="00111E21">
              <w:rPr>
                <w:rFonts w:eastAsia="Times New Roman"/>
                <w:color w:val="000000" w:themeColor="text1"/>
                <w:sz w:val="20"/>
                <w:szCs w:val="20"/>
              </w:rPr>
              <w:t>-2.</w:t>
            </w:r>
            <w:r w:rsidR="001356C1" w:rsidRPr="00111E21">
              <w:rPr>
                <w:rFonts w:eastAsia="Times New Roman"/>
                <w:color w:val="000000" w:themeColor="text1"/>
                <w:sz w:val="20"/>
                <w:szCs w:val="20"/>
              </w:rPr>
              <w:t>36</w:t>
            </w:r>
          </w:p>
        </w:tc>
      </w:tr>
      <w:tr w:rsidR="00111E21" w:rsidRPr="00111E21" w14:paraId="61730E14" w14:textId="77777777" w:rsidTr="00EA0901">
        <w:trPr>
          <w:trHeight w:val="58"/>
        </w:trPr>
        <w:tc>
          <w:tcPr>
            <w:tcW w:w="1822" w:type="pct"/>
            <w:tcBorders>
              <w:top w:val="nil"/>
              <w:left w:val="double" w:sz="4" w:space="0" w:color="auto"/>
              <w:bottom w:val="single" w:sz="4" w:space="0" w:color="auto"/>
              <w:right w:val="double" w:sz="4" w:space="0" w:color="auto"/>
            </w:tcBorders>
            <w:shd w:val="clear" w:color="auto" w:fill="auto"/>
            <w:noWrap/>
            <w:vAlign w:val="center"/>
            <w:hideMark/>
          </w:tcPr>
          <w:p w14:paraId="23704BC0" w14:textId="77777777" w:rsidR="00834291" w:rsidRPr="00111E21" w:rsidRDefault="00834291" w:rsidP="00834291">
            <w:pPr>
              <w:ind w:firstLine="320"/>
              <w:rPr>
                <w:rFonts w:eastAsia="Times New Roman"/>
                <w:color w:val="000000" w:themeColor="text1"/>
                <w:sz w:val="20"/>
                <w:szCs w:val="20"/>
              </w:rPr>
            </w:pPr>
            <w:r w:rsidRPr="00111E21">
              <w:rPr>
                <w:rFonts w:eastAsia="Times New Roman"/>
                <w:color w:val="000000" w:themeColor="text1"/>
                <w:sz w:val="20"/>
                <w:szCs w:val="20"/>
              </w:rPr>
              <w:t xml:space="preserve">Proportion of principal arterial miles </w:t>
            </w:r>
          </w:p>
        </w:tc>
        <w:tc>
          <w:tcPr>
            <w:tcW w:w="408" w:type="pct"/>
            <w:tcBorders>
              <w:top w:val="nil"/>
              <w:left w:val="double" w:sz="4" w:space="0" w:color="auto"/>
              <w:bottom w:val="single" w:sz="4" w:space="0" w:color="auto"/>
              <w:right w:val="single" w:sz="4" w:space="0" w:color="auto"/>
            </w:tcBorders>
            <w:shd w:val="clear" w:color="auto" w:fill="auto"/>
            <w:noWrap/>
            <w:vAlign w:val="bottom"/>
            <w:hideMark/>
          </w:tcPr>
          <w:p w14:paraId="2616C185" w14:textId="77777777"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c>
          <w:tcPr>
            <w:tcW w:w="409" w:type="pct"/>
            <w:tcBorders>
              <w:top w:val="single" w:sz="4" w:space="0" w:color="auto"/>
              <w:left w:val="nil"/>
              <w:bottom w:val="single" w:sz="4" w:space="0" w:color="auto"/>
              <w:right w:val="single" w:sz="12" w:space="0" w:color="auto"/>
            </w:tcBorders>
            <w:shd w:val="clear" w:color="auto" w:fill="auto"/>
            <w:noWrap/>
            <w:vAlign w:val="bottom"/>
            <w:hideMark/>
          </w:tcPr>
          <w:p w14:paraId="520ACAB4" w14:textId="77777777"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c>
          <w:tcPr>
            <w:tcW w:w="409" w:type="pct"/>
            <w:tcBorders>
              <w:top w:val="nil"/>
              <w:left w:val="single" w:sz="12" w:space="0" w:color="auto"/>
              <w:bottom w:val="single" w:sz="4" w:space="0" w:color="auto"/>
              <w:right w:val="single" w:sz="4" w:space="0" w:color="auto"/>
            </w:tcBorders>
            <w:shd w:val="clear" w:color="auto" w:fill="auto"/>
            <w:noWrap/>
            <w:vAlign w:val="bottom"/>
            <w:hideMark/>
          </w:tcPr>
          <w:p w14:paraId="030F4EDC" w14:textId="77777777"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c>
          <w:tcPr>
            <w:tcW w:w="408" w:type="pct"/>
            <w:tcBorders>
              <w:top w:val="single" w:sz="4" w:space="0" w:color="auto"/>
              <w:left w:val="nil"/>
              <w:bottom w:val="single" w:sz="4" w:space="0" w:color="auto"/>
              <w:right w:val="single" w:sz="12" w:space="0" w:color="auto"/>
            </w:tcBorders>
            <w:shd w:val="clear" w:color="auto" w:fill="auto"/>
            <w:noWrap/>
            <w:vAlign w:val="bottom"/>
            <w:hideMark/>
          </w:tcPr>
          <w:p w14:paraId="7D50FDDF" w14:textId="77777777"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c>
          <w:tcPr>
            <w:tcW w:w="408" w:type="pct"/>
            <w:tcBorders>
              <w:top w:val="nil"/>
              <w:left w:val="single" w:sz="12" w:space="0" w:color="auto"/>
              <w:bottom w:val="single" w:sz="4" w:space="0" w:color="auto"/>
              <w:right w:val="single" w:sz="4" w:space="0" w:color="auto"/>
            </w:tcBorders>
            <w:shd w:val="clear" w:color="auto" w:fill="auto"/>
            <w:noWrap/>
            <w:vAlign w:val="bottom"/>
            <w:hideMark/>
          </w:tcPr>
          <w:p w14:paraId="27285DCF" w14:textId="77777777"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c>
          <w:tcPr>
            <w:tcW w:w="409" w:type="pct"/>
            <w:tcBorders>
              <w:top w:val="nil"/>
              <w:left w:val="nil"/>
              <w:bottom w:val="single" w:sz="4" w:space="0" w:color="auto"/>
              <w:right w:val="double" w:sz="4" w:space="0" w:color="auto"/>
            </w:tcBorders>
            <w:shd w:val="clear" w:color="auto" w:fill="auto"/>
            <w:noWrap/>
            <w:vAlign w:val="bottom"/>
            <w:hideMark/>
          </w:tcPr>
          <w:p w14:paraId="52A39A1A" w14:textId="77777777" w:rsidR="00834291" w:rsidRPr="00111E21" w:rsidRDefault="00834291" w:rsidP="00834291">
            <w:pPr>
              <w:rPr>
                <w:rFonts w:eastAsia="Times New Roman"/>
                <w:color w:val="000000" w:themeColor="text1"/>
                <w:sz w:val="20"/>
                <w:szCs w:val="20"/>
              </w:rPr>
            </w:pPr>
            <w:r w:rsidRPr="00111E21">
              <w:rPr>
                <w:rFonts w:eastAsia="Times New Roman"/>
                <w:color w:val="000000" w:themeColor="text1"/>
                <w:sz w:val="20"/>
                <w:szCs w:val="20"/>
              </w:rPr>
              <w:t> </w:t>
            </w:r>
          </w:p>
        </w:tc>
        <w:tc>
          <w:tcPr>
            <w:tcW w:w="366" w:type="pct"/>
            <w:tcBorders>
              <w:top w:val="nil"/>
              <w:left w:val="double" w:sz="4" w:space="0" w:color="auto"/>
              <w:bottom w:val="single" w:sz="4" w:space="0" w:color="auto"/>
              <w:right w:val="single" w:sz="4" w:space="0" w:color="auto"/>
            </w:tcBorders>
            <w:shd w:val="clear" w:color="auto" w:fill="auto"/>
            <w:noWrap/>
            <w:vAlign w:val="center"/>
          </w:tcPr>
          <w:p w14:paraId="695BB15B" w14:textId="3BB3E805" w:rsidR="00834291" w:rsidRPr="00111E21" w:rsidRDefault="00834291" w:rsidP="00834291">
            <w:pPr>
              <w:jc w:val="right"/>
              <w:rPr>
                <w:rFonts w:eastAsia="Times New Roman"/>
                <w:color w:val="000000" w:themeColor="text1"/>
                <w:sz w:val="20"/>
                <w:szCs w:val="20"/>
              </w:rPr>
            </w:pPr>
            <w:r w:rsidRPr="00111E21">
              <w:rPr>
                <w:rFonts w:eastAsia="Times New Roman"/>
                <w:color w:val="000000" w:themeColor="text1"/>
                <w:sz w:val="20"/>
                <w:szCs w:val="20"/>
              </w:rPr>
              <w:t>0.</w:t>
            </w:r>
            <w:r w:rsidR="001356C1" w:rsidRPr="00111E21">
              <w:rPr>
                <w:rFonts w:eastAsia="Times New Roman"/>
                <w:color w:val="000000" w:themeColor="text1"/>
                <w:sz w:val="20"/>
                <w:szCs w:val="20"/>
              </w:rPr>
              <w:t>115</w:t>
            </w:r>
          </w:p>
        </w:tc>
        <w:tc>
          <w:tcPr>
            <w:tcW w:w="361" w:type="pct"/>
            <w:tcBorders>
              <w:top w:val="nil"/>
              <w:left w:val="nil"/>
              <w:bottom w:val="single" w:sz="4" w:space="0" w:color="auto"/>
              <w:right w:val="double" w:sz="4" w:space="0" w:color="auto"/>
            </w:tcBorders>
            <w:shd w:val="clear" w:color="auto" w:fill="auto"/>
            <w:noWrap/>
            <w:vAlign w:val="center"/>
          </w:tcPr>
          <w:p w14:paraId="7DAFEF0F" w14:textId="7FD8D2E4" w:rsidR="00834291" w:rsidRPr="00111E21" w:rsidRDefault="001356C1" w:rsidP="00834291">
            <w:pPr>
              <w:jc w:val="right"/>
              <w:rPr>
                <w:rFonts w:eastAsia="Times New Roman"/>
                <w:color w:val="000000" w:themeColor="text1"/>
                <w:sz w:val="20"/>
                <w:szCs w:val="20"/>
              </w:rPr>
            </w:pPr>
            <w:r w:rsidRPr="00111E21">
              <w:rPr>
                <w:rFonts w:eastAsia="Times New Roman"/>
                <w:color w:val="000000" w:themeColor="text1"/>
                <w:sz w:val="20"/>
                <w:szCs w:val="20"/>
              </w:rPr>
              <w:t>2.04</w:t>
            </w:r>
          </w:p>
        </w:tc>
      </w:tr>
      <w:tr w:rsidR="00111E21" w:rsidRPr="00111E21" w14:paraId="7AC685C6" w14:textId="77777777" w:rsidTr="00EA0901">
        <w:trPr>
          <w:trHeight w:val="58"/>
        </w:trPr>
        <w:tc>
          <w:tcPr>
            <w:tcW w:w="1822" w:type="pct"/>
            <w:tcBorders>
              <w:top w:val="nil"/>
              <w:left w:val="double" w:sz="4" w:space="0" w:color="auto"/>
              <w:bottom w:val="single" w:sz="4" w:space="0" w:color="auto"/>
              <w:right w:val="double" w:sz="4" w:space="0" w:color="auto"/>
            </w:tcBorders>
            <w:shd w:val="clear" w:color="auto" w:fill="auto"/>
            <w:noWrap/>
            <w:vAlign w:val="center"/>
            <w:hideMark/>
          </w:tcPr>
          <w:p w14:paraId="15F00A62" w14:textId="77777777" w:rsidR="00834291" w:rsidRPr="00111E21" w:rsidRDefault="00834291" w:rsidP="00834291">
            <w:pPr>
              <w:ind w:firstLine="320"/>
              <w:rPr>
                <w:rFonts w:eastAsia="Times New Roman"/>
                <w:color w:val="000000" w:themeColor="text1"/>
                <w:sz w:val="20"/>
                <w:szCs w:val="20"/>
              </w:rPr>
            </w:pPr>
            <w:r w:rsidRPr="00111E21">
              <w:rPr>
                <w:rFonts w:eastAsia="Times New Roman"/>
                <w:color w:val="000000" w:themeColor="text1"/>
                <w:sz w:val="20"/>
                <w:szCs w:val="20"/>
              </w:rPr>
              <w:t xml:space="preserve">Proportion of minor arterial miles </w:t>
            </w:r>
          </w:p>
        </w:tc>
        <w:tc>
          <w:tcPr>
            <w:tcW w:w="408" w:type="pct"/>
            <w:tcBorders>
              <w:top w:val="nil"/>
              <w:left w:val="double" w:sz="4" w:space="0" w:color="auto"/>
              <w:bottom w:val="single" w:sz="4" w:space="0" w:color="auto"/>
              <w:right w:val="single" w:sz="4" w:space="0" w:color="auto"/>
            </w:tcBorders>
            <w:shd w:val="clear" w:color="auto" w:fill="auto"/>
            <w:noWrap/>
            <w:vAlign w:val="bottom"/>
            <w:hideMark/>
          </w:tcPr>
          <w:p w14:paraId="34CB0168" w14:textId="77777777"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c>
          <w:tcPr>
            <w:tcW w:w="409" w:type="pct"/>
            <w:tcBorders>
              <w:top w:val="single" w:sz="4" w:space="0" w:color="auto"/>
              <w:left w:val="nil"/>
              <w:bottom w:val="single" w:sz="4" w:space="0" w:color="auto"/>
              <w:right w:val="single" w:sz="12" w:space="0" w:color="auto"/>
            </w:tcBorders>
            <w:shd w:val="clear" w:color="auto" w:fill="auto"/>
            <w:noWrap/>
            <w:vAlign w:val="bottom"/>
            <w:hideMark/>
          </w:tcPr>
          <w:p w14:paraId="6B01C846" w14:textId="77777777"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c>
          <w:tcPr>
            <w:tcW w:w="409" w:type="pct"/>
            <w:tcBorders>
              <w:top w:val="nil"/>
              <w:left w:val="single" w:sz="12" w:space="0" w:color="auto"/>
              <w:bottom w:val="single" w:sz="4" w:space="0" w:color="auto"/>
              <w:right w:val="single" w:sz="4" w:space="0" w:color="auto"/>
            </w:tcBorders>
            <w:shd w:val="clear" w:color="auto" w:fill="auto"/>
            <w:noWrap/>
            <w:vAlign w:val="bottom"/>
            <w:hideMark/>
          </w:tcPr>
          <w:p w14:paraId="3E6D08EF" w14:textId="77777777"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c>
          <w:tcPr>
            <w:tcW w:w="408" w:type="pct"/>
            <w:tcBorders>
              <w:top w:val="single" w:sz="4" w:space="0" w:color="auto"/>
              <w:left w:val="nil"/>
              <w:bottom w:val="single" w:sz="4" w:space="0" w:color="auto"/>
              <w:right w:val="single" w:sz="12" w:space="0" w:color="auto"/>
            </w:tcBorders>
            <w:shd w:val="clear" w:color="auto" w:fill="auto"/>
            <w:noWrap/>
            <w:vAlign w:val="bottom"/>
            <w:hideMark/>
          </w:tcPr>
          <w:p w14:paraId="77FC9B0D" w14:textId="77777777"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c>
          <w:tcPr>
            <w:tcW w:w="408" w:type="pct"/>
            <w:tcBorders>
              <w:top w:val="nil"/>
              <w:left w:val="single" w:sz="12" w:space="0" w:color="auto"/>
              <w:bottom w:val="single" w:sz="4" w:space="0" w:color="auto"/>
              <w:right w:val="single" w:sz="4" w:space="0" w:color="auto"/>
            </w:tcBorders>
            <w:shd w:val="clear" w:color="auto" w:fill="auto"/>
            <w:noWrap/>
            <w:vAlign w:val="bottom"/>
            <w:hideMark/>
          </w:tcPr>
          <w:p w14:paraId="30D546F2" w14:textId="77777777"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c>
          <w:tcPr>
            <w:tcW w:w="409" w:type="pct"/>
            <w:tcBorders>
              <w:top w:val="nil"/>
              <w:left w:val="nil"/>
              <w:bottom w:val="single" w:sz="4" w:space="0" w:color="auto"/>
              <w:right w:val="double" w:sz="4" w:space="0" w:color="auto"/>
            </w:tcBorders>
            <w:shd w:val="clear" w:color="auto" w:fill="auto"/>
            <w:noWrap/>
            <w:vAlign w:val="bottom"/>
            <w:hideMark/>
          </w:tcPr>
          <w:p w14:paraId="010F8A42" w14:textId="77777777"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c>
          <w:tcPr>
            <w:tcW w:w="366" w:type="pct"/>
            <w:tcBorders>
              <w:top w:val="nil"/>
              <w:left w:val="double" w:sz="4" w:space="0" w:color="auto"/>
              <w:bottom w:val="single" w:sz="4" w:space="0" w:color="auto"/>
              <w:right w:val="single" w:sz="4" w:space="0" w:color="auto"/>
            </w:tcBorders>
            <w:shd w:val="clear" w:color="auto" w:fill="auto"/>
            <w:noWrap/>
            <w:vAlign w:val="center"/>
          </w:tcPr>
          <w:p w14:paraId="4C37BF5F" w14:textId="3C1F752E" w:rsidR="00834291" w:rsidRPr="00111E21" w:rsidRDefault="00834291" w:rsidP="00834291">
            <w:pPr>
              <w:jc w:val="right"/>
              <w:rPr>
                <w:rFonts w:eastAsia="Times New Roman"/>
                <w:color w:val="000000" w:themeColor="text1"/>
                <w:sz w:val="20"/>
                <w:szCs w:val="20"/>
              </w:rPr>
            </w:pPr>
            <w:r w:rsidRPr="00111E21">
              <w:rPr>
                <w:rFonts w:eastAsia="Times New Roman"/>
                <w:color w:val="000000" w:themeColor="text1"/>
                <w:sz w:val="20"/>
                <w:szCs w:val="20"/>
              </w:rPr>
              <w:t>0.07</w:t>
            </w:r>
            <w:r w:rsidR="001356C1" w:rsidRPr="00111E21">
              <w:rPr>
                <w:rFonts w:eastAsia="Times New Roman"/>
                <w:color w:val="000000" w:themeColor="text1"/>
                <w:sz w:val="20"/>
                <w:szCs w:val="20"/>
              </w:rPr>
              <w:t>5</w:t>
            </w:r>
          </w:p>
        </w:tc>
        <w:tc>
          <w:tcPr>
            <w:tcW w:w="361" w:type="pct"/>
            <w:tcBorders>
              <w:top w:val="nil"/>
              <w:left w:val="nil"/>
              <w:bottom w:val="single" w:sz="4" w:space="0" w:color="auto"/>
              <w:right w:val="double" w:sz="4" w:space="0" w:color="auto"/>
            </w:tcBorders>
            <w:shd w:val="clear" w:color="auto" w:fill="auto"/>
            <w:noWrap/>
            <w:vAlign w:val="center"/>
          </w:tcPr>
          <w:p w14:paraId="11B57E9A" w14:textId="19760BCF" w:rsidR="00834291" w:rsidRPr="00111E21" w:rsidRDefault="00834291" w:rsidP="00834291">
            <w:pPr>
              <w:jc w:val="right"/>
              <w:rPr>
                <w:rFonts w:eastAsia="Times New Roman"/>
                <w:color w:val="000000" w:themeColor="text1"/>
                <w:sz w:val="20"/>
                <w:szCs w:val="20"/>
              </w:rPr>
            </w:pPr>
            <w:r w:rsidRPr="00111E21">
              <w:rPr>
                <w:rFonts w:eastAsia="Times New Roman"/>
                <w:color w:val="000000" w:themeColor="text1"/>
                <w:sz w:val="20"/>
                <w:szCs w:val="20"/>
              </w:rPr>
              <w:t>1.</w:t>
            </w:r>
            <w:r w:rsidR="001356C1" w:rsidRPr="00111E21">
              <w:rPr>
                <w:rFonts w:eastAsia="Times New Roman"/>
                <w:color w:val="000000" w:themeColor="text1"/>
                <w:sz w:val="20"/>
                <w:szCs w:val="20"/>
              </w:rPr>
              <w:t>62</w:t>
            </w:r>
          </w:p>
        </w:tc>
      </w:tr>
      <w:tr w:rsidR="00111E21" w:rsidRPr="00111E21" w14:paraId="01A821D4" w14:textId="77777777" w:rsidTr="004D3C7B">
        <w:trPr>
          <w:trHeight w:val="58"/>
        </w:trPr>
        <w:tc>
          <w:tcPr>
            <w:tcW w:w="5000" w:type="pct"/>
            <w:gridSpan w:val="9"/>
            <w:tcBorders>
              <w:top w:val="nil"/>
              <w:left w:val="double" w:sz="4" w:space="0" w:color="auto"/>
              <w:bottom w:val="single" w:sz="4" w:space="0" w:color="auto"/>
              <w:right w:val="double" w:sz="4" w:space="0" w:color="auto"/>
            </w:tcBorders>
            <w:shd w:val="clear" w:color="auto" w:fill="auto"/>
            <w:noWrap/>
            <w:vAlign w:val="center"/>
          </w:tcPr>
          <w:p w14:paraId="2D070719" w14:textId="52F1BD88" w:rsidR="00834291" w:rsidRPr="00111E21" w:rsidRDefault="00834291" w:rsidP="00834291">
            <w:pPr>
              <w:ind w:firstLine="140"/>
              <w:rPr>
                <w:rFonts w:eastAsia="Times New Roman"/>
                <w:color w:val="000000" w:themeColor="text1"/>
                <w:sz w:val="20"/>
                <w:szCs w:val="20"/>
              </w:rPr>
            </w:pPr>
            <w:r w:rsidRPr="00111E21">
              <w:rPr>
                <w:rFonts w:eastAsia="Times New Roman"/>
                <w:b/>
                <w:i/>
                <w:color w:val="000000" w:themeColor="text1"/>
                <w:sz w:val="20"/>
                <w:szCs w:val="20"/>
              </w:rPr>
              <w:t>Land-use (Base: Residential, commercial, office, civic and other land-use types)</w:t>
            </w:r>
          </w:p>
        </w:tc>
      </w:tr>
      <w:tr w:rsidR="00111E21" w:rsidRPr="00111E21" w14:paraId="19FEA3F0" w14:textId="77777777" w:rsidTr="00EA0901">
        <w:trPr>
          <w:trHeight w:val="58"/>
        </w:trPr>
        <w:tc>
          <w:tcPr>
            <w:tcW w:w="1822" w:type="pct"/>
            <w:tcBorders>
              <w:top w:val="nil"/>
              <w:left w:val="double" w:sz="4" w:space="0" w:color="auto"/>
              <w:bottom w:val="single" w:sz="4" w:space="0" w:color="auto"/>
              <w:right w:val="double" w:sz="4" w:space="0" w:color="auto"/>
            </w:tcBorders>
            <w:shd w:val="clear" w:color="auto" w:fill="auto"/>
            <w:noWrap/>
            <w:vAlign w:val="center"/>
          </w:tcPr>
          <w:p w14:paraId="2A266A07" w14:textId="77777777" w:rsidR="00834291" w:rsidRPr="00111E21" w:rsidRDefault="00834291" w:rsidP="00834291">
            <w:pPr>
              <w:ind w:firstLine="320"/>
              <w:rPr>
                <w:rFonts w:eastAsia="Times New Roman"/>
                <w:color w:val="000000" w:themeColor="text1"/>
                <w:sz w:val="20"/>
                <w:szCs w:val="20"/>
              </w:rPr>
            </w:pPr>
            <w:r w:rsidRPr="00111E21">
              <w:rPr>
                <w:rFonts w:eastAsia="Times New Roman"/>
                <w:color w:val="000000" w:themeColor="text1"/>
                <w:sz w:val="20"/>
                <w:szCs w:val="20"/>
              </w:rPr>
              <w:t>Fraction of industrial and agricultural LU</w:t>
            </w:r>
          </w:p>
        </w:tc>
        <w:tc>
          <w:tcPr>
            <w:tcW w:w="408" w:type="pct"/>
            <w:tcBorders>
              <w:top w:val="nil"/>
              <w:left w:val="double" w:sz="4" w:space="0" w:color="auto"/>
              <w:bottom w:val="single" w:sz="4" w:space="0" w:color="auto"/>
              <w:right w:val="single" w:sz="4" w:space="0" w:color="auto"/>
            </w:tcBorders>
            <w:shd w:val="clear" w:color="auto" w:fill="auto"/>
            <w:noWrap/>
            <w:vAlign w:val="bottom"/>
          </w:tcPr>
          <w:p w14:paraId="1EBE683C" w14:textId="5BFF9E1B"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c>
          <w:tcPr>
            <w:tcW w:w="409" w:type="pct"/>
            <w:tcBorders>
              <w:top w:val="single" w:sz="4" w:space="0" w:color="auto"/>
              <w:left w:val="nil"/>
              <w:bottom w:val="single" w:sz="4" w:space="0" w:color="auto"/>
              <w:right w:val="single" w:sz="12" w:space="0" w:color="auto"/>
            </w:tcBorders>
            <w:shd w:val="clear" w:color="auto" w:fill="auto"/>
            <w:noWrap/>
            <w:vAlign w:val="bottom"/>
          </w:tcPr>
          <w:p w14:paraId="09B1950A" w14:textId="78614EDE"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c>
          <w:tcPr>
            <w:tcW w:w="409" w:type="pct"/>
            <w:tcBorders>
              <w:top w:val="nil"/>
              <w:left w:val="single" w:sz="12" w:space="0" w:color="auto"/>
              <w:bottom w:val="single" w:sz="4" w:space="0" w:color="auto"/>
              <w:right w:val="single" w:sz="4" w:space="0" w:color="auto"/>
            </w:tcBorders>
            <w:shd w:val="clear" w:color="auto" w:fill="auto"/>
            <w:noWrap/>
            <w:vAlign w:val="center"/>
          </w:tcPr>
          <w:p w14:paraId="7CAF442F" w14:textId="60AFCF0D" w:rsidR="00834291" w:rsidRPr="00111E21" w:rsidRDefault="00834291" w:rsidP="00834291">
            <w:pPr>
              <w:jc w:val="right"/>
              <w:rPr>
                <w:rFonts w:eastAsia="Times New Roman"/>
                <w:color w:val="000000" w:themeColor="text1"/>
                <w:sz w:val="20"/>
                <w:szCs w:val="20"/>
              </w:rPr>
            </w:pPr>
            <w:r w:rsidRPr="00111E21">
              <w:rPr>
                <w:rFonts w:eastAsia="Times New Roman"/>
                <w:color w:val="000000" w:themeColor="text1"/>
                <w:sz w:val="20"/>
                <w:szCs w:val="20"/>
              </w:rPr>
              <w:t>0.3</w:t>
            </w:r>
            <w:r w:rsidR="00FC3089" w:rsidRPr="00111E21">
              <w:rPr>
                <w:rFonts w:eastAsia="Times New Roman"/>
                <w:color w:val="000000" w:themeColor="text1"/>
                <w:sz w:val="20"/>
                <w:szCs w:val="20"/>
              </w:rPr>
              <w:t>297</w:t>
            </w:r>
          </w:p>
        </w:tc>
        <w:tc>
          <w:tcPr>
            <w:tcW w:w="408" w:type="pct"/>
            <w:tcBorders>
              <w:top w:val="single" w:sz="4" w:space="0" w:color="auto"/>
              <w:left w:val="nil"/>
              <w:bottom w:val="single" w:sz="4" w:space="0" w:color="auto"/>
              <w:right w:val="single" w:sz="12" w:space="0" w:color="auto"/>
            </w:tcBorders>
            <w:shd w:val="clear" w:color="auto" w:fill="auto"/>
            <w:noWrap/>
            <w:vAlign w:val="center"/>
          </w:tcPr>
          <w:p w14:paraId="6AD7B353" w14:textId="4B4A8A98" w:rsidR="00834291" w:rsidRPr="00111E21" w:rsidRDefault="00834291" w:rsidP="00834291">
            <w:pPr>
              <w:jc w:val="right"/>
              <w:rPr>
                <w:rFonts w:eastAsia="Times New Roman"/>
                <w:color w:val="000000" w:themeColor="text1"/>
                <w:sz w:val="20"/>
                <w:szCs w:val="20"/>
              </w:rPr>
            </w:pPr>
            <w:r w:rsidRPr="00111E21">
              <w:rPr>
                <w:rFonts w:eastAsia="Times New Roman"/>
                <w:color w:val="000000" w:themeColor="text1"/>
                <w:sz w:val="20"/>
                <w:szCs w:val="20"/>
              </w:rPr>
              <w:t>2.</w:t>
            </w:r>
            <w:r w:rsidR="00FC3089" w:rsidRPr="00111E21">
              <w:rPr>
                <w:rFonts w:eastAsia="Times New Roman"/>
                <w:color w:val="000000" w:themeColor="text1"/>
                <w:sz w:val="20"/>
                <w:szCs w:val="20"/>
              </w:rPr>
              <w:t>21</w:t>
            </w:r>
          </w:p>
        </w:tc>
        <w:tc>
          <w:tcPr>
            <w:tcW w:w="408" w:type="pct"/>
            <w:tcBorders>
              <w:top w:val="nil"/>
              <w:left w:val="single" w:sz="12" w:space="0" w:color="auto"/>
              <w:bottom w:val="single" w:sz="4" w:space="0" w:color="auto"/>
              <w:right w:val="single" w:sz="4" w:space="0" w:color="auto"/>
            </w:tcBorders>
            <w:shd w:val="clear" w:color="auto" w:fill="auto"/>
            <w:noWrap/>
            <w:vAlign w:val="center"/>
          </w:tcPr>
          <w:p w14:paraId="70075D21" w14:textId="05B3B93F" w:rsidR="00834291" w:rsidRPr="00111E21" w:rsidRDefault="00834291" w:rsidP="00834291">
            <w:pPr>
              <w:jc w:val="right"/>
              <w:rPr>
                <w:rFonts w:eastAsia="Times New Roman"/>
                <w:color w:val="000000" w:themeColor="text1"/>
                <w:sz w:val="20"/>
                <w:szCs w:val="20"/>
              </w:rPr>
            </w:pPr>
            <w:r w:rsidRPr="00111E21">
              <w:rPr>
                <w:rFonts w:eastAsia="Times New Roman"/>
                <w:color w:val="000000" w:themeColor="text1"/>
                <w:sz w:val="20"/>
                <w:szCs w:val="20"/>
              </w:rPr>
              <w:t>0.86</w:t>
            </w:r>
            <w:r w:rsidR="001356C1" w:rsidRPr="00111E21">
              <w:rPr>
                <w:rFonts w:eastAsia="Times New Roman"/>
                <w:color w:val="000000" w:themeColor="text1"/>
                <w:sz w:val="20"/>
                <w:szCs w:val="20"/>
              </w:rPr>
              <w:t>4</w:t>
            </w:r>
          </w:p>
        </w:tc>
        <w:tc>
          <w:tcPr>
            <w:tcW w:w="409" w:type="pct"/>
            <w:tcBorders>
              <w:top w:val="nil"/>
              <w:left w:val="nil"/>
              <w:bottom w:val="single" w:sz="4" w:space="0" w:color="auto"/>
              <w:right w:val="double" w:sz="4" w:space="0" w:color="auto"/>
            </w:tcBorders>
            <w:shd w:val="clear" w:color="auto" w:fill="auto"/>
            <w:noWrap/>
            <w:vAlign w:val="center"/>
          </w:tcPr>
          <w:p w14:paraId="658C9D11" w14:textId="5AD65910" w:rsidR="00834291" w:rsidRPr="00111E21" w:rsidRDefault="00834291" w:rsidP="00834291">
            <w:pPr>
              <w:jc w:val="right"/>
              <w:rPr>
                <w:rFonts w:eastAsia="Times New Roman"/>
                <w:color w:val="000000" w:themeColor="text1"/>
                <w:sz w:val="20"/>
                <w:szCs w:val="20"/>
              </w:rPr>
            </w:pPr>
            <w:r w:rsidRPr="00111E21">
              <w:rPr>
                <w:rFonts w:eastAsia="Times New Roman"/>
                <w:color w:val="000000" w:themeColor="text1"/>
                <w:sz w:val="20"/>
                <w:szCs w:val="20"/>
              </w:rPr>
              <w:t>1.</w:t>
            </w:r>
            <w:r w:rsidR="001356C1" w:rsidRPr="00111E21">
              <w:rPr>
                <w:rFonts w:eastAsia="Times New Roman"/>
                <w:color w:val="000000" w:themeColor="text1"/>
                <w:sz w:val="20"/>
                <w:szCs w:val="20"/>
              </w:rPr>
              <w:t>55</w:t>
            </w:r>
          </w:p>
        </w:tc>
        <w:tc>
          <w:tcPr>
            <w:tcW w:w="366" w:type="pct"/>
            <w:tcBorders>
              <w:top w:val="nil"/>
              <w:left w:val="double" w:sz="4" w:space="0" w:color="auto"/>
              <w:bottom w:val="single" w:sz="4" w:space="0" w:color="auto"/>
              <w:right w:val="single" w:sz="4" w:space="0" w:color="auto"/>
            </w:tcBorders>
            <w:shd w:val="clear" w:color="auto" w:fill="auto"/>
            <w:noWrap/>
            <w:vAlign w:val="bottom"/>
          </w:tcPr>
          <w:p w14:paraId="5E728C89" w14:textId="77777777"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c>
          <w:tcPr>
            <w:tcW w:w="361" w:type="pct"/>
            <w:tcBorders>
              <w:top w:val="nil"/>
              <w:left w:val="nil"/>
              <w:bottom w:val="single" w:sz="4" w:space="0" w:color="auto"/>
              <w:right w:val="double" w:sz="4" w:space="0" w:color="auto"/>
            </w:tcBorders>
            <w:shd w:val="clear" w:color="auto" w:fill="auto"/>
            <w:noWrap/>
            <w:vAlign w:val="bottom"/>
          </w:tcPr>
          <w:p w14:paraId="6B864B2B" w14:textId="77777777"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r>
      <w:tr w:rsidR="00111E21" w:rsidRPr="00111E21" w14:paraId="3A9A5FC2" w14:textId="77777777" w:rsidTr="004D3C7B">
        <w:trPr>
          <w:trHeight w:val="58"/>
        </w:trPr>
        <w:tc>
          <w:tcPr>
            <w:tcW w:w="5000" w:type="pct"/>
            <w:gridSpan w:val="9"/>
            <w:tcBorders>
              <w:top w:val="nil"/>
              <w:left w:val="double" w:sz="4" w:space="0" w:color="auto"/>
              <w:bottom w:val="single" w:sz="4" w:space="0" w:color="auto"/>
              <w:right w:val="double" w:sz="4" w:space="0" w:color="auto"/>
            </w:tcBorders>
            <w:shd w:val="clear" w:color="auto" w:fill="auto"/>
            <w:noWrap/>
            <w:vAlign w:val="center"/>
            <w:hideMark/>
          </w:tcPr>
          <w:p w14:paraId="04689149" w14:textId="77777777" w:rsidR="00834291" w:rsidRPr="00111E21" w:rsidRDefault="00834291" w:rsidP="00834291">
            <w:pPr>
              <w:ind w:firstLine="140"/>
              <w:rPr>
                <w:rFonts w:eastAsia="Times New Roman"/>
                <w:b/>
                <w:bCs/>
                <w:i/>
                <w:color w:val="000000" w:themeColor="text1"/>
                <w:sz w:val="20"/>
                <w:szCs w:val="20"/>
              </w:rPr>
            </w:pPr>
            <w:r w:rsidRPr="00111E21">
              <w:rPr>
                <w:rFonts w:eastAsia="Times New Roman"/>
                <w:b/>
                <w:bCs/>
                <w:i/>
                <w:color w:val="000000" w:themeColor="text1"/>
                <w:sz w:val="20"/>
                <w:szCs w:val="20"/>
              </w:rPr>
              <w:t>Crash exposure factors</w:t>
            </w:r>
          </w:p>
        </w:tc>
      </w:tr>
      <w:tr w:rsidR="00111E21" w:rsidRPr="00111E21" w14:paraId="7254AF0A" w14:textId="77777777" w:rsidTr="00667CA5">
        <w:trPr>
          <w:trHeight w:val="206"/>
        </w:trPr>
        <w:tc>
          <w:tcPr>
            <w:tcW w:w="1822" w:type="pct"/>
            <w:tcBorders>
              <w:top w:val="nil"/>
              <w:left w:val="double" w:sz="4" w:space="0" w:color="auto"/>
              <w:bottom w:val="single" w:sz="4" w:space="0" w:color="auto"/>
              <w:right w:val="double" w:sz="4" w:space="0" w:color="auto"/>
            </w:tcBorders>
            <w:shd w:val="clear" w:color="auto" w:fill="auto"/>
            <w:noWrap/>
            <w:vAlign w:val="center"/>
            <w:hideMark/>
          </w:tcPr>
          <w:p w14:paraId="4F585ED5" w14:textId="0BC40EF5" w:rsidR="00834291" w:rsidRPr="00111E21" w:rsidRDefault="00834291" w:rsidP="00834291">
            <w:pPr>
              <w:ind w:firstLine="320"/>
              <w:rPr>
                <w:rFonts w:eastAsia="Times New Roman"/>
                <w:color w:val="000000" w:themeColor="text1"/>
                <w:sz w:val="20"/>
                <w:szCs w:val="20"/>
              </w:rPr>
            </w:pPr>
            <w:r w:rsidRPr="00111E21">
              <w:rPr>
                <w:rFonts w:eastAsia="Times New Roman"/>
                <w:color w:val="000000" w:themeColor="text1"/>
                <w:sz w:val="20"/>
                <w:szCs w:val="20"/>
              </w:rPr>
              <w:t>Population density - people/acre (in 10)</w:t>
            </w:r>
          </w:p>
        </w:tc>
        <w:tc>
          <w:tcPr>
            <w:tcW w:w="408" w:type="pct"/>
            <w:tcBorders>
              <w:top w:val="nil"/>
              <w:left w:val="double" w:sz="4" w:space="0" w:color="auto"/>
              <w:bottom w:val="single" w:sz="4" w:space="0" w:color="auto"/>
              <w:right w:val="single" w:sz="4" w:space="0" w:color="auto"/>
            </w:tcBorders>
            <w:shd w:val="clear" w:color="auto" w:fill="auto"/>
            <w:noWrap/>
            <w:vAlign w:val="bottom"/>
            <w:hideMark/>
          </w:tcPr>
          <w:p w14:paraId="0C3AE48E" w14:textId="77777777"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c>
          <w:tcPr>
            <w:tcW w:w="409" w:type="pct"/>
            <w:tcBorders>
              <w:top w:val="nil"/>
              <w:left w:val="nil"/>
              <w:bottom w:val="single" w:sz="4" w:space="0" w:color="auto"/>
              <w:right w:val="single" w:sz="12" w:space="0" w:color="auto"/>
            </w:tcBorders>
            <w:shd w:val="clear" w:color="auto" w:fill="auto"/>
            <w:noWrap/>
            <w:vAlign w:val="bottom"/>
            <w:hideMark/>
          </w:tcPr>
          <w:p w14:paraId="4A5EC086" w14:textId="77777777"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c>
          <w:tcPr>
            <w:tcW w:w="409" w:type="pct"/>
            <w:tcBorders>
              <w:top w:val="nil"/>
              <w:left w:val="single" w:sz="12" w:space="0" w:color="auto"/>
              <w:bottom w:val="single" w:sz="4" w:space="0" w:color="auto"/>
              <w:right w:val="single" w:sz="4" w:space="0" w:color="auto"/>
            </w:tcBorders>
            <w:shd w:val="clear" w:color="auto" w:fill="auto"/>
            <w:noWrap/>
            <w:vAlign w:val="bottom"/>
            <w:hideMark/>
          </w:tcPr>
          <w:p w14:paraId="300CC393" w14:textId="77777777"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c>
          <w:tcPr>
            <w:tcW w:w="408" w:type="pct"/>
            <w:tcBorders>
              <w:top w:val="nil"/>
              <w:left w:val="nil"/>
              <w:bottom w:val="single" w:sz="4" w:space="0" w:color="auto"/>
              <w:right w:val="single" w:sz="12" w:space="0" w:color="auto"/>
            </w:tcBorders>
            <w:shd w:val="clear" w:color="auto" w:fill="auto"/>
            <w:noWrap/>
            <w:vAlign w:val="bottom"/>
            <w:hideMark/>
          </w:tcPr>
          <w:p w14:paraId="74B7B1A5" w14:textId="77777777"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c>
          <w:tcPr>
            <w:tcW w:w="408" w:type="pct"/>
            <w:tcBorders>
              <w:top w:val="nil"/>
              <w:left w:val="single" w:sz="12" w:space="0" w:color="auto"/>
              <w:bottom w:val="single" w:sz="4" w:space="0" w:color="auto"/>
              <w:right w:val="single" w:sz="4" w:space="0" w:color="auto"/>
            </w:tcBorders>
            <w:shd w:val="clear" w:color="auto" w:fill="auto"/>
            <w:noWrap/>
            <w:vAlign w:val="bottom"/>
            <w:hideMark/>
          </w:tcPr>
          <w:p w14:paraId="4626FF93" w14:textId="77777777"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c>
          <w:tcPr>
            <w:tcW w:w="409" w:type="pct"/>
            <w:tcBorders>
              <w:top w:val="nil"/>
              <w:left w:val="nil"/>
              <w:bottom w:val="single" w:sz="4" w:space="0" w:color="auto"/>
              <w:right w:val="double" w:sz="4" w:space="0" w:color="auto"/>
            </w:tcBorders>
            <w:shd w:val="clear" w:color="auto" w:fill="auto"/>
            <w:noWrap/>
            <w:vAlign w:val="bottom"/>
            <w:hideMark/>
          </w:tcPr>
          <w:p w14:paraId="61279553" w14:textId="77777777" w:rsidR="00834291" w:rsidRPr="00111E21" w:rsidRDefault="00834291" w:rsidP="00834291">
            <w:pPr>
              <w:jc w:val="center"/>
              <w:rPr>
                <w:rFonts w:eastAsia="Times New Roman"/>
                <w:color w:val="000000" w:themeColor="text1"/>
                <w:sz w:val="20"/>
                <w:szCs w:val="20"/>
              </w:rPr>
            </w:pPr>
            <w:r w:rsidRPr="00111E21">
              <w:rPr>
                <w:color w:val="000000" w:themeColor="text1"/>
                <w:sz w:val="20"/>
                <w:szCs w:val="20"/>
              </w:rPr>
              <w:t>–</w:t>
            </w:r>
          </w:p>
        </w:tc>
        <w:tc>
          <w:tcPr>
            <w:tcW w:w="366" w:type="pct"/>
            <w:tcBorders>
              <w:top w:val="nil"/>
              <w:left w:val="double" w:sz="4" w:space="0" w:color="auto"/>
              <w:bottom w:val="single" w:sz="4" w:space="0" w:color="auto"/>
              <w:right w:val="single" w:sz="4" w:space="0" w:color="auto"/>
            </w:tcBorders>
            <w:shd w:val="clear" w:color="auto" w:fill="auto"/>
            <w:noWrap/>
            <w:vAlign w:val="center"/>
          </w:tcPr>
          <w:p w14:paraId="469872B5" w14:textId="6C2396F9" w:rsidR="00834291" w:rsidRPr="00111E21" w:rsidRDefault="00834291" w:rsidP="00834291">
            <w:pPr>
              <w:jc w:val="right"/>
              <w:rPr>
                <w:rFonts w:eastAsia="Times New Roman"/>
                <w:color w:val="000000" w:themeColor="text1"/>
                <w:sz w:val="20"/>
                <w:szCs w:val="20"/>
              </w:rPr>
            </w:pPr>
            <w:r w:rsidRPr="00111E21">
              <w:rPr>
                <w:rFonts w:eastAsia="Times New Roman"/>
                <w:color w:val="000000" w:themeColor="text1"/>
                <w:sz w:val="20"/>
                <w:szCs w:val="20"/>
              </w:rPr>
              <w:t>0.10</w:t>
            </w:r>
            <w:r w:rsidR="001356C1" w:rsidRPr="00111E21">
              <w:rPr>
                <w:rFonts w:eastAsia="Times New Roman"/>
                <w:color w:val="000000" w:themeColor="text1"/>
                <w:sz w:val="20"/>
                <w:szCs w:val="20"/>
              </w:rPr>
              <w:t>9</w:t>
            </w:r>
          </w:p>
        </w:tc>
        <w:tc>
          <w:tcPr>
            <w:tcW w:w="361" w:type="pct"/>
            <w:tcBorders>
              <w:top w:val="nil"/>
              <w:left w:val="nil"/>
              <w:bottom w:val="single" w:sz="4" w:space="0" w:color="auto"/>
              <w:right w:val="double" w:sz="4" w:space="0" w:color="auto"/>
            </w:tcBorders>
            <w:shd w:val="clear" w:color="auto" w:fill="auto"/>
            <w:noWrap/>
            <w:vAlign w:val="center"/>
          </w:tcPr>
          <w:p w14:paraId="6175769F" w14:textId="2C63B855" w:rsidR="00834291" w:rsidRPr="00111E21" w:rsidRDefault="00834291" w:rsidP="00834291">
            <w:pPr>
              <w:jc w:val="right"/>
              <w:rPr>
                <w:rFonts w:eastAsia="Times New Roman"/>
                <w:color w:val="000000" w:themeColor="text1"/>
                <w:sz w:val="20"/>
                <w:szCs w:val="20"/>
              </w:rPr>
            </w:pPr>
            <w:r w:rsidRPr="00111E21">
              <w:rPr>
                <w:rFonts w:eastAsia="Times New Roman"/>
                <w:color w:val="000000" w:themeColor="text1"/>
                <w:sz w:val="20"/>
                <w:szCs w:val="20"/>
              </w:rPr>
              <w:t>1.9</w:t>
            </w:r>
            <w:r w:rsidR="001356C1" w:rsidRPr="00111E21">
              <w:rPr>
                <w:rFonts w:eastAsia="Times New Roman"/>
                <w:color w:val="000000" w:themeColor="text1"/>
                <w:sz w:val="20"/>
                <w:szCs w:val="20"/>
              </w:rPr>
              <w:t>8</w:t>
            </w:r>
          </w:p>
        </w:tc>
      </w:tr>
      <w:tr w:rsidR="00111E21" w:rsidRPr="00111E21" w14:paraId="400FD7EB" w14:textId="77777777" w:rsidTr="00EA0901">
        <w:trPr>
          <w:trHeight w:val="58"/>
        </w:trPr>
        <w:tc>
          <w:tcPr>
            <w:tcW w:w="1822" w:type="pct"/>
            <w:tcBorders>
              <w:top w:val="nil"/>
              <w:left w:val="double" w:sz="4" w:space="0" w:color="auto"/>
              <w:bottom w:val="single" w:sz="4" w:space="0" w:color="auto"/>
              <w:right w:val="double" w:sz="4" w:space="0" w:color="auto"/>
            </w:tcBorders>
            <w:shd w:val="clear" w:color="auto" w:fill="auto"/>
            <w:noWrap/>
            <w:vAlign w:val="center"/>
            <w:hideMark/>
          </w:tcPr>
          <w:p w14:paraId="35CC0772" w14:textId="555126CF" w:rsidR="001356C1" w:rsidRPr="00111E21" w:rsidRDefault="001356C1" w:rsidP="001356C1">
            <w:pPr>
              <w:ind w:firstLine="320"/>
              <w:rPr>
                <w:rFonts w:eastAsia="Times New Roman"/>
                <w:color w:val="000000" w:themeColor="text1"/>
                <w:sz w:val="20"/>
                <w:szCs w:val="20"/>
              </w:rPr>
            </w:pPr>
            <w:r w:rsidRPr="00111E21">
              <w:rPr>
                <w:rFonts w:eastAsia="Times New Roman"/>
                <w:color w:val="000000" w:themeColor="text1"/>
                <w:sz w:val="20"/>
                <w:szCs w:val="20"/>
              </w:rPr>
              <w:t xml:space="preserve">Proportion of </w:t>
            </w:r>
            <w:bookmarkStart w:id="41" w:name="_Hlk141370582"/>
            <w:r w:rsidRPr="00111E21">
              <w:rPr>
                <w:rFonts w:eastAsia="Times New Roman"/>
                <w:color w:val="000000" w:themeColor="text1"/>
                <w:sz w:val="20"/>
                <w:szCs w:val="20"/>
              </w:rPr>
              <w:t>individuals commuting by car</w:t>
            </w:r>
            <w:bookmarkEnd w:id="41"/>
          </w:p>
        </w:tc>
        <w:tc>
          <w:tcPr>
            <w:tcW w:w="408" w:type="pct"/>
            <w:tcBorders>
              <w:top w:val="nil"/>
              <w:left w:val="double" w:sz="4" w:space="0" w:color="auto"/>
              <w:bottom w:val="single" w:sz="4" w:space="0" w:color="auto"/>
              <w:right w:val="single" w:sz="4" w:space="0" w:color="auto"/>
            </w:tcBorders>
            <w:shd w:val="clear" w:color="auto" w:fill="auto"/>
            <w:noWrap/>
            <w:vAlign w:val="bottom"/>
          </w:tcPr>
          <w:p w14:paraId="6F468125" w14:textId="3B9C6561" w:rsidR="001356C1" w:rsidRPr="00111E21" w:rsidRDefault="001356C1" w:rsidP="001356C1">
            <w:pPr>
              <w:jc w:val="center"/>
              <w:rPr>
                <w:rFonts w:eastAsia="Times New Roman"/>
                <w:color w:val="000000" w:themeColor="text1"/>
                <w:sz w:val="20"/>
                <w:szCs w:val="20"/>
              </w:rPr>
            </w:pPr>
            <w:r w:rsidRPr="00111E21">
              <w:rPr>
                <w:color w:val="000000" w:themeColor="text1"/>
                <w:sz w:val="20"/>
                <w:szCs w:val="20"/>
              </w:rPr>
              <w:t>–</w:t>
            </w:r>
          </w:p>
        </w:tc>
        <w:tc>
          <w:tcPr>
            <w:tcW w:w="409" w:type="pct"/>
            <w:tcBorders>
              <w:top w:val="single" w:sz="4" w:space="0" w:color="auto"/>
              <w:left w:val="nil"/>
              <w:bottom w:val="single" w:sz="4" w:space="0" w:color="auto"/>
              <w:right w:val="single" w:sz="12" w:space="0" w:color="auto"/>
            </w:tcBorders>
            <w:shd w:val="clear" w:color="auto" w:fill="auto"/>
            <w:noWrap/>
            <w:vAlign w:val="bottom"/>
          </w:tcPr>
          <w:p w14:paraId="7ED55562" w14:textId="79EA11FA" w:rsidR="001356C1" w:rsidRPr="00111E21" w:rsidRDefault="001356C1" w:rsidP="001356C1">
            <w:pPr>
              <w:jc w:val="center"/>
              <w:rPr>
                <w:rFonts w:eastAsia="Times New Roman"/>
                <w:color w:val="000000" w:themeColor="text1"/>
                <w:sz w:val="20"/>
                <w:szCs w:val="20"/>
              </w:rPr>
            </w:pPr>
            <w:r w:rsidRPr="00111E21">
              <w:rPr>
                <w:color w:val="000000" w:themeColor="text1"/>
                <w:sz w:val="20"/>
                <w:szCs w:val="20"/>
              </w:rPr>
              <w:t>–</w:t>
            </w:r>
          </w:p>
        </w:tc>
        <w:tc>
          <w:tcPr>
            <w:tcW w:w="409" w:type="pct"/>
            <w:tcBorders>
              <w:top w:val="nil"/>
              <w:left w:val="single" w:sz="12" w:space="0" w:color="auto"/>
              <w:bottom w:val="single" w:sz="4" w:space="0" w:color="auto"/>
              <w:right w:val="single" w:sz="4" w:space="0" w:color="auto"/>
            </w:tcBorders>
            <w:shd w:val="clear" w:color="auto" w:fill="auto"/>
            <w:noWrap/>
            <w:vAlign w:val="center"/>
          </w:tcPr>
          <w:p w14:paraId="59399500" w14:textId="08A361AF"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0.363</w:t>
            </w:r>
          </w:p>
        </w:tc>
        <w:tc>
          <w:tcPr>
            <w:tcW w:w="408" w:type="pct"/>
            <w:tcBorders>
              <w:top w:val="single" w:sz="4" w:space="0" w:color="auto"/>
              <w:left w:val="nil"/>
              <w:bottom w:val="single" w:sz="4" w:space="0" w:color="auto"/>
              <w:right w:val="single" w:sz="12" w:space="0" w:color="auto"/>
            </w:tcBorders>
            <w:shd w:val="clear" w:color="auto" w:fill="auto"/>
            <w:noWrap/>
            <w:vAlign w:val="center"/>
          </w:tcPr>
          <w:p w14:paraId="1115F958" w14:textId="7EE73104"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2.12</w:t>
            </w:r>
          </w:p>
        </w:tc>
        <w:tc>
          <w:tcPr>
            <w:tcW w:w="408" w:type="pct"/>
            <w:tcBorders>
              <w:top w:val="nil"/>
              <w:left w:val="single" w:sz="12" w:space="0" w:color="auto"/>
              <w:bottom w:val="single" w:sz="4" w:space="0" w:color="auto"/>
              <w:right w:val="single" w:sz="4" w:space="0" w:color="auto"/>
            </w:tcBorders>
            <w:shd w:val="clear" w:color="auto" w:fill="auto"/>
            <w:noWrap/>
            <w:vAlign w:val="bottom"/>
            <w:hideMark/>
          </w:tcPr>
          <w:p w14:paraId="130B5E5E" w14:textId="3638A39C" w:rsidR="001356C1" w:rsidRPr="00111E21" w:rsidRDefault="001356C1" w:rsidP="001356C1">
            <w:pPr>
              <w:jc w:val="center"/>
              <w:rPr>
                <w:rFonts w:eastAsia="Times New Roman"/>
                <w:color w:val="000000" w:themeColor="text1"/>
                <w:sz w:val="20"/>
                <w:szCs w:val="20"/>
              </w:rPr>
            </w:pPr>
            <w:r w:rsidRPr="00111E21">
              <w:rPr>
                <w:color w:val="000000" w:themeColor="text1"/>
                <w:sz w:val="20"/>
                <w:szCs w:val="20"/>
              </w:rPr>
              <w:t>–</w:t>
            </w:r>
          </w:p>
        </w:tc>
        <w:tc>
          <w:tcPr>
            <w:tcW w:w="409" w:type="pct"/>
            <w:tcBorders>
              <w:top w:val="nil"/>
              <w:left w:val="nil"/>
              <w:bottom w:val="single" w:sz="4" w:space="0" w:color="auto"/>
              <w:right w:val="double" w:sz="4" w:space="0" w:color="auto"/>
            </w:tcBorders>
            <w:shd w:val="clear" w:color="auto" w:fill="auto"/>
            <w:noWrap/>
            <w:vAlign w:val="bottom"/>
            <w:hideMark/>
          </w:tcPr>
          <w:p w14:paraId="362FF4DF" w14:textId="55057F2B" w:rsidR="001356C1" w:rsidRPr="00111E21" w:rsidRDefault="001356C1" w:rsidP="001356C1">
            <w:pPr>
              <w:jc w:val="center"/>
              <w:rPr>
                <w:rFonts w:eastAsia="Times New Roman"/>
                <w:color w:val="000000" w:themeColor="text1"/>
                <w:sz w:val="20"/>
                <w:szCs w:val="20"/>
              </w:rPr>
            </w:pPr>
            <w:r w:rsidRPr="00111E21">
              <w:rPr>
                <w:color w:val="000000" w:themeColor="text1"/>
                <w:sz w:val="20"/>
                <w:szCs w:val="20"/>
              </w:rPr>
              <w:t>–</w:t>
            </w:r>
          </w:p>
        </w:tc>
        <w:tc>
          <w:tcPr>
            <w:tcW w:w="366" w:type="pct"/>
            <w:tcBorders>
              <w:top w:val="nil"/>
              <w:left w:val="double" w:sz="4" w:space="0" w:color="auto"/>
              <w:bottom w:val="single" w:sz="4" w:space="0" w:color="auto"/>
              <w:right w:val="single" w:sz="4" w:space="0" w:color="auto"/>
            </w:tcBorders>
            <w:shd w:val="clear" w:color="auto" w:fill="auto"/>
            <w:noWrap/>
            <w:vAlign w:val="bottom"/>
          </w:tcPr>
          <w:p w14:paraId="68D1D5BE" w14:textId="5034A04D" w:rsidR="001356C1" w:rsidRPr="00111E21" w:rsidRDefault="001356C1" w:rsidP="00111E21">
            <w:pPr>
              <w:jc w:val="center"/>
              <w:rPr>
                <w:rFonts w:eastAsia="Times New Roman"/>
                <w:color w:val="000000" w:themeColor="text1"/>
                <w:sz w:val="20"/>
                <w:szCs w:val="20"/>
              </w:rPr>
            </w:pPr>
            <w:r w:rsidRPr="00111E21">
              <w:rPr>
                <w:color w:val="000000" w:themeColor="text1"/>
                <w:sz w:val="20"/>
                <w:szCs w:val="20"/>
              </w:rPr>
              <w:t>–</w:t>
            </w:r>
          </w:p>
        </w:tc>
        <w:tc>
          <w:tcPr>
            <w:tcW w:w="361" w:type="pct"/>
            <w:tcBorders>
              <w:top w:val="nil"/>
              <w:left w:val="nil"/>
              <w:bottom w:val="single" w:sz="4" w:space="0" w:color="auto"/>
              <w:right w:val="double" w:sz="4" w:space="0" w:color="auto"/>
            </w:tcBorders>
            <w:shd w:val="clear" w:color="auto" w:fill="auto"/>
            <w:noWrap/>
            <w:vAlign w:val="bottom"/>
          </w:tcPr>
          <w:p w14:paraId="5501C5D8" w14:textId="0DF68E01" w:rsidR="001356C1" w:rsidRPr="00111E21" w:rsidRDefault="001356C1" w:rsidP="00111E21">
            <w:pPr>
              <w:jc w:val="center"/>
              <w:rPr>
                <w:rFonts w:eastAsia="Times New Roman"/>
                <w:color w:val="000000" w:themeColor="text1"/>
                <w:sz w:val="20"/>
                <w:szCs w:val="20"/>
              </w:rPr>
            </w:pPr>
            <w:r w:rsidRPr="00111E21">
              <w:rPr>
                <w:color w:val="000000" w:themeColor="text1"/>
                <w:sz w:val="20"/>
                <w:szCs w:val="20"/>
              </w:rPr>
              <w:t>–</w:t>
            </w:r>
          </w:p>
        </w:tc>
      </w:tr>
      <w:tr w:rsidR="00111E21" w:rsidRPr="00111E21" w14:paraId="4E8FA544" w14:textId="77777777" w:rsidTr="004D3C7B">
        <w:trPr>
          <w:trHeight w:val="58"/>
        </w:trPr>
        <w:tc>
          <w:tcPr>
            <w:tcW w:w="5000" w:type="pct"/>
            <w:gridSpan w:val="9"/>
            <w:tcBorders>
              <w:top w:val="nil"/>
              <w:left w:val="double" w:sz="4" w:space="0" w:color="auto"/>
              <w:bottom w:val="single" w:sz="4" w:space="0" w:color="auto"/>
              <w:right w:val="double" w:sz="4" w:space="0" w:color="auto"/>
            </w:tcBorders>
            <w:shd w:val="clear" w:color="auto" w:fill="auto"/>
            <w:noWrap/>
            <w:vAlign w:val="center"/>
            <w:hideMark/>
          </w:tcPr>
          <w:p w14:paraId="7D5F5D6A" w14:textId="77777777" w:rsidR="001356C1" w:rsidRPr="00111E21" w:rsidRDefault="001356C1" w:rsidP="001356C1">
            <w:pPr>
              <w:ind w:firstLine="140"/>
              <w:rPr>
                <w:rFonts w:eastAsia="Times New Roman"/>
                <w:b/>
                <w:bCs/>
                <w:i/>
                <w:color w:val="000000" w:themeColor="text1"/>
                <w:sz w:val="20"/>
                <w:szCs w:val="20"/>
              </w:rPr>
            </w:pPr>
            <w:r w:rsidRPr="00111E21">
              <w:rPr>
                <w:rFonts w:eastAsia="Times New Roman"/>
                <w:b/>
                <w:bCs/>
                <w:i/>
                <w:color w:val="000000" w:themeColor="text1"/>
                <w:sz w:val="20"/>
                <w:szCs w:val="20"/>
              </w:rPr>
              <w:t>Sociodemographic variables</w:t>
            </w:r>
          </w:p>
        </w:tc>
      </w:tr>
      <w:tr w:rsidR="00111E21" w:rsidRPr="00111E21" w14:paraId="0D06E653" w14:textId="77777777" w:rsidTr="00EA0901">
        <w:trPr>
          <w:trHeight w:val="58"/>
        </w:trPr>
        <w:tc>
          <w:tcPr>
            <w:tcW w:w="1822" w:type="pct"/>
            <w:tcBorders>
              <w:top w:val="nil"/>
              <w:left w:val="double" w:sz="4" w:space="0" w:color="auto"/>
              <w:bottom w:val="single" w:sz="4" w:space="0" w:color="auto"/>
              <w:right w:val="double" w:sz="4" w:space="0" w:color="auto"/>
            </w:tcBorders>
            <w:shd w:val="clear" w:color="auto" w:fill="auto"/>
            <w:noWrap/>
            <w:vAlign w:val="center"/>
            <w:hideMark/>
          </w:tcPr>
          <w:p w14:paraId="77C401FC" w14:textId="77777777" w:rsidR="001356C1" w:rsidRPr="00111E21" w:rsidRDefault="001356C1" w:rsidP="001356C1">
            <w:pPr>
              <w:ind w:firstLine="320"/>
              <w:rPr>
                <w:rFonts w:eastAsia="Times New Roman"/>
                <w:color w:val="000000" w:themeColor="text1"/>
                <w:sz w:val="20"/>
                <w:szCs w:val="20"/>
              </w:rPr>
            </w:pPr>
            <w:r w:rsidRPr="00111E21">
              <w:rPr>
                <w:rFonts w:eastAsia="Times New Roman"/>
                <w:color w:val="000000" w:themeColor="text1"/>
                <w:sz w:val="20"/>
                <w:szCs w:val="20"/>
              </w:rPr>
              <w:t>Proportion of white non-Hispanic individuals</w:t>
            </w:r>
          </w:p>
        </w:tc>
        <w:tc>
          <w:tcPr>
            <w:tcW w:w="408" w:type="pct"/>
            <w:tcBorders>
              <w:top w:val="nil"/>
              <w:left w:val="double" w:sz="4" w:space="0" w:color="auto"/>
              <w:bottom w:val="single" w:sz="4" w:space="0" w:color="auto"/>
              <w:right w:val="single" w:sz="4" w:space="0" w:color="auto"/>
            </w:tcBorders>
            <w:shd w:val="clear" w:color="auto" w:fill="auto"/>
            <w:noWrap/>
            <w:vAlign w:val="bottom"/>
            <w:hideMark/>
          </w:tcPr>
          <w:p w14:paraId="358D0A0C" w14:textId="77777777" w:rsidR="001356C1" w:rsidRPr="00111E21" w:rsidRDefault="001356C1" w:rsidP="001356C1">
            <w:pPr>
              <w:jc w:val="center"/>
              <w:rPr>
                <w:rFonts w:eastAsia="Times New Roman"/>
                <w:color w:val="000000" w:themeColor="text1"/>
                <w:sz w:val="20"/>
                <w:szCs w:val="20"/>
              </w:rPr>
            </w:pPr>
            <w:r w:rsidRPr="00111E21">
              <w:rPr>
                <w:color w:val="000000" w:themeColor="text1"/>
                <w:sz w:val="20"/>
                <w:szCs w:val="20"/>
              </w:rPr>
              <w:t>–</w:t>
            </w:r>
          </w:p>
        </w:tc>
        <w:tc>
          <w:tcPr>
            <w:tcW w:w="409" w:type="pct"/>
            <w:tcBorders>
              <w:top w:val="nil"/>
              <w:left w:val="nil"/>
              <w:bottom w:val="single" w:sz="4" w:space="0" w:color="auto"/>
              <w:right w:val="single" w:sz="12" w:space="0" w:color="auto"/>
            </w:tcBorders>
            <w:shd w:val="clear" w:color="auto" w:fill="auto"/>
            <w:noWrap/>
            <w:vAlign w:val="bottom"/>
            <w:hideMark/>
          </w:tcPr>
          <w:p w14:paraId="7EC73E9B" w14:textId="77777777" w:rsidR="001356C1" w:rsidRPr="00111E21" w:rsidRDefault="001356C1" w:rsidP="001356C1">
            <w:pPr>
              <w:jc w:val="center"/>
              <w:rPr>
                <w:rFonts w:eastAsia="Times New Roman"/>
                <w:color w:val="000000" w:themeColor="text1"/>
                <w:sz w:val="20"/>
                <w:szCs w:val="20"/>
              </w:rPr>
            </w:pPr>
            <w:r w:rsidRPr="00111E21">
              <w:rPr>
                <w:color w:val="000000" w:themeColor="text1"/>
                <w:sz w:val="20"/>
                <w:szCs w:val="20"/>
              </w:rPr>
              <w:t>–</w:t>
            </w:r>
          </w:p>
        </w:tc>
        <w:tc>
          <w:tcPr>
            <w:tcW w:w="409" w:type="pct"/>
            <w:tcBorders>
              <w:top w:val="nil"/>
              <w:left w:val="single" w:sz="12" w:space="0" w:color="auto"/>
              <w:bottom w:val="single" w:sz="4" w:space="0" w:color="auto"/>
              <w:right w:val="single" w:sz="4" w:space="0" w:color="auto"/>
            </w:tcBorders>
            <w:shd w:val="clear" w:color="auto" w:fill="auto"/>
            <w:noWrap/>
            <w:vAlign w:val="bottom"/>
            <w:hideMark/>
          </w:tcPr>
          <w:p w14:paraId="3CB9AEC1" w14:textId="77777777" w:rsidR="001356C1" w:rsidRPr="00111E21" w:rsidRDefault="001356C1" w:rsidP="001356C1">
            <w:pPr>
              <w:jc w:val="center"/>
              <w:rPr>
                <w:rFonts w:eastAsia="Times New Roman"/>
                <w:color w:val="000000" w:themeColor="text1"/>
                <w:sz w:val="20"/>
                <w:szCs w:val="20"/>
              </w:rPr>
            </w:pPr>
            <w:r w:rsidRPr="00111E21">
              <w:rPr>
                <w:color w:val="000000" w:themeColor="text1"/>
                <w:sz w:val="20"/>
                <w:szCs w:val="20"/>
              </w:rPr>
              <w:t>–</w:t>
            </w:r>
          </w:p>
        </w:tc>
        <w:tc>
          <w:tcPr>
            <w:tcW w:w="408" w:type="pct"/>
            <w:tcBorders>
              <w:top w:val="nil"/>
              <w:left w:val="nil"/>
              <w:bottom w:val="single" w:sz="4" w:space="0" w:color="auto"/>
              <w:right w:val="single" w:sz="12" w:space="0" w:color="auto"/>
            </w:tcBorders>
            <w:shd w:val="clear" w:color="auto" w:fill="auto"/>
            <w:noWrap/>
            <w:vAlign w:val="bottom"/>
            <w:hideMark/>
          </w:tcPr>
          <w:p w14:paraId="3A71F210" w14:textId="77777777" w:rsidR="001356C1" w:rsidRPr="00111E21" w:rsidRDefault="001356C1" w:rsidP="001356C1">
            <w:pPr>
              <w:jc w:val="center"/>
              <w:rPr>
                <w:rFonts w:eastAsia="Times New Roman"/>
                <w:color w:val="000000" w:themeColor="text1"/>
                <w:sz w:val="20"/>
                <w:szCs w:val="20"/>
              </w:rPr>
            </w:pPr>
            <w:r w:rsidRPr="00111E21">
              <w:rPr>
                <w:color w:val="000000" w:themeColor="text1"/>
                <w:sz w:val="20"/>
                <w:szCs w:val="20"/>
              </w:rPr>
              <w:t>–</w:t>
            </w:r>
          </w:p>
        </w:tc>
        <w:tc>
          <w:tcPr>
            <w:tcW w:w="408" w:type="pct"/>
            <w:tcBorders>
              <w:top w:val="nil"/>
              <w:left w:val="single" w:sz="12" w:space="0" w:color="auto"/>
              <w:bottom w:val="single" w:sz="4" w:space="0" w:color="auto"/>
              <w:right w:val="single" w:sz="4" w:space="0" w:color="auto"/>
            </w:tcBorders>
            <w:shd w:val="clear" w:color="auto" w:fill="auto"/>
            <w:noWrap/>
            <w:vAlign w:val="bottom"/>
            <w:hideMark/>
          </w:tcPr>
          <w:p w14:paraId="40602262" w14:textId="77777777" w:rsidR="001356C1" w:rsidRPr="00111E21" w:rsidRDefault="001356C1" w:rsidP="001356C1">
            <w:pPr>
              <w:jc w:val="center"/>
              <w:rPr>
                <w:rFonts w:eastAsia="Times New Roman"/>
                <w:color w:val="000000" w:themeColor="text1"/>
                <w:sz w:val="20"/>
                <w:szCs w:val="20"/>
              </w:rPr>
            </w:pPr>
            <w:r w:rsidRPr="00111E21">
              <w:rPr>
                <w:color w:val="000000" w:themeColor="text1"/>
                <w:sz w:val="20"/>
                <w:szCs w:val="20"/>
              </w:rPr>
              <w:t>–</w:t>
            </w:r>
          </w:p>
        </w:tc>
        <w:tc>
          <w:tcPr>
            <w:tcW w:w="409" w:type="pct"/>
            <w:tcBorders>
              <w:top w:val="nil"/>
              <w:left w:val="nil"/>
              <w:bottom w:val="single" w:sz="4" w:space="0" w:color="auto"/>
              <w:right w:val="double" w:sz="4" w:space="0" w:color="auto"/>
            </w:tcBorders>
            <w:shd w:val="clear" w:color="auto" w:fill="auto"/>
            <w:noWrap/>
            <w:vAlign w:val="bottom"/>
            <w:hideMark/>
          </w:tcPr>
          <w:p w14:paraId="4313E9E2" w14:textId="77777777" w:rsidR="001356C1" w:rsidRPr="00111E21" w:rsidRDefault="001356C1" w:rsidP="001356C1">
            <w:pPr>
              <w:jc w:val="center"/>
              <w:rPr>
                <w:rFonts w:eastAsia="Times New Roman"/>
                <w:color w:val="000000" w:themeColor="text1"/>
                <w:sz w:val="20"/>
                <w:szCs w:val="20"/>
              </w:rPr>
            </w:pPr>
            <w:r w:rsidRPr="00111E21">
              <w:rPr>
                <w:color w:val="000000" w:themeColor="text1"/>
                <w:sz w:val="20"/>
                <w:szCs w:val="20"/>
              </w:rPr>
              <w:t>–</w:t>
            </w:r>
          </w:p>
        </w:tc>
        <w:tc>
          <w:tcPr>
            <w:tcW w:w="366" w:type="pct"/>
            <w:tcBorders>
              <w:top w:val="nil"/>
              <w:left w:val="double" w:sz="4" w:space="0" w:color="auto"/>
              <w:bottom w:val="single" w:sz="4" w:space="0" w:color="auto"/>
              <w:right w:val="single" w:sz="4" w:space="0" w:color="auto"/>
            </w:tcBorders>
            <w:shd w:val="clear" w:color="auto" w:fill="auto"/>
            <w:noWrap/>
            <w:vAlign w:val="center"/>
          </w:tcPr>
          <w:p w14:paraId="6E006C99" w14:textId="06505A5F"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0.146</w:t>
            </w:r>
          </w:p>
        </w:tc>
        <w:tc>
          <w:tcPr>
            <w:tcW w:w="361" w:type="pct"/>
            <w:tcBorders>
              <w:top w:val="nil"/>
              <w:left w:val="nil"/>
              <w:bottom w:val="single" w:sz="4" w:space="0" w:color="auto"/>
              <w:right w:val="double" w:sz="4" w:space="0" w:color="auto"/>
            </w:tcBorders>
            <w:shd w:val="clear" w:color="auto" w:fill="auto"/>
            <w:noWrap/>
            <w:vAlign w:val="center"/>
          </w:tcPr>
          <w:p w14:paraId="21532032" w14:textId="53A7A1FD"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1.58</w:t>
            </w:r>
          </w:p>
        </w:tc>
      </w:tr>
      <w:tr w:rsidR="00111E21" w:rsidRPr="00111E21" w14:paraId="6E902BB4" w14:textId="77777777" w:rsidTr="00EA0901">
        <w:trPr>
          <w:trHeight w:val="58"/>
        </w:trPr>
        <w:tc>
          <w:tcPr>
            <w:tcW w:w="1822" w:type="pct"/>
            <w:tcBorders>
              <w:top w:val="nil"/>
              <w:left w:val="double" w:sz="4" w:space="0" w:color="auto"/>
              <w:bottom w:val="single" w:sz="4" w:space="0" w:color="auto"/>
              <w:right w:val="double" w:sz="4" w:space="0" w:color="auto"/>
            </w:tcBorders>
            <w:shd w:val="clear" w:color="auto" w:fill="auto"/>
            <w:noWrap/>
            <w:vAlign w:val="center"/>
            <w:hideMark/>
          </w:tcPr>
          <w:p w14:paraId="5CBEAE8E" w14:textId="6848B3CF" w:rsidR="001356C1" w:rsidRPr="00111E21" w:rsidRDefault="001356C1" w:rsidP="001356C1">
            <w:pPr>
              <w:ind w:firstLine="320"/>
              <w:rPr>
                <w:rFonts w:eastAsia="Times New Roman"/>
                <w:color w:val="000000" w:themeColor="text1"/>
                <w:sz w:val="20"/>
                <w:szCs w:val="20"/>
              </w:rPr>
            </w:pPr>
            <w:bookmarkStart w:id="42" w:name="_Hlk141370588"/>
            <w:r w:rsidRPr="00111E21">
              <w:rPr>
                <w:rFonts w:eastAsia="Times New Roman"/>
                <w:color w:val="000000" w:themeColor="text1"/>
                <w:sz w:val="20"/>
                <w:szCs w:val="20"/>
              </w:rPr>
              <w:t>Proportion of low-income HH</w:t>
            </w:r>
            <w:bookmarkEnd w:id="42"/>
          </w:p>
        </w:tc>
        <w:tc>
          <w:tcPr>
            <w:tcW w:w="408" w:type="pct"/>
            <w:tcBorders>
              <w:top w:val="nil"/>
              <w:left w:val="double" w:sz="4" w:space="0" w:color="auto"/>
              <w:bottom w:val="single" w:sz="4" w:space="0" w:color="auto"/>
              <w:right w:val="single" w:sz="4" w:space="0" w:color="auto"/>
            </w:tcBorders>
            <w:shd w:val="clear" w:color="auto" w:fill="auto"/>
            <w:noWrap/>
            <w:vAlign w:val="bottom"/>
            <w:hideMark/>
          </w:tcPr>
          <w:p w14:paraId="1A3B6477" w14:textId="77777777" w:rsidR="001356C1" w:rsidRPr="00111E21" w:rsidRDefault="001356C1" w:rsidP="001356C1">
            <w:pPr>
              <w:jc w:val="center"/>
              <w:rPr>
                <w:rFonts w:eastAsia="Times New Roman"/>
                <w:color w:val="000000" w:themeColor="text1"/>
                <w:sz w:val="20"/>
                <w:szCs w:val="20"/>
              </w:rPr>
            </w:pPr>
            <w:r w:rsidRPr="00111E21">
              <w:rPr>
                <w:color w:val="000000" w:themeColor="text1"/>
                <w:sz w:val="20"/>
                <w:szCs w:val="20"/>
              </w:rPr>
              <w:t>–</w:t>
            </w:r>
          </w:p>
        </w:tc>
        <w:tc>
          <w:tcPr>
            <w:tcW w:w="409" w:type="pct"/>
            <w:tcBorders>
              <w:top w:val="single" w:sz="4" w:space="0" w:color="auto"/>
              <w:left w:val="nil"/>
              <w:bottom w:val="single" w:sz="4" w:space="0" w:color="auto"/>
              <w:right w:val="single" w:sz="12" w:space="0" w:color="auto"/>
            </w:tcBorders>
            <w:shd w:val="clear" w:color="auto" w:fill="auto"/>
            <w:noWrap/>
            <w:vAlign w:val="bottom"/>
            <w:hideMark/>
          </w:tcPr>
          <w:p w14:paraId="7389EBC4" w14:textId="77777777" w:rsidR="001356C1" w:rsidRPr="00111E21" w:rsidRDefault="001356C1" w:rsidP="001356C1">
            <w:pPr>
              <w:jc w:val="center"/>
              <w:rPr>
                <w:rFonts w:eastAsia="Times New Roman"/>
                <w:color w:val="000000" w:themeColor="text1"/>
                <w:sz w:val="20"/>
                <w:szCs w:val="20"/>
              </w:rPr>
            </w:pPr>
            <w:r w:rsidRPr="00111E21">
              <w:rPr>
                <w:color w:val="000000" w:themeColor="text1"/>
                <w:sz w:val="20"/>
                <w:szCs w:val="20"/>
              </w:rPr>
              <w:t>–</w:t>
            </w:r>
          </w:p>
        </w:tc>
        <w:tc>
          <w:tcPr>
            <w:tcW w:w="409" w:type="pct"/>
            <w:tcBorders>
              <w:top w:val="nil"/>
              <w:left w:val="single" w:sz="12" w:space="0" w:color="auto"/>
              <w:bottom w:val="single" w:sz="4" w:space="0" w:color="auto"/>
              <w:right w:val="single" w:sz="4" w:space="0" w:color="auto"/>
            </w:tcBorders>
            <w:shd w:val="clear" w:color="auto" w:fill="auto"/>
            <w:noWrap/>
            <w:vAlign w:val="center"/>
            <w:hideMark/>
          </w:tcPr>
          <w:p w14:paraId="0D26A36F" w14:textId="60FE3895"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0.624</w:t>
            </w:r>
          </w:p>
        </w:tc>
        <w:tc>
          <w:tcPr>
            <w:tcW w:w="408" w:type="pct"/>
            <w:tcBorders>
              <w:top w:val="single" w:sz="4" w:space="0" w:color="auto"/>
              <w:left w:val="nil"/>
              <w:bottom w:val="single" w:sz="4" w:space="0" w:color="auto"/>
              <w:right w:val="single" w:sz="12" w:space="0" w:color="auto"/>
            </w:tcBorders>
            <w:shd w:val="clear" w:color="auto" w:fill="auto"/>
            <w:noWrap/>
            <w:vAlign w:val="center"/>
            <w:hideMark/>
          </w:tcPr>
          <w:p w14:paraId="1E589C16" w14:textId="1FA5B125"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3.01</w:t>
            </w:r>
          </w:p>
        </w:tc>
        <w:tc>
          <w:tcPr>
            <w:tcW w:w="408" w:type="pct"/>
            <w:tcBorders>
              <w:top w:val="nil"/>
              <w:left w:val="single" w:sz="12" w:space="0" w:color="auto"/>
              <w:bottom w:val="single" w:sz="4" w:space="0" w:color="auto"/>
              <w:right w:val="single" w:sz="4" w:space="0" w:color="auto"/>
            </w:tcBorders>
            <w:shd w:val="clear" w:color="auto" w:fill="auto"/>
            <w:noWrap/>
            <w:vAlign w:val="bottom"/>
            <w:hideMark/>
          </w:tcPr>
          <w:p w14:paraId="4868CBC3" w14:textId="77777777" w:rsidR="001356C1" w:rsidRPr="00111E21" w:rsidRDefault="001356C1" w:rsidP="001356C1">
            <w:pPr>
              <w:jc w:val="center"/>
              <w:rPr>
                <w:rFonts w:eastAsia="Times New Roman"/>
                <w:color w:val="000000" w:themeColor="text1"/>
                <w:sz w:val="20"/>
                <w:szCs w:val="20"/>
              </w:rPr>
            </w:pPr>
            <w:r w:rsidRPr="00111E21">
              <w:rPr>
                <w:color w:val="000000" w:themeColor="text1"/>
                <w:sz w:val="20"/>
                <w:szCs w:val="20"/>
              </w:rPr>
              <w:t>–</w:t>
            </w:r>
          </w:p>
        </w:tc>
        <w:tc>
          <w:tcPr>
            <w:tcW w:w="409" w:type="pct"/>
            <w:tcBorders>
              <w:top w:val="nil"/>
              <w:left w:val="nil"/>
              <w:bottom w:val="single" w:sz="4" w:space="0" w:color="auto"/>
              <w:right w:val="double" w:sz="4" w:space="0" w:color="auto"/>
            </w:tcBorders>
            <w:shd w:val="clear" w:color="auto" w:fill="auto"/>
            <w:noWrap/>
            <w:vAlign w:val="bottom"/>
            <w:hideMark/>
          </w:tcPr>
          <w:p w14:paraId="775DD486" w14:textId="77777777" w:rsidR="001356C1" w:rsidRPr="00111E21" w:rsidRDefault="001356C1" w:rsidP="001356C1">
            <w:pPr>
              <w:jc w:val="center"/>
              <w:rPr>
                <w:rFonts w:eastAsia="Times New Roman"/>
                <w:color w:val="000000" w:themeColor="text1"/>
                <w:sz w:val="20"/>
                <w:szCs w:val="20"/>
              </w:rPr>
            </w:pPr>
            <w:r w:rsidRPr="00111E21">
              <w:rPr>
                <w:color w:val="000000" w:themeColor="text1"/>
                <w:sz w:val="20"/>
                <w:szCs w:val="20"/>
              </w:rPr>
              <w:t>–</w:t>
            </w:r>
          </w:p>
        </w:tc>
        <w:tc>
          <w:tcPr>
            <w:tcW w:w="366" w:type="pct"/>
            <w:tcBorders>
              <w:top w:val="nil"/>
              <w:left w:val="double" w:sz="4" w:space="0" w:color="auto"/>
              <w:bottom w:val="single" w:sz="4" w:space="0" w:color="auto"/>
              <w:right w:val="single" w:sz="4" w:space="0" w:color="auto"/>
            </w:tcBorders>
            <w:shd w:val="clear" w:color="auto" w:fill="auto"/>
            <w:noWrap/>
            <w:vAlign w:val="bottom"/>
          </w:tcPr>
          <w:p w14:paraId="65AF0CF7" w14:textId="4DACF72D" w:rsidR="001356C1" w:rsidRPr="00111E21" w:rsidRDefault="001356C1" w:rsidP="001356C1">
            <w:pPr>
              <w:jc w:val="center"/>
              <w:rPr>
                <w:rFonts w:eastAsia="Times New Roman"/>
                <w:color w:val="000000" w:themeColor="text1"/>
                <w:sz w:val="20"/>
                <w:szCs w:val="20"/>
              </w:rPr>
            </w:pPr>
            <w:r w:rsidRPr="00111E21">
              <w:rPr>
                <w:color w:val="000000" w:themeColor="text1"/>
                <w:sz w:val="20"/>
                <w:szCs w:val="20"/>
              </w:rPr>
              <w:t>–</w:t>
            </w:r>
          </w:p>
        </w:tc>
        <w:tc>
          <w:tcPr>
            <w:tcW w:w="361" w:type="pct"/>
            <w:tcBorders>
              <w:top w:val="nil"/>
              <w:left w:val="nil"/>
              <w:bottom w:val="single" w:sz="4" w:space="0" w:color="auto"/>
              <w:right w:val="double" w:sz="4" w:space="0" w:color="auto"/>
            </w:tcBorders>
            <w:shd w:val="clear" w:color="auto" w:fill="auto"/>
            <w:noWrap/>
            <w:vAlign w:val="bottom"/>
          </w:tcPr>
          <w:p w14:paraId="07915C57" w14:textId="7F936564" w:rsidR="001356C1" w:rsidRPr="00111E21" w:rsidRDefault="001356C1" w:rsidP="001356C1">
            <w:pPr>
              <w:jc w:val="center"/>
              <w:rPr>
                <w:rFonts w:eastAsia="Times New Roman"/>
                <w:color w:val="000000" w:themeColor="text1"/>
                <w:sz w:val="20"/>
                <w:szCs w:val="20"/>
              </w:rPr>
            </w:pPr>
            <w:r w:rsidRPr="00111E21">
              <w:rPr>
                <w:color w:val="000000" w:themeColor="text1"/>
                <w:sz w:val="20"/>
                <w:szCs w:val="20"/>
              </w:rPr>
              <w:t>–</w:t>
            </w:r>
          </w:p>
        </w:tc>
      </w:tr>
      <w:tr w:rsidR="00111E21" w:rsidRPr="00111E21" w14:paraId="57D47E96" w14:textId="77777777" w:rsidTr="00EA0901">
        <w:trPr>
          <w:trHeight w:val="58"/>
        </w:trPr>
        <w:tc>
          <w:tcPr>
            <w:tcW w:w="1822" w:type="pct"/>
            <w:tcBorders>
              <w:top w:val="nil"/>
              <w:left w:val="double" w:sz="4" w:space="0" w:color="auto"/>
              <w:bottom w:val="single" w:sz="4" w:space="0" w:color="auto"/>
              <w:right w:val="double" w:sz="4" w:space="0" w:color="auto"/>
            </w:tcBorders>
            <w:shd w:val="clear" w:color="auto" w:fill="auto"/>
            <w:noWrap/>
            <w:vAlign w:val="center"/>
          </w:tcPr>
          <w:p w14:paraId="399B05E1" w14:textId="76FEF610" w:rsidR="001356C1" w:rsidRPr="00111E21" w:rsidRDefault="001356C1" w:rsidP="001356C1">
            <w:pPr>
              <w:ind w:firstLine="320"/>
              <w:rPr>
                <w:rFonts w:eastAsia="Times New Roman"/>
                <w:color w:val="000000" w:themeColor="text1"/>
                <w:sz w:val="20"/>
                <w:szCs w:val="20"/>
              </w:rPr>
            </w:pPr>
            <w:r w:rsidRPr="00111E21">
              <w:rPr>
                <w:rFonts w:eastAsia="Times New Roman"/>
                <w:color w:val="000000" w:themeColor="text1"/>
                <w:sz w:val="20"/>
                <w:szCs w:val="20"/>
              </w:rPr>
              <w:t>Proportion of high-income HH</w:t>
            </w:r>
          </w:p>
        </w:tc>
        <w:tc>
          <w:tcPr>
            <w:tcW w:w="408" w:type="pct"/>
            <w:tcBorders>
              <w:top w:val="nil"/>
              <w:left w:val="double" w:sz="4" w:space="0" w:color="auto"/>
              <w:bottom w:val="single" w:sz="4" w:space="0" w:color="auto"/>
              <w:right w:val="single" w:sz="4" w:space="0" w:color="auto"/>
            </w:tcBorders>
            <w:shd w:val="clear" w:color="auto" w:fill="auto"/>
            <w:noWrap/>
            <w:vAlign w:val="bottom"/>
          </w:tcPr>
          <w:p w14:paraId="0B3D48E1" w14:textId="6E35378F" w:rsidR="001356C1" w:rsidRPr="00111E21" w:rsidRDefault="001356C1" w:rsidP="001356C1">
            <w:pPr>
              <w:jc w:val="center"/>
              <w:rPr>
                <w:color w:val="000000" w:themeColor="text1"/>
                <w:sz w:val="20"/>
                <w:szCs w:val="20"/>
              </w:rPr>
            </w:pPr>
            <w:r w:rsidRPr="00111E21">
              <w:rPr>
                <w:color w:val="000000" w:themeColor="text1"/>
                <w:sz w:val="20"/>
                <w:szCs w:val="20"/>
              </w:rPr>
              <w:t>–</w:t>
            </w:r>
          </w:p>
        </w:tc>
        <w:tc>
          <w:tcPr>
            <w:tcW w:w="409" w:type="pct"/>
            <w:tcBorders>
              <w:top w:val="single" w:sz="4" w:space="0" w:color="auto"/>
              <w:left w:val="nil"/>
              <w:bottom w:val="single" w:sz="4" w:space="0" w:color="auto"/>
              <w:right w:val="single" w:sz="12" w:space="0" w:color="auto"/>
            </w:tcBorders>
            <w:shd w:val="clear" w:color="auto" w:fill="auto"/>
            <w:noWrap/>
            <w:vAlign w:val="bottom"/>
          </w:tcPr>
          <w:p w14:paraId="4921A5CC" w14:textId="0AA15BD1" w:rsidR="001356C1" w:rsidRPr="00111E21" w:rsidRDefault="001356C1" w:rsidP="001356C1">
            <w:pPr>
              <w:jc w:val="center"/>
              <w:rPr>
                <w:color w:val="000000" w:themeColor="text1"/>
                <w:sz w:val="20"/>
                <w:szCs w:val="20"/>
              </w:rPr>
            </w:pPr>
            <w:r w:rsidRPr="00111E21">
              <w:rPr>
                <w:color w:val="000000" w:themeColor="text1"/>
                <w:sz w:val="20"/>
                <w:szCs w:val="20"/>
              </w:rPr>
              <w:t>–</w:t>
            </w:r>
          </w:p>
        </w:tc>
        <w:tc>
          <w:tcPr>
            <w:tcW w:w="409" w:type="pct"/>
            <w:tcBorders>
              <w:top w:val="nil"/>
              <w:left w:val="single" w:sz="12" w:space="0" w:color="auto"/>
              <w:bottom w:val="single" w:sz="4" w:space="0" w:color="auto"/>
              <w:right w:val="single" w:sz="4" w:space="0" w:color="auto"/>
            </w:tcBorders>
            <w:shd w:val="clear" w:color="auto" w:fill="auto"/>
            <w:noWrap/>
            <w:vAlign w:val="bottom"/>
          </w:tcPr>
          <w:p w14:paraId="2AE25695" w14:textId="27851A6B" w:rsidR="001356C1" w:rsidRPr="00111E21" w:rsidRDefault="001356C1" w:rsidP="001356C1">
            <w:pPr>
              <w:jc w:val="center"/>
              <w:rPr>
                <w:rFonts w:eastAsia="Times New Roman"/>
                <w:color w:val="000000" w:themeColor="text1"/>
                <w:sz w:val="20"/>
                <w:szCs w:val="20"/>
              </w:rPr>
            </w:pPr>
            <w:r w:rsidRPr="00111E21">
              <w:rPr>
                <w:color w:val="000000" w:themeColor="text1"/>
                <w:sz w:val="20"/>
                <w:szCs w:val="20"/>
              </w:rPr>
              <w:t>–</w:t>
            </w:r>
          </w:p>
        </w:tc>
        <w:tc>
          <w:tcPr>
            <w:tcW w:w="408" w:type="pct"/>
            <w:tcBorders>
              <w:top w:val="single" w:sz="4" w:space="0" w:color="auto"/>
              <w:left w:val="nil"/>
              <w:bottom w:val="single" w:sz="4" w:space="0" w:color="auto"/>
              <w:right w:val="single" w:sz="12" w:space="0" w:color="auto"/>
            </w:tcBorders>
            <w:shd w:val="clear" w:color="auto" w:fill="auto"/>
            <w:noWrap/>
            <w:vAlign w:val="bottom"/>
          </w:tcPr>
          <w:p w14:paraId="482052F1" w14:textId="38534008" w:rsidR="001356C1" w:rsidRPr="00111E21" w:rsidRDefault="001356C1" w:rsidP="001356C1">
            <w:pPr>
              <w:jc w:val="center"/>
              <w:rPr>
                <w:rFonts w:eastAsia="Times New Roman"/>
                <w:color w:val="000000" w:themeColor="text1"/>
                <w:sz w:val="20"/>
                <w:szCs w:val="20"/>
              </w:rPr>
            </w:pPr>
            <w:r w:rsidRPr="00111E21">
              <w:rPr>
                <w:color w:val="000000" w:themeColor="text1"/>
                <w:sz w:val="20"/>
                <w:szCs w:val="20"/>
              </w:rPr>
              <w:t>–</w:t>
            </w:r>
          </w:p>
        </w:tc>
        <w:tc>
          <w:tcPr>
            <w:tcW w:w="408" w:type="pct"/>
            <w:tcBorders>
              <w:top w:val="nil"/>
              <w:left w:val="single" w:sz="12" w:space="0" w:color="auto"/>
              <w:bottom w:val="single" w:sz="4" w:space="0" w:color="auto"/>
              <w:right w:val="single" w:sz="4" w:space="0" w:color="auto"/>
            </w:tcBorders>
            <w:shd w:val="clear" w:color="auto" w:fill="auto"/>
            <w:noWrap/>
            <w:vAlign w:val="bottom"/>
          </w:tcPr>
          <w:p w14:paraId="1B1AC5F7" w14:textId="5E743114" w:rsidR="001356C1" w:rsidRPr="00111E21" w:rsidRDefault="001356C1" w:rsidP="001356C1">
            <w:pPr>
              <w:jc w:val="center"/>
              <w:rPr>
                <w:color w:val="000000" w:themeColor="text1"/>
                <w:sz w:val="20"/>
                <w:szCs w:val="20"/>
              </w:rPr>
            </w:pPr>
            <w:r w:rsidRPr="00111E21">
              <w:rPr>
                <w:color w:val="000000" w:themeColor="text1"/>
                <w:sz w:val="20"/>
                <w:szCs w:val="20"/>
              </w:rPr>
              <w:t>–</w:t>
            </w:r>
          </w:p>
        </w:tc>
        <w:tc>
          <w:tcPr>
            <w:tcW w:w="409" w:type="pct"/>
            <w:tcBorders>
              <w:top w:val="nil"/>
              <w:left w:val="nil"/>
              <w:bottom w:val="single" w:sz="4" w:space="0" w:color="auto"/>
              <w:right w:val="double" w:sz="4" w:space="0" w:color="auto"/>
            </w:tcBorders>
            <w:shd w:val="clear" w:color="auto" w:fill="auto"/>
            <w:noWrap/>
            <w:vAlign w:val="bottom"/>
          </w:tcPr>
          <w:p w14:paraId="6D29431C" w14:textId="2A8BBD7C" w:rsidR="001356C1" w:rsidRPr="00111E21" w:rsidRDefault="001356C1" w:rsidP="001356C1">
            <w:pPr>
              <w:jc w:val="center"/>
              <w:rPr>
                <w:color w:val="000000" w:themeColor="text1"/>
                <w:sz w:val="20"/>
                <w:szCs w:val="20"/>
              </w:rPr>
            </w:pPr>
            <w:r w:rsidRPr="00111E21">
              <w:rPr>
                <w:color w:val="000000" w:themeColor="text1"/>
                <w:sz w:val="20"/>
                <w:szCs w:val="20"/>
              </w:rPr>
              <w:t>–</w:t>
            </w:r>
          </w:p>
        </w:tc>
        <w:tc>
          <w:tcPr>
            <w:tcW w:w="366" w:type="pct"/>
            <w:tcBorders>
              <w:top w:val="nil"/>
              <w:left w:val="double" w:sz="4" w:space="0" w:color="auto"/>
              <w:bottom w:val="single" w:sz="4" w:space="0" w:color="auto"/>
              <w:right w:val="single" w:sz="4" w:space="0" w:color="auto"/>
            </w:tcBorders>
            <w:shd w:val="clear" w:color="auto" w:fill="auto"/>
            <w:noWrap/>
            <w:vAlign w:val="center"/>
          </w:tcPr>
          <w:p w14:paraId="630073B8" w14:textId="13CD8585"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-0.072</w:t>
            </w:r>
          </w:p>
        </w:tc>
        <w:tc>
          <w:tcPr>
            <w:tcW w:w="361" w:type="pct"/>
            <w:tcBorders>
              <w:top w:val="nil"/>
              <w:left w:val="nil"/>
              <w:bottom w:val="single" w:sz="4" w:space="0" w:color="auto"/>
              <w:right w:val="double" w:sz="4" w:space="0" w:color="auto"/>
            </w:tcBorders>
            <w:shd w:val="clear" w:color="auto" w:fill="auto"/>
            <w:noWrap/>
            <w:vAlign w:val="center"/>
          </w:tcPr>
          <w:p w14:paraId="23643F13" w14:textId="4E880D8A"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-2.17</w:t>
            </w:r>
          </w:p>
        </w:tc>
      </w:tr>
      <w:tr w:rsidR="00111E21" w:rsidRPr="00111E21" w14:paraId="36A4C99C" w14:textId="77777777" w:rsidTr="004D3C7B">
        <w:trPr>
          <w:trHeight w:val="58"/>
        </w:trPr>
        <w:tc>
          <w:tcPr>
            <w:tcW w:w="5000" w:type="pct"/>
            <w:gridSpan w:val="9"/>
            <w:tcBorders>
              <w:top w:val="nil"/>
              <w:left w:val="double" w:sz="4" w:space="0" w:color="auto"/>
              <w:bottom w:val="single" w:sz="4" w:space="0" w:color="auto"/>
              <w:right w:val="double" w:sz="4" w:space="0" w:color="auto"/>
            </w:tcBorders>
            <w:shd w:val="clear" w:color="auto" w:fill="auto"/>
            <w:noWrap/>
            <w:vAlign w:val="center"/>
            <w:hideMark/>
          </w:tcPr>
          <w:p w14:paraId="2BE977C7" w14:textId="77777777" w:rsidR="001356C1" w:rsidRPr="00111E21" w:rsidRDefault="001356C1" w:rsidP="001356C1">
            <w:pPr>
              <w:ind w:firstLine="140"/>
              <w:rPr>
                <w:rFonts w:eastAsia="Times New Roman"/>
                <w:b/>
                <w:bCs/>
                <w:i/>
                <w:color w:val="000000" w:themeColor="text1"/>
                <w:sz w:val="20"/>
                <w:szCs w:val="20"/>
              </w:rPr>
            </w:pPr>
            <w:r w:rsidRPr="00111E21">
              <w:rPr>
                <w:rFonts w:eastAsia="Times New Roman"/>
                <w:b/>
                <w:bCs/>
                <w:i/>
                <w:color w:val="000000" w:themeColor="text1"/>
                <w:sz w:val="20"/>
                <w:szCs w:val="20"/>
              </w:rPr>
              <w:t>Crime and traffic violations</w:t>
            </w:r>
          </w:p>
        </w:tc>
      </w:tr>
      <w:tr w:rsidR="00111E21" w:rsidRPr="00111E21" w14:paraId="4DE40E49" w14:textId="77777777" w:rsidTr="00EA0901">
        <w:trPr>
          <w:trHeight w:val="58"/>
        </w:trPr>
        <w:tc>
          <w:tcPr>
            <w:tcW w:w="1822" w:type="pct"/>
            <w:tcBorders>
              <w:top w:val="nil"/>
              <w:left w:val="double" w:sz="4" w:space="0" w:color="auto"/>
              <w:bottom w:val="single" w:sz="4" w:space="0" w:color="auto"/>
              <w:right w:val="double" w:sz="4" w:space="0" w:color="auto"/>
            </w:tcBorders>
            <w:shd w:val="clear" w:color="auto" w:fill="auto"/>
            <w:noWrap/>
            <w:vAlign w:val="center"/>
            <w:hideMark/>
          </w:tcPr>
          <w:p w14:paraId="6AD747FA" w14:textId="77777777" w:rsidR="001356C1" w:rsidRPr="00111E21" w:rsidRDefault="001356C1" w:rsidP="001356C1">
            <w:pPr>
              <w:ind w:firstLine="320"/>
              <w:rPr>
                <w:rFonts w:eastAsia="Times New Roman"/>
                <w:color w:val="000000" w:themeColor="text1"/>
                <w:sz w:val="20"/>
                <w:szCs w:val="20"/>
              </w:rPr>
            </w:pPr>
            <w:r w:rsidRPr="00111E21">
              <w:rPr>
                <w:rFonts w:eastAsia="Times New Roman"/>
                <w:color w:val="000000" w:themeColor="text1"/>
                <w:sz w:val="20"/>
                <w:szCs w:val="20"/>
              </w:rPr>
              <w:t>Crime rate – total crimes/total population (in 10)</w:t>
            </w:r>
          </w:p>
        </w:tc>
        <w:tc>
          <w:tcPr>
            <w:tcW w:w="408" w:type="pct"/>
            <w:tcBorders>
              <w:top w:val="nil"/>
              <w:left w:val="double" w:sz="4" w:space="0" w:color="auto"/>
              <w:bottom w:val="single" w:sz="4" w:space="0" w:color="auto"/>
              <w:right w:val="single" w:sz="4" w:space="0" w:color="auto"/>
            </w:tcBorders>
            <w:shd w:val="clear" w:color="auto" w:fill="auto"/>
            <w:noWrap/>
            <w:vAlign w:val="bottom"/>
            <w:hideMark/>
          </w:tcPr>
          <w:p w14:paraId="5FF127A5" w14:textId="77777777" w:rsidR="001356C1" w:rsidRPr="00111E21" w:rsidRDefault="001356C1" w:rsidP="001356C1">
            <w:pPr>
              <w:jc w:val="center"/>
              <w:rPr>
                <w:rFonts w:eastAsia="Times New Roman"/>
                <w:color w:val="000000" w:themeColor="text1"/>
                <w:sz w:val="20"/>
                <w:szCs w:val="20"/>
              </w:rPr>
            </w:pPr>
            <w:r w:rsidRPr="00111E21">
              <w:rPr>
                <w:color w:val="000000" w:themeColor="text1"/>
                <w:sz w:val="20"/>
                <w:szCs w:val="20"/>
              </w:rPr>
              <w:t>–</w:t>
            </w:r>
          </w:p>
        </w:tc>
        <w:tc>
          <w:tcPr>
            <w:tcW w:w="409" w:type="pct"/>
            <w:tcBorders>
              <w:top w:val="nil"/>
              <w:left w:val="nil"/>
              <w:bottom w:val="single" w:sz="4" w:space="0" w:color="auto"/>
              <w:right w:val="single" w:sz="12" w:space="0" w:color="auto"/>
            </w:tcBorders>
            <w:shd w:val="clear" w:color="auto" w:fill="auto"/>
            <w:noWrap/>
            <w:vAlign w:val="bottom"/>
            <w:hideMark/>
          </w:tcPr>
          <w:p w14:paraId="418ADF73" w14:textId="77777777" w:rsidR="001356C1" w:rsidRPr="00111E21" w:rsidRDefault="001356C1" w:rsidP="001356C1">
            <w:pPr>
              <w:jc w:val="center"/>
              <w:rPr>
                <w:rFonts w:eastAsia="Times New Roman"/>
                <w:color w:val="000000" w:themeColor="text1"/>
                <w:sz w:val="20"/>
                <w:szCs w:val="20"/>
              </w:rPr>
            </w:pPr>
            <w:r w:rsidRPr="00111E21">
              <w:rPr>
                <w:color w:val="000000" w:themeColor="text1"/>
                <w:sz w:val="20"/>
                <w:szCs w:val="20"/>
              </w:rPr>
              <w:t>–</w:t>
            </w:r>
          </w:p>
        </w:tc>
        <w:tc>
          <w:tcPr>
            <w:tcW w:w="409" w:type="pct"/>
            <w:tcBorders>
              <w:top w:val="nil"/>
              <w:left w:val="single" w:sz="12" w:space="0" w:color="auto"/>
              <w:bottom w:val="single" w:sz="4" w:space="0" w:color="auto"/>
              <w:right w:val="single" w:sz="4" w:space="0" w:color="auto"/>
            </w:tcBorders>
            <w:shd w:val="clear" w:color="auto" w:fill="auto"/>
            <w:noWrap/>
            <w:vAlign w:val="bottom"/>
            <w:hideMark/>
          </w:tcPr>
          <w:p w14:paraId="07AB17F2" w14:textId="77777777" w:rsidR="001356C1" w:rsidRPr="00111E21" w:rsidRDefault="001356C1" w:rsidP="001356C1">
            <w:pPr>
              <w:jc w:val="center"/>
              <w:rPr>
                <w:rFonts w:eastAsia="Times New Roman"/>
                <w:color w:val="000000" w:themeColor="text1"/>
                <w:sz w:val="20"/>
                <w:szCs w:val="20"/>
              </w:rPr>
            </w:pPr>
            <w:r w:rsidRPr="00111E21">
              <w:rPr>
                <w:color w:val="000000" w:themeColor="text1"/>
                <w:sz w:val="20"/>
                <w:szCs w:val="20"/>
              </w:rPr>
              <w:t>–</w:t>
            </w:r>
          </w:p>
        </w:tc>
        <w:tc>
          <w:tcPr>
            <w:tcW w:w="408" w:type="pct"/>
            <w:tcBorders>
              <w:top w:val="nil"/>
              <w:left w:val="nil"/>
              <w:bottom w:val="single" w:sz="4" w:space="0" w:color="auto"/>
              <w:right w:val="single" w:sz="12" w:space="0" w:color="auto"/>
            </w:tcBorders>
            <w:shd w:val="clear" w:color="auto" w:fill="auto"/>
            <w:noWrap/>
            <w:vAlign w:val="bottom"/>
            <w:hideMark/>
          </w:tcPr>
          <w:p w14:paraId="49C2583C" w14:textId="77777777" w:rsidR="001356C1" w:rsidRPr="00111E21" w:rsidRDefault="001356C1" w:rsidP="001356C1">
            <w:pPr>
              <w:jc w:val="center"/>
              <w:rPr>
                <w:rFonts w:eastAsia="Times New Roman"/>
                <w:color w:val="000000" w:themeColor="text1"/>
                <w:sz w:val="20"/>
                <w:szCs w:val="20"/>
              </w:rPr>
            </w:pPr>
            <w:r w:rsidRPr="00111E21">
              <w:rPr>
                <w:color w:val="000000" w:themeColor="text1"/>
                <w:sz w:val="20"/>
                <w:szCs w:val="20"/>
              </w:rPr>
              <w:t>–</w:t>
            </w:r>
          </w:p>
        </w:tc>
        <w:tc>
          <w:tcPr>
            <w:tcW w:w="408" w:type="pct"/>
            <w:tcBorders>
              <w:top w:val="nil"/>
              <w:left w:val="single" w:sz="12" w:space="0" w:color="auto"/>
              <w:bottom w:val="single" w:sz="4" w:space="0" w:color="auto"/>
              <w:right w:val="single" w:sz="4" w:space="0" w:color="auto"/>
            </w:tcBorders>
            <w:shd w:val="clear" w:color="auto" w:fill="auto"/>
            <w:noWrap/>
            <w:vAlign w:val="bottom"/>
            <w:hideMark/>
          </w:tcPr>
          <w:p w14:paraId="3FBFCDEA" w14:textId="77777777" w:rsidR="001356C1" w:rsidRPr="00111E21" w:rsidRDefault="001356C1" w:rsidP="001356C1">
            <w:pPr>
              <w:jc w:val="center"/>
              <w:rPr>
                <w:rFonts w:eastAsia="Times New Roman"/>
                <w:color w:val="000000" w:themeColor="text1"/>
                <w:sz w:val="20"/>
                <w:szCs w:val="20"/>
              </w:rPr>
            </w:pPr>
            <w:r w:rsidRPr="00111E21">
              <w:rPr>
                <w:color w:val="000000" w:themeColor="text1"/>
                <w:sz w:val="20"/>
                <w:szCs w:val="20"/>
              </w:rPr>
              <w:t>–</w:t>
            </w:r>
          </w:p>
        </w:tc>
        <w:tc>
          <w:tcPr>
            <w:tcW w:w="409" w:type="pct"/>
            <w:tcBorders>
              <w:top w:val="nil"/>
              <w:left w:val="nil"/>
              <w:bottom w:val="single" w:sz="4" w:space="0" w:color="auto"/>
              <w:right w:val="double" w:sz="4" w:space="0" w:color="auto"/>
            </w:tcBorders>
            <w:shd w:val="clear" w:color="auto" w:fill="auto"/>
            <w:noWrap/>
            <w:vAlign w:val="bottom"/>
            <w:hideMark/>
          </w:tcPr>
          <w:p w14:paraId="3C4B54DD" w14:textId="77777777" w:rsidR="001356C1" w:rsidRPr="00111E21" w:rsidRDefault="001356C1" w:rsidP="001356C1">
            <w:pPr>
              <w:jc w:val="center"/>
              <w:rPr>
                <w:rFonts w:eastAsia="Times New Roman"/>
                <w:color w:val="000000" w:themeColor="text1"/>
                <w:sz w:val="20"/>
                <w:szCs w:val="20"/>
              </w:rPr>
            </w:pPr>
            <w:r w:rsidRPr="00111E21">
              <w:rPr>
                <w:color w:val="000000" w:themeColor="text1"/>
                <w:sz w:val="20"/>
                <w:szCs w:val="20"/>
              </w:rPr>
              <w:t>–</w:t>
            </w:r>
          </w:p>
        </w:tc>
        <w:tc>
          <w:tcPr>
            <w:tcW w:w="366" w:type="pct"/>
            <w:tcBorders>
              <w:top w:val="nil"/>
              <w:left w:val="double" w:sz="4" w:space="0" w:color="auto"/>
              <w:bottom w:val="single" w:sz="4" w:space="0" w:color="auto"/>
              <w:right w:val="single" w:sz="4" w:space="0" w:color="auto"/>
            </w:tcBorders>
            <w:shd w:val="clear" w:color="auto" w:fill="auto"/>
            <w:noWrap/>
            <w:vAlign w:val="center"/>
          </w:tcPr>
          <w:p w14:paraId="3103675F" w14:textId="547C593F"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0.090</w:t>
            </w:r>
          </w:p>
        </w:tc>
        <w:tc>
          <w:tcPr>
            <w:tcW w:w="361" w:type="pct"/>
            <w:tcBorders>
              <w:top w:val="nil"/>
              <w:left w:val="nil"/>
              <w:bottom w:val="single" w:sz="4" w:space="0" w:color="auto"/>
              <w:right w:val="double" w:sz="4" w:space="0" w:color="auto"/>
            </w:tcBorders>
            <w:shd w:val="clear" w:color="auto" w:fill="auto"/>
            <w:noWrap/>
            <w:vAlign w:val="center"/>
          </w:tcPr>
          <w:p w14:paraId="6AA16D1E" w14:textId="4178B83A"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2.29</w:t>
            </w:r>
          </w:p>
        </w:tc>
      </w:tr>
      <w:tr w:rsidR="00111E21" w:rsidRPr="00111E21" w14:paraId="4660ADC2" w14:textId="77777777" w:rsidTr="00EA0901">
        <w:trPr>
          <w:trHeight w:val="58"/>
        </w:trPr>
        <w:tc>
          <w:tcPr>
            <w:tcW w:w="1822" w:type="pct"/>
            <w:tcBorders>
              <w:top w:val="single" w:sz="12" w:space="0" w:color="auto"/>
              <w:left w:val="double" w:sz="4" w:space="0" w:color="auto"/>
              <w:bottom w:val="single" w:sz="12" w:space="0" w:color="auto"/>
              <w:right w:val="double" w:sz="4" w:space="0" w:color="auto"/>
            </w:tcBorders>
            <w:shd w:val="clear" w:color="auto" w:fill="auto"/>
            <w:noWrap/>
            <w:vAlign w:val="center"/>
            <w:hideMark/>
          </w:tcPr>
          <w:p w14:paraId="676032F3" w14:textId="77777777" w:rsidR="001356C1" w:rsidRPr="00111E21" w:rsidRDefault="001356C1" w:rsidP="001356C1">
            <w:pPr>
              <w:rPr>
                <w:rFonts w:eastAsia="Times New Roman"/>
                <w:b/>
                <w:color w:val="000000" w:themeColor="text1"/>
                <w:sz w:val="20"/>
                <w:szCs w:val="20"/>
              </w:rPr>
            </w:pPr>
            <w:r w:rsidRPr="00111E21">
              <w:rPr>
                <w:rFonts w:eastAsia="Times New Roman"/>
                <w:b/>
                <w:color w:val="000000" w:themeColor="text1"/>
                <w:sz w:val="20"/>
                <w:szCs w:val="20"/>
              </w:rPr>
              <w:t>Linking parameter</w:t>
            </w:r>
          </w:p>
        </w:tc>
        <w:tc>
          <w:tcPr>
            <w:tcW w:w="408" w:type="pct"/>
            <w:tcBorders>
              <w:top w:val="single" w:sz="12" w:space="0" w:color="auto"/>
              <w:left w:val="double" w:sz="4" w:space="0" w:color="auto"/>
              <w:bottom w:val="single" w:sz="12" w:space="0" w:color="auto"/>
              <w:right w:val="single" w:sz="4" w:space="0" w:color="auto"/>
            </w:tcBorders>
            <w:shd w:val="clear" w:color="auto" w:fill="auto"/>
            <w:noWrap/>
            <w:vAlign w:val="bottom"/>
          </w:tcPr>
          <w:p w14:paraId="708F8AF6" w14:textId="77777777" w:rsidR="001356C1" w:rsidRPr="00111E21" w:rsidRDefault="001356C1" w:rsidP="001356C1">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c>
          <w:tcPr>
            <w:tcW w:w="409" w:type="pct"/>
            <w:tcBorders>
              <w:top w:val="single" w:sz="12" w:space="0" w:color="auto"/>
              <w:left w:val="nil"/>
              <w:bottom w:val="single" w:sz="12" w:space="0" w:color="auto"/>
              <w:right w:val="single" w:sz="12" w:space="0" w:color="auto"/>
            </w:tcBorders>
            <w:shd w:val="clear" w:color="auto" w:fill="auto"/>
            <w:noWrap/>
            <w:vAlign w:val="bottom"/>
          </w:tcPr>
          <w:p w14:paraId="4DD2F4C8" w14:textId="77777777" w:rsidR="001356C1" w:rsidRPr="00111E21" w:rsidRDefault="001356C1" w:rsidP="001356C1">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c>
          <w:tcPr>
            <w:tcW w:w="409" w:type="pct"/>
            <w:tcBorders>
              <w:top w:val="single" w:sz="12" w:space="0" w:color="auto"/>
              <w:left w:val="single" w:sz="12" w:space="0" w:color="auto"/>
              <w:bottom w:val="single" w:sz="12" w:space="0" w:color="auto"/>
              <w:right w:val="single" w:sz="4" w:space="0" w:color="auto"/>
            </w:tcBorders>
            <w:shd w:val="clear" w:color="auto" w:fill="auto"/>
            <w:noWrap/>
            <w:vAlign w:val="bottom"/>
          </w:tcPr>
          <w:p w14:paraId="31056869" w14:textId="77777777" w:rsidR="001356C1" w:rsidRPr="00111E21" w:rsidRDefault="001356C1" w:rsidP="001356C1">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c>
          <w:tcPr>
            <w:tcW w:w="408" w:type="pct"/>
            <w:tcBorders>
              <w:top w:val="single" w:sz="12" w:space="0" w:color="auto"/>
              <w:left w:val="nil"/>
              <w:bottom w:val="single" w:sz="12" w:space="0" w:color="auto"/>
              <w:right w:val="single" w:sz="12" w:space="0" w:color="auto"/>
            </w:tcBorders>
            <w:shd w:val="clear" w:color="auto" w:fill="auto"/>
            <w:noWrap/>
            <w:vAlign w:val="bottom"/>
          </w:tcPr>
          <w:p w14:paraId="3783501F" w14:textId="77777777" w:rsidR="001356C1" w:rsidRPr="00111E21" w:rsidRDefault="001356C1" w:rsidP="001356C1">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c>
          <w:tcPr>
            <w:tcW w:w="408" w:type="pct"/>
            <w:tcBorders>
              <w:top w:val="single" w:sz="12" w:space="0" w:color="auto"/>
              <w:left w:val="single" w:sz="12" w:space="0" w:color="auto"/>
              <w:bottom w:val="single" w:sz="12" w:space="0" w:color="auto"/>
              <w:right w:val="single" w:sz="4" w:space="0" w:color="auto"/>
            </w:tcBorders>
            <w:shd w:val="clear" w:color="auto" w:fill="auto"/>
            <w:noWrap/>
            <w:vAlign w:val="bottom"/>
          </w:tcPr>
          <w:p w14:paraId="43A59625" w14:textId="77777777" w:rsidR="001356C1" w:rsidRPr="00111E21" w:rsidRDefault="001356C1" w:rsidP="001356C1">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c>
          <w:tcPr>
            <w:tcW w:w="409" w:type="pct"/>
            <w:tcBorders>
              <w:top w:val="single" w:sz="12" w:space="0" w:color="auto"/>
              <w:left w:val="nil"/>
              <w:bottom w:val="single" w:sz="12" w:space="0" w:color="auto"/>
              <w:right w:val="double" w:sz="4" w:space="0" w:color="auto"/>
            </w:tcBorders>
            <w:shd w:val="clear" w:color="auto" w:fill="auto"/>
            <w:noWrap/>
            <w:vAlign w:val="bottom"/>
          </w:tcPr>
          <w:p w14:paraId="427DDDF6" w14:textId="77777777" w:rsidR="001356C1" w:rsidRPr="00111E21" w:rsidRDefault="001356C1" w:rsidP="001356C1">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c>
          <w:tcPr>
            <w:tcW w:w="366" w:type="pct"/>
            <w:tcBorders>
              <w:top w:val="single" w:sz="12" w:space="0" w:color="auto"/>
              <w:left w:val="double" w:sz="4" w:space="0" w:color="auto"/>
              <w:bottom w:val="single" w:sz="12" w:space="0" w:color="auto"/>
              <w:right w:val="single" w:sz="4" w:space="0" w:color="auto"/>
            </w:tcBorders>
            <w:shd w:val="clear" w:color="auto" w:fill="auto"/>
            <w:noWrap/>
            <w:vAlign w:val="center"/>
          </w:tcPr>
          <w:p w14:paraId="71B8FC02" w14:textId="4F4069F4"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2.788</w:t>
            </w:r>
          </w:p>
        </w:tc>
        <w:tc>
          <w:tcPr>
            <w:tcW w:w="361" w:type="pct"/>
            <w:tcBorders>
              <w:top w:val="single" w:sz="12" w:space="0" w:color="auto"/>
              <w:left w:val="nil"/>
              <w:bottom w:val="single" w:sz="12" w:space="0" w:color="auto"/>
              <w:right w:val="double" w:sz="4" w:space="0" w:color="auto"/>
            </w:tcBorders>
            <w:shd w:val="clear" w:color="auto" w:fill="auto"/>
            <w:noWrap/>
            <w:vAlign w:val="center"/>
          </w:tcPr>
          <w:p w14:paraId="60A8CA2B" w14:textId="752D8A28"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5.12</w:t>
            </w:r>
          </w:p>
        </w:tc>
      </w:tr>
      <w:tr w:rsidR="00111E21" w:rsidRPr="00111E21" w14:paraId="323FD2B2" w14:textId="77777777" w:rsidTr="004B5E35">
        <w:trPr>
          <w:trHeight w:val="58"/>
        </w:trPr>
        <w:tc>
          <w:tcPr>
            <w:tcW w:w="1822" w:type="pct"/>
            <w:tcBorders>
              <w:top w:val="single" w:sz="12" w:space="0" w:color="auto"/>
              <w:left w:val="double" w:sz="4" w:space="0" w:color="auto"/>
              <w:bottom w:val="single" w:sz="12" w:space="0" w:color="auto"/>
              <w:right w:val="double" w:sz="4" w:space="0" w:color="auto"/>
            </w:tcBorders>
            <w:shd w:val="clear" w:color="auto" w:fill="auto"/>
            <w:noWrap/>
            <w:vAlign w:val="center"/>
            <w:hideMark/>
          </w:tcPr>
          <w:p w14:paraId="05F6D907" w14:textId="77777777" w:rsidR="001356C1" w:rsidRPr="00111E21" w:rsidRDefault="001356C1" w:rsidP="001356C1">
            <w:pPr>
              <w:rPr>
                <w:rFonts w:eastAsia="Times New Roman"/>
                <w:b/>
                <w:color w:val="000000" w:themeColor="text1"/>
                <w:sz w:val="20"/>
                <w:szCs w:val="20"/>
              </w:rPr>
            </w:pPr>
            <w:r w:rsidRPr="00111E21">
              <w:rPr>
                <w:rFonts w:eastAsia="Times New Roman"/>
                <w:b/>
                <w:color w:val="000000" w:themeColor="text1"/>
                <w:sz w:val="20"/>
                <w:szCs w:val="20"/>
              </w:rPr>
              <w:t>Constants</w:t>
            </w:r>
          </w:p>
        </w:tc>
        <w:tc>
          <w:tcPr>
            <w:tcW w:w="408" w:type="pct"/>
            <w:tcBorders>
              <w:top w:val="single" w:sz="12" w:space="0" w:color="auto"/>
              <w:left w:val="double" w:sz="4" w:space="0" w:color="auto"/>
              <w:bottom w:val="single" w:sz="12" w:space="0" w:color="auto"/>
              <w:right w:val="single" w:sz="4" w:space="0" w:color="auto"/>
            </w:tcBorders>
            <w:shd w:val="clear" w:color="auto" w:fill="auto"/>
            <w:noWrap/>
            <w:vAlign w:val="center"/>
          </w:tcPr>
          <w:p w14:paraId="69F08415" w14:textId="6F1A1C89"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-0.534</w:t>
            </w:r>
          </w:p>
        </w:tc>
        <w:tc>
          <w:tcPr>
            <w:tcW w:w="409" w:type="pct"/>
            <w:tcBorders>
              <w:top w:val="single" w:sz="12" w:space="0" w:color="auto"/>
              <w:left w:val="nil"/>
              <w:bottom w:val="single" w:sz="12" w:space="0" w:color="auto"/>
              <w:right w:val="single" w:sz="12" w:space="0" w:color="auto"/>
            </w:tcBorders>
            <w:shd w:val="clear" w:color="auto" w:fill="auto"/>
            <w:noWrap/>
            <w:vAlign w:val="center"/>
          </w:tcPr>
          <w:p w14:paraId="4B080FB7" w14:textId="57C5A549"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-5.56</w:t>
            </w:r>
          </w:p>
        </w:tc>
        <w:tc>
          <w:tcPr>
            <w:tcW w:w="409" w:type="pct"/>
            <w:tcBorders>
              <w:top w:val="single" w:sz="12" w:space="0" w:color="auto"/>
              <w:left w:val="single" w:sz="12" w:space="0" w:color="auto"/>
              <w:bottom w:val="single" w:sz="12" w:space="0" w:color="auto"/>
              <w:right w:val="single" w:sz="4" w:space="0" w:color="auto"/>
            </w:tcBorders>
            <w:shd w:val="clear" w:color="auto" w:fill="auto"/>
            <w:noWrap/>
            <w:vAlign w:val="center"/>
          </w:tcPr>
          <w:p w14:paraId="0F4FC383" w14:textId="5462C28D"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-0.977</w:t>
            </w:r>
          </w:p>
        </w:tc>
        <w:tc>
          <w:tcPr>
            <w:tcW w:w="408" w:type="pct"/>
            <w:tcBorders>
              <w:top w:val="single" w:sz="12" w:space="0" w:color="auto"/>
              <w:left w:val="nil"/>
              <w:bottom w:val="single" w:sz="12" w:space="0" w:color="auto"/>
              <w:right w:val="single" w:sz="12" w:space="0" w:color="auto"/>
            </w:tcBorders>
            <w:shd w:val="clear" w:color="auto" w:fill="auto"/>
            <w:noWrap/>
            <w:vAlign w:val="center"/>
          </w:tcPr>
          <w:p w14:paraId="020C3EE0" w14:textId="6BCE7DAD"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-4.98</w:t>
            </w:r>
          </w:p>
        </w:tc>
        <w:tc>
          <w:tcPr>
            <w:tcW w:w="408" w:type="pct"/>
            <w:tcBorders>
              <w:top w:val="single" w:sz="12" w:space="0" w:color="auto"/>
              <w:left w:val="single" w:sz="12" w:space="0" w:color="auto"/>
              <w:bottom w:val="single" w:sz="12" w:space="0" w:color="auto"/>
              <w:right w:val="single" w:sz="4" w:space="0" w:color="auto"/>
            </w:tcBorders>
            <w:shd w:val="clear" w:color="auto" w:fill="auto"/>
            <w:noWrap/>
            <w:vAlign w:val="center"/>
          </w:tcPr>
          <w:p w14:paraId="2AD4D963" w14:textId="548A31B6"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-1.998</w:t>
            </w:r>
          </w:p>
        </w:tc>
        <w:tc>
          <w:tcPr>
            <w:tcW w:w="409" w:type="pct"/>
            <w:tcBorders>
              <w:top w:val="single" w:sz="12" w:space="0" w:color="auto"/>
              <w:left w:val="nil"/>
              <w:bottom w:val="single" w:sz="12" w:space="0" w:color="auto"/>
              <w:right w:val="double" w:sz="4" w:space="0" w:color="auto"/>
            </w:tcBorders>
            <w:shd w:val="clear" w:color="auto" w:fill="auto"/>
            <w:noWrap/>
            <w:vAlign w:val="center"/>
          </w:tcPr>
          <w:p w14:paraId="42A485C8" w14:textId="17ECD7F1"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-1.95</w:t>
            </w:r>
          </w:p>
        </w:tc>
        <w:tc>
          <w:tcPr>
            <w:tcW w:w="366" w:type="pct"/>
            <w:tcBorders>
              <w:top w:val="single" w:sz="12" w:space="0" w:color="auto"/>
              <w:left w:val="double" w:sz="4" w:space="0" w:color="auto"/>
              <w:bottom w:val="single" w:sz="12" w:space="0" w:color="auto"/>
              <w:right w:val="single" w:sz="4" w:space="0" w:color="auto"/>
            </w:tcBorders>
            <w:shd w:val="clear" w:color="auto" w:fill="auto"/>
            <w:noWrap/>
            <w:vAlign w:val="center"/>
          </w:tcPr>
          <w:p w14:paraId="3CAD19D4" w14:textId="7424EC2C"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2.284</w:t>
            </w:r>
          </w:p>
        </w:tc>
        <w:tc>
          <w:tcPr>
            <w:tcW w:w="361" w:type="pct"/>
            <w:tcBorders>
              <w:top w:val="single" w:sz="12" w:space="0" w:color="auto"/>
              <w:left w:val="nil"/>
              <w:bottom w:val="single" w:sz="12" w:space="0" w:color="auto"/>
              <w:right w:val="double" w:sz="4" w:space="0" w:color="auto"/>
            </w:tcBorders>
            <w:shd w:val="clear" w:color="auto" w:fill="auto"/>
            <w:noWrap/>
            <w:vAlign w:val="center"/>
          </w:tcPr>
          <w:p w14:paraId="57C4C17E" w14:textId="478559F5"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10.91</w:t>
            </w:r>
          </w:p>
        </w:tc>
      </w:tr>
      <w:tr w:rsidR="00111E21" w:rsidRPr="00111E21" w14:paraId="1349DBC9" w14:textId="77777777" w:rsidTr="004D3C7B">
        <w:trPr>
          <w:trHeight w:val="58"/>
        </w:trPr>
        <w:tc>
          <w:tcPr>
            <w:tcW w:w="5000" w:type="pct"/>
            <w:gridSpan w:val="9"/>
            <w:tcBorders>
              <w:top w:val="single" w:sz="12" w:space="0" w:color="auto"/>
              <w:left w:val="double" w:sz="4" w:space="0" w:color="auto"/>
              <w:bottom w:val="single" w:sz="4" w:space="0" w:color="auto"/>
              <w:right w:val="double" w:sz="4" w:space="0" w:color="auto"/>
            </w:tcBorders>
            <w:shd w:val="clear" w:color="auto" w:fill="auto"/>
            <w:noWrap/>
            <w:vAlign w:val="center"/>
            <w:hideMark/>
          </w:tcPr>
          <w:p w14:paraId="5582BAEC" w14:textId="2A85029E" w:rsidR="001356C1" w:rsidRPr="00111E21" w:rsidRDefault="001356C1" w:rsidP="001356C1">
            <w:pPr>
              <w:rPr>
                <w:rFonts w:eastAsia="Times New Roman"/>
                <w:b/>
                <w:color w:val="000000" w:themeColor="text1"/>
                <w:sz w:val="20"/>
                <w:szCs w:val="20"/>
              </w:rPr>
            </w:pPr>
            <w:r w:rsidRPr="00111E21">
              <w:rPr>
                <w:rFonts w:eastAsia="Times New Roman"/>
                <w:b/>
                <w:color w:val="000000" w:themeColor="text1"/>
                <w:sz w:val="20"/>
                <w:szCs w:val="20"/>
              </w:rPr>
              <w:t>Threshold shifter terms</w:t>
            </w:r>
          </w:p>
        </w:tc>
      </w:tr>
      <w:tr w:rsidR="00111E21" w:rsidRPr="00111E21" w14:paraId="4A42FD9F" w14:textId="77777777" w:rsidTr="00EA0901">
        <w:trPr>
          <w:trHeight w:val="58"/>
        </w:trPr>
        <w:tc>
          <w:tcPr>
            <w:tcW w:w="1822" w:type="pct"/>
            <w:tcBorders>
              <w:top w:val="nil"/>
              <w:left w:val="double" w:sz="4" w:space="0" w:color="auto"/>
              <w:bottom w:val="single" w:sz="12" w:space="0" w:color="auto"/>
              <w:right w:val="double" w:sz="4" w:space="0" w:color="auto"/>
            </w:tcBorders>
            <w:shd w:val="clear" w:color="auto" w:fill="auto"/>
            <w:noWrap/>
            <w:vAlign w:val="center"/>
            <w:hideMark/>
          </w:tcPr>
          <w:p w14:paraId="13815EA7" w14:textId="77777777" w:rsidR="001356C1" w:rsidRPr="00111E21" w:rsidRDefault="001356C1" w:rsidP="001356C1">
            <w:pPr>
              <w:ind w:firstLine="320"/>
              <w:rPr>
                <w:rFonts w:eastAsia="Times New Roman"/>
                <w:color w:val="000000" w:themeColor="text1"/>
                <w:sz w:val="20"/>
                <w:szCs w:val="20"/>
              </w:rPr>
            </w:pPr>
            <w:r w:rsidRPr="00111E21">
              <w:rPr>
                <w:rFonts w:eastAsia="Times New Roman"/>
                <w:color w:val="000000" w:themeColor="text1"/>
                <w:sz w:val="20"/>
                <w:szCs w:val="20"/>
              </w:rPr>
              <w:t>0|1</w:t>
            </w:r>
          </w:p>
        </w:tc>
        <w:tc>
          <w:tcPr>
            <w:tcW w:w="408" w:type="pct"/>
            <w:tcBorders>
              <w:top w:val="nil"/>
              <w:left w:val="double" w:sz="4" w:space="0" w:color="auto"/>
              <w:bottom w:val="single" w:sz="12" w:space="0" w:color="auto"/>
              <w:right w:val="single" w:sz="4" w:space="0" w:color="auto"/>
            </w:tcBorders>
            <w:shd w:val="clear" w:color="auto" w:fill="auto"/>
            <w:noWrap/>
            <w:vAlign w:val="bottom"/>
            <w:hideMark/>
          </w:tcPr>
          <w:p w14:paraId="6518DBB9" w14:textId="77777777" w:rsidR="001356C1" w:rsidRPr="00111E21" w:rsidRDefault="001356C1" w:rsidP="001356C1">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c>
          <w:tcPr>
            <w:tcW w:w="409" w:type="pct"/>
            <w:tcBorders>
              <w:top w:val="nil"/>
              <w:left w:val="nil"/>
              <w:bottom w:val="single" w:sz="12" w:space="0" w:color="auto"/>
              <w:right w:val="single" w:sz="12" w:space="0" w:color="auto"/>
            </w:tcBorders>
            <w:shd w:val="clear" w:color="auto" w:fill="auto"/>
            <w:noWrap/>
            <w:vAlign w:val="bottom"/>
            <w:hideMark/>
          </w:tcPr>
          <w:p w14:paraId="05B224BF" w14:textId="77777777" w:rsidR="001356C1" w:rsidRPr="00111E21" w:rsidRDefault="001356C1" w:rsidP="001356C1">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c>
          <w:tcPr>
            <w:tcW w:w="409" w:type="pct"/>
            <w:tcBorders>
              <w:top w:val="nil"/>
              <w:left w:val="single" w:sz="12" w:space="0" w:color="auto"/>
              <w:bottom w:val="single" w:sz="12" w:space="0" w:color="auto"/>
              <w:right w:val="single" w:sz="4" w:space="0" w:color="auto"/>
            </w:tcBorders>
            <w:shd w:val="clear" w:color="auto" w:fill="auto"/>
            <w:noWrap/>
            <w:vAlign w:val="bottom"/>
            <w:hideMark/>
          </w:tcPr>
          <w:p w14:paraId="1E387361" w14:textId="77777777" w:rsidR="001356C1" w:rsidRPr="00111E21" w:rsidRDefault="001356C1" w:rsidP="001356C1">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c>
          <w:tcPr>
            <w:tcW w:w="408" w:type="pct"/>
            <w:tcBorders>
              <w:top w:val="nil"/>
              <w:left w:val="nil"/>
              <w:bottom w:val="single" w:sz="12" w:space="0" w:color="auto"/>
              <w:right w:val="single" w:sz="12" w:space="0" w:color="auto"/>
            </w:tcBorders>
            <w:shd w:val="clear" w:color="auto" w:fill="auto"/>
            <w:noWrap/>
            <w:vAlign w:val="bottom"/>
            <w:hideMark/>
          </w:tcPr>
          <w:p w14:paraId="76AF085B" w14:textId="77777777" w:rsidR="001356C1" w:rsidRPr="00111E21" w:rsidRDefault="001356C1" w:rsidP="001356C1">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c>
          <w:tcPr>
            <w:tcW w:w="408" w:type="pct"/>
            <w:tcBorders>
              <w:top w:val="nil"/>
              <w:left w:val="single" w:sz="12" w:space="0" w:color="auto"/>
              <w:bottom w:val="single" w:sz="12" w:space="0" w:color="auto"/>
              <w:right w:val="single" w:sz="4" w:space="0" w:color="auto"/>
            </w:tcBorders>
            <w:shd w:val="clear" w:color="auto" w:fill="auto"/>
            <w:noWrap/>
            <w:vAlign w:val="bottom"/>
            <w:hideMark/>
          </w:tcPr>
          <w:p w14:paraId="33E08D23" w14:textId="77777777" w:rsidR="001356C1" w:rsidRPr="00111E21" w:rsidRDefault="001356C1" w:rsidP="001356C1">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c>
          <w:tcPr>
            <w:tcW w:w="409" w:type="pct"/>
            <w:tcBorders>
              <w:top w:val="nil"/>
              <w:left w:val="nil"/>
              <w:bottom w:val="single" w:sz="12" w:space="0" w:color="auto"/>
              <w:right w:val="double" w:sz="4" w:space="0" w:color="auto"/>
            </w:tcBorders>
            <w:shd w:val="clear" w:color="auto" w:fill="auto"/>
            <w:noWrap/>
            <w:vAlign w:val="bottom"/>
            <w:hideMark/>
          </w:tcPr>
          <w:p w14:paraId="489337C7" w14:textId="77777777" w:rsidR="001356C1" w:rsidRPr="00111E21" w:rsidRDefault="001356C1" w:rsidP="001356C1">
            <w:pPr>
              <w:jc w:val="center"/>
              <w:rPr>
                <w:rFonts w:eastAsia="Times New Roman"/>
                <w:color w:val="000000" w:themeColor="text1"/>
                <w:sz w:val="20"/>
                <w:szCs w:val="20"/>
              </w:rPr>
            </w:pPr>
            <w:proofErr w:type="spellStart"/>
            <w:r w:rsidRPr="00111E21">
              <w:rPr>
                <w:rFonts w:eastAsia="Times New Roman"/>
                <w:color w:val="000000" w:themeColor="text1"/>
                <w:sz w:val="20"/>
                <w:szCs w:val="20"/>
              </w:rPr>
              <w:t>na</w:t>
            </w:r>
            <w:proofErr w:type="spellEnd"/>
          </w:p>
        </w:tc>
        <w:tc>
          <w:tcPr>
            <w:tcW w:w="366" w:type="pct"/>
            <w:tcBorders>
              <w:top w:val="nil"/>
              <w:left w:val="double" w:sz="4" w:space="0" w:color="auto"/>
              <w:bottom w:val="single" w:sz="12" w:space="0" w:color="auto"/>
              <w:right w:val="single" w:sz="4" w:space="0" w:color="auto"/>
            </w:tcBorders>
            <w:shd w:val="clear" w:color="auto" w:fill="auto"/>
            <w:noWrap/>
            <w:vAlign w:val="center"/>
          </w:tcPr>
          <w:p w14:paraId="52CFB2BF" w14:textId="61D8DD26"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6.192</w:t>
            </w:r>
          </w:p>
        </w:tc>
        <w:tc>
          <w:tcPr>
            <w:tcW w:w="361" w:type="pct"/>
            <w:tcBorders>
              <w:top w:val="nil"/>
              <w:left w:val="nil"/>
              <w:bottom w:val="single" w:sz="12" w:space="0" w:color="auto"/>
              <w:right w:val="double" w:sz="4" w:space="0" w:color="auto"/>
            </w:tcBorders>
            <w:shd w:val="clear" w:color="auto" w:fill="auto"/>
            <w:noWrap/>
            <w:vAlign w:val="center"/>
          </w:tcPr>
          <w:p w14:paraId="050920FB" w14:textId="57A8F024"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11.53</w:t>
            </w:r>
          </w:p>
        </w:tc>
      </w:tr>
      <w:tr w:rsidR="00111E21" w:rsidRPr="00111E21" w14:paraId="6203B5FF" w14:textId="77777777" w:rsidTr="00A33602">
        <w:trPr>
          <w:trHeight w:val="58"/>
        </w:trPr>
        <w:tc>
          <w:tcPr>
            <w:tcW w:w="5000" w:type="pct"/>
            <w:gridSpan w:val="9"/>
            <w:tcBorders>
              <w:top w:val="single" w:sz="12" w:space="0" w:color="auto"/>
              <w:left w:val="double" w:sz="4" w:space="0" w:color="auto"/>
              <w:bottom w:val="single" w:sz="4" w:space="0" w:color="auto"/>
              <w:right w:val="double" w:sz="4" w:space="0" w:color="auto"/>
            </w:tcBorders>
            <w:shd w:val="clear" w:color="auto" w:fill="auto"/>
            <w:noWrap/>
            <w:vAlign w:val="center"/>
          </w:tcPr>
          <w:p w14:paraId="314292BA" w14:textId="5F2DE905" w:rsidR="001356C1" w:rsidRPr="00111E21" w:rsidRDefault="001356C1" w:rsidP="001356C1">
            <w:pPr>
              <w:rPr>
                <w:rFonts w:eastAsia="Times New Roman"/>
                <w:color w:val="000000" w:themeColor="text1"/>
                <w:sz w:val="20"/>
                <w:szCs w:val="20"/>
              </w:rPr>
            </w:pPr>
            <w:r w:rsidRPr="00111E21">
              <w:rPr>
                <w:rFonts w:eastAsia="Times New Roman"/>
                <w:b/>
                <w:color w:val="000000" w:themeColor="text1"/>
                <w:sz w:val="20"/>
                <w:szCs w:val="20"/>
              </w:rPr>
              <w:t>Correlation Terms</w:t>
            </w:r>
          </w:p>
        </w:tc>
      </w:tr>
      <w:tr w:rsidR="00111E21" w:rsidRPr="00111E21" w14:paraId="57F22ABD" w14:textId="77777777" w:rsidTr="00580C16">
        <w:trPr>
          <w:trHeight w:val="58"/>
        </w:trPr>
        <w:tc>
          <w:tcPr>
            <w:tcW w:w="1822" w:type="pct"/>
            <w:tcBorders>
              <w:top w:val="single" w:sz="4" w:space="0" w:color="auto"/>
              <w:left w:val="double" w:sz="4" w:space="0" w:color="auto"/>
              <w:bottom w:val="single" w:sz="4" w:space="0" w:color="auto"/>
              <w:right w:val="double" w:sz="4" w:space="0" w:color="auto"/>
            </w:tcBorders>
            <w:shd w:val="clear" w:color="auto" w:fill="auto"/>
            <w:noWrap/>
            <w:vAlign w:val="center"/>
          </w:tcPr>
          <w:p w14:paraId="534BC6BC" w14:textId="353904D9" w:rsidR="001356C1" w:rsidRPr="00111E21" w:rsidRDefault="001356C1" w:rsidP="001356C1">
            <w:pPr>
              <w:ind w:firstLine="320"/>
              <w:rPr>
                <w:rFonts w:eastAsia="Times New Roman"/>
                <w:color w:val="000000" w:themeColor="text1"/>
                <w:sz w:val="20"/>
                <w:szCs w:val="20"/>
              </w:rPr>
            </w:pPr>
            <w:r w:rsidRPr="00111E21">
              <w:rPr>
                <w:rFonts w:eastAsia="Times New Roman"/>
                <w:color w:val="000000" w:themeColor="text1"/>
                <w:sz w:val="20"/>
                <w:szCs w:val="20"/>
              </w:rPr>
              <w:t>Possible Injury</w:t>
            </w:r>
          </w:p>
        </w:tc>
        <w:tc>
          <w:tcPr>
            <w:tcW w:w="817" w:type="pct"/>
            <w:gridSpan w:val="2"/>
            <w:tcBorders>
              <w:top w:val="single" w:sz="4" w:space="0" w:color="auto"/>
              <w:left w:val="double" w:sz="4" w:space="0" w:color="auto"/>
              <w:bottom w:val="single" w:sz="4" w:space="0" w:color="auto"/>
              <w:right w:val="single" w:sz="12" w:space="0" w:color="auto"/>
            </w:tcBorders>
            <w:shd w:val="clear" w:color="auto" w:fill="auto"/>
            <w:noWrap/>
            <w:vAlign w:val="bottom"/>
          </w:tcPr>
          <w:p w14:paraId="1FF7467F" w14:textId="7F515D3A"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1.00</w:t>
            </w:r>
            <w:r w:rsidRPr="00111E21">
              <w:rPr>
                <w:rFonts w:eastAsia="Times New Roman"/>
                <w:color w:val="000000" w:themeColor="text1"/>
                <w:sz w:val="20"/>
                <w:szCs w:val="20"/>
                <w:vertAlign w:val="superscript"/>
              </w:rPr>
              <w:t>#</w:t>
            </w:r>
          </w:p>
        </w:tc>
        <w:tc>
          <w:tcPr>
            <w:tcW w:w="817"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14:paraId="0D697BE6" w14:textId="07118028"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0.69*</w:t>
            </w:r>
          </w:p>
        </w:tc>
        <w:tc>
          <w:tcPr>
            <w:tcW w:w="817" w:type="pct"/>
            <w:gridSpan w:val="2"/>
            <w:tcBorders>
              <w:top w:val="single" w:sz="4" w:space="0" w:color="auto"/>
              <w:left w:val="single" w:sz="12" w:space="0" w:color="auto"/>
              <w:bottom w:val="single" w:sz="4" w:space="0" w:color="auto"/>
              <w:right w:val="double" w:sz="4" w:space="0" w:color="auto"/>
            </w:tcBorders>
            <w:shd w:val="clear" w:color="auto" w:fill="auto"/>
            <w:noWrap/>
            <w:vAlign w:val="bottom"/>
          </w:tcPr>
          <w:p w14:paraId="2AFC1682" w14:textId="456E214C"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-0.26*</w:t>
            </w:r>
          </w:p>
        </w:tc>
        <w:tc>
          <w:tcPr>
            <w:tcW w:w="727" w:type="pct"/>
            <w:gridSpan w:val="2"/>
            <w:vMerge w:val="restart"/>
            <w:tcBorders>
              <w:top w:val="single" w:sz="4" w:space="0" w:color="auto"/>
              <w:left w:val="double" w:sz="4" w:space="0" w:color="auto"/>
              <w:right w:val="double" w:sz="4" w:space="0" w:color="auto"/>
            </w:tcBorders>
            <w:shd w:val="clear" w:color="auto" w:fill="auto"/>
            <w:noWrap/>
            <w:vAlign w:val="center"/>
          </w:tcPr>
          <w:p w14:paraId="04D7700C" w14:textId="77777777" w:rsidR="001356C1" w:rsidRPr="00111E21" w:rsidRDefault="001356C1" w:rsidP="001356C1">
            <w:pPr>
              <w:jc w:val="right"/>
              <w:rPr>
                <w:rFonts w:eastAsia="Times New Roman"/>
                <w:color w:val="000000" w:themeColor="text1"/>
                <w:sz w:val="20"/>
                <w:szCs w:val="20"/>
              </w:rPr>
            </w:pPr>
          </w:p>
        </w:tc>
      </w:tr>
      <w:tr w:rsidR="00111E21" w:rsidRPr="00111E21" w14:paraId="0CF90D13" w14:textId="77777777" w:rsidTr="00580C16">
        <w:trPr>
          <w:trHeight w:val="58"/>
        </w:trPr>
        <w:tc>
          <w:tcPr>
            <w:tcW w:w="1822" w:type="pct"/>
            <w:tcBorders>
              <w:top w:val="single" w:sz="4" w:space="0" w:color="auto"/>
              <w:left w:val="double" w:sz="4" w:space="0" w:color="auto"/>
              <w:bottom w:val="single" w:sz="4" w:space="0" w:color="auto"/>
              <w:right w:val="double" w:sz="4" w:space="0" w:color="auto"/>
            </w:tcBorders>
            <w:shd w:val="clear" w:color="auto" w:fill="auto"/>
            <w:noWrap/>
            <w:vAlign w:val="center"/>
          </w:tcPr>
          <w:p w14:paraId="195D84DA" w14:textId="3029AB7A" w:rsidR="001356C1" w:rsidRPr="00111E21" w:rsidRDefault="001356C1" w:rsidP="001356C1">
            <w:pPr>
              <w:ind w:firstLine="320"/>
              <w:rPr>
                <w:rFonts w:eastAsia="Times New Roman"/>
                <w:color w:val="000000" w:themeColor="text1"/>
                <w:sz w:val="20"/>
                <w:szCs w:val="20"/>
              </w:rPr>
            </w:pPr>
            <w:r w:rsidRPr="00111E21">
              <w:rPr>
                <w:rFonts w:eastAsia="Times New Roman"/>
                <w:color w:val="000000" w:themeColor="text1"/>
                <w:sz w:val="20"/>
                <w:szCs w:val="20"/>
              </w:rPr>
              <w:t>Non-incapacitating Injury</w:t>
            </w:r>
          </w:p>
        </w:tc>
        <w:tc>
          <w:tcPr>
            <w:tcW w:w="817" w:type="pct"/>
            <w:gridSpan w:val="2"/>
            <w:tcBorders>
              <w:top w:val="single" w:sz="4" w:space="0" w:color="auto"/>
              <w:left w:val="double" w:sz="4" w:space="0" w:color="auto"/>
              <w:bottom w:val="single" w:sz="4" w:space="0" w:color="auto"/>
              <w:right w:val="single" w:sz="12" w:space="0" w:color="auto"/>
            </w:tcBorders>
            <w:shd w:val="clear" w:color="auto" w:fill="auto"/>
            <w:noWrap/>
            <w:vAlign w:val="bottom"/>
          </w:tcPr>
          <w:p w14:paraId="281A3AC9" w14:textId="0893810A" w:rsidR="001356C1" w:rsidRPr="00111E21" w:rsidRDefault="001356C1" w:rsidP="001356C1">
            <w:pPr>
              <w:jc w:val="right"/>
              <w:rPr>
                <w:rFonts w:eastAsia="Times New Roman"/>
                <w:color w:val="000000" w:themeColor="text1"/>
                <w:sz w:val="20"/>
                <w:szCs w:val="20"/>
              </w:rPr>
            </w:pPr>
          </w:p>
        </w:tc>
        <w:tc>
          <w:tcPr>
            <w:tcW w:w="817"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14:paraId="793D1484" w14:textId="12E4028C"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1.00</w:t>
            </w:r>
            <w:r w:rsidRPr="00111E21">
              <w:rPr>
                <w:rFonts w:eastAsia="Times New Roman"/>
                <w:color w:val="000000" w:themeColor="text1"/>
                <w:sz w:val="20"/>
                <w:szCs w:val="20"/>
                <w:vertAlign w:val="superscript"/>
              </w:rPr>
              <w:t>#</w:t>
            </w:r>
            <w:r w:rsidRPr="00111E21">
              <w:rPr>
                <w:rFonts w:eastAsia="Times New Roman"/>
                <w:color w:val="000000" w:themeColor="text1"/>
                <w:sz w:val="20"/>
                <w:szCs w:val="20"/>
              </w:rPr>
              <w:t xml:space="preserve"> </w:t>
            </w:r>
          </w:p>
        </w:tc>
        <w:tc>
          <w:tcPr>
            <w:tcW w:w="817" w:type="pct"/>
            <w:gridSpan w:val="2"/>
            <w:tcBorders>
              <w:top w:val="single" w:sz="4" w:space="0" w:color="auto"/>
              <w:left w:val="single" w:sz="12" w:space="0" w:color="auto"/>
              <w:bottom w:val="single" w:sz="4" w:space="0" w:color="auto"/>
              <w:right w:val="double" w:sz="4" w:space="0" w:color="auto"/>
            </w:tcBorders>
            <w:shd w:val="clear" w:color="auto" w:fill="auto"/>
            <w:noWrap/>
            <w:vAlign w:val="bottom"/>
          </w:tcPr>
          <w:p w14:paraId="04F1B3E9" w14:textId="2D00453D"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-0.28*</w:t>
            </w:r>
          </w:p>
        </w:tc>
        <w:tc>
          <w:tcPr>
            <w:tcW w:w="727" w:type="pct"/>
            <w:gridSpan w:val="2"/>
            <w:vMerge/>
            <w:tcBorders>
              <w:left w:val="double" w:sz="4" w:space="0" w:color="auto"/>
              <w:right w:val="double" w:sz="4" w:space="0" w:color="auto"/>
            </w:tcBorders>
            <w:shd w:val="clear" w:color="auto" w:fill="auto"/>
            <w:noWrap/>
            <w:vAlign w:val="center"/>
          </w:tcPr>
          <w:p w14:paraId="6C8D8A21" w14:textId="77777777" w:rsidR="001356C1" w:rsidRPr="00111E21" w:rsidRDefault="001356C1" w:rsidP="001356C1">
            <w:pPr>
              <w:jc w:val="right"/>
              <w:rPr>
                <w:rFonts w:eastAsia="Times New Roman"/>
                <w:color w:val="000000" w:themeColor="text1"/>
                <w:sz w:val="20"/>
                <w:szCs w:val="20"/>
              </w:rPr>
            </w:pPr>
          </w:p>
        </w:tc>
      </w:tr>
      <w:tr w:rsidR="00111E21" w:rsidRPr="00111E21" w14:paraId="4A03E073" w14:textId="77777777" w:rsidTr="00580C16">
        <w:trPr>
          <w:trHeight w:val="58"/>
        </w:trPr>
        <w:tc>
          <w:tcPr>
            <w:tcW w:w="1822" w:type="pct"/>
            <w:tcBorders>
              <w:top w:val="single" w:sz="4" w:space="0" w:color="auto"/>
              <w:left w:val="double" w:sz="4" w:space="0" w:color="auto"/>
              <w:bottom w:val="double" w:sz="4" w:space="0" w:color="auto"/>
              <w:right w:val="double" w:sz="4" w:space="0" w:color="auto"/>
            </w:tcBorders>
            <w:shd w:val="clear" w:color="auto" w:fill="auto"/>
            <w:noWrap/>
            <w:vAlign w:val="center"/>
          </w:tcPr>
          <w:p w14:paraId="67A34AA0" w14:textId="293D7F26" w:rsidR="001356C1" w:rsidRPr="00111E21" w:rsidRDefault="001356C1" w:rsidP="001356C1">
            <w:pPr>
              <w:ind w:firstLine="320"/>
              <w:rPr>
                <w:rFonts w:eastAsia="Times New Roman"/>
                <w:color w:val="000000" w:themeColor="text1"/>
                <w:sz w:val="20"/>
                <w:szCs w:val="20"/>
              </w:rPr>
            </w:pPr>
            <w:r w:rsidRPr="00111E21">
              <w:rPr>
                <w:rFonts w:eastAsia="Times New Roman"/>
                <w:color w:val="000000" w:themeColor="text1"/>
                <w:sz w:val="20"/>
                <w:szCs w:val="20"/>
              </w:rPr>
              <w:t>Severe Injury</w:t>
            </w:r>
          </w:p>
        </w:tc>
        <w:tc>
          <w:tcPr>
            <w:tcW w:w="817" w:type="pct"/>
            <w:gridSpan w:val="2"/>
            <w:tcBorders>
              <w:top w:val="single" w:sz="4" w:space="0" w:color="auto"/>
              <w:left w:val="double" w:sz="4" w:space="0" w:color="auto"/>
              <w:bottom w:val="double" w:sz="4" w:space="0" w:color="auto"/>
              <w:right w:val="single" w:sz="12" w:space="0" w:color="auto"/>
            </w:tcBorders>
            <w:shd w:val="clear" w:color="auto" w:fill="auto"/>
            <w:noWrap/>
            <w:vAlign w:val="bottom"/>
          </w:tcPr>
          <w:p w14:paraId="1633A2EF" w14:textId="1DCA0087" w:rsidR="001356C1" w:rsidRPr="00111E21" w:rsidRDefault="001356C1" w:rsidP="001356C1">
            <w:pPr>
              <w:jc w:val="right"/>
              <w:rPr>
                <w:rFonts w:eastAsia="Times New Roman"/>
                <w:color w:val="000000" w:themeColor="text1"/>
                <w:sz w:val="20"/>
                <w:szCs w:val="20"/>
              </w:rPr>
            </w:pPr>
          </w:p>
        </w:tc>
        <w:tc>
          <w:tcPr>
            <w:tcW w:w="817" w:type="pct"/>
            <w:gridSpan w:val="2"/>
            <w:tcBorders>
              <w:top w:val="single" w:sz="4" w:space="0" w:color="auto"/>
              <w:left w:val="single" w:sz="12" w:space="0" w:color="auto"/>
              <w:bottom w:val="double" w:sz="4" w:space="0" w:color="auto"/>
              <w:right w:val="single" w:sz="12" w:space="0" w:color="auto"/>
            </w:tcBorders>
            <w:shd w:val="clear" w:color="auto" w:fill="auto"/>
            <w:noWrap/>
            <w:vAlign w:val="bottom"/>
          </w:tcPr>
          <w:p w14:paraId="1BCD7221" w14:textId="6982EEBE" w:rsidR="001356C1" w:rsidRPr="00111E21" w:rsidRDefault="001356C1" w:rsidP="001356C1">
            <w:pPr>
              <w:jc w:val="right"/>
              <w:rPr>
                <w:rFonts w:eastAsia="Times New Roman"/>
                <w:color w:val="000000" w:themeColor="text1"/>
                <w:sz w:val="20"/>
                <w:szCs w:val="20"/>
              </w:rPr>
            </w:pPr>
          </w:p>
        </w:tc>
        <w:tc>
          <w:tcPr>
            <w:tcW w:w="817" w:type="pct"/>
            <w:gridSpan w:val="2"/>
            <w:tcBorders>
              <w:top w:val="single" w:sz="4" w:space="0" w:color="auto"/>
              <w:left w:val="single" w:sz="12" w:space="0" w:color="auto"/>
              <w:bottom w:val="double" w:sz="4" w:space="0" w:color="auto"/>
              <w:right w:val="double" w:sz="4" w:space="0" w:color="auto"/>
            </w:tcBorders>
            <w:shd w:val="clear" w:color="auto" w:fill="auto"/>
            <w:noWrap/>
            <w:vAlign w:val="bottom"/>
          </w:tcPr>
          <w:p w14:paraId="1F0DD370" w14:textId="504263FD" w:rsidR="001356C1" w:rsidRPr="00111E21" w:rsidRDefault="001356C1" w:rsidP="001356C1">
            <w:pPr>
              <w:jc w:val="right"/>
              <w:rPr>
                <w:rFonts w:eastAsia="Times New Roman"/>
                <w:color w:val="000000" w:themeColor="text1"/>
                <w:sz w:val="20"/>
                <w:szCs w:val="20"/>
              </w:rPr>
            </w:pPr>
            <w:r w:rsidRPr="00111E21">
              <w:rPr>
                <w:rFonts w:eastAsia="Times New Roman"/>
                <w:color w:val="000000" w:themeColor="text1"/>
                <w:sz w:val="20"/>
                <w:szCs w:val="20"/>
              </w:rPr>
              <w:t>1.00</w:t>
            </w:r>
            <w:r w:rsidRPr="00111E21">
              <w:rPr>
                <w:rFonts w:eastAsia="Times New Roman"/>
                <w:color w:val="000000" w:themeColor="text1"/>
                <w:sz w:val="20"/>
                <w:szCs w:val="20"/>
                <w:vertAlign w:val="superscript"/>
              </w:rPr>
              <w:t>#</w:t>
            </w:r>
          </w:p>
        </w:tc>
        <w:tc>
          <w:tcPr>
            <w:tcW w:w="727" w:type="pct"/>
            <w:gridSpan w:val="2"/>
            <w:vMerge/>
            <w:tcBorders>
              <w:left w:val="double" w:sz="4" w:space="0" w:color="auto"/>
              <w:bottom w:val="double" w:sz="4" w:space="0" w:color="auto"/>
              <w:right w:val="double" w:sz="4" w:space="0" w:color="auto"/>
            </w:tcBorders>
            <w:shd w:val="clear" w:color="auto" w:fill="auto"/>
            <w:noWrap/>
            <w:vAlign w:val="center"/>
          </w:tcPr>
          <w:p w14:paraId="5C5F2B10" w14:textId="77777777" w:rsidR="001356C1" w:rsidRPr="00111E21" w:rsidRDefault="001356C1" w:rsidP="001356C1">
            <w:pPr>
              <w:jc w:val="right"/>
              <w:rPr>
                <w:rFonts w:eastAsia="Times New Roman"/>
                <w:color w:val="000000" w:themeColor="text1"/>
                <w:sz w:val="20"/>
                <w:szCs w:val="20"/>
              </w:rPr>
            </w:pPr>
          </w:p>
        </w:tc>
      </w:tr>
    </w:tbl>
    <w:p w14:paraId="1E158B8E" w14:textId="1E02C46B" w:rsidR="0016713B" w:rsidRPr="001672D0" w:rsidRDefault="00404CB6" w:rsidP="001672D0">
      <w:pPr>
        <w:autoSpaceDE w:val="0"/>
        <w:autoSpaceDN w:val="0"/>
        <w:adjustRightInd w:val="0"/>
        <w:ind w:left="360" w:hanging="360"/>
        <w:jc w:val="both"/>
        <w:rPr>
          <w:color w:val="000000" w:themeColor="text1"/>
          <w:sz w:val="20"/>
          <w:szCs w:val="20"/>
        </w:rPr>
      </w:pPr>
      <w:r w:rsidRPr="001672D0">
        <w:rPr>
          <w:color w:val="000000" w:themeColor="text1"/>
          <w:sz w:val="20"/>
          <w:szCs w:val="20"/>
        </w:rPr>
        <w:t xml:space="preserve">* </w:t>
      </w:r>
      <w:r w:rsidR="00C16201" w:rsidRPr="001672D0">
        <w:rPr>
          <w:color w:val="000000" w:themeColor="text1"/>
          <w:sz w:val="20"/>
          <w:szCs w:val="20"/>
        </w:rPr>
        <w:t xml:space="preserve">Correlation terms are statistically </w:t>
      </w:r>
      <w:r w:rsidRPr="001672D0">
        <w:rPr>
          <w:color w:val="000000" w:themeColor="text1"/>
          <w:sz w:val="20"/>
          <w:szCs w:val="20"/>
        </w:rPr>
        <w:t>significant at 85% confidence level</w:t>
      </w:r>
    </w:p>
    <w:p w14:paraId="6B35F8BD" w14:textId="05F62D35" w:rsidR="00500F9B" w:rsidRPr="001672D0" w:rsidRDefault="00500F9B" w:rsidP="001672D0">
      <w:pPr>
        <w:autoSpaceDE w:val="0"/>
        <w:autoSpaceDN w:val="0"/>
        <w:adjustRightInd w:val="0"/>
        <w:ind w:left="360" w:hanging="360"/>
        <w:jc w:val="both"/>
        <w:rPr>
          <w:rFonts w:eastAsia="Times New Roman"/>
          <w:color w:val="000000" w:themeColor="text1"/>
          <w:sz w:val="20"/>
          <w:szCs w:val="20"/>
        </w:rPr>
      </w:pPr>
      <w:r w:rsidRPr="001672D0">
        <w:rPr>
          <w:rFonts w:eastAsia="Times New Roman"/>
          <w:color w:val="000000" w:themeColor="text1"/>
          <w:sz w:val="20"/>
          <w:szCs w:val="20"/>
          <w:vertAlign w:val="superscript"/>
        </w:rPr>
        <w:t>#</w:t>
      </w:r>
      <w:r w:rsidRPr="001672D0">
        <w:rPr>
          <w:rFonts w:eastAsia="Times New Roman"/>
          <w:color w:val="000000" w:themeColor="text1"/>
          <w:sz w:val="20"/>
          <w:szCs w:val="20"/>
        </w:rPr>
        <w:t xml:space="preserve"> </w:t>
      </w:r>
      <w:r w:rsidR="001672D0">
        <w:rPr>
          <w:rFonts w:eastAsia="Times New Roman"/>
          <w:color w:val="000000" w:themeColor="text1"/>
          <w:sz w:val="20"/>
          <w:szCs w:val="20"/>
        </w:rPr>
        <w:t>F</w:t>
      </w:r>
      <w:r w:rsidRPr="001672D0">
        <w:rPr>
          <w:rFonts w:eastAsia="Times New Roman"/>
          <w:color w:val="000000" w:themeColor="text1"/>
          <w:sz w:val="20"/>
          <w:szCs w:val="20"/>
        </w:rPr>
        <w:t>ixed scales (for imparting stability to the estimation routine)</w:t>
      </w:r>
    </w:p>
    <w:p w14:paraId="7EC6F663" w14:textId="4106C44E" w:rsidR="00046C1E" w:rsidRPr="00111E21" w:rsidRDefault="00046C1E" w:rsidP="00782922">
      <w:pPr>
        <w:autoSpaceDE w:val="0"/>
        <w:autoSpaceDN w:val="0"/>
        <w:adjustRightInd w:val="0"/>
        <w:spacing w:after="120"/>
        <w:ind w:left="360" w:hanging="360"/>
        <w:jc w:val="both"/>
        <w:rPr>
          <w:rFonts w:eastAsia="Times New Roman"/>
          <w:color w:val="000000" w:themeColor="text1"/>
          <w:szCs w:val="24"/>
        </w:rPr>
      </w:pPr>
    </w:p>
    <w:p w14:paraId="2D845A4C" w14:textId="77777777" w:rsidR="00D037B1" w:rsidRPr="00111E21" w:rsidRDefault="00D037B1" w:rsidP="00782922">
      <w:pPr>
        <w:autoSpaceDE w:val="0"/>
        <w:autoSpaceDN w:val="0"/>
        <w:adjustRightInd w:val="0"/>
        <w:spacing w:after="120"/>
        <w:ind w:left="360" w:hanging="360"/>
        <w:jc w:val="both"/>
        <w:rPr>
          <w:rFonts w:eastAsia="Times New Roman"/>
          <w:color w:val="000000" w:themeColor="text1"/>
          <w:szCs w:val="24"/>
        </w:rPr>
        <w:sectPr w:rsidR="00D037B1" w:rsidRPr="00111E21" w:rsidSect="00D67B20">
          <w:pgSz w:w="15840" w:h="12240" w:orient="landscape"/>
          <w:pgMar w:top="1440" w:right="1440" w:bottom="1440" w:left="1440" w:header="720" w:footer="720" w:gutter="0"/>
          <w:cols w:space="720"/>
          <w:docGrid w:linePitch="360"/>
        </w:sectPr>
      </w:pPr>
    </w:p>
    <w:p w14:paraId="59E5F4C8" w14:textId="77777777" w:rsidR="00D037B1" w:rsidRPr="00111E21" w:rsidRDefault="00D037B1" w:rsidP="00D037B1">
      <w:pPr>
        <w:rPr>
          <w:b/>
          <w:color w:val="000000" w:themeColor="text1"/>
          <w:szCs w:val="24"/>
        </w:rPr>
      </w:pPr>
      <w:r w:rsidRPr="00111E21">
        <w:rPr>
          <w:b/>
          <w:color w:val="000000" w:themeColor="text1"/>
          <w:szCs w:val="24"/>
        </w:rPr>
        <w:lastRenderedPageBreak/>
        <w:t>Table 4. Aggregate data fit measures</w:t>
      </w:r>
    </w:p>
    <w:tbl>
      <w:tblPr>
        <w:tblStyle w:val="TableGrid"/>
        <w:tblW w:w="0" w:type="auto"/>
        <w:tblLook w:val="04A0" w:firstRow="1" w:lastRow="0" w:firstColumn="1" w:lastColumn="0" w:noHBand="0" w:noVBand="1"/>
      </w:tblPr>
      <w:tblGrid>
        <w:gridCol w:w="4680"/>
        <w:gridCol w:w="1598"/>
        <w:gridCol w:w="1526"/>
        <w:gridCol w:w="1526"/>
      </w:tblGrid>
      <w:tr w:rsidR="00111E21" w:rsidRPr="00111E21" w14:paraId="3AF25EAA" w14:textId="77777777" w:rsidTr="009C392C">
        <w:trPr>
          <w:trHeight w:val="357"/>
        </w:trPr>
        <w:tc>
          <w:tcPr>
            <w:tcW w:w="9330" w:type="dxa"/>
            <w:gridSpan w:val="4"/>
            <w:tcBorders>
              <w:top w:val="double" w:sz="4" w:space="0" w:color="auto"/>
              <w:left w:val="double" w:sz="4" w:space="0" w:color="auto"/>
              <w:bottom w:val="double" w:sz="4" w:space="0" w:color="auto"/>
              <w:right w:val="double" w:sz="4" w:space="0" w:color="auto"/>
            </w:tcBorders>
            <w:vAlign w:val="center"/>
          </w:tcPr>
          <w:p w14:paraId="65EC7286" w14:textId="77777777" w:rsidR="00D037B1" w:rsidRPr="00111E21" w:rsidRDefault="00D037B1" w:rsidP="009C392C">
            <w:pPr>
              <w:rPr>
                <w:rFonts w:cs="Times New Roman"/>
                <w:b/>
                <w:i/>
                <w:color w:val="000000" w:themeColor="text1"/>
                <w:szCs w:val="24"/>
              </w:rPr>
            </w:pPr>
            <w:r w:rsidRPr="00111E21">
              <w:rPr>
                <w:rFonts w:cs="Times New Roman"/>
                <w:b/>
                <w:i/>
                <w:color w:val="000000" w:themeColor="text1"/>
                <w:szCs w:val="24"/>
              </w:rPr>
              <w:t>Marginal count category shares</w:t>
            </w:r>
          </w:p>
        </w:tc>
      </w:tr>
      <w:tr w:rsidR="00111E21" w:rsidRPr="00111E21" w14:paraId="77277AB8" w14:textId="77777777" w:rsidTr="009C392C">
        <w:tc>
          <w:tcPr>
            <w:tcW w:w="4680" w:type="dxa"/>
            <w:tcBorders>
              <w:top w:val="double" w:sz="4" w:space="0" w:color="auto"/>
              <w:left w:val="double" w:sz="4" w:space="0" w:color="auto"/>
              <w:bottom w:val="double" w:sz="4" w:space="0" w:color="auto"/>
            </w:tcBorders>
            <w:vAlign w:val="center"/>
          </w:tcPr>
          <w:p w14:paraId="7F266D61" w14:textId="77777777" w:rsidR="00D037B1" w:rsidRPr="00111E21" w:rsidRDefault="00D037B1" w:rsidP="009C392C">
            <w:pPr>
              <w:rPr>
                <w:rFonts w:cs="Times New Roman"/>
                <w:b/>
                <w:color w:val="000000" w:themeColor="text1"/>
                <w:szCs w:val="24"/>
              </w:rPr>
            </w:pPr>
            <w:r w:rsidRPr="00111E21">
              <w:rPr>
                <w:rFonts w:cs="Times New Roman"/>
                <w:b/>
                <w:color w:val="000000" w:themeColor="text1"/>
                <w:szCs w:val="24"/>
              </w:rPr>
              <w:t>Severity level</w:t>
            </w:r>
          </w:p>
        </w:tc>
        <w:tc>
          <w:tcPr>
            <w:tcW w:w="1598" w:type="dxa"/>
            <w:tcBorders>
              <w:top w:val="double" w:sz="4" w:space="0" w:color="auto"/>
              <w:bottom w:val="double" w:sz="4" w:space="0" w:color="auto"/>
              <w:right w:val="double" w:sz="4" w:space="0" w:color="auto"/>
            </w:tcBorders>
            <w:vAlign w:val="center"/>
          </w:tcPr>
          <w:p w14:paraId="003F2957" w14:textId="77777777" w:rsidR="00D037B1" w:rsidRPr="00111E21" w:rsidRDefault="00D037B1" w:rsidP="009C392C">
            <w:pPr>
              <w:jc w:val="center"/>
              <w:rPr>
                <w:rFonts w:cs="Times New Roman"/>
                <w:b/>
                <w:color w:val="000000" w:themeColor="text1"/>
                <w:szCs w:val="24"/>
              </w:rPr>
            </w:pPr>
            <w:r w:rsidRPr="00111E21">
              <w:rPr>
                <w:rFonts w:cs="Times New Roman"/>
                <w:b/>
                <w:color w:val="000000" w:themeColor="text1"/>
                <w:szCs w:val="24"/>
              </w:rPr>
              <w:t>Count category</w:t>
            </w:r>
          </w:p>
        </w:tc>
        <w:tc>
          <w:tcPr>
            <w:tcW w:w="1526" w:type="dxa"/>
            <w:tcBorders>
              <w:top w:val="double" w:sz="4" w:space="0" w:color="auto"/>
              <w:left w:val="double" w:sz="4" w:space="0" w:color="auto"/>
              <w:bottom w:val="double" w:sz="4" w:space="0" w:color="auto"/>
            </w:tcBorders>
            <w:vAlign w:val="center"/>
          </w:tcPr>
          <w:p w14:paraId="12218EE7" w14:textId="77777777" w:rsidR="00D037B1" w:rsidRPr="00111E21" w:rsidRDefault="00D037B1" w:rsidP="009C392C">
            <w:pPr>
              <w:jc w:val="center"/>
              <w:rPr>
                <w:rFonts w:cs="Times New Roman"/>
                <w:b/>
                <w:color w:val="000000" w:themeColor="text1"/>
                <w:szCs w:val="24"/>
              </w:rPr>
            </w:pPr>
            <w:r w:rsidRPr="00111E21">
              <w:rPr>
                <w:rFonts w:eastAsia="Times New Roman" w:cs="Times New Roman"/>
                <w:b/>
                <w:color w:val="000000" w:themeColor="text1"/>
                <w:szCs w:val="24"/>
              </w:rPr>
              <w:t>Observed</w:t>
            </w:r>
          </w:p>
        </w:tc>
        <w:tc>
          <w:tcPr>
            <w:tcW w:w="1526" w:type="dxa"/>
            <w:tcBorders>
              <w:top w:val="double" w:sz="4" w:space="0" w:color="auto"/>
              <w:bottom w:val="double" w:sz="4" w:space="0" w:color="auto"/>
              <w:right w:val="double" w:sz="4" w:space="0" w:color="auto"/>
            </w:tcBorders>
            <w:vAlign w:val="center"/>
          </w:tcPr>
          <w:p w14:paraId="2C73F269" w14:textId="77777777" w:rsidR="00D037B1" w:rsidRPr="00111E21" w:rsidRDefault="00D037B1" w:rsidP="009C392C">
            <w:pPr>
              <w:jc w:val="center"/>
              <w:rPr>
                <w:rFonts w:eastAsia="Times New Roman" w:cs="Times New Roman"/>
                <w:b/>
                <w:color w:val="000000" w:themeColor="text1"/>
                <w:szCs w:val="24"/>
              </w:rPr>
            </w:pPr>
            <w:r w:rsidRPr="00111E21">
              <w:rPr>
                <w:rFonts w:eastAsia="Times New Roman" w:cs="Times New Roman"/>
                <w:b/>
                <w:color w:val="000000" w:themeColor="text1"/>
                <w:szCs w:val="24"/>
              </w:rPr>
              <w:t>Predicted</w:t>
            </w:r>
          </w:p>
        </w:tc>
      </w:tr>
      <w:tr w:rsidR="00111E21" w:rsidRPr="00111E21" w14:paraId="4F172B2B" w14:textId="77777777" w:rsidTr="009C392C">
        <w:tc>
          <w:tcPr>
            <w:tcW w:w="4680" w:type="dxa"/>
            <w:vMerge w:val="restart"/>
            <w:tcBorders>
              <w:top w:val="double" w:sz="4" w:space="0" w:color="auto"/>
              <w:left w:val="double" w:sz="4" w:space="0" w:color="auto"/>
            </w:tcBorders>
            <w:vAlign w:val="center"/>
          </w:tcPr>
          <w:p w14:paraId="409BC953" w14:textId="77777777" w:rsidR="00D037B1" w:rsidRPr="00111E21" w:rsidRDefault="00D037B1" w:rsidP="009C392C">
            <w:pPr>
              <w:rPr>
                <w:rFonts w:eastAsia="Times New Roman" w:cs="Times New Roman"/>
                <w:color w:val="000000" w:themeColor="text1"/>
                <w:szCs w:val="24"/>
              </w:rPr>
            </w:pPr>
            <w:r w:rsidRPr="00111E21">
              <w:rPr>
                <w:rFonts w:eastAsia="Times New Roman" w:cs="Times New Roman"/>
                <w:color w:val="000000" w:themeColor="text1"/>
                <w:szCs w:val="24"/>
              </w:rPr>
              <w:t>No injury</w:t>
            </w:r>
          </w:p>
        </w:tc>
        <w:tc>
          <w:tcPr>
            <w:tcW w:w="1598" w:type="dxa"/>
            <w:tcBorders>
              <w:top w:val="double" w:sz="4" w:space="0" w:color="auto"/>
              <w:right w:val="double" w:sz="4" w:space="0" w:color="auto"/>
            </w:tcBorders>
            <w:vAlign w:val="center"/>
          </w:tcPr>
          <w:p w14:paraId="33873EF5" w14:textId="77777777" w:rsidR="00D037B1" w:rsidRPr="00111E21" w:rsidRDefault="00D037B1" w:rsidP="00740D4F">
            <w:pPr>
              <w:jc w:val="right"/>
              <w:rPr>
                <w:rFonts w:cs="Times New Roman"/>
                <w:color w:val="000000" w:themeColor="text1"/>
                <w:szCs w:val="24"/>
              </w:rPr>
            </w:pPr>
            <w:r w:rsidRPr="00111E21">
              <w:rPr>
                <w:rFonts w:cs="Times New Roman"/>
                <w:color w:val="000000" w:themeColor="text1"/>
                <w:szCs w:val="24"/>
              </w:rPr>
              <w:t>0</w:t>
            </w:r>
          </w:p>
        </w:tc>
        <w:tc>
          <w:tcPr>
            <w:tcW w:w="1526" w:type="dxa"/>
            <w:tcBorders>
              <w:top w:val="double" w:sz="4" w:space="0" w:color="auto"/>
              <w:left w:val="double" w:sz="4" w:space="0" w:color="auto"/>
            </w:tcBorders>
            <w:vAlign w:val="center"/>
          </w:tcPr>
          <w:p w14:paraId="6687139E" w14:textId="77777777" w:rsidR="00D037B1" w:rsidRPr="00111E21" w:rsidRDefault="00D037B1" w:rsidP="009C392C">
            <w:pPr>
              <w:jc w:val="right"/>
              <w:rPr>
                <w:rFonts w:cs="Times New Roman"/>
                <w:color w:val="000000" w:themeColor="text1"/>
                <w:szCs w:val="24"/>
              </w:rPr>
            </w:pPr>
            <w:r w:rsidRPr="00111E21">
              <w:rPr>
                <w:rFonts w:cs="Times New Roman"/>
                <w:color w:val="000000" w:themeColor="text1"/>
                <w:szCs w:val="24"/>
              </w:rPr>
              <w:t>294</w:t>
            </w:r>
          </w:p>
        </w:tc>
        <w:tc>
          <w:tcPr>
            <w:tcW w:w="1526" w:type="dxa"/>
            <w:tcBorders>
              <w:top w:val="double" w:sz="4" w:space="0" w:color="auto"/>
              <w:right w:val="double" w:sz="4" w:space="0" w:color="auto"/>
            </w:tcBorders>
            <w:vAlign w:val="center"/>
          </w:tcPr>
          <w:p w14:paraId="670893B3" w14:textId="7E6D0CD3" w:rsidR="00D037B1" w:rsidRPr="00111E21" w:rsidRDefault="00D037B1" w:rsidP="009C392C">
            <w:pPr>
              <w:jc w:val="right"/>
              <w:rPr>
                <w:rFonts w:cs="Times New Roman"/>
                <w:color w:val="000000" w:themeColor="text1"/>
                <w:szCs w:val="24"/>
              </w:rPr>
            </w:pPr>
            <w:r w:rsidRPr="00111E21">
              <w:rPr>
                <w:rFonts w:cs="Times New Roman"/>
                <w:color w:val="000000" w:themeColor="text1"/>
                <w:szCs w:val="24"/>
              </w:rPr>
              <w:t>3</w:t>
            </w:r>
            <w:r w:rsidR="00D041D8" w:rsidRPr="00111E21">
              <w:rPr>
                <w:rFonts w:cs="Times New Roman"/>
                <w:color w:val="000000" w:themeColor="text1"/>
                <w:szCs w:val="24"/>
              </w:rPr>
              <w:t>10</w:t>
            </w:r>
          </w:p>
        </w:tc>
      </w:tr>
      <w:tr w:rsidR="00111E21" w:rsidRPr="00111E21" w14:paraId="5B6FA96E" w14:textId="77777777" w:rsidTr="009C392C">
        <w:tc>
          <w:tcPr>
            <w:tcW w:w="4680" w:type="dxa"/>
            <w:vMerge/>
            <w:tcBorders>
              <w:left w:val="double" w:sz="4" w:space="0" w:color="auto"/>
            </w:tcBorders>
            <w:vAlign w:val="center"/>
          </w:tcPr>
          <w:p w14:paraId="46DFF51A" w14:textId="77777777" w:rsidR="00D037B1" w:rsidRPr="00111E21" w:rsidRDefault="00D037B1" w:rsidP="009C392C">
            <w:pPr>
              <w:rPr>
                <w:rFonts w:cs="Times New Roman"/>
                <w:color w:val="000000" w:themeColor="text1"/>
                <w:szCs w:val="24"/>
              </w:rPr>
            </w:pPr>
          </w:p>
        </w:tc>
        <w:tc>
          <w:tcPr>
            <w:tcW w:w="1598" w:type="dxa"/>
            <w:tcBorders>
              <w:right w:val="double" w:sz="4" w:space="0" w:color="auto"/>
            </w:tcBorders>
            <w:vAlign w:val="center"/>
          </w:tcPr>
          <w:p w14:paraId="18CAB02D" w14:textId="77777777" w:rsidR="00D037B1" w:rsidRPr="00111E21" w:rsidRDefault="00D037B1" w:rsidP="00740D4F">
            <w:pPr>
              <w:jc w:val="right"/>
              <w:rPr>
                <w:rFonts w:cs="Times New Roman"/>
                <w:color w:val="000000" w:themeColor="text1"/>
                <w:szCs w:val="24"/>
              </w:rPr>
            </w:pPr>
            <w:r w:rsidRPr="00111E21">
              <w:rPr>
                <w:rFonts w:cs="Times New Roman"/>
                <w:color w:val="000000" w:themeColor="text1"/>
                <w:szCs w:val="24"/>
              </w:rPr>
              <w:t>1</w:t>
            </w:r>
          </w:p>
        </w:tc>
        <w:tc>
          <w:tcPr>
            <w:tcW w:w="1526" w:type="dxa"/>
            <w:tcBorders>
              <w:left w:val="double" w:sz="4" w:space="0" w:color="auto"/>
            </w:tcBorders>
            <w:vAlign w:val="center"/>
          </w:tcPr>
          <w:p w14:paraId="32D57DFF" w14:textId="77777777" w:rsidR="00D037B1" w:rsidRPr="00111E21" w:rsidRDefault="00D037B1" w:rsidP="009C392C">
            <w:pPr>
              <w:jc w:val="right"/>
              <w:rPr>
                <w:rFonts w:cs="Times New Roman"/>
                <w:color w:val="000000" w:themeColor="text1"/>
                <w:szCs w:val="24"/>
              </w:rPr>
            </w:pPr>
            <w:r w:rsidRPr="00111E21">
              <w:rPr>
                <w:rFonts w:cs="Times New Roman"/>
                <w:color w:val="000000" w:themeColor="text1"/>
                <w:szCs w:val="24"/>
              </w:rPr>
              <w:t>133</w:t>
            </w:r>
          </w:p>
        </w:tc>
        <w:tc>
          <w:tcPr>
            <w:tcW w:w="1526" w:type="dxa"/>
            <w:tcBorders>
              <w:right w:val="double" w:sz="4" w:space="0" w:color="auto"/>
            </w:tcBorders>
            <w:vAlign w:val="center"/>
          </w:tcPr>
          <w:p w14:paraId="434F7CB3" w14:textId="3891E86C" w:rsidR="00D037B1" w:rsidRPr="00111E21" w:rsidRDefault="00D037B1" w:rsidP="009C392C">
            <w:pPr>
              <w:jc w:val="right"/>
              <w:rPr>
                <w:rFonts w:cs="Times New Roman"/>
                <w:color w:val="000000" w:themeColor="text1"/>
                <w:szCs w:val="24"/>
              </w:rPr>
            </w:pPr>
            <w:r w:rsidRPr="00111E21">
              <w:rPr>
                <w:rFonts w:cs="Times New Roman"/>
                <w:color w:val="000000" w:themeColor="text1"/>
                <w:szCs w:val="24"/>
              </w:rPr>
              <w:t>11</w:t>
            </w:r>
            <w:r w:rsidR="00D041D8" w:rsidRPr="00111E21">
              <w:rPr>
                <w:rFonts w:cs="Times New Roman"/>
                <w:color w:val="000000" w:themeColor="text1"/>
                <w:szCs w:val="24"/>
              </w:rPr>
              <w:t>3</w:t>
            </w:r>
          </w:p>
        </w:tc>
      </w:tr>
      <w:tr w:rsidR="00111E21" w:rsidRPr="00111E21" w14:paraId="52274BCD" w14:textId="77777777" w:rsidTr="009C392C">
        <w:tc>
          <w:tcPr>
            <w:tcW w:w="4680" w:type="dxa"/>
            <w:vMerge/>
            <w:tcBorders>
              <w:left w:val="double" w:sz="4" w:space="0" w:color="auto"/>
            </w:tcBorders>
            <w:vAlign w:val="center"/>
          </w:tcPr>
          <w:p w14:paraId="65C3C8F6" w14:textId="77777777" w:rsidR="00D037B1" w:rsidRPr="00111E21" w:rsidRDefault="00D037B1" w:rsidP="009C392C">
            <w:pPr>
              <w:rPr>
                <w:rFonts w:cs="Times New Roman"/>
                <w:color w:val="000000" w:themeColor="text1"/>
                <w:szCs w:val="24"/>
              </w:rPr>
            </w:pPr>
          </w:p>
        </w:tc>
        <w:tc>
          <w:tcPr>
            <w:tcW w:w="1598" w:type="dxa"/>
            <w:tcBorders>
              <w:right w:val="double" w:sz="4" w:space="0" w:color="auto"/>
            </w:tcBorders>
            <w:vAlign w:val="center"/>
          </w:tcPr>
          <w:p w14:paraId="230163B4" w14:textId="77777777" w:rsidR="00D037B1" w:rsidRPr="00111E21" w:rsidRDefault="00D037B1" w:rsidP="00740D4F">
            <w:pPr>
              <w:jc w:val="right"/>
              <w:rPr>
                <w:rFonts w:cs="Times New Roman"/>
                <w:color w:val="000000" w:themeColor="text1"/>
                <w:szCs w:val="24"/>
              </w:rPr>
            </w:pPr>
            <w:r w:rsidRPr="00111E21">
              <w:rPr>
                <w:rFonts w:cs="Times New Roman"/>
                <w:color w:val="000000" w:themeColor="text1"/>
                <w:szCs w:val="24"/>
              </w:rPr>
              <w:t>2+</w:t>
            </w:r>
          </w:p>
        </w:tc>
        <w:tc>
          <w:tcPr>
            <w:tcW w:w="1526" w:type="dxa"/>
            <w:tcBorders>
              <w:left w:val="double" w:sz="4" w:space="0" w:color="auto"/>
            </w:tcBorders>
            <w:vAlign w:val="center"/>
          </w:tcPr>
          <w:p w14:paraId="075ABE2C" w14:textId="77777777" w:rsidR="00D037B1" w:rsidRPr="00111E21" w:rsidRDefault="00D037B1" w:rsidP="009C392C">
            <w:pPr>
              <w:jc w:val="right"/>
              <w:rPr>
                <w:rFonts w:cs="Times New Roman"/>
                <w:color w:val="000000" w:themeColor="text1"/>
                <w:szCs w:val="24"/>
              </w:rPr>
            </w:pPr>
            <w:r w:rsidRPr="00111E21">
              <w:rPr>
                <w:rFonts w:cs="Times New Roman"/>
                <w:color w:val="000000" w:themeColor="text1"/>
                <w:szCs w:val="24"/>
              </w:rPr>
              <w:t>244</w:t>
            </w:r>
          </w:p>
        </w:tc>
        <w:tc>
          <w:tcPr>
            <w:tcW w:w="1526" w:type="dxa"/>
            <w:tcBorders>
              <w:right w:val="double" w:sz="4" w:space="0" w:color="auto"/>
            </w:tcBorders>
            <w:vAlign w:val="center"/>
          </w:tcPr>
          <w:p w14:paraId="3F3E3FED" w14:textId="508E551E" w:rsidR="00D037B1" w:rsidRPr="00111E21" w:rsidRDefault="00D037B1" w:rsidP="009C392C">
            <w:pPr>
              <w:jc w:val="right"/>
              <w:rPr>
                <w:rFonts w:cs="Times New Roman"/>
                <w:color w:val="000000" w:themeColor="text1"/>
                <w:szCs w:val="24"/>
              </w:rPr>
            </w:pPr>
            <w:r w:rsidRPr="00111E21">
              <w:rPr>
                <w:rFonts w:cs="Times New Roman"/>
                <w:color w:val="000000" w:themeColor="text1"/>
                <w:szCs w:val="24"/>
              </w:rPr>
              <w:t>24</w:t>
            </w:r>
            <w:r w:rsidR="00D041D8" w:rsidRPr="00111E21">
              <w:rPr>
                <w:rFonts w:cs="Times New Roman"/>
                <w:color w:val="000000" w:themeColor="text1"/>
                <w:szCs w:val="24"/>
              </w:rPr>
              <w:t>8</w:t>
            </w:r>
          </w:p>
        </w:tc>
      </w:tr>
      <w:tr w:rsidR="00111E21" w:rsidRPr="00111E21" w14:paraId="546F38A0" w14:textId="77777777" w:rsidTr="009C392C">
        <w:tc>
          <w:tcPr>
            <w:tcW w:w="4680" w:type="dxa"/>
            <w:vMerge w:val="restart"/>
            <w:tcBorders>
              <w:left w:val="double" w:sz="4" w:space="0" w:color="auto"/>
            </w:tcBorders>
            <w:vAlign w:val="center"/>
          </w:tcPr>
          <w:p w14:paraId="4893D61B" w14:textId="77777777" w:rsidR="00D037B1" w:rsidRPr="00111E21" w:rsidRDefault="00D037B1" w:rsidP="009C392C">
            <w:pPr>
              <w:rPr>
                <w:rFonts w:eastAsia="Times New Roman" w:cs="Times New Roman"/>
                <w:color w:val="000000" w:themeColor="text1"/>
                <w:szCs w:val="24"/>
              </w:rPr>
            </w:pPr>
            <w:r w:rsidRPr="00111E21">
              <w:rPr>
                <w:rFonts w:eastAsia="Times New Roman" w:cs="Times New Roman"/>
                <w:color w:val="000000" w:themeColor="text1"/>
                <w:szCs w:val="24"/>
              </w:rPr>
              <w:t>Possible</w:t>
            </w:r>
          </w:p>
        </w:tc>
        <w:tc>
          <w:tcPr>
            <w:tcW w:w="1598" w:type="dxa"/>
            <w:tcBorders>
              <w:right w:val="double" w:sz="4" w:space="0" w:color="auto"/>
            </w:tcBorders>
            <w:vAlign w:val="center"/>
          </w:tcPr>
          <w:p w14:paraId="6A89B375" w14:textId="77777777" w:rsidR="00D037B1" w:rsidRPr="00111E21" w:rsidRDefault="00D037B1" w:rsidP="00740D4F">
            <w:pPr>
              <w:jc w:val="right"/>
              <w:rPr>
                <w:rFonts w:cs="Times New Roman"/>
                <w:color w:val="000000" w:themeColor="text1"/>
                <w:szCs w:val="24"/>
              </w:rPr>
            </w:pPr>
            <w:r w:rsidRPr="00111E21">
              <w:rPr>
                <w:rFonts w:cs="Times New Roman"/>
                <w:color w:val="000000" w:themeColor="text1"/>
                <w:szCs w:val="24"/>
              </w:rPr>
              <w:t>0</w:t>
            </w:r>
          </w:p>
        </w:tc>
        <w:tc>
          <w:tcPr>
            <w:tcW w:w="1526" w:type="dxa"/>
            <w:tcBorders>
              <w:left w:val="double" w:sz="4" w:space="0" w:color="auto"/>
            </w:tcBorders>
            <w:vAlign w:val="center"/>
          </w:tcPr>
          <w:p w14:paraId="3FB66DB0" w14:textId="77777777" w:rsidR="00D037B1" w:rsidRPr="00111E21" w:rsidRDefault="00D037B1" w:rsidP="009C392C">
            <w:pPr>
              <w:jc w:val="right"/>
              <w:rPr>
                <w:rFonts w:cs="Times New Roman"/>
                <w:color w:val="000000" w:themeColor="text1"/>
                <w:szCs w:val="24"/>
              </w:rPr>
            </w:pPr>
            <w:r w:rsidRPr="00111E21">
              <w:rPr>
                <w:rFonts w:cs="Times New Roman"/>
                <w:color w:val="000000" w:themeColor="text1"/>
                <w:szCs w:val="24"/>
              </w:rPr>
              <w:t>383</w:t>
            </w:r>
          </w:p>
        </w:tc>
        <w:tc>
          <w:tcPr>
            <w:tcW w:w="1526" w:type="dxa"/>
            <w:tcBorders>
              <w:right w:val="double" w:sz="4" w:space="0" w:color="auto"/>
            </w:tcBorders>
            <w:vAlign w:val="center"/>
          </w:tcPr>
          <w:p w14:paraId="549ADF24" w14:textId="7F645096" w:rsidR="00D037B1" w:rsidRPr="00111E21" w:rsidRDefault="00D037B1" w:rsidP="009C392C">
            <w:pPr>
              <w:jc w:val="right"/>
              <w:rPr>
                <w:rFonts w:cs="Times New Roman"/>
                <w:color w:val="000000" w:themeColor="text1"/>
                <w:szCs w:val="24"/>
              </w:rPr>
            </w:pPr>
            <w:r w:rsidRPr="00111E21">
              <w:rPr>
                <w:rFonts w:cs="Times New Roman"/>
                <w:color w:val="000000" w:themeColor="text1"/>
                <w:szCs w:val="24"/>
              </w:rPr>
              <w:t>38</w:t>
            </w:r>
            <w:r w:rsidR="00D041D8" w:rsidRPr="00111E21">
              <w:rPr>
                <w:rFonts w:cs="Times New Roman"/>
                <w:color w:val="000000" w:themeColor="text1"/>
                <w:szCs w:val="24"/>
              </w:rPr>
              <w:t>9</w:t>
            </w:r>
          </w:p>
        </w:tc>
      </w:tr>
      <w:tr w:rsidR="00111E21" w:rsidRPr="00111E21" w14:paraId="23F6272B" w14:textId="77777777" w:rsidTr="009C392C">
        <w:tc>
          <w:tcPr>
            <w:tcW w:w="4680" w:type="dxa"/>
            <w:vMerge/>
            <w:tcBorders>
              <w:left w:val="double" w:sz="4" w:space="0" w:color="auto"/>
            </w:tcBorders>
            <w:vAlign w:val="center"/>
          </w:tcPr>
          <w:p w14:paraId="49DC3614" w14:textId="77777777" w:rsidR="00D037B1" w:rsidRPr="00111E21" w:rsidRDefault="00D037B1" w:rsidP="009C392C">
            <w:pPr>
              <w:rPr>
                <w:rFonts w:cs="Times New Roman"/>
                <w:color w:val="000000" w:themeColor="text1"/>
                <w:szCs w:val="24"/>
              </w:rPr>
            </w:pPr>
          </w:p>
        </w:tc>
        <w:tc>
          <w:tcPr>
            <w:tcW w:w="1598" w:type="dxa"/>
            <w:tcBorders>
              <w:right w:val="double" w:sz="4" w:space="0" w:color="auto"/>
            </w:tcBorders>
            <w:vAlign w:val="center"/>
          </w:tcPr>
          <w:p w14:paraId="201382F2" w14:textId="77777777" w:rsidR="00D037B1" w:rsidRPr="00111E21" w:rsidRDefault="00D037B1" w:rsidP="00740D4F">
            <w:pPr>
              <w:jc w:val="right"/>
              <w:rPr>
                <w:rFonts w:cs="Times New Roman"/>
                <w:color w:val="000000" w:themeColor="text1"/>
                <w:szCs w:val="24"/>
              </w:rPr>
            </w:pPr>
            <w:r w:rsidRPr="00111E21">
              <w:rPr>
                <w:rFonts w:cs="Times New Roman"/>
                <w:color w:val="000000" w:themeColor="text1"/>
                <w:szCs w:val="24"/>
              </w:rPr>
              <w:t>1</w:t>
            </w:r>
          </w:p>
        </w:tc>
        <w:tc>
          <w:tcPr>
            <w:tcW w:w="1526" w:type="dxa"/>
            <w:tcBorders>
              <w:left w:val="double" w:sz="4" w:space="0" w:color="auto"/>
            </w:tcBorders>
            <w:vAlign w:val="center"/>
          </w:tcPr>
          <w:p w14:paraId="2793440C" w14:textId="77777777" w:rsidR="00D037B1" w:rsidRPr="00111E21" w:rsidRDefault="00D037B1" w:rsidP="009C392C">
            <w:pPr>
              <w:jc w:val="right"/>
              <w:rPr>
                <w:rFonts w:cs="Times New Roman"/>
                <w:color w:val="000000" w:themeColor="text1"/>
                <w:szCs w:val="24"/>
              </w:rPr>
            </w:pPr>
            <w:r w:rsidRPr="00111E21">
              <w:rPr>
                <w:rFonts w:cs="Times New Roman"/>
                <w:color w:val="000000" w:themeColor="text1"/>
                <w:szCs w:val="24"/>
              </w:rPr>
              <w:t>135</w:t>
            </w:r>
          </w:p>
        </w:tc>
        <w:tc>
          <w:tcPr>
            <w:tcW w:w="1526" w:type="dxa"/>
            <w:tcBorders>
              <w:right w:val="double" w:sz="4" w:space="0" w:color="auto"/>
            </w:tcBorders>
            <w:vAlign w:val="center"/>
          </w:tcPr>
          <w:p w14:paraId="57A65ACC" w14:textId="77777777" w:rsidR="00D037B1" w:rsidRPr="00111E21" w:rsidRDefault="00D037B1" w:rsidP="009C392C">
            <w:pPr>
              <w:jc w:val="right"/>
              <w:rPr>
                <w:rFonts w:cs="Times New Roman"/>
                <w:color w:val="000000" w:themeColor="text1"/>
                <w:szCs w:val="24"/>
              </w:rPr>
            </w:pPr>
            <w:r w:rsidRPr="00111E21">
              <w:rPr>
                <w:rFonts w:cs="Times New Roman"/>
                <w:color w:val="000000" w:themeColor="text1"/>
                <w:szCs w:val="24"/>
              </w:rPr>
              <w:t>142</w:t>
            </w:r>
          </w:p>
        </w:tc>
      </w:tr>
      <w:tr w:rsidR="00111E21" w:rsidRPr="00111E21" w14:paraId="3D80489D" w14:textId="77777777" w:rsidTr="009C392C">
        <w:tc>
          <w:tcPr>
            <w:tcW w:w="4680" w:type="dxa"/>
            <w:vMerge/>
            <w:tcBorders>
              <w:left w:val="double" w:sz="4" w:space="0" w:color="auto"/>
            </w:tcBorders>
            <w:vAlign w:val="center"/>
          </w:tcPr>
          <w:p w14:paraId="3549550B" w14:textId="77777777" w:rsidR="00D037B1" w:rsidRPr="00111E21" w:rsidRDefault="00D037B1" w:rsidP="009C392C">
            <w:pPr>
              <w:rPr>
                <w:rFonts w:cs="Times New Roman"/>
                <w:color w:val="000000" w:themeColor="text1"/>
                <w:szCs w:val="24"/>
              </w:rPr>
            </w:pPr>
          </w:p>
        </w:tc>
        <w:tc>
          <w:tcPr>
            <w:tcW w:w="1598" w:type="dxa"/>
            <w:tcBorders>
              <w:right w:val="double" w:sz="4" w:space="0" w:color="auto"/>
            </w:tcBorders>
            <w:vAlign w:val="center"/>
          </w:tcPr>
          <w:p w14:paraId="59505838" w14:textId="77777777" w:rsidR="00D037B1" w:rsidRPr="00111E21" w:rsidRDefault="00D037B1" w:rsidP="00740D4F">
            <w:pPr>
              <w:jc w:val="right"/>
              <w:rPr>
                <w:rFonts w:cs="Times New Roman"/>
                <w:color w:val="000000" w:themeColor="text1"/>
                <w:szCs w:val="24"/>
              </w:rPr>
            </w:pPr>
            <w:r w:rsidRPr="00111E21">
              <w:rPr>
                <w:rFonts w:cs="Times New Roman"/>
                <w:color w:val="000000" w:themeColor="text1"/>
                <w:szCs w:val="24"/>
              </w:rPr>
              <w:t>2+</w:t>
            </w:r>
          </w:p>
        </w:tc>
        <w:tc>
          <w:tcPr>
            <w:tcW w:w="1526" w:type="dxa"/>
            <w:tcBorders>
              <w:left w:val="double" w:sz="4" w:space="0" w:color="auto"/>
            </w:tcBorders>
            <w:vAlign w:val="center"/>
          </w:tcPr>
          <w:p w14:paraId="7A553249" w14:textId="77777777" w:rsidR="00D037B1" w:rsidRPr="00111E21" w:rsidRDefault="00D037B1" w:rsidP="009C392C">
            <w:pPr>
              <w:jc w:val="right"/>
              <w:rPr>
                <w:rFonts w:cs="Times New Roman"/>
                <w:color w:val="000000" w:themeColor="text1"/>
                <w:szCs w:val="24"/>
              </w:rPr>
            </w:pPr>
            <w:r w:rsidRPr="00111E21">
              <w:rPr>
                <w:rFonts w:cs="Times New Roman"/>
                <w:color w:val="000000" w:themeColor="text1"/>
                <w:szCs w:val="24"/>
              </w:rPr>
              <w:t>153</w:t>
            </w:r>
          </w:p>
        </w:tc>
        <w:tc>
          <w:tcPr>
            <w:tcW w:w="1526" w:type="dxa"/>
            <w:tcBorders>
              <w:right w:val="double" w:sz="4" w:space="0" w:color="auto"/>
            </w:tcBorders>
            <w:vAlign w:val="center"/>
          </w:tcPr>
          <w:p w14:paraId="31770179" w14:textId="467491E3" w:rsidR="00D037B1" w:rsidRPr="00111E21" w:rsidRDefault="00D037B1" w:rsidP="009C392C">
            <w:pPr>
              <w:jc w:val="right"/>
              <w:rPr>
                <w:rFonts w:cs="Times New Roman"/>
                <w:color w:val="000000" w:themeColor="text1"/>
                <w:szCs w:val="24"/>
              </w:rPr>
            </w:pPr>
            <w:r w:rsidRPr="00111E21">
              <w:rPr>
                <w:rFonts w:cs="Times New Roman"/>
                <w:color w:val="000000" w:themeColor="text1"/>
                <w:szCs w:val="24"/>
              </w:rPr>
              <w:t>14</w:t>
            </w:r>
            <w:r w:rsidR="00D041D8" w:rsidRPr="00111E21">
              <w:rPr>
                <w:rFonts w:cs="Times New Roman"/>
                <w:color w:val="000000" w:themeColor="text1"/>
                <w:szCs w:val="24"/>
              </w:rPr>
              <w:t>0</w:t>
            </w:r>
          </w:p>
        </w:tc>
      </w:tr>
      <w:tr w:rsidR="00111E21" w:rsidRPr="00111E21" w14:paraId="0D09EFF8" w14:textId="77777777" w:rsidTr="009C392C">
        <w:tc>
          <w:tcPr>
            <w:tcW w:w="4680" w:type="dxa"/>
            <w:vMerge w:val="restart"/>
            <w:tcBorders>
              <w:left w:val="double" w:sz="4" w:space="0" w:color="auto"/>
            </w:tcBorders>
            <w:vAlign w:val="center"/>
          </w:tcPr>
          <w:p w14:paraId="7D6E77B6" w14:textId="77777777" w:rsidR="00D037B1" w:rsidRPr="00111E21" w:rsidRDefault="00D037B1" w:rsidP="009C392C">
            <w:pPr>
              <w:rPr>
                <w:rFonts w:cs="Times New Roman"/>
                <w:color w:val="000000" w:themeColor="text1"/>
                <w:szCs w:val="24"/>
              </w:rPr>
            </w:pPr>
            <w:r w:rsidRPr="00111E21">
              <w:rPr>
                <w:rFonts w:eastAsia="Times New Roman" w:cs="Times New Roman"/>
                <w:color w:val="000000" w:themeColor="text1"/>
                <w:szCs w:val="24"/>
              </w:rPr>
              <w:t>Incapacitating</w:t>
            </w:r>
          </w:p>
        </w:tc>
        <w:tc>
          <w:tcPr>
            <w:tcW w:w="1598" w:type="dxa"/>
            <w:tcBorders>
              <w:right w:val="double" w:sz="4" w:space="0" w:color="auto"/>
            </w:tcBorders>
            <w:vAlign w:val="center"/>
          </w:tcPr>
          <w:p w14:paraId="11F388AA" w14:textId="77777777" w:rsidR="00D037B1" w:rsidRPr="00111E21" w:rsidRDefault="00D037B1" w:rsidP="00740D4F">
            <w:pPr>
              <w:jc w:val="right"/>
              <w:rPr>
                <w:rFonts w:cs="Times New Roman"/>
                <w:color w:val="000000" w:themeColor="text1"/>
                <w:szCs w:val="24"/>
              </w:rPr>
            </w:pPr>
            <w:r w:rsidRPr="00111E21">
              <w:rPr>
                <w:rFonts w:cs="Times New Roman"/>
                <w:color w:val="000000" w:themeColor="text1"/>
                <w:szCs w:val="24"/>
              </w:rPr>
              <w:t>0</w:t>
            </w:r>
          </w:p>
        </w:tc>
        <w:tc>
          <w:tcPr>
            <w:tcW w:w="1526" w:type="dxa"/>
            <w:tcBorders>
              <w:left w:val="double" w:sz="4" w:space="0" w:color="auto"/>
            </w:tcBorders>
            <w:vAlign w:val="center"/>
          </w:tcPr>
          <w:p w14:paraId="46CEABDD" w14:textId="77777777" w:rsidR="00D037B1" w:rsidRPr="00111E21" w:rsidRDefault="00D037B1" w:rsidP="009C392C">
            <w:pPr>
              <w:jc w:val="right"/>
              <w:rPr>
                <w:rFonts w:cs="Times New Roman"/>
                <w:color w:val="000000" w:themeColor="text1"/>
                <w:szCs w:val="24"/>
              </w:rPr>
            </w:pPr>
            <w:r w:rsidRPr="00111E21">
              <w:rPr>
                <w:rFonts w:cs="Times New Roman"/>
                <w:color w:val="000000" w:themeColor="text1"/>
                <w:szCs w:val="24"/>
              </w:rPr>
              <w:t>375</w:t>
            </w:r>
          </w:p>
        </w:tc>
        <w:tc>
          <w:tcPr>
            <w:tcW w:w="1526" w:type="dxa"/>
            <w:tcBorders>
              <w:right w:val="double" w:sz="4" w:space="0" w:color="auto"/>
            </w:tcBorders>
            <w:vAlign w:val="center"/>
          </w:tcPr>
          <w:p w14:paraId="01A4096B" w14:textId="010D9400" w:rsidR="00D037B1" w:rsidRPr="00111E21" w:rsidRDefault="00D037B1" w:rsidP="009C392C">
            <w:pPr>
              <w:jc w:val="right"/>
              <w:rPr>
                <w:rFonts w:cs="Times New Roman"/>
                <w:color w:val="000000" w:themeColor="text1"/>
                <w:szCs w:val="24"/>
              </w:rPr>
            </w:pPr>
            <w:r w:rsidRPr="00111E21">
              <w:rPr>
                <w:rFonts w:cs="Times New Roman"/>
                <w:color w:val="000000" w:themeColor="text1"/>
                <w:szCs w:val="24"/>
              </w:rPr>
              <w:t>38</w:t>
            </w:r>
            <w:r w:rsidR="00D041D8" w:rsidRPr="00111E21">
              <w:rPr>
                <w:rFonts w:cs="Times New Roman"/>
                <w:color w:val="000000" w:themeColor="text1"/>
                <w:szCs w:val="24"/>
              </w:rPr>
              <w:t>5</w:t>
            </w:r>
          </w:p>
        </w:tc>
      </w:tr>
      <w:tr w:rsidR="00111E21" w:rsidRPr="00111E21" w14:paraId="20D33A2D" w14:textId="77777777" w:rsidTr="009C392C">
        <w:tc>
          <w:tcPr>
            <w:tcW w:w="4680" w:type="dxa"/>
            <w:vMerge/>
            <w:tcBorders>
              <w:left w:val="double" w:sz="4" w:space="0" w:color="auto"/>
            </w:tcBorders>
            <w:vAlign w:val="center"/>
          </w:tcPr>
          <w:p w14:paraId="5147A302" w14:textId="77777777" w:rsidR="00D037B1" w:rsidRPr="00111E21" w:rsidRDefault="00D037B1" w:rsidP="009C392C">
            <w:pPr>
              <w:rPr>
                <w:rFonts w:cs="Times New Roman"/>
                <w:color w:val="000000" w:themeColor="text1"/>
                <w:szCs w:val="24"/>
              </w:rPr>
            </w:pPr>
          </w:p>
        </w:tc>
        <w:tc>
          <w:tcPr>
            <w:tcW w:w="1598" w:type="dxa"/>
            <w:tcBorders>
              <w:right w:val="double" w:sz="4" w:space="0" w:color="auto"/>
            </w:tcBorders>
            <w:vAlign w:val="center"/>
          </w:tcPr>
          <w:p w14:paraId="4445659F" w14:textId="77777777" w:rsidR="00D037B1" w:rsidRPr="00111E21" w:rsidRDefault="00D037B1" w:rsidP="00740D4F">
            <w:pPr>
              <w:jc w:val="right"/>
              <w:rPr>
                <w:rFonts w:cs="Times New Roman"/>
                <w:color w:val="000000" w:themeColor="text1"/>
                <w:szCs w:val="24"/>
              </w:rPr>
            </w:pPr>
            <w:r w:rsidRPr="00111E21">
              <w:rPr>
                <w:rFonts w:cs="Times New Roman"/>
                <w:color w:val="000000" w:themeColor="text1"/>
                <w:szCs w:val="24"/>
              </w:rPr>
              <w:t>1</w:t>
            </w:r>
          </w:p>
        </w:tc>
        <w:tc>
          <w:tcPr>
            <w:tcW w:w="1526" w:type="dxa"/>
            <w:tcBorders>
              <w:left w:val="double" w:sz="4" w:space="0" w:color="auto"/>
            </w:tcBorders>
            <w:vAlign w:val="center"/>
          </w:tcPr>
          <w:p w14:paraId="3558577C" w14:textId="77777777" w:rsidR="00D037B1" w:rsidRPr="00111E21" w:rsidRDefault="00D037B1" w:rsidP="009C392C">
            <w:pPr>
              <w:jc w:val="right"/>
              <w:rPr>
                <w:rFonts w:cs="Times New Roman"/>
                <w:color w:val="000000" w:themeColor="text1"/>
                <w:szCs w:val="24"/>
              </w:rPr>
            </w:pPr>
            <w:r w:rsidRPr="00111E21">
              <w:rPr>
                <w:rFonts w:cs="Times New Roman"/>
                <w:color w:val="000000" w:themeColor="text1"/>
                <w:szCs w:val="24"/>
              </w:rPr>
              <w:t>157</w:t>
            </w:r>
          </w:p>
        </w:tc>
        <w:tc>
          <w:tcPr>
            <w:tcW w:w="1526" w:type="dxa"/>
            <w:tcBorders>
              <w:right w:val="double" w:sz="4" w:space="0" w:color="auto"/>
            </w:tcBorders>
            <w:vAlign w:val="center"/>
          </w:tcPr>
          <w:p w14:paraId="1920F7E8" w14:textId="00F37203" w:rsidR="00D037B1" w:rsidRPr="00111E21" w:rsidRDefault="00D037B1" w:rsidP="009C392C">
            <w:pPr>
              <w:jc w:val="right"/>
              <w:rPr>
                <w:rFonts w:cs="Times New Roman"/>
                <w:color w:val="000000" w:themeColor="text1"/>
                <w:szCs w:val="24"/>
              </w:rPr>
            </w:pPr>
            <w:r w:rsidRPr="00111E21">
              <w:rPr>
                <w:rFonts w:cs="Times New Roman"/>
                <w:color w:val="000000" w:themeColor="text1"/>
                <w:szCs w:val="24"/>
              </w:rPr>
              <w:t>13</w:t>
            </w:r>
            <w:r w:rsidR="00D041D8" w:rsidRPr="00111E21">
              <w:rPr>
                <w:rFonts w:cs="Times New Roman"/>
                <w:color w:val="000000" w:themeColor="text1"/>
                <w:szCs w:val="24"/>
              </w:rPr>
              <w:t>8</w:t>
            </w:r>
          </w:p>
        </w:tc>
      </w:tr>
      <w:tr w:rsidR="00111E21" w:rsidRPr="00111E21" w14:paraId="1B904A59" w14:textId="77777777" w:rsidTr="009C392C">
        <w:tc>
          <w:tcPr>
            <w:tcW w:w="4680" w:type="dxa"/>
            <w:vMerge/>
            <w:tcBorders>
              <w:left w:val="double" w:sz="4" w:space="0" w:color="auto"/>
            </w:tcBorders>
            <w:vAlign w:val="center"/>
          </w:tcPr>
          <w:p w14:paraId="626BA158" w14:textId="77777777" w:rsidR="00D037B1" w:rsidRPr="00111E21" w:rsidRDefault="00D037B1" w:rsidP="009C392C">
            <w:pPr>
              <w:rPr>
                <w:rFonts w:cs="Times New Roman"/>
                <w:color w:val="000000" w:themeColor="text1"/>
                <w:szCs w:val="24"/>
              </w:rPr>
            </w:pPr>
          </w:p>
        </w:tc>
        <w:tc>
          <w:tcPr>
            <w:tcW w:w="1598" w:type="dxa"/>
            <w:tcBorders>
              <w:right w:val="double" w:sz="4" w:space="0" w:color="auto"/>
            </w:tcBorders>
            <w:vAlign w:val="center"/>
          </w:tcPr>
          <w:p w14:paraId="5619945E" w14:textId="77777777" w:rsidR="00D037B1" w:rsidRPr="00111E21" w:rsidRDefault="00D037B1" w:rsidP="00740D4F">
            <w:pPr>
              <w:jc w:val="right"/>
              <w:rPr>
                <w:rFonts w:cs="Times New Roman"/>
                <w:color w:val="000000" w:themeColor="text1"/>
                <w:szCs w:val="24"/>
              </w:rPr>
            </w:pPr>
            <w:r w:rsidRPr="00111E21">
              <w:rPr>
                <w:rFonts w:cs="Times New Roman"/>
                <w:color w:val="000000" w:themeColor="text1"/>
                <w:szCs w:val="24"/>
              </w:rPr>
              <w:t>2+</w:t>
            </w:r>
          </w:p>
        </w:tc>
        <w:tc>
          <w:tcPr>
            <w:tcW w:w="1526" w:type="dxa"/>
            <w:tcBorders>
              <w:left w:val="double" w:sz="4" w:space="0" w:color="auto"/>
            </w:tcBorders>
            <w:vAlign w:val="center"/>
          </w:tcPr>
          <w:p w14:paraId="2E5DCD77" w14:textId="77777777" w:rsidR="00D037B1" w:rsidRPr="00111E21" w:rsidRDefault="00D037B1" w:rsidP="009C392C">
            <w:pPr>
              <w:jc w:val="right"/>
              <w:rPr>
                <w:rFonts w:cs="Times New Roman"/>
                <w:color w:val="000000" w:themeColor="text1"/>
                <w:szCs w:val="24"/>
              </w:rPr>
            </w:pPr>
            <w:r w:rsidRPr="00111E21">
              <w:rPr>
                <w:rFonts w:cs="Times New Roman"/>
                <w:color w:val="000000" w:themeColor="text1"/>
                <w:szCs w:val="24"/>
              </w:rPr>
              <w:t>139</w:t>
            </w:r>
          </w:p>
        </w:tc>
        <w:tc>
          <w:tcPr>
            <w:tcW w:w="1526" w:type="dxa"/>
            <w:tcBorders>
              <w:right w:val="double" w:sz="4" w:space="0" w:color="auto"/>
            </w:tcBorders>
            <w:vAlign w:val="center"/>
          </w:tcPr>
          <w:p w14:paraId="5FA0169C" w14:textId="16697E70" w:rsidR="00D037B1" w:rsidRPr="00111E21" w:rsidRDefault="00D037B1" w:rsidP="009C392C">
            <w:pPr>
              <w:jc w:val="right"/>
              <w:rPr>
                <w:rFonts w:cs="Times New Roman"/>
                <w:color w:val="000000" w:themeColor="text1"/>
                <w:szCs w:val="24"/>
              </w:rPr>
            </w:pPr>
            <w:r w:rsidRPr="00111E21">
              <w:rPr>
                <w:rFonts w:cs="Times New Roman"/>
                <w:color w:val="000000" w:themeColor="text1"/>
                <w:szCs w:val="24"/>
              </w:rPr>
              <w:t>14</w:t>
            </w:r>
            <w:r w:rsidR="00D041D8" w:rsidRPr="00111E21">
              <w:rPr>
                <w:rFonts w:cs="Times New Roman"/>
                <w:color w:val="000000" w:themeColor="text1"/>
                <w:szCs w:val="24"/>
              </w:rPr>
              <w:t>8</w:t>
            </w:r>
          </w:p>
        </w:tc>
      </w:tr>
      <w:tr w:rsidR="00111E21" w:rsidRPr="00111E21" w14:paraId="467CAE04" w14:textId="77777777" w:rsidTr="009C392C">
        <w:tc>
          <w:tcPr>
            <w:tcW w:w="4680" w:type="dxa"/>
            <w:vMerge w:val="restart"/>
            <w:tcBorders>
              <w:left w:val="double" w:sz="4" w:space="0" w:color="auto"/>
            </w:tcBorders>
            <w:vAlign w:val="center"/>
          </w:tcPr>
          <w:p w14:paraId="0980EC7C" w14:textId="77777777" w:rsidR="00D037B1" w:rsidRPr="00111E21" w:rsidRDefault="00D037B1" w:rsidP="009C392C">
            <w:pPr>
              <w:rPr>
                <w:rFonts w:cs="Times New Roman"/>
                <w:color w:val="000000" w:themeColor="text1"/>
                <w:szCs w:val="24"/>
              </w:rPr>
            </w:pPr>
            <w:r w:rsidRPr="00111E21">
              <w:rPr>
                <w:rFonts w:eastAsia="Times New Roman" w:cs="Times New Roman"/>
                <w:color w:val="000000" w:themeColor="text1"/>
                <w:szCs w:val="24"/>
              </w:rPr>
              <w:t>Severe</w:t>
            </w:r>
          </w:p>
        </w:tc>
        <w:tc>
          <w:tcPr>
            <w:tcW w:w="1598" w:type="dxa"/>
            <w:tcBorders>
              <w:right w:val="double" w:sz="4" w:space="0" w:color="auto"/>
            </w:tcBorders>
            <w:vAlign w:val="center"/>
          </w:tcPr>
          <w:p w14:paraId="31FD14B5" w14:textId="77777777" w:rsidR="00D037B1" w:rsidRPr="00111E21" w:rsidRDefault="00D037B1" w:rsidP="00740D4F">
            <w:pPr>
              <w:jc w:val="right"/>
              <w:rPr>
                <w:rFonts w:cs="Times New Roman"/>
                <w:color w:val="000000" w:themeColor="text1"/>
                <w:szCs w:val="24"/>
              </w:rPr>
            </w:pPr>
            <w:r w:rsidRPr="00111E21">
              <w:rPr>
                <w:rFonts w:cs="Times New Roman"/>
                <w:color w:val="000000" w:themeColor="text1"/>
                <w:szCs w:val="24"/>
              </w:rPr>
              <w:t>0</w:t>
            </w:r>
          </w:p>
        </w:tc>
        <w:tc>
          <w:tcPr>
            <w:tcW w:w="1526" w:type="dxa"/>
            <w:tcBorders>
              <w:left w:val="double" w:sz="4" w:space="0" w:color="auto"/>
            </w:tcBorders>
            <w:vAlign w:val="center"/>
          </w:tcPr>
          <w:p w14:paraId="55103E6B" w14:textId="77777777" w:rsidR="00D037B1" w:rsidRPr="00111E21" w:rsidRDefault="00D037B1" w:rsidP="009C392C">
            <w:pPr>
              <w:jc w:val="right"/>
              <w:rPr>
                <w:rFonts w:cs="Times New Roman"/>
                <w:color w:val="000000" w:themeColor="text1"/>
                <w:szCs w:val="24"/>
              </w:rPr>
            </w:pPr>
            <w:r w:rsidRPr="00111E21">
              <w:rPr>
                <w:rFonts w:cs="Times New Roman"/>
                <w:color w:val="000000" w:themeColor="text1"/>
                <w:szCs w:val="24"/>
              </w:rPr>
              <w:t>599</w:t>
            </w:r>
          </w:p>
        </w:tc>
        <w:tc>
          <w:tcPr>
            <w:tcW w:w="1526" w:type="dxa"/>
            <w:tcBorders>
              <w:right w:val="double" w:sz="4" w:space="0" w:color="auto"/>
            </w:tcBorders>
            <w:vAlign w:val="center"/>
          </w:tcPr>
          <w:p w14:paraId="6B376077" w14:textId="68244724" w:rsidR="00D037B1" w:rsidRPr="00111E21" w:rsidRDefault="00D037B1" w:rsidP="009C392C">
            <w:pPr>
              <w:jc w:val="right"/>
              <w:rPr>
                <w:rFonts w:cs="Times New Roman"/>
                <w:color w:val="000000" w:themeColor="text1"/>
                <w:szCs w:val="24"/>
              </w:rPr>
            </w:pPr>
            <w:r w:rsidRPr="00111E21">
              <w:rPr>
                <w:rFonts w:cs="Times New Roman"/>
                <w:color w:val="000000" w:themeColor="text1"/>
                <w:szCs w:val="24"/>
              </w:rPr>
              <w:t>5</w:t>
            </w:r>
            <w:r w:rsidR="00D041D8" w:rsidRPr="00111E21">
              <w:rPr>
                <w:rFonts w:cs="Times New Roman"/>
                <w:color w:val="000000" w:themeColor="text1"/>
                <w:szCs w:val="24"/>
              </w:rPr>
              <w:t>90</w:t>
            </w:r>
          </w:p>
        </w:tc>
      </w:tr>
      <w:tr w:rsidR="00111E21" w:rsidRPr="00111E21" w14:paraId="34F39108" w14:textId="77777777" w:rsidTr="009C392C">
        <w:tc>
          <w:tcPr>
            <w:tcW w:w="4680" w:type="dxa"/>
            <w:vMerge/>
            <w:tcBorders>
              <w:left w:val="double" w:sz="4" w:space="0" w:color="auto"/>
            </w:tcBorders>
            <w:vAlign w:val="center"/>
          </w:tcPr>
          <w:p w14:paraId="382CA1CD" w14:textId="77777777" w:rsidR="00D037B1" w:rsidRPr="00111E21" w:rsidRDefault="00D037B1" w:rsidP="009C392C">
            <w:pPr>
              <w:rPr>
                <w:rFonts w:cs="Times New Roman"/>
                <w:color w:val="000000" w:themeColor="text1"/>
                <w:szCs w:val="24"/>
              </w:rPr>
            </w:pPr>
          </w:p>
        </w:tc>
        <w:tc>
          <w:tcPr>
            <w:tcW w:w="1598" w:type="dxa"/>
            <w:tcBorders>
              <w:right w:val="double" w:sz="4" w:space="0" w:color="auto"/>
            </w:tcBorders>
            <w:vAlign w:val="center"/>
          </w:tcPr>
          <w:p w14:paraId="234800DA" w14:textId="77777777" w:rsidR="00D037B1" w:rsidRPr="00111E21" w:rsidRDefault="00D037B1" w:rsidP="00740D4F">
            <w:pPr>
              <w:jc w:val="right"/>
              <w:rPr>
                <w:rFonts w:cs="Times New Roman"/>
                <w:color w:val="000000" w:themeColor="text1"/>
                <w:szCs w:val="24"/>
              </w:rPr>
            </w:pPr>
            <w:r w:rsidRPr="00111E21">
              <w:rPr>
                <w:rFonts w:cs="Times New Roman"/>
                <w:color w:val="000000" w:themeColor="text1"/>
                <w:szCs w:val="24"/>
              </w:rPr>
              <w:t>1</w:t>
            </w:r>
          </w:p>
        </w:tc>
        <w:tc>
          <w:tcPr>
            <w:tcW w:w="1526" w:type="dxa"/>
            <w:tcBorders>
              <w:left w:val="double" w:sz="4" w:space="0" w:color="auto"/>
            </w:tcBorders>
            <w:vAlign w:val="center"/>
          </w:tcPr>
          <w:p w14:paraId="1C557AB2" w14:textId="77777777" w:rsidR="00D037B1" w:rsidRPr="00111E21" w:rsidRDefault="00D037B1" w:rsidP="009C392C">
            <w:pPr>
              <w:jc w:val="right"/>
              <w:rPr>
                <w:rFonts w:cs="Times New Roman"/>
                <w:color w:val="000000" w:themeColor="text1"/>
                <w:szCs w:val="24"/>
              </w:rPr>
            </w:pPr>
            <w:r w:rsidRPr="00111E21">
              <w:rPr>
                <w:rFonts w:cs="Times New Roman"/>
                <w:color w:val="000000" w:themeColor="text1"/>
                <w:szCs w:val="24"/>
              </w:rPr>
              <w:t>60</w:t>
            </w:r>
          </w:p>
        </w:tc>
        <w:tc>
          <w:tcPr>
            <w:tcW w:w="1526" w:type="dxa"/>
            <w:tcBorders>
              <w:right w:val="double" w:sz="4" w:space="0" w:color="auto"/>
            </w:tcBorders>
            <w:vAlign w:val="center"/>
          </w:tcPr>
          <w:p w14:paraId="1650CDCB" w14:textId="52CA2753" w:rsidR="00D037B1" w:rsidRPr="00111E21" w:rsidRDefault="00D037B1" w:rsidP="009C392C">
            <w:pPr>
              <w:jc w:val="right"/>
              <w:rPr>
                <w:rFonts w:cs="Times New Roman"/>
                <w:color w:val="000000" w:themeColor="text1"/>
                <w:szCs w:val="24"/>
              </w:rPr>
            </w:pPr>
            <w:r w:rsidRPr="00111E21">
              <w:rPr>
                <w:rFonts w:cs="Times New Roman"/>
                <w:color w:val="000000" w:themeColor="text1"/>
                <w:szCs w:val="24"/>
              </w:rPr>
              <w:t>6</w:t>
            </w:r>
            <w:r w:rsidR="00D041D8" w:rsidRPr="00111E21">
              <w:rPr>
                <w:rFonts w:cs="Times New Roman"/>
                <w:color w:val="000000" w:themeColor="text1"/>
                <w:szCs w:val="24"/>
              </w:rPr>
              <w:t>5</w:t>
            </w:r>
          </w:p>
        </w:tc>
      </w:tr>
      <w:tr w:rsidR="00111E21" w:rsidRPr="00111E21" w14:paraId="7E5510A5" w14:textId="77777777" w:rsidTr="009C392C">
        <w:tc>
          <w:tcPr>
            <w:tcW w:w="4680" w:type="dxa"/>
            <w:vMerge/>
            <w:tcBorders>
              <w:left w:val="double" w:sz="4" w:space="0" w:color="auto"/>
              <w:bottom w:val="double" w:sz="4" w:space="0" w:color="auto"/>
            </w:tcBorders>
            <w:vAlign w:val="center"/>
          </w:tcPr>
          <w:p w14:paraId="7F0FA0CA" w14:textId="77777777" w:rsidR="00D037B1" w:rsidRPr="00111E21" w:rsidRDefault="00D037B1" w:rsidP="009C392C">
            <w:pPr>
              <w:rPr>
                <w:rFonts w:cs="Times New Roman"/>
                <w:color w:val="000000" w:themeColor="text1"/>
                <w:szCs w:val="24"/>
              </w:rPr>
            </w:pPr>
          </w:p>
        </w:tc>
        <w:tc>
          <w:tcPr>
            <w:tcW w:w="1598" w:type="dxa"/>
            <w:tcBorders>
              <w:bottom w:val="double" w:sz="4" w:space="0" w:color="auto"/>
              <w:right w:val="double" w:sz="4" w:space="0" w:color="auto"/>
            </w:tcBorders>
            <w:vAlign w:val="center"/>
          </w:tcPr>
          <w:p w14:paraId="15987121" w14:textId="77777777" w:rsidR="00D037B1" w:rsidRPr="00111E21" w:rsidRDefault="00D037B1" w:rsidP="00740D4F">
            <w:pPr>
              <w:jc w:val="right"/>
              <w:rPr>
                <w:rFonts w:cs="Times New Roman"/>
                <w:color w:val="000000" w:themeColor="text1"/>
                <w:szCs w:val="24"/>
              </w:rPr>
            </w:pPr>
            <w:r w:rsidRPr="00111E21">
              <w:rPr>
                <w:rFonts w:cs="Times New Roman"/>
                <w:color w:val="000000" w:themeColor="text1"/>
                <w:szCs w:val="24"/>
              </w:rPr>
              <w:t>2+</w:t>
            </w:r>
          </w:p>
        </w:tc>
        <w:tc>
          <w:tcPr>
            <w:tcW w:w="1526" w:type="dxa"/>
            <w:tcBorders>
              <w:left w:val="double" w:sz="4" w:space="0" w:color="auto"/>
              <w:bottom w:val="double" w:sz="4" w:space="0" w:color="auto"/>
            </w:tcBorders>
            <w:vAlign w:val="center"/>
          </w:tcPr>
          <w:p w14:paraId="1438A953" w14:textId="77777777" w:rsidR="00D037B1" w:rsidRPr="00111E21" w:rsidRDefault="00D037B1" w:rsidP="009C392C">
            <w:pPr>
              <w:jc w:val="right"/>
              <w:rPr>
                <w:rFonts w:cs="Times New Roman"/>
                <w:color w:val="000000" w:themeColor="text1"/>
                <w:szCs w:val="24"/>
              </w:rPr>
            </w:pPr>
            <w:r w:rsidRPr="00111E21">
              <w:rPr>
                <w:rFonts w:cs="Times New Roman"/>
                <w:color w:val="000000" w:themeColor="text1"/>
                <w:szCs w:val="24"/>
              </w:rPr>
              <w:t>12</w:t>
            </w:r>
          </w:p>
        </w:tc>
        <w:tc>
          <w:tcPr>
            <w:tcW w:w="1526" w:type="dxa"/>
            <w:tcBorders>
              <w:bottom w:val="double" w:sz="4" w:space="0" w:color="auto"/>
              <w:right w:val="double" w:sz="4" w:space="0" w:color="auto"/>
            </w:tcBorders>
            <w:vAlign w:val="center"/>
          </w:tcPr>
          <w:p w14:paraId="5CC4A0AE" w14:textId="30538B3F" w:rsidR="00D037B1" w:rsidRPr="00111E21" w:rsidRDefault="00D037B1" w:rsidP="009C392C">
            <w:pPr>
              <w:jc w:val="right"/>
              <w:rPr>
                <w:rFonts w:cs="Times New Roman"/>
                <w:color w:val="000000" w:themeColor="text1"/>
                <w:szCs w:val="24"/>
              </w:rPr>
            </w:pPr>
            <w:r w:rsidRPr="00111E21">
              <w:rPr>
                <w:rFonts w:cs="Times New Roman"/>
                <w:color w:val="000000" w:themeColor="text1"/>
                <w:szCs w:val="24"/>
              </w:rPr>
              <w:t>1</w:t>
            </w:r>
            <w:r w:rsidR="00D041D8" w:rsidRPr="00111E21">
              <w:rPr>
                <w:rFonts w:cs="Times New Roman"/>
                <w:color w:val="000000" w:themeColor="text1"/>
                <w:szCs w:val="24"/>
              </w:rPr>
              <w:t>6</w:t>
            </w:r>
          </w:p>
        </w:tc>
      </w:tr>
      <w:tr w:rsidR="00D037B1" w:rsidRPr="00111E21" w14:paraId="3C146E54" w14:textId="77777777" w:rsidTr="009C392C">
        <w:tc>
          <w:tcPr>
            <w:tcW w:w="6278" w:type="dxa"/>
            <w:gridSpan w:val="2"/>
            <w:tcBorders>
              <w:top w:val="double" w:sz="4" w:space="0" w:color="auto"/>
              <w:left w:val="double" w:sz="4" w:space="0" w:color="auto"/>
              <w:bottom w:val="double" w:sz="4" w:space="0" w:color="auto"/>
              <w:right w:val="double" w:sz="4" w:space="0" w:color="auto"/>
            </w:tcBorders>
            <w:vAlign w:val="center"/>
          </w:tcPr>
          <w:p w14:paraId="206C7730" w14:textId="77777777" w:rsidR="00D037B1" w:rsidRPr="00111E21" w:rsidRDefault="00D037B1" w:rsidP="009C392C">
            <w:pPr>
              <w:rPr>
                <w:rFonts w:cs="Times New Roman"/>
                <w:b/>
                <w:color w:val="000000" w:themeColor="text1"/>
                <w:szCs w:val="24"/>
              </w:rPr>
            </w:pPr>
            <w:r w:rsidRPr="00111E21">
              <w:rPr>
                <w:rFonts w:cs="Times New Roman"/>
                <w:b/>
                <w:color w:val="000000" w:themeColor="text1"/>
                <w:szCs w:val="24"/>
              </w:rPr>
              <w:t>Weighted Absolute Percentage Error (WAPE)</w:t>
            </w:r>
          </w:p>
        </w:tc>
        <w:tc>
          <w:tcPr>
            <w:tcW w:w="3052" w:type="dxa"/>
            <w:gridSpan w:val="2"/>
            <w:tcBorders>
              <w:top w:val="double" w:sz="4" w:space="0" w:color="auto"/>
              <w:left w:val="double" w:sz="4" w:space="0" w:color="auto"/>
              <w:bottom w:val="double" w:sz="4" w:space="0" w:color="auto"/>
              <w:right w:val="double" w:sz="4" w:space="0" w:color="auto"/>
            </w:tcBorders>
            <w:vAlign w:val="center"/>
          </w:tcPr>
          <w:p w14:paraId="7C253FFB" w14:textId="1011BF8A" w:rsidR="00D037B1" w:rsidRPr="00111E21" w:rsidRDefault="00D037B1" w:rsidP="009C392C">
            <w:pPr>
              <w:jc w:val="center"/>
              <w:rPr>
                <w:rFonts w:cs="Times New Roman"/>
                <w:b/>
                <w:color w:val="000000" w:themeColor="text1"/>
                <w:szCs w:val="24"/>
              </w:rPr>
            </w:pPr>
            <w:r w:rsidRPr="00111E21">
              <w:rPr>
                <w:rFonts w:cs="Times New Roman"/>
                <w:b/>
                <w:color w:val="000000" w:themeColor="text1"/>
                <w:szCs w:val="24"/>
              </w:rPr>
              <w:t>4.</w:t>
            </w:r>
            <w:r w:rsidR="00D041D8" w:rsidRPr="00111E21">
              <w:rPr>
                <w:rFonts w:cs="Times New Roman"/>
                <w:b/>
                <w:color w:val="000000" w:themeColor="text1"/>
                <w:szCs w:val="24"/>
              </w:rPr>
              <w:t>54</w:t>
            </w:r>
            <w:r w:rsidRPr="00111E21">
              <w:rPr>
                <w:rFonts w:cs="Times New Roman"/>
                <w:b/>
                <w:color w:val="000000" w:themeColor="text1"/>
                <w:szCs w:val="24"/>
              </w:rPr>
              <w:t>%</w:t>
            </w:r>
          </w:p>
        </w:tc>
      </w:tr>
    </w:tbl>
    <w:p w14:paraId="3BA5B496" w14:textId="4988E795" w:rsidR="00A7742F" w:rsidRPr="00111E21" w:rsidRDefault="00A7742F" w:rsidP="00782922">
      <w:pPr>
        <w:autoSpaceDE w:val="0"/>
        <w:autoSpaceDN w:val="0"/>
        <w:adjustRightInd w:val="0"/>
        <w:spacing w:after="120"/>
        <w:ind w:left="360" w:hanging="360"/>
        <w:jc w:val="both"/>
        <w:rPr>
          <w:rFonts w:eastAsia="Times New Roman"/>
          <w:color w:val="000000" w:themeColor="text1"/>
          <w:szCs w:val="24"/>
        </w:rPr>
      </w:pPr>
    </w:p>
    <w:p w14:paraId="24290E08" w14:textId="560C06A5" w:rsidR="00D037B1" w:rsidRPr="00111E21" w:rsidRDefault="00D037B1" w:rsidP="00782922">
      <w:pPr>
        <w:autoSpaceDE w:val="0"/>
        <w:autoSpaceDN w:val="0"/>
        <w:adjustRightInd w:val="0"/>
        <w:spacing w:after="120"/>
        <w:ind w:left="360" w:hanging="360"/>
        <w:jc w:val="both"/>
        <w:rPr>
          <w:rFonts w:eastAsia="Times New Roman"/>
          <w:color w:val="000000" w:themeColor="text1"/>
          <w:szCs w:val="24"/>
        </w:rPr>
      </w:pPr>
    </w:p>
    <w:p w14:paraId="4232A54B" w14:textId="77777777" w:rsidR="00D037B1" w:rsidRPr="00111E21" w:rsidRDefault="00D037B1" w:rsidP="00782922">
      <w:pPr>
        <w:autoSpaceDE w:val="0"/>
        <w:autoSpaceDN w:val="0"/>
        <w:adjustRightInd w:val="0"/>
        <w:spacing w:after="120"/>
        <w:ind w:left="360" w:hanging="360"/>
        <w:jc w:val="both"/>
        <w:rPr>
          <w:rFonts w:eastAsia="Times New Roman"/>
          <w:color w:val="000000" w:themeColor="text1"/>
          <w:szCs w:val="24"/>
        </w:rPr>
        <w:sectPr w:rsidR="00D037B1" w:rsidRPr="00111E21" w:rsidSect="00D67B20">
          <w:pgSz w:w="12240" w:h="15840"/>
          <w:pgMar w:top="1440" w:right="1440" w:bottom="1440" w:left="1440" w:header="720" w:footer="720" w:gutter="0"/>
          <w:cols w:space="720"/>
          <w:docGrid w:linePitch="360"/>
        </w:sectPr>
      </w:pPr>
    </w:p>
    <w:p w14:paraId="462F2CED" w14:textId="29320D61" w:rsidR="00B50C92" w:rsidRPr="00111E21" w:rsidRDefault="00B50C92" w:rsidP="00B50C92">
      <w:pPr>
        <w:rPr>
          <w:b/>
          <w:color w:val="000000" w:themeColor="text1"/>
          <w:szCs w:val="24"/>
        </w:rPr>
      </w:pPr>
      <w:r w:rsidRPr="00111E21">
        <w:rPr>
          <w:b/>
          <w:color w:val="000000" w:themeColor="text1"/>
          <w:szCs w:val="24"/>
        </w:rPr>
        <w:lastRenderedPageBreak/>
        <w:t xml:space="preserve">Table </w:t>
      </w:r>
      <w:r w:rsidR="00D037B1" w:rsidRPr="00111E21">
        <w:rPr>
          <w:b/>
          <w:color w:val="000000" w:themeColor="text1"/>
          <w:szCs w:val="24"/>
        </w:rPr>
        <w:t>5</w:t>
      </w:r>
      <w:r w:rsidRPr="00111E21">
        <w:rPr>
          <w:b/>
          <w:color w:val="000000" w:themeColor="text1"/>
          <w:szCs w:val="24"/>
        </w:rPr>
        <w:t>. “Pseudo” elasticity effects</w:t>
      </w:r>
    </w:p>
    <w:tbl>
      <w:tblPr>
        <w:tblW w:w="132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495"/>
        <w:gridCol w:w="2610"/>
        <w:gridCol w:w="2610"/>
        <w:gridCol w:w="900"/>
        <w:gridCol w:w="900"/>
        <w:gridCol w:w="900"/>
        <w:gridCol w:w="900"/>
        <w:gridCol w:w="900"/>
      </w:tblGrid>
      <w:tr w:rsidR="00111E21" w:rsidRPr="00111E21" w14:paraId="2E12AC6C" w14:textId="77777777" w:rsidTr="00740D4F">
        <w:trPr>
          <w:trHeight w:val="20"/>
          <w:tblHeader/>
        </w:trPr>
        <w:tc>
          <w:tcPr>
            <w:tcW w:w="3495" w:type="dxa"/>
            <w:vMerge w:val="restart"/>
            <w:tcBorders>
              <w:top w:val="double" w:sz="4" w:space="0" w:color="auto"/>
              <w:bottom w:val="single" w:sz="4" w:space="0" w:color="auto"/>
              <w:right w:val="double" w:sz="4" w:space="0" w:color="auto"/>
            </w:tcBorders>
            <w:noWrap/>
            <w:tcMar>
              <w:left w:w="14" w:type="dxa"/>
              <w:right w:w="14" w:type="dxa"/>
            </w:tcMar>
            <w:vAlign w:val="center"/>
          </w:tcPr>
          <w:p w14:paraId="7B812B00" w14:textId="77777777" w:rsidR="00A7742F" w:rsidRPr="00111E21" w:rsidRDefault="00A7742F" w:rsidP="002C4DC0">
            <w:pPr>
              <w:jc w:val="center"/>
              <w:rPr>
                <w:rFonts w:eastAsia="Times New Roman"/>
                <w:b/>
                <w:bCs/>
                <w:color w:val="000000" w:themeColor="text1"/>
                <w:sz w:val="20"/>
                <w:szCs w:val="20"/>
                <w:lang w:val="en-IN"/>
              </w:rPr>
            </w:pPr>
            <w:r w:rsidRPr="00111E21">
              <w:rPr>
                <w:rFonts w:eastAsia="Times New Roman"/>
                <w:b/>
                <w:bCs/>
                <w:color w:val="000000" w:themeColor="text1"/>
                <w:sz w:val="20"/>
                <w:szCs w:val="20"/>
                <w:lang w:val="en-IN"/>
              </w:rPr>
              <w:t>Variables</w:t>
            </w:r>
          </w:p>
        </w:tc>
        <w:tc>
          <w:tcPr>
            <w:tcW w:w="2610" w:type="dxa"/>
            <w:vMerge w:val="restart"/>
            <w:tcBorders>
              <w:top w:val="double" w:sz="4" w:space="0" w:color="auto"/>
              <w:left w:val="double" w:sz="4" w:space="0" w:color="auto"/>
              <w:bottom w:val="single" w:sz="4" w:space="0" w:color="auto"/>
            </w:tcBorders>
            <w:noWrap/>
            <w:tcMar>
              <w:left w:w="14" w:type="dxa"/>
              <w:right w:w="14" w:type="dxa"/>
            </w:tcMar>
            <w:vAlign w:val="center"/>
          </w:tcPr>
          <w:p w14:paraId="255BA8B8" w14:textId="77777777" w:rsidR="00A7742F" w:rsidRPr="00111E21" w:rsidRDefault="00A7742F" w:rsidP="002C4DC0">
            <w:pPr>
              <w:jc w:val="center"/>
              <w:rPr>
                <w:rFonts w:eastAsia="Times New Roman"/>
                <w:b/>
                <w:bCs/>
                <w:color w:val="000000" w:themeColor="text1"/>
                <w:sz w:val="20"/>
                <w:szCs w:val="20"/>
                <w:lang w:val="en-IN"/>
              </w:rPr>
            </w:pPr>
            <w:r w:rsidRPr="00111E21">
              <w:rPr>
                <w:rFonts w:eastAsia="Times New Roman"/>
                <w:b/>
                <w:bCs/>
                <w:color w:val="000000" w:themeColor="text1"/>
                <w:sz w:val="20"/>
                <w:szCs w:val="20"/>
                <w:lang w:val="en-IN"/>
              </w:rPr>
              <w:t>Base Level</w:t>
            </w:r>
          </w:p>
        </w:tc>
        <w:tc>
          <w:tcPr>
            <w:tcW w:w="2610" w:type="dxa"/>
            <w:vMerge w:val="restart"/>
            <w:tcBorders>
              <w:top w:val="double" w:sz="4" w:space="0" w:color="auto"/>
              <w:bottom w:val="single" w:sz="4" w:space="0" w:color="auto"/>
              <w:right w:val="double" w:sz="4" w:space="0" w:color="auto"/>
            </w:tcBorders>
            <w:noWrap/>
            <w:tcMar>
              <w:left w:w="14" w:type="dxa"/>
              <w:right w:w="14" w:type="dxa"/>
            </w:tcMar>
            <w:vAlign w:val="center"/>
          </w:tcPr>
          <w:p w14:paraId="48646F4A" w14:textId="77777777" w:rsidR="00A7742F" w:rsidRPr="00111E21" w:rsidRDefault="00A7742F" w:rsidP="002C4DC0">
            <w:pPr>
              <w:jc w:val="center"/>
              <w:rPr>
                <w:rFonts w:eastAsia="Times New Roman"/>
                <w:b/>
                <w:bCs/>
                <w:color w:val="000000" w:themeColor="text1"/>
                <w:sz w:val="20"/>
                <w:szCs w:val="20"/>
                <w:lang w:val="en-IN"/>
              </w:rPr>
            </w:pPr>
            <w:r w:rsidRPr="00111E21">
              <w:rPr>
                <w:rFonts w:eastAsia="Times New Roman"/>
                <w:b/>
                <w:bCs/>
                <w:color w:val="000000" w:themeColor="text1"/>
                <w:sz w:val="20"/>
                <w:szCs w:val="20"/>
                <w:lang w:val="en-IN"/>
              </w:rPr>
              <w:t>Treatment Level</w:t>
            </w:r>
          </w:p>
        </w:tc>
        <w:tc>
          <w:tcPr>
            <w:tcW w:w="3600" w:type="dxa"/>
            <w:gridSpan w:val="4"/>
            <w:tcBorders>
              <w:top w:val="double" w:sz="4" w:space="0" w:color="auto"/>
              <w:left w:val="double" w:sz="4" w:space="0" w:color="auto"/>
              <w:bottom w:val="single" w:sz="4" w:space="0" w:color="auto"/>
              <w:right w:val="double" w:sz="4" w:space="0" w:color="auto"/>
            </w:tcBorders>
            <w:tcMar>
              <w:left w:w="14" w:type="dxa"/>
              <w:right w:w="14" w:type="dxa"/>
            </w:tcMar>
            <w:vAlign w:val="center"/>
          </w:tcPr>
          <w:p w14:paraId="500E388F" w14:textId="2B78C989" w:rsidR="00A7742F" w:rsidRPr="00111E21" w:rsidRDefault="00A7742F" w:rsidP="00740D4F">
            <w:pPr>
              <w:jc w:val="center"/>
              <w:rPr>
                <w:rFonts w:eastAsia="Times New Roman"/>
                <w:b/>
                <w:bCs/>
                <w:color w:val="000000" w:themeColor="text1"/>
                <w:sz w:val="20"/>
                <w:szCs w:val="20"/>
              </w:rPr>
            </w:pPr>
            <w:r w:rsidRPr="00111E21">
              <w:rPr>
                <w:rFonts w:eastAsia="Times New Roman"/>
                <w:b/>
                <w:bCs/>
                <w:color w:val="000000" w:themeColor="text1"/>
                <w:sz w:val="20"/>
                <w:szCs w:val="20"/>
                <w:lang w:val="en-IN"/>
              </w:rPr>
              <w:t>Injury Severity</w:t>
            </w:r>
          </w:p>
        </w:tc>
        <w:tc>
          <w:tcPr>
            <w:tcW w:w="895" w:type="dxa"/>
            <w:vMerge w:val="restart"/>
            <w:tcBorders>
              <w:top w:val="double" w:sz="4" w:space="0" w:color="auto"/>
              <w:left w:val="double" w:sz="4" w:space="0" w:color="auto"/>
              <w:bottom w:val="double" w:sz="4" w:space="0" w:color="auto"/>
            </w:tcBorders>
            <w:tcMar>
              <w:left w:w="14" w:type="dxa"/>
              <w:right w:w="14" w:type="dxa"/>
            </w:tcMar>
            <w:vAlign w:val="center"/>
          </w:tcPr>
          <w:p w14:paraId="4C9C9526" w14:textId="77777777" w:rsidR="00A7742F" w:rsidRPr="00111E21" w:rsidRDefault="00A7742F" w:rsidP="002C4DC0">
            <w:pPr>
              <w:jc w:val="center"/>
              <w:rPr>
                <w:rFonts w:eastAsia="Times New Roman"/>
                <w:b/>
                <w:bCs/>
                <w:color w:val="000000" w:themeColor="text1"/>
                <w:sz w:val="20"/>
                <w:szCs w:val="20"/>
              </w:rPr>
            </w:pPr>
            <w:r w:rsidRPr="00111E21">
              <w:rPr>
                <w:rFonts w:eastAsia="Times New Roman"/>
                <w:b/>
                <w:bCs/>
                <w:color w:val="000000" w:themeColor="text1"/>
                <w:sz w:val="20"/>
                <w:szCs w:val="20"/>
              </w:rPr>
              <w:t>Total count of crashes in CBG</w:t>
            </w:r>
          </w:p>
        </w:tc>
      </w:tr>
      <w:tr w:rsidR="00111E21" w:rsidRPr="00111E21" w14:paraId="7C0233D0" w14:textId="77777777" w:rsidTr="00740D4F">
        <w:trPr>
          <w:cantSplit/>
          <w:trHeight w:val="969"/>
          <w:tblHeader/>
        </w:trPr>
        <w:tc>
          <w:tcPr>
            <w:tcW w:w="3495" w:type="dxa"/>
            <w:vMerge/>
            <w:tcBorders>
              <w:top w:val="single" w:sz="4" w:space="0" w:color="auto"/>
              <w:bottom w:val="single" w:sz="12" w:space="0" w:color="auto"/>
              <w:right w:val="double" w:sz="4" w:space="0" w:color="auto"/>
            </w:tcBorders>
            <w:noWrap/>
            <w:tcMar>
              <w:left w:w="14" w:type="dxa"/>
              <w:right w:w="14" w:type="dxa"/>
            </w:tcMar>
            <w:vAlign w:val="center"/>
            <w:hideMark/>
          </w:tcPr>
          <w:p w14:paraId="1D6D6801" w14:textId="77777777" w:rsidR="00A7742F" w:rsidRPr="00111E21" w:rsidRDefault="00A7742F" w:rsidP="002C4DC0">
            <w:pPr>
              <w:jc w:val="center"/>
              <w:rPr>
                <w:rFonts w:eastAsia="Times New Roman"/>
                <w:b/>
                <w:bCs/>
                <w:color w:val="000000" w:themeColor="text1"/>
                <w:sz w:val="20"/>
                <w:szCs w:val="20"/>
              </w:rPr>
            </w:pPr>
          </w:p>
        </w:tc>
        <w:tc>
          <w:tcPr>
            <w:tcW w:w="2610" w:type="dxa"/>
            <w:vMerge/>
            <w:tcBorders>
              <w:top w:val="single" w:sz="4" w:space="0" w:color="auto"/>
              <w:left w:val="double" w:sz="4" w:space="0" w:color="auto"/>
              <w:bottom w:val="single" w:sz="12" w:space="0" w:color="auto"/>
            </w:tcBorders>
            <w:noWrap/>
            <w:tcMar>
              <w:left w:w="14" w:type="dxa"/>
              <w:right w:w="14" w:type="dxa"/>
            </w:tcMar>
            <w:vAlign w:val="center"/>
            <w:hideMark/>
          </w:tcPr>
          <w:p w14:paraId="093BADC2" w14:textId="77777777" w:rsidR="00A7742F" w:rsidRPr="00111E21" w:rsidRDefault="00A7742F" w:rsidP="002C4DC0">
            <w:pPr>
              <w:jc w:val="center"/>
              <w:rPr>
                <w:rFonts w:eastAsia="Times New Roman"/>
                <w:b/>
                <w:bCs/>
                <w:color w:val="000000" w:themeColor="text1"/>
                <w:sz w:val="20"/>
                <w:szCs w:val="20"/>
              </w:rPr>
            </w:pPr>
          </w:p>
        </w:tc>
        <w:tc>
          <w:tcPr>
            <w:tcW w:w="2610" w:type="dxa"/>
            <w:vMerge/>
            <w:tcBorders>
              <w:top w:val="single" w:sz="4" w:space="0" w:color="auto"/>
              <w:bottom w:val="single" w:sz="12" w:space="0" w:color="auto"/>
              <w:right w:val="double" w:sz="4" w:space="0" w:color="auto"/>
            </w:tcBorders>
            <w:noWrap/>
            <w:tcMar>
              <w:left w:w="14" w:type="dxa"/>
              <w:right w:w="14" w:type="dxa"/>
            </w:tcMar>
            <w:vAlign w:val="center"/>
            <w:hideMark/>
          </w:tcPr>
          <w:p w14:paraId="51859237" w14:textId="77777777" w:rsidR="00A7742F" w:rsidRPr="00111E21" w:rsidRDefault="00A7742F" w:rsidP="002C4DC0">
            <w:pPr>
              <w:jc w:val="center"/>
              <w:rPr>
                <w:rFonts w:eastAsia="Times New Roman"/>
                <w:b/>
                <w:bCs/>
                <w:color w:val="000000" w:themeColor="text1"/>
                <w:sz w:val="20"/>
                <w:szCs w:val="20"/>
              </w:rPr>
            </w:pPr>
          </w:p>
        </w:tc>
        <w:tc>
          <w:tcPr>
            <w:tcW w:w="900" w:type="dxa"/>
            <w:tcBorders>
              <w:top w:val="single" w:sz="4" w:space="0" w:color="auto"/>
              <w:left w:val="double" w:sz="4" w:space="0" w:color="auto"/>
              <w:bottom w:val="single" w:sz="12" w:space="0" w:color="auto"/>
            </w:tcBorders>
            <w:tcMar>
              <w:left w:w="14" w:type="dxa"/>
              <w:right w:w="14" w:type="dxa"/>
            </w:tcMar>
            <w:textDirection w:val="btLr"/>
            <w:vAlign w:val="center"/>
            <w:hideMark/>
          </w:tcPr>
          <w:p w14:paraId="0C471E4D" w14:textId="77777777" w:rsidR="00A7742F" w:rsidRPr="00111E21" w:rsidRDefault="00A7742F" w:rsidP="002C4DC0">
            <w:pPr>
              <w:ind w:left="113" w:right="113"/>
              <w:rPr>
                <w:rFonts w:eastAsia="Times New Roman"/>
                <w:b/>
                <w:bCs/>
                <w:color w:val="000000" w:themeColor="text1"/>
                <w:sz w:val="20"/>
                <w:szCs w:val="20"/>
              </w:rPr>
            </w:pPr>
            <w:r w:rsidRPr="00111E21">
              <w:rPr>
                <w:rFonts w:eastAsia="Times New Roman"/>
                <w:b/>
                <w:bCs/>
                <w:color w:val="000000" w:themeColor="text1"/>
                <w:sz w:val="20"/>
                <w:szCs w:val="20"/>
                <w:lang w:val="en-IN"/>
              </w:rPr>
              <w:t xml:space="preserve">No-injury </w:t>
            </w:r>
          </w:p>
        </w:tc>
        <w:tc>
          <w:tcPr>
            <w:tcW w:w="900" w:type="dxa"/>
            <w:tcBorders>
              <w:top w:val="single" w:sz="4" w:space="0" w:color="auto"/>
              <w:bottom w:val="single" w:sz="12" w:space="0" w:color="auto"/>
            </w:tcBorders>
            <w:tcMar>
              <w:left w:w="14" w:type="dxa"/>
              <w:right w:w="14" w:type="dxa"/>
            </w:tcMar>
            <w:textDirection w:val="btLr"/>
            <w:vAlign w:val="center"/>
            <w:hideMark/>
          </w:tcPr>
          <w:p w14:paraId="1F622D0B" w14:textId="53D8511A" w:rsidR="00A7742F" w:rsidRPr="00111E21" w:rsidRDefault="00A7742F" w:rsidP="00740D4F">
            <w:pPr>
              <w:ind w:left="113" w:right="113"/>
              <w:rPr>
                <w:rFonts w:eastAsia="Times New Roman"/>
                <w:b/>
                <w:bCs/>
                <w:color w:val="000000" w:themeColor="text1"/>
                <w:sz w:val="20"/>
                <w:szCs w:val="20"/>
              </w:rPr>
            </w:pPr>
            <w:r w:rsidRPr="00111E21">
              <w:rPr>
                <w:rFonts w:eastAsia="Times New Roman"/>
                <w:b/>
                <w:bCs/>
                <w:color w:val="000000" w:themeColor="text1"/>
                <w:sz w:val="20"/>
                <w:szCs w:val="20"/>
              </w:rPr>
              <w:t>Possible</w:t>
            </w:r>
          </w:p>
        </w:tc>
        <w:tc>
          <w:tcPr>
            <w:tcW w:w="900" w:type="dxa"/>
            <w:tcBorders>
              <w:top w:val="single" w:sz="4" w:space="0" w:color="auto"/>
              <w:bottom w:val="single" w:sz="12" w:space="0" w:color="auto"/>
            </w:tcBorders>
            <w:tcMar>
              <w:left w:w="14" w:type="dxa"/>
              <w:right w:w="14" w:type="dxa"/>
            </w:tcMar>
            <w:textDirection w:val="btLr"/>
            <w:vAlign w:val="center"/>
            <w:hideMark/>
          </w:tcPr>
          <w:p w14:paraId="1466B3E6" w14:textId="77777777" w:rsidR="00A7742F" w:rsidRPr="00111E21" w:rsidRDefault="00A7742F" w:rsidP="002C4DC0">
            <w:pPr>
              <w:ind w:left="113" w:right="113"/>
              <w:rPr>
                <w:rFonts w:eastAsia="Times New Roman"/>
                <w:b/>
                <w:bCs/>
                <w:color w:val="000000" w:themeColor="text1"/>
                <w:sz w:val="20"/>
                <w:szCs w:val="20"/>
              </w:rPr>
            </w:pPr>
            <w:r w:rsidRPr="00111E21">
              <w:rPr>
                <w:rFonts w:eastAsia="Times New Roman"/>
                <w:b/>
                <w:bCs/>
                <w:color w:val="000000" w:themeColor="text1"/>
                <w:sz w:val="20"/>
                <w:szCs w:val="20"/>
              </w:rPr>
              <w:t>Non-</w:t>
            </w:r>
            <w:proofErr w:type="spellStart"/>
            <w:r w:rsidRPr="00111E21">
              <w:rPr>
                <w:rFonts w:eastAsia="Times New Roman"/>
                <w:b/>
                <w:bCs/>
                <w:color w:val="000000" w:themeColor="text1"/>
                <w:sz w:val="20"/>
                <w:szCs w:val="20"/>
              </w:rPr>
              <w:t>incapaci</w:t>
            </w:r>
            <w:proofErr w:type="spellEnd"/>
            <w:r w:rsidRPr="00111E21">
              <w:rPr>
                <w:rFonts w:eastAsia="Times New Roman"/>
                <w:b/>
                <w:bCs/>
                <w:color w:val="000000" w:themeColor="text1"/>
                <w:sz w:val="20"/>
                <w:szCs w:val="20"/>
              </w:rPr>
              <w:t>-</w:t>
            </w:r>
            <w:proofErr w:type="spellStart"/>
            <w:r w:rsidRPr="00111E21">
              <w:rPr>
                <w:rFonts w:eastAsia="Times New Roman"/>
                <w:b/>
                <w:bCs/>
                <w:color w:val="000000" w:themeColor="text1"/>
                <w:sz w:val="20"/>
                <w:szCs w:val="20"/>
              </w:rPr>
              <w:t>tating</w:t>
            </w:r>
            <w:proofErr w:type="spellEnd"/>
            <w:r w:rsidRPr="00111E21">
              <w:rPr>
                <w:rFonts w:eastAsia="Times New Roman"/>
                <w:b/>
                <w:bCs/>
                <w:color w:val="000000" w:themeColor="text1"/>
                <w:sz w:val="20"/>
                <w:szCs w:val="20"/>
              </w:rPr>
              <w:t xml:space="preserve"> </w:t>
            </w:r>
          </w:p>
        </w:tc>
        <w:tc>
          <w:tcPr>
            <w:tcW w:w="900" w:type="dxa"/>
            <w:tcBorders>
              <w:top w:val="single" w:sz="4" w:space="0" w:color="auto"/>
              <w:bottom w:val="single" w:sz="12" w:space="0" w:color="auto"/>
              <w:right w:val="double" w:sz="4" w:space="0" w:color="auto"/>
            </w:tcBorders>
            <w:tcMar>
              <w:left w:w="14" w:type="dxa"/>
              <w:right w:w="14" w:type="dxa"/>
            </w:tcMar>
            <w:textDirection w:val="btLr"/>
            <w:vAlign w:val="center"/>
            <w:hideMark/>
          </w:tcPr>
          <w:p w14:paraId="43103B2C" w14:textId="77777777" w:rsidR="00A7742F" w:rsidRPr="00111E21" w:rsidRDefault="00A7742F" w:rsidP="002C4DC0">
            <w:pPr>
              <w:ind w:left="113" w:right="113"/>
              <w:rPr>
                <w:rFonts w:eastAsia="Times New Roman"/>
                <w:b/>
                <w:bCs/>
                <w:color w:val="000000" w:themeColor="text1"/>
                <w:sz w:val="20"/>
                <w:szCs w:val="20"/>
              </w:rPr>
            </w:pPr>
            <w:r w:rsidRPr="00111E21">
              <w:rPr>
                <w:rFonts w:eastAsia="Times New Roman"/>
                <w:b/>
                <w:bCs/>
                <w:color w:val="000000" w:themeColor="text1"/>
                <w:sz w:val="20"/>
                <w:szCs w:val="20"/>
              </w:rPr>
              <w:t xml:space="preserve">Severe </w:t>
            </w:r>
          </w:p>
        </w:tc>
        <w:tc>
          <w:tcPr>
            <w:tcW w:w="895" w:type="dxa"/>
            <w:vMerge/>
            <w:tcBorders>
              <w:top w:val="single" w:sz="4" w:space="0" w:color="auto"/>
              <w:left w:val="double" w:sz="4" w:space="0" w:color="auto"/>
              <w:bottom w:val="single" w:sz="12" w:space="0" w:color="auto"/>
            </w:tcBorders>
            <w:tcMar>
              <w:left w:w="14" w:type="dxa"/>
              <w:right w:w="14" w:type="dxa"/>
            </w:tcMar>
            <w:vAlign w:val="center"/>
            <w:hideMark/>
          </w:tcPr>
          <w:p w14:paraId="60BADECC" w14:textId="77777777" w:rsidR="00A7742F" w:rsidRPr="00111E21" w:rsidRDefault="00A7742F" w:rsidP="002C4DC0">
            <w:pPr>
              <w:jc w:val="center"/>
              <w:rPr>
                <w:rFonts w:eastAsia="Times New Roman"/>
                <w:b/>
                <w:bCs/>
                <w:color w:val="000000" w:themeColor="text1"/>
                <w:sz w:val="20"/>
                <w:szCs w:val="20"/>
              </w:rPr>
            </w:pPr>
          </w:p>
        </w:tc>
      </w:tr>
      <w:tr w:rsidR="00111E21" w:rsidRPr="00111E21" w14:paraId="12550266" w14:textId="77777777" w:rsidTr="00740D4F">
        <w:trPr>
          <w:trHeight w:val="312"/>
        </w:trPr>
        <w:tc>
          <w:tcPr>
            <w:tcW w:w="13215" w:type="dxa"/>
            <w:gridSpan w:val="8"/>
            <w:tcBorders>
              <w:top w:val="single" w:sz="12" w:space="0" w:color="auto"/>
              <w:left w:val="double" w:sz="4" w:space="0" w:color="auto"/>
              <w:bottom w:val="single" w:sz="12" w:space="0" w:color="auto"/>
              <w:right w:val="double" w:sz="4" w:space="0" w:color="auto"/>
            </w:tcBorders>
            <w:noWrap/>
            <w:tcMar>
              <w:left w:w="14" w:type="dxa"/>
              <w:right w:w="14" w:type="dxa"/>
            </w:tcMar>
            <w:vAlign w:val="center"/>
            <w:hideMark/>
          </w:tcPr>
          <w:p w14:paraId="7B8AAE7E" w14:textId="77777777" w:rsidR="00A7742F" w:rsidRPr="00111E21" w:rsidRDefault="00A7742F" w:rsidP="002C4DC0">
            <w:pPr>
              <w:rPr>
                <w:rFonts w:eastAsia="Times New Roman"/>
                <w:b/>
                <w:bCs/>
                <w:color w:val="000000" w:themeColor="text1"/>
                <w:sz w:val="20"/>
                <w:szCs w:val="20"/>
              </w:rPr>
            </w:pPr>
            <w:r w:rsidRPr="00111E21">
              <w:rPr>
                <w:rFonts w:eastAsia="Times New Roman"/>
                <w:b/>
                <w:color w:val="000000" w:themeColor="text1"/>
                <w:sz w:val="20"/>
                <w:szCs w:val="20"/>
              </w:rPr>
              <w:t>Disaggregate Level Variables</w:t>
            </w:r>
          </w:p>
        </w:tc>
      </w:tr>
      <w:tr w:rsidR="00111E21" w:rsidRPr="00111E21" w14:paraId="43A9B186" w14:textId="77777777" w:rsidTr="00740D4F">
        <w:trPr>
          <w:trHeight w:val="20"/>
        </w:trPr>
        <w:tc>
          <w:tcPr>
            <w:tcW w:w="13215" w:type="dxa"/>
            <w:gridSpan w:val="8"/>
            <w:tcBorders>
              <w:top w:val="single" w:sz="12" w:space="0" w:color="auto"/>
              <w:bottom w:val="single" w:sz="12" w:space="0" w:color="auto"/>
            </w:tcBorders>
            <w:noWrap/>
            <w:tcMar>
              <w:left w:w="14" w:type="dxa"/>
              <w:right w:w="14" w:type="dxa"/>
            </w:tcMar>
            <w:vAlign w:val="center"/>
          </w:tcPr>
          <w:p w14:paraId="6249C8D0" w14:textId="77777777" w:rsidR="00A7742F" w:rsidRPr="00111E21" w:rsidRDefault="00A7742F" w:rsidP="002C4DC0">
            <w:pPr>
              <w:rPr>
                <w:rFonts w:eastAsia="Times New Roman"/>
                <w:i/>
                <w:color w:val="000000" w:themeColor="text1"/>
                <w:sz w:val="20"/>
                <w:szCs w:val="20"/>
              </w:rPr>
            </w:pPr>
            <w:r w:rsidRPr="00111E21">
              <w:rPr>
                <w:rFonts w:eastAsia="Times New Roman"/>
                <w:b/>
                <w:i/>
                <w:color w:val="000000" w:themeColor="text1"/>
                <w:sz w:val="20"/>
                <w:szCs w:val="20"/>
              </w:rPr>
              <w:t xml:space="preserve">   Most severely injured party</w:t>
            </w:r>
          </w:p>
        </w:tc>
      </w:tr>
      <w:tr w:rsidR="00111E21" w:rsidRPr="00111E21" w14:paraId="1AD3161E" w14:textId="77777777" w:rsidTr="00740D4F">
        <w:trPr>
          <w:trHeight w:val="20"/>
        </w:trPr>
        <w:tc>
          <w:tcPr>
            <w:tcW w:w="3495" w:type="dxa"/>
            <w:tcBorders>
              <w:top w:val="single" w:sz="4" w:space="0" w:color="auto"/>
              <w:bottom w:val="single" w:sz="4" w:space="0" w:color="auto"/>
              <w:right w:val="double" w:sz="4" w:space="0" w:color="auto"/>
            </w:tcBorders>
            <w:noWrap/>
            <w:tcMar>
              <w:left w:w="14" w:type="dxa"/>
              <w:right w:w="14" w:type="dxa"/>
            </w:tcMar>
            <w:vAlign w:val="center"/>
          </w:tcPr>
          <w:p w14:paraId="600C32FA"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 xml:space="preserve">     Gender</w:t>
            </w:r>
          </w:p>
        </w:tc>
        <w:tc>
          <w:tcPr>
            <w:tcW w:w="2610" w:type="dxa"/>
            <w:tcBorders>
              <w:top w:val="single" w:sz="4" w:space="0" w:color="auto"/>
              <w:left w:val="double" w:sz="4" w:space="0" w:color="auto"/>
              <w:bottom w:val="single" w:sz="4" w:space="0" w:color="auto"/>
            </w:tcBorders>
            <w:noWrap/>
            <w:tcMar>
              <w:left w:w="14" w:type="dxa"/>
              <w:right w:w="14" w:type="dxa"/>
            </w:tcMar>
            <w:vAlign w:val="bottom"/>
          </w:tcPr>
          <w:p w14:paraId="4F0C7DBB"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Male</w:t>
            </w:r>
          </w:p>
        </w:tc>
        <w:tc>
          <w:tcPr>
            <w:tcW w:w="2610" w:type="dxa"/>
            <w:tcBorders>
              <w:top w:val="single" w:sz="4" w:space="0" w:color="auto"/>
              <w:bottom w:val="single" w:sz="4" w:space="0" w:color="auto"/>
              <w:right w:val="double" w:sz="4" w:space="0" w:color="auto"/>
            </w:tcBorders>
            <w:noWrap/>
            <w:tcMar>
              <w:left w:w="14" w:type="dxa"/>
              <w:right w:w="14" w:type="dxa"/>
            </w:tcMar>
            <w:vAlign w:val="bottom"/>
          </w:tcPr>
          <w:p w14:paraId="2D4051C4"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Female</w:t>
            </w:r>
          </w:p>
        </w:tc>
        <w:tc>
          <w:tcPr>
            <w:tcW w:w="900" w:type="dxa"/>
            <w:tcBorders>
              <w:top w:val="single" w:sz="4" w:space="0" w:color="auto"/>
              <w:left w:val="double" w:sz="4" w:space="0" w:color="auto"/>
              <w:bottom w:val="single" w:sz="4" w:space="0" w:color="auto"/>
            </w:tcBorders>
            <w:noWrap/>
            <w:tcMar>
              <w:left w:w="14" w:type="dxa"/>
              <w:right w:w="14" w:type="dxa"/>
            </w:tcMar>
            <w:vAlign w:val="bottom"/>
          </w:tcPr>
          <w:p w14:paraId="178D9616" w14:textId="13EDC7D5"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w:t>
            </w:r>
            <w:r w:rsidR="00D041D8" w:rsidRPr="00111E21">
              <w:rPr>
                <w:rFonts w:eastAsia="Times New Roman"/>
                <w:color w:val="000000" w:themeColor="text1"/>
                <w:sz w:val="20"/>
                <w:szCs w:val="20"/>
              </w:rPr>
              <w:t>65</w:t>
            </w:r>
            <w:r w:rsidRPr="00111E21">
              <w:rPr>
                <w:rFonts w:eastAsia="Times New Roman"/>
                <w:color w:val="000000" w:themeColor="text1"/>
                <w:sz w:val="20"/>
                <w:szCs w:val="20"/>
              </w:rPr>
              <w:t>%</w:t>
            </w:r>
          </w:p>
        </w:tc>
        <w:tc>
          <w:tcPr>
            <w:tcW w:w="900" w:type="dxa"/>
            <w:tcBorders>
              <w:top w:val="single" w:sz="4" w:space="0" w:color="auto"/>
              <w:bottom w:val="single" w:sz="4" w:space="0" w:color="auto"/>
            </w:tcBorders>
            <w:noWrap/>
            <w:tcMar>
              <w:left w:w="14" w:type="dxa"/>
              <w:right w:w="14" w:type="dxa"/>
            </w:tcMar>
            <w:vAlign w:val="bottom"/>
          </w:tcPr>
          <w:p w14:paraId="2DC38137" w14:textId="241800C9"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5</w:t>
            </w:r>
            <w:r w:rsidR="00D041D8" w:rsidRPr="00111E21">
              <w:rPr>
                <w:rFonts w:eastAsia="Times New Roman"/>
                <w:color w:val="000000" w:themeColor="text1"/>
                <w:sz w:val="20"/>
                <w:szCs w:val="20"/>
              </w:rPr>
              <w:t>0</w:t>
            </w:r>
            <w:r w:rsidRPr="00111E21">
              <w:rPr>
                <w:rFonts w:eastAsia="Times New Roman"/>
                <w:color w:val="000000" w:themeColor="text1"/>
                <w:sz w:val="20"/>
                <w:szCs w:val="20"/>
              </w:rPr>
              <w:t>%</w:t>
            </w:r>
          </w:p>
        </w:tc>
        <w:tc>
          <w:tcPr>
            <w:tcW w:w="900" w:type="dxa"/>
            <w:tcBorders>
              <w:top w:val="single" w:sz="4" w:space="0" w:color="auto"/>
              <w:bottom w:val="single" w:sz="4" w:space="0" w:color="auto"/>
            </w:tcBorders>
            <w:noWrap/>
            <w:tcMar>
              <w:left w:w="14" w:type="dxa"/>
              <w:right w:w="14" w:type="dxa"/>
            </w:tcMar>
            <w:vAlign w:val="bottom"/>
          </w:tcPr>
          <w:p w14:paraId="4040EFCD" w14:textId="47E2E0A8" w:rsidR="00A7742F" w:rsidRPr="00111E21" w:rsidRDefault="00D041D8" w:rsidP="002C4DC0">
            <w:pPr>
              <w:jc w:val="right"/>
              <w:rPr>
                <w:rFonts w:eastAsia="Times New Roman"/>
                <w:color w:val="000000" w:themeColor="text1"/>
                <w:sz w:val="20"/>
                <w:szCs w:val="20"/>
              </w:rPr>
            </w:pPr>
            <w:r w:rsidRPr="00111E21">
              <w:rPr>
                <w:rFonts w:eastAsia="Times New Roman"/>
                <w:color w:val="000000" w:themeColor="text1"/>
                <w:sz w:val="20"/>
                <w:szCs w:val="20"/>
              </w:rPr>
              <w:t>39</w:t>
            </w:r>
            <w:r w:rsidR="00A7742F" w:rsidRPr="00111E21">
              <w:rPr>
                <w:rFonts w:eastAsia="Times New Roman"/>
                <w:color w:val="000000" w:themeColor="text1"/>
                <w:sz w:val="20"/>
                <w:szCs w:val="20"/>
              </w:rPr>
              <w:t>%</w:t>
            </w:r>
          </w:p>
        </w:tc>
        <w:tc>
          <w:tcPr>
            <w:tcW w:w="900" w:type="dxa"/>
            <w:tcBorders>
              <w:top w:val="single" w:sz="4" w:space="0" w:color="auto"/>
              <w:bottom w:val="single" w:sz="4" w:space="0" w:color="auto"/>
              <w:right w:val="double" w:sz="4" w:space="0" w:color="auto"/>
            </w:tcBorders>
            <w:noWrap/>
            <w:tcMar>
              <w:left w:w="14" w:type="dxa"/>
              <w:right w:w="14" w:type="dxa"/>
            </w:tcMar>
            <w:vAlign w:val="bottom"/>
          </w:tcPr>
          <w:p w14:paraId="163C56A1" w14:textId="65D16B5D"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2</w:t>
            </w:r>
            <w:r w:rsidR="00D041D8" w:rsidRPr="00111E21">
              <w:rPr>
                <w:rFonts w:eastAsia="Times New Roman"/>
                <w:color w:val="000000" w:themeColor="text1"/>
                <w:sz w:val="20"/>
                <w:szCs w:val="20"/>
              </w:rPr>
              <w:t>37</w:t>
            </w:r>
            <w:r w:rsidRPr="00111E21">
              <w:rPr>
                <w:rFonts w:eastAsia="Times New Roman"/>
                <w:color w:val="000000" w:themeColor="text1"/>
                <w:sz w:val="20"/>
                <w:szCs w:val="20"/>
              </w:rPr>
              <w:t>%</w:t>
            </w:r>
          </w:p>
        </w:tc>
        <w:tc>
          <w:tcPr>
            <w:tcW w:w="895" w:type="dxa"/>
            <w:tcBorders>
              <w:left w:val="double" w:sz="4" w:space="0" w:color="auto"/>
            </w:tcBorders>
            <w:noWrap/>
            <w:tcMar>
              <w:left w:w="14" w:type="dxa"/>
              <w:right w:w="14" w:type="dxa"/>
            </w:tcMar>
            <w:vAlign w:val="bottom"/>
          </w:tcPr>
          <w:p w14:paraId="23D41916"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-13%</w:t>
            </w:r>
          </w:p>
        </w:tc>
      </w:tr>
      <w:tr w:rsidR="00111E21" w:rsidRPr="00111E21" w14:paraId="236225BB" w14:textId="77777777" w:rsidTr="00740D4F">
        <w:trPr>
          <w:trHeight w:val="20"/>
        </w:trPr>
        <w:tc>
          <w:tcPr>
            <w:tcW w:w="3495" w:type="dxa"/>
            <w:tcBorders>
              <w:top w:val="single" w:sz="4" w:space="0" w:color="auto"/>
              <w:bottom w:val="single" w:sz="12" w:space="0" w:color="auto"/>
              <w:right w:val="double" w:sz="4" w:space="0" w:color="auto"/>
            </w:tcBorders>
            <w:noWrap/>
            <w:tcMar>
              <w:left w:w="14" w:type="dxa"/>
              <w:right w:w="14" w:type="dxa"/>
            </w:tcMar>
            <w:vAlign w:val="center"/>
          </w:tcPr>
          <w:p w14:paraId="2F044E6C"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 xml:space="preserve">     Race</w:t>
            </w:r>
          </w:p>
        </w:tc>
        <w:tc>
          <w:tcPr>
            <w:tcW w:w="2610" w:type="dxa"/>
            <w:tcBorders>
              <w:top w:val="single" w:sz="4" w:space="0" w:color="auto"/>
              <w:left w:val="double" w:sz="4" w:space="0" w:color="auto"/>
              <w:bottom w:val="single" w:sz="12" w:space="0" w:color="auto"/>
            </w:tcBorders>
            <w:noWrap/>
            <w:tcMar>
              <w:left w:w="14" w:type="dxa"/>
              <w:right w:w="14" w:type="dxa"/>
            </w:tcMar>
            <w:vAlign w:val="bottom"/>
          </w:tcPr>
          <w:p w14:paraId="534150B0"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Non-Black</w:t>
            </w:r>
          </w:p>
        </w:tc>
        <w:tc>
          <w:tcPr>
            <w:tcW w:w="2610" w:type="dxa"/>
            <w:tcBorders>
              <w:top w:val="single" w:sz="4" w:space="0" w:color="auto"/>
              <w:bottom w:val="single" w:sz="12" w:space="0" w:color="auto"/>
              <w:right w:val="double" w:sz="4" w:space="0" w:color="auto"/>
            </w:tcBorders>
            <w:noWrap/>
            <w:tcMar>
              <w:left w:w="14" w:type="dxa"/>
              <w:right w:w="14" w:type="dxa"/>
            </w:tcMar>
            <w:vAlign w:val="bottom"/>
          </w:tcPr>
          <w:p w14:paraId="0BC14669"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Black</w:t>
            </w:r>
          </w:p>
        </w:tc>
        <w:tc>
          <w:tcPr>
            <w:tcW w:w="900" w:type="dxa"/>
            <w:tcBorders>
              <w:top w:val="single" w:sz="4" w:space="0" w:color="auto"/>
              <w:left w:val="double" w:sz="4" w:space="0" w:color="auto"/>
              <w:bottom w:val="single" w:sz="12" w:space="0" w:color="auto"/>
            </w:tcBorders>
            <w:noWrap/>
            <w:tcMar>
              <w:left w:w="14" w:type="dxa"/>
              <w:right w:w="14" w:type="dxa"/>
            </w:tcMar>
            <w:vAlign w:val="bottom"/>
          </w:tcPr>
          <w:p w14:paraId="10B6CECA" w14:textId="2E10C2ED"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-1</w:t>
            </w:r>
            <w:r w:rsidR="00D041D8" w:rsidRPr="00111E21">
              <w:rPr>
                <w:rFonts w:eastAsia="Times New Roman"/>
                <w:color w:val="000000" w:themeColor="text1"/>
                <w:sz w:val="20"/>
                <w:szCs w:val="20"/>
              </w:rPr>
              <w:t>6</w:t>
            </w:r>
            <w:r w:rsidRPr="00111E21">
              <w:rPr>
                <w:rFonts w:eastAsia="Times New Roman"/>
                <w:color w:val="000000" w:themeColor="text1"/>
                <w:sz w:val="20"/>
                <w:szCs w:val="20"/>
              </w:rPr>
              <w:t>%</w:t>
            </w:r>
          </w:p>
        </w:tc>
        <w:tc>
          <w:tcPr>
            <w:tcW w:w="900" w:type="dxa"/>
            <w:tcBorders>
              <w:top w:val="single" w:sz="4" w:space="0" w:color="auto"/>
              <w:bottom w:val="single" w:sz="12" w:space="0" w:color="auto"/>
            </w:tcBorders>
            <w:noWrap/>
            <w:tcMar>
              <w:left w:w="14" w:type="dxa"/>
              <w:right w:w="14" w:type="dxa"/>
            </w:tcMar>
            <w:vAlign w:val="bottom"/>
          </w:tcPr>
          <w:p w14:paraId="5027C80A" w14:textId="5412C66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2</w:t>
            </w:r>
            <w:r w:rsidR="00D041D8" w:rsidRPr="00111E21">
              <w:rPr>
                <w:rFonts w:eastAsia="Times New Roman"/>
                <w:color w:val="000000" w:themeColor="text1"/>
                <w:sz w:val="20"/>
                <w:szCs w:val="20"/>
              </w:rPr>
              <w:t>5</w:t>
            </w:r>
            <w:r w:rsidRPr="00111E21">
              <w:rPr>
                <w:rFonts w:eastAsia="Times New Roman"/>
                <w:color w:val="000000" w:themeColor="text1"/>
                <w:sz w:val="20"/>
                <w:szCs w:val="20"/>
              </w:rPr>
              <w:t>%</w:t>
            </w:r>
          </w:p>
        </w:tc>
        <w:tc>
          <w:tcPr>
            <w:tcW w:w="900" w:type="dxa"/>
            <w:tcBorders>
              <w:top w:val="single" w:sz="4" w:space="0" w:color="auto"/>
              <w:bottom w:val="single" w:sz="12" w:space="0" w:color="auto"/>
            </w:tcBorders>
            <w:noWrap/>
            <w:tcMar>
              <w:left w:w="14" w:type="dxa"/>
              <w:right w:w="14" w:type="dxa"/>
            </w:tcMar>
            <w:vAlign w:val="bottom"/>
          </w:tcPr>
          <w:p w14:paraId="21320B5D"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3%</w:t>
            </w:r>
          </w:p>
        </w:tc>
        <w:tc>
          <w:tcPr>
            <w:tcW w:w="900" w:type="dxa"/>
            <w:tcBorders>
              <w:top w:val="single" w:sz="4" w:space="0" w:color="auto"/>
              <w:bottom w:val="single" w:sz="12" w:space="0" w:color="auto"/>
              <w:right w:val="double" w:sz="4" w:space="0" w:color="auto"/>
            </w:tcBorders>
            <w:noWrap/>
            <w:tcMar>
              <w:left w:w="14" w:type="dxa"/>
              <w:right w:w="14" w:type="dxa"/>
            </w:tcMar>
            <w:vAlign w:val="bottom"/>
          </w:tcPr>
          <w:p w14:paraId="17EABF90" w14:textId="6F52421E"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1</w:t>
            </w:r>
            <w:r w:rsidR="00D041D8" w:rsidRPr="00111E21">
              <w:rPr>
                <w:rFonts w:eastAsia="Times New Roman"/>
                <w:color w:val="000000" w:themeColor="text1"/>
                <w:sz w:val="20"/>
                <w:szCs w:val="20"/>
              </w:rPr>
              <w:t>5</w:t>
            </w:r>
            <w:r w:rsidRPr="00111E21">
              <w:rPr>
                <w:rFonts w:eastAsia="Times New Roman"/>
                <w:color w:val="000000" w:themeColor="text1"/>
                <w:sz w:val="20"/>
                <w:szCs w:val="20"/>
              </w:rPr>
              <w:t>%</w:t>
            </w:r>
          </w:p>
        </w:tc>
        <w:tc>
          <w:tcPr>
            <w:tcW w:w="895" w:type="dxa"/>
            <w:tcBorders>
              <w:left w:val="double" w:sz="4" w:space="0" w:color="auto"/>
              <w:bottom w:val="single" w:sz="12" w:space="0" w:color="auto"/>
            </w:tcBorders>
            <w:noWrap/>
            <w:tcMar>
              <w:left w:w="14" w:type="dxa"/>
              <w:right w:w="14" w:type="dxa"/>
            </w:tcMar>
            <w:vAlign w:val="bottom"/>
          </w:tcPr>
          <w:p w14:paraId="23C3A373" w14:textId="41BF7DE5"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w:t>
            </w:r>
            <w:r w:rsidR="00D041D8" w:rsidRPr="00111E21">
              <w:rPr>
                <w:rFonts w:eastAsia="Times New Roman"/>
                <w:color w:val="000000" w:themeColor="text1"/>
                <w:sz w:val="20"/>
                <w:szCs w:val="20"/>
              </w:rPr>
              <w:t>7</w:t>
            </w:r>
            <w:r w:rsidRPr="00111E21">
              <w:rPr>
                <w:rFonts w:eastAsia="Times New Roman"/>
                <w:color w:val="000000" w:themeColor="text1"/>
                <w:sz w:val="20"/>
                <w:szCs w:val="20"/>
              </w:rPr>
              <w:t>%</w:t>
            </w:r>
          </w:p>
        </w:tc>
      </w:tr>
      <w:tr w:rsidR="00111E21" w:rsidRPr="00111E21" w14:paraId="5FB4ADAC" w14:textId="77777777" w:rsidTr="00740D4F">
        <w:trPr>
          <w:trHeight w:val="20"/>
        </w:trPr>
        <w:tc>
          <w:tcPr>
            <w:tcW w:w="13215" w:type="dxa"/>
            <w:gridSpan w:val="8"/>
            <w:tcBorders>
              <w:top w:val="single" w:sz="12" w:space="0" w:color="auto"/>
              <w:left w:val="double" w:sz="4" w:space="0" w:color="auto"/>
              <w:bottom w:val="single" w:sz="12" w:space="0" w:color="auto"/>
              <w:right w:val="double" w:sz="4" w:space="0" w:color="auto"/>
            </w:tcBorders>
            <w:noWrap/>
            <w:tcMar>
              <w:left w:w="14" w:type="dxa"/>
              <w:right w:w="14" w:type="dxa"/>
            </w:tcMar>
            <w:vAlign w:val="center"/>
          </w:tcPr>
          <w:p w14:paraId="074E3E32" w14:textId="6A4DA3EA" w:rsidR="00A7742F" w:rsidRPr="00111E21" w:rsidRDefault="00A7742F" w:rsidP="002C4DC0">
            <w:pPr>
              <w:rPr>
                <w:rFonts w:eastAsia="Times New Roman"/>
                <w:i/>
                <w:color w:val="000000" w:themeColor="text1"/>
                <w:sz w:val="20"/>
                <w:szCs w:val="20"/>
              </w:rPr>
            </w:pPr>
            <w:r w:rsidRPr="00111E21">
              <w:rPr>
                <w:rFonts w:eastAsia="Times New Roman"/>
                <w:b/>
                <w:i/>
                <w:color w:val="000000" w:themeColor="text1"/>
                <w:sz w:val="20"/>
                <w:szCs w:val="20"/>
              </w:rPr>
              <w:t xml:space="preserve">   </w:t>
            </w:r>
            <w:r w:rsidR="00F724BD" w:rsidRPr="00111E21">
              <w:rPr>
                <w:rFonts w:eastAsia="Times New Roman"/>
                <w:b/>
                <w:i/>
                <w:color w:val="000000" w:themeColor="text1"/>
                <w:sz w:val="20"/>
                <w:szCs w:val="20"/>
              </w:rPr>
              <w:t>At-fault</w:t>
            </w:r>
            <w:r w:rsidRPr="00111E21">
              <w:rPr>
                <w:rFonts w:eastAsia="Times New Roman"/>
                <w:b/>
                <w:i/>
                <w:color w:val="000000" w:themeColor="text1"/>
                <w:sz w:val="20"/>
                <w:szCs w:val="20"/>
              </w:rPr>
              <w:t xml:space="preserve"> Vehicle and Parties</w:t>
            </w:r>
          </w:p>
        </w:tc>
      </w:tr>
      <w:tr w:rsidR="00111E21" w:rsidRPr="00111E21" w14:paraId="384032E5" w14:textId="77777777" w:rsidTr="00740D4F">
        <w:trPr>
          <w:trHeight w:val="20"/>
        </w:trPr>
        <w:tc>
          <w:tcPr>
            <w:tcW w:w="3495" w:type="dxa"/>
            <w:tcBorders>
              <w:top w:val="single" w:sz="12" w:space="0" w:color="auto"/>
              <w:bottom w:val="single" w:sz="4" w:space="0" w:color="auto"/>
              <w:right w:val="double" w:sz="4" w:space="0" w:color="auto"/>
            </w:tcBorders>
            <w:noWrap/>
            <w:tcMar>
              <w:left w:w="14" w:type="dxa"/>
              <w:right w:w="14" w:type="dxa"/>
            </w:tcMar>
            <w:vAlign w:val="bottom"/>
          </w:tcPr>
          <w:p w14:paraId="31779174"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 xml:space="preserve">     Driver gender</w:t>
            </w:r>
          </w:p>
        </w:tc>
        <w:tc>
          <w:tcPr>
            <w:tcW w:w="2610" w:type="dxa"/>
            <w:tcBorders>
              <w:top w:val="single" w:sz="12" w:space="0" w:color="auto"/>
              <w:left w:val="double" w:sz="4" w:space="0" w:color="auto"/>
              <w:bottom w:val="single" w:sz="4" w:space="0" w:color="auto"/>
            </w:tcBorders>
            <w:noWrap/>
            <w:tcMar>
              <w:left w:w="14" w:type="dxa"/>
              <w:right w:w="14" w:type="dxa"/>
            </w:tcMar>
            <w:vAlign w:val="bottom"/>
          </w:tcPr>
          <w:p w14:paraId="5313CD2E"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Male</w:t>
            </w:r>
          </w:p>
        </w:tc>
        <w:tc>
          <w:tcPr>
            <w:tcW w:w="2610" w:type="dxa"/>
            <w:tcBorders>
              <w:top w:val="single" w:sz="12" w:space="0" w:color="auto"/>
              <w:bottom w:val="single" w:sz="4" w:space="0" w:color="auto"/>
              <w:right w:val="double" w:sz="4" w:space="0" w:color="auto"/>
            </w:tcBorders>
            <w:noWrap/>
            <w:tcMar>
              <w:left w:w="14" w:type="dxa"/>
              <w:right w:w="14" w:type="dxa"/>
            </w:tcMar>
            <w:vAlign w:val="bottom"/>
          </w:tcPr>
          <w:p w14:paraId="39B346D6"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Female</w:t>
            </w:r>
          </w:p>
        </w:tc>
        <w:tc>
          <w:tcPr>
            <w:tcW w:w="900" w:type="dxa"/>
            <w:tcBorders>
              <w:top w:val="single" w:sz="12" w:space="0" w:color="auto"/>
              <w:left w:val="double" w:sz="4" w:space="0" w:color="auto"/>
              <w:bottom w:val="single" w:sz="4" w:space="0" w:color="auto"/>
            </w:tcBorders>
            <w:noWrap/>
            <w:tcMar>
              <w:left w:w="14" w:type="dxa"/>
              <w:right w:w="14" w:type="dxa"/>
            </w:tcMar>
            <w:vAlign w:val="bottom"/>
          </w:tcPr>
          <w:p w14:paraId="2DB15383" w14:textId="3F962D29"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2</w:t>
            </w:r>
            <w:r w:rsidR="00D041D8" w:rsidRPr="00111E21">
              <w:rPr>
                <w:rFonts w:eastAsia="Times New Roman"/>
                <w:color w:val="000000" w:themeColor="text1"/>
                <w:sz w:val="20"/>
                <w:szCs w:val="20"/>
              </w:rPr>
              <w:t>4</w:t>
            </w:r>
            <w:r w:rsidRPr="00111E21">
              <w:rPr>
                <w:rFonts w:eastAsia="Times New Roman"/>
                <w:color w:val="000000" w:themeColor="text1"/>
                <w:sz w:val="20"/>
                <w:szCs w:val="20"/>
              </w:rPr>
              <w:t>%</w:t>
            </w:r>
          </w:p>
        </w:tc>
        <w:tc>
          <w:tcPr>
            <w:tcW w:w="900" w:type="dxa"/>
            <w:tcBorders>
              <w:top w:val="single" w:sz="12" w:space="0" w:color="auto"/>
              <w:bottom w:val="single" w:sz="4" w:space="0" w:color="auto"/>
            </w:tcBorders>
            <w:noWrap/>
            <w:tcMar>
              <w:left w:w="14" w:type="dxa"/>
              <w:right w:w="14" w:type="dxa"/>
            </w:tcMar>
            <w:vAlign w:val="bottom"/>
          </w:tcPr>
          <w:p w14:paraId="06DDA548" w14:textId="7F4F5FF9"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-2</w:t>
            </w:r>
            <w:r w:rsidR="00D041D8" w:rsidRPr="00111E21">
              <w:rPr>
                <w:rFonts w:eastAsia="Times New Roman"/>
                <w:color w:val="000000" w:themeColor="text1"/>
                <w:sz w:val="20"/>
                <w:szCs w:val="20"/>
              </w:rPr>
              <w:t>8</w:t>
            </w:r>
            <w:r w:rsidRPr="00111E21">
              <w:rPr>
                <w:rFonts w:eastAsia="Times New Roman"/>
                <w:color w:val="000000" w:themeColor="text1"/>
                <w:sz w:val="20"/>
                <w:szCs w:val="20"/>
              </w:rPr>
              <w:t>%</w:t>
            </w:r>
          </w:p>
        </w:tc>
        <w:tc>
          <w:tcPr>
            <w:tcW w:w="900" w:type="dxa"/>
            <w:tcBorders>
              <w:top w:val="single" w:sz="12" w:space="0" w:color="auto"/>
              <w:bottom w:val="single" w:sz="4" w:space="0" w:color="auto"/>
            </w:tcBorders>
            <w:noWrap/>
            <w:tcMar>
              <w:left w:w="14" w:type="dxa"/>
              <w:right w:w="14" w:type="dxa"/>
            </w:tcMar>
            <w:vAlign w:val="bottom"/>
          </w:tcPr>
          <w:p w14:paraId="001A62B9" w14:textId="2321CABF"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w:t>
            </w:r>
            <w:r w:rsidR="00D041D8" w:rsidRPr="00111E21">
              <w:rPr>
                <w:rFonts w:eastAsia="Times New Roman"/>
                <w:color w:val="000000" w:themeColor="text1"/>
                <w:sz w:val="20"/>
                <w:szCs w:val="20"/>
              </w:rPr>
              <w:t>9</w:t>
            </w:r>
            <w:r w:rsidRPr="00111E21">
              <w:rPr>
                <w:rFonts w:eastAsia="Times New Roman"/>
                <w:color w:val="000000" w:themeColor="text1"/>
                <w:sz w:val="20"/>
                <w:szCs w:val="20"/>
              </w:rPr>
              <w:t>%</w:t>
            </w:r>
          </w:p>
        </w:tc>
        <w:tc>
          <w:tcPr>
            <w:tcW w:w="900" w:type="dxa"/>
            <w:tcBorders>
              <w:top w:val="single" w:sz="12" w:space="0" w:color="auto"/>
              <w:bottom w:val="single" w:sz="4" w:space="0" w:color="auto"/>
              <w:right w:val="double" w:sz="4" w:space="0" w:color="auto"/>
            </w:tcBorders>
            <w:noWrap/>
            <w:tcMar>
              <w:left w:w="14" w:type="dxa"/>
              <w:right w:w="14" w:type="dxa"/>
            </w:tcMar>
            <w:vAlign w:val="bottom"/>
          </w:tcPr>
          <w:p w14:paraId="0F4A0317" w14:textId="626BBB74"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-5</w:t>
            </w:r>
            <w:r w:rsidR="00D041D8" w:rsidRPr="00111E21">
              <w:rPr>
                <w:rFonts w:eastAsia="Times New Roman"/>
                <w:color w:val="000000" w:themeColor="text1"/>
                <w:sz w:val="20"/>
                <w:szCs w:val="20"/>
              </w:rPr>
              <w:t>8</w:t>
            </w:r>
            <w:r w:rsidRPr="00111E21">
              <w:rPr>
                <w:rFonts w:eastAsia="Times New Roman"/>
                <w:color w:val="000000" w:themeColor="text1"/>
                <w:sz w:val="20"/>
                <w:szCs w:val="20"/>
              </w:rPr>
              <w:t>%</w:t>
            </w:r>
          </w:p>
        </w:tc>
        <w:tc>
          <w:tcPr>
            <w:tcW w:w="895" w:type="dxa"/>
            <w:tcBorders>
              <w:top w:val="single" w:sz="12" w:space="0" w:color="auto"/>
              <w:left w:val="double" w:sz="4" w:space="0" w:color="auto"/>
            </w:tcBorders>
            <w:noWrap/>
            <w:tcMar>
              <w:left w:w="14" w:type="dxa"/>
              <w:right w:w="14" w:type="dxa"/>
            </w:tcMar>
            <w:vAlign w:val="bottom"/>
          </w:tcPr>
          <w:p w14:paraId="25653F75" w14:textId="5A034893"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1</w:t>
            </w:r>
            <w:r w:rsidR="00D041D8" w:rsidRPr="00111E21">
              <w:rPr>
                <w:rFonts w:eastAsia="Times New Roman"/>
                <w:color w:val="000000" w:themeColor="text1"/>
                <w:sz w:val="20"/>
                <w:szCs w:val="20"/>
              </w:rPr>
              <w:t>2</w:t>
            </w:r>
            <w:r w:rsidRPr="00111E21">
              <w:rPr>
                <w:rFonts w:eastAsia="Times New Roman"/>
                <w:color w:val="000000" w:themeColor="text1"/>
                <w:sz w:val="20"/>
                <w:szCs w:val="20"/>
              </w:rPr>
              <w:t>%</w:t>
            </w:r>
          </w:p>
        </w:tc>
      </w:tr>
      <w:tr w:rsidR="00111E21" w:rsidRPr="00111E21" w14:paraId="003084E8" w14:textId="77777777" w:rsidTr="00740D4F">
        <w:trPr>
          <w:trHeight w:val="20"/>
        </w:trPr>
        <w:tc>
          <w:tcPr>
            <w:tcW w:w="3495" w:type="dxa"/>
            <w:tcBorders>
              <w:top w:val="single" w:sz="4" w:space="0" w:color="auto"/>
              <w:bottom w:val="single" w:sz="4" w:space="0" w:color="auto"/>
              <w:right w:val="double" w:sz="4" w:space="0" w:color="auto"/>
            </w:tcBorders>
            <w:noWrap/>
            <w:tcMar>
              <w:left w:w="14" w:type="dxa"/>
              <w:right w:w="14" w:type="dxa"/>
            </w:tcMar>
            <w:vAlign w:val="bottom"/>
          </w:tcPr>
          <w:p w14:paraId="11ED3A82"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 xml:space="preserve">     Driver age</w:t>
            </w:r>
          </w:p>
        </w:tc>
        <w:tc>
          <w:tcPr>
            <w:tcW w:w="2610" w:type="dxa"/>
            <w:tcBorders>
              <w:top w:val="single" w:sz="4" w:space="0" w:color="auto"/>
              <w:left w:val="double" w:sz="4" w:space="0" w:color="auto"/>
              <w:bottom w:val="single" w:sz="4" w:space="0" w:color="auto"/>
            </w:tcBorders>
            <w:noWrap/>
            <w:tcMar>
              <w:left w:w="14" w:type="dxa"/>
              <w:right w:w="14" w:type="dxa"/>
            </w:tcMar>
            <w:vAlign w:val="bottom"/>
          </w:tcPr>
          <w:p w14:paraId="54EA535C"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u w:val="single"/>
              </w:rPr>
              <w:t>&lt;</w:t>
            </w:r>
            <w:r w:rsidRPr="00111E21">
              <w:rPr>
                <w:rFonts w:eastAsia="Times New Roman"/>
                <w:color w:val="000000" w:themeColor="text1"/>
                <w:sz w:val="20"/>
                <w:szCs w:val="20"/>
              </w:rPr>
              <w:t>60 years old</w:t>
            </w:r>
          </w:p>
        </w:tc>
        <w:tc>
          <w:tcPr>
            <w:tcW w:w="2610" w:type="dxa"/>
            <w:tcBorders>
              <w:top w:val="single" w:sz="4" w:space="0" w:color="auto"/>
              <w:bottom w:val="single" w:sz="4" w:space="0" w:color="auto"/>
              <w:right w:val="double" w:sz="4" w:space="0" w:color="auto"/>
            </w:tcBorders>
            <w:noWrap/>
            <w:tcMar>
              <w:left w:w="14" w:type="dxa"/>
              <w:right w:w="14" w:type="dxa"/>
            </w:tcMar>
            <w:vAlign w:val="bottom"/>
          </w:tcPr>
          <w:p w14:paraId="3C8CCADC"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&gt;60 years old</w:t>
            </w:r>
          </w:p>
        </w:tc>
        <w:tc>
          <w:tcPr>
            <w:tcW w:w="900" w:type="dxa"/>
            <w:tcBorders>
              <w:top w:val="single" w:sz="4" w:space="0" w:color="auto"/>
              <w:left w:val="double" w:sz="4" w:space="0" w:color="auto"/>
              <w:bottom w:val="single" w:sz="4" w:space="0" w:color="auto"/>
            </w:tcBorders>
            <w:noWrap/>
            <w:tcMar>
              <w:left w:w="14" w:type="dxa"/>
              <w:right w:w="14" w:type="dxa"/>
            </w:tcMar>
            <w:vAlign w:val="bottom"/>
          </w:tcPr>
          <w:p w14:paraId="004F3CFB" w14:textId="4B041DC5" w:rsidR="00A7742F" w:rsidRPr="00111E21" w:rsidRDefault="00D041D8" w:rsidP="002C4DC0">
            <w:pPr>
              <w:jc w:val="right"/>
              <w:rPr>
                <w:rFonts w:eastAsia="Times New Roman"/>
                <w:color w:val="000000" w:themeColor="text1"/>
                <w:sz w:val="20"/>
                <w:szCs w:val="20"/>
              </w:rPr>
            </w:pPr>
            <w:r w:rsidRPr="00111E21">
              <w:rPr>
                <w:rFonts w:eastAsia="Times New Roman"/>
                <w:color w:val="000000" w:themeColor="text1"/>
                <w:sz w:val="20"/>
                <w:szCs w:val="20"/>
              </w:rPr>
              <w:t>5</w:t>
            </w:r>
            <w:r w:rsidR="00A7742F" w:rsidRPr="00111E21">
              <w:rPr>
                <w:rFonts w:eastAsia="Times New Roman"/>
                <w:color w:val="000000" w:themeColor="text1"/>
                <w:sz w:val="20"/>
                <w:szCs w:val="20"/>
              </w:rPr>
              <w:t>%</w:t>
            </w:r>
          </w:p>
        </w:tc>
        <w:tc>
          <w:tcPr>
            <w:tcW w:w="900" w:type="dxa"/>
            <w:tcBorders>
              <w:top w:val="single" w:sz="4" w:space="0" w:color="auto"/>
              <w:bottom w:val="single" w:sz="4" w:space="0" w:color="auto"/>
            </w:tcBorders>
            <w:noWrap/>
            <w:tcMar>
              <w:left w:w="14" w:type="dxa"/>
              <w:right w:w="14" w:type="dxa"/>
            </w:tcMar>
            <w:vAlign w:val="bottom"/>
          </w:tcPr>
          <w:p w14:paraId="7AE3219A" w14:textId="77F6FDC2"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-2</w:t>
            </w:r>
            <w:r w:rsidR="00D041D8" w:rsidRPr="00111E21">
              <w:rPr>
                <w:rFonts w:eastAsia="Times New Roman"/>
                <w:color w:val="000000" w:themeColor="text1"/>
                <w:sz w:val="20"/>
                <w:szCs w:val="20"/>
              </w:rPr>
              <w:t>4</w:t>
            </w:r>
            <w:r w:rsidRPr="00111E21">
              <w:rPr>
                <w:rFonts w:eastAsia="Times New Roman"/>
                <w:color w:val="000000" w:themeColor="text1"/>
                <w:sz w:val="20"/>
                <w:szCs w:val="20"/>
              </w:rPr>
              <w:t>%</w:t>
            </w:r>
          </w:p>
        </w:tc>
        <w:tc>
          <w:tcPr>
            <w:tcW w:w="900" w:type="dxa"/>
            <w:tcBorders>
              <w:top w:val="single" w:sz="4" w:space="0" w:color="auto"/>
              <w:bottom w:val="single" w:sz="4" w:space="0" w:color="auto"/>
            </w:tcBorders>
            <w:noWrap/>
            <w:tcMar>
              <w:left w:w="14" w:type="dxa"/>
              <w:right w:w="14" w:type="dxa"/>
            </w:tcMar>
            <w:vAlign w:val="bottom"/>
          </w:tcPr>
          <w:p w14:paraId="768D0888"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16%</w:t>
            </w:r>
          </w:p>
        </w:tc>
        <w:tc>
          <w:tcPr>
            <w:tcW w:w="900" w:type="dxa"/>
            <w:tcBorders>
              <w:top w:val="single" w:sz="4" w:space="0" w:color="auto"/>
              <w:bottom w:val="single" w:sz="4" w:space="0" w:color="auto"/>
              <w:right w:val="double" w:sz="4" w:space="0" w:color="auto"/>
            </w:tcBorders>
            <w:noWrap/>
            <w:tcMar>
              <w:left w:w="14" w:type="dxa"/>
              <w:right w:w="14" w:type="dxa"/>
            </w:tcMar>
            <w:vAlign w:val="bottom"/>
          </w:tcPr>
          <w:p w14:paraId="1B8D2DBD" w14:textId="5971EA98" w:rsidR="00A7742F" w:rsidRPr="00111E21" w:rsidRDefault="00D041D8" w:rsidP="002C4DC0">
            <w:pPr>
              <w:jc w:val="right"/>
              <w:rPr>
                <w:rFonts w:eastAsia="Times New Roman"/>
                <w:color w:val="000000" w:themeColor="text1"/>
                <w:sz w:val="20"/>
                <w:szCs w:val="20"/>
              </w:rPr>
            </w:pPr>
            <w:r w:rsidRPr="00111E21">
              <w:rPr>
                <w:rFonts w:eastAsia="Times New Roman"/>
                <w:color w:val="000000" w:themeColor="text1"/>
                <w:sz w:val="20"/>
                <w:szCs w:val="20"/>
              </w:rPr>
              <w:t>4</w:t>
            </w:r>
            <w:r w:rsidR="00A7742F" w:rsidRPr="00111E21">
              <w:rPr>
                <w:rFonts w:eastAsia="Times New Roman"/>
                <w:color w:val="000000" w:themeColor="text1"/>
                <w:sz w:val="20"/>
                <w:szCs w:val="20"/>
              </w:rPr>
              <w:t>%</w:t>
            </w:r>
          </w:p>
        </w:tc>
        <w:tc>
          <w:tcPr>
            <w:tcW w:w="895" w:type="dxa"/>
            <w:tcBorders>
              <w:left w:val="double" w:sz="4" w:space="0" w:color="auto"/>
            </w:tcBorders>
            <w:noWrap/>
            <w:tcMar>
              <w:left w:w="14" w:type="dxa"/>
              <w:right w:w="14" w:type="dxa"/>
            </w:tcMar>
            <w:vAlign w:val="bottom"/>
          </w:tcPr>
          <w:p w14:paraId="12206788"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1%</w:t>
            </w:r>
          </w:p>
        </w:tc>
      </w:tr>
      <w:tr w:rsidR="00111E21" w:rsidRPr="00111E21" w14:paraId="466DDA71" w14:textId="77777777" w:rsidTr="00740D4F">
        <w:trPr>
          <w:trHeight w:val="20"/>
        </w:trPr>
        <w:tc>
          <w:tcPr>
            <w:tcW w:w="3495" w:type="dxa"/>
            <w:tcBorders>
              <w:top w:val="single" w:sz="4" w:space="0" w:color="auto"/>
              <w:bottom w:val="single" w:sz="12" w:space="0" w:color="auto"/>
              <w:right w:val="double" w:sz="4" w:space="0" w:color="auto"/>
            </w:tcBorders>
            <w:noWrap/>
            <w:tcMar>
              <w:left w:w="14" w:type="dxa"/>
              <w:right w:w="14" w:type="dxa"/>
            </w:tcMar>
            <w:vAlign w:val="bottom"/>
          </w:tcPr>
          <w:p w14:paraId="60676A1B"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 xml:space="preserve">     Driver under the influence</w:t>
            </w:r>
          </w:p>
        </w:tc>
        <w:tc>
          <w:tcPr>
            <w:tcW w:w="2610" w:type="dxa"/>
            <w:tcBorders>
              <w:top w:val="single" w:sz="4" w:space="0" w:color="auto"/>
              <w:left w:val="double" w:sz="4" w:space="0" w:color="auto"/>
              <w:bottom w:val="single" w:sz="12" w:space="0" w:color="auto"/>
            </w:tcBorders>
            <w:noWrap/>
            <w:tcMar>
              <w:left w:w="14" w:type="dxa"/>
              <w:right w:w="14" w:type="dxa"/>
            </w:tcMar>
            <w:vAlign w:val="bottom"/>
          </w:tcPr>
          <w:p w14:paraId="7A5E85FE"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No</w:t>
            </w:r>
          </w:p>
        </w:tc>
        <w:tc>
          <w:tcPr>
            <w:tcW w:w="2610" w:type="dxa"/>
            <w:tcBorders>
              <w:top w:val="single" w:sz="4" w:space="0" w:color="auto"/>
              <w:bottom w:val="single" w:sz="12" w:space="0" w:color="auto"/>
              <w:right w:val="double" w:sz="4" w:space="0" w:color="auto"/>
            </w:tcBorders>
            <w:noWrap/>
            <w:tcMar>
              <w:left w:w="14" w:type="dxa"/>
              <w:right w:w="14" w:type="dxa"/>
            </w:tcMar>
            <w:vAlign w:val="bottom"/>
          </w:tcPr>
          <w:p w14:paraId="174756FD"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Yes</w:t>
            </w:r>
          </w:p>
        </w:tc>
        <w:tc>
          <w:tcPr>
            <w:tcW w:w="900" w:type="dxa"/>
            <w:tcBorders>
              <w:top w:val="single" w:sz="4" w:space="0" w:color="auto"/>
              <w:left w:val="double" w:sz="4" w:space="0" w:color="auto"/>
              <w:bottom w:val="single" w:sz="12" w:space="0" w:color="auto"/>
            </w:tcBorders>
            <w:noWrap/>
            <w:tcMar>
              <w:left w:w="14" w:type="dxa"/>
              <w:right w:w="14" w:type="dxa"/>
            </w:tcMar>
            <w:vAlign w:val="bottom"/>
          </w:tcPr>
          <w:p w14:paraId="26E0E92D" w14:textId="0241B173"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5</w:t>
            </w:r>
            <w:r w:rsidR="00D041D8" w:rsidRPr="00111E21">
              <w:rPr>
                <w:rFonts w:eastAsia="Times New Roman"/>
                <w:color w:val="000000" w:themeColor="text1"/>
                <w:sz w:val="20"/>
                <w:szCs w:val="20"/>
              </w:rPr>
              <w:t>5</w:t>
            </w:r>
            <w:r w:rsidRPr="00111E21">
              <w:rPr>
                <w:rFonts w:eastAsia="Times New Roman"/>
                <w:color w:val="000000" w:themeColor="text1"/>
                <w:sz w:val="20"/>
                <w:szCs w:val="20"/>
              </w:rPr>
              <w:t>%</w:t>
            </w:r>
          </w:p>
        </w:tc>
        <w:tc>
          <w:tcPr>
            <w:tcW w:w="900" w:type="dxa"/>
            <w:tcBorders>
              <w:top w:val="single" w:sz="4" w:space="0" w:color="auto"/>
              <w:bottom w:val="single" w:sz="12" w:space="0" w:color="auto"/>
            </w:tcBorders>
            <w:noWrap/>
            <w:tcMar>
              <w:left w:w="14" w:type="dxa"/>
              <w:right w:w="14" w:type="dxa"/>
            </w:tcMar>
            <w:vAlign w:val="bottom"/>
          </w:tcPr>
          <w:p w14:paraId="1D5E1ED8"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-58%</w:t>
            </w:r>
          </w:p>
        </w:tc>
        <w:tc>
          <w:tcPr>
            <w:tcW w:w="900" w:type="dxa"/>
            <w:tcBorders>
              <w:top w:val="single" w:sz="4" w:space="0" w:color="auto"/>
              <w:bottom w:val="single" w:sz="12" w:space="0" w:color="auto"/>
            </w:tcBorders>
            <w:noWrap/>
            <w:tcMar>
              <w:left w:w="14" w:type="dxa"/>
              <w:right w:w="14" w:type="dxa"/>
            </w:tcMar>
            <w:vAlign w:val="bottom"/>
          </w:tcPr>
          <w:p w14:paraId="3ED2007D"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-50%</w:t>
            </w:r>
          </w:p>
        </w:tc>
        <w:tc>
          <w:tcPr>
            <w:tcW w:w="900" w:type="dxa"/>
            <w:tcBorders>
              <w:top w:val="single" w:sz="4" w:space="0" w:color="auto"/>
              <w:bottom w:val="single" w:sz="12" w:space="0" w:color="auto"/>
              <w:right w:val="double" w:sz="4" w:space="0" w:color="auto"/>
            </w:tcBorders>
            <w:noWrap/>
            <w:tcMar>
              <w:left w:w="14" w:type="dxa"/>
              <w:right w:w="14" w:type="dxa"/>
            </w:tcMar>
            <w:vAlign w:val="bottom"/>
          </w:tcPr>
          <w:p w14:paraId="196981D8" w14:textId="38C011A9" w:rsidR="00A7742F" w:rsidRPr="00111E21" w:rsidRDefault="00D041D8" w:rsidP="002C4DC0">
            <w:pPr>
              <w:jc w:val="right"/>
              <w:rPr>
                <w:rFonts w:eastAsia="Times New Roman"/>
                <w:color w:val="000000" w:themeColor="text1"/>
                <w:sz w:val="20"/>
                <w:szCs w:val="20"/>
              </w:rPr>
            </w:pPr>
            <w:r w:rsidRPr="00111E21">
              <w:rPr>
                <w:rFonts w:eastAsia="Times New Roman"/>
                <w:color w:val="000000" w:themeColor="text1"/>
                <w:sz w:val="20"/>
                <w:szCs w:val="20"/>
              </w:rPr>
              <w:t>70</w:t>
            </w:r>
            <w:r w:rsidR="00A7742F" w:rsidRPr="00111E21">
              <w:rPr>
                <w:rFonts w:eastAsia="Times New Roman"/>
                <w:color w:val="000000" w:themeColor="text1"/>
                <w:sz w:val="20"/>
                <w:szCs w:val="20"/>
              </w:rPr>
              <w:t>%</w:t>
            </w:r>
          </w:p>
        </w:tc>
        <w:tc>
          <w:tcPr>
            <w:tcW w:w="895" w:type="dxa"/>
            <w:tcBorders>
              <w:left w:val="double" w:sz="4" w:space="0" w:color="auto"/>
              <w:bottom w:val="single" w:sz="12" w:space="0" w:color="auto"/>
            </w:tcBorders>
            <w:noWrap/>
            <w:tcMar>
              <w:left w:w="14" w:type="dxa"/>
              <w:right w:w="14" w:type="dxa"/>
            </w:tcMar>
            <w:vAlign w:val="bottom"/>
          </w:tcPr>
          <w:p w14:paraId="7FA70B6A"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7%</w:t>
            </w:r>
          </w:p>
        </w:tc>
      </w:tr>
      <w:tr w:rsidR="00111E21" w:rsidRPr="00111E21" w14:paraId="6DDFC31E" w14:textId="77777777" w:rsidTr="00740D4F">
        <w:trPr>
          <w:trHeight w:val="20"/>
        </w:trPr>
        <w:tc>
          <w:tcPr>
            <w:tcW w:w="13215" w:type="dxa"/>
            <w:gridSpan w:val="8"/>
            <w:tcBorders>
              <w:top w:val="single" w:sz="12" w:space="0" w:color="auto"/>
              <w:left w:val="double" w:sz="4" w:space="0" w:color="auto"/>
              <w:bottom w:val="single" w:sz="12" w:space="0" w:color="auto"/>
              <w:right w:val="double" w:sz="4" w:space="0" w:color="auto"/>
            </w:tcBorders>
            <w:noWrap/>
            <w:tcMar>
              <w:left w:w="14" w:type="dxa"/>
              <w:right w:w="14" w:type="dxa"/>
            </w:tcMar>
            <w:vAlign w:val="bottom"/>
          </w:tcPr>
          <w:p w14:paraId="7F62017B" w14:textId="77777777" w:rsidR="00A7742F" w:rsidRPr="00111E21" w:rsidRDefault="00A7742F" w:rsidP="002C4DC0">
            <w:pPr>
              <w:rPr>
                <w:rFonts w:eastAsia="Times New Roman"/>
                <w:i/>
                <w:color w:val="000000" w:themeColor="text1"/>
                <w:sz w:val="20"/>
                <w:szCs w:val="20"/>
              </w:rPr>
            </w:pPr>
            <w:r w:rsidRPr="00111E21">
              <w:rPr>
                <w:rFonts w:eastAsia="Times New Roman"/>
                <w:b/>
                <w:i/>
                <w:color w:val="000000" w:themeColor="text1"/>
                <w:sz w:val="20"/>
                <w:szCs w:val="20"/>
              </w:rPr>
              <w:t xml:space="preserve">   Crash Time</w:t>
            </w:r>
          </w:p>
        </w:tc>
      </w:tr>
      <w:tr w:rsidR="00111E21" w:rsidRPr="00111E21" w14:paraId="550731A8" w14:textId="77777777" w:rsidTr="00740D4F">
        <w:trPr>
          <w:trHeight w:val="20"/>
        </w:trPr>
        <w:tc>
          <w:tcPr>
            <w:tcW w:w="3495" w:type="dxa"/>
            <w:tcBorders>
              <w:top w:val="single" w:sz="12" w:space="0" w:color="auto"/>
              <w:bottom w:val="single" w:sz="4" w:space="0" w:color="auto"/>
              <w:right w:val="double" w:sz="4" w:space="0" w:color="auto"/>
            </w:tcBorders>
            <w:noWrap/>
            <w:tcMar>
              <w:left w:w="14" w:type="dxa"/>
              <w:right w:w="14" w:type="dxa"/>
            </w:tcMar>
            <w:vAlign w:val="bottom"/>
          </w:tcPr>
          <w:p w14:paraId="3C4D446B"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 xml:space="preserve">     Weather</w:t>
            </w:r>
          </w:p>
        </w:tc>
        <w:tc>
          <w:tcPr>
            <w:tcW w:w="2610" w:type="dxa"/>
            <w:tcBorders>
              <w:top w:val="single" w:sz="12" w:space="0" w:color="auto"/>
              <w:left w:val="double" w:sz="4" w:space="0" w:color="auto"/>
              <w:bottom w:val="single" w:sz="4" w:space="0" w:color="auto"/>
            </w:tcBorders>
            <w:noWrap/>
            <w:tcMar>
              <w:left w:w="14" w:type="dxa"/>
              <w:right w:w="14" w:type="dxa"/>
            </w:tcMar>
            <w:vAlign w:val="bottom"/>
          </w:tcPr>
          <w:p w14:paraId="7B4693B6"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No Rain</w:t>
            </w:r>
          </w:p>
        </w:tc>
        <w:tc>
          <w:tcPr>
            <w:tcW w:w="2610" w:type="dxa"/>
            <w:tcBorders>
              <w:top w:val="single" w:sz="12" w:space="0" w:color="auto"/>
              <w:bottom w:val="single" w:sz="4" w:space="0" w:color="auto"/>
              <w:right w:val="double" w:sz="4" w:space="0" w:color="auto"/>
            </w:tcBorders>
            <w:noWrap/>
            <w:tcMar>
              <w:left w:w="14" w:type="dxa"/>
              <w:right w:w="14" w:type="dxa"/>
            </w:tcMar>
            <w:vAlign w:val="bottom"/>
          </w:tcPr>
          <w:p w14:paraId="5D9D9AF6"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Rain</w:t>
            </w:r>
          </w:p>
        </w:tc>
        <w:tc>
          <w:tcPr>
            <w:tcW w:w="900" w:type="dxa"/>
            <w:tcBorders>
              <w:top w:val="single" w:sz="12" w:space="0" w:color="auto"/>
              <w:left w:val="double" w:sz="4" w:space="0" w:color="auto"/>
              <w:bottom w:val="single" w:sz="4" w:space="0" w:color="auto"/>
            </w:tcBorders>
            <w:noWrap/>
            <w:tcMar>
              <w:left w:w="14" w:type="dxa"/>
              <w:right w:w="14" w:type="dxa"/>
            </w:tcMar>
            <w:vAlign w:val="bottom"/>
          </w:tcPr>
          <w:p w14:paraId="024EB44D" w14:textId="3B7260D4"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1</w:t>
            </w:r>
            <w:r w:rsidR="00D041D8" w:rsidRPr="00111E21">
              <w:rPr>
                <w:rFonts w:eastAsia="Times New Roman"/>
                <w:color w:val="000000" w:themeColor="text1"/>
                <w:sz w:val="20"/>
                <w:szCs w:val="20"/>
              </w:rPr>
              <w:t>8</w:t>
            </w:r>
            <w:r w:rsidRPr="00111E21">
              <w:rPr>
                <w:rFonts w:eastAsia="Times New Roman"/>
                <w:color w:val="000000" w:themeColor="text1"/>
                <w:sz w:val="20"/>
                <w:szCs w:val="20"/>
              </w:rPr>
              <w:t>%</w:t>
            </w:r>
          </w:p>
        </w:tc>
        <w:tc>
          <w:tcPr>
            <w:tcW w:w="900" w:type="dxa"/>
            <w:tcBorders>
              <w:top w:val="single" w:sz="12" w:space="0" w:color="auto"/>
              <w:bottom w:val="single" w:sz="4" w:space="0" w:color="auto"/>
            </w:tcBorders>
            <w:noWrap/>
            <w:tcMar>
              <w:left w:w="14" w:type="dxa"/>
              <w:right w:w="14" w:type="dxa"/>
            </w:tcMar>
            <w:vAlign w:val="bottom"/>
          </w:tcPr>
          <w:p w14:paraId="206794CA" w14:textId="2DF9761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-1</w:t>
            </w:r>
            <w:r w:rsidR="00D041D8" w:rsidRPr="00111E21">
              <w:rPr>
                <w:rFonts w:eastAsia="Times New Roman"/>
                <w:color w:val="000000" w:themeColor="text1"/>
                <w:sz w:val="20"/>
                <w:szCs w:val="20"/>
              </w:rPr>
              <w:t>4</w:t>
            </w:r>
            <w:r w:rsidRPr="00111E21">
              <w:rPr>
                <w:rFonts w:eastAsia="Times New Roman"/>
                <w:color w:val="000000" w:themeColor="text1"/>
                <w:sz w:val="20"/>
                <w:szCs w:val="20"/>
              </w:rPr>
              <w:t>%</w:t>
            </w:r>
          </w:p>
        </w:tc>
        <w:tc>
          <w:tcPr>
            <w:tcW w:w="900" w:type="dxa"/>
            <w:tcBorders>
              <w:top w:val="single" w:sz="12" w:space="0" w:color="auto"/>
              <w:bottom w:val="single" w:sz="4" w:space="0" w:color="auto"/>
            </w:tcBorders>
            <w:noWrap/>
            <w:tcMar>
              <w:left w:w="14" w:type="dxa"/>
              <w:right w:w="14" w:type="dxa"/>
            </w:tcMar>
            <w:vAlign w:val="bottom"/>
          </w:tcPr>
          <w:p w14:paraId="40C3C04F" w14:textId="5634185C"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-2</w:t>
            </w:r>
            <w:r w:rsidR="00D041D8" w:rsidRPr="00111E21">
              <w:rPr>
                <w:rFonts w:eastAsia="Times New Roman"/>
                <w:color w:val="000000" w:themeColor="text1"/>
                <w:sz w:val="20"/>
                <w:szCs w:val="20"/>
              </w:rPr>
              <w:t>3</w:t>
            </w:r>
            <w:r w:rsidRPr="00111E21">
              <w:rPr>
                <w:rFonts w:eastAsia="Times New Roman"/>
                <w:color w:val="000000" w:themeColor="text1"/>
                <w:sz w:val="20"/>
                <w:szCs w:val="20"/>
              </w:rPr>
              <w:t>%</w:t>
            </w:r>
          </w:p>
        </w:tc>
        <w:tc>
          <w:tcPr>
            <w:tcW w:w="900" w:type="dxa"/>
            <w:tcBorders>
              <w:top w:val="single" w:sz="12" w:space="0" w:color="auto"/>
              <w:bottom w:val="single" w:sz="4" w:space="0" w:color="auto"/>
              <w:right w:val="double" w:sz="4" w:space="0" w:color="auto"/>
            </w:tcBorders>
            <w:noWrap/>
            <w:tcMar>
              <w:left w:w="14" w:type="dxa"/>
              <w:right w:w="14" w:type="dxa"/>
            </w:tcMar>
            <w:vAlign w:val="bottom"/>
          </w:tcPr>
          <w:p w14:paraId="30B566A6"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25%</w:t>
            </w:r>
          </w:p>
        </w:tc>
        <w:tc>
          <w:tcPr>
            <w:tcW w:w="895" w:type="dxa"/>
            <w:tcBorders>
              <w:top w:val="single" w:sz="12" w:space="0" w:color="auto"/>
              <w:left w:val="double" w:sz="4" w:space="0" w:color="auto"/>
            </w:tcBorders>
            <w:noWrap/>
            <w:tcMar>
              <w:left w:w="14" w:type="dxa"/>
              <w:right w:w="14" w:type="dxa"/>
            </w:tcMar>
            <w:vAlign w:val="bottom"/>
          </w:tcPr>
          <w:p w14:paraId="3A2FC0E0"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4%</w:t>
            </w:r>
          </w:p>
        </w:tc>
      </w:tr>
      <w:tr w:rsidR="00111E21" w:rsidRPr="00111E21" w14:paraId="05757381" w14:textId="77777777" w:rsidTr="00740D4F">
        <w:trPr>
          <w:trHeight w:val="20"/>
        </w:trPr>
        <w:tc>
          <w:tcPr>
            <w:tcW w:w="3495" w:type="dxa"/>
            <w:tcBorders>
              <w:top w:val="single" w:sz="4" w:space="0" w:color="auto"/>
              <w:bottom w:val="single" w:sz="12" w:space="0" w:color="auto"/>
              <w:right w:val="double" w:sz="4" w:space="0" w:color="auto"/>
            </w:tcBorders>
            <w:noWrap/>
            <w:tcMar>
              <w:left w:w="14" w:type="dxa"/>
              <w:right w:w="14" w:type="dxa"/>
            </w:tcMar>
            <w:vAlign w:val="bottom"/>
            <w:hideMark/>
          </w:tcPr>
          <w:p w14:paraId="1008E389"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 xml:space="preserve">     Time of Day</w:t>
            </w:r>
          </w:p>
        </w:tc>
        <w:tc>
          <w:tcPr>
            <w:tcW w:w="2610" w:type="dxa"/>
            <w:tcBorders>
              <w:top w:val="single" w:sz="4" w:space="0" w:color="auto"/>
              <w:left w:val="double" w:sz="4" w:space="0" w:color="auto"/>
              <w:bottom w:val="single" w:sz="12" w:space="0" w:color="auto"/>
            </w:tcBorders>
            <w:noWrap/>
            <w:tcMar>
              <w:left w:w="14" w:type="dxa"/>
              <w:right w:w="14" w:type="dxa"/>
            </w:tcMar>
            <w:vAlign w:val="bottom"/>
            <w:hideMark/>
          </w:tcPr>
          <w:p w14:paraId="400DA8A8"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Day</w:t>
            </w:r>
          </w:p>
        </w:tc>
        <w:tc>
          <w:tcPr>
            <w:tcW w:w="2610" w:type="dxa"/>
            <w:tcBorders>
              <w:top w:val="single" w:sz="4" w:space="0" w:color="auto"/>
              <w:bottom w:val="single" w:sz="12" w:space="0" w:color="auto"/>
              <w:right w:val="double" w:sz="4" w:space="0" w:color="auto"/>
            </w:tcBorders>
            <w:noWrap/>
            <w:tcMar>
              <w:left w:w="14" w:type="dxa"/>
              <w:right w:w="14" w:type="dxa"/>
            </w:tcMar>
            <w:vAlign w:val="bottom"/>
            <w:hideMark/>
          </w:tcPr>
          <w:p w14:paraId="670BFD1C"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Night</w:t>
            </w:r>
          </w:p>
        </w:tc>
        <w:tc>
          <w:tcPr>
            <w:tcW w:w="900" w:type="dxa"/>
            <w:tcBorders>
              <w:top w:val="single" w:sz="4" w:space="0" w:color="auto"/>
              <w:left w:val="double" w:sz="4" w:space="0" w:color="auto"/>
              <w:bottom w:val="single" w:sz="12" w:space="0" w:color="auto"/>
            </w:tcBorders>
            <w:noWrap/>
            <w:tcMar>
              <w:left w:w="14" w:type="dxa"/>
              <w:right w:w="14" w:type="dxa"/>
            </w:tcMar>
            <w:vAlign w:val="bottom"/>
            <w:hideMark/>
          </w:tcPr>
          <w:p w14:paraId="51FA1155"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-1%</w:t>
            </w:r>
          </w:p>
        </w:tc>
        <w:tc>
          <w:tcPr>
            <w:tcW w:w="900" w:type="dxa"/>
            <w:tcBorders>
              <w:top w:val="single" w:sz="4" w:space="0" w:color="auto"/>
              <w:bottom w:val="single" w:sz="12" w:space="0" w:color="auto"/>
            </w:tcBorders>
            <w:noWrap/>
            <w:tcMar>
              <w:left w:w="14" w:type="dxa"/>
              <w:right w:w="14" w:type="dxa"/>
            </w:tcMar>
            <w:vAlign w:val="bottom"/>
            <w:hideMark/>
          </w:tcPr>
          <w:p w14:paraId="0177D4E1"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-2%</w:t>
            </w:r>
          </w:p>
        </w:tc>
        <w:tc>
          <w:tcPr>
            <w:tcW w:w="900" w:type="dxa"/>
            <w:tcBorders>
              <w:top w:val="single" w:sz="4" w:space="0" w:color="auto"/>
              <w:bottom w:val="single" w:sz="12" w:space="0" w:color="auto"/>
            </w:tcBorders>
            <w:noWrap/>
            <w:tcMar>
              <w:left w:w="14" w:type="dxa"/>
              <w:right w:w="14" w:type="dxa"/>
            </w:tcMar>
            <w:vAlign w:val="bottom"/>
            <w:hideMark/>
          </w:tcPr>
          <w:p w14:paraId="6D2E7DE6"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-1%</w:t>
            </w:r>
          </w:p>
        </w:tc>
        <w:tc>
          <w:tcPr>
            <w:tcW w:w="900" w:type="dxa"/>
            <w:tcBorders>
              <w:top w:val="single" w:sz="4" w:space="0" w:color="auto"/>
              <w:bottom w:val="single" w:sz="12" w:space="0" w:color="auto"/>
              <w:right w:val="double" w:sz="4" w:space="0" w:color="auto"/>
            </w:tcBorders>
            <w:noWrap/>
            <w:tcMar>
              <w:left w:w="14" w:type="dxa"/>
              <w:right w:w="14" w:type="dxa"/>
            </w:tcMar>
            <w:vAlign w:val="bottom"/>
            <w:hideMark/>
          </w:tcPr>
          <w:p w14:paraId="2BA0C94F" w14:textId="2797709E"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2</w:t>
            </w:r>
            <w:r w:rsidR="00D041D8" w:rsidRPr="00111E21">
              <w:rPr>
                <w:rFonts w:eastAsia="Times New Roman"/>
                <w:color w:val="000000" w:themeColor="text1"/>
                <w:sz w:val="20"/>
                <w:szCs w:val="20"/>
              </w:rPr>
              <w:t>8</w:t>
            </w:r>
            <w:r w:rsidRPr="00111E21">
              <w:rPr>
                <w:rFonts w:eastAsia="Times New Roman"/>
                <w:color w:val="000000" w:themeColor="text1"/>
                <w:sz w:val="20"/>
                <w:szCs w:val="20"/>
              </w:rPr>
              <w:t>%</w:t>
            </w:r>
          </w:p>
        </w:tc>
        <w:tc>
          <w:tcPr>
            <w:tcW w:w="895" w:type="dxa"/>
            <w:tcBorders>
              <w:left w:val="double" w:sz="4" w:space="0" w:color="auto"/>
              <w:bottom w:val="single" w:sz="12" w:space="0" w:color="auto"/>
            </w:tcBorders>
            <w:noWrap/>
            <w:tcMar>
              <w:left w:w="14" w:type="dxa"/>
              <w:right w:w="14" w:type="dxa"/>
            </w:tcMar>
            <w:vAlign w:val="bottom"/>
            <w:hideMark/>
          </w:tcPr>
          <w:p w14:paraId="5257982A"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0%</w:t>
            </w:r>
          </w:p>
        </w:tc>
      </w:tr>
      <w:tr w:rsidR="00111E21" w:rsidRPr="00111E21" w14:paraId="039AC7D1" w14:textId="77777777" w:rsidTr="00740D4F">
        <w:trPr>
          <w:trHeight w:val="288"/>
        </w:trPr>
        <w:tc>
          <w:tcPr>
            <w:tcW w:w="13215" w:type="dxa"/>
            <w:gridSpan w:val="8"/>
            <w:tcBorders>
              <w:top w:val="single" w:sz="12" w:space="0" w:color="auto"/>
              <w:left w:val="double" w:sz="4" w:space="0" w:color="auto"/>
              <w:bottom w:val="single" w:sz="12" w:space="0" w:color="auto"/>
              <w:right w:val="double" w:sz="4" w:space="0" w:color="auto"/>
            </w:tcBorders>
            <w:noWrap/>
            <w:tcMar>
              <w:left w:w="14" w:type="dxa"/>
              <w:right w:w="14" w:type="dxa"/>
            </w:tcMar>
            <w:vAlign w:val="center"/>
            <w:hideMark/>
          </w:tcPr>
          <w:p w14:paraId="05DCD317" w14:textId="77777777" w:rsidR="00A7742F" w:rsidRPr="00111E21" w:rsidRDefault="00A7742F" w:rsidP="002C4DC0">
            <w:pPr>
              <w:rPr>
                <w:rFonts w:eastAsia="Times New Roman"/>
                <w:color w:val="000000" w:themeColor="text1"/>
                <w:sz w:val="20"/>
                <w:szCs w:val="20"/>
              </w:rPr>
            </w:pPr>
            <w:r w:rsidRPr="00111E21">
              <w:rPr>
                <w:rFonts w:eastAsia="Times New Roman"/>
                <w:b/>
                <w:color w:val="000000" w:themeColor="text1"/>
                <w:sz w:val="20"/>
                <w:szCs w:val="20"/>
              </w:rPr>
              <w:t>Aggregate (CBG) Level Variables</w:t>
            </w:r>
          </w:p>
        </w:tc>
      </w:tr>
      <w:tr w:rsidR="00111E21" w:rsidRPr="00111E21" w14:paraId="1315EA71" w14:textId="77777777" w:rsidTr="00740D4F">
        <w:trPr>
          <w:trHeight w:val="20"/>
        </w:trPr>
        <w:tc>
          <w:tcPr>
            <w:tcW w:w="13215" w:type="dxa"/>
            <w:gridSpan w:val="8"/>
            <w:tcBorders>
              <w:top w:val="single" w:sz="12" w:space="0" w:color="auto"/>
              <w:left w:val="double" w:sz="4" w:space="0" w:color="auto"/>
              <w:bottom w:val="single" w:sz="12" w:space="0" w:color="auto"/>
              <w:right w:val="double" w:sz="4" w:space="0" w:color="auto"/>
            </w:tcBorders>
            <w:noWrap/>
            <w:tcMar>
              <w:left w:w="14" w:type="dxa"/>
              <w:right w:w="14" w:type="dxa"/>
            </w:tcMar>
            <w:vAlign w:val="center"/>
          </w:tcPr>
          <w:p w14:paraId="63F041B7" w14:textId="77777777" w:rsidR="00A7742F" w:rsidRPr="00111E21" w:rsidRDefault="00A7742F" w:rsidP="002C4DC0">
            <w:pPr>
              <w:ind w:firstLine="155"/>
              <w:rPr>
                <w:rFonts w:eastAsia="Times New Roman"/>
                <w:color w:val="000000" w:themeColor="text1"/>
                <w:sz w:val="20"/>
                <w:szCs w:val="20"/>
              </w:rPr>
            </w:pPr>
            <w:r w:rsidRPr="00111E21">
              <w:rPr>
                <w:rFonts w:eastAsia="Times New Roman"/>
                <w:b/>
                <w:bCs/>
                <w:i/>
                <w:color w:val="000000" w:themeColor="text1"/>
                <w:sz w:val="20"/>
                <w:szCs w:val="20"/>
              </w:rPr>
              <w:t>Road design</w:t>
            </w:r>
          </w:p>
        </w:tc>
      </w:tr>
      <w:tr w:rsidR="00111E21" w:rsidRPr="00111E21" w14:paraId="5160C4C0" w14:textId="77777777" w:rsidTr="00740D4F">
        <w:trPr>
          <w:trHeight w:val="20"/>
        </w:trPr>
        <w:tc>
          <w:tcPr>
            <w:tcW w:w="3495" w:type="dxa"/>
            <w:tcBorders>
              <w:top w:val="single" w:sz="12" w:space="0" w:color="auto"/>
              <w:bottom w:val="single" w:sz="4" w:space="0" w:color="auto"/>
              <w:right w:val="double" w:sz="4" w:space="0" w:color="auto"/>
            </w:tcBorders>
            <w:noWrap/>
            <w:tcMar>
              <w:left w:w="14" w:type="dxa"/>
              <w:right w:w="14" w:type="dxa"/>
            </w:tcMar>
            <w:vAlign w:val="center"/>
            <w:hideMark/>
          </w:tcPr>
          <w:p w14:paraId="4ACFA62D" w14:textId="5BB44E42"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 xml:space="preserve">  </w:t>
            </w:r>
            <w:r w:rsidR="00740D4F" w:rsidRPr="00111E21">
              <w:rPr>
                <w:rFonts w:eastAsia="Times New Roman"/>
                <w:color w:val="000000" w:themeColor="text1"/>
                <w:sz w:val="20"/>
                <w:szCs w:val="20"/>
              </w:rPr>
              <w:t xml:space="preserve">   </w:t>
            </w:r>
            <w:r w:rsidRPr="00111E21">
              <w:rPr>
                <w:rFonts w:eastAsia="Times New Roman"/>
                <w:color w:val="000000" w:themeColor="text1"/>
                <w:sz w:val="20"/>
                <w:szCs w:val="20"/>
              </w:rPr>
              <w:t>Proportion of freeway miles</w:t>
            </w:r>
          </w:p>
        </w:tc>
        <w:tc>
          <w:tcPr>
            <w:tcW w:w="2610" w:type="dxa"/>
            <w:tcBorders>
              <w:top w:val="single" w:sz="12" w:space="0" w:color="auto"/>
              <w:left w:val="double" w:sz="4" w:space="0" w:color="auto"/>
              <w:bottom w:val="single" w:sz="4" w:space="0" w:color="auto"/>
            </w:tcBorders>
            <w:tcMar>
              <w:left w:w="14" w:type="dxa"/>
              <w:right w:w="14" w:type="dxa"/>
            </w:tcMar>
            <w:vAlign w:val="center"/>
            <w:hideMark/>
          </w:tcPr>
          <w:p w14:paraId="1B26DDDF"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Proportion of Freeways=0.1; Principal arterials=0.1; Minor arterials=0.1; Other roads=0.7</w:t>
            </w:r>
          </w:p>
        </w:tc>
        <w:tc>
          <w:tcPr>
            <w:tcW w:w="2610" w:type="dxa"/>
            <w:tcBorders>
              <w:top w:val="single" w:sz="12" w:space="0" w:color="auto"/>
              <w:bottom w:val="single" w:sz="4" w:space="0" w:color="auto"/>
              <w:right w:val="double" w:sz="4" w:space="0" w:color="auto"/>
            </w:tcBorders>
            <w:tcMar>
              <w:left w:w="14" w:type="dxa"/>
              <w:right w:w="14" w:type="dxa"/>
            </w:tcMar>
            <w:vAlign w:val="center"/>
            <w:hideMark/>
          </w:tcPr>
          <w:p w14:paraId="3D1A7F77"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 xml:space="preserve">Proportion of </w:t>
            </w:r>
            <w:r w:rsidRPr="00111E21">
              <w:rPr>
                <w:rFonts w:eastAsia="Times New Roman"/>
                <w:b/>
                <w:i/>
                <w:color w:val="000000" w:themeColor="text1"/>
                <w:sz w:val="20"/>
                <w:szCs w:val="20"/>
              </w:rPr>
              <w:t>Freeways=0.5</w:t>
            </w:r>
            <w:r w:rsidRPr="00111E21">
              <w:rPr>
                <w:rFonts w:eastAsia="Times New Roman"/>
                <w:color w:val="000000" w:themeColor="text1"/>
                <w:sz w:val="20"/>
                <w:szCs w:val="20"/>
              </w:rPr>
              <w:t xml:space="preserve">; Principal arterials=0.1; Minor arterials=0.1; </w:t>
            </w:r>
            <w:r w:rsidRPr="00111E21">
              <w:rPr>
                <w:rFonts w:eastAsia="Times New Roman"/>
                <w:b/>
                <w:i/>
                <w:color w:val="000000" w:themeColor="text1"/>
                <w:sz w:val="20"/>
                <w:szCs w:val="20"/>
              </w:rPr>
              <w:t>Other roads=0.3</w:t>
            </w:r>
          </w:p>
        </w:tc>
        <w:tc>
          <w:tcPr>
            <w:tcW w:w="900" w:type="dxa"/>
            <w:tcBorders>
              <w:top w:val="single" w:sz="12" w:space="0" w:color="auto"/>
              <w:left w:val="double" w:sz="4" w:space="0" w:color="auto"/>
              <w:bottom w:val="single" w:sz="4" w:space="0" w:color="auto"/>
            </w:tcBorders>
            <w:noWrap/>
            <w:tcMar>
              <w:left w:w="14" w:type="dxa"/>
              <w:right w:w="14" w:type="dxa"/>
            </w:tcMar>
            <w:vAlign w:val="center"/>
            <w:hideMark/>
          </w:tcPr>
          <w:p w14:paraId="3C98CEB3"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w:t>
            </w:r>
          </w:p>
        </w:tc>
        <w:tc>
          <w:tcPr>
            <w:tcW w:w="900" w:type="dxa"/>
            <w:tcBorders>
              <w:top w:val="single" w:sz="12" w:space="0" w:color="auto"/>
              <w:bottom w:val="single" w:sz="4" w:space="0" w:color="auto"/>
            </w:tcBorders>
            <w:noWrap/>
            <w:tcMar>
              <w:left w:w="14" w:type="dxa"/>
              <w:right w:w="14" w:type="dxa"/>
            </w:tcMar>
            <w:vAlign w:val="center"/>
            <w:hideMark/>
          </w:tcPr>
          <w:p w14:paraId="4D3E7408"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w:t>
            </w:r>
          </w:p>
        </w:tc>
        <w:tc>
          <w:tcPr>
            <w:tcW w:w="900" w:type="dxa"/>
            <w:tcBorders>
              <w:top w:val="single" w:sz="12" w:space="0" w:color="auto"/>
              <w:bottom w:val="single" w:sz="4" w:space="0" w:color="auto"/>
            </w:tcBorders>
            <w:noWrap/>
            <w:tcMar>
              <w:left w:w="14" w:type="dxa"/>
              <w:right w:w="14" w:type="dxa"/>
            </w:tcMar>
            <w:vAlign w:val="center"/>
            <w:hideMark/>
          </w:tcPr>
          <w:p w14:paraId="6FF629ED"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w:t>
            </w:r>
          </w:p>
        </w:tc>
        <w:tc>
          <w:tcPr>
            <w:tcW w:w="900" w:type="dxa"/>
            <w:tcBorders>
              <w:top w:val="single" w:sz="12" w:space="0" w:color="auto"/>
              <w:bottom w:val="single" w:sz="4" w:space="0" w:color="auto"/>
              <w:right w:val="double" w:sz="4" w:space="0" w:color="auto"/>
            </w:tcBorders>
            <w:noWrap/>
            <w:tcMar>
              <w:left w:w="14" w:type="dxa"/>
              <w:right w:w="14" w:type="dxa"/>
            </w:tcMar>
            <w:vAlign w:val="center"/>
            <w:hideMark/>
          </w:tcPr>
          <w:p w14:paraId="51B34CD4"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w:t>
            </w:r>
          </w:p>
        </w:tc>
        <w:tc>
          <w:tcPr>
            <w:tcW w:w="895" w:type="dxa"/>
            <w:tcBorders>
              <w:top w:val="single" w:sz="12" w:space="0" w:color="auto"/>
              <w:left w:val="double" w:sz="4" w:space="0" w:color="auto"/>
            </w:tcBorders>
            <w:noWrap/>
            <w:tcMar>
              <w:left w:w="14" w:type="dxa"/>
              <w:right w:w="14" w:type="dxa"/>
            </w:tcMar>
            <w:vAlign w:val="center"/>
            <w:hideMark/>
          </w:tcPr>
          <w:p w14:paraId="669731DC" w14:textId="77C8262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w:t>
            </w:r>
            <w:r w:rsidR="00D041D8" w:rsidRPr="00111E21">
              <w:rPr>
                <w:rFonts w:eastAsia="Times New Roman"/>
                <w:color w:val="000000" w:themeColor="text1"/>
                <w:sz w:val="20"/>
                <w:szCs w:val="20"/>
              </w:rPr>
              <w:t>6</w:t>
            </w:r>
            <w:r w:rsidRPr="00111E21">
              <w:rPr>
                <w:rFonts w:eastAsia="Times New Roman"/>
                <w:color w:val="000000" w:themeColor="text1"/>
                <w:sz w:val="20"/>
                <w:szCs w:val="20"/>
              </w:rPr>
              <w:t>%</w:t>
            </w:r>
          </w:p>
        </w:tc>
      </w:tr>
      <w:tr w:rsidR="00111E21" w:rsidRPr="00111E21" w14:paraId="064D1999" w14:textId="77777777" w:rsidTr="00740D4F">
        <w:trPr>
          <w:trHeight w:val="20"/>
        </w:trPr>
        <w:tc>
          <w:tcPr>
            <w:tcW w:w="3495" w:type="dxa"/>
            <w:tcBorders>
              <w:top w:val="single" w:sz="4" w:space="0" w:color="auto"/>
              <w:bottom w:val="single" w:sz="4" w:space="0" w:color="auto"/>
              <w:right w:val="double" w:sz="4" w:space="0" w:color="auto"/>
            </w:tcBorders>
            <w:noWrap/>
            <w:tcMar>
              <w:left w:w="14" w:type="dxa"/>
              <w:right w:w="14" w:type="dxa"/>
            </w:tcMar>
            <w:vAlign w:val="center"/>
            <w:hideMark/>
          </w:tcPr>
          <w:p w14:paraId="0868CEF2" w14:textId="70F3B57F" w:rsidR="00A7742F" w:rsidRPr="00111E21" w:rsidRDefault="00A7742F" w:rsidP="00740D4F">
            <w:pPr>
              <w:ind w:left="223"/>
              <w:rPr>
                <w:rFonts w:eastAsia="Times New Roman"/>
                <w:color w:val="000000" w:themeColor="text1"/>
                <w:sz w:val="20"/>
                <w:szCs w:val="20"/>
              </w:rPr>
            </w:pPr>
            <w:r w:rsidRPr="00111E21">
              <w:rPr>
                <w:rFonts w:eastAsia="Times New Roman"/>
                <w:color w:val="000000" w:themeColor="text1"/>
                <w:sz w:val="20"/>
                <w:szCs w:val="20"/>
              </w:rPr>
              <w:t xml:space="preserve">Proportion of principal arterial miles </w:t>
            </w:r>
          </w:p>
        </w:tc>
        <w:tc>
          <w:tcPr>
            <w:tcW w:w="2610" w:type="dxa"/>
            <w:tcBorders>
              <w:top w:val="single" w:sz="4" w:space="0" w:color="auto"/>
              <w:left w:val="double" w:sz="4" w:space="0" w:color="auto"/>
              <w:bottom w:val="single" w:sz="4" w:space="0" w:color="auto"/>
            </w:tcBorders>
            <w:tcMar>
              <w:left w:w="14" w:type="dxa"/>
              <w:right w:w="14" w:type="dxa"/>
            </w:tcMar>
            <w:vAlign w:val="center"/>
          </w:tcPr>
          <w:p w14:paraId="37D7E18C"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Proportion of Freeways=0.1; Principal arterials=0.1; Minor arterials=0.1; Other roads=0.7</w:t>
            </w:r>
          </w:p>
        </w:tc>
        <w:tc>
          <w:tcPr>
            <w:tcW w:w="2610" w:type="dxa"/>
            <w:tcBorders>
              <w:top w:val="single" w:sz="4" w:space="0" w:color="auto"/>
              <w:bottom w:val="single" w:sz="4" w:space="0" w:color="auto"/>
              <w:right w:val="double" w:sz="4" w:space="0" w:color="auto"/>
            </w:tcBorders>
            <w:tcMar>
              <w:left w:w="14" w:type="dxa"/>
              <w:right w:w="14" w:type="dxa"/>
            </w:tcMar>
            <w:vAlign w:val="bottom"/>
            <w:hideMark/>
          </w:tcPr>
          <w:p w14:paraId="6FF48435"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Proportion of Freeways=0.1;</w:t>
            </w:r>
            <w:r w:rsidRPr="00111E21">
              <w:rPr>
                <w:rFonts w:eastAsia="Times New Roman"/>
                <w:i/>
                <w:color w:val="000000" w:themeColor="text1"/>
                <w:sz w:val="20"/>
                <w:szCs w:val="20"/>
              </w:rPr>
              <w:t xml:space="preserve"> </w:t>
            </w:r>
            <w:r w:rsidRPr="00111E21">
              <w:rPr>
                <w:rFonts w:eastAsia="Times New Roman"/>
                <w:b/>
                <w:i/>
                <w:color w:val="000000" w:themeColor="text1"/>
                <w:sz w:val="20"/>
                <w:szCs w:val="20"/>
              </w:rPr>
              <w:t>Principal arterials=0.5</w:t>
            </w:r>
            <w:r w:rsidRPr="00111E21">
              <w:rPr>
                <w:rFonts w:eastAsia="Times New Roman"/>
                <w:color w:val="000000" w:themeColor="text1"/>
                <w:sz w:val="20"/>
                <w:szCs w:val="20"/>
              </w:rPr>
              <w:t xml:space="preserve">; Minor arterials=0.1; </w:t>
            </w:r>
            <w:r w:rsidRPr="00111E21">
              <w:rPr>
                <w:rFonts w:eastAsia="Times New Roman"/>
                <w:b/>
                <w:i/>
                <w:color w:val="000000" w:themeColor="text1"/>
                <w:sz w:val="20"/>
                <w:szCs w:val="20"/>
              </w:rPr>
              <w:t>Other roads=0.3</w:t>
            </w:r>
          </w:p>
        </w:tc>
        <w:tc>
          <w:tcPr>
            <w:tcW w:w="900" w:type="dxa"/>
            <w:tcBorders>
              <w:top w:val="single" w:sz="4" w:space="0" w:color="auto"/>
              <w:left w:val="double" w:sz="4" w:space="0" w:color="auto"/>
              <w:bottom w:val="single" w:sz="4" w:space="0" w:color="auto"/>
            </w:tcBorders>
            <w:noWrap/>
            <w:tcMar>
              <w:left w:w="14" w:type="dxa"/>
              <w:right w:w="14" w:type="dxa"/>
            </w:tcMar>
            <w:vAlign w:val="center"/>
            <w:hideMark/>
          </w:tcPr>
          <w:p w14:paraId="1280E8FB"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w:t>
            </w:r>
          </w:p>
        </w:tc>
        <w:tc>
          <w:tcPr>
            <w:tcW w:w="900" w:type="dxa"/>
            <w:tcBorders>
              <w:top w:val="single" w:sz="4" w:space="0" w:color="auto"/>
              <w:bottom w:val="single" w:sz="4" w:space="0" w:color="auto"/>
            </w:tcBorders>
            <w:noWrap/>
            <w:tcMar>
              <w:left w:w="14" w:type="dxa"/>
              <w:right w:w="14" w:type="dxa"/>
            </w:tcMar>
            <w:vAlign w:val="center"/>
            <w:hideMark/>
          </w:tcPr>
          <w:p w14:paraId="7676A53F"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w:t>
            </w:r>
          </w:p>
        </w:tc>
        <w:tc>
          <w:tcPr>
            <w:tcW w:w="900" w:type="dxa"/>
            <w:tcBorders>
              <w:top w:val="single" w:sz="4" w:space="0" w:color="auto"/>
              <w:bottom w:val="single" w:sz="4" w:space="0" w:color="auto"/>
            </w:tcBorders>
            <w:noWrap/>
            <w:tcMar>
              <w:left w:w="14" w:type="dxa"/>
              <w:right w:w="14" w:type="dxa"/>
            </w:tcMar>
            <w:vAlign w:val="center"/>
            <w:hideMark/>
          </w:tcPr>
          <w:p w14:paraId="40AE4757"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w:t>
            </w:r>
          </w:p>
        </w:tc>
        <w:tc>
          <w:tcPr>
            <w:tcW w:w="900" w:type="dxa"/>
            <w:tcBorders>
              <w:top w:val="single" w:sz="4" w:space="0" w:color="auto"/>
              <w:bottom w:val="single" w:sz="4" w:space="0" w:color="auto"/>
              <w:right w:val="double" w:sz="4" w:space="0" w:color="auto"/>
            </w:tcBorders>
            <w:noWrap/>
            <w:tcMar>
              <w:left w:w="14" w:type="dxa"/>
              <w:right w:w="14" w:type="dxa"/>
            </w:tcMar>
            <w:vAlign w:val="center"/>
            <w:hideMark/>
          </w:tcPr>
          <w:p w14:paraId="78F3AC58"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w:t>
            </w:r>
          </w:p>
        </w:tc>
        <w:tc>
          <w:tcPr>
            <w:tcW w:w="895" w:type="dxa"/>
            <w:tcBorders>
              <w:left w:val="double" w:sz="4" w:space="0" w:color="auto"/>
            </w:tcBorders>
            <w:noWrap/>
            <w:tcMar>
              <w:left w:w="14" w:type="dxa"/>
              <w:right w:w="14" w:type="dxa"/>
            </w:tcMar>
            <w:vAlign w:val="center"/>
            <w:hideMark/>
          </w:tcPr>
          <w:p w14:paraId="3727A0B5"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2%</w:t>
            </w:r>
          </w:p>
        </w:tc>
      </w:tr>
      <w:tr w:rsidR="00111E21" w:rsidRPr="00111E21" w14:paraId="2C7E13E5" w14:textId="77777777" w:rsidTr="00740D4F">
        <w:trPr>
          <w:trHeight w:val="20"/>
        </w:trPr>
        <w:tc>
          <w:tcPr>
            <w:tcW w:w="3495" w:type="dxa"/>
            <w:tcBorders>
              <w:top w:val="single" w:sz="4" w:space="0" w:color="auto"/>
              <w:bottom w:val="single" w:sz="12" w:space="0" w:color="auto"/>
              <w:right w:val="double" w:sz="4" w:space="0" w:color="auto"/>
            </w:tcBorders>
            <w:noWrap/>
            <w:tcMar>
              <w:left w:w="14" w:type="dxa"/>
              <w:right w:w="14" w:type="dxa"/>
            </w:tcMar>
            <w:vAlign w:val="center"/>
            <w:hideMark/>
          </w:tcPr>
          <w:p w14:paraId="56DBADE4" w14:textId="5EB87179" w:rsidR="00A7742F" w:rsidRPr="00111E21" w:rsidRDefault="00740D4F" w:rsidP="00740D4F">
            <w:pPr>
              <w:rPr>
                <w:rFonts w:eastAsia="Times New Roman"/>
                <w:color w:val="000000" w:themeColor="text1"/>
                <w:sz w:val="20"/>
                <w:szCs w:val="20"/>
              </w:rPr>
            </w:pPr>
            <w:r w:rsidRPr="00111E21">
              <w:rPr>
                <w:rFonts w:eastAsia="Times New Roman"/>
                <w:color w:val="000000" w:themeColor="text1"/>
                <w:sz w:val="20"/>
                <w:szCs w:val="20"/>
              </w:rPr>
              <w:t xml:space="preserve">     </w:t>
            </w:r>
            <w:r w:rsidR="00A7742F" w:rsidRPr="00111E21">
              <w:rPr>
                <w:rFonts w:eastAsia="Times New Roman"/>
                <w:color w:val="000000" w:themeColor="text1"/>
                <w:sz w:val="20"/>
                <w:szCs w:val="20"/>
              </w:rPr>
              <w:t>Proportion of minor arterial miles</w:t>
            </w:r>
          </w:p>
        </w:tc>
        <w:tc>
          <w:tcPr>
            <w:tcW w:w="2610" w:type="dxa"/>
            <w:tcBorders>
              <w:top w:val="single" w:sz="4" w:space="0" w:color="auto"/>
              <w:left w:val="double" w:sz="4" w:space="0" w:color="auto"/>
              <w:bottom w:val="single" w:sz="12" w:space="0" w:color="auto"/>
            </w:tcBorders>
            <w:tcMar>
              <w:left w:w="14" w:type="dxa"/>
              <w:right w:w="14" w:type="dxa"/>
            </w:tcMar>
            <w:vAlign w:val="center"/>
          </w:tcPr>
          <w:p w14:paraId="44AADD38"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Proportion of Freeways=0.1; Principal arterials=0.1; Minor arterials=0.1; Other roads=0.7</w:t>
            </w:r>
          </w:p>
        </w:tc>
        <w:tc>
          <w:tcPr>
            <w:tcW w:w="2610" w:type="dxa"/>
            <w:tcBorders>
              <w:top w:val="single" w:sz="4" w:space="0" w:color="auto"/>
              <w:bottom w:val="single" w:sz="12" w:space="0" w:color="auto"/>
              <w:right w:val="double" w:sz="4" w:space="0" w:color="auto"/>
            </w:tcBorders>
            <w:tcMar>
              <w:left w:w="14" w:type="dxa"/>
              <w:right w:w="14" w:type="dxa"/>
            </w:tcMar>
            <w:vAlign w:val="bottom"/>
            <w:hideMark/>
          </w:tcPr>
          <w:p w14:paraId="69F57B91" w14:textId="77777777" w:rsidR="00A7742F" w:rsidRPr="00111E21" w:rsidRDefault="00A7742F" w:rsidP="002C4DC0">
            <w:pPr>
              <w:rPr>
                <w:rFonts w:eastAsia="Times New Roman"/>
                <w:color w:val="000000" w:themeColor="text1"/>
                <w:sz w:val="20"/>
                <w:szCs w:val="20"/>
              </w:rPr>
            </w:pPr>
            <w:r w:rsidRPr="00111E21">
              <w:rPr>
                <w:rFonts w:eastAsia="Times New Roman"/>
                <w:color w:val="000000" w:themeColor="text1"/>
                <w:sz w:val="20"/>
                <w:szCs w:val="20"/>
              </w:rPr>
              <w:t xml:space="preserve">Proportion of Freeways=0.1; Principal arterials=0.1; </w:t>
            </w:r>
            <w:r w:rsidRPr="00111E21">
              <w:rPr>
                <w:rFonts w:eastAsia="Times New Roman"/>
                <w:b/>
                <w:i/>
                <w:color w:val="000000" w:themeColor="text1"/>
                <w:sz w:val="20"/>
                <w:szCs w:val="20"/>
              </w:rPr>
              <w:t>Minor arterials=0.5</w:t>
            </w:r>
            <w:r w:rsidRPr="00111E21">
              <w:rPr>
                <w:rFonts w:eastAsia="Times New Roman"/>
                <w:color w:val="000000" w:themeColor="text1"/>
                <w:sz w:val="20"/>
                <w:szCs w:val="20"/>
              </w:rPr>
              <w:t>;</w:t>
            </w:r>
            <w:r w:rsidRPr="00111E21">
              <w:rPr>
                <w:rFonts w:eastAsia="Times New Roman"/>
                <w:i/>
                <w:color w:val="000000" w:themeColor="text1"/>
                <w:sz w:val="20"/>
                <w:szCs w:val="20"/>
              </w:rPr>
              <w:t xml:space="preserve"> </w:t>
            </w:r>
            <w:r w:rsidRPr="00111E21">
              <w:rPr>
                <w:rFonts w:eastAsia="Times New Roman"/>
                <w:b/>
                <w:i/>
                <w:color w:val="000000" w:themeColor="text1"/>
                <w:sz w:val="20"/>
                <w:szCs w:val="20"/>
              </w:rPr>
              <w:t>Other roads=0.3</w:t>
            </w:r>
          </w:p>
        </w:tc>
        <w:tc>
          <w:tcPr>
            <w:tcW w:w="900" w:type="dxa"/>
            <w:tcBorders>
              <w:top w:val="single" w:sz="4" w:space="0" w:color="auto"/>
              <w:left w:val="double" w:sz="4" w:space="0" w:color="auto"/>
              <w:bottom w:val="single" w:sz="12" w:space="0" w:color="auto"/>
            </w:tcBorders>
            <w:noWrap/>
            <w:tcMar>
              <w:left w:w="14" w:type="dxa"/>
              <w:right w:w="14" w:type="dxa"/>
            </w:tcMar>
            <w:vAlign w:val="center"/>
            <w:hideMark/>
          </w:tcPr>
          <w:p w14:paraId="09925BCC"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w:t>
            </w:r>
          </w:p>
        </w:tc>
        <w:tc>
          <w:tcPr>
            <w:tcW w:w="900" w:type="dxa"/>
            <w:tcBorders>
              <w:top w:val="single" w:sz="4" w:space="0" w:color="auto"/>
              <w:bottom w:val="single" w:sz="12" w:space="0" w:color="auto"/>
            </w:tcBorders>
            <w:noWrap/>
            <w:tcMar>
              <w:left w:w="14" w:type="dxa"/>
              <w:right w:w="14" w:type="dxa"/>
            </w:tcMar>
            <w:vAlign w:val="center"/>
            <w:hideMark/>
          </w:tcPr>
          <w:p w14:paraId="4ED846B9"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w:t>
            </w:r>
          </w:p>
        </w:tc>
        <w:tc>
          <w:tcPr>
            <w:tcW w:w="900" w:type="dxa"/>
            <w:tcBorders>
              <w:top w:val="single" w:sz="4" w:space="0" w:color="auto"/>
              <w:bottom w:val="single" w:sz="12" w:space="0" w:color="auto"/>
            </w:tcBorders>
            <w:noWrap/>
            <w:tcMar>
              <w:left w:w="14" w:type="dxa"/>
              <w:right w:w="14" w:type="dxa"/>
            </w:tcMar>
            <w:vAlign w:val="center"/>
            <w:hideMark/>
          </w:tcPr>
          <w:p w14:paraId="5A1E0817"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w:t>
            </w:r>
          </w:p>
        </w:tc>
        <w:tc>
          <w:tcPr>
            <w:tcW w:w="900" w:type="dxa"/>
            <w:tcBorders>
              <w:top w:val="single" w:sz="4" w:space="0" w:color="auto"/>
              <w:bottom w:val="single" w:sz="12" w:space="0" w:color="auto"/>
              <w:right w:val="double" w:sz="4" w:space="0" w:color="auto"/>
            </w:tcBorders>
            <w:noWrap/>
            <w:tcMar>
              <w:left w:w="14" w:type="dxa"/>
              <w:right w:w="14" w:type="dxa"/>
            </w:tcMar>
            <w:vAlign w:val="center"/>
            <w:hideMark/>
          </w:tcPr>
          <w:p w14:paraId="4D292EE0"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w:t>
            </w:r>
          </w:p>
        </w:tc>
        <w:tc>
          <w:tcPr>
            <w:tcW w:w="895" w:type="dxa"/>
            <w:tcBorders>
              <w:left w:val="double" w:sz="4" w:space="0" w:color="auto"/>
              <w:bottom w:val="single" w:sz="12" w:space="0" w:color="auto"/>
            </w:tcBorders>
            <w:noWrap/>
            <w:tcMar>
              <w:left w:w="14" w:type="dxa"/>
              <w:right w:w="14" w:type="dxa"/>
            </w:tcMar>
            <w:vAlign w:val="center"/>
            <w:hideMark/>
          </w:tcPr>
          <w:p w14:paraId="3FF81D05"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2%</w:t>
            </w:r>
          </w:p>
        </w:tc>
      </w:tr>
      <w:tr w:rsidR="00111E21" w:rsidRPr="00111E21" w14:paraId="6D4F4069" w14:textId="77777777" w:rsidTr="00740D4F">
        <w:trPr>
          <w:trHeight w:val="20"/>
        </w:trPr>
        <w:tc>
          <w:tcPr>
            <w:tcW w:w="13215" w:type="dxa"/>
            <w:gridSpan w:val="8"/>
            <w:tcBorders>
              <w:top w:val="single" w:sz="12" w:space="0" w:color="auto"/>
              <w:left w:val="double" w:sz="4" w:space="0" w:color="auto"/>
              <w:bottom w:val="single" w:sz="12" w:space="0" w:color="auto"/>
              <w:right w:val="double" w:sz="4" w:space="0" w:color="auto"/>
            </w:tcBorders>
            <w:noWrap/>
            <w:tcMar>
              <w:left w:w="14" w:type="dxa"/>
              <w:right w:w="14" w:type="dxa"/>
            </w:tcMar>
            <w:vAlign w:val="center"/>
          </w:tcPr>
          <w:p w14:paraId="4D05A9C8" w14:textId="77777777" w:rsidR="00A7742F" w:rsidRPr="00111E21" w:rsidRDefault="00A7742F" w:rsidP="002C4DC0">
            <w:pPr>
              <w:ind w:firstLine="155"/>
              <w:rPr>
                <w:rFonts w:eastAsia="Times New Roman"/>
                <w:color w:val="000000" w:themeColor="text1"/>
                <w:sz w:val="20"/>
                <w:szCs w:val="20"/>
              </w:rPr>
            </w:pPr>
            <w:r w:rsidRPr="00111E21">
              <w:rPr>
                <w:rFonts w:eastAsia="Times New Roman"/>
                <w:b/>
                <w:bCs/>
                <w:i/>
                <w:color w:val="000000" w:themeColor="text1"/>
                <w:sz w:val="20"/>
                <w:szCs w:val="20"/>
              </w:rPr>
              <w:t>Crash exposure factors</w:t>
            </w:r>
          </w:p>
        </w:tc>
      </w:tr>
      <w:tr w:rsidR="00111E21" w:rsidRPr="00111E21" w14:paraId="55B08F2F" w14:textId="77777777" w:rsidTr="00740D4F">
        <w:trPr>
          <w:trHeight w:val="20"/>
        </w:trPr>
        <w:tc>
          <w:tcPr>
            <w:tcW w:w="3495" w:type="dxa"/>
            <w:tcBorders>
              <w:top w:val="single" w:sz="12" w:space="0" w:color="auto"/>
              <w:bottom w:val="single" w:sz="12" w:space="0" w:color="auto"/>
              <w:right w:val="double" w:sz="4" w:space="0" w:color="auto"/>
            </w:tcBorders>
            <w:noWrap/>
            <w:tcMar>
              <w:left w:w="14" w:type="dxa"/>
              <w:right w:w="14" w:type="dxa"/>
            </w:tcMar>
            <w:vAlign w:val="center"/>
            <w:hideMark/>
          </w:tcPr>
          <w:p w14:paraId="1466E56C" w14:textId="77777777" w:rsidR="00A7742F" w:rsidRPr="00111E21" w:rsidRDefault="00A7742F" w:rsidP="002C4DC0">
            <w:pPr>
              <w:ind w:left="335"/>
              <w:rPr>
                <w:rFonts w:eastAsia="Times New Roman"/>
                <w:color w:val="000000" w:themeColor="text1"/>
                <w:sz w:val="20"/>
                <w:szCs w:val="20"/>
              </w:rPr>
            </w:pPr>
            <w:r w:rsidRPr="00111E21">
              <w:rPr>
                <w:rFonts w:eastAsia="Times New Roman"/>
                <w:color w:val="000000" w:themeColor="text1"/>
                <w:sz w:val="20"/>
                <w:szCs w:val="20"/>
              </w:rPr>
              <w:t>Population density–people/acre (in 10)</w:t>
            </w:r>
          </w:p>
        </w:tc>
        <w:tc>
          <w:tcPr>
            <w:tcW w:w="2610" w:type="dxa"/>
            <w:tcBorders>
              <w:top w:val="single" w:sz="12" w:space="0" w:color="auto"/>
              <w:left w:val="double" w:sz="4" w:space="0" w:color="auto"/>
              <w:bottom w:val="single" w:sz="12" w:space="0" w:color="auto"/>
            </w:tcBorders>
            <w:noWrap/>
            <w:tcMar>
              <w:left w:w="14" w:type="dxa"/>
              <w:right w:w="14" w:type="dxa"/>
            </w:tcMar>
            <w:vAlign w:val="center"/>
            <w:hideMark/>
          </w:tcPr>
          <w:p w14:paraId="4A7C1BA7" w14:textId="77777777" w:rsidR="00A7742F" w:rsidRPr="00111E21" w:rsidRDefault="00A7742F" w:rsidP="002C4DC0">
            <w:pPr>
              <w:jc w:val="center"/>
              <w:rPr>
                <w:rFonts w:eastAsia="Times New Roman"/>
                <w:color w:val="000000" w:themeColor="text1"/>
                <w:sz w:val="20"/>
                <w:szCs w:val="20"/>
              </w:rPr>
            </w:pPr>
            <w:r w:rsidRPr="00111E21">
              <w:rPr>
                <w:rFonts w:eastAsia="Times New Roman"/>
                <w:color w:val="000000" w:themeColor="text1"/>
                <w:sz w:val="20"/>
                <w:szCs w:val="20"/>
              </w:rPr>
              <w:t>0.05</w:t>
            </w:r>
          </w:p>
        </w:tc>
        <w:tc>
          <w:tcPr>
            <w:tcW w:w="2610" w:type="dxa"/>
            <w:tcBorders>
              <w:top w:val="single" w:sz="12" w:space="0" w:color="auto"/>
              <w:bottom w:val="single" w:sz="12" w:space="0" w:color="auto"/>
              <w:right w:val="double" w:sz="4" w:space="0" w:color="auto"/>
            </w:tcBorders>
            <w:noWrap/>
            <w:tcMar>
              <w:left w:w="14" w:type="dxa"/>
              <w:right w:w="14" w:type="dxa"/>
            </w:tcMar>
            <w:vAlign w:val="center"/>
            <w:hideMark/>
          </w:tcPr>
          <w:p w14:paraId="163DB115" w14:textId="77777777" w:rsidR="00A7742F" w:rsidRPr="00111E21" w:rsidRDefault="00A7742F" w:rsidP="002C4DC0">
            <w:pPr>
              <w:jc w:val="center"/>
              <w:rPr>
                <w:rFonts w:eastAsia="Times New Roman"/>
                <w:color w:val="000000" w:themeColor="text1"/>
                <w:sz w:val="20"/>
                <w:szCs w:val="20"/>
              </w:rPr>
            </w:pPr>
            <w:r w:rsidRPr="00111E21">
              <w:rPr>
                <w:rFonts w:eastAsia="Times New Roman"/>
                <w:color w:val="000000" w:themeColor="text1"/>
                <w:sz w:val="20"/>
                <w:szCs w:val="20"/>
              </w:rPr>
              <w:t>0.25</w:t>
            </w:r>
          </w:p>
        </w:tc>
        <w:tc>
          <w:tcPr>
            <w:tcW w:w="900" w:type="dxa"/>
            <w:tcBorders>
              <w:top w:val="single" w:sz="12" w:space="0" w:color="auto"/>
              <w:left w:val="double" w:sz="4" w:space="0" w:color="auto"/>
              <w:bottom w:val="single" w:sz="12" w:space="0" w:color="auto"/>
            </w:tcBorders>
            <w:noWrap/>
            <w:tcMar>
              <w:left w:w="14" w:type="dxa"/>
              <w:right w:w="14" w:type="dxa"/>
            </w:tcMar>
            <w:vAlign w:val="center"/>
            <w:hideMark/>
          </w:tcPr>
          <w:p w14:paraId="57BF3D2E"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w:t>
            </w:r>
          </w:p>
        </w:tc>
        <w:tc>
          <w:tcPr>
            <w:tcW w:w="900" w:type="dxa"/>
            <w:tcBorders>
              <w:top w:val="single" w:sz="12" w:space="0" w:color="auto"/>
              <w:bottom w:val="single" w:sz="12" w:space="0" w:color="auto"/>
            </w:tcBorders>
            <w:noWrap/>
            <w:tcMar>
              <w:left w:w="14" w:type="dxa"/>
              <w:right w:w="14" w:type="dxa"/>
            </w:tcMar>
            <w:vAlign w:val="center"/>
            <w:hideMark/>
          </w:tcPr>
          <w:p w14:paraId="5E9B03A6"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w:t>
            </w:r>
          </w:p>
        </w:tc>
        <w:tc>
          <w:tcPr>
            <w:tcW w:w="900" w:type="dxa"/>
            <w:tcBorders>
              <w:top w:val="single" w:sz="12" w:space="0" w:color="auto"/>
              <w:bottom w:val="single" w:sz="12" w:space="0" w:color="auto"/>
            </w:tcBorders>
            <w:noWrap/>
            <w:tcMar>
              <w:left w:w="14" w:type="dxa"/>
              <w:right w:w="14" w:type="dxa"/>
            </w:tcMar>
            <w:vAlign w:val="center"/>
            <w:hideMark/>
          </w:tcPr>
          <w:p w14:paraId="7BE7CD65"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w:t>
            </w:r>
          </w:p>
        </w:tc>
        <w:tc>
          <w:tcPr>
            <w:tcW w:w="900" w:type="dxa"/>
            <w:tcBorders>
              <w:top w:val="single" w:sz="12" w:space="0" w:color="auto"/>
              <w:bottom w:val="single" w:sz="12" w:space="0" w:color="auto"/>
              <w:right w:val="double" w:sz="4" w:space="0" w:color="auto"/>
            </w:tcBorders>
            <w:noWrap/>
            <w:tcMar>
              <w:left w:w="14" w:type="dxa"/>
              <w:right w:w="14" w:type="dxa"/>
            </w:tcMar>
            <w:vAlign w:val="center"/>
            <w:hideMark/>
          </w:tcPr>
          <w:p w14:paraId="06BF9095"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w:t>
            </w:r>
          </w:p>
        </w:tc>
        <w:tc>
          <w:tcPr>
            <w:tcW w:w="895" w:type="dxa"/>
            <w:tcBorders>
              <w:top w:val="single" w:sz="12" w:space="0" w:color="auto"/>
              <w:left w:val="double" w:sz="4" w:space="0" w:color="auto"/>
              <w:bottom w:val="single" w:sz="12" w:space="0" w:color="auto"/>
            </w:tcBorders>
            <w:noWrap/>
            <w:tcMar>
              <w:left w:w="14" w:type="dxa"/>
              <w:right w:w="14" w:type="dxa"/>
            </w:tcMar>
            <w:vAlign w:val="center"/>
            <w:hideMark/>
          </w:tcPr>
          <w:p w14:paraId="7E1A6563" w14:textId="77777777" w:rsidR="00A7742F" w:rsidRPr="00111E21" w:rsidRDefault="00A7742F" w:rsidP="002C4DC0">
            <w:pPr>
              <w:jc w:val="right"/>
              <w:rPr>
                <w:rFonts w:eastAsia="Times New Roman"/>
                <w:color w:val="000000" w:themeColor="text1"/>
                <w:sz w:val="20"/>
                <w:szCs w:val="20"/>
              </w:rPr>
            </w:pPr>
            <w:r w:rsidRPr="00111E21">
              <w:rPr>
                <w:rFonts w:eastAsia="Times New Roman"/>
                <w:color w:val="000000" w:themeColor="text1"/>
                <w:sz w:val="20"/>
                <w:szCs w:val="20"/>
              </w:rPr>
              <w:t>3%</w:t>
            </w:r>
          </w:p>
        </w:tc>
      </w:tr>
      <w:tr w:rsidR="00111E21" w:rsidRPr="00111E21" w14:paraId="37A0A1C4" w14:textId="77777777" w:rsidTr="00740D4F">
        <w:trPr>
          <w:trHeight w:val="20"/>
        </w:trPr>
        <w:tc>
          <w:tcPr>
            <w:tcW w:w="13215" w:type="dxa"/>
            <w:gridSpan w:val="8"/>
            <w:tcBorders>
              <w:top w:val="single" w:sz="12" w:space="0" w:color="auto"/>
              <w:bottom w:val="single" w:sz="12" w:space="0" w:color="auto"/>
            </w:tcBorders>
            <w:noWrap/>
            <w:tcMar>
              <w:left w:w="14" w:type="dxa"/>
              <w:right w:w="14" w:type="dxa"/>
            </w:tcMar>
            <w:vAlign w:val="center"/>
          </w:tcPr>
          <w:p w14:paraId="3DAD2CE8" w14:textId="29286F01" w:rsidR="002D01FA" w:rsidRPr="00111E21" w:rsidRDefault="002D01FA" w:rsidP="002D01FA">
            <w:pPr>
              <w:ind w:left="143"/>
              <w:rPr>
                <w:rFonts w:eastAsia="Times New Roman"/>
                <w:color w:val="000000" w:themeColor="text1"/>
                <w:sz w:val="20"/>
                <w:szCs w:val="20"/>
              </w:rPr>
            </w:pPr>
            <w:r w:rsidRPr="00111E21">
              <w:rPr>
                <w:rFonts w:eastAsia="Times New Roman"/>
                <w:b/>
                <w:bCs/>
                <w:i/>
                <w:color w:val="000000" w:themeColor="text1"/>
                <w:sz w:val="20"/>
                <w:szCs w:val="20"/>
              </w:rPr>
              <w:t>Sociodemographic variables</w:t>
            </w:r>
          </w:p>
        </w:tc>
      </w:tr>
      <w:tr w:rsidR="00111E21" w:rsidRPr="00111E21" w14:paraId="757A512C" w14:textId="77777777" w:rsidTr="00740D4F">
        <w:trPr>
          <w:trHeight w:val="20"/>
        </w:trPr>
        <w:tc>
          <w:tcPr>
            <w:tcW w:w="3495" w:type="dxa"/>
            <w:tcBorders>
              <w:top w:val="single" w:sz="12" w:space="0" w:color="auto"/>
              <w:bottom w:val="single" w:sz="12" w:space="0" w:color="auto"/>
              <w:right w:val="double" w:sz="4" w:space="0" w:color="auto"/>
            </w:tcBorders>
            <w:noWrap/>
            <w:tcMar>
              <w:left w:w="14" w:type="dxa"/>
              <w:right w:w="14" w:type="dxa"/>
            </w:tcMar>
            <w:vAlign w:val="center"/>
          </w:tcPr>
          <w:p w14:paraId="3BBB4F98" w14:textId="002C4055" w:rsidR="002D01FA" w:rsidRPr="00111E21" w:rsidRDefault="002D01FA" w:rsidP="002D01FA">
            <w:pPr>
              <w:ind w:left="335"/>
              <w:rPr>
                <w:rFonts w:eastAsia="Times New Roman"/>
                <w:color w:val="000000" w:themeColor="text1"/>
                <w:sz w:val="20"/>
                <w:szCs w:val="20"/>
              </w:rPr>
            </w:pPr>
            <w:r w:rsidRPr="00111E21">
              <w:rPr>
                <w:rFonts w:eastAsia="Times New Roman"/>
                <w:color w:val="000000" w:themeColor="text1"/>
                <w:sz w:val="20"/>
                <w:szCs w:val="20"/>
              </w:rPr>
              <w:t>Proportion of high-income HH</w:t>
            </w:r>
          </w:p>
        </w:tc>
        <w:tc>
          <w:tcPr>
            <w:tcW w:w="2610" w:type="dxa"/>
            <w:tcBorders>
              <w:top w:val="single" w:sz="12" w:space="0" w:color="auto"/>
              <w:left w:val="double" w:sz="4" w:space="0" w:color="auto"/>
              <w:bottom w:val="single" w:sz="12" w:space="0" w:color="auto"/>
            </w:tcBorders>
            <w:noWrap/>
            <w:tcMar>
              <w:left w:w="14" w:type="dxa"/>
              <w:right w:w="14" w:type="dxa"/>
            </w:tcMar>
            <w:vAlign w:val="center"/>
          </w:tcPr>
          <w:p w14:paraId="1BE95675" w14:textId="3CACA5F1" w:rsidR="002D01FA" w:rsidRPr="00111E21" w:rsidRDefault="002D01FA" w:rsidP="002D01FA">
            <w:pPr>
              <w:jc w:val="center"/>
              <w:rPr>
                <w:rFonts w:eastAsia="Times New Roman"/>
                <w:color w:val="000000" w:themeColor="text1"/>
                <w:sz w:val="20"/>
                <w:szCs w:val="20"/>
              </w:rPr>
            </w:pPr>
            <w:r w:rsidRPr="00111E21">
              <w:rPr>
                <w:rFonts w:eastAsia="Times New Roman"/>
                <w:color w:val="000000" w:themeColor="text1"/>
                <w:sz w:val="20"/>
                <w:szCs w:val="20"/>
              </w:rPr>
              <w:t>0.2</w:t>
            </w:r>
          </w:p>
        </w:tc>
        <w:tc>
          <w:tcPr>
            <w:tcW w:w="2610" w:type="dxa"/>
            <w:tcBorders>
              <w:top w:val="single" w:sz="12" w:space="0" w:color="auto"/>
              <w:bottom w:val="single" w:sz="12" w:space="0" w:color="auto"/>
              <w:right w:val="double" w:sz="4" w:space="0" w:color="auto"/>
            </w:tcBorders>
            <w:noWrap/>
            <w:tcMar>
              <w:left w:w="14" w:type="dxa"/>
              <w:right w:w="14" w:type="dxa"/>
            </w:tcMar>
            <w:vAlign w:val="center"/>
          </w:tcPr>
          <w:p w14:paraId="61A690FB" w14:textId="4666D6B5" w:rsidR="002D01FA" w:rsidRPr="00111E21" w:rsidRDefault="002D01FA" w:rsidP="002D01FA">
            <w:pPr>
              <w:jc w:val="center"/>
              <w:rPr>
                <w:rFonts w:eastAsia="Times New Roman"/>
                <w:color w:val="000000" w:themeColor="text1"/>
                <w:sz w:val="20"/>
                <w:szCs w:val="20"/>
              </w:rPr>
            </w:pPr>
            <w:r w:rsidRPr="00111E21">
              <w:rPr>
                <w:rFonts w:eastAsia="Times New Roman"/>
                <w:color w:val="000000" w:themeColor="text1"/>
                <w:sz w:val="20"/>
                <w:szCs w:val="20"/>
              </w:rPr>
              <w:t>0.5</w:t>
            </w:r>
          </w:p>
        </w:tc>
        <w:tc>
          <w:tcPr>
            <w:tcW w:w="900" w:type="dxa"/>
            <w:tcBorders>
              <w:top w:val="single" w:sz="12" w:space="0" w:color="auto"/>
              <w:left w:val="double" w:sz="4" w:space="0" w:color="auto"/>
              <w:bottom w:val="single" w:sz="12" w:space="0" w:color="auto"/>
            </w:tcBorders>
            <w:noWrap/>
            <w:tcMar>
              <w:left w:w="14" w:type="dxa"/>
              <w:right w:w="14" w:type="dxa"/>
            </w:tcMar>
            <w:vAlign w:val="center"/>
          </w:tcPr>
          <w:p w14:paraId="4E14DC27" w14:textId="7247C2E8" w:rsidR="002D01FA" w:rsidRPr="00111E21" w:rsidRDefault="002D01FA" w:rsidP="002D01FA">
            <w:pPr>
              <w:jc w:val="right"/>
              <w:rPr>
                <w:rFonts w:eastAsia="Times New Roman"/>
                <w:color w:val="000000" w:themeColor="text1"/>
                <w:sz w:val="20"/>
                <w:szCs w:val="20"/>
              </w:rPr>
            </w:pPr>
            <w:r w:rsidRPr="00111E21">
              <w:rPr>
                <w:rFonts w:eastAsia="Times New Roman"/>
                <w:color w:val="000000" w:themeColor="text1"/>
                <w:sz w:val="20"/>
                <w:szCs w:val="20"/>
              </w:rPr>
              <w:t>-</w:t>
            </w:r>
          </w:p>
        </w:tc>
        <w:tc>
          <w:tcPr>
            <w:tcW w:w="900" w:type="dxa"/>
            <w:tcBorders>
              <w:top w:val="single" w:sz="12" w:space="0" w:color="auto"/>
              <w:bottom w:val="single" w:sz="12" w:space="0" w:color="auto"/>
            </w:tcBorders>
            <w:noWrap/>
            <w:tcMar>
              <w:left w:w="14" w:type="dxa"/>
              <w:right w:w="14" w:type="dxa"/>
            </w:tcMar>
            <w:vAlign w:val="center"/>
          </w:tcPr>
          <w:p w14:paraId="114E9E63" w14:textId="460D205D" w:rsidR="002D01FA" w:rsidRPr="00111E21" w:rsidRDefault="002D01FA" w:rsidP="002D01FA">
            <w:pPr>
              <w:jc w:val="right"/>
              <w:rPr>
                <w:rFonts w:eastAsia="Times New Roman"/>
                <w:color w:val="000000" w:themeColor="text1"/>
                <w:sz w:val="20"/>
                <w:szCs w:val="20"/>
              </w:rPr>
            </w:pPr>
            <w:r w:rsidRPr="00111E21">
              <w:rPr>
                <w:rFonts w:eastAsia="Times New Roman"/>
                <w:color w:val="000000" w:themeColor="text1"/>
                <w:sz w:val="20"/>
                <w:szCs w:val="20"/>
              </w:rPr>
              <w:t>-</w:t>
            </w:r>
          </w:p>
        </w:tc>
        <w:tc>
          <w:tcPr>
            <w:tcW w:w="900" w:type="dxa"/>
            <w:tcBorders>
              <w:top w:val="single" w:sz="12" w:space="0" w:color="auto"/>
              <w:bottom w:val="single" w:sz="12" w:space="0" w:color="auto"/>
            </w:tcBorders>
            <w:noWrap/>
            <w:tcMar>
              <w:left w:w="14" w:type="dxa"/>
              <w:right w:w="14" w:type="dxa"/>
            </w:tcMar>
            <w:vAlign w:val="center"/>
          </w:tcPr>
          <w:p w14:paraId="101EE3C1" w14:textId="009F60C9" w:rsidR="002D01FA" w:rsidRPr="00111E21" w:rsidRDefault="002D01FA" w:rsidP="002D01FA">
            <w:pPr>
              <w:jc w:val="right"/>
              <w:rPr>
                <w:rFonts w:eastAsia="Times New Roman"/>
                <w:color w:val="000000" w:themeColor="text1"/>
                <w:sz w:val="20"/>
                <w:szCs w:val="20"/>
              </w:rPr>
            </w:pPr>
            <w:r w:rsidRPr="00111E21">
              <w:rPr>
                <w:rFonts w:eastAsia="Times New Roman"/>
                <w:color w:val="000000" w:themeColor="text1"/>
                <w:sz w:val="20"/>
                <w:szCs w:val="20"/>
              </w:rPr>
              <w:t>-</w:t>
            </w:r>
          </w:p>
        </w:tc>
        <w:tc>
          <w:tcPr>
            <w:tcW w:w="900" w:type="dxa"/>
            <w:tcBorders>
              <w:top w:val="single" w:sz="12" w:space="0" w:color="auto"/>
              <w:bottom w:val="single" w:sz="12" w:space="0" w:color="auto"/>
              <w:right w:val="double" w:sz="4" w:space="0" w:color="auto"/>
            </w:tcBorders>
            <w:noWrap/>
            <w:tcMar>
              <w:left w:w="14" w:type="dxa"/>
              <w:right w:w="14" w:type="dxa"/>
            </w:tcMar>
            <w:vAlign w:val="center"/>
          </w:tcPr>
          <w:p w14:paraId="0C1427E7" w14:textId="7D50C00E" w:rsidR="002D01FA" w:rsidRPr="00111E21" w:rsidRDefault="002D01FA" w:rsidP="002D01FA">
            <w:pPr>
              <w:jc w:val="right"/>
              <w:rPr>
                <w:rFonts w:eastAsia="Times New Roman"/>
                <w:color w:val="000000" w:themeColor="text1"/>
                <w:sz w:val="20"/>
                <w:szCs w:val="20"/>
              </w:rPr>
            </w:pPr>
            <w:r w:rsidRPr="00111E21">
              <w:rPr>
                <w:rFonts w:eastAsia="Times New Roman"/>
                <w:color w:val="000000" w:themeColor="text1"/>
                <w:sz w:val="20"/>
                <w:szCs w:val="20"/>
              </w:rPr>
              <w:t>-</w:t>
            </w:r>
          </w:p>
        </w:tc>
        <w:tc>
          <w:tcPr>
            <w:tcW w:w="895" w:type="dxa"/>
            <w:tcBorders>
              <w:top w:val="single" w:sz="12" w:space="0" w:color="auto"/>
              <w:left w:val="double" w:sz="4" w:space="0" w:color="auto"/>
              <w:bottom w:val="single" w:sz="12" w:space="0" w:color="auto"/>
            </w:tcBorders>
            <w:noWrap/>
            <w:tcMar>
              <w:left w:w="14" w:type="dxa"/>
              <w:right w:w="14" w:type="dxa"/>
            </w:tcMar>
            <w:vAlign w:val="center"/>
          </w:tcPr>
          <w:p w14:paraId="7C4B72A6" w14:textId="546C8E51" w:rsidR="002D01FA" w:rsidRPr="00111E21" w:rsidRDefault="00834291" w:rsidP="002D01FA">
            <w:pPr>
              <w:jc w:val="right"/>
              <w:rPr>
                <w:rFonts w:eastAsia="Times New Roman"/>
                <w:color w:val="000000" w:themeColor="text1"/>
                <w:sz w:val="20"/>
                <w:szCs w:val="20"/>
              </w:rPr>
            </w:pPr>
            <w:r w:rsidRPr="00111E21">
              <w:rPr>
                <w:rFonts w:eastAsia="Times New Roman"/>
                <w:color w:val="000000" w:themeColor="text1"/>
                <w:sz w:val="20"/>
                <w:szCs w:val="20"/>
              </w:rPr>
              <w:t>-</w:t>
            </w:r>
            <w:r w:rsidR="00D041D8" w:rsidRPr="00111E21">
              <w:rPr>
                <w:rFonts w:eastAsia="Times New Roman"/>
                <w:color w:val="000000" w:themeColor="text1"/>
                <w:sz w:val="20"/>
                <w:szCs w:val="20"/>
              </w:rPr>
              <w:t>6</w:t>
            </w:r>
            <w:r w:rsidR="002D01FA" w:rsidRPr="00111E21">
              <w:rPr>
                <w:rFonts w:eastAsia="Times New Roman"/>
                <w:color w:val="000000" w:themeColor="text1"/>
                <w:sz w:val="20"/>
                <w:szCs w:val="20"/>
              </w:rPr>
              <w:t>%</w:t>
            </w:r>
          </w:p>
        </w:tc>
      </w:tr>
      <w:tr w:rsidR="00111E21" w:rsidRPr="00111E21" w14:paraId="3B6F7F51" w14:textId="77777777" w:rsidTr="00740D4F">
        <w:trPr>
          <w:trHeight w:val="20"/>
        </w:trPr>
        <w:tc>
          <w:tcPr>
            <w:tcW w:w="13215" w:type="dxa"/>
            <w:gridSpan w:val="8"/>
            <w:tcBorders>
              <w:top w:val="single" w:sz="12" w:space="0" w:color="auto"/>
              <w:bottom w:val="single" w:sz="12" w:space="0" w:color="auto"/>
            </w:tcBorders>
            <w:noWrap/>
            <w:tcMar>
              <w:left w:w="14" w:type="dxa"/>
              <w:right w:w="14" w:type="dxa"/>
            </w:tcMar>
            <w:vAlign w:val="center"/>
          </w:tcPr>
          <w:p w14:paraId="4CCEFA92" w14:textId="34A3A84C" w:rsidR="002D01FA" w:rsidRPr="00111E21" w:rsidRDefault="002D01FA" w:rsidP="002D01FA">
            <w:pPr>
              <w:rPr>
                <w:rFonts w:eastAsia="Times New Roman"/>
                <w:color w:val="000000" w:themeColor="text1"/>
                <w:sz w:val="20"/>
                <w:szCs w:val="20"/>
              </w:rPr>
            </w:pPr>
            <w:r w:rsidRPr="00111E21">
              <w:rPr>
                <w:rFonts w:eastAsia="Times New Roman"/>
                <w:b/>
                <w:bCs/>
                <w:i/>
                <w:color w:val="000000" w:themeColor="text1"/>
                <w:sz w:val="20"/>
                <w:szCs w:val="20"/>
              </w:rPr>
              <w:t xml:space="preserve">   Crime and traffic violations</w:t>
            </w:r>
          </w:p>
        </w:tc>
      </w:tr>
      <w:tr w:rsidR="002D01FA" w:rsidRPr="00111E21" w14:paraId="76865F9D" w14:textId="77777777" w:rsidTr="00740D4F">
        <w:trPr>
          <w:trHeight w:val="20"/>
        </w:trPr>
        <w:tc>
          <w:tcPr>
            <w:tcW w:w="3495" w:type="dxa"/>
            <w:tcBorders>
              <w:top w:val="single" w:sz="12" w:space="0" w:color="auto"/>
              <w:bottom w:val="single" w:sz="12" w:space="0" w:color="auto"/>
              <w:right w:val="double" w:sz="4" w:space="0" w:color="auto"/>
            </w:tcBorders>
            <w:noWrap/>
            <w:tcMar>
              <w:left w:w="14" w:type="dxa"/>
              <w:right w:w="14" w:type="dxa"/>
            </w:tcMar>
            <w:vAlign w:val="center"/>
          </w:tcPr>
          <w:p w14:paraId="3F741CD2" w14:textId="77777777" w:rsidR="002D01FA" w:rsidRPr="00111E21" w:rsidRDefault="002D01FA" w:rsidP="002D01FA">
            <w:pPr>
              <w:ind w:left="335"/>
              <w:rPr>
                <w:rFonts w:eastAsia="Times New Roman"/>
                <w:color w:val="000000" w:themeColor="text1"/>
                <w:sz w:val="20"/>
                <w:szCs w:val="20"/>
              </w:rPr>
            </w:pPr>
            <w:r w:rsidRPr="00111E21">
              <w:rPr>
                <w:rFonts w:eastAsia="Times New Roman"/>
                <w:color w:val="000000" w:themeColor="text1"/>
                <w:sz w:val="20"/>
                <w:szCs w:val="20"/>
              </w:rPr>
              <w:t>Crime rate–total crimes/total population (in 10)</w:t>
            </w:r>
          </w:p>
        </w:tc>
        <w:tc>
          <w:tcPr>
            <w:tcW w:w="2610" w:type="dxa"/>
            <w:tcBorders>
              <w:top w:val="single" w:sz="12" w:space="0" w:color="auto"/>
              <w:left w:val="double" w:sz="4" w:space="0" w:color="auto"/>
              <w:bottom w:val="single" w:sz="12" w:space="0" w:color="auto"/>
            </w:tcBorders>
            <w:noWrap/>
            <w:tcMar>
              <w:left w:w="14" w:type="dxa"/>
              <w:right w:w="14" w:type="dxa"/>
            </w:tcMar>
            <w:vAlign w:val="center"/>
          </w:tcPr>
          <w:p w14:paraId="64826852" w14:textId="77777777" w:rsidR="002D01FA" w:rsidRPr="00111E21" w:rsidRDefault="002D01FA" w:rsidP="002D01FA">
            <w:pPr>
              <w:jc w:val="center"/>
              <w:rPr>
                <w:rFonts w:eastAsia="Times New Roman"/>
                <w:color w:val="000000" w:themeColor="text1"/>
                <w:sz w:val="20"/>
                <w:szCs w:val="20"/>
              </w:rPr>
            </w:pPr>
            <w:r w:rsidRPr="00111E21">
              <w:rPr>
                <w:rFonts w:eastAsia="Times New Roman"/>
                <w:color w:val="000000" w:themeColor="text1"/>
                <w:sz w:val="20"/>
                <w:szCs w:val="20"/>
              </w:rPr>
              <w:t>0.1</w:t>
            </w:r>
          </w:p>
        </w:tc>
        <w:tc>
          <w:tcPr>
            <w:tcW w:w="2610" w:type="dxa"/>
            <w:tcBorders>
              <w:top w:val="single" w:sz="12" w:space="0" w:color="auto"/>
              <w:bottom w:val="single" w:sz="12" w:space="0" w:color="auto"/>
              <w:right w:val="double" w:sz="4" w:space="0" w:color="auto"/>
            </w:tcBorders>
            <w:noWrap/>
            <w:tcMar>
              <w:left w:w="14" w:type="dxa"/>
              <w:right w:w="14" w:type="dxa"/>
            </w:tcMar>
            <w:vAlign w:val="center"/>
          </w:tcPr>
          <w:p w14:paraId="79E90F4A" w14:textId="77777777" w:rsidR="002D01FA" w:rsidRPr="00111E21" w:rsidRDefault="002D01FA" w:rsidP="002D01FA">
            <w:pPr>
              <w:jc w:val="center"/>
              <w:rPr>
                <w:rFonts w:eastAsia="Times New Roman"/>
                <w:color w:val="000000" w:themeColor="text1"/>
                <w:sz w:val="20"/>
                <w:szCs w:val="20"/>
              </w:rPr>
            </w:pPr>
            <w:r w:rsidRPr="00111E21">
              <w:rPr>
                <w:rFonts w:eastAsia="Times New Roman"/>
                <w:color w:val="000000" w:themeColor="text1"/>
                <w:sz w:val="20"/>
                <w:szCs w:val="20"/>
              </w:rPr>
              <w:t>0.5</w:t>
            </w:r>
          </w:p>
        </w:tc>
        <w:tc>
          <w:tcPr>
            <w:tcW w:w="900" w:type="dxa"/>
            <w:tcBorders>
              <w:top w:val="single" w:sz="12" w:space="0" w:color="auto"/>
              <w:left w:val="double" w:sz="4" w:space="0" w:color="auto"/>
              <w:bottom w:val="single" w:sz="12" w:space="0" w:color="auto"/>
            </w:tcBorders>
            <w:noWrap/>
            <w:tcMar>
              <w:left w:w="14" w:type="dxa"/>
              <w:right w:w="14" w:type="dxa"/>
            </w:tcMar>
            <w:vAlign w:val="center"/>
          </w:tcPr>
          <w:p w14:paraId="7CFC9399" w14:textId="77777777" w:rsidR="002D01FA" w:rsidRPr="00111E21" w:rsidRDefault="002D01FA" w:rsidP="002D01FA">
            <w:pPr>
              <w:jc w:val="right"/>
              <w:rPr>
                <w:rFonts w:eastAsia="Times New Roman"/>
                <w:color w:val="000000" w:themeColor="text1"/>
                <w:sz w:val="20"/>
                <w:szCs w:val="20"/>
              </w:rPr>
            </w:pPr>
            <w:r w:rsidRPr="00111E21">
              <w:rPr>
                <w:rFonts w:eastAsia="Times New Roman"/>
                <w:color w:val="000000" w:themeColor="text1"/>
                <w:sz w:val="20"/>
                <w:szCs w:val="20"/>
              </w:rPr>
              <w:t>-</w:t>
            </w:r>
          </w:p>
        </w:tc>
        <w:tc>
          <w:tcPr>
            <w:tcW w:w="900" w:type="dxa"/>
            <w:tcBorders>
              <w:top w:val="single" w:sz="12" w:space="0" w:color="auto"/>
              <w:bottom w:val="single" w:sz="12" w:space="0" w:color="auto"/>
            </w:tcBorders>
            <w:noWrap/>
            <w:tcMar>
              <w:left w:w="14" w:type="dxa"/>
              <w:right w:w="14" w:type="dxa"/>
            </w:tcMar>
            <w:vAlign w:val="center"/>
          </w:tcPr>
          <w:p w14:paraId="00B74F65" w14:textId="77777777" w:rsidR="002D01FA" w:rsidRPr="00111E21" w:rsidRDefault="002D01FA" w:rsidP="002D01FA">
            <w:pPr>
              <w:jc w:val="right"/>
              <w:rPr>
                <w:rFonts w:eastAsia="Times New Roman"/>
                <w:color w:val="000000" w:themeColor="text1"/>
                <w:sz w:val="20"/>
                <w:szCs w:val="20"/>
              </w:rPr>
            </w:pPr>
            <w:r w:rsidRPr="00111E21">
              <w:rPr>
                <w:rFonts w:eastAsia="Times New Roman"/>
                <w:color w:val="000000" w:themeColor="text1"/>
                <w:sz w:val="20"/>
                <w:szCs w:val="20"/>
              </w:rPr>
              <w:t>-</w:t>
            </w:r>
          </w:p>
        </w:tc>
        <w:tc>
          <w:tcPr>
            <w:tcW w:w="900" w:type="dxa"/>
            <w:tcBorders>
              <w:top w:val="single" w:sz="12" w:space="0" w:color="auto"/>
              <w:bottom w:val="single" w:sz="12" w:space="0" w:color="auto"/>
            </w:tcBorders>
            <w:noWrap/>
            <w:tcMar>
              <w:left w:w="14" w:type="dxa"/>
              <w:right w:w="14" w:type="dxa"/>
            </w:tcMar>
            <w:vAlign w:val="center"/>
          </w:tcPr>
          <w:p w14:paraId="136D7E15" w14:textId="77777777" w:rsidR="002D01FA" w:rsidRPr="00111E21" w:rsidRDefault="002D01FA" w:rsidP="002D01FA">
            <w:pPr>
              <w:jc w:val="right"/>
              <w:rPr>
                <w:rFonts w:eastAsia="Times New Roman"/>
                <w:color w:val="000000" w:themeColor="text1"/>
                <w:sz w:val="20"/>
                <w:szCs w:val="20"/>
              </w:rPr>
            </w:pPr>
            <w:r w:rsidRPr="00111E21">
              <w:rPr>
                <w:rFonts w:eastAsia="Times New Roman"/>
                <w:color w:val="000000" w:themeColor="text1"/>
                <w:sz w:val="20"/>
                <w:szCs w:val="20"/>
              </w:rPr>
              <w:t>-</w:t>
            </w:r>
          </w:p>
        </w:tc>
        <w:tc>
          <w:tcPr>
            <w:tcW w:w="900" w:type="dxa"/>
            <w:tcBorders>
              <w:top w:val="single" w:sz="12" w:space="0" w:color="auto"/>
              <w:bottom w:val="single" w:sz="12" w:space="0" w:color="auto"/>
              <w:right w:val="double" w:sz="4" w:space="0" w:color="auto"/>
            </w:tcBorders>
            <w:noWrap/>
            <w:tcMar>
              <w:left w:w="14" w:type="dxa"/>
              <w:right w:w="14" w:type="dxa"/>
            </w:tcMar>
            <w:vAlign w:val="center"/>
          </w:tcPr>
          <w:p w14:paraId="6A8A9B6F" w14:textId="77777777" w:rsidR="002D01FA" w:rsidRPr="00111E21" w:rsidRDefault="002D01FA" w:rsidP="002D01FA">
            <w:pPr>
              <w:jc w:val="right"/>
              <w:rPr>
                <w:rFonts w:eastAsia="Times New Roman"/>
                <w:color w:val="000000" w:themeColor="text1"/>
                <w:sz w:val="20"/>
                <w:szCs w:val="20"/>
              </w:rPr>
            </w:pPr>
            <w:r w:rsidRPr="00111E21">
              <w:rPr>
                <w:rFonts w:eastAsia="Times New Roman"/>
                <w:color w:val="000000" w:themeColor="text1"/>
                <w:sz w:val="20"/>
                <w:szCs w:val="20"/>
              </w:rPr>
              <w:t>-</w:t>
            </w:r>
          </w:p>
        </w:tc>
        <w:tc>
          <w:tcPr>
            <w:tcW w:w="895" w:type="dxa"/>
            <w:tcBorders>
              <w:top w:val="single" w:sz="12" w:space="0" w:color="auto"/>
              <w:left w:val="double" w:sz="4" w:space="0" w:color="auto"/>
              <w:bottom w:val="single" w:sz="12" w:space="0" w:color="auto"/>
            </w:tcBorders>
            <w:noWrap/>
            <w:tcMar>
              <w:left w:w="14" w:type="dxa"/>
              <w:right w:w="14" w:type="dxa"/>
            </w:tcMar>
            <w:vAlign w:val="center"/>
          </w:tcPr>
          <w:p w14:paraId="6279D251" w14:textId="77777777" w:rsidR="002D01FA" w:rsidRPr="00111E21" w:rsidRDefault="002D01FA" w:rsidP="002D01FA">
            <w:pPr>
              <w:jc w:val="right"/>
              <w:rPr>
                <w:rFonts w:eastAsia="Times New Roman"/>
                <w:color w:val="000000" w:themeColor="text1"/>
                <w:sz w:val="20"/>
                <w:szCs w:val="20"/>
              </w:rPr>
            </w:pPr>
            <w:r w:rsidRPr="00111E21">
              <w:rPr>
                <w:rFonts w:eastAsia="Times New Roman"/>
                <w:color w:val="000000" w:themeColor="text1"/>
                <w:sz w:val="20"/>
                <w:szCs w:val="20"/>
              </w:rPr>
              <w:t>3%</w:t>
            </w:r>
          </w:p>
        </w:tc>
      </w:tr>
    </w:tbl>
    <w:p w14:paraId="50DBEAF6" w14:textId="0A677A27" w:rsidR="00A7742F" w:rsidRPr="00111E21" w:rsidRDefault="00A7742F" w:rsidP="00740D4F">
      <w:pPr>
        <w:tabs>
          <w:tab w:val="left" w:pos="4470"/>
        </w:tabs>
        <w:autoSpaceDE w:val="0"/>
        <w:autoSpaceDN w:val="0"/>
        <w:adjustRightInd w:val="0"/>
        <w:spacing w:after="120"/>
        <w:jc w:val="both"/>
        <w:rPr>
          <w:color w:val="000000" w:themeColor="text1"/>
          <w:sz w:val="16"/>
          <w:szCs w:val="16"/>
        </w:rPr>
      </w:pPr>
    </w:p>
    <w:sectPr w:rsidR="00A7742F" w:rsidRPr="00111E21" w:rsidSect="00D67B20">
      <w:headerReference w:type="default" r:id="rId429"/>
      <w:footerReference w:type="default" r:id="rId43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99859" w14:textId="77777777" w:rsidR="00390B22" w:rsidRDefault="00390B22" w:rsidP="00433031">
      <w:r>
        <w:separator/>
      </w:r>
    </w:p>
  </w:endnote>
  <w:endnote w:type="continuationSeparator" w:id="0">
    <w:p w14:paraId="69675F5D" w14:textId="77777777" w:rsidR="00390B22" w:rsidRDefault="00390B22" w:rsidP="00433031">
      <w:r>
        <w:continuationSeparator/>
      </w:r>
    </w:p>
  </w:endnote>
  <w:endnote w:type="continuationNotice" w:id="1">
    <w:p w14:paraId="631C1B1F" w14:textId="77777777" w:rsidR="00390B22" w:rsidRDefault="00390B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LT Std Cond">
    <w:altName w:val="Arial"/>
    <w:panose1 w:val="00000000000000000000"/>
    <w:charset w:val="00"/>
    <w:family w:val="swiss"/>
    <w:notTrueType/>
    <w:pitch w:val="default"/>
    <w:sig w:usb0="00000003" w:usb1="00000000" w:usb2="00000000" w:usb3="00000000" w:csb0="00000001" w:csb1="00000000"/>
  </w:font>
  <w:font w:name="AdvGulliv-R">
    <w:altName w:val="Cambria"/>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2751" w14:textId="77777777" w:rsidR="00EB7E88" w:rsidRPr="00A06000" w:rsidRDefault="00EB7E88" w:rsidP="00942200">
    <w:pPr>
      <w:pStyle w:val="Footer"/>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FC102" w14:textId="77777777" w:rsidR="00D34286" w:rsidRPr="00D34286" w:rsidRDefault="00D34286">
    <w:pPr>
      <w:pStyle w:val="Foo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13735"/>
      <w:docPartObj>
        <w:docPartGallery w:val="Page Numbers (Bottom of Page)"/>
        <w:docPartUnique/>
      </w:docPartObj>
    </w:sdtPr>
    <w:sdtEndPr>
      <w:rPr>
        <w:rFonts w:ascii="Times New Roman" w:hAnsi="Times New Roman"/>
        <w:noProof/>
        <w:sz w:val="22"/>
        <w:szCs w:val="22"/>
      </w:rPr>
    </w:sdtEndPr>
    <w:sdtContent>
      <w:p w14:paraId="12ED0E0E" w14:textId="6AAF4DD8" w:rsidR="00EB7E88" w:rsidRPr="00D34286" w:rsidRDefault="00D34286" w:rsidP="00D34286">
        <w:pPr>
          <w:pStyle w:val="Footer"/>
          <w:jc w:val="center"/>
          <w:rPr>
            <w:rFonts w:ascii="Times New Roman" w:hAnsi="Times New Roman"/>
            <w:sz w:val="22"/>
            <w:szCs w:val="22"/>
          </w:rPr>
        </w:pPr>
        <w:r w:rsidRPr="00D34286">
          <w:rPr>
            <w:rFonts w:ascii="Times New Roman" w:hAnsi="Times New Roman"/>
            <w:sz w:val="22"/>
            <w:szCs w:val="22"/>
          </w:rPr>
          <w:fldChar w:fldCharType="begin"/>
        </w:r>
        <w:r w:rsidRPr="00D34286">
          <w:rPr>
            <w:rFonts w:ascii="Times New Roman" w:hAnsi="Times New Roman"/>
            <w:sz w:val="22"/>
            <w:szCs w:val="22"/>
          </w:rPr>
          <w:instrText xml:space="preserve"> PAGE   \* MERGEFORMAT </w:instrText>
        </w:r>
        <w:r w:rsidRPr="00D34286">
          <w:rPr>
            <w:rFonts w:ascii="Times New Roman" w:hAnsi="Times New Roman"/>
            <w:sz w:val="22"/>
            <w:szCs w:val="22"/>
          </w:rPr>
          <w:fldChar w:fldCharType="separate"/>
        </w:r>
        <w:r w:rsidRPr="00D34286">
          <w:rPr>
            <w:rFonts w:ascii="Times New Roman" w:hAnsi="Times New Roman"/>
            <w:noProof/>
            <w:sz w:val="22"/>
            <w:szCs w:val="22"/>
          </w:rPr>
          <w:t>2</w:t>
        </w:r>
        <w:r w:rsidRPr="00D34286">
          <w:rPr>
            <w:rFonts w:ascii="Times New Roman" w:hAnsi="Times New Roman"/>
            <w:noProof/>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842723"/>
      <w:docPartObj>
        <w:docPartGallery w:val="Page Numbers (Bottom of Page)"/>
        <w:docPartUnique/>
      </w:docPartObj>
    </w:sdtPr>
    <w:sdtEndPr>
      <w:rPr>
        <w:rFonts w:ascii="Times New Roman" w:hAnsi="Times New Roman"/>
        <w:noProof/>
        <w:sz w:val="22"/>
        <w:szCs w:val="22"/>
      </w:rPr>
    </w:sdtEndPr>
    <w:sdtContent>
      <w:p w14:paraId="305BDEEC" w14:textId="77777777" w:rsidR="00740D4F" w:rsidRPr="00D34286" w:rsidRDefault="00740D4F" w:rsidP="00D34286">
        <w:pPr>
          <w:pStyle w:val="Footer"/>
          <w:jc w:val="center"/>
          <w:rPr>
            <w:rFonts w:ascii="Times New Roman" w:hAnsi="Times New Roman"/>
            <w:sz w:val="22"/>
            <w:szCs w:val="22"/>
          </w:rPr>
        </w:pPr>
        <w:r w:rsidRPr="00D34286">
          <w:rPr>
            <w:rFonts w:ascii="Times New Roman" w:hAnsi="Times New Roman"/>
            <w:sz w:val="22"/>
            <w:szCs w:val="22"/>
          </w:rPr>
          <w:fldChar w:fldCharType="begin"/>
        </w:r>
        <w:r w:rsidRPr="00D34286">
          <w:rPr>
            <w:rFonts w:ascii="Times New Roman" w:hAnsi="Times New Roman"/>
            <w:sz w:val="22"/>
            <w:szCs w:val="22"/>
          </w:rPr>
          <w:instrText xml:space="preserve"> PAGE   \* MERGEFORMAT </w:instrText>
        </w:r>
        <w:r w:rsidRPr="00D34286">
          <w:rPr>
            <w:rFonts w:ascii="Times New Roman" w:hAnsi="Times New Roman"/>
            <w:sz w:val="22"/>
            <w:szCs w:val="22"/>
          </w:rPr>
          <w:fldChar w:fldCharType="separate"/>
        </w:r>
        <w:r w:rsidRPr="00D34286">
          <w:rPr>
            <w:rFonts w:ascii="Times New Roman" w:hAnsi="Times New Roman"/>
            <w:noProof/>
            <w:sz w:val="22"/>
            <w:szCs w:val="22"/>
          </w:rPr>
          <w:t>2</w:t>
        </w:r>
        <w:r w:rsidRPr="00D34286">
          <w:rPr>
            <w:rFonts w:ascii="Times New Roman" w:hAnsi="Times New Roman"/>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E2BCE" w14:textId="77777777" w:rsidR="00390B22" w:rsidRDefault="00390B22" w:rsidP="00433031">
      <w:r>
        <w:separator/>
      </w:r>
    </w:p>
  </w:footnote>
  <w:footnote w:type="continuationSeparator" w:id="0">
    <w:p w14:paraId="0FAA1409" w14:textId="77777777" w:rsidR="00390B22" w:rsidRDefault="00390B22" w:rsidP="00433031">
      <w:r>
        <w:continuationSeparator/>
      </w:r>
    </w:p>
  </w:footnote>
  <w:footnote w:type="continuationNotice" w:id="1">
    <w:p w14:paraId="4E67E069" w14:textId="77777777" w:rsidR="00390B22" w:rsidRDefault="00390B22"/>
  </w:footnote>
  <w:footnote w:id="2">
    <w:p w14:paraId="23AAC807" w14:textId="77777777" w:rsidR="00EB7E88" w:rsidRPr="003C07F8" w:rsidRDefault="00EB7E88" w:rsidP="00D34286">
      <w:pPr>
        <w:pStyle w:val="FootnoteText"/>
        <w:jc w:val="both"/>
        <w:rPr>
          <w:rFonts w:ascii="Times New Roman" w:hAnsi="Times New Roman"/>
          <w:lang w:val="en-US"/>
        </w:rPr>
      </w:pPr>
      <w:r w:rsidRPr="003044DF">
        <w:rPr>
          <w:rStyle w:val="FootnoteReference"/>
          <w:rFonts w:ascii="Times New Roman" w:hAnsi="Times New Roman"/>
        </w:rPr>
        <w:footnoteRef/>
      </w:r>
      <w:r w:rsidRPr="003044DF">
        <w:rPr>
          <w:rFonts w:ascii="Times New Roman" w:hAnsi="Times New Roman"/>
        </w:rPr>
        <w:t xml:space="preserve"> </w:t>
      </w:r>
      <w:r w:rsidRPr="003044DF">
        <w:rPr>
          <w:rFonts w:ascii="Times New Roman" w:hAnsi="Times New Roman"/>
          <w:lang w:val="en-US"/>
        </w:rPr>
        <w:t>I</w:t>
      </w:r>
      <w:r w:rsidRPr="003C07F8">
        <w:rPr>
          <w:rFonts w:ascii="Times New Roman" w:hAnsi="Times New Roman"/>
          <w:lang w:val="en-US"/>
        </w:rPr>
        <w:t>n the literature, there does not appear to be adequate recognition of the fact that spatial/temporal stochasticity dependencies of univariate counts also lead to multivariate count models; the use of the term “multivariate counts” is usually reserved, based on our taxonomy in this study, for explicit multivariate count data models.</w:t>
      </w:r>
    </w:p>
  </w:footnote>
  <w:footnote w:id="3">
    <w:p w14:paraId="48625874" w14:textId="641F8456" w:rsidR="00EB7E88" w:rsidRPr="00D34286" w:rsidRDefault="00EB7E88" w:rsidP="00D34286">
      <w:pPr>
        <w:autoSpaceDE w:val="0"/>
        <w:autoSpaceDN w:val="0"/>
        <w:adjustRightInd w:val="0"/>
        <w:jc w:val="both"/>
        <w:rPr>
          <w:sz w:val="20"/>
          <w:szCs w:val="20"/>
        </w:rPr>
      </w:pPr>
      <w:r w:rsidRPr="003044DF">
        <w:rPr>
          <w:rStyle w:val="FootnoteReference"/>
          <w:sz w:val="20"/>
          <w:szCs w:val="20"/>
        </w:rPr>
        <w:footnoteRef/>
      </w:r>
      <w:r w:rsidR="003044DF">
        <w:rPr>
          <w:sz w:val="20"/>
          <w:szCs w:val="20"/>
        </w:rPr>
        <w:t xml:space="preserve"> </w:t>
      </w:r>
      <w:r w:rsidRPr="004E5639">
        <w:rPr>
          <w:sz w:val="20"/>
          <w:szCs w:val="20"/>
        </w:rPr>
        <w:t xml:space="preserve">An alternative approach to analyze crash rates (for example, number of crashes per 100 million vehicle miles of travel) by injury severity level in the presence of excess zeros is to translate the dependent variable vector from a multivariate count to a multivariate continuous variable. For example, to address the preponderance of zero values, </w:t>
      </w:r>
      <w:r>
        <w:rPr>
          <w:sz w:val="20"/>
          <w:szCs w:val="20"/>
        </w:rPr>
        <w:fldChar w:fldCharType="begin"/>
      </w:r>
      <w:r>
        <w:rPr>
          <w:sz w:val="20"/>
          <w:szCs w:val="20"/>
        </w:rPr>
        <w:instrText xml:space="preserve"> ADDIN ZOTERO_ITEM CSL_CITATION {"citationID":"p1DLJpVi","properties":{"formattedCitation":"(Anastasopoulos &amp; Mannering, 2011)","plainCitation":"(Anastasopoulos &amp; Mannering, 2011)","dontUpdate":true,"noteIndex":2},"citationItems":[{"id":1232,"uris":["http://zotero.org/groups/5122455/items/Z666HDC7"],"itemData":{"id":1232,"type":"article-journal","container-title":"Accident Analysis &amp; Prevention","ISSN":"0001-4575","issue":"3","journalAbbreviation":"Accident Analysis &amp; Prevention","note":"publisher: Elsevier","page":"1140-1147","title":"An empirical assessment of fixed and random parameter logit models using crash-and non-crash-specific injury data","volume":"43","author":[{"family":"Anastasopoulos","given":"Panagiotis Ch"},{"family":"Mannering","given":"Fred L"}],"issued":{"date-parts":[["2011"]]}}}],"schema":"https://github.com/citation-style-language/schema/raw/master/csl-citation.json"} </w:instrText>
      </w:r>
      <w:r>
        <w:rPr>
          <w:sz w:val="20"/>
          <w:szCs w:val="20"/>
        </w:rPr>
        <w:fldChar w:fldCharType="separate"/>
      </w:r>
      <w:r w:rsidRPr="002B0DFD">
        <w:rPr>
          <w:sz w:val="20"/>
        </w:rPr>
        <w:t xml:space="preserve">Anastasopoulos </w:t>
      </w:r>
      <w:r>
        <w:rPr>
          <w:sz w:val="20"/>
        </w:rPr>
        <w:t>and</w:t>
      </w:r>
      <w:r w:rsidRPr="002B0DFD">
        <w:rPr>
          <w:sz w:val="20"/>
        </w:rPr>
        <w:t xml:space="preserve"> Mannering </w:t>
      </w:r>
      <w:r>
        <w:rPr>
          <w:sz w:val="20"/>
        </w:rPr>
        <w:t>(</w:t>
      </w:r>
      <w:r w:rsidRPr="002B0DFD">
        <w:rPr>
          <w:sz w:val="20"/>
        </w:rPr>
        <w:t>2011)</w:t>
      </w:r>
      <w:r>
        <w:rPr>
          <w:sz w:val="20"/>
          <w:szCs w:val="20"/>
        </w:rPr>
        <w:fldChar w:fldCharType="end"/>
      </w:r>
      <w:r w:rsidRPr="004E5639">
        <w:rPr>
          <w:sz w:val="20"/>
          <w:szCs w:val="20"/>
        </w:rPr>
        <w:t xml:space="preserve"> developed a multivariate Tobit-regression model to analyze crash rates by injury severity level. However, the likelihood estimation approach again becomes cumbersome and presents a computational challenge when there are many tobit regressions in the multivariate set-up.</w:t>
      </w:r>
    </w:p>
  </w:footnote>
  <w:footnote w:id="4">
    <w:p w14:paraId="1A11FE4D" w14:textId="3F2D7B84" w:rsidR="00632D84" w:rsidRPr="003044DF" w:rsidRDefault="00632D84" w:rsidP="003044DF">
      <w:pPr>
        <w:pStyle w:val="FootnoteText"/>
        <w:spacing w:after="60"/>
        <w:jc w:val="both"/>
        <w:rPr>
          <w:rFonts w:ascii="Times New Roman" w:hAnsi="Times New Roman"/>
          <w:color w:val="000000" w:themeColor="text1"/>
          <w:lang w:val="en-US"/>
        </w:rPr>
      </w:pPr>
      <w:r w:rsidRPr="003044DF">
        <w:rPr>
          <w:rStyle w:val="FootnoteReference"/>
          <w:rFonts w:ascii="Times New Roman" w:hAnsi="Times New Roman"/>
        </w:rPr>
        <w:footnoteRef/>
      </w:r>
      <w:r w:rsidRPr="003044DF">
        <w:rPr>
          <w:rFonts w:ascii="Times New Roman" w:hAnsi="Times New Roman"/>
          <w:color w:val="000000" w:themeColor="text1"/>
        </w:rPr>
        <w:t xml:space="preserve"> </w:t>
      </w:r>
      <w:r w:rsidRPr="003044DF">
        <w:rPr>
          <w:rFonts w:ascii="Times New Roman" w:hAnsi="Times New Roman"/>
          <w:color w:val="000000" w:themeColor="text1"/>
          <w:lang w:val="en-US"/>
        </w:rPr>
        <w:t xml:space="preserve">It may be argued that such effects could be considered in a multivariate count model by continually disaggregating outcomes, such as by analyzing crashes by injury severity by drunken state by seat belt use and so on. But the number of determinants of injury severity conditional on a crash can be quite a few, leading to a multivariate count model with too many crash event states. In addition to estimation problems as discussed earlier, this also has the effect of “thinning” the sample of non-zero crash counts within each </w:t>
      </w:r>
      <w:r w:rsidR="00BC4BFC" w:rsidRPr="003044DF">
        <w:rPr>
          <w:rFonts w:ascii="Times New Roman" w:hAnsi="Times New Roman"/>
          <w:color w:val="000000" w:themeColor="text1"/>
          <w:lang w:val="en-US"/>
        </w:rPr>
        <w:t xml:space="preserve">of the very disaggregated </w:t>
      </w:r>
      <w:r w:rsidRPr="003044DF">
        <w:rPr>
          <w:rFonts w:ascii="Times New Roman" w:hAnsi="Times New Roman"/>
          <w:color w:val="000000" w:themeColor="text1"/>
          <w:lang w:val="en-US"/>
        </w:rPr>
        <w:t>crash event state.</w:t>
      </w:r>
    </w:p>
  </w:footnote>
  <w:footnote w:id="5">
    <w:p w14:paraId="7FE838EC" w14:textId="794EB884" w:rsidR="00EB7E88" w:rsidRPr="003044DF" w:rsidRDefault="00EB7E88" w:rsidP="00184C88">
      <w:pPr>
        <w:pStyle w:val="FootnoteText"/>
        <w:jc w:val="both"/>
        <w:rPr>
          <w:rFonts w:ascii="Times New Roman" w:hAnsi="Times New Roman"/>
          <w:lang w:val="en-US"/>
        </w:rPr>
      </w:pPr>
      <w:r w:rsidRPr="003044DF">
        <w:rPr>
          <w:rStyle w:val="FootnoteReference"/>
          <w:rFonts w:ascii="Times New Roman" w:hAnsi="Times New Roman"/>
        </w:rPr>
        <w:footnoteRef/>
      </w:r>
      <w:r w:rsidRPr="003044DF">
        <w:rPr>
          <w:rFonts w:ascii="Times New Roman" w:hAnsi="Times New Roman"/>
          <w:color w:val="000000" w:themeColor="text1"/>
        </w:rPr>
        <w:t xml:space="preserve"> </w:t>
      </w:r>
      <w:r w:rsidRPr="003044DF">
        <w:rPr>
          <w:rFonts w:ascii="Times New Roman" w:hAnsi="Times New Roman"/>
          <w:color w:val="000000" w:themeColor="text1"/>
          <w:lang w:val="en-US"/>
        </w:rPr>
        <w:t xml:space="preserve">Such occurrences will be especially commonplace as the number of disaggregate event states (crash severity </w:t>
      </w:r>
      <w:r w:rsidRPr="003044DF">
        <w:rPr>
          <w:rFonts w:ascii="Times New Roman" w:hAnsi="Times New Roman"/>
          <w:lang w:val="en-US"/>
        </w:rPr>
        <w:t xml:space="preserve">level and crash types) increases, since the number of crashes in each event state will be but a small fraction of total crashes. </w:t>
      </w:r>
    </w:p>
  </w:footnote>
  <w:footnote w:id="6">
    <w:p w14:paraId="33E004E3" w14:textId="2019DF05" w:rsidR="00EB7E88" w:rsidRPr="00924A39" w:rsidRDefault="00EB7E88" w:rsidP="00D166B4">
      <w:pPr>
        <w:pStyle w:val="FootnoteText"/>
        <w:spacing w:after="80"/>
        <w:jc w:val="both"/>
        <w:rPr>
          <w:rFonts w:ascii="Times New Roman" w:hAnsi="Times New Roman"/>
          <w:lang w:val="en-US"/>
        </w:rPr>
      </w:pPr>
      <w:r w:rsidRPr="00924A39">
        <w:rPr>
          <w:rStyle w:val="FootnoteReference"/>
          <w:rFonts w:ascii="Times New Roman" w:hAnsi="Times New Roman"/>
        </w:rPr>
        <w:footnoteRef/>
      </w:r>
      <w:r w:rsidRPr="00924A39">
        <w:rPr>
          <w:rFonts w:ascii="Times New Roman" w:hAnsi="Times New Roman"/>
        </w:rPr>
        <w:t xml:space="preserve"> Due to identification considerations (see </w:t>
      </w:r>
      <w:r w:rsidRPr="00924A39">
        <w:rPr>
          <w:rFonts w:ascii="Times New Roman" w:hAnsi="Times New Roman"/>
        </w:rPr>
        <w:fldChar w:fldCharType="begin"/>
      </w:r>
      <w:r w:rsidRPr="00924A39">
        <w:rPr>
          <w:rFonts w:ascii="Times New Roman" w:hAnsi="Times New Roman"/>
        </w:rPr>
        <w:instrText xml:space="preserve"> ADDIN ZOTERO_ITEM CSL_CITATION {"citationID":"uywg0aku","properties":{"formattedCitation":"(Bhat et al., 2013)","plainCitation":"(Bhat et al., 2013)","dontUpdate":true,"noteIndex":4},"citationItems":[{"id":1499,"uris":["http://zotero.org/groups/5122455/items/ZMKH936W"],"itemData":{"id":1499,"type":"article-journal","container-title":"Transportation Research Part B: Methodological","ISSN":"0191-2615","journalAbbreviation":"Transportation Research Part B: Methodological","note":"publisher: Elsevier","page":"1-22","title":"A new estimation approach for the multiple discrete–continuous probit (MDCP) choice model","volume":"55","author":[{"family":"Bhat","given":"Chandra R"},{"family":"Castro","given":"Marisol"},{"family":"Khan","given":"Mubassira"}],"issued":{"date-parts":[["2013"]]}}}],"schema":"https://github.com/citation-style-language/schema/raw/master/csl-citation.json"} </w:instrText>
      </w:r>
      <w:r w:rsidRPr="00924A39">
        <w:rPr>
          <w:rFonts w:ascii="Times New Roman" w:hAnsi="Times New Roman"/>
        </w:rPr>
        <w:fldChar w:fldCharType="separate"/>
      </w:r>
      <w:r w:rsidRPr="00924A39">
        <w:rPr>
          <w:rFonts w:ascii="Times New Roman" w:hAnsi="Times New Roman"/>
        </w:rPr>
        <w:t>Bhat et al., 2013)</w:t>
      </w:r>
      <w:r w:rsidRPr="00924A39">
        <w:rPr>
          <w:rFonts w:ascii="Times New Roman" w:hAnsi="Times New Roman"/>
        </w:rPr>
        <w:fldChar w:fldCharType="end"/>
      </w:r>
      <w:r w:rsidRPr="00924A39">
        <w:rPr>
          <w:rFonts w:ascii="Times New Roman" w:hAnsi="Times New Roman"/>
        </w:rPr>
        <w:t xml:space="preserve">, </w:t>
      </w:r>
      <w:r w:rsidR="000128EB" w:rsidRPr="00924A39">
        <w:rPr>
          <w:rFonts w:ascii="Times New Roman" w:hAnsi="Times New Roman"/>
          <w:lang w:val="en-US"/>
        </w:rPr>
        <w:t xml:space="preserve">not all parameters of </w:t>
      </w:r>
      <w:r w:rsidRPr="00924A39">
        <w:rPr>
          <w:rFonts w:ascii="Times New Roman" w:hAnsi="Times New Roman"/>
          <w:position w:val="-6"/>
        </w:rPr>
        <w:object w:dxaOrig="240" w:dyaOrig="300" w14:anchorId="4AC9F2AB">
          <v:shape id="_x0000_i1254" type="#_x0000_t75" style="width:11.55pt;height:12pt" o:ole="">
            <v:imagedata r:id="rId1" o:title=""/>
            <o:lock v:ext="edit" aspectratio="f"/>
          </v:shape>
          <o:OLEObject Type="Embed" ProgID="Equation.DSMT4" ShapeID="_x0000_i1254" DrawAspect="Content" ObjectID="_1769004938" r:id="rId2"/>
        </w:object>
      </w:r>
      <w:r w:rsidR="000128EB" w:rsidRPr="00924A39">
        <w:rPr>
          <w:rFonts w:ascii="Times New Roman" w:hAnsi="Times New Roman"/>
          <w:lang w:val="en-US"/>
        </w:rPr>
        <w:t>are estimable</w:t>
      </w:r>
      <w:r w:rsidRPr="00924A39">
        <w:rPr>
          <w:rFonts w:ascii="Times New Roman" w:hAnsi="Times New Roman"/>
          <w:lang w:val="en-US"/>
        </w:rPr>
        <w:t xml:space="preserve">. </w:t>
      </w:r>
      <w:r w:rsidR="000128EB" w:rsidRPr="00924A39">
        <w:rPr>
          <w:rFonts w:ascii="Times New Roman" w:hAnsi="Times New Roman"/>
          <w:lang w:val="en-US"/>
        </w:rPr>
        <w:t>To be precise, only the covariance matrix of the error differences (with respect to an alternative) are estimable, and even that after scaling the variance of one of the e</w:t>
      </w:r>
      <w:r w:rsidR="00070690" w:rsidRPr="00924A39">
        <w:rPr>
          <w:rFonts w:ascii="Times New Roman" w:hAnsi="Times New Roman"/>
          <w:lang w:val="en-US"/>
        </w:rPr>
        <w:t>r</w:t>
      </w:r>
      <w:r w:rsidR="000128EB" w:rsidRPr="00924A39">
        <w:rPr>
          <w:rFonts w:ascii="Times New Roman" w:hAnsi="Times New Roman"/>
          <w:lang w:val="en-US"/>
        </w:rPr>
        <w:t>ror term differences to zero</w:t>
      </w:r>
      <w:r w:rsidR="000053C1" w:rsidRPr="00924A39">
        <w:rPr>
          <w:rFonts w:ascii="Times New Roman" w:hAnsi="Times New Roman"/>
          <w:lang w:val="en-US"/>
        </w:rPr>
        <w:t xml:space="preserve">. </w:t>
      </w:r>
      <w:r w:rsidR="000128EB" w:rsidRPr="00924A39">
        <w:rPr>
          <w:rFonts w:ascii="Times New Roman" w:hAnsi="Times New Roman"/>
          <w:lang w:val="en-US"/>
        </w:rPr>
        <w:t xml:space="preserve"> Please see Section 5.2.5. </w:t>
      </w:r>
    </w:p>
  </w:footnote>
  <w:footnote w:id="7">
    <w:p w14:paraId="342841F8" w14:textId="48812DF6" w:rsidR="00EB7E88" w:rsidRPr="002B0DFD" w:rsidRDefault="00EB7E88" w:rsidP="00592072">
      <w:pPr>
        <w:pStyle w:val="FootnoteText"/>
        <w:jc w:val="both"/>
        <w:rPr>
          <w:rFonts w:ascii="Times New Roman" w:hAnsi="Times New Roman"/>
          <w:lang w:val="en-US"/>
        </w:rPr>
      </w:pPr>
      <w:r w:rsidRPr="00924A39">
        <w:rPr>
          <w:rStyle w:val="FootnoteReference"/>
          <w:rFonts w:ascii="Times New Roman" w:hAnsi="Times New Roman"/>
        </w:rPr>
        <w:footnoteRef/>
      </w:r>
      <w:r w:rsidRPr="00924A39">
        <w:rPr>
          <w:rFonts w:ascii="Times New Roman" w:hAnsi="Times New Roman"/>
        </w:rPr>
        <w:t xml:space="preserve"> </w:t>
      </w:r>
      <w:r w:rsidRPr="00924A39">
        <w:rPr>
          <w:rFonts w:ascii="Times New Roman" w:hAnsi="Times New Roman"/>
          <w:lang w:val="en-US"/>
        </w:rPr>
        <w:t>Of course, if</w:t>
      </w:r>
      <w:r w:rsidRPr="002B0DFD">
        <w:rPr>
          <w:rFonts w:ascii="Times New Roman" w:hAnsi="Times New Roman"/>
          <w:lang w:val="en-US"/>
        </w:rPr>
        <w:t xml:space="preserve"> the analyst uses a simpler multinomial logit (MNL) model for the crash event state, then the crash event state likelihood expression, conditional on </w:t>
      </w:r>
      <w:r w:rsidRPr="00FF53B1">
        <w:rPr>
          <w:rFonts w:ascii="Times New Roman" w:hAnsi="Times New Roman"/>
          <w:position w:val="-12"/>
        </w:rPr>
        <w:object w:dxaOrig="260" w:dyaOrig="320" w14:anchorId="063E760D">
          <v:shape id="_x0000_i1256" type="#_x0000_t75" style="width:12pt;height:16.3pt" o:ole="">
            <v:imagedata r:id="rId3" o:title=""/>
          </v:shape>
          <o:OLEObject Type="Embed" ProgID="Equation.DSMT4" ShapeID="_x0000_i1256" DrawAspect="Content" ObjectID="_1769004939" r:id="rId4"/>
        </w:object>
      </w:r>
      <w:r w:rsidRPr="002B0DFD">
        <w:rPr>
          <w:rFonts w:ascii="Times New Roman" w:hAnsi="Times New Roman"/>
          <w:lang w:val="en-US"/>
        </w:rPr>
        <w:t>, collapses to the following:</w:t>
      </w:r>
    </w:p>
    <w:p w14:paraId="0777A834" w14:textId="2677A356" w:rsidR="00EB7E88" w:rsidRPr="002B0DFD" w:rsidRDefault="00EB7E88" w:rsidP="00592072">
      <w:pPr>
        <w:pStyle w:val="FootnoteText"/>
        <w:jc w:val="both"/>
        <w:rPr>
          <w:rFonts w:ascii="Times New Roman" w:hAnsi="Times New Roman"/>
          <w:lang w:val="en-US"/>
        </w:rPr>
      </w:pPr>
      <w:r w:rsidRPr="00FF53B1">
        <w:rPr>
          <w:rFonts w:ascii="Times New Roman" w:hAnsi="Times New Roman"/>
          <w:position w:val="-54"/>
        </w:rPr>
        <w:object w:dxaOrig="4040" w:dyaOrig="1219" w14:anchorId="254379B6">
          <v:shape id="_x0000_i1258" type="#_x0000_t75" style="width:203.55pt;height:60pt" o:ole="">
            <v:imagedata r:id="rId5" o:title=""/>
          </v:shape>
          <o:OLEObject Type="Embed" ProgID="Equation.DSMT4" ShapeID="_x0000_i1258" DrawAspect="Content" ObjectID="_1769004940" r:id="rId6"/>
        </w:object>
      </w:r>
      <w:r w:rsidRPr="002B0DFD">
        <w:rPr>
          <w:rFonts w:ascii="Times New Roman" w:hAnsi="Times New Roman"/>
          <w:lang w:val="en-US"/>
        </w:rPr>
        <w:t xml:space="preserve">where </w:t>
      </w:r>
      <w:r w:rsidRPr="00FF53B1">
        <w:rPr>
          <w:rFonts w:ascii="Times New Roman" w:hAnsi="Times New Roman"/>
          <w:position w:val="-14"/>
        </w:rPr>
        <w:object w:dxaOrig="800" w:dyaOrig="340" w14:anchorId="28A0FC4E">
          <v:shape id="_x0000_i1260" type="#_x0000_t75" style="width:38.55pt;height:18.45pt" o:ole="">
            <v:imagedata r:id="rId7" o:title=""/>
          </v:shape>
          <o:OLEObject Type="Embed" ProgID="Equation.DSMT4" ShapeID="_x0000_i1260" DrawAspect="Content" ObjectID="_1769004941" r:id="rId8"/>
        </w:object>
      </w:r>
      <w:r w:rsidRPr="002B0DFD">
        <w:rPr>
          <w:rFonts w:ascii="Times New Roman" w:hAnsi="Times New Roman"/>
          <w:lang w:val="en-US"/>
        </w:rPr>
        <w:t xml:space="preserve"> is a dummy variable taking the value 1 if alternative </w:t>
      </w:r>
      <w:r w:rsidR="00AE5170" w:rsidRPr="004D28FE">
        <w:rPr>
          <w:rFonts w:ascii="Times New Roman" w:hAnsi="Times New Roman"/>
          <w:i/>
          <w:iCs/>
          <w:lang w:val="en-US"/>
        </w:rPr>
        <w:t>i</w:t>
      </w:r>
      <w:r w:rsidRPr="002B0DFD">
        <w:rPr>
          <w:rFonts w:ascii="Times New Roman" w:hAnsi="Times New Roman"/>
          <w:lang w:val="en-US"/>
        </w:rPr>
        <w:t xml:space="preserve"> is equal to </w:t>
      </w:r>
      <w:r w:rsidRPr="00FF53B1">
        <w:rPr>
          <w:rFonts w:ascii="Times New Roman" w:hAnsi="Times New Roman"/>
          <w:position w:val="-14"/>
        </w:rPr>
        <w:object w:dxaOrig="320" w:dyaOrig="340" w14:anchorId="42FC1739">
          <v:shape id="_x0000_i1262" type="#_x0000_t75" style="width:16.3pt;height:18.45pt" o:ole="">
            <v:imagedata r:id="rId9" o:title=""/>
          </v:shape>
          <o:OLEObject Type="Embed" ProgID="Equation.DSMT4" ShapeID="_x0000_i1262" DrawAspect="Content" ObjectID="_1769004942" r:id="rId10"/>
        </w:object>
      </w:r>
      <w:r w:rsidRPr="002B0DFD">
        <w:rPr>
          <w:rFonts w:ascii="Times New Roman" w:hAnsi="Times New Roman"/>
          <w:lang w:val="en-US"/>
        </w:rPr>
        <w:t xml:space="preserve"> (that is, if alternative i is the event state alternative at crash occasion </w:t>
      </w:r>
      <w:r w:rsidRPr="00FF53B1">
        <w:rPr>
          <w:rFonts w:ascii="Times New Roman" w:hAnsi="Times New Roman"/>
          <w:position w:val="-12"/>
        </w:rPr>
        <w:object w:dxaOrig="200" w:dyaOrig="320" w14:anchorId="5C13CC35">
          <v:shape id="_x0000_i1264" type="#_x0000_t75" style="width:11.55pt;height:16.3pt" o:ole="">
            <v:imagedata r:id="rId11" o:title=""/>
          </v:shape>
          <o:OLEObject Type="Embed" ProgID="Equation.DSMT4" ShapeID="_x0000_i1264" DrawAspect="Content" ObjectID="_1769004943" r:id="rId12"/>
        </w:object>
      </w:r>
      <w:r w:rsidRPr="002B0DFD">
        <w:rPr>
          <w:rFonts w:ascii="Times New Roman" w:hAnsi="Times New Roman"/>
          <w:lang w:val="en-US"/>
        </w:rPr>
        <w:t xml:space="preserve">), and 0 otherwise.  </w:t>
      </w:r>
    </w:p>
  </w:footnote>
  <w:footnote w:id="8">
    <w:p w14:paraId="0A917AED" w14:textId="77777777" w:rsidR="00EB7E88" w:rsidRPr="00982037" w:rsidRDefault="00EB7E88">
      <w:pPr>
        <w:pStyle w:val="FootnoteText"/>
        <w:rPr>
          <w:rFonts w:ascii="Times New Roman" w:hAnsi="Times New Roman"/>
          <w:lang w:val="en-US"/>
        </w:rPr>
      </w:pPr>
      <w:r w:rsidRPr="00982037">
        <w:rPr>
          <w:rStyle w:val="FootnoteReference"/>
          <w:rFonts w:ascii="Times New Roman" w:hAnsi="Times New Roman"/>
        </w:rPr>
        <w:footnoteRef/>
      </w:r>
      <w:r w:rsidRPr="00982037">
        <w:rPr>
          <w:rFonts w:ascii="Times New Roman" w:hAnsi="Times New Roman"/>
        </w:rPr>
        <w:t xml:space="preserve"> </w:t>
      </w:r>
      <w:r w:rsidRPr="00982037">
        <w:rPr>
          <w:rFonts w:ascii="Times New Roman" w:hAnsi="Times New Roman"/>
          <w:lang w:val="en-US"/>
        </w:rPr>
        <w:t>If the event state model is analyzed using a simpler MNL model, the likelihood expression below simplifies to a one-dimensional integral:</w:t>
      </w:r>
    </w:p>
    <w:p w14:paraId="0A257BF1" w14:textId="762CED43" w:rsidR="00EB7E88" w:rsidRPr="002B0DFD" w:rsidRDefault="00982037">
      <w:pPr>
        <w:pStyle w:val="FootnoteText"/>
        <w:rPr>
          <w:rFonts w:ascii="Times New Roman" w:hAnsi="Times New Roman"/>
          <w:lang w:val="en-US"/>
        </w:rPr>
      </w:pPr>
      <w:r w:rsidRPr="00724FA5">
        <w:rPr>
          <w:rFonts w:ascii="Times New Roman" w:hAnsi="Times New Roman"/>
          <w:position w:val="-74"/>
          <w:szCs w:val="24"/>
        </w:rPr>
        <w:object w:dxaOrig="9300" w:dyaOrig="1579" w14:anchorId="14CB0515">
          <v:shape id="_x0000_i1266" type="#_x0000_t75" style="width:450pt;height:77.55pt" o:ole="">
            <v:imagedata r:id="rId13" o:title=""/>
          </v:shape>
          <o:OLEObject Type="Embed" ProgID="Equation.DSMT4" ShapeID="_x0000_i1266" DrawAspect="Content" ObjectID="_1769004944" r:id="rId14"/>
        </w:object>
      </w:r>
    </w:p>
    <w:p w14:paraId="5B10759C" w14:textId="77777777" w:rsidR="00EB7E88" w:rsidRPr="002B0DFD" w:rsidRDefault="00EB7E88">
      <w:pPr>
        <w:pStyle w:val="FootnoteText"/>
        <w:rPr>
          <w:rFonts w:ascii="Times New Roman" w:hAnsi="Times New Roman"/>
          <w:lang w:val="en-US"/>
        </w:rPr>
      </w:pPr>
    </w:p>
  </w:footnote>
  <w:footnote w:id="9">
    <w:p w14:paraId="217CD031" w14:textId="3E169572" w:rsidR="00EB7E88" w:rsidRPr="002B0DFD" w:rsidRDefault="00EB7E88">
      <w:pPr>
        <w:pStyle w:val="FootnoteText"/>
        <w:jc w:val="both"/>
        <w:rPr>
          <w:rFonts w:ascii="Times New Roman" w:hAnsi="Times New Roman"/>
          <w:lang w:val="en-US"/>
        </w:rPr>
      </w:pPr>
      <w:bookmarkStart w:id="21" w:name="_Hlk157245098"/>
      <w:r w:rsidRPr="00982037">
        <w:rPr>
          <w:rStyle w:val="FootnoteReference"/>
          <w:rFonts w:ascii="Times New Roman" w:hAnsi="Times New Roman"/>
        </w:rPr>
        <w:footnoteRef/>
      </w:r>
      <w:r w:rsidRPr="00982037">
        <w:rPr>
          <w:rFonts w:ascii="Times New Roman" w:hAnsi="Times New Roman"/>
        </w:rPr>
        <w:t xml:space="preserve"> </w:t>
      </w:r>
      <w:r w:rsidRPr="00982037">
        <w:rPr>
          <w:rFonts w:ascii="Times New Roman" w:hAnsi="Times New Roman"/>
          <w:lang w:val="en-US"/>
        </w:rPr>
        <w:t>I</w:t>
      </w:r>
      <w:r w:rsidRPr="002B0DFD">
        <w:rPr>
          <w:rFonts w:ascii="Times New Roman" w:hAnsi="Times New Roman"/>
          <w:lang w:val="en-US"/>
        </w:rPr>
        <w:t xml:space="preserve">f </w:t>
      </w:r>
      <w:r w:rsidR="00982037" w:rsidRPr="00867403">
        <w:rPr>
          <w:rFonts w:ascii="Times New Roman" w:hAnsi="Times New Roman"/>
          <w:i/>
          <w:iCs/>
        </w:rPr>
        <w:t>ϑ</w:t>
      </w:r>
      <w:r w:rsidR="00982037" w:rsidRPr="002B0DFD">
        <w:rPr>
          <w:rFonts w:ascii="Times New Roman" w:hAnsi="Times New Roman"/>
          <w:lang w:val="en-US"/>
        </w:rPr>
        <w:t>=0</w:t>
      </w:r>
      <w:r w:rsidRPr="002B0DFD">
        <w:rPr>
          <w:rFonts w:ascii="Times New Roman" w:hAnsi="Times New Roman"/>
          <w:lang w:val="en-US"/>
        </w:rPr>
        <w:t>, the contribution from the event state model into the count model ceases to exist, and the count model likelihood expression collapses to:</w:t>
      </w:r>
    </w:p>
    <w:p w14:paraId="4C4BBE91" w14:textId="4F769AF1" w:rsidR="00EB7E88" w:rsidRPr="002B0DFD" w:rsidRDefault="00982037">
      <w:pPr>
        <w:pStyle w:val="FootnoteText"/>
        <w:jc w:val="both"/>
        <w:rPr>
          <w:rFonts w:ascii="Times New Roman" w:hAnsi="Times New Roman"/>
          <w:szCs w:val="24"/>
        </w:rPr>
      </w:pPr>
      <w:r w:rsidRPr="00FF53B1">
        <w:rPr>
          <w:rFonts w:ascii="Times New Roman" w:hAnsi="Times New Roman"/>
          <w:position w:val="-14"/>
          <w:szCs w:val="24"/>
        </w:rPr>
        <w:object w:dxaOrig="4459" w:dyaOrig="380" w14:anchorId="39B66FC7">
          <v:shape id="_x0000_i1268" type="#_x0000_t75" style="width:215.55pt;height:18.45pt" o:ole="">
            <v:imagedata r:id="rId15" o:title=""/>
            <o:lock v:ext="edit" aspectratio="f"/>
          </v:shape>
          <o:OLEObject Type="Embed" ProgID="Equation.DSMT4" ShapeID="_x0000_i1268" DrawAspect="Content" ObjectID="_1769004945" r:id="rId16"/>
        </w:object>
      </w:r>
    </w:p>
    <w:p w14:paraId="2F5AB520" w14:textId="7BD6BBED" w:rsidR="00EB7E88" w:rsidRPr="00982037" w:rsidRDefault="00EB7E88" w:rsidP="00982037">
      <w:pPr>
        <w:pStyle w:val="ListParagraph"/>
        <w:ind w:left="0"/>
        <w:jc w:val="both"/>
        <w:rPr>
          <w:color w:val="000000" w:themeColor="text1"/>
          <w:sz w:val="20"/>
          <w:szCs w:val="20"/>
        </w:rPr>
      </w:pPr>
      <w:r w:rsidRPr="00E80C78">
        <w:rPr>
          <w:sz w:val="20"/>
          <w:szCs w:val="20"/>
        </w:rPr>
        <w:t xml:space="preserve">where </w:t>
      </w:r>
      <w:r w:rsidR="00982037" w:rsidRPr="006E5AF3">
        <w:rPr>
          <w:position w:val="-14"/>
          <w:sz w:val="20"/>
          <w:szCs w:val="20"/>
          <w:lang w:val="x-none" w:eastAsia="x-none"/>
        </w:rPr>
        <w:object w:dxaOrig="1340" w:dyaOrig="360" w14:anchorId="26EAECDA">
          <v:shape id="_x0000_i1270" type="#_x0000_t75" style="width:64.7pt;height:17.55pt" o:ole="">
            <v:imagedata r:id="rId17" o:title=""/>
            <o:lock v:ext="edit" aspectratio="f"/>
          </v:shape>
          <o:OLEObject Type="Embed" ProgID="Equation.DSMT4" ShapeID="_x0000_i1270" DrawAspect="Content" ObjectID="_1769004946" r:id="rId18"/>
        </w:object>
      </w:r>
      <w:r w:rsidRPr="00E80C78">
        <w:rPr>
          <w:sz w:val="20"/>
          <w:szCs w:val="20"/>
        </w:rPr>
        <w:t xml:space="preserve"> is the univariate normal cumulative distribution function with the upper threshold at </w:t>
      </w:r>
      <w:r w:rsidRPr="006E5AF3">
        <w:rPr>
          <w:position w:val="-14"/>
          <w:sz w:val="20"/>
          <w:szCs w:val="20"/>
          <w:lang w:val="x-none" w:eastAsia="x-none"/>
        </w:rPr>
        <w:object w:dxaOrig="420" w:dyaOrig="340" w14:anchorId="1D8D2C95">
          <v:shape id="_x0000_i1272" type="#_x0000_t75" style="width:20.15pt;height:18.45pt" o:ole="">
            <v:imagedata r:id="rId19" o:title=""/>
          </v:shape>
          <o:OLEObject Type="Embed" ProgID="Equation.DSMT4" ShapeID="_x0000_i1272" DrawAspect="Content" ObjectID="_1769004947" r:id="rId20"/>
        </w:object>
      </w:r>
      <w:r w:rsidRPr="00E80C78">
        <w:rPr>
          <w:sz w:val="20"/>
          <w:szCs w:val="20"/>
        </w:rPr>
        <w:t xml:space="preserve">, and a mean </w:t>
      </w:r>
      <w:r w:rsidRPr="00111E21">
        <w:rPr>
          <w:color w:val="000000" w:themeColor="text1"/>
          <w:sz w:val="20"/>
          <w:szCs w:val="20"/>
        </w:rPr>
        <w:t xml:space="preserve">of </w:t>
      </w:r>
      <w:r w:rsidR="00982037" w:rsidRPr="00111E21">
        <w:rPr>
          <w:color w:val="000000" w:themeColor="text1"/>
          <w:position w:val="-12"/>
          <w:sz w:val="20"/>
          <w:szCs w:val="20"/>
          <w:lang w:val="x-none" w:eastAsia="x-none"/>
        </w:rPr>
        <w:object w:dxaOrig="260" w:dyaOrig="320" w14:anchorId="4BF40B3F">
          <v:shape id="_x0000_i1274" type="#_x0000_t75" style="width:12.45pt;height:15.45pt" o:ole="">
            <v:imagedata r:id="rId21" o:title=""/>
          </v:shape>
          <o:OLEObject Type="Embed" ProgID="Equation.DSMT4" ShapeID="_x0000_i1274" DrawAspect="Content" ObjectID="_1769004948" r:id="rId22"/>
        </w:object>
      </w:r>
      <w:r w:rsidRPr="00111E21">
        <w:rPr>
          <w:color w:val="000000" w:themeColor="text1"/>
          <w:sz w:val="20"/>
          <w:szCs w:val="20"/>
        </w:rPr>
        <w:t xml:space="preserve"> and variance of </w:t>
      </w:r>
      <w:r w:rsidR="00982037" w:rsidRPr="00111E21">
        <w:rPr>
          <w:color w:val="000000" w:themeColor="text1"/>
          <w:position w:val="-12"/>
          <w:sz w:val="20"/>
          <w:szCs w:val="20"/>
          <w:lang w:val="x-none" w:eastAsia="x-none"/>
        </w:rPr>
        <w:object w:dxaOrig="260" w:dyaOrig="340" w14:anchorId="6C6055C9">
          <v:shape id="_x0000_i1276" type="#_x0000_t75" style="width:10.3pt;height:15.45pt" o:ole="">
            <v:imagedata r:id="rId23" o:title=""/>
          </v:shape>
          <o:OLEObject Type="Embed" ProgID="Equation.DSMT4" ShapeID="_x0000_i1276" DrawAspect="Content" ObjectID="_1769004949" r:id="rId24"/>
        </w:object>
      </w:r>
      <w:r w:rsidRPr="00111E21">
        <w:rPr>
          <w:color w:val="000000" w:themeColor="text1"/>
          <w:sz w:val="20"/>
          <w:szCs w:val="20"/>
        </w:rPr>
        <w:t xml:space="preserve">. </w:t>
      </w:r>
      <w:r w:rsidR="000C2ABC" w:rsidRPr="00111E21">
        <w:rPr>
          <w:color w:val="000000" w:themeColor="text1"/>
          <w:sz w:val="20"/>
          <w:szCs w:val="20"/>
        </w:rPr>
        <w:t xml:space="preserve">This corresponds to the case of an unlinked model. </w:t>
      </w:r>
      <w:r w:rsidR="00125773" w:rsidRPr="00111E21">
        <w:rPr>
          <w:color w:val="000000" w:themeColor="text1"/>
          <w:sz w:val="20"/>
          <w:szCs w:val="20"/>
        </w:rPr>
        <w:t xml:space="preserve">Of course, there is a computational time implication </w:t>
      </w:r>
      <w:r w:rsidR="00EF76A1" w:rsidRPr="00111E21">
        <w:rPr>
          <w:color w:val="000000" w:themeColor="text1"/>
          <w:sz w:val="20"/>
          <w:szCs w:val="20"/>
        </w:rPr>
        <w:t xml:space="preserve">in the estimation of the </w:t>
      </w:r>
      <w:r w:rsidR="00125773" w:rsidRPr="00111E21">
        <w:rPr>
          <w:color w:val="000000" w:themeColor="text1"/>
          <w:sz w:val="20"/>
          <w:szCs w:val="20"/>
        </w:rPr>
        <w:t>linked and unlinked models. While the linked model (conditional on</w:t>
      </w:r>
      <w:r w:rsidR="00982037">
        <w:rPr>
          <w:color w:val="000000" w:themeColor="text1"/>
          <w:sz w:val="20"/>
          <w:szCs w:val="20"/>
        </w:rPr>
        <w:t xml:space="preserve"> </w:t>
      </w:r>
      <w:r w:rsidR="00982037" w:rsidRPr="00393F1B">
        <w:rPr>
          <w:position w:val="-14"/>
          <w:sz w:val="20"/>
          <w:szCs w:val="20"/>
        </w:rPr>
        <w:object w:dxaOrig="279" w:dyaOrig="380" w14:anchorId="2213D5D8">
          <v:shape id="_x0000_i1278" type="#_x0000_t75" style="width:11.15pt;height:15.85pt" o:ole="">
            <v:imagedata r:id="rId25" o:title=""/>
          </v:shape>
          <o:OLEObject Type="Embed" ProgID="Equation.DSMT4" ShapeID="_x0000_i1278" DrawAspect="Content" ObjectID="_1769004950" r:id="rId26"/>
        </w:object>
      </w:r>
      <w:r w:rsidR="00125773" w:rsidRPr="00111E21">
        <w:rPr>
          <w:color w:val="000000" w:themeColor="text1"/>
          <w:sz w:val="20"/>
          <w:szCs w:val="20"/>
        </w:rPr>
        <w:t xml:space="preserve">) requires the evaluation of the </w:t>
      </w:r>
      <w:r w:rsidR="00125773" w:rsidRPr="00111E21">
        <w:rPr>
          <w:i/>
          <w:iCs/>
          <w:color w:val="000000" w:themeColor="text1"/>
          <w:sz w:val="20"/>
          <w:szCs w:val="20"/>
        </w:rPr>
        <w:t>I</w:t>
      </w:r>
      <w:r w:rsidR="00125773" w:rsidRPr="00111E21">
        <w:rPr>
          <w:color w:val="000000" w:themeColor="text1"/>
          <w:sz w:val="20"/>
          <w:szCs w:val="20"/>
        </w:rPr>
        <w:t xml:space="preserve">+1-dimensional integral in the total crash component (based on Equation 14), the unlinked model </w:t>
      </w:r>
      <w:r w:rsidR="002F0671" w:rsidRPr="00111E21">
        <w:rPr>
          <w:color w:val="000000" w:themeColor="text1"/>
          <w:sz w:val="20"/>
          <w:szCs w:val="20"/>
        </w:rPr>
        <w:t xml:space="preserve">(conditional on </w:t>
      </w:r>
      <w:r w:rsidR="00982037" w:rsidRPr="00393F1B">
        <w:rPr>
          <w:position w:val="-14"/>
          <w:sz w:val="20"/>
          <w:szCs w:val="20"/>
        </w:rPr>
        <w:object w:dxaOrig="279" w:dyaOrig="380" w14:anchorId="1C73BEC4">
          <v:shape id="_x0000_i1280" type="#_x0000_t75" style="width:11.15pt;height:15.85pt" o:ole="">
            <v:imagedata r:id="rId25" o:title=""/>
          </v:shape>
          <o:OLEObject Type="Embed" ProgID="Equation.DSMT4" ShapeID="_x0000_i1280" DrawAspect="Content" ObjectID="_1769004951" r:id="rId27"/>
        </w:object>
      </w:r>
      <w:r w:rsidR="002F0671" w:rsidRPr="00111E21">
        <w:rPr>
          <w:color w:val="000000" w:themeColor="text1"/>
          <w:sz w:val="20"/>
          <w:szCs w:val="20"/>
        </w:rPr>
        <w:t xml:space="preserve">) </w:t>
      </w:r>
      <w:r w:rsidR="00125773" w:rsidRPr="00111E21">
        <w:rPr>
          <w:color w:val="000000" w:themeColor="text1"/>
          <w:sz w:val="20"/>
          <w:szCs w:val="20"/>
        </w:rPr>
        <w:t xml:space="preserve">entails only the estimation of a simple univariate normal cumulative distribution function. In our empirical analysis, the </w:t>
      </w:r>
      <w:r w:rsidR="002F0671" w:rsidRPr="00111E21">
        <w:rPr>
          <w:color w:val="000000" w:themeColor="text1"/>
          <w:sz w:val="20"/>
          <w:szCs w:val="20"/>
        </w:rPr>
        <w:t xml:space="preserve">net result was that the </w:t>
      </w:r>
      <w:r w:rsidR="00125773" w:rsidRPr="00111E21">
        <w:rPr>
          <w:color w:val="000000" w:themeColor="text1"/>
          <w:sz w:val="20"/>
          <w:szCs w:val="20"/>
        </w:rPr>
        <w:t xml:space="preserve">unlinked model required only about a couple of minutes to estimate, while the </w:t>
      </w:r>
      <w:r w:rsidR="00435BED" w:rsidRPr="00111E21">
        <w:rPr>
          <w:color w:val="000000" w:themeColor="text1"/>
          <w:sz w:val="20"/>
          <w:szCs w:val="20"/>
        </w:rPr>
        <w:t xml:space="preserve">corresponding </w:t>
      </w:r>
      <w:r w:rsidR="00125773" w:rsidRPr="00111E21">
        <w:rPr>
          <w:color w:val="000000" w:themeColor="text1"/>
          <w:sz w:val="20"/>
          <w:szCs w:val="20"/>
        </w:rPr>
        <w:t xml:space="preserve">linked model </w:t>
      </w:r>
      <w:r w:rsidR="00EF76A1" w:rsidRPr="00111E21">
        <w:rPr>
          <w:color w:val="000000" w:themeColor="text1"/>
          <w:sz w:val="20"/>
          <w:szCs w:val="20"/>
        </w:rPr>
        <w:t>took about a couple of hours to estimate on the same machine. Such extended run times are expected given the multivariate integration involved in jointly estimating the aggregate and disaggregate models together. This is analogous to the increase in runtime observed when comparing a traditional fixed parameters model with its random parameters variant.</w:t>
      </w:r>
      <w:bookmarkEnd w:id="21"/>
    </w:p>
  </w:footnote>
  <w:footnote w:id="10">
    <w:p w14:paraId="45E34B7D" w14:textId="3677E110" w:rsidR="00EB7E88" w:rsidRPr="002B0DFD" w:rsidRDefault="00EB7E88" w:rsidP="00625379">
      <w:pPr>
        <w:pStyle w:val="FootnoteText"/>
        <w:jc w:val="both"/>
        <w:rPr>
          <w:rFonts w:ascii="Times New Roman" w:hAnsi="Times New Roman"/>
          <w:lang w:val="en-US"/>
        </w:rPr>
      </w:pPr>
      <w:r w:rsidRPr="00F87D53">
        <w:rPr>
          <w:rStyle w:val="FootnoteReference"/>
          <w:rFonts w:ascii="Times New Roman" w:hAnsi="Times New Roman"/>
        </w:rPr>
        <w:footnoteRef/>
      </w:r>
      <w:r w:rsidRPr="00F87D53">
        <w:rPr>
          <w:rFonts w:ascii="Times New Roman" w:hAnsi="Times New Roman"/>
        </w:rPr>
        <w:t xml:space="preserve"> </w:t>
      </w:r>
      <w:r w:rsidRPr="002B0DFD">
        <w:rPr>
          <w:rFonts w:ascii="Times New Roman" w:hAnsi="Times New Roman"/>
          <w:lang w:val="en-US"/>
        </w:rPr>
        <w:t xml:space="preserve">We are not aware of the earlier use, within the context of the multinomial distribution, of a discrete mixture probability for accounting for different probabilities across event instances as well as a continuous mixture to accommodate unobserved heterogeneity of the </w:t>
      </w:r>
      <w:r w:rsidR="00F87D53" w:rsidRPr="00393F1B">
        <w:rPr>
          <w:position w:val="-14"/>
        </w:rPr>
        <w:object w:dxaOrig="279" w:dyaOrig="380" w14:anchorId="1D3FF4B2">
          <v:shape id="_x0000_i1282" type="#_x0000_t75" style="width:11.15pt;height:15.85pt" o:ole="">
            <v:imagedata r:id="rId25" o:title=""/>
          </v:shape>
          <o:OLEObject Type="Embed" ProgID="Equation.DSMT4" ShapeID="_x0000_i1282" DrawAspect="Content" ObjectID="_1769004952" r:id="rId28"/>
        </w:object>
      </w:r>
      <w:r w:rsidRPr="002B0DFD">
        <w:rPr>
          <w:rFonts w:ascii="Times New Roman" w:hAnsi="Times New Roman"/>
          <w:lang w:val="en-US"/>
        </w:rPr>
        <w:t xml:space="preserve"> coefficient vector. Of course, if crash-specific variables are entirely ignored in the crash count model (that is, the exogenous variable vector is restricted to the same across all crash instances, which is the current state-of-the-art in the crash literature), then (and only then) does the expression below in Equation (</w:t>
      </w:r>
      <w:r w:rsidR="00977415">
        <w:rPr>
          <w:rFonts w:ascii="Times New Roman" w:hAnsi="Times New Roman"/>
          <w:lang w:val="en-US"/>
        </w:rPr>
        <w:t>19</w:t>
      </w:r>
      <w:r w:rsidRPr="002B0DFD">
        <w:rPr>
          <w:rFonts w:ascii="Times New Roman" w:hAnsi="Times New Roman"/>
          <w:lang w:val="en-US"/>
        </w:rPr>
        <w:t>) collapse to the well-known multinomial distribution (</w:t>
      </w:r>
      <w:r w:rsidR="00F87D53" w:rsidRPr="002B0DFD">
        <w:rPr>
          <w:rFonts w:ascii="Times New Roman" w:hAnsi="Times New Roman"/>
          <w:lang w:val="en-US"/>
        </w:rPr>
        <w:t>in this special case,</w:t>
      </w:r>
      <w:r w:rsidR="00F87D53">
        <w:rPr>
          <w:rFonts w:ascii="Times New Roman" w:hAnsi="Times New Roman"/>
          <w:lang w:val="en-US"/>
        </w:rPr>
        <w:t xml:space="preserve"> </w:t>
      </w:r>
      <w:r w:rsidR="00F87D53" w:rsidRPr="00FF53B1">
        <w:rPr>
          <w:rFonts w:ascii="Times New Roman" w:hAnsi="Times New Roman"/>
          <w:position w:val="-10"/>
        </w:rPr>
        <w:object w:dxaOrig="660" w:dyaOrig="300" w14:anchorId="2411BD2B">
          <v:shape id="_x0000_i1284" type="#_x0000_t75" style="width:33pt;height:15pt" o:ole="">
            <v:imagedata r:id="rId29" o:title=""/>
          </v:shape>
          <o:OLEObject Type="Embed" ProgID="Equation.DSMT4" ShapeID="_x0000_i1284" DrawAspect="Content" ObjectID="_1769004953" r:id="rId30"/>
        </w:object>
      </w:r>
      <w:r w:rsidR="00F87D53" w:rsidRPr="002B0DFD">
        <w:rPr>
          <w:rFonts w:ascii="Times New Roman" w:hAnsi="Times New Roman"/>
          <w:lang w:val="en-US"/>
        </w:rPr>
        <w:t xml:space="preserve">, and </w:t>
      </w:r>
      <w:r w:rsidR="00F87D53" w:rsidRPr="004B5759">
        <w:rPr>
          <w:rFonts w:ascii="Times New Roman" w:hAnsi="Times New Roman"/>
          <w:position w:val="-14"/>
        </w:rPr>
        <w:object w:dxaOrig="279" w:dyaOrig="340" w14:anchorId="5792D164">
          <v:shape id="_x0000_i1286" type="#_x0000_t75" style="width:12.85pt;height:16.7pt" o:ole="">
            <v:imagedata r:id="rId31" o:title=""/>
          </v:shape>
          <o:OLEObject Type="Embed" ProgID="Equation.DSMT4" ShapeID="_x0000_i1286" DrawAspect="Content" ObjectID="_1769004954" r:id="rId32"/>
        </w:object>
      </w:r>
      <w:r w:rsidR="00F87D53" w:rsidRPr="002B0DFD">
        <w:rPr>
          <w:rFonts w:ascii="Times New Roman" w:hAnsi="Times New Roman"/>
          <w:lang w:val="en-US"/>
        </w:rPr>
        <w:t>=1</w:t>
      </w:r>
      <w:r w:rsidRPr="002B0DFD">
        <w:rPr>
          <w:rFonts w:ascii="Times New Roman" w:hAnsi="Times New Roman"/>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EB897" w14:textId="77777777" w:rsidR="00740D4F" w:rsidRDefault="00740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B7F6C"/>
    <w:multiLevelType w:val="hybridMultilevel"/>
    <w:tmpl w:val="5EBCC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63D77"/>
    <w:multiLevelType w:val="multilevel"/>
    <w:tmpl w:val="5A803DB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1C533D"/>
    <w:multiLevelType w:val="multilevel"/>
    <w:tmpl w:val="0608B8E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5A6FB9"/>
    <w:multiLevelType w:val="multilevel"/>
    <w:tmpl w:val="B7EC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828FB"/>
    <w:multiLevelType w:val="multilevel"/>
    <w:tmpl w:val="C1F6A5F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E75EB1"/>
    <w:multiLevelType w:val="hybridMultilevel"/>
    <w:tmpl w:val="D72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7A6306"/>
    <w:multiLevelType w:val="multilevel"/>
    <w:tmpl w:val="6F5826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5631E1"/>
    <w:multiLevelType w:val="hybridMultilevel"/>
    <w:tmpl w:val="0922E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2D6465"/>
    <w:multiLevelType w:val="multilevel"/>
    <w:tmpl w:val="4962C9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F830D5"/>
    <w:multiLevelType w:val="multilevel"/>
    <w:tmpl w:val="5A803DB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237DCC"/>
    <w:multiLevelType w:val="hybridMultilevel"/>
    <w:tmpl w:val="C644CFDA"/>
    <w:lvl w:ilvl="0" w:tplc="5498D99C">
      <w:start w:val="79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E86AA9"/>
    <w:multiLevelType w:val="multilevel"/>
    <w:tmpl w:val="CE9AA32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2" w15:restartNumberingAfterBreak="0">
    <w:nsid w:val="5F272334"/>
    <w:multiLevelType w:val="hybridMultilevel"/>
    <w:tmpl w:val="68FE50D0"/>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7F5C26"/>
    <w:multiLevelType w:val="hybridMultilevel"/>
    <w:tmpl w:val="584494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92468E"/>
    <w:multiLevelType w:val="hybridMultilevel"/>
    <w:tmpl w:val="0324F370"/>
    <w:lvl w:ilvl="0" w:tplc="E12005CE">
      <w:start w:val="79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027C10"/>
    <w:multiLevelType w:val="hybridMultilevel"/>
    <w:tmpl w:val="CBC0436E"/>
    <w:lvl w:ilvl="0" w:tplc="3754F568">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B93852"/>
    <w:multiLevelType w:val="multilevel"/>
    <w:tmpl w:val="A630030C"/>
    <w:lvl w:ilvl="0">
      <w:start w:val="1"/>
      <w:numFmt w:val="decimal"/>
      <w:pStyle w:val="Heading1"/>
      <w:lvlText w:val="%1."/>
      <w:lvlJc w:val="left"/>
      <w:pPr>
        <w:ind w:left="1710" w:hanging="360"/>
      </w:pPr>
      <w:rPr>
        <w:rFonts w:hint="default"/>
      </w:rPr>
    </w:lvl>
    <w:lvl w:ilvl="1">
      <w:start w:val="1"/>
      <w:numFmt w:val="decimal"/>
      <w:pStyle w:val="Heading2"/>
      <w:isLgl/>
      <w:lvlText w:val="%1.%2."/>
      <w:lvlJc w:val="left"/>
      <w:pPr>
        <w:ind w:left="720" w:hanging="360"/>
      </w:pPr>
      <w:rPr>
        <w:lang w:bidi="x-none"/>
        <w:specVanish w:val="0"/>
      </w:rPr>
    </w:lvl>
    <w:lvl w:ilvl="2">
      <w:start w:val="1"/>
      <w:numFmt w:val="decimal"/>
      <w:pStyle w:val="Heading3"/>
      <w:isLgl/>
      <w:lvlText w:val="%1.%2.%3."/>
      <w:lvlJc w:val="left"/>
      <w:pPr>
        <w:ind w:left="1080" w:hanging="720"/>
      </w:pPr>
      <w:rPr>
        <w:i/>
        <w:lang w:val="x-none" w:eastAsia="x-none" w:bidi="x-none"/>
        <w:specVanish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ED41A94"/>
    <w:multiLevelType w:val="hybridMultilevel"/>
    <w:tmpl w:val="A554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0"/>
  </w:num>
  <w:num w:numId="4">
    <w:abstractNumId w:val="13"/>
  </w:num>
  <w:num w:numId="5">
    <w:abstractNumId w:val="10"/>
  </w:num>
  <w:num w:numId="6">
    <w:abstractNumId w:val="14"/>
  </w:num>
  <w:num w:numId="7">
    <w:abstractNumId w:val="5"/>
  </w:num>
  <w:num w:numId="8">
    <w:abstractNumId w:val="2"/>
  </w:num>
  <w:num w:numId="9">
    <w:abstractNumId w:val="17"/>
  </w:num>
  <w:num w:numId="10">
    <w:abstractNumId w:val="1"/>
  </w:num>
  <w:num w:numId="11">
    <w:abstractNumId w:val="9"/>
  </w:num>
  <w:num w:numId="12">
    <w:abstractNumId w:val="8"/>
  </w:num>
  <w:num w:numId="13">
    <w:abstractNumId w:val="8"/>
    <w:lvlOverride w:ilvl="0">
      <w:startOverride w:val="4"/>
    </w:lvlOverride>
    <w:lvlOverride w:ilvl="1">
      <w:startOverride w:val="1"/>
    </w:lvlOverride>
  </w:num>
  <w:num w:numId="14">
    <w:abstractNumId w:val="7"/>
  </w:num>
  <w:num w:numId="15">
    <w:abstractNumId w:val="6"/>
  </w:num>
  <w:num w:numId="16">
    <w:abstractNumId w:val="11"/>
  </w:num>
  <w:num w:numId="17">
    <w:abstractNumId w:val="16"/>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o:colormru v:ext="edit" colors="#f3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2MDY3MjMzMDU0sDMyUdpeDU4uLM/DyQAiPDWgDKEdS5LQAAAA=="/>
  </w:docVars>
  <w:rsids>
    <w:rsidRoot w:val="007A6816"/>
    <w:rsid w:val="000006D8"/>
    <w:rsid w:val="00000828"/>
    <w:rsid w:val="000013F0"/>
    <w:rsid w:val="0000207B"/>
    <w:rsid w:val="0000420F"/>
    <w:rsid w:val="000053C1"/>
    <w:rsid w:val="0000612C"/>
    <w:rsid w:val="0000637C"/>
    <w:rsid w:val="000067C1"/>
    <w:rsid w:val="0000689A"/>
    <w:rsid w:val="00006CC2"/>
    <w:rsid w:val="00007D7D"/>
    <w:rsid w:val="00010363"/>
    <w:rsid w:val="00010535"/>
    <w:rsid w:val="00010538"/>
    <w:rsid w:val="000118D1"/>
    <w:rsid w:val="0001266F"/>
    <w:rsid w:val="000128EB"/>
    <w:rsid w:val="00013FAE"/>
    <w:rsid w:val="00014115"/>
    <w:rsid w:val="00016CFC"/>
    <w:rsid w:val="00016E00"/>
    <w:rsid w:val="00016E4E"/>
    <w:rsid w:val="000174CF"/>
    <w:rsid w:val="000207F9"/>
    <w:rsid w:val="0002088C"/>
    <w:rsid w:val="00020C46"/>
    <w:rsid w:val="00020CEA"/>
    <w:rsid w:val="000211B2"/>
    <w:rsid w:val="00021470"/>
    <w:rsid w:val="000224A3"/>
    <w:rsid w:val="000228BC"/>
    <w:rsid w:val="000229DC"/>
    <w:rsid w:val="0002359D"/>
    <w:rsid w:val="0002446D"/>
    <w:rsid w:val="00025400"/>
    <w:rsid w:val="00025D85"/>
    <w:rsid w:val="0002694B"/>
    <w:rsid w:val="00027006"/>
    <w:rsid w:val="0003003B"/>
    <w:rsid w:val="000301F7"/>
    <w:rsid w:val="0003272F"/>
    <w:rsid w:val="00033A41"/>
    <w:rsid w:val="00034B5D"/>
    <w:rsid w:val="00035144"/>
    <w:rsid w:val="000351E6"/>
    <w:rsid w:val="0003549F"/>
    <w:rsid w:val="000356D9"/>
    <w:rsid w:val="00036292"/>
    <w:rsid w:val="00036AF4"/>
    <w:rsid w:val="000370C3"/>
    <w:rsid w:val="00041564"/>
    <w:rsid w:val="00041C02"/>
    <w:rsid w:val="000420DA"/>
    <w:rsid w:val="000421D2"/>
    <w:rsid w:val="000422A1"/>
    <w:rsid w:val="00042592"/>
    <w:rsid w:val="00043B5A"/>
    <w:rsid w:val="0004458C"/>
    <w:rsid w:val="00044AA9"/>
    <w:rsid w:val="00045F71"/>
    <w:rsid w:val="00046C1E"/>
    <w:rsid w:val="00050217"/>
    <w:rsid w:val="00050501"/>
    <w:rsid w:val="00050C38"/>
    <w:rsid w:val="000516FD"/>
    <w:rsid w:val="000518C1"/>
    <w:rsid w:val="00052832"/>
    <w:rsid w:val="00052E15"/>
    <w:rsid w:val="00053608"/>
    <w:rsid w:val="0005419B"/>
    <w:rsid w:val="00054E3C"/>
    <w:rsid w:val="00055127"/>
    <w:rsid w:val="000554F0"/>
    <w:rsid w:val="00055A59"/>
    <w:rsid w:val="000575DD"/>
    <w:rsid w:val="00060F70"/>
    <w:rsid w:val="00061239"/>
    <w:rsid w:val="00062003"/>
    <w:rsid w:val="00064223"/>
    <w:rsid w:val="00064DAB"/>
    <w:rsid w:val="00065316"/>
    <w:rsid w:val="0006685B"/>
    <w:rsid w:val="00066961"/>
    <w:rsid w:val="00066B14"/>
    <w:rsid w:val="000703F3"/>
    <w:rsid w:val="00070690"/>
    <w:rsid w:val="00070F2E"/>
    <w:rsid w:val="00071200"/>
    <w:rsid w:val="00071460"/>
    <w:rsid w:val="00071C31"/>
    <w:rsid w:val="000729AF"/>
    <w:rsid w:val="00073294"/>
    <w:rsid w:val="00073356"/>
    <w:rsid w:val="00074722"/>
    <w:rsid w:val="0007524E"/>
    <w:rsid w:val="00075729"/>
    <w:rsid w:val="00075A14"/>
    <w:rsid w:val="00075BCA"/>
    <w:rsid w:val="000762DE"/>
    <w:rsid w:val="00081086"/>
    <w:rsid w:val="00083485"/>
    <w:rsid w:val="00083D63"/>
    <w:rsid w:val="00083DDF"/>
    <w:rsid w:val="00083F72"/>
    <w:rsid w:val="00084E39"/>
    <w:rsid w:val="0008574E"/>
    <w:rsid w:val="00086186"/>
    <w:rsid w:val="00087A39"/>
    <w:rsid w:val="000905A3"/>
    <w:rsid w:val="000910B1"/>
    <w:rsid w:val="00091D26"/>
    <w:rsid w:val="00091F25"/>
    <w:rsid w:val="00092EA1"/>
    <w:rsid w:val="00093B62"/>
    <w:rsid w:val="00093C4F"/>
    <w:rsid w:val="00094694"/>
    <w:rsid w:val="00094E98"/>
    <w:rsid w:val="00095643"/>
    <w:rsid w:val="0009639B"/>
    <w:rsid w:val="00097076"/>
    <w:rsid w:val="00097754"/>
    <w:rsid w:val="000A0036"/>
    <w:rsid w:val="000A179A"/>
    <w:rsid w:val="000A1AE1"/>
    <w:rsid w:val="000A1DFF"/>
    <w:rsid w:val="000A224A"/>
    <w:rsid w:val="000A2FD5"/>
    <w:rsid w:val="000A366B"/>
    <w:rsid w:val="000A375D"/>
    <w:rsid w:val="000A3ABE"/>
    <w:rsid w:val="000A3F39"/>
    <w:rsid w:val="000A400F"/>
    <w:rsid w:val="000A40C5"/>
    <w:rsid w:val="000A4D7C"/>
    <w:rsid w:val="000A5D6B"/>
    <w:rsid w:val="000A6A87"/>
    <w:rsid w:val="000A765D"/>
    <w:rsid w:val="000B0DC6"/>
    <w:rsid w:val="000B0E37"/>
    <w:rsid w:val="000B1237"/>
    <w:rsid w:val="000B2209"/>
    <w:rsid w:val="000B2812"/>
    <w:rsid w:val="000B2822"/>
    <w:rsid w:val="000B3A38"/>
    <w:rsid w:val="000B42AA"/>
    <w:rsid w:val="000B499B"/>
    <w:rsid w:val="000B646D"/>
    <w:rsid w:val="000B78D8"/>
    <w:rsid w:val="000B7D13"/>
    <w:rsid w:val="000C10A5"/>
    <w:rsid w:val="000C18DD"/>
    <w:rsid w:val="000C1ABA"/>
    <w:rsid w:val="000C2ABC"/>
    <w:rsid w:val="000C3349"/>
    <w:rsid w:val="000C34D4"/>
    <w:rsid w:val="000C58DC"/>
    <w:rsid w:val="000C5C88"/>
    <w:rsid w:val="000C5F0A"/>
    <w:rsid w:val="000C5F8E"/>
    <w:rsid w:val="000C6DAE"/>
    <w:rsid w:val="000C7611"/>
    <w:rsid w:val="000D01F2"/>
    <w:rsid w:val="000D09A0"/>
    <w:rsid w:val="000D2B7E"/>
    <w:rsid w:val="000D31D4"/>
    <w:rsid w:val="000D35D1"/>
    <w:rsid w:val="000D5B3A"/>
    <w:rsid w:val="000D5F1D"/>
    <w:rsid w:val="000E0269"/>
    <w:rsid w:val="000E182A"/>
    <w:rsid w:val="000E1C2D"/>
    <w:rsid w:val="000E2ECB"/>
    <w:rsid w:val="000E3866"/>
    <w:rsid w:val="000E3952"/>
    <w:rsid w:val="000E43BF"/>
    <w:rsid w:val="000E47B2"/>
    <w:rsid w:val="000E4F4E"/>
    <w:rsid w:val="000E5302"/>
    <w:rsid w:val="000E587B"/>
    <w:rsid w:val="000E5E83"/>
    <w:rsid w:val="000E5E84"/>
    <w:rsid w:val="000E642F"/>
    <w:rsid w:val="000E6806"/>
    <w:rsid w:val="000E6FD7"/>
    <w:rsid w:val="000E722A"/>
    <w:rsid w:val="000F1892"/>
    <w:rsid w:val="000F193C"/>
    <w:rsid w:val="000F1A7B"/>
    <w:rsid w:val="000F1BA4"/>
    <w:rsid w:val="000F39B7"/>
    <w:rsid w:val="000F39CE"/>
    <w:rsid w:val="000F3CF7"/>
    <w:rsid w:val="000F52AC"/>
    <w:rsid w:val="000F58F7"/>
    <w:rsid w:val="000F63C1"/>
    <w:rsid w:val="0010203F"/>
    <w:rsid w:val="001022B0"/>
    <w:rsid w:val="00102433"/>
    <w:rsid w:val="00102A4B"/>
    <w:rsid w:val="00102AD7"/>
    <w:rsid w:val="00104C83"/>
    <w:rsid w:val="00106D87"/>
    <w:rsid w:val="00106E75"/>
    <w:rsid w:val="001078D7"/>
    <w:rsid w:val="00107945"/>
    <w:rsid w:val="00107AEC"/>
    <w:rsid w:val="00107B71"/>
    <w:rsid w:val="001105EF"/>
    <w:rsid w:val="00110A40"/>
    <w:rsid w:val="00111510"/>
    <w:rsid w:val="00111E21"/>
    <w:rsid w:val="00112500"/>
    <w:rsid w:val="00112A04"/>
    <w:rsid w:val="00113678"/>
    <w:rsid w:val="001136F8"/>
    <w:rsid w:val="001145BF"/>
    <w:rsid w:val="0011495B"/>
    <w:rsid w:val="00114B97"/>
    <w:rsid w:val="00114C18"/>
    <w:rsid w:val="00116F8B"/>
    <w:rsid w:val="001175D6"/>
    <w:rsid w:val="00117996"/>
    <w:rsid w:val="001201FA"/>
    <w:rsid w:val="0012116D"/>
    <w:rsid w:val="00121619"/>
    <w:rsid w:val="0012189B"/>
    <w:rsid w:val="00121BB9"/>
    <w:rsid w:val="00121E4E"/>
    <w:rsid w:val="0012283E"/>
    <w:rsid w:val="00122CAC"/>
    <w:rsid w:val="00122CFF"/>
    <w:rsid w:val="0012360D"/>
    <w:rsid w:val="00123CAC"/>
    <w:rsid w:val="001246F2"/>
    <w:rsid w:val="00125773"/>
    <w:rsid w:val="00125EBB"/>
    <w:rsid w:val="00125FB2"/>
    <w:rsid w:val="00125FB4"/>
    <w:rsid w:val="00127E99"/>
    <w:rsid w:val="00127EB9"/>
    <w:rsid w:val="00127ED1"/>
    <w:rsid w:val="001307A6"/>
    <w:rsid w:val="001318B9"/>
    <w:rsid w:val="001321A0"/>
    <w:rsid w:val="0013291C"/>
    <w:rsid w:val="00133A10"/>
    <w:rsid w:val="00134211"/>
    <w:rsid w:val="00134B51"/>
    <w:rsid w:val="00134C49"/>
    <w:rsid w:val="001356C1"/>
    <w:rsid w:val="00136ECE"/>
    <w:rsid w:val="00142473"/>
    <w:rsid w:val="0014253D"/>
    <w:rsid w:val="00142A52"/>
    <w:rsid w:val="00142F3A"/>
    <w:rsid w:val="001466DD"/>
    <w:rsid w:val="0015093D"/>
    <w:rsid w:val="001527C7"/>
    <w:rsid w:val="00152DA5"/>
    <w:rsid w:val="00152F1E"/>
    <w:rsid w:val="00153C11"/>
    <w:rsid w:val="001547E9"/>
    <w:rsid w:val="00154DC3"/>
    <w:rsid w:val="00154E68"/>
    <w:rsid w:val="0015530B"/>
    <w:rsid w:val="00155387"/>
    <w:rsid w:val="00155570"/>
    <w:rsid w:val="001558EA"/>
    <w:rsid w:val="001605C3"/>
    <w:rsid w:val="00161F5E"/>
    <w:rsid w:val="0016254B"/>
    <w:rsid w:val="0016270F"/>
    <w:rsid w:val="00162F1E"/>
    <w:rsid w:val="00163FCE"/>
    <w:rsid w:val="0016507C"/>
    <w:rsid w:val="00165920"/>
    <w:rsid w:val="00166D04"/>
    <w:rsid w:val="00166DF1"/>
    <w:rsid w:val="00167077"/>
    <w:rsid w:val="0016713B"/>
    <w:rsid w:val="001672D0"/>
    <w:rsid w:val="001673D6"/>
    <w:rsid w:val="001676C3"/>
    <w:rsid w:val="001702FA"/>
    <w:rsid w:val="0017039A"/>
    <w:rsid w:val="001703FE"/>
    <w:rsid w:val="00171802"/>
    <w:rsid w:val="00171FA8"/>
    <w:rsid w:val="0017200F"/>
    <w:rsid w:val="00172197"/>
    <w:rsid w:val="0017533E"/>
    <w:rsid w:val="00175717"/>
    <w:rsid w:val="00176913"/>
    <w:rsid w:val="00180AC2"/>
    <w:rsid w:val="00180DAA"/>
    <w:rsid w:val="0018120D"/>
    <w:rsid w:val="001816D7"/>
    <w:rsid w:val="00181D1C"/>
    <w:rsid w:val="001823EA"/>
    <w:rsid w:val="00182552"/>
    <w:rsid w:val="001828A9"/>
    <w:rsid w:val="00184C88"/>
    <w:rsid w:val="0018556A"/>
    <w:rsid w:val="001860A6"/>
    <w:rsid w:val="00187309"/>
    <w:rsid w:val="00187AA2"/>
    <w:rsid w:val="001908B2"/>
    <w:rsid w:val="0019106F"/>
    <w:rsid w:val="001910A7"/>
    <w:rsid w:val="001910B1"/>
    <w:rsid w:val="00191473"/>
    <w:rsid w:val="00191851"/>
    <w:rsid w:val="00192401"/>
    <w:rsid w:val="001926C7"/>
    <w:rsid w:val="00193EAC"/>
    <w:rsid w:val="001941AE"/>
    <w:rsid w:val="001946A8"/>
    <w:rsid w:val="00194FBD"/>
    <w:rsid w:val="00195DCC"/>
    <w:rsid w:val="001967CD"/>
    <w:rsid w:val="001970E0"/>
    <w:rsid w:val="00197608"/>
    <w:rsid w:val="001A0732"/>
    <w:rsid w:val="001A0C93"/>
    <w:rsid w:val="001A12CA"/>
    <w:rsid w:val="001A23D7"/>
    <w:rsid w:val="001A399E"/>
    <w:rsid w:val="001A4225"/>
    <w:rsid w:val="001A43D6"/>
    <w:rsid w:val="001A5FCF"/>
    <w:rsid w:val="001A6101"/>
    <w:rsid w:val="001A6CEF"/>
    <w:rsid w:val="001A6D4E"/>
    <w:rsid w:val="001A7333"/>
    <w:rsid w:val="001A779B"/>
    <w:rsid w:val="001A7E44"/>
    <w:rsid w:val="001B04C9"/>
    <w:rsid w:val="001B139A"/>
    <w:rsid w:val="001B1798"/>
    <w:rsid w:val="001B188B"/>
    <w:rsid w:val="001B2A13"/>
    <w:rsid w:val="001B4B22"/>
    <w:rsid w:val="001B536C"/>
    <w:rsid w:val="001B56B6"/>
    <w:rsid w:val="001B62E7"/>
    <w:rsid w:val="001B797C"/>
    <w:rsid w:val="001C02BE"/>
    <w:rsid w:val="001C2707"/>
    <w:rsid w:val="001C279B"/>
    <w:rsid w:val="001C3289"/>
    <w:rsid w:val="001C407B"/>
    <w:rsid w:val="001C49E0"/>
    <w:rsid w:val="001C508D"/>
    <w:rsid w:val="001C55CF"/>
    <w:rsid w:val="001C5D46"/>
    <w:rsid w:val="001C5D74"/>
    <w:rsid w:val="001C62C4"/>
    <w:rsid w:val="001C7765"/>
    <w:rsid w:val="001C78A6"/>
    <w:rsid w:val="001D3781"/>
    <w:rsid w:val="001D3A1D"/>
    <w:rsid w:val="001D4107"/>
    <w:rsid w:val="001D42E2"/>
    <w:rsid w:val="001D5F7D"/>
    <w:rsid w:val="001D6D7F"/>
    <w:rsid w:val="001D6E82"/>
    <w:rsid w:val="001D7454"/>
    <w:rsid w:val="001D75D8"/>
    <w:rsid w:val="001E0BC9"/>
    <w:rsid w:val="001E0F2D"/>
    <w:rsid w:val="001E1717"/>
    <w:rsid w:val="001E1FA3"/>
    <w:rsid w:val="001E25F8"/>
    <w:rsid w:val="001E3D4A"/>
    <w:rsid w:val="001E6808"/>
    <w:rsid w:val="001E728D"/>
    <w:rsid w:val="001E7836"/>
    <w:rsid w:val="001E7871"/>
    <w:rsid w:val="001F019B"/>
    <w:rsid w:val="001F0C96"/>
    <w:rsid w:val="001F1E0F"/>
    <w:rsid w:val="001F2798"/>
    <w:rsid w:val="001F3D3A"/>
    <w:rsid w:val="001F40D1"/>
    <w:rsid w:val="001F4124"/>
    <w:rsid w:val="001F4645"/>
    <w:rsid w:val="001F5E8A"/>
    <w:rsid w:val="001F7FE4"/>
    <w:rsid w:val="00200456"/>
    <w:rsid w:val="002005EB"/>
    <w:rsid w:val="0020079B"/>
    <w:rsid w:val="00201662"/>
    <w:rsid w:val="00202B2B"/>
    <w:rsid w:val="002038CB"/>
    <w:rsid w:val="00203D02"/>
    <w:rsid w:val="00204C8F"/>
    <w:rsid w:val="00207A19"/>
    <w:rsid w:val="00207AF5"/>
    <w:rsid w:val="00207F12"/>
    <w:rsid w:val="00210E4A"/>
    <w:rsid w:val="00212335"/>
    <w:rsid w:val="00213860"/>
    <w:rsid w:val="002154C2"/>
    <w:rsid w:val="00216E1C"/>
    <w:rsid w:val="00221507"/>
    <w:rsid w:val="00221DEF"/>
    <w:rsid w:val="00221EBC"/>
    <w:rsid w:val="00221F41"/>
    <w:rsid w:val="00223120"/>
    <w:rsid w:val="002232D6"/>
    <w:rsid w:val="0022429D"/>
    <w:rsid w:val="00224359"/>
    <w:rsid w:val="00224619"/>
    <w:rsid w:val="00224A9E"/>
    <w:rsid w:val="002256B6"/>
    <w:rsid w:val="0022621F"/>
    <w:rsid w:val="002263CB"/>
    <w:rsid w:val="0022717C"/>
    <w:rsid w:val="002275DB"/>
    <w:rsid w:val="00227D0C"/>
    <w:rsid w:val="00227D54"/>
    <w:rsid w:val="00230DDD"/>
    <w:rsid w:val="00231516"/>
    <w:rsid w:val="00231873"/>
    <w:rsid w:val="0023205B"/>
    <w:rsid w:val="00232098"/>
    <w:rsid w:val="00232209"/>
    <w:rsid w:val="00232FB5"/>
    <w:rsid w:val="00233261"/>
    <w:rsid w:val="00233A04"/>
    <w:rsid w:val="002347CB"/>
    <w:rsid w:val="00235FC6"/>
    <w:rsid w:val="0023664A"/>
    <w:rsid w:val="002373DB"/>
    <w:rsid w:val="002378F4"/>
    <w:rsid w:val="0023792A"/>
    <w:rsid w:val="00237A45"/>
    <w:rsid w:val="0024042E"/>
    <w:rsid w:val="00241984"/>
    <w:rsid w:val="00241F6F"/>
    <w:rsid w:val="00242373"/>
    <w:rsid w:val="00242F4A"/>
    <w:rsid w:val="00244647"/>
    <w:rsid w:val="00244FEB"/>
    <w:rsid w:val="00247525"/>
    <w:rsid w:val="00247FB2"/>
    <w:rsid w:val="002500A0"/>
    <w:rsid w:val="00250576"/>
    <w:rsid w:val="00250728"/>
    <w:rsid w:val="0025091E"/>
    <w:rsid w:val="00250CED"/>
    <w:rsid w:val="0025201D"/>
    <w:rsid w:val="00252FCF"/>
    <w:rsid w:val="0025372F"/>
    <w:rsid w:val="00254E48"/>
    <w:rsid w:val="0025530E"/>
    <w:rsid w:val="0025753B"/>
    <w:rsid w:val="00257B96"/>
    <w:rsid w:val="00257EFD"/>
    <w:rsid w:val="00260365"/>
    <w:rsid w:val="00260549"/>
    <w:rsid w:val="002608ED"/>
    <w:rsid w:val="00260929"/>
    <w:rsid w:val="00261C82"/>
    <w:rsid w:val="00262B2A"/>
    <w:rsid w:val="00263917"/>
    <w:rsid w:val="00263BF4"/>
    <w:rsid w:val="00264E33"/>
    <w:rsid w:val="00264F63"/>
    <w:rsid w:val="002661E9"/>
    <w:rsid w:val="00267772"/>
    <w:rsid w:val="002679A1"/>
    <w:rsid w:val="002708D9"/>
    <w:rsid w:val="00270926"/>
    <w:rsid w:val="00270B3A"/>
    <w:rsid w:val="00271540"/>
    <w:rsid w:val="00271930"/>
    <w:rsid w:val="00272400"/>
    <w:rsid w:val="0027315F"/>
    <w:rsid w:val="00273194"/>
    <w:rsid w:val="00273756"/>
    <w:rsid w:val="00273F62"/>
    <w:rsid w:val="002744AA"/>
    <w:rsid w:val="00274C32"/>
    <w:rsid w:val="00274C8B"/>
    <w:rsid w:val="00275867"/>
    <w:rsid w:val="002758C1"/>
    <w:rsid w:val="00275EA0"/>
    <w:rsid w:val="00276A6E"/>
    <w:rsid w:val="00281258"/>
    <w:rsid w:val="002818E8"/>
    <w:rsid w:val="00281CDB"/>
    <w:rsid w:val="0028354B"/>
    <w:rsid w:val="00283C35"/>
    <w:rsid w:val="0028467A"/>
    <w:rsid w:val="00284B5C"/>
    <w:rsid w:val="00285584"/>
    <w:rsid w:val="00285F5B"/>
    <w:rsid w:val="0028661E"/>
    <w:rsid w:val="0028685A"/>
    <w:rsid w:val="00287235"/>
    <w:rsid w:val="00287BE4"/>
    <w:rsid w:val="00291725"/>
    <w:rsid w:val="00291937"/>
    <w:rsid w:val="00291E86"/>
    <w:rsid w:val="002921CC"/>
    <w:rsid w:val="002930D1"/>
    <w:rsid w:val="00293626"/>
    <w:rsid w:val="002938C2"/>
    <w:rsid w:val="0029400A"/>
    <w:rsid w:val="00294F8B"/>
    <w:rsid w:val="00297888"/>
    <w:rsid w:val="00297A4E"/>
    <w:rsid w:val="00297C91"/>
    <w:rsid w:val="002A0046"/>
    <w:rsid w:val="002A165B"/>
    <w:rsid w:val="002A1BFF"/>
    <w:rsid w:val="002A270A"/>
    <w:rsid w:val="002A3CFF"/>
    <w:rsid w:val="002A5D7D"/>
    <w:rsid w:val="002A6D5C"/>
    <w:rsid w:val="002B06D8"/>
    <w:rsid w:val="002B0DFD"/>
    <w:rsid w:val="002B123A"/>
    <w:rsid w:val="002B180C"/>
    <w:rsid w:val="002B4BC5"/>
    <w:rsid w:val="002B5034"/>
    <w:rsid w:val="002B5F23"/>
    <w:rsid w:val="002B60C6"/>
    <w:rsid w:val="002B60D8"/>
    <w:rsid w:val="002B6379"/>
    <w:rsid w:val="002B687C"/>
    <w:rsid w:val="002B6B6F"/>
    <w:rsid w:val="002B780C"/>
    <w:rsid w:val="002C1DB2"/>
    <w:rsid w:val="002C21B6"/>
    <w:rsid w:val="002C32B5"/>
    <w:rsid w:val="002C5B38"/>
    <w:rsid w:val="002C5C0E"/>
    <w:rsid w:val="002C671A"/>
    <w:rsid w:val="002C682E"/>
    <w:rsid w:val="002C757F"/>
    <w:rsid w:val="002D01FA"/>
    <w:rsid w:val="002D0BE7"/>
    <w:rsid w:val="002D13F0"/>
    <w:rsid w:val="002D2E39"/>
    <w:rsid w:val="002D34D6"/>
    <w:rsid w:val="002D4B9C"/>
    <w:rsid w:val="002D5583"/>
    <w:rsid w:val="002D5ABF"/>
    <w:rsid w:val="002D5F77"/>
    <w:rsid w:val="002D655C"/>
    <w:rsid w:val="002E04BB"/>
    <w:rsid w:val="002E1354"/>
    <w:rsid w:val="002E2B6D"/>
    <w:rsid w:val="002E2D78"/>
    <w:rsid w:val="002E49A4"/>
    <w:rsid w:val="002E553E"/>
    <w:rsid w:val="002E6048"/>
    <w:rsid w:val="002E68A6"/>
    <w:rsid w:val="002E68B2"/>
    <w:rsid w:val="002E71D0"/>
    <w:rsid w:val="002F0671"/>
    <w:rsid w:val="002F0EA3"/>
    <w:rsid w:val="002F1372"/>
    <w:rsid w:val="002F152B"/>
    <w:rsid w:val="002F321F"/>
    <w:rsid w:val="002F3C68"/>
    <w:rsid w:val="002F4B6F"/>
    <w:rsid w:val="002F5BF8"/>
    <w:rsid w:val="002F5E5D"/>
    <w:rsid w:val="002F600D"/>
    <w:rsid w:val="002F6BD3"/>
    <w:rsid w:val="002F6C07"/>
    <w:rsid w:val="002F798F"/>
    <w:rsid w:val="003001AC"/>
    <w:rsid w:val="00300BF0"/>
    <w:rsid w:val="0030101E"/>
    <w:rsid w:val="00301148"/>
    <w:rsid w:val="00301265"/>
    <w:rsid w:val="0030192B"/>
    <w:rsid w:val="00302537"/>
    <w:rsid w:val="0030265E"/>
    <w:rsid w:val="00302A13"/>
    <w:rsid w:val="00302BCD"/>
    <w:rsid w:val="003032D2"/>
    <w:rsid w:val="003044DF"/>
    <w:rsid w:val="00304AA4"/>
    <w:rsid w:val="003056F1"/>
    <w:rsid w:val="0030747F"/>
    <w:rsid w:val="003111CD"/>
    <w:rsid w:val="003112FF"/>
    <w:rsid w:val="00311D5A"/>
    <w:rsid w:val="003128A8"/>
    <w:rsid w:val="00313E21"/>
    <w:rsid w:val="003141CA"/>
    <w:rsid w:val="003156B5"/>
    <w:rsid w:val="00316947"/>
    <w:rsid w:val="00317656"/>
    <w:rsid w:val="0032000E"/>
    <w:rsid w:val="00320076"/>
    <w:rsid w:val="00320240"/>
    <w:rsid w:val="0032024E"/>
    <w:rsid w:val="00320701"/>
    <w:rsid w:val="0032098A"/>
    <w:rsid w:val="003212CC"/>
    <w:rsid w:val="00321385"/>
    <w:rsid w:val="00321AE7"/>
    <w:rsid w:val="00321D29"/>
    <w:rsid w:val="00323721"/>
    <w:rsid w:val="00323D2B"/>
    <w:rsid w:val="00324668"/>
    <w:rsid w:val="003247A3"/>
    <w:rsid w:val="003261B8"/>
    <w:rsid w:val="003267A2"/>
    <w:rsid w:val="0032690C"/>
    <w:rsid w:val="00326ACB"/>
    <w:rsid w:val="00326D71"/>
    <w:rsid w:val="00330BAE"/>
    <w:rsid w:val="00331547"/>
    <w:rsid w:val="00331C3C"/>
    <w:rsid w:val="003328F4"/>
    <w:rsid w:val="00334F15"/>
    <w:rsid w:val="00335309"/>
    <w:rsid w:val="00335C8F"/>
    <w:rsid w:val="00336B68"/>
    <w:rsid w:val="00340443"/>
    <w:rsid w:val="0034055A"/>
    <w:rsid w:val="00342695"/>
    <w:rsid w:val="00343386"/>
    <w:rsid w:val="00343A15"/>
    <w:rsid w:val="00343FDB"/>
    <w:rsid w:val="003441BE"/>
    <w:rsid w:val="00344789"/>
    <w:rsid w:val="00344C4A"/>
    <w:rsid w:val="00345940"/>
    <w:rsid w:val="00345D6C"/>
    <w:rsid w:val="0034767F"/>
    <w:rsid w:val="00347E5C"/>
    <w:rsid w:val="00347FBC"/>
    <w:rsid w:val="0035011B"/>
    <w:rsid w:val="0035026C"/>
    <w:rsid w:val="00351DC0"/>
    <w:rsid w:val="003520D8"/>
    <w:rsid w:val="003529C7"/>
    <w:rsid w:val="003531AB"/>
    <w:rsid w:val="003532A4"/>
    <w:rsid w:val="00353B9F"/>
    <w:rsid w:val="003551F1"/>
    <w:rsid w:val="00355244"/>
    <w:rsid w:val="0035596B"/>
    <w:rsid w:val="00355A60"/>
    <w:rsid w:val="003562F0"/>
    <w:rsid w:val="0035688E"/>
    <w:rsid w:val="0035738D"/>
    <w:rsid w:val="00357A76"/>
    <w:rsid w:val="00360C62"/>
    <w:rsid w:val="003615D4"/>
    <w:rsid w:val="00362771"/>
    <w:rsid w:val="003629B2"/>
    <w:rsid w:val="00362AED"/>
    <w:rsid w:val="00362C60"/>
    <w:rsid w:val="0036351C"/>
    <w:rsid w:val="00363AC0"/>
    <w:rsid w:val="003640F6"/>
    <w:rsid w:val="003650F8"/>
    <w:rsid w:val="0036759C"/>
    <w:rsid w:val="00367DAE"/>
    <w:rsid w:val="00373155"/>
    <w:rsid w:val="00373AD6"/>
    <w:rsid w:val="0037406B"/>
    <w:rsid w:val="00375949"/>
    <w:rsid w:val="00375B61"/>
    <w:rsid w:val="00375FCB"/>
    <w:rsid w:val="003766E4"/>
    <w:rsid w:val="00377273"/>
    <w:rsid w:val="00377605"/>
    <w:rsid w:val="00380354"/>
    <w:rsid w:val="00381DB0"/>
    <w:rsid w:val="00384DBA"/>
    <w:rsid w:val="00384DD2"/>
    <w:rsid w:val="00384FFD"/>
    <w:rsid w:val="00386A13"/>
    <w:rsid w:val="00387017"/>
    <w:rsid w:val="00390668"/>
    <w:rsid w:val="00390B22"/>
    <w:rsid w:val="003919E6"/>
    <w:rsid w:val="00393BB2"/>
    <w:rsid w:val="00394861"/>
    <w:rsid w:val="00395C7C"/>
    <w:rsid w:val="00396F7A"/>
    <w:rsid w:val="003A0570"/>
    <w:rsid w:val="003A0665"/>
    <w:rsid w:val="003A06FA"/>
    <w:rsid w:val="003A1197"/>
    <w:rsid w:val="003A11FB"/>
    <w:rsid w:val="003A280F"/>
    <w:rsid w:val="003A2CA2"/>
    <w:rsid w:val="003A49CC"/>
    <w:rsid w:val="003A7CB6"/>
    <w:rsid w:val="003A7FF9"/>
    <w:rsid w:val="003B05E9"/>
    <w:rsid w:val="003B09B4"/>
    <w:rsid w:val="003B1078"/>
    <w:rsid w:val="003B2735"/>
    <w:rsid w:val="003B2D32"/>
    <w:rsid w:val="003B38AC"/>
    <w:rsid w:val="003B38E8"/>
    <w:rsid w:val="003B4F3E"/>
    <w:rsid w:val="003B51EC"/>
    <w:rsid w:val="003B5589"/>
    <w:rsid w:val="003B588A"/>
    <w:rsid w:val="003C07F8"/>
    <w:rsid w:val="003C094A"/>
    <w:rsid w:val="003C13E9"/>
    <w:rsid w:val="003C275F"/>
    <w:rsid w:val="003C317D"/>
    <w:rsid w:val="003C363E"/>
    <w:rsid w:val="003C363F"/>
    <w:rsid w:val="003C4ABF"/>
    <w:rsid w:val="003C5362"/>
    <w:rsid w:val="003C6045"/>
    <w:rsid w:val="003C6C95"/>
    <w:rsid w:val="003C7504"/>
    <w:rsid w:val="003D0172"/>
    <w:rsid w:val="003D03C4"/>
    <w:rsid w:val="003D121E"/>
    <w:rsid w:val="003D17A8"/>
    <w:rsid w:val="003D31D1"/>
    <w:rsid w:val="003D3507"/>
    <w:rsid w:val="003D4782"/>
    <w:rsid w:val="003D4982"/>
    <w:rsid w:val="003D5974"/>
    <w:rsid w:val="003D5EC4"/>
    <w:rsid w:val="003D6F7F"/>
    <w:rsid w:val="003D71AA"/>
    <w:rsid w:val="003D7B4D"/>
    <w:rsid w:val="003E3C3F"/>
    <w:rsid w:val="003E65E1"/>
    <w:rsid w:val="003E6DB8"/>
    <w:rsid w:val="003E7238"/>
    <w:rsid w:val="003E77E4"/>
    <w:rsid w:val="003E7EED"/>
    <w:rsid w:val="003F0031"/>
    <w:rsid w:val="003F00EA"/>
    <w:rsid w:val="003F055A"/>
    <w:rsid w:val="003F0E31"/>
    <w:rsid w:val="003F1781"/>
    <w:rsid w:val="003F21A9"/>
    <w:rsid w:val="003F284D"/>
    <w:rsid w:val="003F2AA0"/>
    <w:rsid w:val="003F2DAD"/>
    <w:rsid w:val="003F463C"/>
    <w:rsid w:val="003F49C4"/>
    <w:rsid w:val="00400A36"/>
    <w:rsid w:val="00400CEA"/>
    <w:rsid w:val="0040266B"/>
    <w:rsid w:val="00404591"/>
    <w:rsid w:val="00404800"/>
    <w:rsid w:val="00404CB6"/>
    <w:rsid w:val="00405F2C"/>
    <w:rsid w:val="004069C3"/>
    <w:rsid w:val="00406D53"/>
    <w:rsid w:val="00407F3D"/>
    <w:rsid w:val="00410B7E"/>
    <w:rsid w:val="00411683"/>
    <w:rsid w:val="00412E21"/>
    <w:rsid w:val="00413E6E"/>
    <w:rsid w:val="00414E60"/>
    <w:rsid w:val="0041509B"/>
    <w:rsid w:val="0041668B"/>
    <w:rsid w:val="00416FE7"/>
    <w:rsid w:val="00416FEF"/>
    <w:rsid w:val="004200C1"/>
    <w:rsid w:val="00420352"/>
    <w:rsid w:val="00420607"/>
    <w:rsid w:val="00424071"/>
    <w:rsid w:val="00424108"/>
    <w:rsid w:val="00425AD9"/>
    <w:rsid w:val="00425BB6"/>
    <w:rsid w:val="00426221"/>
    <w:rsid w:val="00426E17"/>
    <w:rsid w:val="00426EFB"/>
    <w:rsid w:val="00427470"/>
    <w:rsid w:val="00427C4B"/>
    <w:rsid w:val="00427E3B"/>
    <w:rsid w:val="00432006"/>
    <w:rsid w:val="00432619"/>
    <w:rsid w:val="00432799"/>
    <w:rsid w:val="00432962"/>
    <w:rsid w:val="00432C07"/>
    <w:rsid w:val="00433031"/>
    <w:rsid w:val="0043332D"/>
    <w:rsid w:val="004337C5"/>
    <w:rsid w:val="00433C36"/>
    <w:rsid w:val="00433F1A"/>
    <w:rsid w:val="00435BED"/>
    <w:rsid w:val="00435D82"/>
    <w:rsid w:val="0044102D"/>
    <w:rsid w:val="00441130"/>
    <w:rsid w:val="00442043"/>
    <w:rsid w:val="004437B7"/>
    <w:rsid w:val="004439C7"/>
    <w:rsid w:val="00444A44"/>
    <w:rsid w:val="00445075"/>
    <w:rsid w:val="00445D3F"/>
    <w:rsid w:val="00450277"/>
    <w:rsid w:val="004506E8"/>
    <w:rsid w:val="00453C69"/>
    <w:rsid w:val="00454331"/>
    <w:rsid w:val="00455370"/>
    <w:rsid w:val="00456087"/>
    <w:rsid w:val="004560D7"/>
    <w:rsid w:val="004561EE"/>
    <w:rsid w:val="00457A89"/>
    <w:rsid w:val="00457B7C"/>
    <w:rsid w:val="00457CCC"/>
    <w:rsid w:val="0046057D"/>
    <w:rsid w:val="00460D74"/>
    <w:rsid w:val="004618C8"/>
    <w:rsid w:val="00463770"/>
    <w:rsid w:val="00463B1B"/>
    <w:rsid w:val="004641E5"/>
    <w:rsid w:val="004649A5"/>
    <w:rsid w:val="00464AEE"/>
    <w:rsid w:val="00464C11"/>
    <w:rsid w:val="004653D3"/>
    <w:rsid w:val="00466016"/>
    <w:rsid w:val="00466889"/>
    <w:rsid w:val="00466B1B"/>
    <w:rsid w:val="00466C74"/>
    <w:rsid w:val="00466E61"/>
    <w:rsid w:val="004672ED"/>
    <w:rsid w:val="00471437"/>
    <w:rsid w:val="00471654"/>
    <w:rsid w:val="00471B35"/>
    <w:rsid w:val="00471D73"/>
    <w:rsid w:val="00471EE3"/>
    <w:rsid w:val="00473473"/>
    <w:rsid w:val="00474DF7"/>
    <w:rsid w:val="00475562"/>
    <w:rsid w:val="00476DAF"/>
    <w:rsid w:val="004778C3"/>
    <w:rsid w:val="004800ED"/>
    <w:rsid w:val="00480BCC"/>
    <w:rsid w:val="00481F43"/>
    <w:rsid w:val="0048243F"/>
    <w:rsid w:val="00482894"/>
    <w:rsid w:val="004835D9"/>
    <w:rsid w:val="00483AEE"/>
    <w:rsid w:val="00483D76"/>
    <w:rsid w:val="00484D0F"/>
    <w:rsid w:val="004851F8"/>
    <w:rsid w:val="004851FB"/>
    <w:rsid w:val="004853FB"/>
    <w:rsid w:val="00485FC9"/>
    <w:rsid w:val="004861DF"/>
    <w:rsid w:val="00486607"/>
    <w:rsid w:val="00486754"/>
    <w:rsid w:val="00486A83"/>
    <w:rsid w:val="00486CC8"/>
    <w:rsid w:val="00486DAA"/>
    <w:rsid w:val="004870C2"/>
    <w:rsid w:val="00490191"/>
    <w:rsid w:val="00491A39"/>
    <w:rsid w:val="00491ECC"/>
    <w:rsid w:val="0049251D"/>
    <w:rsid w:val="00492CEB"/>
    <w:rsid w:val="00492FDF"/>
    <w:rsid w:val="004943A7"/>
    <w:rsid w:val="00494F62"/>
    <w:rsid w:val="00496036"/>
    <w:rsid w:val="00497003"/>
    <w:rsid w:val="0049712B"/>
    <w:rsid w:val="00497D48"/>
    <w:rsid w:val="004A02F7"/>
    <w:rsid w:val="004A0EAF"/>
    <w:rsid w:val="004A18C0"/>
    <w:rsid w:val="004A2432"/>
    <w:rsid w:val="004A24B4"/>
    <w:rsid w:val="004A25FD"/>
    <w:rsid w:val="004A2871"/>
    <w:rsid w:val="004A3424"/>
    <w:rsid w:val="004A38C6"/>
    <w:rsid w:val="004A43B3"/>
    <w:rsid w:val="004A4656"/>
    <w:rsid w:val="004A46C8"/>
    <w:rsid w:val="004A4D42"/>
    <w:rsid w:val="004A6368"/>
    <w:rsid w:val="004A6CC4"/>
    <w:rsid w:val="004A72AD"/>
    <w:rsid w:val="004B1206"/>
    <w:rsid w:val="004B1D74"/>
    <w:rsid w:val="004B1E78"/>
    <w:rsid w:val="004B223E"/>
    <w:rsid w:val="004B326B"/>
    <w:rsid w:val="004B5556"/>
    <w:rsid w:val="004B5759"/>
    <w:rsid w:val="004B59DB"/>
    <w:rsid w:val="004C081F"/>
    <w:rsid w:val="004C08A4"/>
    <w:rsid w:val="004C1CCA"/>
    <w:rsid w:val="004C250D"/>
    <w:rsid w:val="004C2CBC"/>
    <w:rsid w:val="004C36CD"/>
    <w:rsid w:val="004C3E9A"/>
    <w:rsid w:val="004C4C42"/>
    <w:rsid w:val="004C50C3"/>
    <w:rsid w:val="004C51B3"/>
    <w:rsid w:val="004C57F1"/>
    <w:rsid w:val="004C6181"/>
    <w:rsid w:val="004C7117"/>
    <w:rsid w:val="004C73BF"/>
    <w:rsid w:val="004D1C94"/>
    <w:rsid w:val="004D26E8"/>
    <w:rsid w:val="004D28FE"/>
    <w:rsid w:val="004D3C7B"/>
    <w:rsid w:val="004D542B"/>
    <w:rsid w:val="004D5933"/>
    <w:rsid w:val="004D5A5D"/>
    <w:rsid w:val="004D5AE7"/>
    <w:rsid w:val="004D61E1"/>
    <w:rsid w:val="004D6DB4"/>
    <w:rsid w:val="004D7240"/>
    <w:rsid w:val="004E0EAA"/>
    <w:rsid w:val="004E16CA"/>
    <w:rsid w:val="004E34FF"/>
    <w:rsid w:val="004E442B"/>
    <w:rsid w:val="004E4DB1"/>
    <w:rsid w:val="004E5709"/>
    <w:rsid w:val="004E5E00"/>
    <w:rsid w:val="004E6251"/>
    <w:rsid w:val="004E6965"/>
    <w:rsid w:val="004E7EBF"/>
    <w:rsid w:val="004F09A8"/>
    <w:rsid w:val="004F12C0"/>
    <w:rsid w:val="004F2C1D"/>
    <w:rsid w:val="004F3EE0"/>
    <w:rsid w:val="004F4A1C"/>
    <w:rsid w:val="004F6DFF"/>
    <w:rsid w:val="004F78EB"/>
    <w:rsid w:val="004F7F53"/>
    <w:rsid w:val="00500F07"/>
    <w:rsid w:val="00500F9B"/>
    <w:rsid w:val="00503099"/>
    <w:rsid w:val="00503256"/>
    <w:rsid w:val="00505D77"/>
    <w:rsid w:val="005068AD"/>
    <w:rsid w:val="0050732D"/>
    <w:rsid w:val="00507417"/>
    <w:rsid w:val="00510CD6"/>
    <w:rsid w:val="00510E9C"/>
    <w:rsid w:val="00514260"/>
    <w:rsid w:val="005148C1"/>
    <w:rsid w:val="00515889"/>
    <w:rsid w:val="00515960"/>
    <w:rsid w:val="00515E17"/>
    <w:rsid w:val="00516F60"/>
    <w:rsid w:val="00520B9B"/>
    <w:rsid w:val="00521A6C"/>
    <w:rsid w:val="00521BE8"/>
    <w:rsid w:val="005221F8"/>
    <w:rsid w:val="00522379"/>
    <w:rsid w:val="00522A42"/>
    <w:rsid w:val="00522AFF"/>
    <w:rsid w:val="00522DCC"/>
    <w:rsid w:val="005234CD"/>
    <w:rsid w:val="0052372C"/>
    <w:rsid w:val="00524522"/>
    <w:rsid w:val="00524D1F"/>
    <w:rsid w:val="00526832"/>
    <w:rsid w:val="005279AB"/>
    <w:rsid w:val="00527C9F"/>
    <w:rsid w:val="005300DF"/>
    <w:rsid w:val="00530688"/>
    <w:rsid w:val="0053203F"/>
    <w:rsid w:val="00532467"/>
    <w:rsid w:val="005330BB"/>
    <w:rsid w:val="00533A41"/>
    <w:rsid w:val="0053445D"/>
    <w:rsid w:val="00534547"/>
    <w:rsid w:val="00534A9F"/>
    <w:rsid w:val="00535038"/>
    <w:rsid w:val="0053589B"/>
    <w:rsid w:val="00535915"/>
    <w:rsid w:val="00536619"/>
    <w:rsid w:val="00536AD0"/>
    <w:rsid w:val="0054015C"/>
    <w:rsid w:val="00540FB5"/>
    <w:rsid w:val="00542598"/>
    <w:rsid w:val="00542A31"/>
    <w:rsid w:val="00542E4C"/>
    <w:rsid w:val="005448AA"/>
    <w:rsid w:val="00545606"/>
    <w:rsid w:val="00546376"/>
    <w:rsid w:val="005469FF"/>
    <w:rsid w:val="00547050"/>
    <w:rsid w:val="0054785D"/>
    <w:rsid w:val="00547E55"/>
    <w:rsid w:val="0055062D"/>
    <w:rsid w:val="00550853"/>
    <w:rsid w:val="00551350"/>
    <w:rsid w:val="00552274"/>
    <w:rsid w:val="005525E1"/>
    <w:rsid w:val="0055297D"/>
    <w:rsid w:val="00560BF8"/>
    <w:rsid w:val="005612C2"/>
    <w:rsid w:val="0056197E"/>
    <w:rsid w:val="00562F3B"/>
    <w:rsid w:val="00563674"/>
    <w:rsid w:val="0056378A"/>
    <w:rsid w:val="00563DE3"/>
    <w:rsid w:val="00564A9B"/>
    <w:rsid w:val="00566855"/>
    <w:rsid w:val="00567465"/>
    <w:rsid w:val="00567E8C"/>
    <w:rsid w:val="005707CB"/>
    <w:rsid w:val="00570EF3"/>
    <w:rsid w:val="00571DF5"/>
    <w:rsid w:val="00571E33"/>
    <w:rsid w:val="00571F7C"/>
    <w:rsid w:val="00572336"/>
    <w:rsid w:val="005738E5"/>
    <w:rsid w:val="00573E2D"/>
    <w:rsid w:val="005744E8"/>
    <w:rsid w:val="0057472B"/>
    <w:rsid w:val="00574F28"/>
    <w:rsid w:val="00575073"/>
    <w:rsid w:val="00575C0A"/>
    <w:rsid w:val="0057693B"/>
    <w:rsid w:val="005772BA"/>
    <w:rsid w:val="005779C0"/>
    <w:rsid w:val="00577E77"/>
    <w:rsid w:val="00580121"/>
    <w:rsid w:val="00580C16"/>
    <w:rsid w:val="005817AC"/>
    <w:rsid w:val="00582470"/>
    <w:rsid w:val="00582BC1"/>
    <w:rsid w:val="00584D1A"/>
    <w:rsid w:val="00585D4D"/>
    <w:rsid w:val="00586102"/>
    <w:rsid w:val="00587DBC"/>
    <w:rsid w:val="005900FE"/>
    <w:rsid w:val="00591A68"/>
    <w:rsid w:val="00592072"/>
    <w:rsid w:val="005920D0"/>
    <w:rsid w:val="00592BF1"/>
    <w:rsid w:val="005946F4"/>
    <w:rsid w:val="0059541A"/>
    <w:rsid w:val="005956B9"/>
    <w:rsid w:val="00595D4B"/>
    <w:rsid w:val="005972B7"/>
    <w:rsid w:val="00597401"/>
    <w:rsid w:val="00597442"/>
    <w:rsid w:val="005A0496"/>
    <w:rsid w:val="005A22C8"/>
    <w:rsid w:val="005A2E67"/>
    <w:rsid w:val="005A3873"/>
    <w:rsid w:val="005A39D1"/>
    <w:rsid w:val="005A41EE"/>
    <w:rsid w:val="005A429E"/>
    <w:rsid w:val="005A468C"/>
    <w:rsid w:val="005A5EC0"/>
    <w:rsid w:val="005A6688"/>
    <w:rsid w:val="005A6CE5"/>
    <w:rsid w:val="005B07EB"/>
    <w:rsid w:val="005B1AC2"/>
    <w:rsid w:val="005B1BF4"/>
    <w:rsid w:val="005B3049"/>
    <w:rsid w:val="005B3C87"/>
    <w:rsid w:val="005B4081"/>
    <w:rsid w:val="005B45D6"/>
    <w:rsid w:val="005B4C88"/>
    <w:rsid w:val="005B5908"/>
    <w:rsid w:val="005B6202"/>
    <w:rsid w:val="005B648C"/>
    <w:rsid w:val="005B682E"/>
    <w:rsid w:val="005B7854"/>
    <w:rsid w:val="005C1261"/>
    <w:rsid w:val="005C16D0"/>
    <w:rsid w:val="005C1B70"/>
    <w:rsid w:val="005C1CB7"/>
    <w:rsid w:val="005C2D21"/>
    <w:rsid w:val="005C2E68"/>
    <w:rsid w:val="005C3590"/>
    <w:rsid w:val="005C4137"/>
    <w:rsid w:val="005C4339"/>
    <w:rsid w:val="005C452A"/>
    <w:rsid w:val="005C4B2E"/>
    <w:rsid w:val="005C4C76"/>
    <w:rsid w:val="005C4FC9"/>
    <w:rsid w:val="005C5C84"/>
    <w:rsid w:val="005C67F6"/>
    <w:rsid w:val="005C729B"/>
    <w:rsid w:val="005C74A0"/>
    <w:rsid w:val="005D082C"/>
    <w:rsid w:val="005D0C9E"/>
    <w:rsid w:val="005D0CE6"/>
    <w:rsid w:val="005D34F5"/>
    <w:rsid w:val="005D4049"/>
    <w:rsid w:val="005D565C"/>
    <w:rsid w:val="005D5DF9"/>
    <w:rsid w:val="005D62F8"/>
    <w:rsid w:val="005D6C71"/>
    <w:rsid w:val="005E0B12"/>
    <w:rsid w:val="005E1BDB"/>
    <w:rsid w:val="005E1C4E"/>
    <w:rsid w:val="005E1FDA"/>
    <w:rsid w:val="005E2BA2"/>
    <w:rsid w:val="005E4487"/>
    <w:rsid w:val="005E4D97"/>
    <w:rsid w:val="005E52D2"/>
    <w:rsid w:val="005E5741"/>
    <w:rsid w:val="005E6115"/>
    <w:rsid w:val="005E70E4"/>
    <w:rsid w:val="005E71CB"/>
    <w:rsid w:val="005F0978"/>
    <w:rsid w:val="005F134B"/>
    <w:rsid w:val="005F165E"/>
    <w:rsid w:val="005F1791"/>
    <w:rsid w:val="005F3878"/>
    <w:rsid w:val="005F4204"/>
    <w:rsid w:val="005F42D9"/>
    <w:rsid w:val="005F674A"/>
    <w:rsid w:val="005F6BC5"/>
    <w:rsid w:val="005F6E18"/>
    <w:rsid w:val="005F7654"/>
    <w:rsid w:val="00600876"/>
    <w:rsid w:val="0060125B"/>
    <w:rsid w:val="00601501"/>
    <w:rsid w:val="006022A4"/>
    <w:rsid w:val="00603482"/>
    <w:rsid w:val="006034B1"/>
    <w:rsid w:val="00603A49"/>
    <w:rsid w:val="00605993"/>
    <w:rsid w:val="00605A93"/>
    <w:rsid w:val="00605AEC"/>
    <w:rsid w:val="006065D5"/>
    <w:rsid w:val="006067F7"/>
    <w:rsid w:val="00606A24"/>
    <w:rsid w:val="006077A9"/>
    <w:rsid w:val="00610667"/>
    <w:rsid w:val="00610B03"/>
    <w:rsid w:val="00610F10"/>
    <w:rsid w:val="0061144B"/>
    <w:rsid w:val="00611B83"/>
    <w:rsid w:val="00612E1A"/>
    <w:rsid w:val="00613F54"/>
    <w:rsid w:val="00613FB0"/>
    <w:rsid w:val="006152B3"/>
    <w:rsid w:val="00616D98"/>
    <w:rsid w:val="00616E49"/>
    <w:rsid w:val="0061749B"/>
    <w:rsid w:val="006175DE"/>
    <w:rsid w:val="0062123C"/>
    <w:rsid w:val="0062276B"/>
    <w:rsid w:val="006230C0"/>
    <w:rsid w:val="00624480"/>
    <w:rsid w:val="006245DF"/>
    <w:rsid w:val="0062460E"/>
    <w:rsid w:val="00625379"/>
    <w:rsid w:val="0062594D"/>
    <w:rsid w:val="00626048"/>
    <w:rsid w:val="00626836"/>
    <w:rsid w:val="0062715B"/>
    <w:rsid w:val="0062716F"/>
    <w:rsid w:val="00627F29"/>
    <w:rsid w:val="0063057B"/>
    <w:rsid w:val="00630908"/>
    <w:rsid w:val="00630D26"/>
    <w:rsid w:val="006323FE"/>
    <w:rsid w:val="006326EC"/>
    <w:rsid w:val="00632A52"/>
    <w:rsid w:val="00632D84"/>
    <w:rsid w:val="00633384"/>
    <w:rsid w:val="0063361F"/>
    <w:rsid w:val="0063370F"/>
    <w:rsid w:val="0063390F"/>
    <w:rsid w:val="0063392C"/>
    <w:rsid w:val="006342A4"/>
    <w:rsid w:val="006342BB"/>
    <w:rsid w:val="00634501"/>
    <w:rsid w:val="00634BE8"/>
    <w:rsid w:val="00635347"/>
    <w:rsid w:val="00636361"/>
    <w:rsid w:val="00636D5F"/>
    <w:rsid w:val="00636E5D"/>
    <w:rsid w:val="00636EBA"/>
    <w:rsid w:val="00637390"/>
    <w:rsid w:val="00640197"/>
    <w:rsid w:val="006404B8"/>
    <w:rsid w:val="0064086E"/>
    <w:rsid w:val="00641928"/>
    <w:rsid w:val="00641D8B"/>
    <w:rsid w:val="00642067"/>
    <w:rsid w:val="00643191"/>
    <w:rsid w:val="00643DDE"/>
    <w:rsid w:val="006458B9"/>
    <w:rsid w:val="00646769"/>
    <w:rsid w:val="0065116F"/>
    <w:rsid w:val="0065158C"/>
    <w:rsid w:val="00651AC2"/>
    <w:rsid w:val="006527F1"/>
    <w:rsid w:val="00653A14"/>
    <w:rsid w:val="00653D26"/>
    <w:rsid w:val="00653FFA"/>
    <w:rsid w:val="00654879"/>
    <w:rsid w:val="00654FD4"/>
    <w:rsid w:val="00655434"/>
    <w:rsid w:val="006554DA"/>
    <w:rsid w:val="006556F5"/>
    <w:rsid w:val="00655A35"/>
    <w:rsid w:val="00656433"/>
    <w:rsid w:val="00656E22"/>
    <w:rsid w:val="00657017"/>
    <w:rsid w:val="006614E5"/>
    <w:rsid w:val="00661993"/>
    <w:rsid w:val="00661F15"/>
    <w:rsid w:val="00666256"/>
    <w:rsid w:val="006671D6"/>
    <w:rsid w:val="00667238"/>
    <w:rsid w:val="006672D1"/>
    <w:rsid w:val="00667AF0"/>
    <w:rsid w:val="00667CA5"/>
    <w:rsid w:val="0067098F"/>
    <w:rsid w:val="006716C0"/>
    <w:rsid w:val="00671BFA"/>
    <w:rsid w:val="00671FB3"/>
    <w:rsid w:val="006720B4"/>
    <w:rsid w:val="006738BC"/>
    <w:rsid w:val="0067415D"/>
    <w:rsid w:val="006749B1"/>
    <w:rsid w:val="006761E8"/>
    <w:rsid w:val="00677C7D"/>
    <w:rsid w:val="0068068C"/>
    <w:rsid w:val="0068233B"/>
    <w:rsid w:val="00682579"/>
    <w:rsid w:val="00683272"/>
    <w:rsid w:val="00684CBB"/>
    <w:rsid w:val="00685612"/>
    <w:rsid w:val="00685914"/>
    <w:rsid w:val="006860AC"/>
    <w:rsid w:val="00686622"/>
    <w:rsid w:val="00690CD4"/>
    <w:rsid w:val="00693342"/>
    <w:rsid w:val="006936F1"/>
    <w:rsid w:val="00693F0F"/>
    <w:rsid w:val="00694CDE"/>
    <w:rsid w:val="006956E6"/>
    <w:rsid w:val="00695AC9"/>
    <w:rsid w:val="0069751F"/>
    <w:rsid w:val="006A039A"/>
    <w:rsid w:val="006A0908"/>
    <w:rsid w:val="006A0A06"/>
    <w:rsid w:val="006A14A9"/>
    <w:rsid w:val="006A277D"/>
    <w:rsid w:val="006A2976"/>
    <w:rsid w:val="006A3F46"/>
    <w:rsid w:val="006B1197"/>
    <w:rsid w:val="006B1209"/>
    <w:rsid w:val="006B23B2"/>
    <w:rsid w:val="006B31BB"/>
    <w:rsid w:val="006B4A96"/>
    <w:rsid w:val="006B58C0"/>
    <w:rsid w:val="006B6326"/>
    <w:rsid w:val="006B75A4"/>
    <w:rsid w:val="006B75AA"/>
    <w:rsid w:val="006B7D47"/>
    <w:rsid w:val="006C25DE"/>
    <w:rsid w:val="006C293F"/>
    <w:rsid w:val="006C2F20"/>
    <w:rsid w:val="006C4106"/>
    <w:rsid w:val="006C553E"/>
    <w:rsid w:val="006C6222"/>
    <w:rsid w:val="006C6A74"/>
    <w:rsid w:val="006C78AD"/>
    <w:rsid w:val="006D1000"/>
    <w:rsid w:val="006D1407"/>
    <w:rsid w:val="006D1617"/>
    <w:rsid w:val="006D24A2"/>
    <w:rsid w:val="006D25F3"/>
    <w:rsid w:val="006D3274"/>
    <w:rsid w:val="006D345B"/>
    <w:rsid w:val="006D365D"/>
    <w:rsid w:val="006D3707"/>
    <w:rsid w:val="006D3ACE"/>
    <w:rsid w:val="006D3B1E"/>
    <w:rsid w:val="006D3C22"/>
    <w:rsid w:val="006D48BB"/>
    <w:rsid w:val="006D5B3F"/>
    <w:rsid w:val="006D5ED3"/>
    <w:rsid w:val="006D6115"/>
    <w:rsid w:val="006D6355"/>
    <w:rsid w:val="006D7294"/>
    <w:rsid w:val="006D72E0"/>
    <w:rsid w:val="006E1935"/>
    <w:rsid w:val="006E1D46"/>
    <w:rsid w:val="006E2EEE"/>
    <w:rsid w:val="006E43DE"/>
    <w:rsid w:val="006E4EA8"/>
    <w:rsid w:val="006E529A"/>
    <w:rsid w:val="006E5AF3"/>
    <w:rsid w:val="006E63E0"/>
    <w:rsid w:val="006E63F4"/>
    <w:rsid w:val="006E7B99"/>
    <w:rsid w:val="006F00F3"/>
    <w:rsid w:val="006F10D2"/>
    <w:rsid w:val="006F17A0"/>
    <w:rsid w:val="006F1A64"/>
    <w:rsid w:val="006F297B"/>
    <w:rsid w:val="006F2C4C"/>
    <w:rsid w:val="006F2D66"/>
    <w:rsid w:val="006F4112"/>
    <w:rsid w:val="006F4253"/>
    <w:rsid w:val="006F610D"/>
    <w:rsid w:val="006F612B"/>
    <w:rsid w:val="006F7843"/>
    <w:rsid w:val="007013B1"/>
    <w:rsid w:val="00701F10"/>
    <w:rsid w:val="0070248E"/>
    <w:rsid w:val="0070292E"/>
    <w:rsid w:val="00703147"/>
    <w:rsid w:val="0070323F"/>
    <w:rsid w:val="00703741"/>
    <w:rsid w:val="00703E10"/>
    <w:rsid w:val="007042E4"/>
    <w:rsid w:val="00704C2B"/>
    <w:rsid w:val="00705914"/>
    <w:rsid w:val="00706584"/>
    <w:rsid w:val="0071147D"/>
    <w:rsid w:val="007135C1"/>
    <w:rsid w:val="00714455"/>
    <w:rsid w:val="00714682"/>
    <w:rsid w:val="00714C6B"/>
    <w:rsid w:val="00714F26"/>
    <w:rsid w:val="00716640"/>
    <w:rsid w:val="0071724A"/>
    <w:rsid w:val="00717C93"/>
    <w:rsid w:val="00720960"/>
    <w:rsid w:val="00720B8C"/>
    <w:rsid w:val="00720C36"/>
    <w:rsid w:val="00722C7E"/>
    <w:rsid w:val="00723130"/>
    <w:rsid w:val="007238CA"/>
    <w:rsid w:val="00723D55"/>
    <w:rsid w:val="00724FA5"/>
    <w:rsid w:val="007254CA"/>
    <w:rsid w:val="007261A4"/>
    <w:rsid w:val="0072622A"/>
    <w:rsid w:val="00726320"/>
    <w:rsid w:val="00727513"/>
    <w:rsid w:val="00730DC5"/>
    <w:rsid w:val="00730E40"/>
    <w:rsid w:val="00730EC7"/>
    <w:rsid w:val="00731465"/>
    <w:rsid w:val="007314F0"/>
    <w:rsid w:val="00731EA4"/>
    <w:rsid w:val="00732DF0"/>
    <w:rsid w:val="00733FDB"/>
    <w:rsid w:val="00734280"/>
    <w:rsid w:val="00734959"/>
    <w:rsid w:val="00734F13"/>
    <w:rsid w:val="007351A8"/>
    <w:rsid w:val="0073548B"/>
    <w:rsid w:val="00735583"/>
    <w:rsid w:val="00735856"/>
    <w:rsid w:val="007358AD"/>
    <w:rsid w:val="00735ED1"/>
    <w:rsid w:val="00736380"/>
    <w:rsid w:val="007366D2"/>
    <w:rsid w:val="00736AB1"/>
    <w:rsid w:val="0074005E"/>
    <w:rsid w:val="00740096"/>
    <w:rsid w:val="007408BD"/>
    <w:rsid w:val="00740942"/>
    <w:rsid w:val="00740BCD"/>
    <w:rsid w:val="00740D4F"/>
    <w:rsid w:val="00742388"/>
    <w:rsid w:val="00743096"/>
    <w:rsid w:val="00743EB9"/>
    <w:rsid w:val="00751A1C"/>
    <w:rsid w:val="00752DF5"/>
    <w:rsid w:val="007536E9"/>
    <w:rsid w:val="00753ADA"/>
    <w:rsid w:val="00755D15"/>
    <w:rsid w:val="00756318"/>
    <w:rsid w:val="00756ABA"/>
    <w:rsid w:val="00756F36"/>
    <w:rsid w:val="00760403"/>
    <w:rsid w:val="00760B61"/>
    <w:rsid w:val="00760BDA"/>
    <w:rsid w:val="007616A5"/>
    <w:rsid w:val="00761A5E"/>
    <w:rsid w:val="00761C0A"/>
    <w:rsid w:val="00762EDB"/>
    <w:rsid w:val="00764937"/>
    <w:rsid w:val="00764B92"/>
    <w:rsid w:val="00766345"/>
    <w:rsid w:val="00766DE8"/>
    <w:rsid w:val="00767548"/>
    <w:rsid w:val="00770302"/>
    <w:rsid w:val="00770688"/>
    <w:rsid w:val="0077079F"/>
    <w:rsid w:val="00771711"/>
    <w:rsid w:val="00771823"/>
    <w:rsid w:val="00774E3F"/>
    <w:rsid w:val="00775053"/>
    <w:rsid w:val="00775055"/>
    <w:rsid w:val="00776338"/>
    <w:rsid w:val="0077700E"/>
    <w:rsid w:val="00777417"/>
    <w:rsid w:val="00781B77"/>
    <w:rsid w:val="00782922"/>
    <w:rsid w:val="00782B73"/>
    <w:rsid w:val="00782DF8"/>
    <w:rsid w:val="00783181"/>
    <w:rsid w:val="00784702"/>
    <w:rsid w:val="00784821"/>
    <w:rsid w:val="00786111"/>
    <w:rsid w:val="0079046C"/>
    <w:rsid w:val="00790738"/>
    <w:rsid w:val="0079075D"/>
    <w:rsid w:val="00790DD1"/>
    <w:rsid w:val="007911E7"/>
    <w:rsid w:val="00791F88"/>
    <w:rsid w:val="00791FA9"/>
    <w:rsid w:val="00792A5A"/>
    <w:rsid w:val="00792DD4"/>
    <w:rsid w:val="00792E6F"/>
    <w:rsid w:val="00793473"/>
    <w:rsid w:val="007959D2"/>
    <w:rsid w:val="00796127"/>
    <w:rsid w:val="00796638"/>
    <w:rsid w:val="00796FB1"/>
    <w:rsid w:val="007977D8"/>
    <w:rsid w:val="007A0718"/>
    <w:rsid w:val="007A0806"/>
    <w:rsid w:val="007A0B5B"/>
    <w:rsid w:val="007A0F1D"/>
    <w:rsid w:val="007A1862"/>
    <w:rsid w:val="007A1BBA"/>
    <w:rsid w:val="007A252A"/>
    <w:rsid w:val="007A2C22"/>
    <w:rsid w:val="007A2D4E"/>
    <w:rsid w:val="007A2E57"/>
    <w:rsid w:val="007A4E30"/>
    <w:rsid w:val="007A56E8"/>
    <w:rsid w:val="007A58B7"/>
    <w:rsid w:val="007A65BB"/>
    <w:rsid w:val="007A6816"/>
    <w:rsid w:val="007A6D81"/>
    <w:rsid w:val="007A7538"/>
    <w:rsid w:val="007A7764"/>
    <w:rsid w:val="007A7EF7"/>
    <w:rsid w:val="007B00FB"/>
    <w:rsid w:val="007B1474"/>
    <w:rsid w:val="007B18CF"/>
    <w:rsid w:val="007B29DC"/>
    <w:rsid w:val="007B2B69"/>
    <w:rsid w:val="007B36A9"/>
    <w:rsid w:val="007B3E72"/>
    <w:rsid w:val="007B42F2"/>
    <w:rsid w:val="007B45E8"/>
    <w:rsid w:val="007B4C80"/>
    <w:rsid w:val="007B504F"/>
    <w:rsid w:val="007B52F8"/>
    <w:rsid w:val="007B5B8D"/>
    <w:rsid w:val="007B6BA8"/>
    <w:rsid w:val="007B6BB5"/>
    <w:rsid w:val="007B7453"/>
    <w:rsid w:val="007B7C38"/>
    <w:rsid w:val="007B7D21"/>
    <w:rsid w:val="007C239D"/>
    <w:rsid w:val="007C26CA"/>
    <w:rsid w:val="007C3515"/>
    <w:rsid w:val="007C3EBD"/>
    <w:rsid w:val="007C4719"/>
    <w:rsid w:val="007C4F88"/>
    <w:rsid w:val="007C514A"/>
    <w:rsid w:val="007C5F0F"/>
    <w:rsid w:val="007C6054"/>
    <w:rsid w:val="007C6949"/>
    <w:rsid w:val="007C6CCA"/>
    <w:rsid w:val="007C7502"/>
    <w:rsid w:val="007C7794"/>
    <w:rsid w:val="007C7CCF"/>
    <w:rsid w:val="007D03E5"/>
    <w:rsid w:val="007D10B5"/>
    <w:rsid w:val="007D198E"/>
    <w:rsid w:val="007D1F70"/>
    <w:rsid w:val="007D2D1A"/>
    <w:rsid w:val="007D4517"/>
    <w:rsid w:val="007D5A9E"/>
    <w:rsid w:val="007D5D44"/>
    <w:rsid w:val="007D6C3E"/>
    <w:rsid w:val="007D7308"/>
    <w:rsid w:val="007D7928"/>
    <w:rsid w:val="007E0158"/>
    <w:rsid w:val="007E1319"/>
    <w:rsid w:val="007E1F7B"/>
    <w:rsid w:val="007E207A"/>
    <w:rsid w:val="007E26DA"/>
    <w:rsid w:val="007E2B08"/>
    <w:rsid w:val="007E47C5"/>
    <w:rsid w:val="007E5711"/>
    <w:rsid w:val="007E6292"/>
    <w:rsid w:val="007E7B52"/>
    <w:rsid w:val="007F015A"/>
    <w:rsid w:val="007F0578"/>
    <w:rsid w:val="007F08B3"/>
    <w:rsid w:val="007F0C4D"/>
    <w:rsid w:val="007F0DB1"/>
    <w:rsid w:val="007F17C0"/>
    <w:rsid w:val="007F30D5"/>
    <w:rsid w:val="007F61CC"/>
    <w:rsid w:val="007F760E"/>
    <w:rsid w:val="007F7A0F"/>
    <w:rsid w:val="0080010F"/>
    <w:rsid w:val="00800366"/>
    <w:rsid w:val="008005AC"/>
    <w:rsid w:val="008012FD"/>
    <w:rsid w:val="008013A6"/>
    <w:rsid w:val="00801512"/>
    <w:rsid w:val="00801D80"/>
    <w:rsid w:val="0080215B"/>
    <w:rsid w:val="008023D8"/>
    <w:rsid w:val="00802B55"/>
    <w:rsid w:val="00802D2B"/>
    <w:rsid w:val="00802D7B"/>
    <w:rsid w:val="00803955"/>
    <w:rsid w:val="00803BD0"/>
    <w:rsid w:val="008043F4"/>
    <w:rsid w:val="00805196"/>
    <w:rsid w:val="008054BE"/>
    <w:rsid w:val="00806DDC"/>
    <w:rsid w:val="008071A0"/>
    <w:rsid w:val="00807511"/>
    <w:rsid w:val="00807BD6"/>
    <w:rsid w:val="00807CAE"/>
    <w:rsid w:val="0081141B"/>
    <w:rsid w:val="008117B8"/>
    <w:rsid w:val="00811DD4"/>
    <w:rsid w:val="00811E33"/>
    <w:rsid w:val="00812030"/>
    <w:rsid w:val="00812765"/>
    <w:rsid w:val="00812902"/>
    <w:rsid w:val="00812D17"/>
    <w:rsid w:val="00813F66"/>
    <w:rsid w:val="00814B2B"/>
    <w:rsid w:val="00814F7B"/>
    <w:rsid w:val="00815126"/>
    <w:rsid w:val="00815F8A"/>
    <w:rsid w:val="00816049"/>
    <w:rsid w:val="008160B8"/>
    <w:rsid w:val="00816814"/>
    <w:rsid w:val="00816983"/>
    <w:rsid w:val="0081727F"/>
    <w:rsid w:val="00817AA5"/>
    <w:rsid w:val="00817BF8"/>
    <w:rsid w:val="00817F27"/>
    <w:rsid w:val="008205D2"/>
    <w:rsid w:val="00821B5B"/>
    <w:rsid w:val="00822066"/>
    <w:rsid w:val="008229FA"/>
    <w:rsid w:val="00822ACF"/>
    <w:rsid w:val="00825D13"/>
    <w:rsid w:val="0082640C"/>
    <w:rsid w:val="0082783A"/>
    <w:rsid w:val="008278C5"/>
    <w:rsid w:val="00827D5C"/>
    <w:rsid w:val="00830562"/>
    <w:rsid w:val="00830ABD"/>
    <w:rsid w:val="00830B27"/>
    <w:rsid w:val="00831524"/>
    <w:rsid w:val="008337F0"/>
    <w:rsid w:val="00833DE6"/>
    <w:rsid w:val="00834291"/>
    <w:rsid w:val="008359CF"/>
    <w:rsid w:val="00836701"/>
    <w:rsid w:val="0083691B"/>
    <w:rsid w:val="00836F2B"/>
    <w:rsid w:val="00837441"/>
    <w:rsid w:val="0083762C"/>
    <w:rsid w:val="00837BCC"/>
    <w:rsid w:val="008405F3"/>
    <w:rsid w:val="008407DB"/>
    <w:rsid w:val="00840B77"/>
    <w:rsid w:val="0084154E"/>
    <w:rsid w:val="008419B3"/>
    <w:rsid w:val="008421DA"/>
    <w:rsid w:val="00842555"/>
    <w:rsid w:val="008438E6"/>
    <w:rsid w:val="008440F4"/>
    <w:rsid w:val="008440F8"/>
    <w:rsid w:val="008455C5"/>
    <w:rsid w:val="008457FF"/>
    <w:rsid w:val="00846C3F"/>
    <w:rsid w:val="00847255"/>
    <w:rsid w:val="00847361"/>
    <w:rsid w:val="008475E7"/>
    <w:rsid w:val="00850364"/>
    <w:rsid w:val="008504CD"/>
    <w:rsid w:val="00850AA4"/>
    <w:rsid w:val="00851402"/>
    <w:rsid w:val="0085255D"/>
    <w:rsid w:val="0085313D"/>
    <w:rsid w:val="0085494E"/>
    <w:rsid w:val="0085520F"/>
    <w:rsid w:val="0085529B"/>
    <w:rsid w:val="008552A7"/>
    <w:rsid w:val="0085579D"/>
    <w:rsid w:val="00855B04"/>
    <w:rsid w:val="00855C08"/>
    <w:rsid w:val="008564E0"/>
    <w:rsid w:val="0085758D"/>
    <w:rsid w:val="008601FF"/>
    <w:rsid w:val="0086032D"/>
    <w:rsid w:val="00861B04"/>
    <w:rsid w:val="00862418"/>
    <w:rsid w:val="00862847"/>
    <w:rsid w:val="0086313C"/>
    <w:rsid w:val="00863362"/>
    <w:rsid w:val="00863B68"/>
    <w:rsid w:val="00864810"/>
    <w:rsid w:val="00864E07"/>
    <w:rsid w:val="00864FD2"/>
    <w:rsid w:val="00864FDB"/>
    <w:rsid w:val="00865696"/>
    <w:rsid w:val="00866019"/>
    <w:rsid w:val="008666B0"/>
    <w:rsid w:val="008703D1"/>
    <w:rsid w:val="008703E1"/>
    <w:rsid w:val="00870980"/>
    <w:rsid w:val="00870FB1"/>
    <w:rsid w:val="00873CC0"/>
    <w:rsid w:val="00875987"/>
    <w:rsid w:val="00875B2C"/>
    <w:rsid w:val="00881593"/>
    <w:rsid w:val="0088194C"/>
    <w:rsid w:val="00881A2F"/>
    <w:rsid w:val="008821C9"/>
    <w:rsid w:val="00885397"/>
    <w:rsid w:val="00885619"/>
    <w:rsid w:val="0088626F"/>
    <w:rsid w:val="008867CD"/>
    <w:rsid w:val="008870D0"/>
    <w:rsid w:val="008872C5"/>
    <w:rsid w:val="00887B13"/>
    <w:rsid w:val="00891F30"/>
    <w:rsid w:val="008921FD"/>
    <w:rsid w:val="00892B0A"/>
    <w:rsid w:val="00893489"/>
    <w:rsid w:val="00893917"/>
    <w:rsid w:val="00893A94"/>
    <w:rsid w:val="00893F6B"/>
    <w:rsid w:val="00894D80"/>
    <w:rsid w:val="00894E60"/>
    <w:rsid w:val="00895087"/>
    <w:rsid w:val="00896D4D"/>
    <w:rsid w:val="00896ECE"/>
    <w:rsid w:val="00896FD1"/>
    <w:rsid w:val="0089768E"/>
    <w:rsid w:val="00897B87"/>
    <w:rsid w:val="00897BD8"/>
    <w:rsid w:val="00897C1C"/>
    <w:rsid w:val="008A103D"/>
    <w:rsid w:val="008A10CD"/>
    <w:rsid w:val="008A172F"/>
    <w:rsid w:val="008A2885"/>
    <w:rsid w:val="008A2E3D"/>
    <w:rsid w:val="008A3A10"/>
    <w:rsid w:val="008A504B"/>
    <w:rsid w:val="008A7B7B"/>
    <w:rsid w:val="008B12BF"/>
    <w:rsid w:val="008B3234"/>
    <w:rsid w:val="008B34BC"/>
    <w:rsid w:val="008B59A8"/>
    <w:rsid w:val="008B5F63"/>
    <w:rsid w:val="008B6701"/>
    <w:rsid w:val="008B70BE"/>
    <w:rsid w:val="008B7981"/>
    <w:rsid w:val="008C0930"/>
    <w:rsid w:val="008C0A6C"/>
    <w:rsid w:val="008C11CB"/>
    <w:rsid w:val="008C2BC1"/>
    <w:rsid w:val="008C399B"/>
    <w:rsid w:val="008C4503"/>
    <w:rsid w:val="008C4B27"/>
    <w:rsid w:val="008C5416"/>
    <w:rsid w:val="008C5A67"/>
    <w:rsid w:val="008C615C"/>
    <w:rsid w:val="008C6988"/>
    <w:rsid w:val="008C6C25"/>
    <w:rsid w:val="008C6C49"/>
    <w:rsid w:val="008D0218"/>
    <w:rsid w:val="008D0DEB"/>
    <w:rsid w:val="008D0DFB"/>
    <w:rsid w:val="008D1118"/>
    <w:rsid w:val="008D1B21"/>
    <w:rsid w:val="008D30FD"/>
    <w:rsid w:val="008D37B6"/>
    <w:rsid w:val="008D3BD8"/>
    <w:rsid w:val="008D48EE"/>
    <w:rsid w:val="008D4A5F"/>
    <w:rsid w:val="008D522F"/>
    <w:rsid w:val="008D5C8E"/>
    <w:rsid w:val="008D74ED"/>
    <w:rsid w:val="008E1142"/>
    <w:rsid w:val="008E11A9"/>
    <w:rsid w:val="008E14C2"/>
    <w:rsid w:val="008E1D78"/>
    <w:rsid w:val="008E1F8D"/>
    <w:rsid w:val="008E3C72"/>
    <w:rsid w:val="008E3EC5"/>
    <w:rsid w:val="008E444F"/>
    <w:rsid w:val="008E58F6"/>
    <w:rsid w:val="008E5A9E"/>
    <w:rsid w:val="008E5ACF"/>
    <w:rsid w:val="008E73F7"/>
    <w:rsid w:val="008E7789"/>
    <w:rsid w:val="008E7E07"/>
    <w:rsid w:val="008F15B6"/>
    <w:rsid w:val="008F1738"/>
    <w:rsid w:val="008F1BB7"/>
    <w:rsid w:val="008F3456"/>
    <w:rsid w:val="008F3D42"/>
    <w:rsid w:val="008F45F3"/>
    <w:rsid w:val="008F4A20"/>
    <w:rsid w:val="008F4C53"/>
    <w:rsid w:val="008F59A5"/>
    <w:rsid w:val="008F5C5E"/>
    <w:rsid w:val="008F728C"/>
    <w:rsid w:val="008F7515"/>
    <w:rsid w:val="008F7FA6"/>
    <w:rsid w:val="00900423"/>
    <w:rsid w:val="00901179"/>
    <w:rsid w:val="0090159D"/>
    <w:rsid w:val="009017B0"/>
    <w:rsid w:val="00901D45"/>
    <w:rsid w:val="00903153"/>
    <w:rsid w:val="00903DB2"/>
    <w:rsid w:val="00903DCC"/>
    <w:rsid w:val="00904623"/>
    <w:rsid w:val="009049F8"/>
    <w:rsid w:val="009051AE"/>
    <w:rsid w:val="0090543D"/>
    <w:rsid w:val="00905E9E"/>
    <w:rsid w:val="00905F97"/>
    <w:rsid w:val="0090621D"/>
    <w:rsid w:val="009076EB"/>
    <w:rsid w:val="00907E1D"/>
    <w:rsid w:val="00910206"/>
    <w:rsid w:val="00910816"/>
    <w:rsid w:val="00911E61"/>
    <w:rsid w:val="00913032"/>
    <w:rsid w:val="00914388"/>
    <w:rsid w:val="00914509"/>
    <w:rsid w:val="0091489E"/>
    <w:rsid w:val="00914B28"/>
    <w:rsid w:val="00914C04"/>
    <w:rsid w:val="00915992"/>
    <w:rsid w:val="00915A24"/>
    <w:rsid w:val="009163B5"/>
    <w:rsid w:val="00920520"/>
    <w:rsid w:val="00921132"/>
    <w:rsid w:val="009217FD"/>
    <w:rsid w:val="009223F3"/>
    <w:rsid w:val="00923070"/>
    <w:rsid w:val="00923D13"/>
    <w:rsid w:val="00924A39"/>
    <w:rsid w:val="009271A4"/>
    <w:rsid w:val="0092725C"/>
    <w:rsid w:val="00927456"/>
    <w:rsid w:val="00927BA5"/>
    <w:rsid w:val="0093177C"/>
    <w:rsid w:val="009324E3"/>
    <w:rsid w:val="009328F2"/>
    <w:rsid w:val="00932D9C"/>
    <w:rsid w:val="00933775"/>
    <w:rsid w:val="00933E9D"/>
    <w:rsid w:val="00935073"/>
    <w:rsid w:val="00935872"/>
    <w:rsid w:val="00935DE1"/>
    <w:rsid w:val="00940598"/>
    <w:rsid w:val="00941A56"/>
    <w:rsid w:val="00941B65"/>
    <w:rsid w:val="00942200"/>
    <w:rsid w:val="0094328D"/>
    <w:rsid w:val="009432B3"/>
    <w:rsid w:val="009437B3"/>
    <w:rsid w:val="00943DF2"/>
    <w:rsid w:val="00944896"/>
    <w:rsid w:val="009450CA"/>
    <w:rsid w:val="00945652"/>
    <w:rsid w:val="00945B76"/>
    <w:rsid w:val="009468B9"/>
    <w:rsid w:val="00946A04"/>
    <w:rsid w:val="00947EEA"/>
    <w:rsid w:val="0095079F"/>
    <w:rsid w:val="009512A1"/>
    <w:rsid w:val="00951920"/>
    <w:rsid w:val="00953264"/>
    <w:rsid w:val="009534AF"/>
    <w:rsid w:val="00955CFA"/>
    <w:rsid w:val="00955F3B"/>
    <w:rsid w:val="00956223"/>
    <w:rsid w:val="0095627A"/>
    <w:rsid w:val="00956347"/>
    <w:rsid w:val="00956C7B"/>
    <w:rsid w:val="00957FFC"/>
    <w:rsid w:val="0096097F"/>
    <w:rsid w:val="00960E67"/>
    <w:rsid w:val="00960ECA"/>
    <w:rsid w:val="009611B6"/>
    <w:rsid w:val="00961489"/>
    <w:rsid w:val="00961C89"/>
    <w:rsid w:val="00962E9E"/>
    <w:rsid w:val="00966687"/>
    <w:rsid w:val="00966828"/>
    <w:rsid w:val="009704F8"/>
    <w:rsid w:val="0097099B"/>
    <w:rsid w:val="00971636"/>
    <w:rsid w:val="00971F60"/>
    <w:rsid w:val="00972200"/>
    <w:rsid w:val="00972743"/>
    <w:rsid w:val="00972912"/>
    <w:rsid w:val="00975732"/>
    <w:rsid w:val="00977222"/>
    <w:rsid w:val="00977415"/>
    <w:rsid w:val="00980BA1"/>
    <w:rsid w:val="00981829"/>
    <w:rsid w:val="00981A74"/>
    <w:rsid w:val="00982037"/>
    <w:rsid w:val="00984142"/>
    <w:rsid w:val="00985C59"/>
    <w:rsid w:val="00985F77"/>
    <w:rsid w:val="0098763A"/>
    <w:rsid w:val="00987D14"/>
    <w:rsid w:val="00990287"/>
    <w:rsid w:val="00991A26"/>
    <w:rsid w:val="0099283C"/>
    <w:rsid w:val="009930F2"/>
    <w:rsid w:val="00994104"/>
    <w:rsid w:val="0099438A"/>
    <w:rsid w:val="0099468C"/>
    <w:rsid w:val="00994DE2"/>
    <w:rsid w:val="0099685D"/>
    <w:rsid w:val="00996D1B"/>
    <w:rsid w:val="00996F4A"/>
    <w:rsid w:val="0099775F"/>
    <w:rsid w:val="009A035D"/>
    <w:rsid w:val="009A04F8"/>
    <w:rsid w:val="009A14C2"/>
    <w:rsid w:val="009A2DF2"/>
    <w:rsid w:val="009A53B7"/>
    <w:rsid w:val="009A5B46"/>
    <w:rsid w:val="009A75B2"/>
    <w:rsid w:val="009B01BB"/>
    <w:rsid w:val="009B0374"/>
    <w:rsid w:val="009B1155"/>
    <w:rsid w:val="009B1E93"/>
    <w:rsid w:val="009B3485"/>
    <w:rsid w:val="009B5598"/>
    <w:rsid w:val="009B6163"/>
    <w:rsid w:val="009B618F"/>
    <w:rsid w:val="009B6507"/>
    <w:rsid w:val="009B66C5"/>
    <w:rsid w:val="009B6741"/>
    <w:rsid w:val="009B688F"/>
    <w:rsid w:val="009B692D"/>
    <w:rsid w:val="009B6A80"/>
    <w:rsid w:val="009B7E24"/>
    <w:rsid w:val="009C0798"/>
    <w:rsid w:val="009C0C16"/>
    <w:rsid w:val="009C178B"/>
    <w:rsid w:val="009C24CF"/>
    <w:rsid w:val="009C3B02"/>
    <w:rsid w:val="009C4B8A"/>
    <w:rsid w:val="009C4BA0"/>
    <w:rsid w:val="009C5925"/>
    <w:rsid w:val="009C7E90"/>
    <w:rsid w:val="009D0D54"/>
    <w:rsid w:val="009D2B22"/>
    <w:rsid w:val="009D2CF3"/>
    <w:rsid w:val="009D2D43"/>
    <w:rsid w:val="009D2F02"/>
    <w:rsid w:val="009D34B5"/>
    <w:rsid w:val="009D3641"/>
    <w:rsid w:val="009D387F"/>
    <w:rsid w:val="009D5198"/>
    <w:rsid w:val="009D7846"/>
    <w:rsid w:val="009E0979"/>
    <w:rsid w:val="009E0C0F"/>
    <w:rsid w:val="009E12B5"/>
    <w:rsid w:val="009E1AC6"/>
    <w:rsid w:val="009E20E1"/>
    <w:rsid w:val="009E282F"/>
    <w:rsid w:val="009E2F1E"/>
    <w:rsid w:val="009E303C"/>
    <w:rsid w:val="009E3367"/>
    <w:rsid w:val="009E3378"/>
    <w:rsid w:val="009E33BD"/>
    <w:rsid w:val="009E37AE"/>
    <w:rsid w:val="009E3A2F"/>
    <w:rsid w:val="009E3A33"/>
    <w:rsid w:val="009E44D7"/>
    <w:rsid w:val="009E5214"/>
    <w:rsid w:val="009E551A"/>
    <w:rsid w:val="009E5D01"/>
    <w:rsid w:val="009E6545"/>
    <w:rsid w:val="009F088E"/>
    <w:rsid w:val="009F0BF4"/>
    <w:rsid w:val="009F12B7"/>
    <w:rsid w:val="009F1BED"/>
    <w:rsid w:val="009F1EA7"/>
    <w:rsid w:val="009F2454"/>
    <w:rsid w:val="009F27A4"/>
    <w:rsid w:val="009F2946"/>
    <w:rsid w:val="009F2E12"/>
    <w:rsid w:val="009F4397"/>
    <w:rsid w:val="009F4788"/>
    <w:rsid w:val="009F47AF"/>
    <w:rsid w:val="009F53BF"/>
    <w:rsid w:val="009F5AE3"/>
    <w:rsid w:val="009F7199"/>
    <w:rsid w:val="009F7B70"/>
    <w:rsid w:val="00A0054E"/>
    <w:rsid w:val="00A00D74"/>
    <w:rsid w:val="00A016BC"/>
    <w:rsid w:val="00A01D75"/>
    <w:rsid w:val="00A0245A"/>
    <w:rsid w:val="00A03151"/>
    <w:rsid w:val="00A03608"/>
    <w:rsid w:val="00A0419E"/>
    <w:rsid w:val="00A0526C"/>
    <w:rsid w:val="00A06000"/>
    <w:rsid w:val="00A0772D"/>
    <w:rsid w:val="00A07BE1"/>
    <w:rsid w:val="00A07DF5"/>
    <w:rsid w:val="00A10C0C"/>
    <w:rsid w:val="00A10EAC"/>
    <w:rsid w:val="00A116D4"/>
    <w:rsid w:val="00A11FF6"/>
    <w:rsid w:val="00A1229D"/>
    <w:rsid w:val="00A128CF"/>
    <w:rsid w:val="00A13088"/>
    <w:rsid w:val="00A13134"/>
    <w:rsid w:val="00A146A0"/>
    <w:rsid w:val="00A146F5"/>
    <w:rsid w:val="00A156DB"/>
    <w:rsid w:val="00A15980"/>
    <w:rsid w:val="00A15985"/>
    <w:rsid w:val="00A163C3"/>
    <w:rsid w:val="00A1776B"/>
    <w:rsid w:val="00A17D3D"/>
    <w:rsid w:val="00A2009D"/>
    <w:rsid w:val="00A20992"/>
    <w:rsid w:val="00A21702"/>
    <w:rsid w:val="00A23C41"/>
    <w:rsid w:val="00A24276"/>
    <w:rsid w:val="00A242A9"/>
    <w:rsid w:val="00A2518A"/>
    <w:rsid w:val="00A25530"/>
    <w:rsid w:val="00A26659"/>
    <w:rsid w:val="00A268BB"/>
    <w:rsid w:val="00A3046A"/>
    <w:rsid w:val="00A30D57"/>
    <w:rsid w:val="00A30E55"/>
    <w:rsid w:val="00A316FA"/>
    <w:rsid w:val="00A31A0D"/>
    <w:rsid w:val="00A31AA2"/>
    <w:rsid w:val="00A31C8D"/>
    <w:rsid w:val="00A320CA"/>
    <w:rsid w:val="00A3277D"/>
    <w:rsid w:val="00A334A2"/>
    <w:rsid w:val="00A33602"/>
    <w:rsid w:val="00A338D0"/>
    <w:rsid w:val="00A357D1"/>
    <w:rsid w:val="00A37158"/>
    <w:rsid w:val="00A3788C"/>
    <w:rsid w:val="00A37A68"/>
    <w:rsid w:val="00A402A7"/>
    <w:rsid w:val="00A42AA8"/>
    <w:rsid w:val="00A42F0F"/>
    <w:rsid w:val="00A43969"/>
    <w:rsid w:val="00A43B3B"/>
    <w:rsid w:val="00A43D79"/>
    <w:rsid w:val="00A46C51"/>
    <w:rsid w:val="00A4745A"/>
    <w:rsid w:val="00A47CBE"/>
    <w:rsid w:val="00A5016C"/>
    <w:rsid w:val="00A506DC"/>
    <w:rsid w:val="00A516BA"/>
    <w:rsid w:val="00A51823"/>
    <w:rsid w:val="00A52A6F"/>
    <w:rsid w:val="00A52B57"/>
    <w:rsid w:val="00A53105"/>
    <w:rsid w:val="00A53739"/>
    <w:rsid w:val="00A54B9F"/>
    <w:rsid w:val="00A54E3B"/>
    <w:rsid w:val="00A554B7"/>
    <w:rsid w:val="00A57EB5"/>
    <w:rsid w:val="00A60B98"/>
    <w:rsid w:val="00A615D4"/>
    <w:rsid w:val="00A617A3"/>
    <w:rsid w:val="00A61819"/>
    <w:rsid w:val="00A61E08"/>
    <w:rsid w:val="00A6248D"/>
    <w:rsid w:val="00A63A72"/>
    <w:rsid w:val="00A664BE"/>
    <w:rsid w:val="00A665CB"/>
    <w:rsid w:val="00A66A23"/>
    <w:rsid w:val="00A6701E"/>
    <w:rsid w:val="00A671D9"/>
    <w:rsid w:val="00A67867"/>
    <w:rsid w:val="00A70F20"/>
    <w:rsid w:val="00A712BE"/>
    <w:rsid w:val="00A71618"/>
    <w:rsid w:val="00A718A9"/>
    <w:rsid w:val="00A71C5A"/>
    <w:rsid w:val="00A72B23"/>
    <w:rsid w:val="00A72E87"/>
    <w:rsid w:val="00A73D51"/>
    <w:rsid w:val="00A751B4"/>
    <w:rsid w:val="00A75AC0"/>
    <w:rsid w:val="00A75AD1"/>
    <w:rsid w:val="00A75DBA"/>
    <w:rsid w:val="00A76200"/>
    <w:rsid w:val="00A76761"/>
    <w:rsid w:val="00A769EC"/>
    <w:rsid w:val="00A770F3"/>
    <w:rsid w:val="00A7742F"/>
    <w:rsid w:val="00A7777B"/>
    <w:rsid w:val="00A77B31"/>
    <w:rsid w:val="00A77CB4"/>
    <w:rsid w:val="00A77D54"/>
    <w:rsid w:val="00A80516"/>
    <w:rsid w:val="00A809FF"/>
    <w:rsid w:val="00A81409"/>
    <w:rsid w:val="00A8146A"/>
    <w:rsid w:val="00A81900"/>
    <w:rsid w:val="00A8265B"/>
    <w:rsid w:val="00A82EE7"/>
    <w:rsid w:val="00A83E0A"/>
    <w:rsid w:val="00A83FE7"/>
    <w:rsid w:val="00A84B86"/>
    <w:rsid w:val="00A85914"/>
    <w:rsid w:val="00A863CC"/>
    <w:rsid w:val="00A87BFB"/>
    <w:rsid w:val="00A90A9D"/>
    <w:rsid w:val="00A93267"/>
    <w:rsid w:val="00A938FD"/>
    <w:rsid w:val="00A93CE6"/>
    <w:rsid w:val="00A94167"/>
    <w:rsid w:val="00A9461E"/>
    <w:rsid w:val="00A94C59"/>
    <w:rsid w:val="00A94F60"/>
    <w:rsid w:val="00A954DD"/>
    <w:rsid w:val="00A95ECA"/>
    <w:rsid w:val="00A9629D"/>
    <w:rsid w:val="00A969A7"/>
    <w:rsid w:val="00A9786A"/>
    <w:rsid w:val="00AA0092"/>
    <w:rsid w:val="00AA02C5"/>
    <w:rsid w:val="00AA0918"/>
    <w:rsid w:val="00AA12F9"/>
    <w:rsid w:val="00AA35B9"/>
    <w:rsid w:val="00AA4472"/>
    <w:rsid w:val="00AA5AD8"/>
    <w:rsid w:val="00AA5CC0"/>
    <w:rsid w:val="00AA61D2"/>
    <w:rsid w:val="00AA673A"/>
    <w:rsid w:val="00AB00A6"/>
    <w:rsid w:val="00AB0B48"/>
    <w:rsid w:val="00AB118C"/>
    <w:rsid w:val="00AB1387"/>
    <w:rsid w:val="00AB16E6"/>
    <w:rsid w:val="00AB1D58"/>
    <w:rsid w:val="00AB3483"/>
    <w:rsid w:val="00AB34B7"/>
    <w:rsid w:val="00AB448D"/>
    <w:rsid w:val="00AB4BD9"/>
    <w:rsid w:val="00AC0AC6"/>
    <w:rsid w:val="00AC0E66"/>
    <w:rsid w:val="00AC114B"/>
    <w:rsid w:val="00AC14EE"/>
    <w:rsid w:val="00AC1E30"/>
    <w:rsid w:val="00AC26A9"/>
    <w:rsid w:val="00AC278C"/>
    <w:rsid w:val="00AC29CD"/>
    <w:rsid w:val="00AC309A"/>
    <w:rsid w:val="00AC54B0"/>
    <w:rsid w:val="00AC5728"/>
    <w:rsid w:val="00AC5B36"/>
    <w:rsid w:val="00AC5CDB"/>
    <w:rsid w:val="00AC6867"/>
    <w:rsid w:val="00AC687E"/>
    <w:rsid w:val="00AC692D"/>
    <w:rsid w:val="00AC6BEB"/>
    <w:rsid w:val="00AC6FCB"/>
    <w:rsid w:val="00AC708C"/>
    <w:rsid w:val="00AC7E94"/>
    <w:rsid w:val="00AD11F0"/>
    <w:rsid w:val="00AD1ECE"/>
    <w:rsid w:val="00AD2EBF"/>
    <w:rsid w:val="00AD3D22"/>
    <w:rsid w:val="00AD53D6"/>
    <w:rsid w:val="00AD5724"/>
    <w:rsid w:val="00AD5D55"/>
    <w:rsid w:val="00AD6C37"/>
    <w:rsid w:val="00AE023B"/>
    <w:rsid w:val="00AE02A0"/>
    <w:rsid w:val="00AE0AD8"/>
    <w:rsid w:val="00AE186C"/>
    <w:rsid w:val="00AE189E"/>
    <w:rsid w:val="00AE19F6"/>
    <w:rsid w:val="00AE2214"/>
    <w:rsid w:val="00AE2639"/>
    <w:rsid w:val="00AE5170"/>
    <w:rsid w:val="00AE5279"/>
    <w:rsid w:val="00AE6722"/>
    <w:rsid w:val="00AE683C"/>
    <w:rsid w:val="00AE6B83"/>
    <w:rsid w:val="00AE6E60"/>
    <w:rsid w:val="00AF0E8A"/>
    <w:rsid w:val="00AF15F3"/>
    <w:rsid w:val="00AF2772"/>
    <w:rsid w:val="00AF2787"/>
    <w:rsid w:val="00AF30BD"/>
    <w:rsid w:val="00AF400D"/>
    <w:rsid w:val="00AF7AF6"/>
    <w:rsid w:val="00B00CB4"/>
    <w:rsid w:val="00B0199F"/>
    <w:rsid w:val="00B03350"/>
    <w:rsid w:val="00B04074"/>
    <w:rsid w:val="00B0532F"/>
    <w:rsid w:val="00B0580F"/>
    <w:rsid w:val="00B06206"/>
    <w:rsid w:val="00B07827"/>
    <w:rsid w:val="00B10719"/>
    <w:rsid w:val="00B11259"/>
    <w:rsid w:val="00B11A5E"/>
    <w:rsid w:val="00B13D9B"/>
    <w:rsid w:val="00B144F7"/>
    <w:rsid w:val="00B166FA"/>
    <w:rsid w:val="00B16726"/>
    <w:rsid w:val="00B217E4"/>
    <w:rsid w:val="00B23330"/>
    <w:rsid w:val="00B23B69"/>
    <w:rsid w:val="00B24130"/>
    <w:rsid w:val="00B244FF"/>
    <w:rsid w:val="00B257E9"/>
    <w:rsid w:val="00B25B94"/>
    <w:rsid w:val="00B2606E"/>
    <w:rsid w:val="00B27B52"/>
    <w:rsid w:val="00B30E92"/>
    <w:rsid w:val="00B3129C"/>
    <w:rsid w:val="00B32991"/>
    <w:rsid w:val="00B33470"/>
    <w:rsid w:val="00B33879"/>
    <w:rsid w:val="00B33FCB"/>
    <w:rsid w:val="00B35869"/>
    <w:rsid w:val="00B35FF1"/>
    <w:rsid w:val="00B36264"/>
    <w:rsid w:val="00B36284"/>
    <w:rsid w:val="00B362BD"/>
    <w:rsid w:val="00B36622"/>
    <w:rsid w:val="00B3770D"/>
    <w:rsid w:val="00B40639"/>
    <w:rsid w:val="00B42721"/>
    <w:rsid w:val="00B42D7D"/>
    <w:rsid w:val="00B452EC"/>
    <w:rsid w:val="00B45B75"/>
    <w:rsid w:val="00B47612"/>
    <w:rsid w:val="00B476A9"/>
    <w:rsid w:val="00B47922"/>
    <w:rsid w:val="00B47AB0"/>
    <w:rsid w:val="00B50C92"/>
    <w:rsid w:val="00B51B57"/>
    <w:rsid w:val="00B52532"/>
    <w:rsid w:val="00B52935"/>
    <w:rsid w:val="00B529BB"/>
    <w:rsid w:val="00B52CDD"/>
    <w:rsid w:val="00B52D37"/>
    <w:rsid w:val="00B535E3"/>
    <w:rsid w:val="00B540C0"/>
    <w:rsid w:val="00B54A10"/>
    <w:rsid w:val="00B5558E"/>
    <w:rsid w:val="00B55611"/>
    <w:rsid w:val="00B559BE"/>
    <w:rsid w:val="00B55F8E"/>
    <w:rsid w:val="00B55FB4"/>
    <w:rsid w:val="00B56429"/>
    <w:rsid w:val="00B57837"/>
    <w:rsid w:val="00B60C19"/>
    <w:rsid w:val="00B612AE"/>
    <w:rsid w:val="00B61ADB"/>
    <w:rsid w:val="00B61D24"/>
    <w:rsid w:val="00B61DFF"/>
    <w:rsid w:val="00B61F2B"/>
    <w:rsid w:val="00B62071"/>
    <w:rsid w:val="00B62425"/>
    <w:rsid w:val="00B63200"/>
    <w:rsid w:val="00B63A36"/>
    <w:rsid w:val="00B6423B"/>
    <w:rsid w:val="00B6447B"/>
    <w:rsid w:val="00B665F0"/>
    <w:rsid w:val="00B66BFD"/>
    <w:rsid w:val="00B67C94"/>
    <w:rsid w:val="00B70532"/>
    <w:rsid w:val="00B70D62"/>
    <w:rsid w:val="00B70E1F"/>
    <w:rsid w:val="00B720E3"/>
    <w:rsid w:val="00B7217C"/>
    <w:rsid w:val="00B72878"/>
    <w:rsid w:val="00B72E0C"/>
    <w:rsid w:val="00B7406B"/>
    <w:rsid w:val="00B741F7"/>
    <w:rsid w:val="00B753FA"/>
    <w:rsid w:val="00B76C90"/>
    <w:rsid w:val="00B77D3E"/>
    <w:rsid w:val="00B77D81"/>
    <w:rsid w:val="00B8031A"/>
    <w:rsid w:val="00B8038B"/>
    <w:rsid w:val="00B808EF"/>
    <w:rsid w:val="00B80B51"/>
    <w:rsid w:val="00B80EEF"/>
    <w:rsid w:val="00B83153"/>
    <w:rsid w:val="00B836DC"/>
    <w:rsid w:val="00B83DBC"/>
    <w:rsid w:val="00B84640"/>
    <w:rsid w:val="00B84704"/>
    <w:rsid w:val="00B84B33"/>
    <w:rsid w:val="00B868B6"/>
    <w:rsid w:val="00B86D83"/>
    <w:rsid w:val="00B87F51"/>
    <w:rsid w:val="00B90B27"/>
    <w:rsid w:val="00B91431"/>
    <w:rsid w:val="00B92495"/>
    <w:rsid w:val="00B9281C"/>
    <w:rsid w:val="00B95418"/>
    <w:rsid w:val="00B97017"/>
    <w:rsid w:val="00B97478"/>
    <w:rsid w:val="00BA0009"/>
    <w:rsid w:val="00BA01B2"/>
    <w:rsid w:val="00BA0731"/>
    <w:rsid w:val="00BA0C41"/>
    <w:rsid w:val="00BA200A"/>
    <w:rsid w:val="00BA29B5"/>
    <w:rsid w:val="00BA3F68"/>
    <w:rsid w:val="00BA6AD6"/>
    <w:rsid w:val="00BB0127"/>
    <w:rsid w:val="00BB0AC9"/>
    <w:rsid w:val="00BB0B13"/>
    <w:rsid w:val="00BB0B57"/>
    <w:rsid w:val="00BB0E8C"/>
    <w:rsid w:val="00BB3021"/>
    <w:rsid w:val="00BB5E5E"/>
    <w:rsid w:val="00BB5F2A"/>
    <w:rsid w:val="00BB5F42"/>
    <w:rsid w:val="00BB6830"/>
    <w:rsid w:val="00BC08EE"/>
    <w:rsid w:val="00BC11A5"/>
    <w:rsid w:val="00BC15BA"/>
    <w:rsid w:val="00BC1A80"/>
    <w:rsid w:val="00BC24CD"/>
    <w:rsid w:val="00BC254B"/>
    <w:rsid w:val="00BC2603"/>
    <w:rsid w:val="00BC2E37"/>
    <w:rsid w:val="00BC3C72"/>
    <w:rsid w:val="00BC4BFC"/>
    <w:rsid w:val="00BC557E"/>
    <w:rsid w:val="00BC5A56"/>
    <w:rsid w:val="00BC6267"/>
    <w:rsid w:val="00BC6CEE"/>
    <w:rsid w:val="00BC7F75"/>
    <w:rsid w:val="00BD0C77"/>
    <w:rsid w:val="00BD0EEB"/>
    <w:rsid w:val="00BD1352"/>
    <w:rsid w:val="00BD4694"/>
    <w:rsid w:val="00BD496F"/>
    <w:rsid w:val="00BD4E04"/>
    <w:rsid w:val="00BD639E"/>
    <w:rsid w:val="00BD76FB"/>
    <w:rsid w:val="00BD7712"/>
    <w:rsid w:val="00BD7A02"/>
    <w:rsid w:val="00BE0200"/>
    <w:rsid w:val="00BE069D"/>
    <w:rsid w:val="00BE1237"/>
    <w:rsid w:val="00BE1309"/>
    <w:rsid w:val="00BE2E89"/>
    <w:rsid w:val="00BE3626"/>
    <w:rsid w:val="00BE3AED"/>
    <w:rsid w:val="00BE4DE6"/>
    <w:rsid w:val="00BE756D"/>
    <w:rsid w:val="00BF10BA"/>
    <w:rsid w:val="00BF177A"/>
    <w:rsid w:val="00BF2830"/>
    <w:rsid w:val="00BF3BC2"/>
    <w:rsid w:val="00BF45D8"/>
    <w:rsid w:val="00BF5EAE"/>
    <w:rsid w:val="00BF62EC"/>
    <w:rsid w:val="00BF70E8"/>
    <w:rsid w:val="00BF7F5C"/>
    <w:rsid w:val="00C00A7A"/>
    <w:rsid w:val="00C00CCD"/>
    <w:rsid w:val="00C00EED"/>
    <w:rsid w:val="00C00F0B"/>
    <w:rsid w:val="00C018D8"/>
    <w:rsid w:val="00C02658"/>
    <w:rsid w:val="00C02D6D"/>
    <w:rsid w:val="00C03259"/>
    <w:rsid w:val="00C03357"/>
    <w:rsid w:val="00C035EB"/>
    <w:rsid w:val="00C03D81"/>
    <w:rsid w:val="00C0539B"/>
    <w:rsid w:val="00C06745"/>
    <w:rsid w:val="00C06D7F"/>
    <w:rsid w:val="00C106AD"/>
    <w:rsid w:val="00C10E82"/>
    <w:rsid w:val="00C12EA6"/>
    <w:rsid w:val="00C13ACA"/>
    <w:rsid w:val="00C15A55"/>
    <w:rsid w:val="00C16201"/>
    <w:rsid w:val="00C164A0"/>
    <w:rsid w:val="00C1790A"/>
    <w:rsid w:val="00C2066A"/>
    <w:rsid w:val="00C20A10"/>
    <w:rsid w:val="00C227CB"/>
    <w:rsid w:val="00C24912"/>
    <w:rsid w:val="00C2588C"/>
    <w:rsid w:val="00C27505"/>
    <w:rsid w:val="00C30930"/>
    <w:rsid w:val="00C31653"/>
    <w:rsid w:val="00C31672"/>
    <w:rsid w:val="00C32381"/>
    <w:rsid w:val="00C354E3"/>
    <w:rsid w:val="00C35541"/>
    <w:rsid w:val="00C35557"/>
    <w:rsid w:val="00C35B3E"/>
    <w:rsid w:val="00C35FA9"/>
    <w:rsid w:val="00C36E23"/>
    <w:rsid w:val="00C408DA"/>
    <w:rsid w:val="00C41AF4"/>
    <w:rsid w:val="00C41B1F"/>
    <w:rsid w:val="00C427DA"/>
    <w:rsid w:val="00C44702"/>
    <w:rsid w:val="00C450CD"/>
    <w:rsid w:val="00C45703"/>
    <w:rsid w:val="00C45B6B"/>
    <w:rsid w:val="00C461DF"/>
    <w:rsid w:val="00C471AC"/>
    <w:rsid w:val="00C4749C"/>
    <w:rsid w:val="00C5090B"/>
    <w:rsid w:val="00C515B1"/>
    <w:rsid w:val="00C51AB7"/>
    <w:rsid w:val="00C52304"/>
    <w:rsid w:val="00C52DFC"/>
    <w:rsid w:val="00C54300"/>
    <w:rsid w:val="00C5581C"/>
    <w:rsid w:val="00C572B3"/>
    <w:rsid w:val="00C60FA8"/>
    <w:rsid w:val="00C62F0A"/>
    <w:rsid w:val="00C62F39"/>
    <w:rsid w:val="00C631C5"/>
    <w:rsid w:val="00C637B4"/>
    <w:rsid w:val="00C63ED5"/>
    <w:rsid w:val="00C6433D"/>
    <w:rsid w:val="00C64644"/>
    <w:rsid w:val="00C65C01"/>
    <w:rsid w:val="00C6657A"/>
    <w:rsid w:val="00C66788"/>
    <w:rsid w:val="00C67207"/>
    <w:rsid w:val="00C70155"/>
    <w:rsid w:val="00C705D4"/>
    <w:rsid w:val="00C7060D"/>
    <w:rsid w:val="00C72B64"/>
    <w:rsid w:val="00C72B84"/>
    <w:rsid w:val="00C7433D"/>
    <w:rsid w:val="00C74C06"/>
    <w:rsid w:val="00C75273"/>
    <w:rsid w:val="00C76438"/>
    <w:rsid w:val="00C76BA0"/>
    <w:rsid w:val="00C77125"/>
    <w:rsid w:val="00C774CE"/>
    <w:rsid w:val="00C805D9"/>
    <w:rsid w:val="00C81044"/>
    <w:rsid w:val="00C829C7"/>
    <w:rsid w:val="00C82AAB"/>
    <w:rsid w:val="00C83883"/>
    <w:rsid w:val="00C84332"/>
    <w:rsid w:val="00C84CC1"/>
    <w:rsid w:val="00C859F7"/>
    <w:rsid w:val="00C86CB6"/>
    <w:rsid w:val="00C90514"/>
    <w:rsid w:val="00C91581"/>
    <w:rsid w:val="00C91960"/>
    <w:rsid w:val="00C927AF"/>
    <w:rsid w:val="00C938FA"/>
    <w:rsid w:val="00C93ED0"/>
    <w:rsid w:val="00C94694"/>
    <w:rsid w:val="00C94DA2"/>
    <w:rsid w:val="00C95268"/>
    <w:rsid w:val="00C9702C"/>
    <w:rsid w:val="00C978FF"/>
    <w:rsid w:val="00CA0C3D"/>
    <w:rsid w:val="00CA1FFE"/>
    <w:rsid w:val="00CA2FE0"/>
    <w:rsid w:val="00CA53CC"/>
    <w:rsid w:val="00CA54C8"/>
    <w:rsid w:val="00CA632E"/>
    <w:rsid w:val="00CA753C"/>
    <w:rsid w:val="00CA7CCD"/>
    <w:rsid w:val="00CB0813"/>
    <w:rsid w:val="00CB0CD8"/>
    <w:rsid w:val="00CB1AA4"/>
    <w:rsid w:val="00CB1CC2"/>
    <w:rsid w:val="00CB20FA"/>
    <w:rsid w:val="00CB41E5"/>
    <w:rsid w:val="00CB54EE"/>
    <w:rsid w:val="00CB5B5F"/>
    <w:rsid w:val="00CB5E68"/>
    <w:rsid w:val="00CB6A4C"/>
    <w:rsid w:val="00CB7345"/>
    <w:rsid w:val="00CB7A09"/>
    <w:rsid w:val="00CB7A7F"/>
    <w:rsid w:val="00CC09D8"/>
    <w:rsid w:val="00CC1A44"/>
    <w:rsid w:val="00CC3D2F"/>
    <w:rsid w:val="00CC40FB"/>
    <w:rsid w:val="00CC50C2"/>
    <w:rsid w:val="00CC5196"/>
    <w:rsid w:val="00CC591E"/>
    <w:rsid w:val="00CC6999"/>
    <w:rsid w:val="00CC6DEA"/>
    <w:rsid w:val="00CC6EAD"/>
    <w:rsid w:val="00CC7879"/>
    <w:rsid w:val="00CC7EC7"/>
    <w:rsid w:val="00CD1675"/>
    <w:rsid w:val="00CD33E3"/>
    <w:rsid w:val="00CD3654"/>
    <w:rsid w:val="00CD3C6F"/>
    <w:rsid w:val="00CD3DFF"/>
    <w:rsid w:val="00CD40FD"/>
    <w:rsid w:val="00CD51C2"/>
    <w:rsid w:val="00CD5583"/>
    <w:rsid w:val="00CD5C38"/>
    <w:rsid w:val="00CD6FAD"/>
    <w:rsid w:val="00CD74DD"/>
    <w:rsid w:val="00CE01CF"/>
    <w:rsid w:val="00CE01FA"/>
    <w:rsid w:val="00CE0DE5"/>
    <w:rsid w:val="00CE2008"/>
    <w:rsid w:val="00CE3658"/>
    <w:rsid w:val="00CE46AE"/>
    <w:rsid w:val="00CE4FAA"/>
    <w:rsid w:val="00CE516F"/>
    <w:rsid w:val="00CE53DA"/>
    <w:rsid w:val="00CE60A2"/>
    <w:rsid w:val="00CE6F73"/>
    <w:rsid w:val="00CE76A3"/>
    <w:rsid w:val="00CE7933"/>
    <w:rsid w:val="00CF00FD"/>
    <w:rsid w:val="00CF0D2D"/>
    <w:rsid w:val="00CF1581"/>
    <w:rsid w:val="00CF2790"/>
    <w:rsid w:val="00CF2902"/>
    <w:rsid w:val="00CF2D99"/>
    <w:rsid w:val="00CF42F3"/>
    <w:rsid w:val="00CF4A77"/>
    <w:rsid w:val="00CF6472"/>
    <w:rsid w:val="00CF64DC"/>
    <w:rsid w:val="00CF680B"/>
    <w:rsid w:val="00CF73BF"/>
    <w:rsid w:val="00D0002F"/>
    <w:rsid w:val="00D00240"/>
    <w:rsid w:val="00D01B74"/>
    <w:rsid w:val="00D02D9F"/>
    <w:rsid w:val="00D035E3"/>
    <w:rsid w:val="00D037B1"/>
    <w:rsid w:val="00D03ABB"/>
    <w:rsid w:val="00D041D8"/>
    <w:rsid w:val="00D043A6"/>
    <w:rsid w:val="00D043E8"/>
    <w:rsid w:val="00D055AD"/>
    <w:rsid w:val="00D06039"/>
    <w:rsid w:val="00D06F64"/>
    <w:rsid w:val="00D0792D"/>
    <w:rsid w:val="00D10B5B"/>
    <w:rsid w:val="00D10FD3"/>
    <w:rsid w:val="00D12012"/>
    <w:rsid w:val="00D13537"/>
    <w:rsid w:val="00D137E7"/>
    <w:rsid w:val="00D14613"/>
    <w:rsid w:val="00D14ED7"/>
    <w:rsid w:val="00D15449"/>
    <w:rsid w:val="00D15DF2"/>
    <w:rsid w:val="00D162A3"/>
    <w:rsid w:val="00D166B4"/>
    <w:rsid w:val="00D16770"/>
    <w:rsid w:val="00D16A17"/>
    <w:rsid w:val="00D17064"/>
    <w:rsid w:val="00D17964"/>
    <w:rsid w:val="00D20574"/>
    <w:rsid w:val="00D20923"/>
    <w:rsid w:val="00D2106C"/>
    <w:rsid w:val="00D21338"/>
    <w:rsid w:val="00D213B4"/>
    <w:rsid w:val="00D21B41"/>
    <w:rsid w:val="00D2210D"/>
    <w:rsid w:val="00D230CB"/>
    <w:rsid w:val="00D23169"/>
    <w:rsid w:val="00D2419D"/>
    <w:rsid w:val="00D24293"/>
    <w:rsid w:val="00D25119"/>
    <w:rsid w:val="00D25754"/>
    <w:rsid w:val="00D25784"/>
    <w:rsid w:val="00D26B08"/>
    <w:rsid w:val="00D26B9A"/>
    <w:rsid w:val="00D26CDF"/>
    <w:rsid w:val="00D272F3"/>
    <w:rsid w:val="00D303C0"/>
    <w:rsid w:val="00D30771"/>
    <w:rsid w:val="00D30957"/>
    <w:rsid w:val="00D30AAE"/>
    <w:rsid w:val="00D31847"/>
    <w:rsid w:val="00D31A19"/>
    <w:rsid w:val="00D3390F"/>
    <w:rsid w:val="00D34286"/>
    <w:rsid w:val="00D34B65"/>
    <w:rsid w:val="00D36AB8"/>
    <w:rsid w:val="00D370A3"/>
    <w:rsid w:val="00D37645"/>
    <w:rsid w:val="00D378F7"/>
    <w:rsid w:val="00D42B25"/>
    <w:rsid w:val="00D43448"/>
    <w:rsid w:val="00D43767"/>
    <w:rsid w:val="00D44875"/>
    <w:rsid w:val="00D45445"/>
    <w:rsid w:val="00D45488"/>
    <w:rsid w:val="00D46E62"/>
    <w:rsid w:val="00D47020"/>
    <w:rsid w:val="00D5074C"/>
    <w:rsid w:val="00D50D97"/>
    <w:rsid w:val="00D51097"/>
    <w:rsid w:val="00D511BA"/>
    <w:rsid w:val="00D520C7"/>
    <w:rsid w:val="00D52A50"/>
    <w:rsid w:val="00D53039"/>
    <w:rsid w:val="00D531C5"/>
    <w:rsid w:val="00D5333A"/>
    <w:rsid w:val="00D533A4"/>
    <w:rsid w:val="00D53E1D"/>
    <w:rsid w:val="00D552F8"/>
    <w:rsid w:val="00D61303"/>
    <w:rsid w:val="00D62F74"/>
    <w:rsid w:val="00D631A7"/>
    <w:rsid w:val="00D63E33"/>
    <w:rsid w:val="00D64557"/>
    <w:rsid w:val="00D64BFD"/>
    <w:rsid w:val="00D666CC"/>
    <w:rsid w:val="00D6750E"/>
    <w:rsid w:val="00D67AF3"/>
    <w:rsid w:val="00D67B20"/>
    <w:rsid w:val="00D67F34"/>
    <w:rsid w:val="00D70900"/>
    <w:rsid w:val="00D71886"/>
    <w:rsid w:val="00D71BCB"/>
    <w:rsid w:val="00D71C80"/>
    <w:rsid w:val="00D72433"/>
    <w:rsid w:val="00D72641"/>
    <w:rsid w:val="00D72916"/>
    <w:rsid w:val="00D72CC6"/>
    <w:rsid w:val="00D72E15"/>
    <w:rsid w:val="00D73730"/>
    <w:rsid w:val="00D738A8"/>
    <w:rsid w:val="00D73B66"/>
    <w:rsid w:val="00D73FF6"/>
    <w:rsid w:val="00D741A0"/>
    <w:rsid w:val="00D75463"/>
    <w:rsid w:val="00D75EC3"/>
    <w:rsid w:val="00D760BD"/>
    <w:rsid w:val="00D76A77"/>
    <w:rsid w:val="00D77BAF"/>
    <w:rsid w:val="00D80B26"/>
    <w:rsid w:val="00D81101"/>
    <w:rsid w:val="00D828F4"/>
    <w:rsid w:val="00D82BAB"/>
    <w:rsid w:val="00D83433"/>
    <w:rsid w:val="00D83EAE"/>
    <w:rsid w:val="00D8605D"/>
    <w:rsid w:val="00D8673E"/>
    <w:rsid w:val="00D8724F"/>
    <w:rsid w:val="00D90035"/>
    <w:rsid w:val="00D908AF"/>
    <w:rsid w:val="00D909FC"/>
    <w:rsid w:val="00D90E9D"/>
    <w:rsid w:val="00D90F53"/>
    <w:rsid w:val="00D92881"/>
    <w:rsid w:val="00D9298B"/>
    <w:rsid w:val="00D9308A"/>
    <w:rsid w:val="00D93609"/>
    <w:rsid w:val="00D9367E"/>
    <w:rsid w:val="00D944EA"/>
    <w:rsid w:val="00D94D5D"/>
    <w:rsid w:val="00D9510D"/>
    <w:rsid w:val="00D9519E"/>
    <w:rsid w:val="00D9595F"/>
    <w:rsid w:val="00D96053"/>
    <w:rsid w:val="00DA0648"/>
    <w:rsid w:val="00DA157E"/>
    <w:rsid w:val="00DA2784"/>
    <w:rsid w:val="00DA31A4"/>
    <w:rsid w:val="00DA367E"/>
    <w:rsid w:val="00DA402D"/>
    <w:rsid w:val="00DA5028"/>
    <w:rsid w:val="00DA5625"/>
    <w:rsid w:val="00DA5648"/>
    <w:rsid w:val="00DA6AC0"/>
    <w:rsid w:val="00DA6AF1"/>
    <w:rsid w:val="00DA6B3A"/>
    <w:rsid w:val="00DA78D0"/>
    <w:rsid w:val="00DA7CDF"/>
    <w:rsid w:val="00DB0E0E"/>
    <w:rsid w:val="00DB16F2"/>
    <w:rsid w:val="00DB20A8"/>
    <w:rsid w:val="00DB3862"/>
    <w:rsid w:val="00DB3A5B"/>
    <w:rsid w:val="00DB40CF"/>
    <w:rsid w:val="00DB482C"/>
    <w:rsid w:val="00DB4BE1"/>
    <w:rsid w:val="00DB624B"/>
    <w:rsid w:val="00DB6738"/>
    <w:rsid w:val="00DB6752"/>
    <w:rsid w:val="00DB6797"/>
    <w:rsid w:val="00DB6A46"/>
    <w:rsid w:val="00DB6A63"/>
    <w:rsid w:val="00DB6B8D"/>
    <w:rsid w:val="00DB6F9E"/>
    <w:rsid w:val="00DB7850"/>
    <w:rsid w:val="00DC0A45"/>
    <w:rsid w:val="00DC2A37"/>
    <w:rsid w:val="00DC2C6C"/>
    <w:rsid w:val="00DC2F10"/>
    <w:rsid w:val="00DC2F4E"/>
    <w:rsid w:val="00DC331E"/>
    <w:rsid w:val="00DC4374"/>
    <w:rsid w:val="00DC7FD5"/>
    <w:rsid w:val="00DD14EF"/>
    <w:rsid w:val="00DD16A8"/>
    <w:rsid w:val="00DD16FC"/>
    <w:rsid w:val="00DD1BD3"/>
    <w:rsid w:val="00DD23B7"/>
    <w:rsid w:val="00DD313A"/>
    <w:rsid w:val="00DD31C9"/>
    <w:rsid w:val="00DD3F12"/>
    <w:rsid w:val="00DD58EF"/>
    <w:rsid w:val="00DD65B5"/>
    <w:rsid w:val="00DD691C"/>
    <w:rsid w:val="00DD7284"/>
    <w:rsid w:val="00DD7C8C"/>
    <w:rsid w:val="00DD7CF0"/>
    <w:rsid w:val="00DE1444"/>
    <w:rsid w:val="00DE16BE"/>
    <w:rsid w:val="00DE17E5"/>
    <w:rsid w:val="00DE1F34"/>
    <w:rsid w:val="00DE4140"/>
    <w:rsid w:val="00DE4BE2"/>
    <w:rsid w:val="00DE6F36"/>
    <w:rsid w:val="00DE7072"/>
    <w:rsid w:val="00DE78E4"/>
    <w:rsid w:val="00DF002E"/>
    <w:rsid w:val="00DF011C"/>
    <w:rsid w:val="00DF0EE2"/>
    <w:rsid w:val="00DF1715"/>
    <w:rsid w:val="00DF1F9F"/>
    <w:rsid w:val="00DF2619"/>
    <w:rsid w:val="00DF2E30"/>
    <w:rsid w:val="00DF3E6E"/>
    <w:rsid w:val="00E010A4"/>
    <w:rsid w:val="00E010F4"/>
    <w:rsid w:val="00E0214C"/>
    <w:rsid w:val="00E029FC"/>
    <w:rsid w:val="00E0319B"/>
    <w:rsid w:val="00E0386B"/>
    <w:rsid w:val="00E03C38"/>
    <w:rsid w:val="00E03F28"/>
    <w:rsid w:val="00E04DD0"/>
    <w:rsid w:val="00E04E5A"/>
    <w:rsid w:val="00E05F20"/>
    <w:rsid w:val="00E062B9"/>
    <w:rsid w:val="00E07B41"/>
    <w:rsid w:val="00E1013B"/>
    <w:rsid w:val="00E101B2"/>
    <w:rsid w:val="00E10C99"/>
    <w:rsid w:val="00E136B0"/>
    <w:rsid w:val="00E14977"/>
    <w:rsid w:val="00E14D63"/>
    <w:rsid w:val="00E1516F"/>
    <w:rsid w:val="00E1562C"/>
    <w:rsid w:val="00E15E0E"/>
    <w:rsid w:val="00E16436"/>
    <w:rsid w:val="00E201E0"/>
    <w:rsid w:val="00E21054"/>
    <w:rsid w:val="00E21AF3"/>
    <w:rsid w:val="00E21B9F"/>
    <w:rsid w:val="00E23197"/>
    <w:rsid w:val="00E2360F"/>
    <w:rsid w:val="00E24822"/>
    <w:rsid w:val="00E24D02"/>
    <w:rsid w:val="00E25BF8"/>
    <w:rsid w:val="00E25D3F"/>
    <w:rsid w:val="00E25E23"/>
    <w:rsid w:val="00E266F6"/>
    <w:rsid w:val="00E26AD8"/>
    <w:rsid w:val="00E274CF"/>
    <w:rsid w:val="00E27AD4"/>
    <w:rsid w:val="00E30271"/>
    <w:rsid w:val="00E30B59"/>
    <w:rsid w:val="00E30E60"/>
    <w:rsid w:val="00E31500"/>
    <w:rsid w:val="00E31E4F"/>
    <w:rsid w:val="00E32329"/>
    <w:rsid w:val="00E33C1C"/>
    <w:rsid w:val="00E3467A"/>
    <w:rsid w:val="00E34EFD"/>
    <w:rsid w:val="00E354A7"/>
    <w:rsid w:val="00E360DA"/>
    <w:rsid w:val="00E36D4D"/>
    <w:rsid w:val="00E36D8E"/>
    <w:rsid w:val="00E3741E"/>
    <w:rsid w:val="00E37C92"/>
    <w:rsid w:val="00E40743"/>
    <w:rsid w:val="00E42134"/>
    <w:rsid w:val="00E429D9"/>
    <w:rsid w:val="00E43E6B"/>
    <w:rsid w:val="00E44CFD"/>
    <w:rsid w:val="00E454F5"/>
    <w:rsid w:val="00E45C06"/>
    <w:rsid w:val="00E462A7"/>
    <w:rsid w:val="00E4661A"/>
    <w:rsid w:val="00E468E7"/>
    <w:rsid w:val="00E46D6F"/>
    <w:rsid w:val="00E47168"/>
    <w:rsid w:val="00E47365"/>
    <w:rsid w:val="00E47B64"/>
    <w:rsid w:val="00E5028D"/>
    <w:rsid w:val="00E510C8"/>
    <w:rsid w:val="00E51720"/>
    <w:rsid w:val="00E52AE3"/>
    <w:rsid w:val="00E5330A"/>
    <w:rsid w:val="00E533F4"/>
    <w:rsid w:val="00E53756"/>
    <w:rsid w:val="00E53B21"/>
    <w:rsid w:val="00E546A0"/>
    <w:rsid w:val="00E550E9"/>
    <w:rsid w:val="00E5647B"/>
    <w:rsid w:val="00E56662"/>
    <w:rsid w:val="00E56AF5"/>
    <w:rsid w:val="00E56D4F"/>
    <w:rsid w:val="00E57676"/>
    <w:rsid w:val="00E57BC2"/>
    <w:rsid w:val="00E600F1"/>
    <w:rsid w:val="00E60715"/>
    <w:rsid w:val="00E60ADD"/>
    <w:rsid w:val="00E62693"/>
    <w:rsid w:val="00E63622"/>
    <w:rsid w:val="00E63BB1"/>
    <w:rsid w:val="00E63C00"/>
    <w:rsid w:val="00E64706"/>
    <w:rsid w:val="00E64DB5"/>
    <w:rsid w:val="00E64ECC"/>
    <w:rsid w:val="00E65254"/>
    <w:rsid w:val="00E66077"/>
    <w:rsid w:val="00E66BA0"/>
    <w:rsid w:val="00E70396"/>
    <w:rsid w:val="00E70652"/>
    <w:rsid w:val="00E70989"/>
    <w:rsid w:val="00E71A94"/>
    <w:rsid w:val="00E71F17"/>
    <w:rsid w:val="00E720DC"/>
    <w:rsid w:val="00E73F89"/>
    <w:rsid w:val="00E748DA"/>
    <w:rsid w:val="00E757BC"/>
    <w:rsid w:val="00E75A85"/>
    <w:rsid w:val="00E77799"/>
    <w:rsid w:val="00E77B08"/>
    <w:rsid w:val="00E77D24"/>
    <w:rsid w:val="00E77DD5"/>
    <w:rsid w:val="00E80041"/>
    <w:rsid w:val="00E80150"/>
    <w:rsid w:val="00E80C78"/>
    <w:rsid w:val="00E8145D"/>
    <w:rsid w:val="00E819E5"/>
    <w:rsid w:val="00E81B99"/>
    <w:rsid w:val="00E8208C"/>
    <w:rsid w:val="00E8309D"/>
    <w:rsid w:val="00E84DC7"/>
    <w:rsid w:val="00E853E6"/>
    <w:rsid w:val="00E86220"/>
    <w:rsid w:val="00E8690B"/>
    <w:rsid w:val="00E87073"/>
    <w:rsid w:val="00E8708B"/>
    <w:rsid w:val="00E90125"/>
    <w:rsid w:val="00E904B6"/>
    <w:rsid w:val="00E90A99"/>
    <w:rsid w:val="00E92498"/>
    <w:rsid w:val="00E92AD8"/>
    <w:rsid w:val="00E92BCE"/>
    <w:rsid w:val="00E9329E"/>
    <w:rsid w:val="00E93A09"/>
    <w:rsid w:val="00E946E5"/>
    <w:rsid w:val="00E95034"/>
    <w:rsid w:val="00E9543D"/>
    <w:rsid w:val="00E954F5"/>
    <w:rsid w:val="00E97AA1"/>
    <w:rsid w:val="00E97ADE"/>
    <w:rsid w:val="00E97C8D"/>
    <w:rsid w:val="00E97FA8"/>
    <w:rsid w:val="00EA0901"/>
    <w:rsid w:val="00EA0D24"/>
    <w:rsid w:val="00EA0F82"/>
    <w:rsid w:val="00EA1D52"/>
    <w:rsid w:val="00EA2535"/>
    <w:rsid w:val="00EA26BB"/>
    <w:rsid w:val="00EA2721"/>
    <w:rsid w:val="00EA2BD6"/>
    <w:rsid w:val="00EA2F81"/>
    <w:rsid w:val="00EA392D"/>
    <w:rsid w:val="00EA4748"/>
    <w:rsid w:val="00EA4FA2"/>
    <w:rsid w:val="00EA5C8A"/>
    <w:rsid w:val="00EA5DB7"/>
    <w:rsid w:val="00EA6A3F"/>
    <w:rsid w:val="00EA78B9"/>
    <w:rsid w:val="00EB1D84"/>
    <w:rsid w:val="00EB27A1"/>
    <w:rsid w:val="00EB3140"/>
    <w:rsid w:val="00EB3EFE"/>
    <w:rsid w:val="00EB40FE"/>
    <w:rsid w:val="00EB5301"/>
    <w:rsid w:val="00EB5487"/>
    <w:rsid w:val="00EB69A9"/>
    <w:rsid w:val="00EB798F"/>
    <w:rsid w:val="00EB7B5F"/>
    <w:rsid w:val="00EB7E88"/>
    <w:rsid w:val="00EC2908"/>
    <w:rsid w:val="00EC4381"/>
    <w:rsid w:val="00EC46E9"/>
    <w:rsid w:val="00EC4BC7"/>
    <w:rsid w:val="00EC7277"/>
    <w:rsid w:val="00EC7512"/>
    <w:rsid w:val="00ED0A42"/>
    <w:rsid w:val="00ED1146"/>
    <w:rsid w:val="00ED17FC"/>
    <w:rsid w:val="00ED225B"/>
    <w:rsid w:val="00ED3870"/>
    <w:rsid w:val="00ED3AF9"/>
    <w:rsid w:val="00ED59CC"/>
    <w:rsid w:val="00ED7B5B"/>
    <w:rsid w:val="00ED7BC6"/>
    <w:rsid w:val="00EE250D"/>
    <w:rsid w:val="00EE26D8"/>
    <w:rsid w:val="00EE5729"/>
    <w:rsid w:val="00EE5EBD"/>
    <w:rsid w:val="00EF04B7"/>
    <w:rsid w:val="00EF1ECE"/>
    <w:rsid w:val="00EF229A"/>
    <w:rsid w:val="00EF2B73"/>
    <w:rsid w:val="00EF2F66"/>
    <w:rsid w:val="00EF3D71"/>
    <w:rsid w:val="00EF4411"/>
    <w:rsid w:val="00EF4C6B"/>
    <w:rsid w:val="00EF6C41"/>
    <w:rsid w:val="00EF6F70"/>
    <w:rsid w:val="00EF76A1"/>
    <w:rsid w:val="00F002C2"/>
    <w:rsid w:val="00F00FFE"/>
    <w:rsid w:val="00F01157"/>
    <w:rsid w:val="00F01A48"/>
    <w:rsid w:val="00F0287F"/>
    <w:rsid w:val="00F02F54"/>
    <w:rsid w:val="00F03EAC"/>
    <w:rsid w:val="00F03F97"/>
    <w:rsid w:val="00F04202"/>
    <w:rsid w:val="00F0550C"/>
    <w:rsid w:val="00F05C46"/>
    <w:rsid w:val="00F0640C"/>
    <w:rsid w:val="00F06EA8"/>
    <w:rsid w:val="00F07128"/>
    <w:rsid w:val="00F07795"/>
    <w:rsid w:val="00F07CEA"/>
    <w:rsid w:val="00F10122"/>
    <w:rsid w:val="00F10E94"/>
    <w:rsid w:val="00F11999"/>
    <w:rsid w:val="00F129E9"/>
    <w:rsid w:val="00F130C3"/>
    <w:rsid w:val="00F15268"/>
    <w:rsid w:val="00F160E8"/>
    <w:rsid w:val="00F1610A"/>
    <w:rsid w:val="00F1688C"/>
    <w:rsid w:val="00F16A65"/>
    <w:rsid w:val="00F17589"/>
    <w:rsid w:val="00F205D5"/>
    <w:rsid w:val="00F20F9A"/>
    <w:rsid w:val="00F24813"/>
    <w:rsid w:val="00F25F81"/>
    <w:rsid w:val="00F2742C"/>
    <w:rsid w:val="00F27750"/>
    <w:rsid w:val="00F30175"/>
    <w:rsid w:val="00F30CF3"/>
    <w:rsid w:val="00F31EE0"/>
    <w:rsid w:val="00F323ED"/>
    <w:rsid w:val="00F331F8"/>
    <w:rsid w:val="00F33FAE"/>
    <w:rsid w:val="00F358C7"/>
    <w:rsid w:val="00F37374"/>
    <w:rsid w:val="00F37882"/>
    <w:rsid w:val="00F37941"/>
    <w:rsid w:val="00F40C8B"/>
    <w:rsid w:val="00F40D3B"/>
    <w:rsid w:val="00F41B5F"/>
    <w:rsid w:val="00F4303E"/>
    <w:rsid w:val="00F4317F"/>
    <w:rsid w:val="00F439FB"/>
    <w:rsid w:val="00F43AA5"/>
    <w:rsid w:val="00F440D2"/>
    <w:rsid w:val="00F4428C"/>
    <w:rsid w:val="00F4430E"/>
    <w:rsid w:val="00F446E3"/>
    <w:rsid w:val="00F47F9D"/>
    <w:rsid w:val="00F50324"/>
    <w:rsid w:val="00F51F1C"/>
    <w:rsid w:val="00F523D6"/>
    <w:rsid w:val="00F526F3"/>
    <w:rsid w:val="00F52C94"/>
    <w:rsid w:val="00F54A16"/>
    <w:rsid w:val="00F54C40"/>
    <w:rsid w:val="00F572CA"/>
    <w:rsid w:val="00F5743F"/>
    <w:rsid w:val="00F6051A"/>
    <w:rsid w:val="00F609F3"/>
    <w:rsid w:val="00F6161D"/>
    <w:rsid w:val="00F6223D"/>
    <w:rsid w:val="00F62DCD"/>
    <w:rsid w:val="00F63012"/>
    <w:rsid w:val="00F630CF"/>
    <w:rsid w:val="00F634E7"/>
    <w:rsid w:val="00F641E8"/>
    <w:rsid w:val="00F64322"/>
    <w:rsid w:val="00F6478D"/>
    <w:rsid w:val="00F648CB"/>
    <w:rsid w:val="00F65BFB"/>
    <w:rsid w:val="00F662BA"/>
    <w:rsid w:val="00F66884"/>
    <w:rsid w:val="00F67B0D"/>
    <w:rsid w:val="00F67D6D"/>
    <w:rsid w:val="00F67F4B"/>
    <w:rsid w:val="00F70204"/>
    <w:rsid w:val="00F703CE"/>
    <w:rsid w:val="00F70430"/>
    <w:rsid w:val="00F704DE"/>
    <w:rsid w:val="00F724BD"/>
    <w:rsid w:val="00F73A0C"/>
    <w:rsid w:val="00F759A8"/>
    <w:rsid w:val="00F75F05"/>
    <w:rsid w:val="00F76CCA"/>
    <w:rsid w:val="00F76E39"/>
    <w:rsid w:val="00F7726B"/>
    <w:rsid w:val="00F77942"/>
    <w:rsid w:val="00F77943"/>
    <w:rsid w:val="00F803FC"/>
    <w:rsid w:val="00F805EF"/>
    <w:rsid w:val="00F80944"/>
    <w:rsid w:val="00F80A51"/>
    <w:rsid w:val="00F81FB5"/>
    <w:rsid w:val="00F82559"/>
    <w:rsid w:val="00F828F1"/>
    <w:rsid w:val="00F8537E"/>
    <w:rsid w:val="00F85493"/>
    <w:rsid w:val="00F854D6"/>
    <w:rsid w:val="00F85AFA"/>
    <w:rsid w:val="00F86261"/>
    <w:rsid w:val="00F86FB7"/>
    <w:rsid w:val="00F87D53"/>
    <w:rsid w:val="00F9031E"/>
    <w:rsid w:val="00F90DBC"/>
    <w:rsid w:val="00F93653"/>
    <w:rsid w:val="00F93D06"/>
    <w:rsid w:val="00F957BE"/>
    <w:rsid w:val="00F95B1F"/>
    <w:rsid w:val="00F95D5E"/>
    <w:rsid w:val="00F95DFC"/>
    <w:rsid w:val="00F96AA1"/>
    <w:rsid w:val="00F97930"/>
    <w:rsid w:val="00FA2346"/>
    <w:rsid w:val="00FA23AB"/>
    <w:rsid w:val="00FA3902"/>
    <w:rsid w:val="00FA4C17"/>
    <w:rsid w:val="00FA4D2B"/>
    <w:rsid w:val="00FA61C4"/>
    <w:rsid w:val="00FA6B86"/>
    <w:rsid w:val="00FA73C7"/>
    <w:rsid w:val="00FA74D8"/>
    <w:rsid w:val="00FA7502"/>
    <w:rsid w:val="00FA753F"/>
    <w:rsid w:val="00FA7F79"/>
    <w:rsid w:val="00FB0CE8"/>
    <w:rsid w:val="00FB1820"/>
    <w:rsid w:val="00FB1A24"/>
    <w:rsid w:val="00FB27BB"/>
    <w:rsid w:val="00FB4525"/>
    <w:rsid w:val="00FB4A31"/>
    <w:rsid w:val="00FB554C"/>
    <w:rsid w:val="00FB59DD"/>
    <w:rsid w:val="00FB77F6"/>
    <w:rsid w:val="00FB7B7F"/>
    <w:rsid w:val="00FC0382"/>
    <w:rsid w:val="00FC0D07"/>
    <w:rsid w:val="00FC0ED9"/>
    <w:rsid w:val="00FC2437"/>
    <w:rsid w:val="00FC2EBD"/>
    <w:rsid w:val="00FC3089"/>
    <w:rsid w:val="00FC30EF"/>
    <w:rsid w:val="00FC3BE1"/>
    <w:rsid w:val="00FC3C27"/>
    <w:rsid w:val="00FC6613"/>
    <w:rsid w:val="00FD03B2"/>
    <w:rsid w:val="00FD094D"/>
    <w:rsid w:val="00FD34A7"/>
    <w:rsid w:val="00FD56F0"/>
    <w:rsid w:val="00FD6AE8"/>
    <w:rsid w:val="00FD7172"/>
    <w:rsid w:val="00FE148A"/>
    <w:rsid w:val="00FE24C8"/>
    <w:rsid w:val="00FE25CD"/>
    <w:rsid w:val="00FE2774"/>
    <w:rsid w:val="00FE32D6"/>
    <w:rsid w:val="00FE44B8"/>
    <w:rsid w:val="00FE7064"/>
    <w:rsid w:val="00FE710C"/>
    <w:rsid w:val="00FE77FB"/>
    <w:rsid w:val="00FF02DF"/>
    <w:rsid w:val="00FF0430"/>
    <w:rsid w:val="00FF0569"/>
    <w:rsid w:val="00FF0B8E"/>
    <w:rsid w:val="00FF117E"/>
    <w:rsid w:val="00FF15DB"/>
    <w:rsid w:val="00FF2259"/>
    <w:rsid w:val="00FF417E"/>
    <w:rsid w:val="00FF53B1"/>
    <w:rsid w:val="00FF53BC"/>
    <w:rsid w:val="00FF554C"/>
    <w:rsid w:val="00FF617D"/>
    <w:rsid w:val="00FF7A31"/>
    <w:rsid w:val="00FF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f30"/>
    </o:shapedefaults>
    <o:shapelayout v:ext="edit">
      <o:idmap v:ext="edit" data="1"/>
    </o:shapelayout>
  </w:shapeDefaults>
  <w:decimalSymbol w:val="."/>
  <w:listSeparator w:val=","/>
  <w14:docId w14:val="7137A2D3"/>
  <w15:chartTrackingRefBased/>
  <w15:docId w15:val="{0EDFA3F8-0425-4696-8CC0-7112D6605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A89"/>
    <w:rPr>
      <w:rFonts w:ascii="Times New Roman" w:hAnsi="Times New Roman"/>
      <w:sz w:val="24"/>
      <w:szCs w:val="22"/>
    </w:rPr>
  </w:style>
  <w:style w:type="paragraph" w:styleId="Heading1">
    <w:name w:val="heading 1"/>
    <w:basedOn w:val="Normal"/>
    <w:link w:val="Heading1Char"/>
    <w:uiPriority w:val="9"/>
    <w:qFormat/>
    <w:locked/>
    <w:rsid w:val="002B0DFD"/>
    <w:pPr>
      <w:keepNext/>
      <w:numPr>
        <w:numId w:val="17"/>
      </w:numPr>
      <w:spacing w:line="360" w:lineRule="auto"/>
      <w:ind w:left="450" w:hanging="450"/>
      <w:outlineLvl w:val="0"/>
    </w:pPr>
    <w:rPr>
      <w:b/>
      <w:caps/>
      <w:szCs w:val="24"/>
    </w:rPr>
  </w:style>
  <w:style w:type="paragraph" w:styleId="Heading2">
    <w:name w:val="heading 2"/>
    <w:basedOn w:val="ListParagraph"/>
    <w:next w:val="Normal"/>
    <w:link w:val="Heading2Char"/>
    <w:uiPriority w:val="9"/>
    <w:unhideWhenUsed/>
    <w:qFormat/>
    <w:locked/>
    <w:rsid w:val="00257EFD"/>
    <w:pPr>
      <w:numPr>
        <w:ilvl w:val="1"/>
        <w:numId w:val="17"/>
      </w:numPr>
      <w:spacing w:after="240"/>
      <w:ind w:left="360"/>
      <w:outlineLvl w:val="1"/>
    </w:pPr>
    <w:rPr>
      <w:b/>
      <w:color w:val="000000" w:themeColor="text1"/>
    </w:rPr>
  </w:style>
  <w:style w:type="paragraph" w:styleId="Heading3">
    <w:name w:val="heading 3"/>
    <w:basedOn w:val="Heading2"/>
    <w:next w:val="Normal"/>
    <w:link w:val="Heading3Char"/>
    <w:uiPriority w:val="9"/>
    <w:unhideWhenUsed/>
    <w:qFormat/>
    <w:locked/>
    <w:rsid w:val="00977222"/>
    <w:pPr>
      <w:numPr>
        <w:ilvl w:val="2"/>
      </w:numPr>
      <w:ind w:left="72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B0DFD"/>
    <w:rPr>
      <w:rFonts w:ascii="Times New Roman" w:hAnsi="Times New Roman"/>
      <w:b/>
      <w:caps/>
      <w:sz w:val="24"/>
      <w:szCs w:val="24"/>
    </w:rPr>
  </w:style>
  <w:style w:type="character" w:styleId="Hyperlink">
    <w:name w:val="Hyperlink"/>
    <w:uiPriority w:val="99"/>
    <w:rsid w:val="00CD6FAD"/>
    <w:rPr>
      <w:rFonts w:cs="Times New Roman"/>
      <w:color w:val="0000FF"/>
      <w:u w:val="single"/>
    </w:rPr>
  </w:style>
  <w:style w:type="paragraph" w:styleId="Footer">
    <w:name w:val="footer"/>
    <w:basedOn w:val="Normal"/>
    <w:link w:val="FooterChar"/>
    <w:uiPriority w:val="99"/>
    <w:rsid w:val="00CD6FAD"/>
    <w:pPr>
      <w:tabs>
        <w:tab w:val="center" w:pos="4680"/>
        <w:tab w:val="right" w:pos="9360"/>
      </w:tabs>
    </w:pPr>
    <w:rPr>
      <w:rFonts w:ascii="Calibri" w:hAnsi="Calibri"/>
      <w:sz w:val="20"/>
      <w:szCs w:val="20"/>
      <w:lang w:val="x-none" w:eastAsia="x-none"/>
    </w:rPr>
  </w:style>
  <w:style w:type="character" w:customStyle="1" w:styleId="FooterChar">
    <w:name w:val="Footer Char"/>
    <w:link w:val="Footer"/>
    <w:uiPriority w:val="99"/>
    <w:locked/>
    <w:rsid w:val="00CD6FAD"/>
    <w:rPr>
      <w:rFonts w:ascii="Calibri" w:hAnsi="Calibri"/>
      <w:sz w:val="20"/>
    </w:rPr>
  </w:style>
  <w:style w:type="paragraph" w:styleId="FootnoteText">
    <w:name w:val="footnote text"/>
    <w:basedOn w:val="Normal"/>
    <w:link w:val="FootnoteTextChar"/>
    <w:rsid w:val="00433031"/>
    <w:rPr>
      <w:rFonts w:ascii="Calibri" w:hAnsi="Calibri"/>
      <w:sz w:val="20"/>
      <w:szCs w:val="20"/>
      <w:lang w:val="x-none" w:eastAsia="x-none"/>
    </w:rPr>
  </w:style>
  <w:style w:type="character" w:customStyle="1" w:styleId="FootnoteTextChar">
    <w:name w:val="Footnote Text Char"/>
    <w:link w:val="FootnoteText"/>
    <w:locked/>
    <w:rsid w:val="00433031"/>
    <w:rPr>
      <w:rFonts w:ascii="Calibri" w:hAnsi="Calibri"/>
      <w:sz w:val="20"/>
    </w:rPr>
  </w:style>
  <w:style w:type="character" w:styleId="FootnoteReference">
    <w:name w:val="footnote reference"/>
    <w:semiHidden/>
    <w:rsid w:val="00433031"/>
    <w:rPr>
      <w:rFonts w:cs="Times New Roman"/>
      <w:vertAlign w:val="superscript"/>
    </w:rPr>
  </w:style>
  <w:style w:type="paragraph" w:styleId="Header">
    <w:name w:val="header"/>
    <w:basedOn w:val="Normal"/>
    <w:link w:val="HeaderChar"/>
    <w:uiPriority w:val="99"/>
    <w:rsid w:val="005C4339"/>
    <w:pPr>
      <w:tabs>
        <w:tab w:val="center" w:pos="4680"/>
        <w:tab w:val="right" w:pos="9360"/>
      </w:tabs>
    </w:pPr>
    <w:rPr>
      <w:rFonts w:ascii="Calibri" w:hAnsi="Calibri"/>
      <w:sz w:val="20"/>
      <w:szCs w:val="20"/>
      <w:lang w:val="x-none" w:eastAsia="x-none"/>
    </w:rPr>
  </w:style>
  <w:style w:type="character" w:customStyle="1" w:styleId="HeaderChar">
    <w:name w:val="Header Char"/>
    <w:link w:val="Header"/>
    <w:uiPriority w:val="99"/>
    <w:locked/>
    <w:rsid w:val="005C4339"/>
    <w:rPr>
      <w:rFonts w:ascii="Calibri" w:hAnsi="Calibri"/>
    </w:rPr>
  </w:style>
  <w:style w:type="paragraph" w:styleId="NormalWeb">
    <w:name w:val="Normal (Web)"/>
    <w:basedOn w:val="Normal"/>
    <w:uiPriority w:val="99"/>
    <w:semiHidden/>
    <w:rsid w:val="00A93267"/>
    <w:pPr>
      <w:spacing w:before="100" w:beforeAutospacing="1" w:after="100" w:afterAutospacing="1"/>
    </w:pPr>
    <w:rPr>
      <w:rFonts w:eastAsia="Times New Roman"/>
      <w:szCs w:val="24"/>
    </w:rPr>
  </w:style>
  <w:style w:type="paragraph" w:styleId="BalloonText">
    <w:name w:val="Balloon Text"/>
    <w:basedOn w:val="Normal"/>
    <w:link w:val="BalloonTextChar"/>
    <w:uiPriority w:val="99"/>
    <w:semiHidden/>
    <w:rsid w:val="008870D0"/>
    <w:rPr>
      <w:rFonts w:ascii="Tahoma" w:hAnsi="Tahoma"/>
      <w:sz w:val="16"/>
      <w:szCs w:val="20"/>
      <w:lang w:val="x-none" w:eastAsia="x-none"/>
    </w:rPr>
  </w:style>
  <w:style w:type="character" w:customStyle="1" w:styleId="BalloonTextChar">
    <w:name w:val="Balloon Text Char"/>
    <w:link w:val="BalloonText"/>
    <w:uiPriority w:val="99"/>
    <w:semiHidden/>
    <w:locked/>
    <w:rsid w:val="008870D0"/>
    <w:rPr>
      <w:rFonts w:ascii="Tahoma" w:hAnsi="Tahoma"/>
      <w:sz w:val="16"/>
    </w:rPr>
  </w:style>
  <w:style w:type="paragraph" w:styleId="ListParagraph">
    <w:name w:val="List Paragraph"/>
    <w:basedOn w:val="Normal"/>
    <w:uiPriority w:val="34"/>
    <w:qFormat/>
    <w:rsid w:val="00B8031A"/>
    <w:pPr>
      <w:ind w:left="720"/>
      <w:contextualSpacing/>
    </w:pPr>
  </w:style>
  <w:style w:type="character" w:customStyle="1" w:styleId="hps">
    <w:name w:val="hps"/>
    <w:rsid w:val="00837441"/>
  </w:style>
  <w:style w:type="paragraph" w:customStyle="1" w:styleId="Default">
    <w:name w:val="Default"/>
    <w:link w:val="DefaultChar"/>
    <w:rsid w:val="00BC3C72"/>
    <w:pPr>
      <w:autoSpaceDE w:val="0"/>
      <w:autoSpaceDN w:val="0"/>
      <w:adjustRightInd w:val="0"/>
    </w:pPr>
    <w:rPr>
      <w:rFonts w:ascii="Arial" w:hAnsi="Arial"/>
      <w:color w:val="000000"/>
      <w:sz w:val="24"/>
      <w:szCs w:val="22"/>
    </w:rPr>
  </w:style>
  <w:style w:type="character" w:customStyle="1" w:styleId="DefaultChar">
    <w:name w:val="Default Char"/>
    <w:link w:val="Default"/>
    <w:uiPriority w:val="99"/>
    <w:locked/>
    <w:rsid w:val="00BC3C72"/>
    <w:rPr>
      <w:rFonts w:ascii="Arial" w:hAnsi="Arial"/>
      <w:color w:val="000000"/>
      <w:sz w:val="24"/>
      <w:szCs w:val="22"/>
      <w:lang w:bidi="ar-SA"/>
    </w:rPr>
  </w:style>
  <w:style w:type="character" w:customStyle="1" w:styleId="A4">
    <w:name w:val="A4"/>
    <w:uiPriority w:val="99"/>
    <w:rsid w:val="00520B9B"/>
    <w:rPr>
      <w:color w:val="000000"/>
      <w:sz w:val="20"/>
    </w:rPr>
  </w:style>
  <w:style w:type="paragraph" w:customStyle="1" w:styleId="Pa24">
    <w:name w:val="Pa24"/>
    <w:basedOn w:val="Default"/>
    <w:next w:val="Default"/>
    <w:uiPriority w:val="99"/>
    <w:rsid w:val="005B648C"/>
    <w:pPr>
      <w:spacing w:line="181" w:lineRule="atLeast"/>
    </w:pPr>
    <w:rPr>
      <w:rFonts w:ascii="Helvetica LT Std Cond" w:hAnsi="Helvetica LT Std Cond"/>
      <w:color w:val="auto"/>
    </w:rPr>
  </w:style>
  <w:style w:type="character" w:styleId="CommentReference">
    <w:name w:val="annotation reference"/>
    <w:uiPriority w:val="99"/>
    <w:semiHidden/>
    <w:rsid w:val="00FF53BC"/>
    <w:rPr>
      <w:rFonts w:cs="Times New Roman"/>
      <w:sz w:val="16"/>
    </w:rPr>
  </w:style>
  <w:style w:type="paragraph" w:styleId="CommentText">
    <w:name w:val="annotation text"/>
    <w:basedOn w:val="Normal"/>
    <w:link w:val="CommentTextChar"/>
    <w:uiPriority w:val="99"/>
    <w:semiHidden/>
    <w:rsid w:val="00FF53BC"/>
    <w:rPr>
      <w:sz w:val="20"/>
      <w:szCs w:val="20"/>
      <w:lang w:eastAsia="ja-JP"/>
    </w:rPr>
  </w:style>
  <w:style w:type="character" w:customStyle="1" w:styleId="CommentTextChar">
    <w:name w:val="Comment Text Char"/>
    <w:basedOn w:val="DefaultParagraphFont"/>
    <w:link w:val="CommentText"/>
    <w:uiPriority w:val="99"/>
    <w:semiHidden/>
    <w:locked/>
    <w:rsid w:val="00FF53BC"/>
  </w:style>
  <w:style w:type="paragraph" w:styleId="CommentSubject">
    <w:name w:val="annotation subject"/>
    <w:basedOn w:val="CommentText"/>
    <w:next w:val="CommentText"/>
    <w:link w:val="CommentSubjectChar"/>
    <w:uiPriority w:val="99"/>
    <w:semiHidden/>
    <w:rsid w:val="00FF53BC"/>
    <w:rPr>
      <w:rFonts w:ascii="Calibri" w:hAnsi="Calibri"/>
      <w:b/>
      <w:lang w:val="x-none" w:eastAsia="x-none"/>
    </w:rPr>
  </w:style>
  <w:style w:type="character" w:customStyle="1" w:styleId="CommentSubjectChar">
    <w:name w:val="Comment Subject Char"/>
    <w:link w:val="CommentSubject"/>
    <w:uiPriority w:val="99"/>
    <w:semiHidden/>
    <w:locked/>
    <w:rsid w:val="00FF53BC"/>
    <w:rPr>
      <w:b/>
    </w:rPr>
  </w:style>
  <w:style w:type="character" w:customStyle="1" w:styleId="hit">
    <w:name w:val="hit"/>
    <w:uiPriority w:val="99"/>
    <w:rsid w:val="00BB0AC9"/>
  </w:style>
  <w:style w:type="paragraph" w:styleId="Revision">
    <w:name w:val="Revision"/>
    <w:hidden/>
    <w:uiPriority w:val="99"/>
    <w:semiHidden/>
    <w:rsid w:val="00EF6F70"/>
    <w:rPr>
      <w:sz w:val="22"/>
      <w:szCs w:val="22"/>
    </w:rPr>
  </w:style>
  <w:style w:type="character" w:customStyle="1" w:styleId="googqs-tidbit1">
    <w:name w:val="goog_qs-tidbit1"/>
    <w:rsid w:val="00A93267"/>
    <w:rPr>
      <w:vanish w:val="0"/>
      <w:webHidden w:val="0"/>
      <w:specVanish w:val="0"/>
    </w:rPr>
  </w:style>
  <w:style w:type="paragraph" w:customStyle="1" w:styleId="1Roman">
    <w:name w:val="1Roman"/>
    <w:uiPriority w:val="99"/>
    <w:rsid w:val="000E722A"/>
    <w:pPr>
      <w:tabs>
        <w:tab w:val="left" w:pos="720"/>
      </w:tabs>
      <w:autoSpaceDE w:val="0"/>
      <w:autoSpaceDN w:val="0"/>
      <w:adjustRightInd w:val="0"/>
      <w:ind w:left="720" w:hanging="720"/>
    </w:pPr>
    <w:rPr>
      <w:rFonts w:ascii="Times New Roman" w:eastAsia="Times New Roman" w:hAnsi="Times New Roman"/>
      <w:szCs w:val="24"/>
    </w:rPr>
  </w:style>
  <w:style w:type="character" w:customStyle="1" w:styleId="center">
    <w:name w:val="center"/>
    <w:rsid w:val="007B504F"/>
  </w:style>
  <w:style w:type="character" w:customStyle="1" w:styleId="highlight">
    <w:name w:val="highlight"/>
    <w:rsid w:val="00E21054"/>
  </w:style>
  <w:style w:type="character" w:customStyle="1" w:styleId="style2">
    <w:name w:val="style_2"/>
    <w:rsid w:val="00FF554C"/>
  </w:style>
  <w:style w:type="character" w:styleId="FollowedHyperlink">
    <w:name w:val="FollowedHyperlink"/>
    <w:uiPriority w:val="99"/>
    <w:semiHidden/>
    <w:unhideWhenUsed/>
    <w:rsid w:val="003C13E9"/>
    <w:rPr>
      <w:color w:val="800080"/>
      <w:u w:val="single"/>
    </w:rPr>
  </w:style>
  <w:style w:type="character" w:styleId="UnresolvedMention">
    <w:name w:val="Unresolved Mention"/>
    <w:uiPriority w:val="99"/>
    <w:semiHidden/>
    <w:unhideWhenUsed/>
    <w:rsid w:val="00395C7C"/>
    <w:rPr>
      <w:color w:val="605E5C"/>
      <w:shd w:val="clear" w:color="auto" w:fill="E1DFDD"/>
    </w:rPr>
  </w:style>
  <w:style w:type="paragraph" w:styleId="Caption">
    <w:name w:val="caption"/>
    <w:basedOn w:val="Normal"/>
    <w:next w:val="Normal"/>
    <w:unhideWhenUsed/>
    <w:qFormat/>
    <w:locked/>
    <w:rsid w:val="001A6CEF"/>
    <w:pPr>
      <w:keepNext/>
    </w:pPr>
    <w:rPr>
      <w:b/>
      <w:bCs/>
      <w:szCs w:val="24"/>
    </w:rPr>
  </w:style>
  <w:style w:type="paragraph" w:styleId="Bibliography">
    <w:name w:val="Bibliography"/>
    <w:basedOn w:val="Normal"/>
    <w:next w:val="Normal"/>
    <w:uiPriority w:val="37"/>
    <w:unhideWhenUsed/>
    <w:rsid w:val="001F40D1"/>
    <w:pPr>
      <w:spacing w:line="480" w:lineRule="auto"/>
      <w:ind w:left="720" w:hanging="720"/>
    </w:pPr>
  </w:style>
  <w:style w:type="character" w:customStyle="1" w:styleId="Heading2Char">
    <w:name w:val="Heading 2 Char"/>
    <w:basedOn w:val="DefaultParagraphFont"/>
    <w:link w:val="Heading2"/>
    <w:uiPriority w:val="9"/>
    <w:rsid w:val="00257EFD"/>
    <w:rPr>
      <w:rFonts w:ascii="Times New Roman" w:hAnsi="Times New Roman"/>
      <w:b/>
      <w:color w:val="000000" w:themeColor="text1"/>
      <w:sz w:val="24"/>
      <w:szCs w:val="22"/>
    </w:rPr>
  </w:style>
  <w:style w:type="character" w:customStyle="1" w:styleId="Heading3Char">
    <w:name w:val="Heading 3 Char"/>
    <w:basedOn w:val="DefaultParagraphFont"/>
    <w:link w:val="Heading3"/>
    <w:uiPriority w:val="9"/>
    <w:rsid w:val="00977222"/>
    <w:rPr>
      <w:rFonts w:ascii="Times New Roman" w:hAnsi="Times New Roman"/>
      <w:b/>
      <w:i/>
      <w:sz w:val="24"/>
      <w:szCs w:val="22"/>
    </w:rPr>
  </w:style>
  <w:style w:type="character" w:customStyle="1" w:styleId="anchor-text">
    <w:name w:val="anchor-text"/>
    <w:basedOn w:val="DefaultParagraphFont"/>
    <w:rsid w:val="00A769EC"/>
  </w:style>
  <w:style w:type="character" w:styleId="SubtleEmphasis">
    <w:name w:val="Subtle Emphasis"/>
    <w:basedOn w:val="DefaultParagraphFont"/>
    <w:uiPriority w:val="19"/>
    <w:qFormat/>
    <w:rsid w:val="00977222"/>
    <w:rPr>
      <w:i/>
      <w:iCs/>
      <w:color w:val="404040" w:themeColor="text1" w:themeTint="BF"/>
    </w:rPr>
  </w:style>
  <w:style w:type="table" w:styleId="TableGrid">
    <w:name w:val="Table Grid"/>
    <w:basedOn w:val="TableNormal"/>
    <w:uiPriority w:val="39"/>
    <w:locked/>
    <w:rsid w:val="00A774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8660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57">
      <w:bodyDiv w:val="1"/>
      <w:marLeft w:val="0"/>
      <w:marRight w:val="0"/>
      <w:marTop w:val="0"/>
      <w:marBottom w:val="0"/>
      <w:divBdr>
        <w:top w:val="none" w:sz="0" w:space="0" w:color="auto"/>
        <w:left w:val="none" w:sz="0" w:space="0" w:color="auto"/>
        <w:bottom w:val="none" w:sz="0" w:space="0" w:color="auto"/>
        <w:right w:val="none" w:sz="0" w:space="0" w:color="auto"/>
      </w:divBdr>
    </w:div>
    <w:div w:id="14162121">
      <w:bodyDiv w:val="1"/>
      <w:marLeft w:val="0"/>
      <w:marRight w:val="0"/>
      <w:marTop w:val="0"/>
      <w:marBottom w:val="0"/>
      <w:divBdr>
        <w:top w:val="none" w:sz="0" w:space="0" w:color="auto"/>
        <w:left w:val="none" w:sz="0" w:space="0" w:color="auto"/>
        <w:bottom w:val="none" w:sz="0" w:space="0" w:color="auto"/>
        <w:right w:val="none" w:sz="0" w:space="0" w:color="auto"/>
      </w:divBdr>
    </w:div>
    <w:div w:id="83500044">
      <w:bodyDiv w:val="1"/>
      <w:marLeft w:val="0"/>
      <w:marRight w:val="0"/>
      <w:marTop w:val="0"/>
      <w:marBottom w:val="0"/>
      <w:divBdr>
        <w:top w:val="none" w:sz="0" w:space="0" w:color="auto"/>
        <w:left w:val="none" w:sz="0" w:space="0" w:color="auto"/>
        <w:bottom w:val="none" w:sz="0" w:space="0" w:color="auto"/>
        <w:right w:val="none" w:sz="0" w:space="0" w:color="auto"/>
      </w:divBdr>
    </w:div>
    <w:div w:id="83689729">
      <w:bodyDiv w:val="1"/>
      <w:marLeft w:val="0"/>
      <w:marRight w:val="0"/>
      <w:marTop w:val="0"/>
      <w:marBottom w:val="0"/>
      <w:divBdr>
        <w:top w:val="none" w:sz="0" w:space="0" w:color="auto"/>
        <w:left w:val="none" w:sz="0" w:space="0" w:color="auto"/>
        <w:bottom w:val="none" w:sz="0" w:space="0" w:color="auto"/>
        <w:right w:val="none" w:sz="0" w:space="0" w:color="auto"/>
      </w:divBdr>
    </w:div>
    <w:div w:id="84345962">
      <w:bodyDiv w:val="1"/>
      <w:marLeft w:val="0"/>
      <w:marRight w:val="0"/>
      <w:marTop w:val="0"/>
      <w:marBottom w:val="0"/>
      <w:divBdr>
        <w:top w:val="none" w:sz="0" w:space="0" w:color="auto"/>
        <w:left w:val="none" w:sz="0" w:space="0" w:color="auto"/>
        <w:bottom w:val="none" w:sz="0" w:space="0" w:color="auto"/>
        <w:right w:val="none" w:sz="0" w:space="0" w:color="auto"/>
      </w:divBdr>
    </w:div>
    <w:div w:id="118882874">
      <w:bodyDiv w:val="1"/>
      <w:marLeft w:val="0"/>
      <w:marRight w:val="0"/>
      <w:marTop w:val="0"/>
      <w:marBottom w:val="0"/>
      <w:divBdr>
        <w:top w:val="none" w:sz="0" w:space="0" w:color="auto"/>
        <w:left w:val="none" w:sz="0" w:space="0" w:color="auto"/>
        <w:bottom w:val="none" w:sz="0" w:space="0" w:color="auto"/>
        <w:right w:val="none" w:sz="0" w:space="0" w:color="auto"/>
      </w:divBdr>
    </w:div>
    <w:div w:id="134228557">
      <w:bodyDiv w:val="1"/>
      <w:marLeft w:val="0"/>
      <w:marRight w:val="0"/>
      <w:marTop w:val="0"/>
      <w:marBottom w:val="0"/>
      <w:divBdr>
        <w:top w:val="none" w:sz="0" w:space="0" w:color="auto"/>
        <w:left w:val="none" w:sz="0" w:space="0" w:color="auto"/>
        <w:bottom w:val="none" w:sz="0" w:space="0" w:color="auto"/>
        <w:right w:val="none" w:sz="0" w:space="0" w:color="auto"/>
      </w:divBdr>
    </w:div>
    <w:div w:id="142626554">
      <w:bodyDiv w:val="1"/>
      <w:marLeft w:val="0"/>
      <w:marRight w:val="0"/>
      <w:marTop w:val="0"/>
      <w:marBottom w:val="0"/>
      <w:divBdr>
        <w:top w:val="none" w:sz="0" w:space="0" w:color="auto"/>
        <w:left w:val="none" w:sz="0" w:space="0" w:color="auto"/>
        <w:bottom w:val="none" w:sz="0" w:space="0" w:color="auto"/>
        <w:right w:val="none" w:sz="0" w:space="0" w:color="auto"/>
      </w:divBdr>
    </w:div>
    <w:div w:id="158278681">
      <w:bodyDiv w:val="1"/>
      <w:marLeft w:val="0"/>
      <w:marRight w:val="0"/>
      <w:marTop w:val="0"/>
      <w:marBottom w:val="0"/>
      <w:divBdr>
        <w:top w:val="none" w:sz="0" w:space="0" w:color="auto"/>
        <w:left w:val="none" w:sz="0" w:space="0" w:color="auto"/>
        <w:bottom w:val="none" w:sz="0" w:space="0" w:color="auto"/>
        <w:right w:val="none" w:sz="0" w:space="0" w:color="auto"/>
      </w:divBdr>
    </w:div>
    <w:div w:id="171454469">
      <w:bodyDiv w:val="1"/>
      <w:marLeft w:val="0"/>
      <w:marRight w:val="0"/>
      <w:marTop w:val="0"/>
      <w:marBottom w:val="0"/>
      <w:divBdr>
        <w:top w:val="none" w:sz="0" w:space="0" w:color="auto"/>
        <w:left w:val="none" w:sz="0" w:space="0" w:color="auto"/>
        <w:bottom w:val="none" w:sz="0" w:space="0" w:color="auto"/>
        <w:right w:val="none" w:sz="0" w:space="0" w:color="auto"/>
      </w:divBdr>
    </w:div>
    <w:div w:id="176774243">
      <w:bodyDiv w:val="1"/>
      <w:marLeft w:val="0"/>
      <w:marRight w:val="0"/>
      <w:marTop w:val="0"/>
      <w:marBottom w:val="0"/>
      <w:divBdr>
        <w:top w:val="none" w:sz="0" w:space="0" w:color="auto"/>
        <w:left w:val="none" w:sz="0" w:space="0" w:color="auto"/>
        <w:bottom w:val="none" w:sz="0" w:space="0" w:color="auto"/>
        <w:right w:val="none" w:sz="0" w:space="0" w:color="auto"/>
      </w:divBdr>
    </w:div>
    <w:div w:id="183062602">
      <w:bodyDiv w:val="1"/>
      <w:marLeft w:val="0"/>
      <w:marRight w:val="0"/>
      <w:marTop w:val="0"/>
      <w:marBottom w:val="0"/>
      <w:divBdr>
        <w:top w:val="none" w:sz="0" w:space="0" w:color="auto"/>
        <w:left w:val="none" w:sz="0" w:space="0" w:color="auto"/>
        <w:bottom w:val="none" w:sz="0" w:space="0" w:color="auto"/>
        <w:right w:val="none" w:sz="0" w:space="0" w:color="auto"/>
      </w:divBdr>
    </w:div>
    <w:div w:id="222105816">
      <w:bodyDiv w:val="1"/>
      <w:marLeft w:val="0"/>
      <w:marRight w:val="0"/>
      <w:marTop w:val="0"/>
      <w:marBottom w:val="0"/>
      <w:divBdr>
        <w:top w:val="none" w:sz="0" w:space="0" w:color="auto"/>
        <w:left w:val="none" w:sz="0" w:space="0" w:color="auto"/>
        <w:bottom w:val="none" w:sz="0" w:space="0" w:color="auto"/>
        <w:right w:val="none" w:sz="0" w:space="0" w:color="auto"/>
      </w:divBdr>
    </w:div>
    <w:div w:id="228686151">
      <w:bodyDiv w:val="1"/>
      <w:marLeft w:val="0"/>
      <w:marRight w:val="0"/>
      <w:marTop w:val="0"/>
      <w:marBottom w:val="0"/>
      <w:divBdr>
        <w:top w:val="none" w:sz="0" w:space="0" w:color="auto"/>
        <w:left w:val="none" w:sz="0" w:space="0" w:color="auto"/>
        <w:bottom w:val="none" w:sz="0" w:space="0" w:color="auto"/>
        <w:right w:val="none" w:sz="0" w:space="0" w:color="auto"/>
      </w:divBdr>
    </w:div>
    <w:div w:id="234050195">
      <w:bodyDiv w:val="1"/>
      <w:marLeft w:val="0"/>
      <w:marRight w:val="0"/>
      <w:marTop w:val="0"/>
      <w:marBottom w:val="0"/>
      <w:divBdr>
        <w:top w:val="none" w:sz="0" w:space="0" w:color="auto"/>
        <w:left w:val="none" w:sz="0" w:space="0" w:color="auto"/>
        <w:bottom w:val="none" w:sz="0" w:space="0" w:color="auto"/>
        <w:right w:val="none" w:sz="0" w:space="0" w:color="auto"/>
      </w:divBdr>
    </w:div>
    <w:div w:id="239173238">
      <w:bodyDiv w:val="1"/>
      <w:marLeft w:val="0"/>
      <w:marRight w:val="0"/>
      <w:marTop w:val="0"/>
      <w:marBottom w:val="0"/>
      <w:divBdr>
        <w:top w:val="none" w:sz="0" w:space="0" w:color="auto"/>
        <w:left w:val="none" w:sz="0" w:space="0" w:color="auto"/>
        <w:bottom w:val="none" w:sz="0" w:space="0" w:color="auto"/>
        <w:right w:val="none" w:sz="0" w:space="0" w:color="auto"/>
      </w:divBdr>
    </w:div>
    <w:div w:id="246810299">
      <w:bodyDiv w:val="1"/>
      <w:marLeft w:val="0"/>
      <w:marRight w:val="0"/>
      <w:marTop w:val="0"/>
      <w:marBottom w:val="0"/>
      <w:divBdr>
        <w:top w:val="none" w:sz="0" w:space="0" w:color="auto"/>
        <w:left w:val="none" w:sz="0" w:space="0" w:color="auto"/>
        <w:bottom w:val="none" w:sz="0" w:space="0" w:color="auto"/>
        <w:right w:val="none" w:sz="0" w:space="0" w:color="auto"/>
      </w:divBdr>
      <w:divsChild>
        <w:div w:id="801926989">
          <w:marLeft w:val="0"/>
          <w:marRight w:val="0"/>
          <w:marTop w:val="0"/>
          <w:marBottom w:val="0"/>
          <w:divBdr>
            <w:top w:val="none" w:sz="0" w:space="0" w:color="auto"/>
            <w:left w:val="none" w:sz="0" w:space="0" w:color="auto"/>
            <w:bottom w:val="none" w:sz="0" w:space="0" w:color="auto"/>
            <w:right w:val="none" w:sz="0" w:space="0" w:color="auto"/>
          </w:divBdr>
          <w:divsChild>
            <w:div w:id="271013291">
              <w:marLeft w:val="0"/>
              <w:marRight w:val="0"/>
              <w:marTop w:val="0"/>
              <w:marBottom w:val="0"/>
              <w:divBdr>
                <w:top w:val="none" w:sz="0" w:space="0" w:color="auto"/>
                <w:left w:val="none" w:sz="0" w:space="0" w:color="auto"/>
                <w:bottom w:val="none" w:sz="0" w:space="0" w:color="auto"/>
                <w:right w:val="none" w:sz="0" w:space="0" w:color="auto"/>
              </w:divBdr>
            </w:div>
          </w:divsChild>
        </w:div>
        <w:div w:id="1696153978">
          <w:marLeft w:val="0"/>
          <w:marRight w:val="0"/>
          <w:marTop w:val="0"/>
          <w:marBottom w:val="0"/>
          <w:divBdr>
            <w:top w:val="none" w:sz="0" w:space="0" w:color="auto"/>
            <w:left w:val="none" w:sz="0" w:space="0" w:color="auto"/>
            <w:bottom w:val="none" w:sz="0" w:space="0" w:color="auto"/>
            <w:right w:val="none" w:sz="0" w:space="0" w:color="auto"/>
          </w:divBdr>
          <w:divsChild>
            <w:div w:id="119696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6403">
      <w:bodyDiv w:val="1"/>
      <w:marLeft w:val="0"/>
      <w:marRight w:val="0"/>
      <w:marTop w:val="0"/>
      <w:marBottom w:val="0"/>
      <w:divBdr>
        <w:top w:val="none" w:sz="0" w:space="0" w:color="auto"/>
        <w:left w:val="none" w:sz="0" w:space="0" w:color="auto"/>
        <w:bottom w:val="none" w:sz="0" w:space="0" w:color="auto"/>
        <w:right w:val="none" w:sz="0" w:space="0" w:color="auto"/>
      </w:divBdr>
    </w:div>
    <w:div w:id="275259172">
      <w:bodyDiv w:val="1"/>
      <w:marLeft w:val="0"/>
      <w:marRight w:val="0"/>
      <w:marTop w:val="0"/>
      <w:marBottom w:val="0"/>
      <w:divBdr>
        <w:top w:val="none" w:sz="0" w:space="0" w:color="auto"/>
        <w:left w:val="none" w:sz="0" w:space="0" w:color="auto"/>
        <w:bottom w:val="none" w:sz="0" w:space="0" w:color="auto"/>
        <w:right w:val="none" w:sz="0" w:space="0" w:color="auto"/>
      </w:divBdr>
    </w:div>
    <w:div w:id="308903740">
      <w:bodyDiv w:val="1"/>
      <w:marLeft w:val="0"/>
      <w:marRight w:val="0"/>
      <w:marTop w:val="0"/>
      <w:marBottom w:val="0"/>
      <w:divBdr>
        <w:top w:val="none" w:sz="0" w:space="0" w:color="auto"/>
        <w:left w:val="none" w:sz="0" w:space="0" w:color="auto"/>
        <w:bottom w:val="none" w:sz="0" w:space="0" w:color="auto"/>
        <w:right w:val="none" w:sz="0" w:space="0" w:color="auto"/>
      </w:divBdr>
    </w:div>
    <w:div w:id="314604614">
      <w:bodyDiv w:val="1"/>
      <w:marLeft w:val="0"/>
      <w:marRight w:val="0"/>
      <w:marTop w:val="0"/>
      <w:marBottom w:val="0"/>
      <w:divBdr>
        <w:top w:val="none" w:sz="0" w:space="0" w:color="auto"/>
        <w:left w:val="none" w:sz="0" w:space="0" w:color="auto"/>
        <w:bottom w:val="none" w:sz="0" w:space="0" w:color="auto"/>
        <w:right w:val="none" w:sz="0" w:space="0" w:color="auto"/>
      </w:divBdr>
    </w:div>
    <w:div w:id="327028271">
      <w:bodyDiv w:val="1"/>
      <w:marLeft w:val="0"/>
      <w:marRight w:val="0"/>
      <w:marTop w:val="0"/>
      <w:marBottom w:val="0"/>
      <w:divBdr>
        <w:top w:val="none" w:sz="0" w:space="0" w:color="auto"/>
        <w:left w:val="none" w:sz="0" w:space="0" w:color="auto"/>
        <w:bottom w:val="none" w:sz="0" w:space="0" w:color="auto"/>
        <w:right w:val="none" w:sz="0" w:space="0" w:color="auto"/>
      </w:divBdr>
    </w:div>
    <w:div w:id="354114787">
      <w:bodyDiv w:val="1"/>
      <w:marLeft w:val="0"/>
      <w:marRight w:val="0"/>
      <w:marTop w:val="0"/>
      <w:marBottom w:val="0"/>
      <w:divBdr>
        <w:top w:val="none" w:sz="0" w:space="0" w:color="auto"/>
        <w:left w:val="none" w:sz="0" w:space="0" w:color="auto"/>
        <w:bottom w:val="none" w:sz="0" w:space="0" w:color="auto"/>
        <w:right w:val="none" w:sz="0" w:space="0" w:color="auto"/>
      </w:divBdr>
    </w:div>
    <w:div w:id="354624180">
      <w:bodyDiv w:val="1"/>
      <w:marLeft w:val="0"/>
      <w:marRight w:val="0"/>
      <w:marTop w:val="0"/>
      <w:marBottom w:val="0"/>
      <w:divBdr>
        <w:top w:val="none" w:sz="0" w:space="0" w:color="auto"/>
        <w:left w:val="none" w:sz="0" w:space="0" w:color="auto"/>
        <w:bottom w:val="none" w:sz="0" w:space="0" w:color="auto"/>
        <w:right w:val="none" w:sz="0" w:space="0" w:color="auto"/>
      </w:divBdr>
    </w:div>
    <w:div w:id="359475533">
      <w:bodyDiv w:val="1"/>
      <w:marLeft w:val="0"/>
      <w:marRight w:val="0"/>
      <w:marTop w:val="0"/>
      <w:marBottom w:val="0"/>
      <w:divBdr>
        <w:top w:val="none" w:sz="0" w:space="0" w:color="auto"/>
        <w:left w:val="none" w:sz="0" w:space="0" w:color="auto"/>
        <w:bottom w:val="none" w:sz="0" w:space="0" w:color="auto"/>
        <w:right w:val="none" w:sz="0" w:space="0" w:color="auto"/>
      </w:divBdr>
    </w:div>
    <w:div w:id="372509715">
      <w:bodyDiv w:val="1"/>
      <w:marLeft w:val="0"/>
      <w:marRight w:val="0"/>
      <w:marTop w:val="0"/>
      <w:marBottom w:val="0"/>
      <w:divBdr>
        <w:top w:val="none" w:sz="0" w:space="0" w:color="auto"/>
        <w:left w:val="none" w:sz="0" w:space="0" w:color="auto"/>
        <w:bottom w:val="none" w:sz="0" w:space="0" w:color="auto"/>
        <w:right w:val="none" w:sz="0" w:space="0" w:color="auto"/>
      </w:divBdr>
    </w:div>
    <w:div w:id="392899509">
      <w:bodyDiv w:val="1"/>
      <w:marLeft w:val="0"/>
      <w:marRight w:val="0"/>
      <w:marTop w:val="0"/>
      <w:marBottom w:val="0"/>
      <w:divBdr>
        <w:top w:val="none" w:sz="0" w:space="0" w:color="auto"/>
        <w:left w:val="none" w:sz="0" w:space="0" w:color="auto"/>
        <w:bottom w:val="none" w:sz="0" w:space="0" w:color="auto"/>
        <w:right w:val="none" w:sz="0" w:space="0" w:color="auto"/>
      </w:divBdr>
    </w:div>
    <w:div w:id="406657503">
      <w:bodyDiv w:val="1"/>
      <w:marLeft w:val="0"/>
      <w:marRight w:val="0"/>
      <w:marTop w:val="0"/>
      <w:marBottom w:val="0"/>
      <w:divBdr>
        <w:top w:val="none" w:sz="0" w:space="0" w:color="auto"/>
        <w:left w:val="none" w:sz="0" w:space="0" w:color="auto"/>
        <w:bottom w:val="none" w:sz="0" w:space="0" w:color="auto"/>
        <w:right w:val="none" w:sz="0" w:space="0" w:color="auto"/>
      </w:divBdr>
    </w:div>
    <w:div w:id="448356512">
      <w:bodyDiv w:val="1"/>
      <w:marLeft w:val="0"/>
      <w:marRight w:val="0"/>
      <w:marTop w:val="0"/>
      <w:marBottom w:val="0"/>
      <w:divBdr>
        <w:top w:val="none" w:sz="0" w:space="0" w:color="auto"/>
        <w:left w:val="none" w:sz="0" w:space="0" w:color="auto"/>
        <w:bottom w:val="none" w:sz="0" w:space="0" w:color="auto"/>
        <w:right w:val="none" w:sz="0" w:space="0" w:color="auto"/>
      </w:divBdr>
    </w:div>
    <w:div w:id="483816882">
      <w:bodyDiv w:val="1"/>
      <w:marLeft w:val="0"/>
      <w:marRight w:val="0"/>
      <w:marTop w:val="0"/>
      <w:marBottom w:val="0"/>
      <w:divBdr>
        <w:top w:val="none" w:sz="0" w:space="0" w:color="auto"/>
        <w:left w:val="none" w:sz="0" w:space="0" w:color="auto"/>
        <w:bottom w:val="none" w:sz="0" w:space="0" w:color="auto"/>
        <w:right w:val="none" w:sz="0" w:space="0" w:color="auto"/>
      </w:divBdr>
    </w:div>
    <w:div w:id="509950157">
      <w:bodyDiv w:val="1"/>
      <w:marLeft w:val="0"/>
      <w:marRight w:val="0"/>
      <w:marTop w:val="0"/>
      <w:marBottom w:val="0"/>
      <w:divBdr>
        <w:top w:val="none" w:sz="0" w:space="0" w:color="auto"/>
        <w:left w:val="none" w:sz="0" w:space="0" w:color="auto"/>
        <w:bottom w:val="none" w:sz="0" w:space="0" w:color="auto"/>
        <w:right w:val="none" w:sz="0" w:space="0" w:color="auto"/>
      </w:divBdr>
    </w:div>
    <w:div w:id="530217901">
      <w:bodyDiv w:val="1"/>
      <w:marLeft w:val="0"/>
      <w:marRight w:val="0"/>
      <w:marTop w:val="0"/>
      <w:marBottom w:val="0"/>
      <w:divBdr>
        <w:top w:val="none" w:sz="0" w:space="0" w:color="auto"/>
        <w:left w:val="none" w:sz="0" w:space="0" w:color="auto"/>
        <w:bottom w:val="none" w:sz="0" w:space="0" w:color="auto"/>
        <w:right w:val="none" w:sz="0" w:space="0" w:color="auto"/>
      </w:divBdr>
    </w:div>
    <w:div w:id="557321118">
      <w:bodyDiv w:val="1"/>
      <w:marLeft w:val="0"/>
      <w:marRight w:val="0"/>
      <w:marTop w:val="0"/>
      <w:marBottom w:val="0"/>
      <w:divBdr>
        <w:top w:val="none" w:sz="0" w:space="0" w:color="auto"/>
        <w:left w:val="none" w:sz="0" w:space="0" w:color="auto"/>
        <w:bottom w:val="none" w:sz="0" w:space="0" w:color="auto"/>
        <w:right w:val="none" w:sz="0" w:space="0" w:color="auto"/>
      </w:divBdr>
    </w:div>
    <w:div w:id="572811889">
      <w:bodyDiv w:val="1"/>
      <w:marLeft w:val="0"/>
      <w:marRight w:val="0"/>
      <w:marTop w:val="0"/>
      <w:marBottom w:val="0"/>
      <w:divBdr>
        <w:top w:val="none" w:sz="0" w:space="0" w:color="auto"/>
        <w:left w:val="none" w:sz="0" w:space="0" w:color="auto"/>
        <w:bottom w:val="none" w:sz="0" w:space="0" w:color="auto"/>
        <w:right w:val="none" w:sz="0" w:space="0" w:color="auto"/>
      </w:divBdr>
    </w:div>
    <w:div w:id="575477072">
      <w:bodyDiv w:val="1"/>
      <w:marLeft w:val="0"/>
      <w:marRight w:val="0"/>
      <w:marTop w:val="0"/>
      <w:marBottom w:val="0"/>
      <w:divBdr>
        <w:top w:val="none" w:sz="0" w:space="0" w:color="auto"/>
        <w:left w:val="none" w:sz="0" w:space="0" w:color="auto"/>
        <w:bottom w:val="none" w:sz="0" w:space="0" w:color="auto"/>
        <w:right w:val="none" w:sz="0" w:space="0" w:color="auto"/>
      </w:divBdr>
    </w:div>
    <w:div w:id="579946545">
      <w:bodyDiv w:val="1"/>
      <w:marLeft w:val="0"/>
      <w:marRight w:val="0"/>
      <w:marTop w:val="0"/>
      <w:marBottom w:val="0"/>
      <w:divBdr>
        <w:top w:val="none" w:sz="0" w:space="0" w:color="auto"/>
        <w:left w:val="none" w:sz="0" w:space="0" w:color="auto"/>
        <w:bottom w:val="none" w:sz="0" w:space="0" w:color="auto"/>
        <w:right w:val="none" w:sz="0" w:space="0" w:color="auto"/>
      </w:divBdr>
    </w:div>
    <w:div w:id="602494366">
      <w:bodyDiv w:val="1"/>
      <w:marLeft w:val="0"/>
      <w:marRight w:val="0"/>
      <w:marTop w:val="0"/>
      <w:marBottom w:val="0"/>
      <w:divBdr>
        <w:top w:val="none" w:sz="0" w:space="0" w:color="auto"/>
        <w:left w:val="none" w:sz="0" w:space="0" w:color="auto"/>
        <w:bottom w:val="none" w:sz="0" w:space="0" w:color="auto"/>
        <w:right w:val="none" w:sz="0" w:space="0" w:color="auto"/>
      </w:divBdr>
      <w:divsChild>
        <w:div w:id="388845262">
          <w:marLeft w:val="0"/>
          <w:marRight w:val="0"/>
          <w:marTop w:val="0"/>
          <w:marBottom w:val="0"/>
          <w:divBdr>
            <w:top w:val="none" w:sz="0" w:space="0" w:color="auto"/>
            <w:left w:val="none" w:sz="0" w:space="0" w:color="auto"/>
            <w:bottom w:val="none" w:sz="0" w:space="0" w:color="auto"/>
            <w:right w:val="none" w:sz="0" w:space="0" w:color="auto"/>
          </w:divBdr>
        </w:div>
        <w:div w:id="864831429">
          <w:marLeft w:val="0"/>
          <w:marRight w:val="0"/>
          <w:marTop w:val="0"/>
          <w:marBottom w:val="0"/>
          <w:divBdr>
            <w:top w:val="none" w:sz="0" w:space="0" w:color="auto"/>
            <w:left w:val="none" w:sz="0" w:space="0" w:color="auto"/>
            <w:bottom w:val="none" w:sz="0" w:space="0" w:color="auto"/>
            <w:right w:val="none" w:sz="0" w:space="0" w:color="auto"/>
          </w:divBdr>
        </w:div>
        <w:div w:id="1169951692">
          <w:marLeft w:val="0"/>
          <w:marRight w:val="0"/>
          <w:marTop w:val="0"/>
          <w:marBottom w:val="0"/>
          <w:divBdr>
            <w:top w:val="none" w:sz="0" w:space="0" w:color="auto"/>
            <w:left w:val="none" w:sz="0" w:space="0" w:color="auto"/>
            <w:bottom w:val="none" w:sz="0" w:space="0" w:color="auto"/>
            <w:right w:val="none" w:sz="0" w:space="0" w:color="auto"/>
          </w:divBdr>
        </w:div>
        <w:div w:id="1230921239">
          <w:marLeft w:val="0"/>
          <w:marRight w:val="0"/>
          <w:marTop w:val="0"/>
          <w:marBottom w:val="0"/>
          <w:divBdr>
            <w:top w:val="none" w:sz="0" w:space="0" w:color="auto"/>
            <w:left w:val="none" w:sz="0" w:space="0" w:color="auto"/>
            <w:bottom w:val="none" w:sz="0" w:space="0" w:color="auto"/>
            <w:right w:val="none" w:sz="0" w:space="0" w:color="auto"/>
          </w:divBdr>
        </w:div>
        <w:div w:id="1393388609">
          <w:marLeft w:val="0"/>
          <w:marRight w:val="0"/>
          <w:marTop w:val="0"/>
          <w:marBottom w:val="0"/>
          <w:divBdr>
            <w:top w:val="none" w:sz="0" w:space="0" w:color="auto"/>
            <w:left w:val="none" w:sz="0" w:space="0" w:color="auto"/>
            <w:bottom w:val="none" w:sz="0" w:space="0" w:color="auto"/>
            <w:right w:val="none" w:sz="0" w:space="0" w:color="auto"/>
          </w:divBdr>
        </w:div>
        <w:div w:id="1623263354">
          <w:marLeft w:val="0"/>
          <w:marRight w:val="0"/>
          <w:marTop w:val="0"/>
          <w:marBottom w:val="0"/>
          <w:divBdr>
            <w:top w:val="none" w:sz="0" w:space="0" w:color="auto"/>
            <w:left w:val="none" w:sz="0" w:space="0" w:color="auto"/>
            <w:bottom w:val="none" w:sz="0" w:space="0" w:color="auto"/>
            <w:right w:val="none" w:sz="0" w:space="0" w:color="auto"/>
          </w:divBdr>
        </w:div>
        <w:div w:id="1836871867">
          <w:marLeft w:val="0"/>
          <w:marRight w:val="0"/>
          <w:marTop w:val="0"/>
          <w:marBottom w:val="0"/>
          <w:divBdr>
            <w:top w:val="none" w:sz="0" w:space="0" w:color="auto"/>
            <w:left w:val="none" w:sz="0" w:space="0" w:color="auto"/>
            <w:bottom w:val="none" w:sz="0" w:space="0" w:color="auto"/>
            <w:right w:val="none" w:sz="0" w:space="0" w:color="auto"/>
          </w:divBdr>
        </w:div>
      </w:divsChild>
    </w:div>
    <w:div w:id="606232037">
      <w:bodyDiv w:val="1"/>
      <w:marLeft w:val="0"/>
      <w:marRight w:val="0"/>
      <w:marTop w:val="0"/>
      <w:marBottom w:val="0"/>
      <w:divBdr>
        <w:top w:val="none" w:sz="0" w:space="0" w:color="auto"/>
        <w:left w:val="none" w:sz="0" w:space="0" w:color="auto"/>
        <w:bottom w:val="none" w:sz="0" w:space="0" w:color="auto"/>
        <w:right w:val="none" w:sz="0" w:space="0" w:color="auto"/>
      </w:divBdr>
    </w:div>
    <w:div w:id="614559965">
      <w:bodyDiv w:val="1"/>
      <w:marLeft w:val="0"/>
      <w:marRight w:val="0"/>
      <w:marTop w:val="0"/>
      <w:marBottom w:val="0"/>
      <w:divBdr>
        <w:top w:val="none" w:sz="0" w:space="0" w:color="auto"/>
        <w:left w:val="none" w:sz="0" w:space="0" w:color="auto"/>
        <w:bottom w:val="none" w:sz="0" w:space="0" w:color="auto"/>
        <w:right w:val="none" w:sz="0" w:space="0" w:color="auto"/>
      </w:divBdr>
    </w:div>
    <w:div w:id="627273646">
      <w:bodyDiv w:val="1"/>
      <w:marLeft w:val="0"/>
      <w:marRight w:val="0"/>
      <w:marTop w:val="0"/>
      <w:marBottom w:val="0"/>
      <w:divBdr>
        <w:top w:val="none" w:sz="0" w:space="0" w:color="auto"/>
        <w:left w:val="none" w:sz="0" w:space="0" w:color="auto"/>
        <w:bottom w:val="none" w:sz="0" w:space="0" w:color="auto"/>
        <w:right w:val="none" w:sz="0" w:space="0" w:color="auto"/>
      </w:divBdr>
    </w:div>
    <w:div w:id="654189427">
      <w:bodyDiv w:val="1"/>
      <w:marLeft w:val="0"/>
      <w:marRight w:val="0"/>
      <w:marTop w:val="0"/>
      <w:marBottom w:val="0"/>
      <w:divBdr>
        <w:top w:val="none" w:sz="0" w:space="0" w:color="auto"/>
        <w:left w:val="none" w:sz="0" w:space="0" w:color="auto"/>
        <w:bottom w:val="none" w:sz="0" w:space="0" w:color="auto"/>
        <w:right w:val="none" w:sz="0" w:space="0" w:color="auto"/>
      </w:divBdr>
    </w:div>
    <w:div w:id="675763004">
      <w:bodyDiv w:val="1"/>
      <w:marLeft w:val="0"/>
      <w:marRight w:val="0"/>
      <w:marTop w:val="0"/>
      <w:marBottom w:val="0"/>
      <w:divBdr>
        <w:top w:val="none" w:sz="0" w:space="0" w:color="auto"/>
        <w:left w:val="none" w:sz="0" w:space="0" w:color="auto"/>
        <w:bottom w:val="none" w:sz="0" w:space="0" w:color="auto"/>
        <w:right w:val="none" w:sz="0" w:space="0" w:color="auto"/>
      </w:divBdr>
    </w:div>
    <w:div w:id="690565755">
      <w:bodyDiv w:val="1"/>
      <w:marLeft w:val="0"/>
      <w:marRight w:val="0"/>
      <w:marTop w:val="0"/>
      <w:marBottom w:val="0"/>
      <w:divBdr>
        <w:top w:val="none" w:sz="0" w:space="0" w:color="auto"/>
        <w:left w:val="none" w:sz="0" w:space="0" w:color="auto"/>
        <w:bottom w:val="none" w:sz="0" w:space="0" w:color="auto"/>
        <w:right w:val="none" w:sz="0" w:space="0" w:color="auto"/>
      </w:divBdr>
    </w:div>
    <w:div w:id="715784722">
      <w:bodyDiv w:val="1"/>
      <w:marLeft w:val="0"/>
      <w:marRight w:val="0"/>
      <w:marTop w:val="0"/>
      <w:marBottom w:val="0"/>
      <w:divBdr>
        <w:top w:val="none" w:sz="0" w:space="0" w:color="auto"/>
        <w:left w:val="none" w:sz="0" w:space="0" w:color="auto"/>
        <w:bottom w:val="none" w:sz="0" w:space="0" w:color="auto"/>
        <w:right w:val="none" w:sz="0" w:space="0" w:color="auto"/>
      </w:divBdr>
    </w:div>
    <w:div w:id="724572349">
      <w:bodyDiv w:val="1"/>
      <w:marLeft w:val="0"/>
      <w:marRight w:val="0"/>
      <w:marTop w:val="0"/>
      <w:marBottom w:val="0"/>
      <w:divBdr>
        <w:top w:val="none" w:sz="0" w:space="0" w:color="auto"/>
        <w:left w:val="none" w:sz="0" w:space="0" w:color="auto"/>
        <w:bottom w:val="none" w:sz="0" w:space="0" w:color="auto"/>
        <w:right w:val="none" w:sz="0" w:space="0" w:color="auto"/>
      </w:divBdr>
    </w:div>
    <w:div w:id="732243823">
      <w:bodyDiv w:val="1"/>
      <w:marLeft w:val="0"/>
      <w:marRight w:val="0"/>
      <w:marTop w:val="0"/>
      <w:marBottom w:val="0"/>
      <w:divBdr>
        <w:top w:val="none" w:sz="0" w:space="0" w:color="auto"/>
        <w:left w:val="none" w:sz="0" w:space="0" w:color="auto"/>
        <w:bottom w:val="none" w:sz="0" w:space="0" w:color="auto"/>
        <w:right w:val="none" w:sz="0" w:space="0" w:color="auto"/>
      </w:divBdr>
    </w:div>
    <w:div w:id="742340657">
      <w:bodyDiv w:val="1"/>
      <w:marLeft w:val="0"/>
      <w:marRight w:val="0"/>
      <w:marTop w:val="0"/>
      <w:marBottom w:val="0"/>
      <w:divBdr>
        <w:top w:val="none" w:sz="0" w:space="0" w:color="auto"/>
        <w:left w:val="none" w:sz="0" w:space="0" w:color="auto"/>
        <w:bottom w:val="none" w:sz="0" w:space="0" w:color="auto"/>
        <w:right w:val="none" w:sz="0" w:space="0" w:color="auto"/>
      </w:divBdr>
    </w:div>
    <w:div w:id="853963265">
      <w:bodyDiv w:val="1"/>
      <w:marLeft w:val="0"/>
      <w:marRight w:val="0"/>
      <w:marTop w:val="0"/>
      <w:marBottom w:val="0"/>
      <w:divBdr>
        <w:top w:val="none" w:sz="0" w:space="0" w:color="auto"/>
        <w:left w:val="none" w:sz="0" w:space="0" w:color="auto"/>
        <w:bottom w:val="none" w:sz="0" w:space="0" w:color="auto"/>
        <w:right w:val="none" w:sz="0" w:space="0" w:color="auto"/>
      </w:divBdr>
      <w:divsChild>
        <w:div w:id="1162116021">
          <w:marLeft w:val="0"/>
          <w:marRight w:val="0"/>
          <w:marTop w:val="0"/>
          <w:marBottom w:val="0"/>
          <w:divBdr>
            <w:top w:val="none" w:sz="0" w:space="0" w:color="auto"/>
            <w:left w:val="none" w:sz="0" w:space="0" w:color="auto"/>
            <w:bottom w:val="none" w:sz="0" w:space="0" w:color="auto"/>
            <w:right w:val="none" w:sz="0" w:space="0" w:color="auto"/>
          </w:divBdr>
        </w:div>
        <w:div w:id="1239249407">
          <w:marLeft w:val="0"/>
          <w:marRight w:val="0"/>
          <w:marTop w:val="0"/>
          <w:marBottom w:val="0"/>
          <w:divBdr>
            <w:top w:val="none" w:sz="0" w:space="0" w:color="auto"/>
            <w:left w:val="none" w:sz="0" w:space="0" w:color="auto"/>
            <w:bottom w:val="none" w:sz="0" w:space="0" w:color="auto"/>
            <w:right w:val="none" w:sz="0" w:space="0" w:color="auto"/>
          </w:divBdr>
        </w:div>
        <w:div w:id="2017030070">
          <w:marLeft w:val="0"/>
          <w:marRight w:val="0"/>
          <w:marTop w:val="0"/>
          <w:marBottom w:val="0"/>
          <w:divBdr>
            <w:top w:val="none" w:sz="0" w:space="0" w:color="auto"/>
            <w:left w:val="none" w:sz="0" w:space="0" w:color="auto"/>
            <w:bottom w:val="none" w:sz="0" w:space="0" w:color="auto"/>
            <w:right w:val="none" w:sz="0" w:space="0" w:color="auto"/>
          </w:divBdr>
        </w:div>
        <w:div w:id="2137866933">
          <w:marLeft w:val="0"/>
          <w:marRight w:val="0"/>
          <w:marTop w:val="0"/>
          <w:marBottom w:val="0"/>
          <w:divBdr>
            <w:top w:val="none" w:sz="0" w:space="0" w:color="auto"/>
            <w:left w:val="none" w:sz="0" w:space="0" w:color="auto"/>
            <w:bottom w:val="none" w:sz="0" w:space="0" w:color="auto"/>
            <w:right w:val="none" w:sz="0" w:space="0" w:color="auto"/>
          </w:divBdr>
        </w:div>
      </w:divsChild>
    </w:div>
    <w:div w:id="856967280">
      <w:bodyDiv w:val="1"/>
      <w:marLeft w:val="0"/>
      <w:marRight w:val="0"/>
      <w:marTop w:val="0"/>
      <w:marBottom w:val="0"/>
      <w:divBdr>
        <w:top w:val="none" w:sz="0" w:space="0" w:color="auto"/>
        <w:left w:val="none" w:sz="0" w:space="0" w:color="auto"/>
        <w:bottom w:val="none" w:sz="0" w:space="0" w:color="auto"/>
        <w:right w:val="none" w:sz="0" w:space="0" w:color="auto"/>
      </w:divBdr>
    </w:div>
    <w:div w:id="870797416">
      <w:bodyDiv w:val="1"/>
      <w:marLeft w:val="0"/>
      <w:marRight w:val="0"/>
      <w:marTop w:val="0"/>
      <w:marBottom w:val="0"/>
      <w:divBdr>
        <w:top w:val="none" w:sz="0" w:space="0" w:color="auto"/>
        <w:left w:val="none" w:sz="0" w:space="0" w:color="auto"/>
        <w:bottom w:val="none" w:sz="0" w:space="0" w:color="auto"/>
        <w:right w:val="none" w:sz="0" w:space="0" w:color="auto"/>
      </w:divBdr>
    </w:div>
    <w:div w:id="904805380">
      <w:bodyDiv w:val="1"/>
      <w:marLeft w:val="0"/>
      <w:marRight w:val="0"/>
      <w:marTop w:val="0"/>
      <w:marBottom w:val="0"/>
      <w:divBdr>
        <w:top w:val="none" w:sz="0" w:space="0" w:color="auto"/>
        <w:left w:val="none" w:sz="0" w:space="0" w:color="auto"/>
        <w:bottom w:val="none" w:sz="0" w:space="0" w:color="auto"/>
        <w:right w:val="none" w:sz="0" w:space="0" w:color="auto"/>
      </w:divBdr>
    </w:div>
    <w:div w:id="938097468">
      <w:bodyDiv w:val="1"/>
      <w:marLeft w:val="0"/>
      <w:marRight w:val="0"/>
      <w:marTop w:val="0"/>
      <w:marBottom w:val="0"/>
      <w:divBdr>
        <w:top w:val="none" w:sz="0" w:space="0" w:color="auto"/>
        <w:left w:val="none" w:sz="0" w:space="0" w:color="auto"/>
        <w:bottom w:val="none" w:sz="0" w:space="0" w:color="auto"/>
        <w:right w:val="none" w:sz="0" w:space="0" w:color="auto"/>
      </w:divBdr>
    </w:div>
    <w:div w:id="961302306">
      <w:bodyDiv w:val="1"/>
      <w:marLeft w:val="0"/>
      <w:marRight w:val="0"/>
      <w:marTop w:val="0"/>
      <w:marBottom w:val="0"/>
      <w:divBdr>
        <w:top w:val="none" w:sz="0" w:space="0" w:color="auto"/>
        <w:left w:val="none" w:sz="0" w:space="0" w:color="auto"/>
        <w:bottom w:val="none" w:sz="0" w:space="0" w:color="auto"/>
        <w:right w:val="none" w:sz="0" w:space="0" w:color="auto"/>
      </w:divBdr>
    </w:div>
    <w:div w:id="999046120">
      <w:bodyDiv w:val="1"/>
      <w:marLeft w:val="0"/>
      <w:marRight w:val="0"/>
      <w:marTop w:val="0"/>
      <w:marBottom w:val="0"/>
      <w:divBdr>
        <w:top w:val="none" w:sz="0" w:space="0" w:color="auto"/>
        <w:left w:val="none" w:sz="0" w:space="0" w:color="auto"/>
        <w:bottom w:val="none" w:sz="0" w:space="0" w:color="auto"/>
        <w:right w:val="none" w:sz="0" w:space="0" w:color="auto"/>
      </w:divBdr>
    </w:div>
    <w:div w:id="1003434836">
      <w:bodyDiv w:val="1"/>
      <w:marLeft w:val="0"/>
      <w:marRight w:val="0"/>
      <w:marTop w:val="0"/>
      <w:marBottom w:val="0"/>
      <w:divBdr>
        <w:top w:val="none" w:sz="0" w:space="0" w:color="auto"/>
        <w:left w:val="none" w:sz="0" w:space="0" w:color="auto"/>
        <w:bottom w:val="none" w:sz="0" w:space="0" w:color="auto"/>
        <w:right w:val="none" w:sz="0" w:space="0" w:color="auto"/>
      </w:divBdr>
    </w:div>
    <w:div w:id="1037580396">
      <w:bodyDiv w:val="1"/>
      <w:marLeft w:val="0"/>
      <w:marRight w:val="0"/>
      <w:marTop w:val="0"/>
      <w:marBottom w:val="0"/>
      <w:divBdr>
        <w:top w:val="none" w:sz="0" w:space="0" w:color="auto"/>
        <w:left w:val="none" w:sz="0" w:space="0" w:color="auto"/>
        <w:bottom w:val="none" w:sz="0" w:space="0" w:color="auto"/>
        <w:right w:val="none" w:sz="0" w:space="0" w:color="auto"/>
      </w:divBdr>
    </w:div>
    <w:div w:id="1092050863">
      <w:bodyDiv w:val="1"/>
      <w:marLeft w:val="0"/>
      <w:marRight w:val="0"/>
      <w:marTop w:val="0"/>
      <w:marBottom w:val="0"/>
      <w:divBdr>
        <w:top w:val="none" w:sz="0" w:space="0" w:color="auto"/>
        <w:left w:val="none" w:sz="0" w:space="0" w:color="auto"/>
        <w:bottom w:val="none" w:sz="0" w:space="0" w:color="auto"/>
        <w:right w:val="none" w:sz="0" w:space="0" w:color="auto"/>
      </w:divBdr>
    </w:div>
    <w:div w:id="1109740128">
      <w:bodyDiv w:val="1"/>
      <w:marLeft w:val="0"/>
      <w:marRight w:val="0"/>
      <w:marTop w:val="0"/>
      <w:marBottom w:val="0"/>
      <w:divBdr>
        <w:top w:val="none" w:sz="0" w:space="0" w:color="auto"/>
        <w:left w:val="none" w:sz="0" w:space="0" w:color="auto"/>
        <w:bottom w:val="none" w:sz="0" w:space="0" w:color="auto"/>
        <w:right w:val="none" w:sz="0" w:space="0" w:color="auto"/>
      </w:divBdr>
    </w:div>
    <w:div w:id="1142966638">
      <w:bodyDiv w:val="1"/>
      <w:marLeft w:val="0"/>
      <w:marRight w:val="0"/>
      <w:marTop w:val="0"/>
      <w:marBottom w:val="0"/>
      <w:divBdr>
        <w:top w:val="none" w:sz="0" w:space="0" w:color="auto"/>
        <w:left w:val="none" w:sz="0" w:space="0" w:color="auto"/>
        <w:bottom w:val="none" w:sz="0" w:space="0" w:color="auto"/>
        <w:right w:val="none" w:sz="0" w:space="0" w:color="auto"/>
      </w:divBdr>
    </w:div>
    <w:div w:id="1172524357">
      <w:bodyDiv w:val="1"/>
      <w:marLeft w:val="0"/>
      <w:marRight w:val="0"/>
      <w:marTop w:val="0"/>
      <w:marBottom w:val="0"/>
      <w:divBdr>
        <w:top w:val="none" w:sz="0" w:space="0" w:color="auto"/>
        <w:left w:val="none" w:sz="0" w:space="0" w:color="auto"/>
        <w:bottom w:val="none" w:sz="0" w:space="0" w:color="auto"/>
        <w:right w:val="none" w:sz="0" w:space="0" w:color="auto"/>
      </w:divBdr>
    </w:div>
    <w:div w:id="1178737822">
      <w:bodyDiv w:val="1"/>
      <w:marLeft w:val="0"/>
      <w:marRight w:val="0"/>
      <w:marTop w:val="0"/>
      <w:marBottom w:val="0"/>
      <w:divBdr>
        <w:top w:val="none" w:sz="0" w:space="0" w:color="auto"/>
        <w:left w:val="none" w:sz="0" w:space="0" w:color="auto"/>
        <w:bottom w:val="none" w:sz="0" w:space="0" w:color="auto"/>
        <w:right w:val="none" w:sz="0" w:space="0" w:color="auto"/>
      </w:divBdr>
    </w:div>
    <w:div w:id="1190602590">
      <w:bodyDiv w:val="1"/>
      <w:marLeft w:val="0"/>
      <w:marRight w:val="0"/>
      <w:marTop w:val="0"/>
      <w:marBottom w:val="0"/>
      <w:divBdr>
        <w:top w:val="none" w:sz="0" w:space="0" w:color="auto"/>
        <w:left w:val="none" w:sz="0" w:space="0" w:color="auto"/>
        <w:bottom w:val="none" w:sz="0" w:space="0" w:color="auto"/>
        <w:right w:val="none" w:sz="0" w:space="0" w:color="auto"/>
      </w:divBdr>
    </w:div>
    <w:div w:id="1194807589">
      <w:bodyDiv w:val="1"/>
      <w:marLeft w:val="0"/>
      <w:marRight w:val="0"/>
      <w:marTop w:val="0"/>
      <w:marBottom w:val="0"/>
      <w:divBdr>
        <w:top w:val="none" w:sz="0" w:space="0" w:color="auto"/>
        <w:left w:val="none" w:sz="0" w:space="0" w:color="auto"/>
        <w:bottom w:val="none" w:sz="0" w:space="0" w:color="auto"/>
        <w:right w:val="none" w:sz="0" w:space="0" w:color="auto"/>
      </w:divBdr>
    </w:div>
    <w:div w:id="1194884785">
      <w:bodyDiv w:val="1"/>
      <w:marLeft w:val="0"/>
      <w:marRight w:val="0"/>
      <w:marTop w:val="0"/>
      <w:marBottom w:val="0"/>
      <w:divBdr>
        <w:top w:val="none" w:sz="0" w:space="0" w:color="auto"/>
        <w:left w:val="none" w:sz="0" w:space="0" w:color="auto"/>
        <w:bottom w:val="none" w:sz="0" w:space="0" w:color="auto"/>
        <w:right w:val="none" w:sz="0" w:space="0" w:color="auto"/>
      </w:divBdr>
    </w:div>
    <w:div w:id="1198466349">
      <w:bodyDiv w:val="1"/>
      <w:marLeft w:val="0"/>
      <w:marRight w:val="0"/>
      <w:marTop w:val="0"/>
      <w:marBottom w:val="0"/>
      <w:divBdr>
        <w:top w:val="none" w:sz="0" w:space="0" w:color="auto"/>
        <w:left w:val="none" w:sz="0" w:space="0" w:color="auto"/>
        <w:bottom w:val="none" w:sz="0" w:space="0" w:color="auto"/>
        <w:right w:val="none" w:sz="0" w:space="0" w:color="auto"/>
      </w:divBdr>
    </w:div>
    <w:div w:id="1225526479">
      <w:bodyDiv w:val="1"/>
      <w:marLeft w:val="0"/>
      <w:marRight w:val="0"/>
      <w:marTop w:val="0"/>
      <w:marBottom w:val="0"/>
      <w:divBdr>
        <w:top w:val="none" w:sz="0" w:space="0" w:color="auto"/>
        <w:left w:val="none" w:sz="0" w:space="0" w:color="auto"/>
        <w:bottom w:val="none" w:sz="0" w:space="0" w:color="auto"/>
        <w:right w:val="none" w:sz="0" w:space="0" w:color="auto"/>
      </w:divBdr>
    </w:div>
    <w:div w:id="1247959956">
      <w:bodyDiv w:val="1"/>
      <w:marLeft w:val="0"/>
      <w:marRight w:val="0"/>
      <w:marTop w:val="0"/>
      <w:marBottom w:val="0"/>
      <w:divBdr>
        <w:top w:val="none" w:sz="0" w:space="0" w:color="auto"/>
        <w:left w:val="none" w:sz="0" w:space="0" w:color="auto"/>
        <w:bottom w:val="none" w:sz="0" w:space="0" w:color="auto"/>
        <w:right w:val="none" w:sz="0" w:space="0" w:color="auto"/>
      </w:divBdr>
    </w:div>
    <w:div w:id="1299460728">
      <w:bodyDiv w:val="1"/>
      <w:marLeft w:val="0"/>
      <w:marRight w:val="0"/>
      <w:marTop w:val="0"/>
      <w:marBottom w:val="0"/>
      <w:divBdr>
        <w:top w:val="none" w:sz="0" w:space="0" w:color="auto"/>
        <w:left w:val="none" w:sz="0" w:space="0" w:color="auto"/>
        <w:bottom w:val="none" w:sz="0" w:space="0" w:color="auto"/>
        <w:right w:val="none" w:sz="0" w:space="0" w:color="auto"/>
      </w:divBdr>
    </w:div>
    <w:div w:id="1304964383">
      <w:bodyDiv w:val="1"/>
      <w:marLeft w:val="0"/>
      <w:marRight w:val="0"/>
      <w:marTop w:val="0"/>
      <w:marBottom w:val="0"/>
      <w:divBdr>
        <w:top w:val="none" w:sz="0" w:space="0" w:color="auto"/>
        <w:left w:val="none" w:sz="0" w:space="0" w:color="auto"/>
        <w:bottom w:val="none" w:sz="0" w:space="0" w:color="auto"/>
        <w:right w:val="none" w:sz="0" w:space="0" w:color="auto"/>
      </w:divBdr>
    </w:div>
    <w:div w:id="1317999883">
      <w:bodyDiv w:val="1"/>
      <w:marLeft w:val="0"/>
      <w:marRight w:val="0"/>
      <w:marTop w:val="0"/>
      <w:marBottom w:val="0"/>
      <w:divBdr>
        <w:top w:val="none" w:sz="0" w:space="0" w:color="auto"/>
        <w:left w:val="none" w:sz="0" w:space="0" w:color="auto"/>
        <w:bottom w:val="none" w:sz="0" w:space="0" w:color="auto"/>
        <w:right w:val="none" w:sz="0" w:space="0" w:color="auto"/>
      </w:divBdr>
    </w:div>
    <w:div w:id="1351371573">
      <w:bodyDiv w:val="1"/>
      <w:marLeft w:val="0"/>
      <w:marRight w:val="0"/>
      <w:marTop w:val="0"/>
      <w:marBottom w:val="0"/>
      <w:divBdr>
        <w:top w:val="none" w:sz="0" w:space="0" w:color="auto"/>
        <w:left w:val="none" w:sz="0" w:space="0" w:color="auto"/>
        <w:bottom w:val="none" w:sz="0" w:space="0" w:color="auto"/>
        <w:right w:val="none" w:sz="0" w:space="0" w:color="auto"/>
      </w:divBdr>
    </w:div>
    <w:div w:id="1356425491">
      <w:bodyDiv w:val="1"/>
      <w:marLeft w:val="0"/>
      <w:marRight w:val="0"/>
      <w:marTop w:val="0"/>
      <w:marBottom w:val="0"/>
      <w:divBdr>
        <w:top w:val="none" w:sz="0" w:space="0" w:color="auto"/>
        <w:left w:val="none" w:sz="0" w:space="0" w:color="auto"/>
        <w:bottom w:val="none" w:sz="0" w:space="0" w:color="auto"/>
        <w:right w:val="none" w:sz="0" w:space="0" w:color="auto"/>
      </w:divBdr>
    </w:div>
    <w:div w:id="1397632127">
      <w:bodyDiv w:val="1"/>
      <w:marLeft w:val="0"/>
      <w:marRight w:val="0"/>
      <w:marTop w:val="0"/>
      <w:marBottom w:val="0"/>
      <w:divBdr>
        <w:top w:val="none" w:sz="0" w:space="0" w:color="auto"/>
        <w:left w:val="none" w:sz="0" w:space="0" w:color="auto"/>
        <w:bottom w:val="none" w:sz="0" w:space="0" w:color="auto"/>
        <w:right w:val="none" w:sz="0" w:space="0" w:color="auto"/>
      </w:divBdr>
    </w:div>
    <w:div w:id="1422019459">
      <w:bodyDiv w:val="1"/>
      <w:marLeft w:val="0"/>
      <w:marRight w:val="0"/>
      <w:marTop w:val="0"/>
      <w:marBottom w:val="0"/>
      <w:divBdr>
        <w:top w:val="none" w:sz="0" w:space="0" w:color="auto"/>
        <w:left w:val="none" w:sz="0" w:space="0" w:color="auto"/>
        <w:bottom w:val="none" w:sz="0" w:space="0" w:color="auto"/>
        <w:right w:val="none" w:sz="0" w:space="0" w:color="auto"/>
      </w:divBdr>
    </w:div>
    <w:div w:id="1458841793">
      <w:bodyDiv w:val="1"/>
      <w:marLeft w:val="0"/>
      <w:marRight w:val="0"/>
      <w:marTop w:val="0"/>
      <w:marBottom w:val="0"/>
      <w:divBdr>
        <w:top w:val="none" w:sz="0" w:space="0" w:color="auto"/>
        <w:left w:val="none" w:sz="0" w:space="0" w:color="auto"/>
        <w:bottom w:val="none" w:sz="0" w:space="0" w:color="auto"/>
        <w:right w:val="none" w:sz="0" w:space="0" w:color="auto"/>
      </w:divBdr>
    </w:div>
    <w:div w:id="1485200670">
      <w:bodyDiv w:val="1"/>
      <w:marLeft w:val="0"/>
      <w:marRight w:val="0"/>
      <w:marTop w:val="0"/>
      <w:marBottom w:val="0"/>
      <w:divBdr>
        <w:top w:val="none" w:sz="0" w:space="0" w:color="auto"/>
        <w:left w:val="none" w:sz="0" w:space="0" w:color="auto"/>
        <w:bottom w:val="none" w:sz="0" w:space="0" w:color="auto"/>
        <w:right w:val="none" w:sz="0" w:space="0" w:color="auto"/>
      </w:divBdr>
      <w:divsChild>
        <w:div w:id="387414153">
          <w:marLeft w:val="0"/>
          <w:marRight w:val="0"/>
          <w:marTop w:val="0"/>
          <w:marBottom w:val="0"/>
          <w:divBdr>
            <w:top w:val="none" w:sz="0" w:space="0" w:color="auto"/>
            <w:left w:val="none" w:sz="0" w:space="0" w:color="auto"/>
            <w:bottom w:val="none" w:sz="0" w:space="0" w:color="auto"/>
            <w:right w:val="none" w:sz="0" w:space="0" w:color="auto"/>
          </w:divBdr>
        </w:div>
        <w:div w:id="390271781">
          <w:marLeft w:val="0"/>
          <w:marRight w:val="0"/>
          <w:marTop w:val="0"/>
          <w:marBottom w:val="0"/>
          <w:divBdr>
            <w:top w:val="none" w:sz="0" w:space="0" w:color="auto"/>
            <w:left w:val="none" w:sz="0" w:space="0" w:color="auto"/>
            <w:bottom w:val="none" w:sz="0" w:space="0" w:color="auto"/>
            <w:right w:val="none" w:sz="0" w:space="0" w:color="auto"/>
          </w:divBdr>
        </w:div>
        <w:div w:id="645284712">
          <w:marLeft w:val="0"/>
          <w:marRight w:val="0"/>
          <w:marTop w:val="0"/>
          <w:marBottom w:val="0"/>
          <w:divBdr>
            <w:top w:val="none" w:sz="0" w:space="0" w:color="auto"/>
            <w:left w:val="none" w:sz="0" w:space="0" w:color="auto"/>
            <w:bottom w:val="none" w:sz="0" w:space="0" w:color="auto"/>
            <w:right w:val="none" w:sz="0" w:space="0" w:color="auto"/>
          </w:divBdr>
        </w:div>
        <w:div w:id="1081484561">
          <w:marLeft w:val="0"/>
          <w:marRight w:val="0"/>
          <w:marTop w:val="0"/>
          <w:marBottom w:val="0"/>
          <w:divBdr>
            <w:top w:val="none" w:sz="0" w:space="0" w:color="auto"/>
            <w:left w:val="none" w:sz="0" w:space="0" w:color="auto"/>
            <w:bottom w:val="none" w:sz="0" w:space="0" w:color="auto"/>
            <w:right w:val="none" w:sz="0" w:space="0" w:color="auto"/>
          </w:divBdr>
        </w:div>
        <w:div w:id="1219436455">
          <w:marLeft w:val="0"/>
          <w:marRight w:val="0"/>
          <w:marTop w:val="0"/>
          <w:marBottom w:val="0"/>
          <w:divBdr>
            <w:top w:val="none" w:sz="0" w:space="0" w:color="auto"/>
            <w:left w:val="none" w:sz="0" w:space="0" w:color="auto"/>
            <w:bottom w:val="none" w:sz="0" w:space="0" w:color="auto"/>
            <w:right w:val="none" w:sz="0" w:space="0" w:color="auto"/>
          </w:divBdr>
        </w:div>
        <w:div w:id="1349019703">
          <w:marLeft w:val="0"/>
          <w:marRight w:val="0"/>
          <w:marTop w:val="0"/>
          <w:marBottom w:val="0"/>
          <w:divBdr>
            <w:top w:val="none" w:sz="0" w:space="0" w:color="auto"/>
            <w:left w:val="none" w:sz="0" w:space="0" w:color="auto"/>
            <w:bottom w:val="none" w:sz="0" w:space="0" w:color="auto"/>
            <w:right w:val="none" w:sz="0" w:space="0" w:color="auto"/>
          </w:divBdr>
        </w:div>
        <w:div w:id="1392920359">
          <w:marLeft w:val="0"/>
          <w:marRight w:val="0"/>
          <w:marTop w:val="0"/>
          <w:marBottom w:val="0"/>
          <w:divBdr>
            <w:top w:val="none" w:sz="0" w:space="0" w:color="auto"/>
            <w:left w:val="none" w:sz="0" w:space="0" w:color="auto"/>
            <w:bottom w:val="none" w:sz="0" w:space="0" w:color="auto"/>
            <w:right w:val="none" w:sz="0" w:space="0" w:color="auto"/>
          </w:divBdr>
        </w:div>
        <w:div w:id="1557429632">
          <w:marLeft w:val="0"/>
          <w:marRight w:val="0"/>
          <w:marTop w:val="0"/>
          <w:marBottom w:val="0"/>
          <w:divBdr>
            <w:top w:val="none" w:sz="0" w:space="0" w:color="auto"/>
            <w:left w:val="none" w:sz="0" w:space="0" w:color="auto"/>
            <w:bottom w:val="none" w:sz="0" w:space="0" w:color="auto"/>
            <w:right w:val="none" w:sz="0" w:space="0" w:color="auto"/>
          </w:divBdr>
        </w:div>
        <w:div w:id="1868567215">
          <w:marLeft w:val="0"/>
          <w:marRight w:val="0"/>
          <w:marTop w:val="0"/>
          <w:marBottom w:val="0"/>
          <w:divBdr>
            <w:top w:val="none" w:sz="0" w:space="0" w:color="auto"/>
            <w:left w:val="none" w:sz="0" w:space="0" w:color="auto"/>
            <w:bottom w:val="none" w:sz="0" w:space="0" w:color="auto"/>
            <w:right w:val="none" w:sz="0" w:space="0" w:color="auto"/>
          </w:divBdr>
        </w:div>
      </w:divsChild>
    </w:div>
    <w:div w:id="1501579604">
      <w:bodyDiv w:val="1"/>
      <w:marLeft w:val="0"/>
      <w:marRight w:val="0"/>
      <w:marTop w:val="0"/>
      <w:marBottom w:val="0"/>
      <w:divBdr>
        <w:top w:val="none" w:sz="0" w:space="0" w:color="auto"/>
        <w:left w:val="none" w:sz="0" w:space="0" w:color="auto"/>
        <w:bottom w:val="none" w:sz="0" w:space="0" w:color="auto"/>
        <w:right w:val="none" w:sz="0" w:space="0" w:color="auto"/>
      </w:divBdr>
    </w:div>
    <w:div w:id="1508132810">
      <w:bodyDiv w:val="1"/>
      <w:marLeft w:val="0"/>
      <w:marRight w:val="0"/>
      <w:marTop w:val="0"/>
      <w:marBottom w:val="0"/>
      <w:divBdr>
        <w:top w:val="none" w:sz="0" w:space="0" w:color="auto"/>
        <w:left w:val="none" w:sz="0" w:space="0" w:color="auto"/>
        <w:bottom w:val="none" w:sz="0" w:space="0" w:color="auto"/>
        <w:right w:val="none" w:sz="0" w:space="0" w:color="auto"/>
      </w:divBdr>
    </w:div>
    <w:div w:id="1516993985">
      <w:bodyDiv w:val="1"/>
      <w:marLeft w:val="0"/>
      <w:marRight w:val="0"/>
      <w:marTop w:val="0"/>
      <w:marBottom w:val="0"/>
      <w:divBdr>
        <w:top w:val="none" w:sz="0" w:space="0" w:color="auto"/>
        <w:left w:val="none" w:sz="0" w:space="0" w:color="auto"/>
        <w:bottom w:val="none" w:sz="0" w:space="0" w:color="auto"/>
        <w:right w:val="none" w:sz="0" w:space="0" w:color="auto"/>
      </w:divBdr>
    </w:div>
    <w:div w:id="1549759554">
      <w:bodyDiv w:val="1"/>
      <w:marLeft w:val="0"/>
      <w:marRight w:val="0"/>
      <w:marTop w:val="0"/>
      <w:marBottom w:val="0"/>
      <w:divBdr>
        <w:top w:val="none" w:sz="0" w:space="0" w:color="auto"/>
        <w:left w:val="none" w:sz="0" w:space="0" w:color="auto"/>
        <w:bottom w:val="none" w:sz="0" w:space="0" w:color="auto"/>
        <w:right w:val="none" w:sz="0" w:space="0" w:color="auto"/>
      </w:divBdr>
      <w:divsChild>
        <w:div w:id="40717593">
          <w:marLeft w:val="0"/>
          <w:marRight w:val="0"/>
          <w:marTop w:val="0"/>
          <w:marBottom w:val="0"/>
          <w:divBdr>
            <w:top w:val="none" w:sz="0" w:space="0" w:color="auto"/>
            <w:left w:val="none" w:sz="0" w:space="0" w:color="auto"/>
            <w:bottom w:val="none" w:sz="0" w:space="0" w:color="auto"/>
            <w:right w:val="none" w:sz="0" w:space="0" w:color="auto"/>
          </w:divBdr>
        </w:div>
        <w:div w:id="248852760">
          <w:marLeft w:val="0"/>
          <w:marRight w:val="0"/>
          <w:marTop w:val="0"/>
          <w:marBottom w:val="0"/>
          <w:divBdr>
            <w:top w:val="none" w:sz="0" w:space="0" w:color="auto"/>
            <w:left w:val="none" w:sz="0" w:space="0" w:color="auto"/>
            <w:bottom w:val="none" w:sz="0" w:space="0" w:color="auto"/>
            <w:right w:val="none" w:sz="0" w:space="0" w:color="auto"/>
          </w:divBdr>
        </w:div>
      </w:divsChild>
    </w:div>
    <w:div w:id="1552039783">
      <w:bodyDiv w:val="1"/>
      <w:marLeft w:val="0"/>
      <w:marRight w:val="0"/>
      <w:marTop w:val="0"/>
      <w:marBottom w:val="0"/>
      <w:divBdr>
        <w:top w:val="none" w:sz="0" w:space="0" w:color="auto"/>
        <w:left w:val="none" w:sz="0" w:space="0" w:color="auto"/>
        <w:bottom w:val="none" w:sz="0" w:space="0" w:color="auto"/>
        <w:right w:val="none" w:sz="0" w:space="0" w:color="auto"/>
      </w:divBdr>
    </w:div>
    <w:div w:id="1553926937">
      <w:bodyDiv w:val="1"/>
      <w:marLeft w:val="0"/>
      <w:marRight w:val="0"/>
      <w:marTop w:val="0"/>
      <w:marBottom w:val="0"/>
      <w:divBdr>
        <w:top w:val="none" w:sz="0" w:space="0" w:color="auto"/>
        <w:left w:val="none" w:sz="0" w:space="0" w:color="auto"/>
        <w:bottom w:val="none" w:sz="0" w:space="0" w:color="auto"/>
        <w:right w:val="none" w:sz="0" w:space="0" w:color="auto"/>
      </w:divBdr>
      <w:divsChild>
        <w:div w:id="1324261">
          <w:marLeft w:val="0"/>
          <w:marRight w:val="0"/>
          <w:marTop w:val="0"/>
          <w:marBottom w:val="0"/>
          <w:divBdr>
            <w:top w:val="none" w:sz="0" w:space="0" w:color="auto"/>
            <w:left w:val="none" w:sz="0" w:space="0" w:color="auto"/>
            <w:bottom w:val="none" w:sz="0" w:space="0" w:color="auto"/>
            <w:right w:val="none" w:sz="0" w:space="0" w:color="auto"/>
          </w:divBdr>
        </w:div>
        <w:div w:id="225071980">
          <w:marLeft w:val="0"/>
          <w:marRight w:val="0"/>
          <w:marTop w:val="0"/>
          <w:marBottom w:val="0"/>
          <w:divBdr>
            <w:top w:val="none" w:sz="0" w:space="0" w:color="auto"/>
            <w:left w:val="none" w:sz="0" w:space="0" w:color="auto"/>
            <w:bottom w:val="none" w:sz="0" w:space="0" w:color="auto"/>
            <w:right w:val="none" w:sz="0" w:space="0" w:color="auto"/>
          </w:divBdr>
        </w:div>
        <w:div w:id="274139061">
          <w:marLeft w:val="0"/>
          <w:marRight w:val="0"/>
          <w:marTop w:val="0"/>
          <w:marBottom w:val="0"/>
          <w:divBdr>
            <w:top w:val="none" w:sz="0" w:space="0" w:color="auto"/>
            <w:left w:val="none" w:sz="0" w:space="0" w:color="auto"/>
            <w:bottom w:val="none" w:sz="0" w:space="0" w:color="auto"/>
            <w:right w:val="none" w:sz="0" w:space="0" w:color="auto"/>
          </w:divBdr>
        </w:div>
        <w:div w:id="825167712">
          <w:marLeft w:val="0"/>
          <w:marRight w:val="0"/>
          <w:marTop w:val="0"/>
          <w:marBottom w:val="0"/>
          <w:divBdr>
            <w:top w:val="none" w:sz="0" w:space="0" w:color="auto"/>
            <w:left w:val="none" w:sz="0" w:space="0" w:color="auto"/>
            <w:bottom w:val="none" w:sz="0" w:space="0" w:color="auto"/>
            <w:right w:val="none" w:sz="0" w:space="0" w:color="auto"/>
          </w:divBdr>
        </w:div>
        <w:div w:id="1811628027">
          <w:marLeft w:val="0"/>
          <w:marRight w:val="0"/>
          <w:marTop w:val="0"/>
          <w:marBottom w:val="0"/>
          <w:divBdr>
            <w:top w:val="none" w:sz="0" w:space="0" w:color="auto"/>
            <w:left w:val="none" w:sz="0" w:space="0" w:color="auto"/>
            <w:bottom w:val="none" w:sz="0" w:space="0" w:color="auto"/>
            <w:right w:val="none" w:sz="0" w:space="0" w:color="auto"/>
          </w:divBdr>
        </w:div>
      </w:divsChild>
    </w:div>
    <w:div w:id="1564296178">
      <w:bodyDiv w:val="1"/>
      <w:marLeft w:val="0"/>
      <w:marRight w:val="0"/>
      <w:marTop w:val="0"/>
      <w:marBottom w:val="0"/>
      <w:divBdr>
        <w:top w:val="none" w:sz="0" w:space="0" w:color="auto"/>
        <w:left w:val="none" w:sz="0" w:space="0" w:color="auto"/>
        <w:bottom w:val="none" w:sz="0" w:space="0" w:color="auto"/>
        <w:right w:val="none" w:sz="0" w:space="0" w:color="auto"/>
      </w:divBdr>
    </w:div>
    <w:div w:id="1586451517">
      <w:bodyDiv w:val="1"/>
      <w:marLeft w:val="0"/>
      <w:marRight w:val="0"/>
      <w:marTop w:val="0"/>
      <w:marBottom w:val="0"/>
      <w:divBdr>
        <w:top w:val="none" w:sz="0" w:space="0" w:color="auto"/>
        <w:left w:val="none" w:sz="0" w:space="0" w:color="auto"/>
        <w:bottom w:val="none" w:sz="0" w:space="0" w:color="auto"/>
        <w:right w:val="none" w:sz="0" w:space="0" w:color="auto"/>
      </w:divBdr>
    </w:div>
    <w:div w:id="1603613730">
      <w:bodyDiv w:val="1"/>
      <w:marLeft w:val="0"/>
      <w:marRight w:val="0"/>
      <w:marTop w:val="0"/>
      <w:marBottom w:val="0"/>
      <w:divBdr>
        <w:top w:val="none" w:sz="0" w:space="0" w:color="auto"/>
        <w:left w:val="none" w:sz="0" w:space="0" w:color="auto"/>
        <w:bottom w:val="none" w:sz="0" w:space="0" w:color="auto"/>
        <w:right w:val="none" w:sz="0" w:space="0" w:color="auto"/>
      </w:divBdr>
    </w:div>
    <w:div w:id="1618028262">
      <w:bodyDiv w:val="1"/>
      <w:marLeft w:val="0"/>
      <w:marRight w:val="0"/>
      <w:marTop w:val="0"/>
      <w:marBottom w:val="0"/>
      <w:divBdr>
        <w:top w:val="none" w:sz="0" w:space="0" w:color="auto"/>
        <w:left w:val="none" w:sz="0" w:space="0" w:color="auto"/>
        <w:bottom w:val="none" w:sz="0" w:space="0" w:color="auto"/>
        <w:right w:val="none" w:sz="0" w:space="0" w:color="auto"/>
      </w:divBdr>
    </w:div>
    <w:div w:id="1644239354">
      <w:bodyDiv w:val="1"/>
      <w:marLeft w:val="0"/>
      <w:marRight w:val="0"/>
      <w:marTop w:val="0"/>
      <w:marBottom w:val="0"/>
      <w:divBdr>
        <w:top w:val="none" w:sz="0" w:space="0" w:color="auto"/>
        <w:left w:val="none" w:sz="0" w:space="0" w:color="auto"/>
        <w:bottom w:val="none" w:sz="0" w:space="0" w:color="auto"/>
        <w:right w:val="none" w:sz="0" w:space="0" w:color="auto"/>
      </w:divBdr>
    </w:div>
    <w:div w:id="1651134286">
      <w:bodyDiv w:val="1"/>
      <w:marLeft w:val="0"/>
      <w:marRight w:val="0"/>
      <w:marTop w:val="0"/>
      <w:marBottom w:val="0"/>
      <w:divBdr>
        <w:top w:val="none" w:sz="0" w:space="0" w:color="auto"/>
        <w:left w:val="none" w:sz="0" w:space="0" w:color="auto"/>
        <w:bottom w:val="none" w:sz="0" w:space="0" w:color="auto"/>
        <w:right w:val="none" w:sz="0" w:space="0" w:color="auto"/>
      </w:divBdr>
      <w:divsChild>
        <w:div w:id="155731659">
          <w:marLeft w:val="0"/>
          <w:marRight w:val="0"/>
          <w:marTop w:val="0"/>
          <w:marBottom w:val="0"/>
          <w:divBdr>
            <w:top w:val="none" w:sz="0" w:space="0" w:color="auto"/>
            <w:left w:val="none" w:sz="0" w:space="0" w:color="auto"/>
            <w:bottom w:val="none" w:sz="0" w:space="0" w:color="auto"/>
            <w:right w:val="none" w:sz="0" w:space="0" w:color="auto"/>
          </w:divBdr>
        </w:div>
        <w:div w:id="236088317">
          <w:marLeft w:val="0"/>
          <w:marRight w:val="0"/>
          <w:marTop w:val="0"/>
          <w:marBottom w:val="0"/>
          <w:divBdr>
            <w:top w:val="none" w:sz="0" w:space="0" w:color="auto"/>
            <w:left w:val="none" w:sz="0" w:space="0" w:color="auto"/>
            <w:bottom w:val="none" w:sz="0" w:space="0" w:color="auto"/>
            <w:right w:val="none" w:sz="0" w:space="0" w:color="auto"/>
          </w:divBdr>
        </w:div>
        <w:div w:id="265701275">
          <w:marLeft w:val="0"/>
          <w:marRight w:val="0"/>
          <w:marTop w:val="0"/>
          <w:marBottom w:val="0"/>
          <w:divBdr>
            <w:top w:val="none" w:sz="0" w:space="0" w:color="auto"/>
            <w:left w:val="none" w:sz="0" w:space="0" w:color="auto"/>
            <w:bottom w:val="none" w:sz="0" w:space="0" w:color="auto"/>
            <w:right w:val="none" w:sz="0" w:space="0" w:color="auto"/>
          </w:divBdr>
        </w:div>
        <w:div w:id="341251290">
          <w:marLeft w:val="0"/>
          <w:marRight w:val="0"/>
          <w:marTop w:val="0"/>
          <w:marBottom w:val="0"/>
          <w:divBdr>
            <w:top w:val="none" w:sz="0" w:space="0" w:color="auto"/>
            <w:left w:val="none" w:sz="0" w:space="0" w:color="auto"/>
            <w:bottom w:val="none" w:sz="0" w:space="0" w:color="auto"/>
            <w:right w:val="none" w:sz="0" w:space="0" w:color="auto"/>
          </w:divBdr>
        </w:div>
        <w:div w:id="386297118">
          <w:marLeft w:val="0"/>
          <w:marRight w:val="0"/>
          <w:marTop w:val="0"/>
          <w:marBottom w:val="0"/>
          <w:divBdr>
            <w:top w:val="none" w:sz="0" w:space="0" w:color="auto"/>
            <w:left w:val="none" w:sz="0" w:space="0" w:color="auto"/>
            <w:bottom w:val="none" w:sz="0" w:space="0" w:color="auto"/>
            <w:right w:val="none" w:sz="0" w:space="0" w:color="auto"/>
          </w:divBdr>
        </w:div>
        <w:div w:id="437141104">
          <w:marLeft w:val="0"/>
          <w:marRight w:val="0"/>
          <w:marTop w:val="0"/>
          <w:marBottom w:val="0"/>
          <w:divBdr>
            <w:top w:val="none" w:sz="0" w:space="0" w:color="auto"/>
            <w:left w:val="none" w:sz="0" w:space="0" w:color="auto"/>
            <w:bottom w:val="none" w:sz="0" w:space="0" w:color="auto"/>
            <w:right w:val="none" w:sz="0" w:space="0" w:color="auto"/>
          </w:divBdr>
        </w:div>
        <w:div w:id="442962255">
          <w:marLeft w:val="0"/>
          <w:marRight w:val="0"/>
          <w:marTop w:val="0"/>
          <w:marBottom w:val="0"/>
          <w:divBdr>
            <w:top w:val="none" w:sz="0" w:space="0" w:color="auto"/>
            <w:left w:val="none" w:sz="0" w:space="0" w:color="auto"/>
            <w:bottom w:val="none" w:sz="0" w:space="0" w:color="auto"/>
            <w:right w:val="none" w:sz="0" w:space="0" w:color="auto"/>
          </w:divBdr>
        </w:div>
        <w:div w:id="444155650">
          <w:marLeft w:val="0"/>
          <w:marRight w:val="0"/>
          <w:marTop w:val="0"/>
          <w:marBottom w:val="0"/>
          <w:divBdr>
            <w:top w:val="none" w:sz="0" w:space="0" w:color="auto"/>
            <w:left w:val="none" w:sz="0" w:space="0" w:color="auto"/>
            <w:bottom w:val="none" w:sz="0" w:space="0" w:color="auto"/>
            <w:right w:val="none" w:sz="0" w:space="0" w:color="auto"/>
          </w:divBdr>
        </w:div>
        <w:div w:id="562721624">
          <w:marLeft w:val="0"/>
          <w:marRight w:val="0"/>
          <w:marTop w:val="0"/>
          <w:marBottom w:val="0"/>
          <w:divBdr>
            <w:top w:val="none" w:sz="0" w:space="0" w:color="auto"/>
            <w:left w:val="none" w:sz="0" w:space="0" w:color="auto"/>
            <w:bottom w:val="none" w:sz="0" w:space="0" w:color="auto"/>
            <w:right w:val="none" w:sz="0" w:space="0" w:color="auto"/>
          </w:divBdr>
        </w:div>
        <w:div w:id="608859662">
          <w:marLeft w:val="0"/>
          <w:marRight w:val="0"/>
          <w:marTop w:val="0"/>
          <w:marBottom w:val="0"/>
          <w:divBdr>
            <w:top w:val="none" w:sz="0" w:space="0" w:color="auto"/>
            <w:left w:val="none" w:sz="0" w:space="0" w:color="auto"/>
            <w:bottom w:val="none" w:sz="0" w:space="0" w:color="auto"/>
            <w:right w:val="none" w:sz="0" w:space="0" w:color="auto"/>
          </w:divBdr>
        </w:div>
        <w:div w:id="771391292">
          <w:marLeft w:val="0"/>
          <w:marRight w:val="0"/>
          <w:marTop w:val="0"/>
          <w:marBottom w:val="0"/>
          <w:divBdr>
            <w:top w:val="none" w:sz="0" w:space="0" w:color="auto"/>
            <w:left w:val="none" w:sz="0" w:space="0" w:color="auto"/>
            <w:bottom w:val="none" w:sz="0" w:space="0" w:color="auto"/>
            <w:right w:val="none" w:sz="0" w:space="0" w:color="auto"/>
          </w:divBdr>
        </w:div>
        <w:div w:id="812717153">
          <w:marLeft w:val="0"/>
          <w:marRight w:val="0"/>
          <w:marTop w:val="0"/>
          <w:marBottom w:val="0"/>
          <w:divBdr>
            <w:top w:val="none" w:sz="0" w:space="0" w:color="auto"/>
            <w:left w:val="none" w:sz="0" w:space="0" w:color="auto"/>
            <w:bottom w:val="none" w:sz="0" w:space="0" w:color="auto"/>
            <w:right w:val="none" w:sz="0" w:space="0" w:color="auto"/>
          </w:divBdr>
        </w:div>
        <w:div w:id="814183546">
          <w:marLeft w:val="0"/>
          <w:marRight w:val="0"/>
          <w:marTop w:val="0"/>
          <w:marBottom w:val="0"/>
          <w:divBdr>
            <w:top w:val="none" w:sz="0" w:space="0" w:color="auto"/>
            <w:left w:val="none" w:sz="0" w:space="0" w:color="auto"/>
            <w:bottom w:val="none" w:sz="0" w:space="0" w:color="auto"/>
            <w:right w:val="none" w:sz="0" w:space="0" w:color="auto"/>
          </w:divBdr>
        </w:div>
        <w:div w:id="895313641">
          <w:marLeft w:val="0"/>
          <w:marRight w:val="0"/>
          <w:marTop w:val="0"/>
          <w:marBottom w:val="0"/>
          <w:divBdr>
            <w:top w:val="none" w:sz="0" w:space="0" w:color="auto"/>
            <w:left w:val="none" w:sz="0" w:space="0" w:color="auto"/>
            <w:bottom w:val="none" w:sz="0" w:space="0" w:color="auto"/>
            <w:right w:val="none" w:sz="0" w:space="0" w:color="auto"/>
          </w:divBdr>
        </w:div>
        <w:div w:id="983319778">
          <w:marLeft w:val="0"/>
          <w:marRight w:val="0"/>
          <w:marTop w:val="0"/>
          <w:marBottom w:val="0"/>
          <w:divBdr>
            <w:top w:val="none" w:sz="0" w:space="0" w:color="auto"/>
            <w:left w:val="none" w:sz="0" w:space="0" w:color="auto"/>
            <w:bottom w:val="none" w:sz="0" w:space="0" w:color="auto"/>
            <w:right w:val="none" w:sz="0" w:space="0" w:color="auto"/>
          </w:divBdr>
        </w:div>
        <w:div w:id="999578706">
          <w:marLeft w:val="0"/>
          <w:marRight w:val="0"/>
          <w:marTop w:val="0"/>
          <w:marBottom w:val="0"/>
          <w:divBdr>
            <w:top w:val="none" w:sz="0" w:space="0" w:color="auto"/>
            <w:left w:val="none" w:sz="0" w:space="0" w:color="auto"/>
            <w:bottom w:val="none" w:sz="0" w:space="0" w:color="auto"/>
            <w:right w:val="none" w:sz="0" w:space="0" w:color="auto"/>
          </w:divBdr>
        </w:div>
        <w:div w:id="1122113120">
          <w:marLeft w:val="0"/>
          <w:marRight w:val="0"/>
          <w:marTop w:val="0"/>
          <w:marBottom w:val="0"/>
          <w:divBdr>
            <w:top w:val="none" w:sz="0" w:space="0" w:color="auto"/>
            <w:left w:val="none" w:sz="0" w:space="0" w:color="auto"/>
            <w:bottom w:val="none" w:sz="0" w:space="0" w:color="auto"/>
            <w:right w:val="none" w:sz="0" w:space="0" w:color="auto"/>
          </w:divBdr>
        </w:div>
        <w:div w:id="1470855143">
          <w:marLeft w:val="0"/>
          <w:marRight w:val="0"/>
          <w:marTop w:val="0"/>
          <w:marBottom w:val="0"/>
          <w:divBdr>
            <w:top w:val="none" w:sz="0" w:space="0" w:color="auto"/>
            <w:left w:val="none" w:sz="0" w:space="0" w:color="auto"/>
            <w:bottom w:val="none" w:sz="0" w:space="0" w:color="auto"/>
            <w:right w:val="none" w:sz="0" w:space="0" w:color="auto"/>
          </w:divBdr>
        </w:div>
        <w:div w:id="1568416694">
          <w:marLeft w:val="0"/>
          <w:marRight w:val="0"/>
          <w:marTop w:val="0"/>
          <w:marBottom w:val="0"/>
          <w:divBdr>
            <w:top w:val="none" w:sz="0" w:space="0" w:color="auto"/>
            <w:left w:val="none" w:sz="0" w:space="0" w:color="auto"/>
            <w:bottom w:val="none" w:sz="0" w:space="0" w:color="auto"/>
            <w:right w:val="none" w:sz="0" w:space="0" w:color="auto"/>
          </w:divBdr>
        </w:div>
        <w:div w:id="1600061613">
          <w:marLeft w:val="0"/>
          <w:marRight w:val="0"/>
          <w:marTop w:val="0"/>
          <w:marBottom w:val="0"/>
          <w:divBdr>
            <w:top w:val="none" w:sz="0" w:space="0" w:color="auto"/>
            <w:left w:val="none" w:sz="0" w:space="0" w:color="auto"/>
            <w:bottom w:val="none" w:sz="0" w:space="0" w:color="auto"/>
            <w:right w:val="none" w:sz="0" w:space="0" w:color="auto"/>
          </w:divBdr>
        </w:div>
        <w:div w:id="1865249395">
          <w:marLeft w:val="0"/>
          <w:marRight w:val="0"/>
          <w:marTop w:val="0"/>
          <w:marBottom w:val="0"/>
          <w:divBdr>
            <w:top w:val="none" w:sz="0" w:space="0" w:color="auto"/>
            <w:left w:val="none" w:sz="0" w:space="0" w:color="auto"/>
            <w:bottom w:val="none" w:sz="0" w:space="0" w:color="auto"/>
            <w:right w:val="none" w:sz="0" w:space="0" w:color="auto"/>
          </w:divBdr>
        </w:div>
        <w:div w:id="1962495456">
          <w:marLeft w:val="0"/>
          <w:marRight w:val="0"/>
          <w:marTop w:val="0"/>
          <w:marBottom w:val="0"/>
          <w:divBdr>
            <w:top w:val="none" w:sz="0" w:space="0" w:color="auto"/>
            <w:left w:val="none" w:sz="0" w:space="0" w:color="auto"/>
            <w:bottom w:val="none" w:sz="0" w:space="0" w:color="auto"/>
            <w:right w:val="none" w:sz="0" w:space="0" w:color="auto"/>
          </w:divBdr>
        </w:div>
        <w:div w:id="2004773730">
          <w:marLeft w:val="0"/>
          <w:marRight w:val="0"/>
          <w:marTop w:val="0"/>
          <w:marBottom w:val="0"/>
          <w:divBdr>
            <w:top w:val="none" w:sz="0" w:space="0" w:color="auto"/>
            <w:left w:val="none" w:sz="0" w:space="0" w:color="auto"/>
            <w:bottom w:val="none" w:sz="0" w:space="0" w:color="auto"/>
            <w:right w:val="none" w:sz="0" w:space="0" w:color="auto"/>
          </w:divBdr>
        </w:div>
        <w:div w:id="2100053161">
          <w:marLeft w:val="0"/>
          <w:marRight w:val="0"/>
          <w:marTop w:val="0"/>
          <w:marBottom w:val="0"/>
          <w:divBdr>
            <w:top w:val="none" w:sz="0" w:space="0" w:color="auto"/>
            <w:left w:val="none" w:sz="0" w:space="0" w:color="auto"/>
            <w:bottom w:val="none" w:sz="0" w:space="0" w:color="auto"/>
            <w:right w:val="none" w:sz="0" w:space="0" w:color="auto"/>
          </w:divBdr>
        </w:div>
        <w:div w:id="2134932970">
          <w:marLeft w:val="0"/>
          <w:marRight w:val="0"/>
          <w:marTop w:val="0"/>
          <w:marBottom w:val="0"/>
          <w:divBdr>
            <w:top w:val="none" w:sz="0" w:space="0" w:color="auto"/>
            <w:left w:val="none" w:sz="0" w:space="0" w:color="auto"/>
            <w:bottom w:val="none" w:sz="0" w:space="0" w:color="auto"/>
            <w:right w:val="none" w:sz="0" w:space="0" w:color="auto"/>
          </w:divBdr>
        </w:div>
      </w:divsChild>
    </w:div>
    <w:div w:id="1656839650">
      <w:bodyDiv w:val="1"/>
      <w:marLeft w:val="0"/>
      <w:marRight w:val="0"/>
      <w:marTop w:val="0"/>
      <w:marBottom w:val="0"/>
      <w:divBdr>
        <w:top w:val="none" w:sz="0" w:space="0" w:color="auto"/>
        <w:left w:val="none" w:sz="0" w:space="0" w:color="auto"/>
        <w:bottom w:val="none" w:sz="0" w:space="0" w:color="auto"/>
        <w:right w:val="none" w:sz="0" w:space="0" w:color="auto"/>
      </w:divBdr>
    </w:div>
    <w:div w:id="1657028874">
      <w:bodyDiv w:val="1"/>
      <w:marLeft w:val="0"/>
      <w:marRight w:val="0"/>
      <w:marTop w:val="0"/>
      <w:marBottom w:val="0"/>
      <w:divBdr>
        <w:top w:val="none" w:sz="0" w:space="0" w:color="auto"/>
        <w:left w:val="none" w:sz="0" w:space="0" w:color="auto"/>
        <w:bottom w:val="none" w:sz="0" w:space="0" w:color="auto"/>
        <w:right w:val="none" w:sz="0" w:space="0" w:color="auto"/>
      </w:divBdr>
    </w:div>
    <w:div w:id="1668366978">
      <w:bodyDiv w:val="1"/>
      <w:marLeft w:val="0"/>
      <w:marRight w:val="0"/>
      <w:marTop w:val="0"/>
      <w:marBottom w:val="0"/>
      <w:divBdr>
        <w:top w:val="none" w:sz="0" w:space="0" w:color="auto"/>
        <w:left w:val="none" w:sz="0" w:space="0" w:color="auto"/>
        <w:bottom w:val="none" w:sz="0" w:space="0" w:color="auto"/>
        <w:right w:val="none" w:sz="0" w:space="0" w:color="auto"/>
      </w:divBdr>
    </w:div>
    <w:div w:id="1689018908">
      <w:bodyDiv w:val="1"/>
      <w:marLeft w:val="0"/>
      <w:marRight w:val="0"/>
      <w:marTop w:val="0"/>
      <w:marBottom w:val="0"/>
      <w:divBdr>
        <w:top w:val="none" w:sz="0" w:space="0" w:color="auto"/>
        <w:left w:val="none" w:sz="0" w:space="0" w:color="auto"/>
        <w:bottom w:val="none" w:sz="0" w:space="0" w:color="auto"/>
        <w:right w:val="none" w:sz="0" w:space="0" w:color="auto"/>
      </w:divBdr>
    </w:div>
    <w:div w:id="1733693974">
      <w:bodyDiv w:val="1"/>
      <w:marLeft w:val="0"/>
      <w:marRight w:val="0"/>
      <w:marTop w:val="0"/>
      <w:marBottom w:val="0"/>
      <w:divBdr>
        <w:top w:val="none" w:sz="0" w:space="0" w:color="auto"/>
        <w:left w:val="none" w:sz="0" w:space="0" w:color="auto"/>
        <w:bottom w:val="none" w:sz="0" w:space="0" w:color="auto"/>
        <w:right w:val="none" w:sz="0" w:space="0" w:color="auto"/>
      </w:divBdr>
    </w:div>
    <w:div w:id="1743336273">
      <w:bodyDiv w:val="1"/>
      <w:marLeft w:val="0"/>
      <w:marRight w:val="0"/>
      <w:marTop w:val="0"/>
      <w:marBottom w:val="0"/>
      <w:divBdr>
        <w:top w:val="none" w:sz="0" w:space="0" w:color="auto"/>
        <w:left w:val="none" w:sz="0" w:space="0" w:color="auto"/>
        <w:bottom w:val="none" w:sz="0" w:space="0" w:color="auto"/>
        <w:right w:val="none" w:sz="0" w:space="0" w:color="auto"/>
      </w:divBdr>
    </w:div>
    <w:div w:id="1820145126">
      <w:bodyDiv w:val="1"/>
      <w:marLeft w:val="0"/>
      <w:marRight w:val="0"/>
      <w:marTop w:val="0"/>
      <w:marBottom w:val="0"/>
      <w:divBdr>
        <w:top w:val="none" w:sz="0" w:space="0" w:color="auto"/>
        <w:left w:val="none" w:sz="0" w:space="0" w:color="auto"/>
        <w:bottom w:val="none" w:sz="0" w:space="0" w:color="auto"/>
        <w:right w:val="none" w:sz="0" w:space="0" w:color="auto"/>
      </w:divBdr>
    </w:div>
    <w:div w:id="1820464355">
      <w:bodyDiv w:val="1"/>
      <w:marLeft w:val="0"/>
      <w:marRight w:val="0"/>
      <w:marTop w:val="0"/>
      <w:marBottom w:val="0"/>
      <w:divBdr>
        <w:top w:val="none" w:sz="0" w:space="0" w:color="auto"/>
        <w:left w:val="none" w:sz="0" w:space="0" w:color="auto"/>
        <w:bottom w:val="none" w:sz="0" w:space="0" w:color="auto"/>
        <w:right w:val="none" w:sz="0" w:space="0" w:color="auto"/>
      </w:divBdr>
    </w:div>
    <w:div w:id="1839030358">
      <w:bodyDiv w:val="1"/>
      <w:marLeft w:val="0"/>
      <w:marRight w:val="0"/>
      <w:marTop w:val="0"/>
      <w:marBottom w:val="0"/>
      <w:divBdr>
        <w:top w:val="none" w:sz="0" w:space="0" w:color="auto"/>
        <w:left w:val="none" w:sz="0" w:space="0" w:color="auto"/>
        <w:bottom w:val="none" w:sz="0" w:space="0" w:color="auto"/>
        <w:right w:val="none" w:sz="0" w:space="0" w:color="auto"/>
      </w:divBdr>
    </w:div>
    <w:div w:id="1872526600">
      <w:bodyDiv w:val="1"/>
      <w:marLeft w:val="0"/>
      <w:marRight w:val="0"/>
      <w:marTop w:val="0"/>
      <w:marBottom w:val="0"/>
      <w:divBdr>
        <w:top w:val="none" w:sz="0" w:space="0" w:color="auto"/>
        <w:left w:val="none" w:sz="0" w:space="0" w:color="auto"/>
        <w:bottom w:val="none" w:sz="0" w:space="0" w:color="auto"/>
        <w:right w:val="none" w:sz="0" w:space="0" w:color="auto"/>
      </w:divBdr>
    </w:div>
    <w:div w:id="1899317418">
      <w:bodyDiv w:val="1"/>
      <w:marLeft w:val="0"/>
      <w:marRight w:val="0"/>
      <w:marTop w:val="0"/>
      <w:marBottom w:val="0"/>
      <w:divBdr>
        <w:top w:val="none" w:sz="0" w:space="0" w:color="auto"/>
        <w:left w:val="none" w:sz="0" w:space="0" w:color="auto"/>
        <w:bottom w:val="none" w:sz="0" w:space="0" w:color="auto"/>
        <w:right w:val="none" w:sz="0" w:space="0" w:color="auto"/>
      </w:divBdr>
    </w:div>
    <w:div w:id="1902250052">
      <w:marLeft w:val="0"/>
      <w:marRight w:val="0"/>
      <w:marTop w:val="0"/>
      <w:marBottom w:val="0"/>
      <w:divBdr>
        <w:top w:val="none" w:sz="0" w:space="0" w:color="auto"/>
        <w:left w:val="none" w:sz="0" w:space="0" w:color="auto"/>
        <w:bottom w:val="none" w:sz="0" w:space="0" w:color="auto"/>
        <w:right w:val="none" w:sz="0" w:space="0" w:color="auto"/>
      </w:divBdr>
    </w:div>
    <w:div w:id="1902250053">
      <w:marLeft w:val="0"/>
      <w:marRight w:val="0"/>
      <w:marTop w:val="0"/>
      <w:marBottom w:val="0"/>
      <w:divBdr>
        <w:top w:val="none" w:sz="0" w:space="0" w:color="auto"/>
        <w:left w:val="none" w:sz="0" w:space="0" w:color="auto"/>
        <w:bottom w:val="none" w:sz="0" w:space="0" w:color="auto"/>
        <w:right w:val="none" w:sz="0" w:space="0" w:color="auto"/>
      </w:divBdr>
    </w:div>
    <w:div w:id="1902250054">
      <w:marLeft w:val="0"/>
      <w:marRight w:val="0"/>
      <w:marTop w:val="0"/>
      <w:marBottom w:val="0"/>
      <w:divBdr>
        <w:top w:val="none" w:sz="0" w:space="0" w:color="auto"/>
        <w:left w:val="none" w:sz="0" w:space="0" w:color="auto"/>
        <w:bottom w:val="none" w:sz="0" w:space="0" w:color="auto"/>
        <w:right w:val="none" w:sz="0" w:space="0" w:color="auto"/>
      </w:divBdr>
    </w:div>
    <w:div w:id="1902250055">
      <w:marLeft w:val="0"/>
      <w:marRight w:val="0"/>
      <w:marTop w:val="0"/>
      <w:marBottom w:val="0"/>
      <w:divBdr>
        <w:top w:val="none" w:sz="0" w:space="0" w:color="auto"/>
        <w:left w:val="none" w:sz="0" w:space="0" w:color="auto"/>
        <w:bottom w:val="none" w:sz="0" w:space="0" w:color="auto"/>
        <w:right w:val="none" w:sz="0" w:space="0" w:color="auto"/>
      </w:divBdr>
    </w:div>
    <w:div w:id="1902250056">
      <w:marLeft w:val="0"/>
      <w:marRight w:val="0"/>
      <w:marTop w:val="0"/>
      <w:marBottom w:val="0"/>
      <w:divBdr>
        <w:top w:val="none" w:sz="0" w:space="0" w:color="auto"/>
        <w:left w:val="none" w:sz="0" w:space="0" w:color="auto"/>
        <w:bottom w:val="none" w:sz="0" w:space="0" w:color="auto"/>
        <w:right w:val="none" w:sz="0" w:space="0" w:color="auto"/>
      </w:divBdr>
    </w:div>
    <w:div w:id="1902250057">
      <w:marLeft w:val="0"/>
      <w:marRight w:val="0"/>
      <w:marTop w:val="0"/>
      <w:marBottom w:val="0"/>
      <w:divBdr>
        <w:top w:val="none" w:sz="0" w:space="0" w:color="auto"/>
        <w:left w:val="none" w:sz="0" w:space="0" w:color="auto"/>
        <w:bottom w:val="none" w:sz="0" w:space="0" w:color="auto"/>
        <w:right w:val="none" w:sz="0" w:space="0" w:color="auto"/>
      </w:divBdr>
    </w:div>
    <w:div w:id="1902250058">
      <w:marLeft w:val="0"/>
      <w:marRight w:val="0"/>
      <w:marTop w:val="0"/>
      <w:marBottom w:val="0"/>
      <w:divBdr>
        <w:top w:val="none" w:sz="0" w:space="0" w:color="auto"/>
        <w:left w:val="none" w:sz="0" w:space="0" w:color="auto"/>
        <w:bottom w:val="none" w:sz="0" w:space="0" w:color="auto"/>
        <w:right w:val="none" w:sz="0" w:space="0" w:color="auto"/>
      </w:divBdr>
    </w:div>
    <w:div w:id="1902250059">
      <w:marLeft w:val="0"/>
      <w:marRight w:val="0"/>
      <w:marTop w:val="0"/>
      <w:marBottom w:val="0"/>
      <w:divBdr>
        <w:top w:val="none" w:sz="0" w:space="0" w:color="auto"/>
        <w:left w:val="none" w:sz="0" w:space="0" w:color="auto"/>
        <w:bottom w:val="none" w:sz="0" w:space="0" w:color="auto"/>
        <w:right w:val="none" w:sz="0" w:space="0" w:color="auto"/>
      </w:divBdr>
    </w:div>
    <w:div w:id="1902250060">
      <w:marLeft w:val="0"/>
      <w:marRight w:val="0"/>
      <w:marTop w:val="0"/>
      <w:marBottom w:val="0"/>
      <w:divBdr>
        <w:top w:val="none" w:sz="0" w:space="0" w:color="auto"/>
        <w:left w:val="none" w:sz="0" w:space="0" w:color="auto"/>
        <w:bottom w:val="none" w:sz="0" w:space="0" w:color="auto"/>
        <w:right w:val="none" w:sz="0" w:space="0" w:color="auto"/>
      </w:divBdr>
    </w:div>
    <w:div w:id="1902250061">
      <w:marLeft w:val="0"/>
      <w:marRight w:val="0"/>
      <w:marTop w:val="0"/>
      <w:marBottom w:val="0"/>
      <w:divBdr>
        <w:top w:val="none" w:sz="0" w:space="0" w:color="auto"/>
        <w:left w:val="none" w:sz="0" w:space="0" w:color="auto"/>
        <w:bottom w:val="none" w:sz="0" w:space="0" w:color="auto"/>
        <w:right w:val="none" w:sz="0" w:space="0" w:color="auto"/>
      </w:divBdr>
    </w:div>
    <w:div w:id="1902250062">
      <w:marLeft w:val="0"/>
      <w:marRight w:val="0"/>
      <w:marTop w:val="0"/>
      <w:marBottom w:val="0"/>
      <w:divBdr>
        <w:top w:val="none" w:sz="0" w:space="0" w:color="auto"/>
        <w:left w:val="none" w:sz="0" w:space="0" w:color="auto"/>
        <w:bottom w:val="none" w:sz="0" w:space="0" w:color="auto"/>
        <w:right w:val="none" w:sz="0" w:space="0" w:color="auto"/>
      </w:divBdr>
    </w:div>
    <w:div w:id="1902250063">
      <w:marLeft w:val="0"/>
      <w:marRight w:val="0"/>
      <w:marTop w:val="0"/>
      <w:marBottom w:val="0"/>
      <w:divBdr>
        <w:top w:val="none" w:sz="0" w:space="0" w:color="auto"/>
        <w:left w:val="none" w:sz="0" w:space="0" w:color="auto"/>
        <w:bottom w:val="none" w:sz="0" w:space="0" w:color="auto"/>
        <w:right w:val="none" w:sz="0" w:space="0" w:color="auto"/>
      </w:divBdr>
    </w:div>
    <w:div w:id="1902250064">
      <w:marLeft w:val="0"/>
      <w:marRight w:val="0"/>
      <w:marTop w:val="0"/>
      <w:marBottom w:val="0"/>
      <w:divBdr>
        <w:top w:val="none" w:sz="0" w:space="0" w:color="auto"/>
        <w:left w:val="none" w:sz="0" w:space="0" w:color="auto"/>
        <w:bottom w:val="none" w:sz="0" w:space="0" w:color="auto"/>
        <w:right w:val="none" w:sz="0" w:space="0" w:color="auto"/>
      </w:divBdr>
    </w:div>
    <w:div w:id="1902250065">
      <w:marLeft w:val="0"/>
      <w:marRight w:val="0"/>
      <w:marTop w:val="0"/>
      <w:marBottom w:val="0"/>
      <w:divBdr>
        <w:top w:val="none" w:sz="0" w:space="0" w:color="auto"/>
        <w:left w:val="none" w:sz="0" w:space="0" w:color="auto"/>
        <w:bottom w:val="none" w:sz="0" w:space="0" w:color="auto"/>
        <w:right w:val="none" w:sz="0" w:space="0" w:color="auto"/>
      </w:divBdr>
    </w:div>
    <w:div w:id="1902250066">
      <w:marLeft w:val="0"/>
      <w:marRight w:val="0"/>
      <w:marTop w:val="0"/>
      <w:marBottom w:val="0"/>
      <w:divBdr>
        <w:top w:val="none" w:sz="0" w:space="0" w:color="auto"/>
        <w:left w:val="none" w:sz="0" w:space="0" w:color="auto"/>
        <w:bottom w:val="none" w:sz="0" w:space="0" w:color="auto"/>
        <w:right w:val="none" w:sz="0" w:space="0" w:color="auto"/>
      </w:divBdr>
    </w:div>
    <w:div w:id="1902250067">
      <w:marLeft w:val="0"/>
      <w:marRight w:val="0"/>
      <w:marTop w:val="0"/>
      <w:marBottom w:val="0"/>
      <w:divBdr>
        <w:top w:val="none" w:sz="0" w:space="0" w:color="auto"/>
        <w:left w:val="none" w:sz="0" w:space="0" w:color="auto"/>
        <w:bottom w:val="none" w:sz="0" w:space="0" w:color="auto"/>
        <w:right w:val="none" w:sz="0" w:space="0" w:color="auto"/>
      </w:divBdr>
    </w:div>
    <w:div w:id="1902250068">
      <w:marLeft w:val="0"/>
      <w:marRight w:val="0"/>
      <w:marTop w:val="0"/>
      <w:marBottom w:val="0"/>
      <w:divBdr>
        <w:top w:val="none" w:sz="0" w:space="0" w:color="auto"/>
        <w:left w:val="none" w:sz="0" w:space="0" w:color="auto"/>
        <w:bottom w:val="none" w:sz="0" w:space="0" w:color="auto"/>
        <w:right w:val="none" w:sz="0" w:space="0" w:color="auto"/>
      </w:divBdr>
    </w:div>
    <w:div w:id="1902250069">
      <w:marLeft w:val="0"/>
      <w:marRight w:val="0"/>
      <w:marTop w:val="0"/>
      <w:marBottom w:val="0"/>
      <w:divBdr>
        <w:top w:val="none" w:sz="0" w:space="0" w:color="auto"/>
        <w:left w:val="none" w:sz="0" w:space="0" w:color="auto"/>
        <w:bottom w:val="none" w:sz="0" w:space="0" w:color="auto"/>
        <w:right w:val="none" w:sz="0" w:space="0" w:color="auto"/>
      </w:divBdr>
    </w:div>
    <w:div w:id="1902250070">
      <w:marLeft w:val="0"/>
      <w:marRight w:val="0"/>
      <w:marTop w:val="0"/>
      <w:marBottom w:val="0"/>
      <w:divBdr>
        <w:top w:val="none" w:sz="0" w:space="0" w:color="auto"/>
        <w:left w:val="none" w:sz="0" w:space="0" w:color="auto"/>
        <w:bottom w:val="none" w:sz="0" w:space="0" w:color="auto"/>
        <w:right w:val="none" w:sz="0" w:space="0" w:color="auto"/>
      </w:divBdr>
    </w:div>
    <w:div w:id="1902250071">
      <w:marLeft w:val="0"/>
      <w:marRight w:val="0"/>
      <w:marTop w:val="0"/>
      <w:marBottom w:val="0"/>
      <w:divBdr>
        <w:top w:val="none" w:sz="0" w:space="0" w:color="auto"/>
        <w:left w:val="none" w:sz="0" w:space="0" w:color="auto"/>
        <w:bottom w:val="none" w:sz="0" w:space="0" w:color="auto"/>
        <w:right w:val="none" w:sz="0" w:space="0" w:color="auto"/>
      </w:divBdr>
    </w:div>
    <w:div w:id="1902250072">
      <w:marLeft w:val="0"/>
      <w:marRight w:val="0"/>
      <w:marTop w:val="0"/>
      <w:marBottom w:val="0"/>
      <w:divBdr>
        <w:top w:val="none" w:sz="0" w:space="0" w:color="auto"/>
        <w:left w:val="none" w:sz="0" w:space="0" w:color="auto"/>
        <w:bottom w:val="none" w:sz="0" w:space="0" w:color="auto"/>
        <w:right w:val="none" w:sz="0" w:space="0" w:color="auto"/>
      </w:divBdr>
    </w:div>
    <w:div w:id="1902250073">
      <w:marLeft w:val="0"/>
      <w:marRight w:val="0"/>
      <w:marTop w:val="0"/>
      <w:marBottom w:val="0"/>
      <w:divBdr>
        <w:top w:val="none" w:sz="0" w:space="0" w:color="auto"/>
        <w:left w:val="none" w:sz="0" w:space="0" w:color="auto"/>
        <w:bottom w:val="none" w:sz="0" w:space="0" w:color="auto"/>
        <w:right w:val="none" w:sz="0" w:space="0" w:color="auto"/>
      </w:divBdr>
    </w:div>
    <w:div w:id="1902250074">
      <w:marLeft w:val="0"/>
      <w:marRight w:val="0"/>
      <w:marTop w:val="0"/>
      <w:marBottom w:val="0"/>
      <w:divBdr>
        <w:top w:val="none" w:sz="0" w:space="0" w:color="auto"/>
        <w:left w:val="none" w:sz="0" w:space="0" w:color="auto"/>
        <w:bottom w:val="none" w:sz="0" w:space="0" w:color="auto"/>
        <w:right w:val="none" w:sz="0" w:space="0" w:color="auto"/>
      </w:divBdr>
    </w:div>
    <w:div w:id="1902250075">
      <w:marLeft w:val="0"/>
      <w:marRight w:val="0"/>
      <w:marTop w:val="0"/>
      <w:marBottom w:val="0"/>
      <w:divBdr>
        <w:top w:val="none" w:sz="0" w:space="0" w:color="auto"/>
        <w:left w:val="none" w:sz="0" w:space="0" w:color="auto"/>
        <w:bottom w:val="none" w:sz="0" w:space="0" w:color="auto"/>
        <w:right w:val="none" w:sz="0" w:space="0" w:color="auto"/>
      </w:divBdr>
    </w:div>
    <w:div w:id="1902250076">
      <w:marLeft w:val="0"/>
      <w:marRight w:val="0"/>
      <w:marTop w:val="0"/>
      <w:marBottom w:val="0"/>
      <w:divBdr>
        <w:top w:val="none" w:sz="0" w:space="0" w:color="auto"/>
        <w:left w:val="none" w:sz="0" w:space="0" w:color="auto"/>
        <w:bottom w:val="none" w:sz="0" w:space="0" w:color="auto"/>
        <w:right w:val="none" w:sz="0" w:space="0" w:color="auto"/>
      </w:divBdr>
    </w:div>
    <w:div w:id="1902250077">
      <w:marLeft w:val="0"/>
      <w:marRight w:val="0"/>
      <w:marTop w:val="0"/>
      <w:marBottom w:val="0"/>
      <w:divBdr>
        <w:top w:val="none" w:sz="0" w:space="0" w:color="auto"/>
        <w:left w:val="none" w:sz="0" w:space="0" w:color="auto"/>
        <w:bottom w:val="none" w:sz="0" w:space="0" w:color="auto"/>
        <w:right w:val="none" w:sz="0" w:space="0" w:color="auto"/>
      </w:divBdr>
    </w:div>
    <w:div w:id="1902250078">
      <w:marLeft w:val="0"/>
      <w:marRight w:val="0"/>
      <w:marTop w:val="0"/>
      <w:marBottom w:val="0"/>
      <w:divBdr>
        <w:top w:val="none" w:sz="0" w:space="0" w:color="auto"/>
        <w:left w:val="none" w:sz="0" w:space="0" w:color="auto"/>
        <w:bottom w:val="none" w:sz="0" w:space="0" w:color="auto"/>
        <w:right w:val="none" w:sz="0" w:space="0" w:color="auto"/>
      </w:divBdr>
    </w:div>
    <w:div w:id="1902250079">
      <w:marLeft w:val="0"/>
      <w:marRight w:val="0"/>
      <w:marTop w:val="0"/>
      <w:marBottom w:val="0"/>
      <w:divBdr>
        <w:top w:val="none" w:sz="0" w:space="0" w:color="auto"/>
        <w:left w:val="none" w:sz="0" w:space="0" w:color="auto"/>
        <w:bottom w:val="none" w:sz="0" w:space="0" w:color="auto"/>
        <w:right w:val="none" w:sz="0" w:space="0" w:color="auto"/>
      </w:divBdr>
    </w:div>
    <w:div w:id="1902250080">
      <w:marLeft w:val="0"/>
      <w:marRight w:val="0"/>
      <w:marTop w:val="0"/>
      <w:marBottom w:val="0"/>
      <w:divBdr>
        <w:top w:val="none" w:sz="0" w:space="0" w:color="auto"/>
        <w:left w:val="none" w:sz="0" w:space="0" w:color="auto"/>
        <w:bottom w:val="none" w:sz="0" w:space="0" w:color="auto"/>
        <w:right w:val="none" w:sz="0" w:space="0" w:color="auto"/>
      </w:divBdr>
    </w:div>
    <w:div w:id="1902250081">
      <w:marLeft w:val="0"/>
      <w:marRight w:val="0"/>
      <w:marTop w:val="0"/>
      <w:marBottom w:val="0"/>
      <w:divBdr>
        <w:top w:val="none" w:sz="0" w:space="0" w:color="auto"/>
        <w:left w:val="none" w:sz="0" w:space="0" w:color="auto"/>
        <w:bottom w:val="none" w:sz="0" w:space="0" w:color="auto"/>
        <w:right w:val="none" w:sz="0" w:space="0" w:color="auto"/>
      </w:divBdr>
    </w:div>
    <w:div w:id="1902250082">
      <w:marLeft w:val="0"/>
      <w:marRight w:val="0"/>
      <w:marTop w:val="0"/>
      <w:marBottom w:val="0"/>
      <w:divBdr>
        <w:top w:val="none" w:sz="0" w:space="0" w:color="auto"/>
        <w:left w:val="none" w:sz="0" w:space="0" w:color="auto"/>
        <w:bottom w:val="none" w:sz="0" w:space="0" w:color="auto"/>
        <w:right w:val="none" w:sz="0" w:space="0" w:color="auto"/>
      </w:divBdr>
    </w:div>
    <w:div w:id="1902250083">
      <w:marLeft w:val="0"/>
      <w:marRight w:val="0"/>
      <w:marTop w:val="0"/>
      <w:marBottom w:val="0"/>
      <w:divBdr>
        <w:top w:val="none" w:sz="0" w:space="0" w:color="auto"/>
        <w:left w:val="none" w:sz="0" w:space="0" w:color="auto"/>
        <w:bottom w:val="none" w:sz="0" w:space="0" w:color="auto"/>
        <w:right w:val="none" w:sz="0" w:space="0" w:color="auto"/>
      </w:divBdr>
    </w:div>
    <w:div w:id="1902250084">
      <w:marLeft w:val="0"/>
      <w:marRight w:val="0"/>
      <w:marTop w:val="0"/>
      <w:marBottom w:val="0"/>
      <w:divBdr>
        <w:top w:val="none" w:sz="0" w:space="0" w:color="auto"/>
        <w:left w:val="none" w:sz="0" w:space="0" w:color="auto"/>
        <w:bottom w:val="none" w:sz="0" w:space="0" w:color="auto"/>
        <w:right w:val="none" w:sz="0" w:space="0" w:color="auto"/>
      </w:divBdr>
    </w:div>
    <w:div w:id="1902250085">
      <w:marLeft w:val="0"/>
      <w:marRight w:val="0"/>
      <w:marTop w:val="0"/>
      <w:marBottom w:val="0"/>
      <w:divBdr>
        <w:top w:val="none" w:sz="0" w:space="0" w:color="auto"/>
        <w:left w:val="none" w:sz="0" w:space="0" w:color="auto"/>
        <w:bottom w:val="none" w:sz="0" w:space="0" w:color="auto"/>
        <w:right w:val="none" w:sz="0" w:space="0" w:color="auto"/>
      </w:divBdr>
    </w:div>
    <w:div w:id="1902250086">
      <w:marLeft w:val="0"/>
      <w:marRight w:val="0"/>
      <w:marTop w:val="0"/>
      <w:marBottom w:val="0"/>
      <w:divBdr>
        <w:top w:val="none" w:sz="0" w:space="0" w:color="auto"/>
        <w:left w:val="none" w:sz="0" w:space="0" w:color="auto"/>
        <w:bottom w:val="none" w:sz="0" w:space="0" w:color="auto"/>
        <w:right w:val="none" w:sz="0" w:space="0" w:color="auto"/>
      </w:divBdr>
    </w:div>
    <w:div w:id="1902250087">
      <w:marLeft w:val="0"/>
      <w:marRight w:val="0"/>
      <w:marTop w:val="0"/>
      <w:marBottom w:val="0"/>
      <w:divBdr>
        <w:top w:val="none" w:sz="0" w:space="0" w:color="auto"/>
        <w:left w:val="none" w:sz="0" w:space="0" w:color="auto"/>
        <w:bottom w:val="none" w:sz="0" w:space="0" w:color="auto"/>
        <w:right w:val="none" w:sz="0" w:space="0" w:color="auto"/>
      </w:divBdr>
    </w:div>
    <w:div w:id="1902250088">
      <w:marLeft w:val="0"/>
      <w:marRight w:val="0"/>
      <w:marTop w:val="0"/>
      <w:marBottom w:val="0"/>
      <w:divBdr>
        <w:top w:val="none" w:sz="0" w:space="0" w:color="auto"/>
        <w:left w:val="none" w:sz="0" w:space="0" w:color="auto"/>
        <w:bottom w:val="none" w:sz="0" w:space="0" w:color="auto"/>
        <w:right w:val="none" w:sz="0" w:space="0" w:color="auto"/>
      </w:divBdr>
    </w:div>
    <w:div w:id="1902250089">
      <w:marLeft w:val="0"/>
      <w:marRight w:val="0"/>
      <w:marTop w:val="0"/>
      <w:marBottom w:val="0"/>
      <w:divBdr>
        <w:top w:val="none" w:sz="0" w:space="0" w:color="auto"/>
        <w:left w:val="none" w:sz="0" w:space="0" w:color="auto"/>
        <w:bottom w:val="none" w:sz="0" w:space="0" w:color="auto"/>
        <w:right w:val="none" w:sz="0" w:space="0" w:color="auto"/>
      </w:divBdr>
    </w:div>
    <w:div w:id="1902250090">
      <w:marLeft w:val="0"/>
      <w:marRight w:val="0"/>
      <w:marTop w:val="0"/>
      <w:marBottom w:val="0"/>
      <w:divBdr>
        <w:top w:val="none" w:sz="0" w:space="0" w:color="auto"/>
        <w:left w:val="none" w:sz="0" w:space="0" w:color="auto"/>
        <w:bottom w:val="none" w:sz="0" w:space="0" w:color="auto"/>
        <w:right w:val="none" w:sz="0" w:space="0" w:color="auto"/>
      </w:divBdr>
    </w:div>
    <w:div w:id="1902250091">
      <w:marLeft w:val="0"/>
      <w:marRight w:val="0"/>
      <w:marTop w:val="0"/>
      <w:marBottom w:val="0"/>
      <w:divBdr>
        <w:top w:val="none" w:sz="0" w:space="0" w:color="auto"/>
        <w:left w:val="none" w:sz="0" w:space="0" w:color="auto"/>
        <w:bottom w:val="none" w:sz="0" w:space="0" w:color="auto"/>
        <w:right w:val="none" w:sz="0" w:space="0" w:color="auto"/>
      </w:divBdr>
    </w:div>
    <w:div w:id="1902250092">
      <w:marLeft w:val="0"/>
      <w:marRight w:val="0"/>
      <w:marTop w:val="0"/>
      <w:marBottom w:val="0"/>
      <w:divBdr>
        <w:top w:val="none" w:sz="0" w:space="0" w:color="auto"/>
        <w:left w:val="none" w:sz="0" w:space="0" w:color="auto"/>
        <w:bottom w:val="none" w:sz="0" w:space="0" w:color="auto"/>
        <w:right w:val="none" w:sz="0" w:space="0" w:color="auto"/>
      </w:divBdr>
    </w:div>
    <w:div w:id="1902250093">
      <w:marLeft w:val="0"/>
      <w:marRight w:val="0"/>
      <w:marTop w:val="0"/>
      <w:marBottom w:val="0"/>
      <w:divBdr>
        <w:top w:val="none" w:sz="0" w:space="0" w:color="auto"/>
        <w:left w:val="none" w:sz="0" w:space="0" w:color="auto"/>
        <w:bottom w:val="none" w:sz="0" w:space="0" w:color="auto"/>
        <w:right w:val="none" w:sz="0" w:space="0" w:color="auto"/>
      </w:divBdr>
    </w:div>
    <w:div w:id="1902250094">
      <w:marLeft w:val="0"/>
      <w:marRight w:val="0"/>
      <w:marTop w:val="0"/>
      <w:marBottom w:val="0"/>
      <w:divBdr>
        <w:top w:val="none" w:sz="0" w:space="0" w:color="auto"/>
        <w:left w:val="none" w:sz="0" w:space="0" w:color="auto"/>
        <w:bottom w:val="none" w:sz="0" w:space="0" w:color="auto"/>
        <w:right w:val="none" w:sz="0" w:space="0" w:color="auto"/>
      </w:divBdr>
    </w:div>
    <w:div w:id="1902250095">
      <w:marLeft w:val="0"/>
      <w:marRight w:val="0"/>
      <w:marTop w:val="0"/>
      <w:marBottom w:val="0"/>
      <w:divBdr>
        <w:top w:val="none" w:sz="0" w:space="0" w:color="auto"/>
        <w:left w:val="none" w:sz="0" w:space="0" w:color="auto"/>
        <w:bottom w:val="none" w:sz="0" w:space="0" w:color="auto"/>
        <w:right w:val="none" w:sz="0" w:space="0" w:color="auto"/>
      </w:divBdr>
    </w:div>
    <w:div w:id="1902250096">
      <w:marLeft w:val="0"/>
      <w:marRight w:val="0"/>
      <w:marTop w:val="0"/>
      <w:marBottom w:val="0"/>
      <w:divBdr>
        <w:top w:val="none" w:sz="0" w:space="0" w:color="auto"/>
        <w:left w:val="none" w:sz="0" w:space="0" w:color="auto"/>
        <w:bottom w:val="none" w:sz="0" w:space="0" w:color="auto"/>
        <w:right w:val="none" w:sz="0" w:space="0" w:color="auto"/>
      </w:divBdr>
    </w:div>
    <w:div w:id="1902250097">
      <w:marLeft w:val="0"/>
      <w:marRight w:val="0"/>
      <w:marTop w:val="0"/>
      <w:marBottom w:val="0"/>
      <w:divBdr>
        <w:top w:val="none" w:sz="0" w:space="0" w:color="auto"/>
        <w:left w:val="none" w:sz="0" w:space="0" w:color="auto"/>
        <w:bottom w:val="none" w:sz="0" w:space="0" w:color="auto"/>
        <w:right w:val="none" w:sz="0" w:space="0" w:color="auto"/>
      </w:divBdr>
    </w:div>
    <w:div w:id="1902250098">
      <w:marLeft w:val="0"/>
      <w:marRight w:val="0"/>
      <w:marTop w:val="0"/>
      <w:marBottom w:val="0"/>
      <w:divBdr>
        <w:top w:val="none" w:sz="0" w:space="0" w:color="auto"/>
        <w:left w:val="none" w:sz="0" w:space="0" w:color="auto"/>
        <w:bottom w:val="none" w:sz="0" w:space="0" w:color="auto"/>
        <w:right w:val="none" w:sz="0" w:space="0" w:color="auto"/>
      </w:divBdr>
    </w:div>
    <w:div w:id="1902250099">
      <w:marLeft w:val="0"/>
      <w:marRight w:val="0"/>
      <w:marTop w:val="0"/>
      <w:marBottom w:val="0"/>
      <w:divBdr>
        <w:top w:val="none" w:sz="0" w:space="0" w:color="auto"/>
        <w:left w:val="none" w:sz="0" w:space="0" w:color="auto"/>
        <w:bottom w:val="none" w:sz="0" w:space="0" w:color="auto"/>
        <w:right w:val="none" w:sz="0" w:space="0" w:color="auto"/>
      </w:divBdr>
    </w:div>
    <w:div w:id="1902250100">
      <w:marLeft w:val="0"/>
      <w:marRight w:val="0"/>
      <w:marTop w:val="0"/>
      <w:marBottom w:val="0"/>
      <w:divBdr>
        <w:top w:val="none" w:sz="0" w:space="0" w:color="auto"/>
        <w:left w:val="none" w:sz="0" w:space="0" w:color="auto"/>
        <w:bottom w:val="none" w:sz="0" w:space="0" w:color="auto"/>
        <w:right w:val="none" w:sz="0" w:space="0" w:color="auto"/>
      </w:divBdr>
    </w:div>
    <w:div w:id="1902250101">
      <w:marLeft w:val="0"/>
      <w:marRight w:val="0"/>
      <w:marTop w:val="0"/>
      <w:marBottom w:val="0"/>
      <w:divBdr>
        <w:top w:val="none" w:sz="0" w:space="0" w:color="auto"/>
        <w:left w:val="none" w:sz="0" w:space="0" w:color="auto"/>
        <w:bottom w:val="none" w:sz="0" w:space="0" w:color="auto"/>
        <w:right w:val="none" w:sz="0" w:space="0" w:color="auto"/>
      </w:divBdr>
    </w:div>
    <w:div w:id="1902250102">
      <w:marLeft w:val="0"/>
      <w:marRight w:val="0"/>
      <w:marTop w:val="0"/>
      <w:marBottom w:val="0"/>
      <w:divBdr>
        <w:top w:val="none" w:sz="0" w:space="0" w:color="auto"/>
        <w:left w:val="none" w:sz="0" w:space="0" w:color="auto"/>
        <w:bottom w:val="none" w:sz="0" w:space="0" w:color="auto"/>
        <w:right w:val="none" w:sz="0" w:space="0" w:color="auto"/>
      </w:divBdr>
    </w:div>
    <w:div w:id="1902250103">
      <w:marLeft w:val="0"/>
      <w:marRight w:val="0"/>
      <w:marTop w:val="0"/>
      <w:marBottom w:val="0"/>
      <w:divBdr>
        <w:top w:val="none" w:sz="0" w:space="0" w:color="auto"/>
        <w:left w:val="none" w:sz="0" w:space="0" w:color="auto"/>
        <w:bottom w:val="none" w:sz="0" w:space="0" w:color="auto"/>
        <w:right w:val="none" w:sz="0" w:space="0" w:color="auto"/>
      </w:divBdr>
    </w:div>
    <w:div w:id="1902250104">
      <w:marLeft w:val="0"/>
      <w:marRight w:val="0"/>
      <w:marTop w:val="0"/>
      <w:marBottom w:val="0"/>
      <w:divBdr>
        <w:top w:val="none" w:sz="0" w:space="0" w:color="auto"/>
        <w:left w:val="none" w:sz="0" w:space="0" w:color="auto"/>
        <w:bottom w:val="none" w:sz="0" w:space="0" w:color="auto"/>
        <w:right w:val="none" w:sz="0" w:space="0" w:color="auto"/>
      </w:divBdr>
    </w:div>
    <w:div w:id="1902250105">
      <w:marLeft w:val="0"/>
      <w:marRight w:val="0"/>
      <w:marTop w:val="0"/>
      <w:marBottom w:val="0"/>
      <w:divBdr>
        <w:top w:val="none" w:sz="0" w:space="0" w:color="auto"/>
        <w:left w:val="none" w:sz="0" w:space="0" w:color="auto"/>
        <w:bottom w:val="none" w:sz="0" w:space="0" w:color="auto"/>
        <w:right w:val="none" w:sz="0" w:space="0" w:color="auto"/>
      </w:divBdr>
    </w:div>
    <w:div w:id="1902250106">
      <w:marLeft w:val="0"/>
      <w:marRight w:val="0"/>
      <w:marTop w:val="0"/>
      <w:marBottom w:val="0"/>
      <w:divBdr>
        <w:top w:val="none" w:sz="0" w:space="0" w:color="auto"/>
        <w:left w:val="none" w:sz="0" w:space="0" w:color="auto"/>
        <w:bottom w:val="none" w:sz="0" w:space="0" w:color="auto"/>
        <w:right w:val="none" w:sz="0" w:space="0" w:color="auto"/>
      </w:divBdr>
    </w:div>
    <w:div w:id="1902250107">
      <w:marLeft w:val="0"/>
      <w:marRight w:val="0"/>
      <w:marTop w:val="0"/>
      <w:marBottom w:val="0"/>
      <w:divBdr>
        <w:top w:val="none" w:sz="0" w:space="0" w:color="auto"/>
        <w:left w:val="none" w:sz="0" w:space="0" w:color="auto"/>
        <w:bottom w:val="none" w:sz="0" w:space="0" w:color="auto"/>
        <w:right w:val="none" w:sz="0" w:space="0" w:color="auto"/>
      </w:divBdr>
    </w:div>
    <w:div w:id="1902250108">
      <w:marLeft w:val="0"/>
      <w:marRight w:val="0"/>
      <w:marTop w:val="0"/>
      <w:marBottom w:val="0"/>
      <w:divBdr>
        <w:top w:val="none" w:sz="0" w:space="0" w:color="auto"/>
        <w:left w:val="none" w:sz="0" w:space="0" w:color="auto"/>
        <w:bottom w:val="none" w:sz="0" w:space="0" w:color="auto"/>
        <w:right w:val="none" w:sz="0" w:space="0" w:color="auto"/>
      </w:divBdr>
    </w:div>
    <w:div w:id="1978683474">
      <w:bodyDiv w:val="1"/>
      <w:marLeft w:val="0"/>
      <w:marRight w:val="0"/>
      <w:marTop w:val="0"/>
      <w:marBottom w:val="0"/>
      <w:divBdr>
        <w:top w:val="none" w:sz="0" w:space="0" w:color="auto"/>
        <w:left w:val="none" w:sz="0" w:space="0" w:color="auto"/>
        <w:bottom w:val="none" w:sz="0" w:space="0" w:color="auto"/>
        <w:right w:val="none" w:sz="0" w:space="0" w:color="auto"/>
      </w:divBdr>
    </w:div>
    <w:div w:id="1988393587">
      <w:bodyDiv w:val="1"/>
      <w:marLeft w:val="0"/>
      <w:marRight w:val="0"/>
      <w:marTop w:val="0"/>
      <w:marBottom w:val="0"/>
      <w:divBdr>
        <w:top w:val="none" w:sz="0" w:space="0" w:color="auto"/>
        <w:left w:val="none" w:sz="0" w:space="0" w:color="auto"/>
        <w:bottom w:val="none" w:sz="0" w:space="0" w:color="auto"/>
        <w:right w:val="none" w:sz="0" w:space="0" w:color="auto"/>
      </w:divBdr>
      <w:divsChild>
        <w:div w:id="1277903599">
          <w:marLeft w:val="0"/>
          <w:marRight w:val="0"/>
          <w:marTop w:val="0"/>
          <w:marBottom w:val="0"/>
          <w:divBdr>
            <w:top w:val="none" w:sz="0" w:space="0" w:color="auto"/>
            <w:left w:val="none" w:sz="0" w:space="0" w:color="auto"/>
            <w:bottom w:val="none" w:sz="0" w:space="0" w:color="auto"/>
            <w:right w:val="none" w:sz="0" w:space="0" w:color="auto"/>
          </w:divBdr>
        </w:div>
      </w:divsChild>
    </w:div>
    <w:div w:id="2006938487">
      <w:bodyDiv w:val="1"/>
      <w:marLeft w:val="0"/>
      <w:marRight w:val="0"/>
      <w:marTop w:val="0"/>
      <w:marBottom w:val="0"/>
      <w:divBdr>
        <w:top w:val="none" w:sz="0" w:space="0" w:color="auto"/>
        <w:left w:val="none" w:sz="0" w:space="0" w:color="auto"/>
        <w:bottom w:val="none" w:sz="0" w:space="0" w:color="auto"/>
        <w:right w:val="none" w:sz="0" w:space="0" w:color="auto"/>
      </w:divBdr>
    </w:div>
    <w:div w:id="2010018096">
      <w:bodyDiv w:val="1"/>
      <w:marLeft w:val="0"/>
      <w:marRight w:val="0"/>
      <w:marTop w:val="0"/>
      <w:marBottom w:val="0"/>
      <w:divBdr>
        <w:top w:val="none" w:sz="0" w:space="0" w:color="auto"/>
        <w:left w:val="none" w:sz="0" w:space="0" w:color="auto"/>
        <w:bottom w:val="none" w:sz="0" w:space="0" w:color="auto"/>
        <w:right w:val="none" w:sz="0" w:space="0" w:color="auto"/>
      </w:divBdr>
    </w:div>
    <w:div w:id="2025204345">
      <w:bodyDiv w:val="1"/>
      <w:marLeft w:val="0"/>
      <w:marRight w:val="0"/>
      <w:marTop w:val="0"/>
      <w:marBottom w:val="0"/>
      <w:divBdr>
        <w:top w:val="none" w:sz="0" w:space="0" w:color="auto"/>
        <w:left w:val="none" w:sz="0" w:space="0" w:color="auto"/>
        <w:bottom w:val="none" w:sz="0" w:space="0" w:color="auto"/>
        <w:right w:val="none" w:sz="0" w:space="0" w:color="auto"/>
      </w:divBdr>
    </w:div>
    <w:div w:id="2052462411">
      <w:bodyDiv w:val="1"/>
      <w:marLeft w:val="0"/>
      <w:marRight w:val="0"/>
      <w:marTop w:val="0"/>
      <w:marBottom w:val="0"/>
      <w:divBdr>
        <w:top w:val="none" w:sz="0" w:space="0" w:color="auto"/>
        <w:left w:val="none" w:sz="0" w:space="0" w:color="auto"/>
        <w:bottom w:val="none" w:sz="0" w:space="0" w:color="auto"/>
        <w:right w:val="none" w:sz="0" w:space="0" w:color="auto"/>
      </w:divBdr>
    </w:div>
    <w:div w:id="2083914713">
      <w:bodyDiv w:val="1"/>
      <w:marLeft w:val="0"/>
      <w:marRight w:val="0"/>
      <w:marTop w:val="0"/>
      <w:marBottom w:val="0"/>
      <w:divBdr>
        <w:top w:val="none" w:sz="0" w:space="0" w:color="auto"/>
        <w:left w:val="none" w:sz="0" w:space="0" w:color="auto"/>
        <w:bottom w:val="none" w:sz="0" w:space="0" w:color="auto"/>
        <w:right w:val="none" w:sz="0" w:space="0" w:color="auto"/>
      </w:divBdr>
    </w:div>
    <w:div w:id="2102602560">
      <w:bodyDiv w:val="1"/>
      <w:marLeft w:val="0"/>
      <w:marRight w:val="0"/>
      <w:marTop w:val="0"/>
      <w:marBottom w:val="0"/>
      <w:divBdr>
        <w:top w:val="none" w:sz="0" w:space="0" w:color="auto"/>
        <w:left w:val="none" w:sz="0" w:space="0" w:color="auto"/>
        <w:bottom w:val="none" w:sz="0" w:space="0" w:color="auto"/>
        <w:right w:val="none" w:sz="0" w:space="0" w:color="auto"/>
      </w:divBdr>
    </w:div>
    <w:div w:id="2111656151">
      <w:bodyDiv w:val="1"/>
      <w:marLeft w:val="0"/>
      <w:marRight w:val="0"/>
      <w:marTop w:val="0"/>
      <w:marBottom w:val="0"/>
      <w:divBdr>
        <w:top w:val="none" w:sz="0" w:space="0" w:color="auto"/>
        <w:left w:val="none" w:sz="0" w:space="0" w:color="auto"/>
        <w:bottom w:val="none" w:sz="0" w:space="0" w:color="auto"/>
        <w:right w:val="none" w:sz="0" w:space="0" w:color="auto"/>
      </w:divBdr>
    </w:div>
    <w:div w:id="2112965440">
      <w:bodyDiv w:val="1"/>
      <w:marLeft w:val="0"/>
      <w:marRight w:val="0"/>
      <w:marTop w:val="0"/>
      <w:marBottom w:val="0"/>
      <w:divBdr>
        <w:top w:val="none" w:sz="0" w:space="0" w:color="auto"/>
        <w:left w:val="none" w:sz="0" w:space="0" w:color="auto"/>
        <w:bottom w:val="none" w:sz="0" w:space="0" w:color="auto"/>
        <w:right w:val="none" w:sz="0" w:space="0" w:color="auto"/>
      </w:divBdr>
    </w:div>
    <w:div w:id="211355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8.wmf"/><Relationship Id="rId299" Type="http://schemas.openxmlformats.org/officeDocument/2006/relationships/oleObject" Target="embeddings/oleObject159.bin"/><Relationship Id="rId21" Type="http://schemas.openxmlformats.org/officeDocument/2006/relationships/oleObject" Target="embeddings/oleObject4.bin"/><Relationship Id="rId63" Type="http://schemas.openxmlformats.org/officeDocument/2006/relationships/oleObject" Target="embeddings/oleObject28.bin"/><Relationship Id="rId159" Type="http://schemas.openxmlformats.org/officeDocument/2006/relationships/oleObject" Target="embeddings/oleObject85.bin"/><Relationship Id="rId324" Type="http://schemas.openxmlformats.org/officeDocument/2006/relationships/oleObject" Target="embeddings/oleObject180.bin"/><Relationship Id="rId366" Type="http://schemas.openxmlformats.org/officeDocument/2006/relationships/image" Target="media/image174.wmf"/><Relationship Id="rId170" Type="http://schemas.openxmlformats.org/officeDocument/2006/relationships/image" Target="media/image79.wmf"/><Relationship Id="rId226" Type="http://schemas.openxmlformats.org/officeDocument/2006/relationships/image" Target="media/image106.wmf"/><Relationship Id="rId268" Type="http://schemas.openxmlformats.org/officeDocument/2006/relationships/image" Target="media/image126.wmf"/><Relationship Id="rId32" Type="http://schemas.openxmlformats.org/officeDocument/2006/relationships/image" Target="media/image8.wmf"/><Relationship Id="rId74" Type="http://schemas.openxmlformats.org/officeDocument/2006/relationships/oleObject" Target="embeddings/oleObject34.bin"/><Relationship Id="rId128" Type="http://schemas.openxmlformats.org/officeDocument/2006/relationships/oleObject" Target="embeddings/oleObject62.bin"/><Relationship Id="rId335" Type="http://schemas.openxmlformats.org/officeDocument/2006/relationships/oleObject" Target="embeddings/oleObject188.bin"/><Relationship Id="rId377" Type="http://schemas.openxmlformats.org/officeDocument/2006/relationships/oleObject" Target="embeddings/oleObject213.bin"/><Relationship Id="rId5" Type="http://schemas.openxmlformats.org/officeDocument/2006/relationships/webSettings" Target="webSettings.xml"/><Relationship Id="rId181" Type="http://schemas.openxmlformats.org/officeDocument/2006/relationships/oleObject" Target="embeddings/oleObject96.bin"/><Relationship Id="rId237" Type="http://schemas.openxmlformats.org/officeDocument/2006/relationships/oleObject" Target="embeddings/oleObject125.bin"/><Relationship Id="rId402" Type="http://schemas.openxmlformats.org/officeDocument/2006/relationships/image" Target="media/image192.wmf"/><Relationship Id="rId279" Type="http://schemas.openxmlformats.org/officeDocument/2006/relationships/oleObject" Target="embeddings/oleObject149.bin"/><Relationship Id="rId43" Type="http://schemas.openxmlformats.org/officeDocument/2006/relationships/oleObject" Target="embeddings/oleObject17.bin"/><Relationship Id="rId139" Type="http://schemas.openxmlformats.org/officeDocument/2006/relationships/image" Target="media/image64.wmf"/><Relationship Id="rId290" Type="http://schemas.openxmlformats.org/officeDocument/2006/relationships/image" Target="media/image135.wmf"/><Relationship Id="rId304" Type="http://schemas.openxmlformats.org/officeDocument/2006/relationships/image" Target="media/image149.wmf"/><Relationship Id="rId346" Type="http://schemas.openxmlformats.org/officeDocument/2006/relationships/image" Target="media/image165.wmf"/><Relationship Id="rId388" Type="http://schemas.openxmlformats.org/officeDocument/2006/relationships/oleObject" Target="embeddings/oleObject222.bin"/><Relationship Id="rId85" Type="http://schemas.openxmlformats.org/officeDocument/2006/relationships/image" Target="media/image32.wmf"/><Relationship Id="rId150" Type="http://schemas.openxmlformats.org/officeDocument/2006/relationships/image" Target="media/image69.wmf"/><Relationship Id="rId192" Type="http://schemas.openxmlformats.org/officeDocument/2006/relationships/image" Target="media/image89.wmf"/><Relationship Id="rId206" Type="http://schemas.openxmlformats.org/officeDocument/2006/relationships/image" Target="media/image96.wmf"/><Relationship Id="rId413" Type="http://schemas.openxmlformats.org/officeDocument/2006/relationships/oleObject" Target="embeddings/oleObject236.bin"/><Relationship Id="rId248" Type="http://schemas.openxmlformats.org/officeDocument/2006/relationships/oleObject" Target="embeddings/oleObject131.bin"/><Relationship Id="rId12" Type="http://schemas.openxmlformats.org/officeDocument/2006/relationships/footer" Target="footer1.xml"/><Relationship Id="rId108" Type="http://schemas.openxmlformats.org/officeDocument/2006/relationships/oleObject" Target="embeddings/oleObject52.bin"/><Relationship Id="rId315" Type="http://schemas.openxmlformats.org/officeDocument/2006/relationships/oleObject" Target="embeddings/oleObject175.bin"/><Relationship Id="rId357" Type="http://schemas.openxmlformats.org/officeDocument/2006/relationships/oleObject" Target="embeddings/oleObject201.bin"/><Relationship Id="rId54" Type="http://schemas.openxmlformats.org/officeDocument/2006/relationships/image" Target="media/image19.wmf"/><Relationship Id="rId96" Type="http://schemas.openxmlformats.org/officeDocument/2006/relationships/oleObject" Target="embeddings/oleObject46.bin"/><Relationship Id="rId161" Type="http://schemas.openxmlformats.org/officeDocument/2006/relationships/oleObject" Target="embeddings/oleObject86.bin"/><Relationship Id="rId217" Type="http://schemas.openxmlformats.org/officeDocument/2006/relationships/oleObject" Target="embeddings/oleObject115.bin"/><Relationship Id="rId399" Type="http://schemas.openxmlformats.org/officeDocument/2006/relationships/image" Target="media/image191.wmf"/><Relationship Id="rId259" Type="http://schemas.openxmlformats.org/officeDocument/2006/relationships/image" Target="media/image122.wmf"/><Relationship Id="rId424" Type="http://schemas.openxmlformats.org/officeDocument/2006/relationships/image" Target="media/image200.wmf"/><Relationship Id="rId23" Type="http://schemas.openxmlformats.org/officeDocument/2006/relationships/oleObject" Target="embeddings/oleObject5.bin"/><Relationship Id="rId119" Type="http://schemas.openxmlformats.org/officeDocument/2006/relationships/image" Target="media/image49.wmf"/><Relationship Id="rId270" Type="http://schemas.openxmlformats.org/officeDocument/2006/relationships/oleObject" Target="embeddings/oleObject143.bin"/><Relationship Id="rId326" Type="http://schemas.openxmlformats.org/officeDocument/2006/relationships/oleObject" Target="embeddings/oleObject181.bin"/><Relationship Id="rId65" Type="http://schemas.openxmlformats.org/officeDocument/2006/relationships/image" Target="media/image23.wmf"/><Relationship Id="rId130" Type="http://schemas.openxmlformats.org/officeDocument/2006/relationships/oleObject" Target="embeddings/oleObject63.bin"/><Relationship Id="rId368" Type="http://schemas.openxmlformats.org/officeDocument/2006/relationships/oleObject" Target="embeddings/oleObject208.bin"/><Relationship Id="rId172" Type="http://schemas.openxmlformats.org/officeDocument/2006/relationships/image" Target="media/image80.wmf"/><Relationship Id="rId228" Type="http://schemas.openxmlformats.org/officeDocument/2006/relationships/image" Target="media/image107.wmf"/><Relationship Id="rId281" Type="http://schemas.openxmlformats.org/officeDocument/2006/relationships/oleObject" Target="embeddings/oleObject150.bin"/><Relationship Id="rId337" Type="http://schemas.openxmlformats.org/officeDocument/2006/relationships/oleObject" Target="embeddings/oleObject190.bin"/><Relationship Id="rId34" Type="http://schemas.openxmlformats.org/officeDocument/2006/relationships/image" Target="media/image9.wmf"/><Relationship Id="rId76" Type="http://schemas.openxmlformats.org/officeDocument/2006/relationships/oleObject" Target="embeddings/oleObject35.bin"/><Relationship Id="rId141" Type="http://schemas.openxmlformats.org/officeDocument/2006/relationships/image" Target="media/image65.wmf"/><Relationship Id="rId379" Type="http://schemas.openxmlformats.org/officeDocument/2006/relationships/oleObject" Target="embeddings/oleObject214.bin"/><Relationship Id="rId7" Type="http://schemas.openxmlformats.org/officeDocument/2006/relationships/endnotes" Target="endnotes.xml"/><Relationship Id="rId183" Type="http://schemas.openxmlformats.org/officeDocument/2006/relationships/oleObject" Target="embeddings/oleObject97.bin"/><Relationship Id="rId239" Type="http://schemas.openxmlformats.org/officeDocument/2006/relationships/oleObject" Target="embeddings/oleObject126.bin"/><Relationship Id="rId390" Type="http://schemas.openxmlformats.org/officeDocument/2006/relationships/oleObject" Target="embeddings/oleObject223.bin"/><Relationship Id="rId404" Type="http://schemas.openxmlformats.org/officeDocument/2006/relationships/image" Target="media/image193.wmf"/><Relationship Id="rId250" Type="http://schemas.openxmlformats.org/officeDocument/2006/relationships/oleObject" Target="embeddings/oleObject132.bin"/><Relationship Id="rId292" Type="http://schemas.openxmlformats.org/officeDocument/2006/relationships/image" Target="media/image136.wmf"/><Relationship Id="rId306" Type="http://schemas.openxmlformats.org/officeDocument/2006/relationships/image" Target="media/image150.wmf"/><Relationship Id="rId45" Type="http://schemas.openxmlformats.org/officeDocument/2006/relationships/oleObject" Target="embeddings/oleObject18.bin"/><Relationship Id="rId87" Type="http://schemas.openxmlformats.org/officeDocument/2006/relationships/image" Target="media/image33.wmf"/><Relationship Id="rId110" Type="http://schemas.openxmlformats.org/officeDocument/2006/relationships/oleObject" Target="embeddings/oleObject53.bin"/><Relationship Id="rId348" Type="http://schemas.openxmlformats.org/officeDocument/2006/relationships/image" Target="media/image166.wmf"/><Relationship Id="rId152" Type="http://schemas.openxmlformats.org/officeDocument/2006/relationships/image" Target="media/image70.wmf"/><Relationship Id="rId194" Type="http://schemas.openxmlformats.org/officeDocument/2006/relationships/image" Target="media/image90.wmf"/><Relationship Id="rId208" Type="http://schemas.openxmlformats.org/officeDocument/2006/relationships/image" Target="media/image97.wmf"/><Relationship Id="rId415" Type="http://schemas.openxmlformats.org/officeDocument/2006/relationships/oleObject" Target="embeddings/oleObject237.bin"/><Relationship Id="rId261" Type="http://schemas.openxmlformats.org/officeDocument/2006/relationships/image" Target="media/image123.wmf"/><Relationship Id="rId14" Type="http://schemas.openxmlformats.org/officeDocument/2006/relationships/image" Target="media/image1.wmf"/><Relationship Id="rId56" Type="http://schemas.openxmlformats.org/officeDocument/2006/relationships/image" Target="media/image20.wmf"/><Relationship Id="rId317" Type="http://schemas.openxmlformats.org/officeDocument/2006/relationships/oleObject" Target="embeddings/oleObject176.bin"/><Relationship Id="rId359" Type="http://schemas.openxmlformats.org/officeDocument/2006/relationships/oleObject" Target="embeddings/oleObject203.bin"/><Relationship Id="rId98" Type="http://schemas.openxmlformats.org/officeDocument/2006/relationships/oleObject" Target="embeddings/oleObject47.bin"/><Relationship Id="rId121" Type="http://schemas.openxmlformats.org/officeDocument/2006/relationships/image" Target="media/image50.wmf"/><Relationship Id="rId163" Type="http://schemas.openxmlformats.org/officeDocument/2006/relationships/oleObject" Target="embeddings/oleObject87.bin"/><Relationship Id="rId219" Type="http://schemas.openxmlformats.org/officeDocument/2006/relationships/oleObject" Target="embeddings/oleObject116.bin"/><Relationship Id="rId370" Type="http://schemas.openxmlformats.org/officeDocument/2006/relationships/oleObject" Target="embeddings/oleObject209.bin"/><Relationship Id="rId426" Type="http://schemas.openxmlformats.org/officeDocument/2006/relationships/oleObject" Target="embeddings/oleObject245.bin"/><Relationship Id="rId230" Type="http://schemas.openxmlformats.org/officeDocument/2006/relationships/image" Target="media/image108.wmf"/><Relationship Id="rId25" Type="http://schemas.openxmlformats.org/officeDocument/2006/relationships/oleObject" Target="embeddings/oleObject6.bin"/><Relationship Id="rId67" Type="http://schemas.openxmlformats.org/officeDocument/2006/relationships/image" Target="media/image24.wmf"/><Relationship Id="rId272" Type="http://schemas.openxmlformats.org/officeDocument/2006/relationships/oleObject" Target="embeddings/oleObject144.bin"/><Relationship Id="rId328" Type="http://schemas.openxmlformats.org/officeDocument/2006/relationships/image" Target="media/image160.wmf"/><Relationship Id="rId132" Type="http://schemas.openxmlformats.org/officeDocument/2006/relationships/oleObject" Target="embeddings/oleObject64.bin"/><Relationship Id="rId174" Type="http://schemas.openxmlformats.org/officeDocument/2006/relationships/image" Target="media/image81.wmf"/><Relationship Id="rId381" Type="http://schemas.openxmlformats.org/officeDocument/2006/relationships/oleObject" Target="embeddings/oleObject215.bin"/><Relationship Id="rId241" Type="http://schemas.openxmlformats.org/officeDocument/2006/relationships/oleObject" Target="embeddings/oleObject127.bin"/><Relationship Id="rId36" Type="http://schemas.openxmlformats.org/officeDocument/2006/relationships/image" Target="media/image10.wmf"/><Relationship Id="rId283" Type="http://schemas.openxmlformats.org/officeDocument/2006/relationships/oleObject" Target="embeddings/oleObject151.bin"/><Relationship Id="rId339" Type="http://schemas.openxmlformats.org/officeDocument/2006/relationships/oleObject" Target="embeddings/oleObject192.bin"/><Relationship Id="rId78" Type="http://schemas.openxmlformats.org/officeDocument/2006/relationships/oleObject" Target="embeddings/oleObject37.bin"/><Relationship Id="rId101" Type="http://schemas.openxmlformats.org/officeDocument/2006/relationships/image" Target="media/image40.wmf"/><Relationship Id="rId143" Type="http://schemas.openxmlformats.org/officeDocument/2006/relationships/image" Target="media/image66.wmf"/><Relationship Id="rId185" Type="http://schemas.openxmlformats.org/officeDocument/2006/relationships/oleObject" Target="embeddings/oleObject99.bin"/><Relationship Id="rId350" Type="http://schemas.openxmlformats.org/officeDocument/2006/relationships/image" Target="media/image167.wmf"/><Relationship Id="rId406" Type="http://schemas.openxmlformats.org/officeDocument/2006/relationships/image" Target="media/image194.wmf"/><Relationship Id="rId9" Type="http://schemas.openxmlformats.org/officeDocument/2006/relationships/hyperlink" Target="mailto:aupal.mondal@utexas.edu" TargetMode="External"/><Relationship Id="rId210" Type="http://schemas.openxmlformats.org/officeDocument/2006/relationships/image" Target="media/image98.wmf"/><Relationship Id="rId392" Type="http://schemas.openxmlformats.org/officeDocument/2006/relationships/oleObject" Target="embeddings/oleObject224.bin"/><Relationship Id="rId252" Type="http://schemas.openxmlformats.org/officeDocument/2006/relationships/oleObject" Target="embeddings/oleObject133.bin"/><Relationship Id="rId294" Type="http://schemas.openxmlformats.org/officeDocument/2006/relationships/image" Target="media/image137.wmf"/><Relationship Id="rId308" Type="http://schemas.openxmlformats.org/officeDocument/2006/relationships/image" Target="media/image151.wmf"/><Relationship Id="rId47" Type="http://schemas.openxmlformats.org/officeDocument/2006/relationships/oleObject" Target="embeddings/oleObject19.bin"/><Relationship Id="rId89" Type="http://schemas.openxmlformats.org/officeDocument/2006/relationships/image" Target="media/image34.wmf"/><Relationship Id="rId112" Type="http://schemas.openxmlformats.org/officeDocument/2006/relationships/oleObject" Target="embeddings/oleObject54.bin"/><Relationship Id="rId154" Type="http://schemas.openxmlformats.org/officeDocument/2006/relationships/image" Target="media/image71.wmf"/><Relationship Id="rId361" Type="http://schemas.openxmlformats.org/officeDocument/2006/relationships/oleObject" Target="embeddings/oleObject204.bin"/><Relationship Id="rId196" Type="http://schemas.openxmlformats.org/officeDocument/2006/relationships/image" Target="media/image91.wmf"/><Relationship Id="rId417" Type="http://schemas.openxmlformats.org/officeDocument/2006/relationships/oleObject" Target="embeddings/oleObject238.bin"/><Relationship Id="rId16" Type="http://schemas.openxmlformats.org/officeDocument/2006/relationships/image" Target="media/image2.wmf"/><Relationship Id="rId221" Type="http://schemas.openxmlformats.org/officeDocument/2006/relationships/oleObject" Target="embeddings/oleObject117.bin"/><Relationship Id="rId263" Type="http://schemas.openxmlformats.org/officeDocument/2006/relationships/image" Target="media/image124.wmf"/><Relationship Id="rId319" Type="http://schemas.openxmlformats.org/officeDocument/2006/relationships/oleObject" Target="embeddings/oleObject177.bin"/><Relationship Id="rId58" Type="http://schemas.openxmlformats.org/officeDocument/2006/relationships/image" Target="media/image21.wmf"/><Relationship Id="rId123" Type="http://schemas.openxmlformats.org/officeDocument/2006/relationships/image" Target="media/image51.wmf"/><Relationship Id="rId330" Type="http://schemas.openxmlformats.org/officeDocument/2006/relationships/oleObject" Target="embeddings/oleObject184.bin"/><Relationship Id="rId165" Type="http://schemas.openxmlformats.org/officeDocument/2006/relationships/oleObject" Target="embeddings/oleObject88.bin"/><Relationship Id="rId372" Type="http://schemas.openxmlformats.org/officeDocument/2006/relationships/oleObject" Target="embeddings/oleObject210.bin"/><Relationship Id="rId428" Type="http://schemas.openxmlformats.org/officeDocument/2006/relationships/footer" Target="footer3.xml"/><Relationship Id="rId232" Type="http://schemas.openxmlformats.org/officeDocument/2006/relationships/image" Target="media/image109.wmf"/><Relationship Id="rId274" Type="http://schemas.openxmlformats.org/officeDocument/2006/relationships/image" Target="media/image128.wmf"/><Relationship Id="rId27" Type="http://schemas.openxmlformats.org/officeDocument/2006/relationships/image" Target="media/image7.wmf"/><Relationship Id="rId69" Type="http://schemas.openxmlformats.org/officeDocument/2006/relationships/image" Target="media/image25.wmf"/><Relationship Id="rId134" Type="http://schemas.openxmlformats.org/officeDocument/2006/relationships/image" Target="media/image56.wmf"/><Relationship Id="rId80" Type="http://schemas.openxmlformats.org/officeDocument/2006/relationships/oleObject" Target="embeddings/oleObject38.bin"/><Relationship Id="rId176" Type="http://schemas.openxmlformats.org/officeDocument/2006/relationships/image" Target="media/image82.wmf"/><Relationship Id="rId341" Type="http://schemas.openxmlformats.org/officeDocument/2006/relationships/oleObject" Target="embeddings/oleObject193.bin"/><Relationship Id="rId383" Type="http://schemas.openxmlformats.org/officeDocument/2006/relationships/image" Target="media/image183.wmf"/><Relationship Id="rId201" Type="http://schemas.openxmlformats.org/officeDocument/2006/relationships/oleObject" Target="embeddings/oleObject107.bin"/><Relationship Id="rId243" Type="http://schemas.openxmlformats.org/officeDocument/2006/relationships/image" Target="media/image114.wmf"/><Relationship Id="rId285" Type="http://schemas.openxmlformats.org/officeDocument/2006/relationships/oleObject" Target="embeddings/oleObject152.bin"/><Relationship Id="rId38" Type="http://schemas.openxmlformats.org/officeDocument/2006/relationships/image" Target="media/image11.wmf"/><Relationship Id="rId103" Type="http://schemas.openxmlformats.org/officeDocument/2006/relationships/image" Target="media/image41.wmf"/><Relationship Id="rId310" Type="http://schemas.openxmlformats.org/officeDocument/2006/relationships/image" Target="media/image152.wmf"/><Relationship Id="rId91" Type="http://schemas.openxmlformats.org/officeDocument/2006/relationships/image" Target="media/image35.wmf"/><Relationship Id="rId145" Type="http://schemas.openxmlformats.org/officeDocument/2006/relationships/oleObject" Target="embeddings/oleObject78.bin"/><Relationship Id="rId187" Type="http://schemas.openxmlformats.org/officeDocument/2006/relationships/oleObject" Target="embeddings/oleObject100.bin"/><Relationship Id="rId352" Type="http://schemas.openxmlformats.org/officeDocument/2006/relationships/image" Target="media/image168.wmf"/><Relationship Id="rId394" Type="http://schemas.openxmlformats.org/officeDocument/2006/relationships/oleObject" Target="embeddings/oleObject225.bin"/><Relationship Id="rId408" Type="http://schemas.openxmlformats.org/officeDocument/2006/relationships/oleObject" Target="embeddings/oleObject233.bin"/><Relationship Id="rId1" Type="http://schemas.openxmlformats.org/officeDocument/2006/relationships/customXml" Target="../customXml/item1.xml"/><Relationship Id="rId212" Type="http://schemas.openxmlformats.org/officeDocument/2006/relationships/image" Target="media/image99.wmf"/><Relationship Id="rId233" Type="http://schemas.openxmlformats.org/officeDocument/2006/relationships/oleObject" Target="embeddings/oleObject123.bin"/><Relationship Id="rId254" Type="http://schemas.openxmlformats.org/officeDocument/2006/relationships/oleObject" Target="embeddings/oleObject134.bin"/><Relationship Id="rId28" Type="http://schemas.openxmlformats.org/officeDocument/2006/relationships/oleObject" Target="embeddings/oleObject8.bin"/><Relationship Id="rId49" Type="http://schemas.openxmlformats.org/officeDocument/2006/relationships/oleObject" Target="embeddings/oleObject20.bin"/><Relationship Id="rId114" Type="http://schemas.openxmlformats.org/officeDocument/2006/relationships/oleObject" Target="embeddings/oleObject55.bin"/><Relationship Id="rId275" Type="http://schemas.openxmlformats.org/officeDocument/2006/relationships/oleObject" Target="embeddings/oleObject146.bin"/><Relationship Id="rId296" Type="http://schemas.openxmlformats.org/officeDocument/2006/relationships/image" Target="media/image138.wmf"/><Relationship Id="rId300" Type="http://schemas.openxmlformats.org/officeDocument/2006/relationships/image" Target="media/image141.wmf"/><Relationship Id="rId60" Type="http://schemas.openxmlformats.org/officeDocument/2006/relationships/image" Target="media/image22.wmf"/><Relationship Id="rId81" Type="http://schemas.openxmlformats.org/officeDocument/2006/relationships/image" Target="media/image30.wmf"/><Relationship Id="rId135" Type="http://schemas.openxmlformats.org/officeDocument/2006/relationships/oleObject" Target="embeddings/oleObject66.bin"/><Relationship Id="rId156" Type="http://schemas.openxmlformats.org/officeDocument/2006/relationships/image" Target="media/image72.wmf"/><Relationship Id="rId177" Type="http://schemas.openxmlformats.org/officeDocument/2006/relationships/oleObject" Target="embeddings/oleObject94.bin"/><Relationship Id="rId198" Type="http://schemas.openxmlformats.org/officeDocument/2006/relationships/image" Target="media/image92.wmf"/><Relationship Id="rId321" Type="http://schemas.openxmlformats.org/officeDocument/2006/relationships/oleObject" Target="embeddings/oleObject178.bin"/><Relationship Id="rId342" Type="http://schemas.openxmlformats.org/officeDocument/2006/relationships/image" Target="media/image163.wmf"/><Relationship Id="rId363" Type="http://schemas.openxmlformats.org/officeDocument/2006/relationships/oleObject" Target="embeddings/oleObject205.bin"/><Relationship Id="rId384" Type="http://schemas.openxmlformats.org/officeDocument/2006/relationships/oleObject" Target="embeddings/oleObject220.bin"/><Relationship Id="rId419" Type="http://schemas.openxmlformats.org/officeDocument/2006/relationships/oleObject" Target="embeddings/oleObject240.bin"/><Relationship Id="rId202" Type="http://schemas.openxmlformats.org/officeDocument/2006/relationships/image" Target="media/image94.wmf"/><Relationship Id="rId223" Type="http://schemas.openxmlformats.org/officeDocument/2006/relationships/oleObject" Target="embeddings/oleObject118.bin"/><Relationship Id="rId244" Type="http://schemas.openxmlformats.org/officeDocument/2006/relationships/oleObject" Target="embeddings/oleObject129.bin"/><Relationship Id="rId430" Type="http://schemas.openxmlformats.org/officeDocument/2006/relationships/footer" Target="footer4.xml"/><Relationship Id="rId18" Type="http://schemas.openxmlformats.org/officeDocument/2006/relationships/image" Target="media/image3.wmf"/><Relationship Id="rId39" Type="http://schemas.openxmlformats.org/officeDocument/2006/relationships/oleObject" Target="embeddings/oleObject15.bin"/><Relationship Id="rId265" Type="http://schemas.openxmlformats.org/officeDocument/2006/relationships/oleObject" Target="embeddings/oleObject140.bin"/><Relationship Id="rId286" Type="http://schemas.openxmlformats.org/officeDocument/2006/relationships/image" Target="media/image133.wmf"/><Relationship Id="rId50" Type="http://schemas.openxmlformats.org/officeDocument/2006/relationships/image" Target="media/image17.wmf"/><Relationship Id="rId104" Type="http://schemas.openxmlformats.org/officeDocument/2006/relationships/oleObject" Target="embeddings/oleObject50.bin"/><Relationship Id="rId125" Type="http://schemas.openxmlformats.org/officeDocument/2006/relationships/image" Target="media/image52.wmf"/><Relationship Id="rId146" Type="http://schemas.openxmlformats.org/officeDocument/2006/relationships/image" Target="media/image67.wmf"/><Relationship Id="rId167" Type="http://schemas.openxmlformats.org/officeDocument/2006/relationships/oleObject" Target="embeddings/oleObject89.bin"/><Relationship Id="rId188" Type="http://schemas.openxmlformats.org/officeDocument/2006/relationships/image" Target="media/image87.wmf"/><Relationship Id="rId311" Type="http://schemas.openxmlformats.org/officeDocument/2006/relationships/oleObject" Target="embeddings/oleObject173.bin"/><Relationship Id="rId332" Type="http://schemas.openxmlformats.org/officeDocument/2006/relationships/oleObject" Target="embeddings/oleObject185.bin"/><Relationship Id="rId353" Type="http://schemas.openxmlformats.org/officeDocument/2006/relationships/oleObject" Target="embeddings/oleObject199.bin"/><Relationship Id="rId374" Type="http://schemas.openxmlformats.org/officeDocument/2006/relationships/oleObject" Target="embeddings/oleObject211.bin"/><Relationship Id="rId395" Type="http://schemas.openxmlformats.org/officeDocument/2006/relationships/image" Target="media/image189.wmf"/><Relationship Id="rId409" Type="http://schemas.openxmlformats.org/officeDocument/2006/relationships/image" Target="media/image195.wmf"/><Relationship Id="rId71" Type="http://schemas.openxmlformats.org/officeDocument/2006/relationships/image" Target="media/image26.wmf"/><Relationship Id="rId92" Type="http://schemas.openxmlformats.org/officeDocument/2006/relationships/oleObject" Target="embeddings/oleObject44.bin"/><Relationship Id="rId213" Type="http://schemas.openxmlformats.org/officeDocument/2006/relationships/oleObject" Target="embeddings/oleObject113.bin"/><Relationship Id="rId234" Type="http://schemas.openxmlformats.org/officeDocument/2006/relationships/image" Target="media/image110.wmf"/><Relationship Id="rId420" Type="http://schemas.openxmlformats.org/officeDocument/2006/relationships/oleObject" Target="embeddings/oleObject241.bin"/><Relationship Id="rId2" Type="http://schemas.openxmlformats.org/officeDocument/2006/relationships/numbering" Target="numbering.xml"/><Relationship Id="rId29" Type="http://schemas.openxmlformats.org/officeDocument/2006/relationships/oleObject" Target="embeddings/oleObject9.bin"/><Relationship Id="rId255" Type="http://schemas.openxmlformats.org/officeDocument/2006/relationships/image" Target="media/image120.wmf"/><Relationship Id="rId276" Type="http://schemas.openxmlformats.org/officeDocument/2006/relationships/image" Target="media/image129.wmf"/><Relationship Id="rId297" Type="http://schemas.openxmlformats.org/officeDocument/2006/relationships/oleObject" Target="embeddings/oleObject158.bin"/><Relationship Id="rId40" Type="http://schemas.openxmlformats.org/officeDocument/2006/relationships/image" Target="media/image12.wmf"/><Relationship Id="rId115" Type="http://schemas.openxmlformats.org/officeDocument/2006/relationships/image" Target="media/image47.wmf"/><Relationship Id="rId136" Type="http://schemas.openxmlformats.org/officeDocument/2006/relationships/image" Target="media/image57.wmf"/><Relationship Id="rId157" Type="http://schemas.openxmlformats.org/officeDocument/2006/relationships/oleObject" Target="embeddings/oleObject84.bin"/><Relationship Id="rId178" Type="http://schemas.openxmlformats.org/officeDocument/2006/relationships/image" Target="media/image83.wmf"/><Relationship Id="rId301" Type="http://schemas.openxmlformats.org/officeDocument/2006/relationships/oleObject" Target="embeddings/oleObject161.bin"/><Relationship Id="rId322" Type="http://schemas.openxmlformats.org/officeDocument/2006/relationships/image" Target="media/image158.wmf"/><Relationship Id="rId343" Type="http://schemas.openxmlformats.org/officeDocument/2006/relationships/oleObject" Target="embeddings/oleObject194.bin"/><Relationship Id="rId364" Type="http://schemas.openxmlformats.org/officeDocument/2006/relationships/image" Target="media/image173.wmf"/><Relationship Id="rId61" Type="http://schemas.openxmlformats.org/officeDocument/2006/relationships/oleObject" Target="embeddings/oleObject26.bin"/><Relationship Id="rId82" Type="http://schemas.openxmlformats.org/officeDocument/2006/relationships/oleObject" Target="embeddings/oleObject39.bin"/><Relationship Id="rId199" Type="http://schemas.openxmlformats.org/officeDocument/2006/relationships/oleObject" Target="embeddings/oleObject106.bin"/><Relationship Id="rId203" Type="http://schemas.openxmlformats.org/officeDocument/2006/relationships/oleObject" Target="embeddings/oleObject108.bin"/><Relationship Id="rId385" Type="http://schemas.openxmlformats.org/officeDocument/2006/relationships/image" Target="media/image184.wmf"/><Relationship Id="rId19" Type="http://schemas.openxmlformats.org/officeDocument/2006/relationships/oleObject" Target="embeddings/oleObject3.bin"/><Relationship Id="rId224" Type="http://schemas.openxmlformats.org/officeDocument/2006/relationships/image" Target="media/image105.wmf"/><Relationship Id="rId245" Type="http://schemas.openxmlformats.org/officeDocument/2006/relationships/image" Target="media/image115.wmf"/><Relationship Id="rId266" Type="http://schemas.openxmlformats.org/officeDocument/2006/relationships/image" Target="media/image125.wmf"/><Relationship Id="rId287" Type="http://schemas.openxmlformats.org/officeDocument/2006/relationships/oleObject" Target="embeddings/oleObject153.bin"/><Relationship Id="rId410" Type="http://schemas.openxmlformats.org/officeDocument/2006/relationships/oleObject" Target="embeddings/oleObject234.bin"/><Relationship Id="rId431" Type="http://schemas.openxmlformats.org/officeDocument/2006/relationships/fontTable" Target="fontTable.xml"/><Relationship Id="rId30" Type="http://schemas.openxmlformats.org/officeDocument/2006/relationships/oleObject" Target="embeddings/oleObject10.bin"/><Relationship Id="rId105" Type="http://schemas.openxmlformats.org/officeDocument/2006/relationships/image" Target="media/image42.wmf"/><Relationship Id="rId126" Type="http://schemas.openxmlformats.org/officeDocument/2006/relationships/oleObject" Target="embeddings/oleObject61.bin"/><Relationship Id="rId147" Type="http://schemas.openxmlformats.org/officeDocument/2006/relationships/oleObject" Target="embeddings/oleObject79.bin"/><Relationship Id="rId168" Type="http://schemas.openxmlformats.org/officeDocument/2006/relationships/image" Target="media/image78.wmf"/><Relationship Id="rId312" Type="http://schemas.openxmlformats.org/officeDocument/2006/relationships/image" Target="media/image153.wmf"/><Relationship Id="rId333" Type="http://schemas.openxmlformats.org/officeDocument/2006/relationships/oleObject" Target="embeddings/oleObject186.bin"/><Relationship Id="rId354" Type="http://schemas.openxmlformats.org/officeDocument/2006/relationships/image" Target="media/image169.wmf"/><Relationship Id="rId51" Type="http://schemas.openxmlformats.org/officeDocument/2006/relationships/oleObject" Target="embeddings/oleObject21.bin"/><Relationship Id="rId72" Type="http://schemas.openxmlformats.org/officeDocument/2006/relationships/oleObject" Target="embeddings/oleObject33.bin"/><Relationship Id="rId93" Type="http://schemas.openxmlformats.org/officeDocument/2006/relationships/image" Target="media/image36.wmf"/><Relationship Id="rId189" Type="http://schemas.openxmlformats.org/officeDocument/2006/relationships/oleObject" Target="embeddings/oleObject101.bin"/><Relationship Id="rId375" Type="http://schemas.openxmlformats.org/officeDocument/2006/relationships/image" Target="media/image178.wmf"/><Relationship Id="rId396" Type="http://schemas.openxmlformats.org/officeDocument/2006/relationships/oleObject" Target="embeddings/oleObject226.bin"/><Relationship Id="rId3" Type="http://schemas.openxmlformats.org/officeDocument/2006/relationships/styles" Target="styles.xml"/><Relationship Id="rId214" Type="http://schemas.openxmlformats.org/officeDocument/2006/relationships/image" Target="media/image100.wmf"/><Relationship Id="rId235" Type="http://schemas.openxmlformats.org/officeDocument/2006/relationships/oleObject" Target="embeddings/oleObject124.bin"/><Relationship Id="rId256" Type="http://schemas.openxmlformats.org/officeDocument/2006/relationships/oleObject" Target="embeddings/oleObject135.bin"/><Relationship Id="rId277" Type="http://schemas.openxmlformats.org/officeDocument/2006/relationships/oleObject" Target="embeddings/oleObject147.bin"/><Relationship Id="rId298" Type="http://schemas.openxmlformats.org/officeDocument/2006/relationships/image" Target="media/image139.wmf"/><Relationship Id="rId400" Type="http://schemas.openxmlformats.org/officeDocument/2006/relationships/oleObject" Target="embeddings/oleObject228.bin"/><Relationship Id="rId421" Type="http://schemas.openxmlformats.org/officeDocument/2006/relationships/image" Target="media/image199.wmf"/><Relationship Id="rId116" Type="http://schemas.openxmlformats.org/officeDocument/2006/relationships/oleObject" Target="embeddings/oleObject56.bin"/><Relationship Id="rId137" Type="http://schemas.openxmlformats.org/officeDocument/2006/relationships/oleObject" Target="embeddings/oleObject67.bin"/><Relationship Id="rId158" Type="http://schemas.openxmlformats.org/officeDocument/2006/relationships/image" Target="media/image73.wmf"/><Relationship Id="rId302" Type="http://schemas.openxmlformats.org/officeDocument/2006/relationships/image" Target="media/image148.wmf"/><Relationship Id="rId323" Type="http://schemas.openxmlformats.org/officeDocument/2006/relationships/oleObject" Target="embeddings/oleObject179.bin"/><Relationship Id="rId344" Type="http://schemas.openxmlformats.org/officeDocument/2006/relationships/image" Target="media/image164.wmf"/><Relationship Id="rId20" Type="http://schemas.openxmlformats.org/officeDocument/2006/relationships/image" Target="media/image4.wmf"/><Relationship Id="rId41" Type="http://schemas.openxmlformats.org/officeDocument/2006/relationships/oleObject" Target="embeddings/oleObject16.bin"/><Relationship Id="rId62" Type="http://schemas.openxmlformats.org/officeDocument/2006/relationships/oleObject" Target="embeddings/oleObject27.bin"/><Relationship Id="rId83" Type="http://schemas.openxmlformats.org/officeDocument/2006/relationships/image" Target="media/image31.wmf"/><Relationship Id="rId179" Type="http://schemas.openxmlformats.org/officeDocument/2006/relationships/oleObject" Target="embeddings/oleObject95.bin"/><Relationship Id="rId365" Type="http://schemas.openxmlformats.org/officeDocument/2006/relationships/oleObject" Target="embeddings/oleObject206.bin"/><Relationship Id="rId386" Type="http://schemas.openxmlformats.org/officeDocument/2006/relationships/oleObject" Target="embeddings/oleObject221.bin"/><Relationship Id="rId190" Type="http://schemas.openxmlformats.org/officeDocument/2006/relationships/image" Target="media/image88.wmf"/><Relationship Id="rId204" Type="http://schemas.openxmlformats.org/officeDocument/2006/relationships/image" Target="media/image95.wmf"/><Relationship Id="rId225" Type="http://schemas.openxmlformats.org/officeDocument/2006/relationships/oleObject" Target="embeddings/oleObject119.bin"/><Relationship Id="rId246" Type="http://schemas.openxmlformats.org/officeDocument/2006/relationships/oleObject" Target="embeddings/oleObject130.bin"/><Relationship Id="rId267" Type="http://schemas.openxmlformats.org/officeDocument/2006/relationships/oleObject" Target="embeddings/oleObject141.bin"/><Relationship Id="rId288" Type="http://schemas.openxmlformats.org/officeDocument/2006/relationships/image" Target="media/image134.wmf"/><Relationship Id="rId411" Type="http://schemas.openxmlformats.org/officeDocument/2006/relationships/image" Target="media/image196.wmf"/><Relationship Id="rId432" Type="http://schemas.openxmlformats.org/officeDocument/2006/relationships/theme" Target="theme/theme1.xml"/><Relationship Id="rId106" Type="http://schemas.openxmlformats.org/officeDocument/2006/relationships/oleObject" Target="embeddings/oleObject51.bin"/><Relationship Id="rId127" Type="http://schemas.openxmlformats.org/officeDocument/2006/relationships/image" Target="media/image53.wmf"/><Relationship Id="rId313" Type="http://schemas.openxmlformats.org/officeDocument/2006/relationships/oleObject" Target="embeddings/oleObject174.bin"/><Relationship Id="rId10" Type="http://schemas.openxmlformats.org/officeDocument/2006/relationships/hyperlink" Target="mailto:naveen.eluru@ucf.edu" TargetMode="External"/><Relationship Id="rId31" Type="http://schemas.openxmlformats.org/officeDocument/2006/relationships/oleObject" Target="embeddings/oleObject11.bin"/><Relationship Id="rId52" Type="http://schemas.openxmlformats.org/officeDocument/2006/relationships/image" Target="media/image18.wmf"/><Relationship Id="rId73" Type="http://schemas.openxmlformats.org/officeDocument/2006/relationships/image" Target="media/image27.wmf"/><Relationship Id="rId94" Type="http://schemas.openxmlformats.org/officeDocument/2006/relationships/oleObject" Target="embeddings/oleObject45.bin"/><Relationship Id="rId148" Type="http://schemas.openxmlformats.org/officeDocument/2006/relationships/image" Target="media/image68.wmf"/><Relationship Id="rId169" Type="http://schemas.openxmlformats.org/officeDocument/2006/relationships/oleObject" Target="embeddings/oleObject90.bin"/><Relationship Id="rId334" Type="http://schemas.openxmlformats.org/officeDocument/2006/relationships/oleObject" Target="embeddings/oleObject187.bin"/><Relationship Id="rId355" Type="http://schemas.openxmlformats.org/officeDocument/2006/relationships/oleObject" Target="embeddings/oleObject200.bin"/><Relationship Id="rId376" Type="http://schemas.openxmlformats.org/officeDocument/2006/relationships/oleObject" Target="embeddings/oleObject212.bin"/><Relationship Id="rId397" Type="http://schemas.openxmlformats.org/officeDocument/2006/relationships/image" Target="media/image190.wmf"/><Relationship Id="rId4" Type="http://schemas.openxmlformats.org/officeDocument/2006/relationships/settings" Target="settings.xml"/><Relationship Id="rId180" Type="http://schemas.openxmlformats.org/officeDocument/2006/relationships/image" Target="media/image84.wmf"/><Relationship Id="rId215" Type="http://schemas.openxmlformats.org/officeDocument/2006/relationships/oleObject" Target="embeddings/oleObject114.bin"/><Relationship Id="rId236" Type="http://schemas.openxmlformats.org/officeDocument/2006/relationships/image" Target="media/image111.wmf"/><Relationship Id="rId257" Type="http://schemas.openxmlformats.org/officeDocument/2006/relationships/image" Target="media/image121.wmf"/><Relationship Id="rId278" Type="http://schemas.openxmlformats.org/officeDocument/2006/relationships/oleObject" Target="embeddings/oleObject148.bin"/><Relationship Id="rId401" Type="http://schemas.openxmlformats.org/officeDocument/2006/relationships/oleObject" Target="embeddings/oleObject229.bin"/><Relationship Id="rId422" Type="http://schemas.openxmlformats.org/officeDocument/2006/relationships/oleObject" Target="embeddings/oleObject242.bin"/><Relationship Id="rId303" Type="http://schemas.openxmlformats.org/officeDocument/2006/relationships/oleObject" Target="embeddings/oleObject169.bin"/><Relationship Id="rId42" Type="http://schemas.openxmlformats.org/officeDocument/2006/relationships/image" Target="media/image13.wmf"/><Relationship Id="rId84" Type="http://schemas.openxmlformats.org/officeDocument/2006/relationships/oleObject" Target="embeddings/oleObject40.bin"/><Relationship Id="rId138" Type="http://schemas.openxmlformats.org/officeDocument/2006/relationships/oleObject" Target="embeddings/oleObject74.bin"/><Relationship Id="rId345" Type="http://schemas.openxmlformats.org/officeDocument/2006/relationships/oleObject" Target="embeddings/oleObject195.bin"/><Relationship Id="rId387" Type="http://schemas.openxmlformats.org/officeDocument/2006/relationships/image" Target="media/image185.wmf"/><Relationship Id="rId191" Type="http://schemas.openxmlformats.org/officeDocument/2006/relationships/oleObject" Target="embeddings/oleObject102.bin"/><Relationship Id="rId205" Type="http://schemas.openxmlformats.org/officeDocument/2006/relationships/oleObject" Target="embeddings/oleObject109.bin"/><Relationship Id="rId247" Type="http://schemas.openxmlformats.org/officeDocument/2006/relationships/image" Target="media/image116.wmf"/><Relationship Id="rId412" Type="http://schemas.openxmlformats.org/officeDocument/2006/relationships/oleObject" Target="embeddings/oleObject235.bin"/><Relationship Id="rId107" Type="http://schemas.openxmlformats.org/officeDocument/2006/relationships/image" Target="media/image43.wmf"/><Relationship Id="rId289" Type="http://schemas.openxmlformats.org/officeDocument/2006/relationships/oleObject" Target="embeddings/oleObject154.bin"/><Relationship Id="rId11" Type="http://schemas.openxmlformats.org/officeDocument/2006/relationships/hyperlink" Target="mailto:bhat@mail.utexas.edu" TargetMode="External"/><Relationship Id="rId53" Type="http://schemas.openxmlformats.org/officeDocument/2006/relationships/oleObject" Target="embeddings/oleObject22.bin"/><Relationship Id="rId149" Type="http://schemas.openxmlformats.org/officeDocument/2006/relationships/oleObject" Target="embeddings/oleObject80.bin"/><Relationship Id="rId314" Type="http://schemas.openxmlformats.org/officeDocument/2006/relationships/image" Target="media/image154.wmf"/><Relationship Id="rId356" Type="http://schemas.openxmlformats.org/officeDocument/2006/relationships/image" Target="media/image170.wmf"/><Relationship Id="rId398" Type="http://schemas.openxmlformats.org/officeDocument/2006/relationships/oleObject" Target="embeddings/oleObject227.bin"/><Relationship Id="rId95" Type="http://schemas.openxmlformats.org/officeDocument/2006/relationships/image" Target="media/image37.wmf"/><Relationship Id="rId160" Type="http://schemas.openxmlformats.org/officeDocument/2006/relationships/image" Target="media/image74.wmf"/><Relationship Id="rId216" Type="http://schemas.openxmlformats.org/officeDocument/2006/relationships/image" Target="media/image101.wmf"/><Relationship Id="rId423" Type="http://schemas.openxmlformats.org/officeDocument/2006/relationships/oleObject" Target="embeddings/oleObject243.bin"/><Relationship Id="rId258" Type="http://schemas.openxmlformats.org/officeDocument/2006/relationships/oleObject" Target="embeddings/oleObject136.bin"/><Relationship Id="rId22" Type="http://schemas.openxmlformats.org/officeDocument/2006/relationships/image" Target="media/image5.wmf"/><Relationship Id="rId64" Type="http://schemas.openxmlformats.org/officeDocument/2006/relationships/oleObject" Target="embeddings/oleObject29.bin"/><Relationship Id="rId118" Type="http://schemas.openxmlformats.org/officeDocument/2006/relationships/oleObject" Target="embeddings/oleObject57.bin"/><Relationship Id="rId325" Type="http://schemas.openxmlformats.org/officeDocument/2006/relationships/image" Target="media/image159.wmf"/><Relationship Id="rId367" Type="http://schemas.openxmlformats.org/officeDocument/2006/relationships/oleObject" Target="embeddings/oleObject207.bin"/><Relationship Id="rId171" Type="http://schemas.openxmlformats.org/officeDocument/2006/relationships/oleObject" Target="embeddings/oleObject91.bin"/><Relationship Id="rId227" Type="http://schemas.openxmlformats.org/officeDocument/2006/relationships/oleObject" Target="embeddings/oleObject120.bin"/><Relationship Id="rId269" Type="http://schemas.openxmlformats.org/officeDocument/2006/relationships/oleObject" Target="embeddings/oleObject142.bin"/><Relationship Id="rId33" Type="http://schemas.openxmlformats.org/officeDocument/2006/relationships/oleObject" Target="embeddings/oleObject12.bin"/><Relationship Id="rId129" Type="http://schemas.openxmlformats.org/officeDocument/2006/relationships/image" Target="media/image54.wmf"/><Relationship Id="rId280" Type="http://schemas.openxmlformats.org/officeDocument/2006/relationships/image" Target="media/image130.wmf"/><Relationship Id="rId336" Type="http://schemas.openxmlformats.org/officeDocument/2006/relationships/oleObject" Target="embeddings/oleObject189.bin"/><Relationship Id="rId75" Type="http://schemas.openxmlformats.org/officeDocument/2006/relationships/image" Target="media/image28.wmf"/><Relationship Id="rId140" Type="http://schemas.openxmlformats.org/officeDocument/2006/relationships/oleObject" Target="embeddings/oleObject75.bin"/><Relationship Id="rId182" Type="http://schemas.openxmlformats.org/officeDocument/2006/relationships/image" Target="media/image85.wmf"/><Relationship Id="rId378" Type="http://schemas.openxmlformats.org/officeDocument/2006/relationships/image" Target="media/image179.wmf"/><Relationship Id="rId403" Type="http://schemas.openxmlformats.org/officeDocument/2006/relationships/oleObject" Target="embeddings/oleObject230.bin"/><Relationship Id="rId6" Type="http://schemas.openxmlformats.org/officeDocument/2006/relationships/footnotes" Target="footnotes.xml"/><Relationship Id="rId238" Type="http://schemas.openxmlformats.org/officeDocument/2006/relationships/image" Target="media/image112.wmf"/><Relationship Id="rId291" Type="http://schemas.openxmlformats.org/officeDocument/2006/relationships/oleObject" Target="embeddings/oleObject155.bin"/><Relationship Id="rId305" Type="http://schemas.openxmlformats.org/officeDocument/2006/relationships/oleObject" Target="embeddings/oleObject170.bin"/><Relationship Id="rId347" Type="http://schemas.openxmlformats.org/officeDocument/2006/relationships/oleObject" Target="embeddings/oleObject196.bin"/><Relationship Id="rId44" Type="http://schemas.openxmlformats.org/officeDocument/2006/relationships/image" Target="media/image14.wmf"/><Relationship Id="rId86" Type="http://schemas.openxmlformats.org/officeDocument/2006/relationships/oleObject" Target="embeddings/oleObject41.bin"/><Relationship Id="rId151" Type="http://schemas.openxmlformats.org/officeDocument/2006/relationships/oleObject" Target="embeddings/oleObject81.bin"/><Relationship Id="rId389" Type="http://schemas.openxmlformats.org/officeDocument/2006/relationships/image" Target="media/image186.wmf"/><Relationship Id="rId193" Type="http://schemas.openxmlformats.org/officeDocument/2006/relationships/oleObject" Target="embeddings/oleObject103.bin"/><Relationship Id="rId207" Type="http://schemas.openxmlformats.org/officeDocument/2006/relationships/oleObject" Target="embeddings/oleObject110.bin"/><Relationship Id="rId249" Type="http://schemas.openxmlformats.org/officeDocument/2006/relationships/image" Target="media/image117.wmf"/><Relationship Id="rId414" Type="http://schemas.openxmlformats.org/officeDocument/2006/relationships/image" Target="media/image197.wmf"/><Relationship Id="rId13" Type="http://schemas.openxmlformats.org/officeDocument/2006/relationships/footer" Target="footer2.xml"/><Relationship Id="rId109" Type="http://schemas.openxmlformats.org/officeDocument/2006/relationships/image" Target="media/image44.wmf"/><Relationship Id="rId260" Type="http://schemas.openxmlformats.org/officeDocument/2006/relationships/oleObject" Target="embeddings/oleObject137.bin"/><Relationship Id="rId316" Type="http://schemas.openxmlformats.org/officeDocument/2006/relationships/image" Target="media/image155.wmf"/><Relationship Id="rId55" Type="http://schemas.openxmlformats.org/officeDocument/2006/relationships/oleObject" Target="embeddings/oleObject23.bin"/><Relationship Id="rId97" Type="http://schemas.openxmlformats.org/officeDocument/2006/relationships/image" Target="media/image38.wmf"/><Relationship Id="rId120" Type="http://schemas.openxmlformats.org/officeDocument/2006/relationships/oleObject" Target="embeddings/oleObject58.bin"/><Relationship Id="rId358" Type="http://schemas.openxmlformats.org/officeDocument/2006/relationships/oleObject" Target="embeddings/oleObject202.bin"/><Relationship Id="rId162" Type="http://schemas.openxmlformats.org/officeDocument/2006/relationships/image" Target="media/image75.wmf"/><Relationship Id="rId218" Type="http://schemas.openxmlformats.org/officeDocument/2006/relationships/image" Target="media/image102.wmf"/><Relationship Id="rId425" Type="http://schemas.openxmlformats.org/officeDocument/2006/relationships/oleObject" Target="embeddings/oleObject244.bin"/><Relationship Id="rId271" Type="http://schemas.openxmlformats.org/officeDocument/2006/relationships/image" Target="media/image127.wmf"/><Relationship Id="rId24" Type="http://schemas.openxmlformats.org/officeDocument/2006/relationships/image" Target="media/image6.wmf"/><Relationship Id="rId66" Type="http://schemas.openxmlformats.org/officeDocument/2006/relationships/oleObject" Target="embeddings/oleObject30.bin"/><Relationship Id="rId131" Type="http://schemas.openxmlformats.org/officeDocument/2006/relationships/image" Target="media/image55.wmf"/><Relationship Id="rId327" Type="http://schemas.openxmlformats.org/officeDocument/2006/relationships/oleObject" Target="embeddings/oleObject182.bin"/><Relationship Id="rId369" Type="http://schemas.openxmlformats.org/officeDocument/2006/relationships/image" Target="media/image175.wmf"/><Relationship Id="rId173" Type="http://schemas.openxmlformats.org/officeDocument/2006/relationships/oleObject" Target="embeddings/oleObject92.bin"/><Relationship Id="rId229" Type="http://schemas.openxmlformats.org/officeDocument/2006/relationships/oleObject" Target="embeddings/oleObject121.bin"/><Relationship Id="rId380" Type="http://schemas.openxmlformats.org/officeDocument/2006/relationships/image" Target="media/image180.wmf"/><Relationship Id="rId240" Type="http://schemas.openxmlformats.org/officeDocument/2006/relationships/image" Target="media/image113.wmf"/><Relationship Id="rId35" Type="http://schemas.openxmlformats.org/officeDocument/2006/relationships/oleObject" Target="embeddings/oleObject13.bin"/><Relationship Id="rId77" Type="http://schemas.openxmlformats.org/officeDocument/2006/relationships/oleObject" Target="embeddings/oleObject36.bin"/><Relationship Id="rId100" Type="http://schemas.openxmlformats.org/officeDocument/2006/relationships/oleObject" Target="embeddings/oleObject48.bin"/><Relationship Id="rId282" Type="http://schemas.openxmlformats.org/officeDocument/2006/relationships/image" Target="media/image131.wmf"/><Relationship Id="rId338" Type="http://schemas.openxmlformats.org/officeDocument/2006/relationships/oleObject" Target="embeddings/oleObject191.bin"/><Relationship Id="rId8" Type="http://schemas.openxmlformats.org/officeDocument/2006/relationships/hyperlink" Target="mailto:angela.haddad@utexas.edu" TargetMode="External"/><Relationship Id="rId142" Type="http://schemas.openxmlformats.org/officeDocument/2006/relationships/oleObject" Target="embeddings/oleObject76.bin"/><Relationship Id="rId184" Type="http://schemas.openxmlformats.org/officeDocument/2006/relationships/oleObject" Target="embeddings/oleObject98.bin"/><Relationship Id="rId391" Type="http://schemas.openxmlformats.org/officeDocument/2006/relationships/image" Target="media/image187.wmf"/><Relationship Id="rId405" Type="http://schemas.openxmlformats.org/officeDocument/2006/relationships/oleObject" Target="embeddings/oleObject231.bin"/><Relationship Id="rId251" Type="http://schemas.openxmlformats.org/officeDocument/2006/relationships/image" Target="media/image118.wmf"/><Relationship Id="rId46" Type="http://schemas.openxmlformats.org/officeDocument/2006/relationships/image" Target="media/image15.wmf"/><Relationship Id="rId293" Type="http://schemas.openxmlformats.org/officeDocument/2006/relationships/oleObject" Target="embeddings/oleObject156.bin"/><Relationship Id="rId307" Type="http://schemas.openxmlformats.org/officeDocument/2006/relationships/oleObject" Target="embeddings/oleObject171.bin"/><Relationship Id="rId349" Type="http://schemas.openxmlformats.org/officeDocument/2006/relationships/oleObject" Target="embeddings/oleObject197.bin"/><Relationship Id="rId88" Type="http://schemas.openxmlformats.org/officeDocument/2006/relationships/oleObject" Target="embeddings/oleObject42.bin"/><Relationship Id="rId111" Type="http://schemas.openxmlformats.org/officeDocument/2006/relationships/image" Target="media/image45.wmf"/><Relationship Id="rId153" Type="http://schemas.openxmlformats.org/officeDocument/2006/relationships/oleObject" Target="embeddings/oleObject82.bin"/><Relationship Id="rId195" Type="http://schemas.openxmlformats.org/officeDocument/2006/relationships/oleObject" Target="embeddings/oleObject104.bin"/><Relationship Id="rId209" Type="http://schemas.openxmlformats.org/officeDocument/2006/relationships/oleObject" Target="embeddings/oleObject111.bin"/><Relationship Id="rId360" Type="http://schemas.openxmlformats.org/officeDocument/2006/relationships/image" Target="media/image171.wmf"/><Relationship Id="rId416" Type="http://schemas.openxmlformats.org/officeDocument/2006/relationships/image" Target="media/image198.wmf"/><Relationship Id="rId220" Type="http://schemas.openxmlformats.org/officeDocument/2006/relationships/image" Target="media/image103.wmf"/><Relationship Id="rId15" Type="http://schemas.openxmlformats.org/officeDocument/2006/relationships/oleObject" Target="embeddings/oleObject1.bin"/><Relationship Id="rId57" Type="http://schemas.openxmlformats.org/officeDocument/2006/relationships/oleObject" Target="embeddings/oleObject24.bin"/><Relationship Id="rId262" Type="http://schemas.openxmlformats.org/officeDocument/2006/relationships/oleObject" Target="embeddings/oleObject138.bin"/><Relationship Id="rId318" Type="http://schemas.openxmlformats.org/officeDocument/2006/relationships/image" Target="media/image156.wmf"/><Relationship Id="rId99" Type="http://schemas.openxmlformats.org/officeDocument/2006/relationships/image" Target="media/image39.wmf"/><Relationship Id="rId122" Type="http://schemas.openxmlformats.org/officeDocument/2006/relationships/oleObject" Target="embeddings/oleObject59.bin"/><Relationship Id="rId164" Type="http://schemas.openxmlformats.org/officeDocument/2006/relationships/image" Target="media/image76.wmf"/><Relationship Id="rId371" Type="http://schemas.openxmlformats.org/officeDocument/2006/relationships/image" Target="media/image176.wmf"/><Relationship Id="rId427" Type="http://schemas.openxmlformats.org/officeDocument/2006/relationships/chart" Target="charts/chart1.xml"/><Relationship Id="rId26" Type="http://schemas.openxmlformats.org/officeDocument/2006/relationships/oleObject" Target="embeddings/oleObject7.bin"/><Relationship Id="rId231" Type="http://schemas.openxmlformats.org/officeDocument/2006/relationships/oleObject" Target="embeddings/oleObject122.bin"/><Relationship Id="rId273" Type="http://schemas.openxmlformats.org/officeDocument/2006/relationships/oleObject" Target="embeddings/oleObject145.bin"/><Relationship Id="rId329" Type="http://schemas.openxmlformats.org/officeDocument/2006/relationships/oleObject" Target="embeddings/oleObject183.bin"/><Relationship Id="rId68" Type="http://schemas.openxmlformats.org/officeDocument/2006/relationships/oleObject" Target="embeddings/oleObject31.bin"/><Relationship Id="rId133" Type="http://schemas.openxmlformats.org/officeDocument/2006/relationships/oleObject" Target="embeddings/oleObject65.bin"/><Relationship Id="rId175" Type="http://schemas.openxmlformats.org/officeDocument/2006/relationships/oleObject" Target="embeddings/oleObject93.bin"/><Relationship Id="rId340" Type="http://schemas.openxmlformats.org/officeDocument/2006/relationships/image" Target="media/image162.wmf"/><Relationship Id="rId200" Type="http://schemas.openxmlformats.org/officeDocument/2006/relationships/image" Target="media/image93.wmf"/><Relationship Id="rId382" Type="http://schemas.openxmlformats.org/officeDocument/2006/relationships/oleObject" Target="embeddings/oleObject216.bin"/><Relationship Id="rId242" Type="http://schemas.openxmlformats.org/officeDocument/2006/relationships/oleObject" Target="embeddings/oleObject128.bin"/><Relationship Id="rId284" Type="http://schemas.openxmlformats.org/officeDocument/2006/relationships/image" Target="media/image132.wmf"/><Relationship Id="rId37" Type="http://schemas.openxmlformats.org/officeDocument/2006/relationships/oleObject" Target="embeddings/oleObject14.bin"/><Relationship Id="rId79" Type="http://schemas.openxmlformats.org/officeDocument/2006/relationships/image" Target="media/image29.wmf"/><Relationship Id="rId102" Type="http://schemas.openxmlformats.org/officeDocument/2006/relationships/oleObject" Target="embeddings/oleObject49.bin"/><Relationship Id="rId144" Type="http://schemas.openxmlformats.org/officeDocument/2006/relationships/oleObject" Target="embeddings/oleObject77.bin"/><Relationship Id="rId90" Type="http://schemas.openxmlformats.org/officeDocument/2006/relationships/oleObject" Target="embeddings/oleObject43.bin"/><Relationship Id="rId186" Type="http://schemas.openxmlformats.org/officeDocument/2006/relationships/image" Target="media/image86.wmf"/><Relationship Id="rId351" Type="http://schemas.openxmlformats.org/officeDocument/2006/relationships/oleObject" Target="embeddings/oleObject198.bin"/><Relationship Id="rId393" Type="http://schemas.openxmlformats.org/officeDocument/2006/relationships/image" Target="media/image188.wmf"/><Relationship Id="rId407" Type="http://schemas.openxmlformats.org/officeDocument/2006/relationships/oleObject" Target="embeddings/oleObject232.bin"/><Relationship Id="rId211" Type="http://schemas.openxmlformats.org/officeDocument/2006/relationships/oleObject" Target="embeddings/oleObject112.bin"/><Relationship Id="rId253" Type="http://schemas.openxmlformats.org/officeDocument/2006/relationships/image" Target="media/image119.wmf"/><Relationship Id="rId295" Type="http://schemas.openxmlformats.org/officeDocument/2006/relationships/oleObject" Target="embeddings/oleObject157.bin"/><Relationship Id="rId309" Type="http://schemas.openxmlformats.org/officeDocument/2006/relationships/oleObject" Target="embeddings/oleObject172.bin"/><Relationship Id="rId48" Type="http://schemas.openxmlformats.org/officeDocument/2006/relationships/image" Target="media/image16.wmf"/><Relationship Id="rId113" Type="http://schemas.openxmlformats.org/officeDocument/2006/relationships/image" Target="media/image46.wmf"/><Relationship Id="rId320" Type="http://schemas.openxmlformats.org/officeDocument/2006/relationships/image" Target="media/image157.wmf"/><Relationship Id="rId155" Type="http://schemas.openxmlformats.org/officeDocument/2006/relationships/oleObject" Target="embeddings/oleObject83.bin"/><Relationship Id="rId197" Type="http://schemas.openxmlformats.org/officeDocument/2006/relationships/oleObject" Target="embeddings/oleObject105.bin"/><Relationship Id="rId362" Type="http://schemas.openxmlformats.org/officeDocument/2006/relationships/image" Target="media/image172.wmf"/><Relationship Id="rId418" Type="http://schemas.openxmlformats.org/officeDocument/2006/relationships/oleObject" Target="embeddings/oleObject239.bin"/><Relationship Id="rId222" Type="http://schemas.openxmlformats.org/officeDocument/2006/relationships/image" Target="media/image104.wmf"/><Relationship Id="rId264" Type="http://schemas.openxmlformats.org/officeDocument/2006/relationships/oleObject" Target="embeddings/oleObject139.bin"/><Relationship Id="rId17" Type="http://schemas.openxmlformats.org/officeDocument/2006/relationships/oleObject" Target="embeddings/oleObject2.bin"/><Relationship Id="rId59" Type="http://schemas.openxmlformats.org/officeDocument/2006/relationships/oleObject" Target="embeddings/oleObject25.bin"/><Relationship Id="rId124" Type="http://schemas.openxmlformats.org/officeDocument/2006/relationships/oleObject" Target="embeddings/oleObject60.bin"/><Relationship Id="rId70" Type="http://schemas.openxmlformats.org/officeDocument/2006/relationships/oleObject" Target="embeddings/oleObject32.bin"/><Relationship Id="rId166" Type="http://schemas.openxmlformats.org/officeDocument/2006/relationships/image" Target="media/image77.wmf"/><Relationship Id="rId331" Type="http://schemas.openxmlformats.org/officeDocument/2006/relationships/image" Target="media/image161.wmf"/><Relationship Id="rId373" Type="http://schemas.openxmlformats.org/officeDocument/2006/relationships/image" Target="media/image177.wmf"/><Relationship Id="rId42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71.bin"/><Relationship Id="rId13" Type="http://schemas.openxmlformats.org/officeDocument/2006/relationships/image" Target="media/image140.wmf"/><Relationship Id="rId18" Type="http://schemas.openxmlformats.org/officeDocument/2006/relationships/oleObject" Target="embeddings/oleObject163.bin"/><Relationship Id="rId26" Type="http://schemas.openxmlformats.org/officeDocument/2006/relationships/oleObject" Target="embeddings/oleObject167.bin"/><Relationship Id="rId3" Type="http://schemas.openxmlformats.org/officeDocument/2006/relationships/image" Target="media/image59.wmf"/><Relationship Id="rId21" Type="http://schemas.openxmlformats.org/officeDocument/2006/relationships/image" Target="media/image145.wmf"/><Relationship Id="rId7" Type="http://schemas.openxmlformats.org/officeDocument/2006/relationships/image" Target="media/image61.wmf"/><Relationship Id="rId12" Type="http://schemas.openxmlformats.org/officeDocument/2006/relationships/oleObject" Target="embeddings/oleObject73.bin"/><Relationship Id="rId17" Type="http://schemas.openxmlformats.org/officeDocument/2006/relationships/image" Target="media/image143.wmf"/><Relationship Id="rId25" Type="http://schemas.openxmlformats.org/officeDocument/2006/relationships/image" Target="media/image147.wmf"/><Relationship Id="rId2" Type="http://schemas.openxmlformats.org/officeDocument/2006/relationships/oleObject" Target="embeddings/oleObject68.bin"/><Relationship Id="rId16" Type="http://schemas.openxmlformats.org/officeDocument/2006/relationships/oleObject" Target="embeddings/oleObject162.bin"/><Relationship Id="rId20" Type="http://schemas.openxmlformats.org/officeDocument/2006/relationships/oleObject" Target="embeddings/oleObject164.bin"/><Relationship Id="rId29" Type="http://schemas.openxmlformats.org/officeDocument/2006/relationships/image" Target="media/image181.wmf"/><Relationship Id="rId1" Type="http://schemas.openxmlformats.org/officeDocument/2006/relationships/image" Target="media/image58.wmf"/><Relationship Id="rId6" Type="http://schemas.openxmlformats.org/officeDocument/2006/relationships/oleObject" Target="embeddings/oleObject70.bin"/><Relationship Id="rId11" Type="http://schemas.openxmlformats.org/officeDocument/2006/relationships/image" Target="media/image63.wmf"/><Relationship Id="rId24" Type="http://schemas.openxmlformats.org/officeDocument/2006/relationships/oleObject" Target="embeddings/oleObject166.bin"/><Relationship Id="rId32" Type="http://schemas.openxmlformats.org/officeDocument/2006/relationships/oleObject" Target="embeddings/oleObject219.bin"/><Relationship Id="rId5" Type="http://schemas.openxmlformats.org/officeDocument/2006/relationships/image" Target="media/image60.wmf"/><Relationship Id="rId15" Type="http://schemas.openxmlformats.org/officeDocument/2006/relationships/image" Target="media/image142.wmf"/><Relationship Id="rId23" Type="http://schemas.openxmlformats.org/officeDocument/2006/relationships/image" Target="media/image146.wmf"/><Relationship Id="rId28" Type="http://schemas.openxmlformats.org/officeDocument/2006/relationships/oleObject" Target="embeddings/oleObject217.bin"/><Relationship Id="rId10" Type="http://schemas.openxmlformats.org/officeDocument/2006/relationships/oleObject" Target="embeddings/oleObject72.bin"/><Relationship Id="rId19" Type="http://schemas.openxmlformats.org/officeDocument/2006/relationships/image" Target="media/image144.wmf"/><Relationship Id="rId31" Type="http://schemas.openxmlformats.org/officeDocument/2006/relationships/image" Target="media/image182.wmf"/><Relationship Id="rId4" Type="http://schemas.openxmlformats.org/officeDocument/2006/relationships/oleObject" Target="embeddings/oleObject69.bin"/><Relationship Id="rId9" Type="http://schemas.openxmlformats.org/officeDocument/2006/relationships/image" Target="media/image62.wmf"/><Relationship Id="rId14" Type="http://schemas.openxmlformats.org/officeDocument/2006/relationships/oleObject" Target="embeddings/oleObject160.bin"/><Relationship Id="rId22" Type="http://schemas.openxmlformats.org/officeDocument/2006/relationships/oleObject" Target="embeddings/oleObject165.bin"/><Relationship Id="rId27" Type="http://schemas.openxmlformats.org/officeDocument/2006/relationships/oleObject" Target="embeddings/oleObject168.bin"/><Relationship Id="rId30" Type="http://schemas.openxmlformats.org/officeDocument/2006/relationships/oleObject" Target="embeddings/oleObject218.bin"/></Relationships>
</file>

<file path=word/charts/_rels/chart1.xml.rels><?xml version="1.0" encoding="UTF-8" standalone="yes"?>
<Relationships xmlns="http://schemas.openxmlformats.org/package/2006/relationships"><Relationship Id="rId3" Type="http://schemas.openxmlformats.org/officeDocument/2006/relationships/oleObject" Target="file:///C:\Users\ah54254\Box%20Sync\vehicle%20crash%20data\figure%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4351739686385355E-2"/>
          <c:y val="3.5425650854496088E-2"/>
          <c:w val="0.77622165017834321"/>
          <c:h val="0.73084071247203353"/>
        </c:manualLayout>
      </c:layout>
      <c:barChart>
        <c:barDir val="col"/>
        <c:grouping val="stacked"/>
        <c:varyColors val="0"/>
        <c:ser>
          <c:idx val="1"/>
          <c:order val="1"/>
          <c:tx>
            <c:strRef>
              <c:f>Sheet2!$T$6</c:f>
              <c:strCache>
                <c:ptCount val="1"/>
                <c:pt idx="0">
                  <c:v>Severe</c:v>
                </c:pt>
              </c:strCache>
            </c:strRef>
          </c:tx>
          <c:spPr>
            <a:solidFill>
              <a:schemeClr val="accent2">
                <a:lumMod val="40000"/>
                <a:lumOff val="60000"/>
              </a:schemeClr>
            </a:solidFill>
            <a:ln>
              <a:noFill/>
            </a:ln>
            <a:effectLst/>
          </c:spPr>
          <c:invertIfNegative val="0"/>
          <c:dLbls>
            <c:dLbl>
              <c:idx val="1"/>
              <c:layout>
                <c:manualLayout>
                  <c:x val="-1.9586668320030757E-17"/>
                  <c:y val="-2.130725513647161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AD2-4C86-AC4E-57EE32AE128D}"/>
                </c:ext>
              </c:extLst>
            </c:dLbl>
            <c:dLbl>
              <c:idx val="2"/>
              <c:layout>
                <c:manualLayout>
                  <c:x val="0"/>
                  <c:y val="-4.92839688761952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AD2-4C86-AC4E-57EE32AE128D}"/>
                </c:ext>
              </c:extLst>
            </c:dLbl>
            <c:dLbl>
              <c:idx val="3"/>
              <c:layout>
                <c:manualLayout>
                  <c:x val="-3.9173336640061513E-17"/>
                  <c:y val="-9.2589169046729727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AD2-4C86-AC4E-57EE32AE128D}"/>
                </c:ext>
              </c:extLst>
            </c:dLbl>
            <c:dLbl>
              <c:idx val="4"/>
              <c:layout>
                <c:manualLayout>
                  <c:x val="-3.9173336640061513E-17"/>
                  <c:y val="-1.398206872439938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AD2-4C86-AC4E-57EE32AE128D}"/>
                </c:ext>
              </c:extLst>
            </c:dLbl>
            <c:dLbl>
              <c:idx val="5"/>
              <c:layout>
                <c:manualLayout>
                  <c:x val="0"/>
                  <c:y val="-8.6897139774154974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AD2-4C86-AC4E-57EE32AE128D}"/>
                </c:ext>
              </c:extLst>
            </c:dLbl>
            <c:dLbl>
              <c:idx val="6"/>
              <c:layout>
                <c:manualLayout>
                  <c:x val="0"/>
                  <c:y val="-1.426327458947842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AD2-4C86-AC4E-57EE32AE128D}"/>
                </c:ext>
              </c:extLst>
            </c:dLbl>
            <c:dLbl>
              <c:idx val="7"/>
              <c:layout>
                <c:manualLayout>
                  <c:x val="0"/>
                  <c:y val="-1.444588233370684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AD2-4C86-AC4E-57EE32AE128D}"/>
                </c:ext>
              </c:extLst>
            </c:dLbl>
            <c:dLbl>
              <c:idx val="8"/>
              <c:layout>
                <c:manualLayout>
                  <c:x val="0"/>
                  <c:y val="-8.171319265494305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AD2-4C86-AC4E-57EE32AE128D}"/>
                </c:ext>
              </c:extLst>
            </c:dLbl>
            <c:dLbl>
              <c:idx val="9"/>
              <c:layout>
                <c:manualLayout>
                  <c:x val="2.136752136752137E-3"/>
                  <c:y val="1.8268320197397463E-3"/>
                </c:manualLayout>
              </c:layout>
              <c:spPr>
                <a:noFill/>
                <a:ln>
                  <a:noFill/>
                </a:ln>
                <a:effectLst/>
              </c:spPr>
              <c:txPr>
                <a:bodyPr rot="0" spcFirstLastPara="1" vertOverflow="ellipsis" vert="horz" wrap="square" anchor="b"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AD2-4C86-AC4E-57EE32AE128D}"/>
                </c:ext>
              </c:extLst>
            </c:dLbl>
            <c:dLbl>
              <c:idx val="10"/>
              <c:layout>
                <c:manualLayout>
                  <c:x val="4.273504273504195E-3"/>
                  <c:y val="-1.4901647116822424E-2"/>
                </c:manualLayout>
              </c:layout>
              <c:spPr>
                <a:noFill/>
                <a:ln>
                  <a:noFill/>
                </a:ln>
                <a:effectLst/>
              </c:spPr>
              <c:txPr>
                <a:bodyPr rot="0" spcFirstLastPara="1" vertOverflow="ellipsis" vert="horz" wrap="square" anchor="b"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AD2-4C86-AC4E-57EE32AE128D}"/>
                </c:ext>
              </c:extLst>
            </c:dLbl>
            <c:dLbl>
              <c:idx val="11"/>
              <c:layout>
                <c:manualLayout>
                  <c:x val="-7.8346673280123027E-17"/>
                  <c:y val="-5.0202038113708446E-3"/>
                </c:manualLayout>
              </c:layout>
              <c:spPr>
                <a:noFill/>
                <a:ln>
                  <a:noFill/>
                </a:ln>
                <a:effectLst/>
              </c:spPr>
              <c:txPr>
                <a:bodyPr rot="0" spcFirstLastPara="1" vertOverflow="ellipsis" vert="horz" wrap="square" anchor="b"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AD2-4C86-AC4E-57EE32AE128D}"/>
                </c:ext>
              </c:extLst>
            </c:dLbl>
            <c:dLbl>
              <c:idx val="12"/>
              <c:layout>
                <c:manualLayout>
                  <c:x val="-7.8346673280123027E-17"/>
                  <c:y val="1.758844591000143E-2"/>
                </c:manualLayout>
              </c:layout>
              <c:spPr>
                <a:noFill/>
                <a:ln>
                  <a:noFill/>
                </a:ln>
                <a:effectLst/>
              </c:spPr>
              <c:txPr>
                <a:bodyPr rot="0" spcFirstLastPara="1" vertOverflow="ellipsis" vert="horz" wrap="square" anchor="b"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AD2-4C86-AC4E-57EE32AE128D}"/>
                </c:ext>
              </c:extLst>
            </c:dLbl>
            <c:dLbl>
              <c:idx val="13"/>
              <c:layout>
                <c:manualLayout>
                  <c:x val="0"/>
                  <c:y val="-5.5320588520110115E-3"/>
                </c:manualLayout>
              </c:layout>
              <c:spPr>
                <a:noFill/>
                <a:ln>
                  <a:noFill/>
                </a:ln>
                <a:effectLst/>
              </c:spPr>
              <c:txPr>
                <a:bodyPr rot="0" spcFirstLastPara="1" vertOverflow="ellipsis" vert="horz" wrap="square" anchor="b"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AD2-4C86-AC4E-57EE32AE128D}"/>
                </c:ext>
              </c:extLst>
            </c:dLbl>
            <c:dLbl>
              <c:idx val="14"/>
              <c:layout>
                <c:manualLayout>
                  <c:x val="0"/>
                  <c:y val="1.758844591000143E-2"/>
                </c:manualLayout>
              </c:layout>
              <c:spPr>
                <a:noFill/>
                <a:ln>
                  <a:noFill/>
                </a:ln>
                <a:effectLst/>
              </c:spPr>
              <c:txPr>
                <a:bodyPr rot="0" spcFirstLastPara="1" vertOverflow="ellipsis" vert="horz" wrap="square" anchor="b"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AD2-4C86-AC4E-57EE32AE128D}"/>
                </c:ext>
              </c:extLst>
            </c:dLbl>
            <c:dLbl>
              <c:idx val="15"/>
              <c:layout>
                <c:manualLayout>
                  <c:x val="0"/>
                  <c:y val="-1.113580256229351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AD2-4C86-AC4E-57EE32AE128D}"/>
                </c:ext>
              </c:extLst>
            </c:dLbl>
            <c:spPr>
              <a:noFill/>
              <a:ln>
                <a:noFill/>
              </a:ln>
              <a:effectLst/>
            </c:spPr>
            <c:txPr>
              <a:bodyPr rot="-5400000" spcFirstLastPara="1" vertOverflow="ellipsis" wrap="square" anchor="b"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Sheet2!$T$7:$T$22</c:f>
              <c:numCache>
                <c:formatCode>0%</c:formatCode>
                <c:ptCount val="16"/>
                <c:pt idx="1">
                  <c:v>8.6956521739130436E-3</c:v>
                </c:pt>
                <c:pt idx="2">
                  <c:v>4.4776119402985072E-2</c:v>
                </c:pt>
                <c:pt idx="3">
                  <c:v>4.1666666666666664E-2</c:v>
                </c:pt>
                <c:pt idx="4">
                  <c:v>0.02</c:v>
                </c:pt>
                <c:pt idx="5">
                  <c:v>3.4482758620689655E-2</c:v>
                </c:pt>
                <c:pt idx="6">
                  <c:v>1.9230769230769232E-2</c:v>
                </c:pt>
                <c:pt idx="7">
                  <c:v>2.7472527472527469E-2</c:v>
                </c:pt>
                <c:pt idx="8">
                  <c:v>4.4642857142857144E-2</c:v>
                </c:pt>
                <c:pt idx="9">
                  <c:v>3.7037037037037035E-2</c:v>
                </c:pt>
                <c:pt idx="10">
                  <c:v>0</c:v>
                </c:pt>
                <c:pt idx="11">
                  <c:v>1.8181818181818181E-2</c:v>
                </c:pt>
                <c:pt idx="12">
                  <c:v>7.1428571428571425E-2</c:v>
                </c:pt>
                <c:pt idx="13">
                  <c:v>2.5641025641025644E-2</c:v>
                </c:pt>
                <c:pt idx="14">
                  <c:v>7.1428571428571411E-2</c:v>
                </c:pt>
                <c:pt idx="15">
                  <c:v>2.7789320586781963E-2</c:v>
                </c:pt>
              </c:numCache>
            </c:numRef>
          </c:val>
          <c:extLst>
            <c:ext xmlns:c16="http://schemas.microsoft.com/office/drawing/2014/chart" uri="{C3380CC4-5D6E-409C-BE32-E72D297353CC}">
              <c16:uniqueId val="{00000001-6AD2-4C86-AC4E-57EE32AE128D}"/>
            </c:ext>
          </c:extLst>
        </c:ser>
        <c:ser>
          <c:idx val="2"/>
          <c:order val="2"/>
          <c:tx>
            <c:strRef>
              <c:f>Sheet2!$U$6</c:f>
              <c:strCache>
                <c:ptCount val="1"/>
                <c:pt idx="0">
                  <c:v>Non-incapacitating</c:v>
                </c:pt>
              </c:strCache>
            </c:strRef>
          </c:tx>
          <c:spPr>
            <a:solidFill>
              <a:schemeClr val="bg1">
                <a:lumMod val="75000"/>
              </a:schemeClr>
            </a:solidFill>
            <a:ln>
              <a:noFill/>
            </a:ln>
            <a:effectLst/>
          </c:spPr>
          <c:invertIfNegative val="0"/>
          <c:dLbls>
            <c:dLbl>
              <c:idx val="3"/>
              <c:layout>
                <c:manualLayout>
                  <c:x val="-3.9173336640061513E-17"/>
                  <c:y val="-1.425220745346457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AD2-4C86-AC4E-57EE32AE128D}"/>
                </c:ext>
              </c:extLst>
            </c:dLbl>
            <c:dLbl>
              <c:idx val="4"/>
              <c:layout>
                <c:manualLayout>
                  <c:x val="-3.9173336640061513E-17"/>
                  <c:y val="-2.39233751746532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AD2-4C86-AC4E-57EE32AE128D}"/>
                </c:ext>
              </c:extLst>
            </c:dLbl>
            <c:dLbl>
              <c:idx val="15"/>
              <c:layout>
                <c:manualLayout>
                  <c:x val="0"/>
                  <c:y val="-6.298608936460804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AD2-4C86-AC4E-57EE32AE128D}"/>
                </c:ext>
              </c:extLst>
            </c:dLbl>
            <c:spPr>
              <a:noFill/>
              <a:ln>
                <a:noFill/>
              </a:ln>
              <a:effectLst/>
            </c:spPr>
            <c:txPr>
              <a:bodyPr rot="-5400000" spcFirstLastPara="1" vertOverflow="ellipsis"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Sheet2!$U$7:$U$22</c:f>
              <c:numCache>
                <c:formatCode>0%</c:formatCode>
                <c:ptCount val="16"/>
                <c:pt idx="1">
                  <c:v>0.27826086956521739</c:v>
                </c:pt>
                <c:pt idx="2">
                  <c:v>0.2462686567164179</c:v>
                </c:pt>
                <c:pt idx="3">
                  <c:v>0.21527777777777782</c:v>
                </c:pt>
                <c:pt idx="4">
                  <c:v>0.23499999999999999</c:v>
                </c:pt>
                <c:pt idx="5">
                  <c:v>0.26206896551724151</c:v>
                </c:pt>
                <c:pt idx="6">
                  <c:v>0.2307692307692307</c:v>
                </c:pt>
                <c:pt idx="7">
                  <c:v>0.21978021978021975</c:v>
                </c:pt>
                <c:pt idx="8">
                  <c:v>0.25</c:v>
                </c:pt>
                <c:pt idx="9">
                  <c:v>0.1851851851851852</c:v>
                </c:pt>
                <c:pt idx="10">
                  <c:v>0.32222222222222219</c:v>
                </c:pt>
                <c:pt idx="11">
                  <c:v>0.26363636363636367</c:v>
                </c:pt>
                <c:pt idx="12">
                  <c:v>0.27380952380952384</c:v>
                </c:pt>
                <c:pt idx="13">
                  <c:v>0.26282051282051283</c:v>
                </c:pt>
                <c:pt idx="14">
                  <c:v>0.2321428571428571</c:v>
                </c:pt>
                <c:pt idx="15">
                  <c:v>0.25248310325114193</c:v>
                </c:pt>
              </c:numCache>
            </c:numRef>
          </c:val>
          <c:extLst>
            <c:ext xmlns:c16="http://schemas.microsoft.com/office/drawing/2014/chart" uri="{C3380CC4-5D6E-409C-BE32-E72D297353CC}">
              <c16:uniqueId val="{00000003-6AD2-4C86-AC4E-57EE32AE128D}"/>
            </c:ext>
          </c:extLst>
        </c:ser>
        <c:ser>
          <c:idx val="3"/>
          <c:order val="3"/>
          <c:tx>
            <c:strRef>
              <c:f>Sheet2!$V$6</c:f>
              <c:strCache>
                <c:ptCount val="1"/>
                <c:pt idx="0">
                  <c:v>Possible</c:v>
                </c:pt>
              </c:strCache>
            </c:strRef>
          </c:tx>
          <c:spPr>
            <a:solidFill>
              <a:schemeClr val="accent4">
                <a:lumMod val="40000"/>
                <a:lumOff val="60000"/>
              </a:schemeClr>
            </a:solidFill>
            <a:ln>
              <a:noFill/>
            </a:ln>
            <a:effectLst/>
          </c:spPr>
          <c:invertIfNegative val="0"/>
          <c:dLbls>
            <c:spPr>
              <a:noFill/>
              <a:ln>
                <a:noFill/>
              </a:ln>
              <a:effectLst/>
            </c:spPr>
            <c:txPr>
              <a:bodyPr rot="-5400000" spcFirstLastPara="1" vertOverflow="ellipsis"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Sheet2!$V$7:$V$22</c:f>
              <c:numCache>
                <c:formatCode>0%</c:formatCode>
                <c:ptCount val="16"/>
                <c:pt idx="1">
                  <c:v>0.22608695652173913</c:v>
                </c:pt>
                <c:pt idx="2">
                  <c:v>0.2462686567164179</c:v>
                </c:pt>
                <c:pt idx="3">
                  <c:v>0.2638888888888889</c:v>
                </c:pt>
                <c:pt idx="4">
                  <c:v>0.23499999999999999</c:v>
                </c:pt>
                <c:pt idx="5">
                  <c:v>0.24137931034482762</c:v>
                </c:pt>
                <c:pt idx="6">
                  <c:v>0.26923076923076927</c:v>
                </c:pt>
                <c:pt idx="7">
                  <c:v>0.29670329670329676</c:v>
                </c:pt>
                <c:pt idx="8">
                  <c:v>0.25</c:v>
                </c:pt>
                <c:pt idx="9">
                  <c:v>0.29629629629629634</c:v>
                </c:pt>
                <c:pt idx="10">
                  <c:v>0.25555555555555559</c:v>
                </c:pt>
                <c:pt idx="11">
                  <c:v>0.24545454545454543</c:v>
                </c:pt>
                <c:pt idx="12">
                  <c:v>0.23809523809523811</c:v>
                </c:pt>
                <c:pt idx="13">
                  <c:v>0.26282051282051283</c:v>
                </c:pt>
                <c:pt idx="14">
                  <c:v>0.25</c:v>
                </c:pt>
                <c:pt idx="15">
                  <c:v>0.24143045265316357</c:v>
                </c:pt>
              </c:numCache>
            </c:numRef>
          </c:val>
          <c:extLst>
            <c:ext xmlns:c16="http://schemas.microsoft.com/office/drawing/2014/chart" uri="{C3380CC4-5D6E-409C-BE32-E72D297353CC}">
              <c16:uniqueId val="{00000004-6AD2-4C86-AC4E-57EE32AE128D}"/>
            </c:ext>
          </c:extLst>
        </c:ser>
        <c:ser>
          <c:idx val="4"/>
          <c:order val="4"/>
          <c:tx>
            <c:strRef>
              <c:f>Sheet2!$W$6</c:f>
              <c:strCache>
                <c:ptCount val="1"/>
                <c:pt idx="0">
                  <c:v>No Injury</c:v>
                </c:pt>
              </c:strCache>
            </c:strRef>
          </c:tx>
          <c:spPr>
            <a:solidFill>
              <a:schemeClr val="accent5">
                <a:lumMod val="40000"/>
                <a:lumOff val="60000"/>
              </a:schemeClr>
            </a:solidFill>
            <a:ln>
              <a:noFill/>
            </a:ln>
            <a:effectLst/>
          </c:spPr>
          <c:invertIfNegative val="0"/>
          <c:dLbls>
            <c:spPr>
              <a:noFill/>
              <a:ln>
                <a:noFill/>
              </a:ln>
              <a:effectLst/>
            </c:spPr>
            <c:txPr>
              <a:bodyPr rot="-5400000" spcFirstLastPara="1" vertOverflow="ellipsis" wrap="square" anchor="b"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Sheet2!$W$7:$W$22</c:f>
              <c:numCache>
                <c:formatCode>0.0%</c:formatCode>
                <c:ptCount val="16"/>
                <c:pt idx="1">
                  <c:v>0.48695652173913045</c:v>
                </c:pt>
                <c:pt idx="2">
                  <c:v>0.46268656716417911</c:v>
                </c:pt>
                <c:pt idx="3">
                  <c:v>0.47916666666666669</c:v>
                </c:pt>
                <c:pt idx="4">
                  <c:v>0.51</c:v>
                </c:pt>
                <c:pt idx="5">
                  <c:v>0.46206896551724125</c:v>
                </c:pt>
                <c:pt idx="6">
                  <c:v>0.48076923076923084</c:v>
                </c:pt>
                <c:pt idx="7">
                  <c:v>0.45604395604395609</c:v>
                </c:pt>
                <c:pt idx="8">
                  <c:v>0.45535714285714285</c:v>
                </c:pt>
                <c:pt idx="9">
                  <c:v>0.48148148148148157</c:v>
                </c:pt>
                <c:pt idx="10">
                  <c:v>0.42222222222222228</c:v>
                </c:pt>
                <c:pt idx="11">
                  <c:v>0.47272727272727266</c:v>
                </c:pt>
                <c:pt idx="12">
                  <c:v>0.41666666666666663</c:v>
                </c:pt>
                <c:pt idx="13">
                  <c:v>0.44871794871794873</c:v>
                </c:pt>
                <c:pt idx="14">
                  <c:v>0.4464285714285714</c:v>
                </c:pt>
                <c:pt idx="15">
                  <c:v>0.47829712350891268</c:v>
                </c:pt>
              </c:numCache>
            </c:numRef>
          </c:val>
          <c:extLst>
            <c:ext xmlns:c16="http://schemas.microsoft.com/office/drawing/2014/chart" uri="{C3380CC4-5D6E-409C-BE32-E72D297353CC}">
              <c16:uniqueId val="{00000005-6AD2-4C86-AC4E-57EE32AE128D}"/>
            </c:ext>
          </c:extLst>
        </c:ser>
        <c:dLbls>
          <c:dLblPos val="ctr"/>
          <c:showLegendKey val="0"/>
          <c:showVal val="1"/>
          <c:showCatName val="0"/>
          <c:showSerName val="0"/>
          <c:showPercent val="0"/>
          <c:showBubbleSize val="0"/>
        </c:dLbls>
        <c:gapWidth val="219"/>
        <c:overlap val="100"/>
        <c:axId val="2031964319"/>
        <c:axId val="12133487"/>
      </c:barChart>
      <c:lineChart>
        <c:grouping val="standard"/>
        <c:varyColors val="0"/>
        <c:ser>
          <c:idx val="0"/>
          <c:order val="0"/>
          <c:tx>
            <c:strRef>
              <c:f>Sheet2!$S$6</c:f>
              <c:strCache>
                <c:ptCount val="1"/>
                <c:pt idx="0">
                  <c:v>Number of CBGs</c:v>
                </c:pt>
              </c:strCache>
            </c:strRef>
          </c:tx>
          <c:spPr>
            <a:ln w="28575" cap="rnd">
              <a:solidFill>
                <a:schemeClr val="tx1"/>
              </a:solidFill>
              <a:round/>
            </a:ln>
            <a:effectLst/>
          </c:spPr>
          <c:marker>
            <c:symbol val="none"/>
          </c:marker>
          <c:dLbls>
            <c:delete val="1"/>
          </c:dLbls>
          <c:cat>
            <c:strRef>
              <c:f>Sheet2!$R$7:$R$22</c:f>
              <c:strCache>
                <c:ptCount val="1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strCache>
            </c:strRef>
          </c:cat>
          <c:val>
            <c:numRef>
              <c:f>Sheet2!$S$7:$S$22</c:f>
              <c:numCache>
                <c:formatCode>General</c:formatCode>
                <c:ptCount val="16"/>
                <c:pt idx="0">
                  <c:v>203</c:v>
                </c:pt>
                <c:pt idx="1">
                  <c:v>115</c:v>
                </c:pt>
                <c:pt idx="2">
                  <c:v>67</c:v>
                </c:pt>
                <c:pt idx="3">
                  <c:v>48</c:v>
                </c:pt>
                <c:pt idx="4">
                  <c:v>50</c:v>
                </c:pt>
                <c:pt idx="5">
                  <c:v>29</c:v>
                </c:pt>
                <c:pt idx="6">
                  <c:v>26</c:v>
                </c:pt>
                <c:pt idx="7">
                  <c:v>26</c:v>
                </c:pt>
                <c:pt idx="8">
                  <c:v>14</c:v>
                </c:pt>
                <c:pt idx="9">
                  <c:v>9</c:v>
                </c:pt>
                <c:pt idx="10">
                  <c:v>9</c:v>
                </c:pt>
                <c:pt idx="11">
                  <c:v>10</c:v>
                </c:pt>
                <c:pt idx="12">
                  <c:v>7</c:v>
                </c:pt>
                <c:pt idx="13">
                  <c:v>12</c:v>
                </c:pt>
                <c:pt idx="14">
                  <c:v>8</c:v>
                </c:pt>
                <c:pt idx="15">
                  <c:v>39</c:v>
                </c:pt>
              </c:numCache>
            </c:numRef>
          </c:val>
          <c:smooth val="0"/>
          <c:extLst>
            <c:ext xmlns:c16="http://schemas.microsoft.com/office/drawing/2014/chart" uri="{C3380CC4-5D6E-409C-BE32-E72D297353CC}">
              <c16:uniqueId val="{00000006-6AD2-4C86-AC4E-57EE32AE128D}"/>
            </c:ext>
          </c:extLst>
        </c:ser>
        <c:dLbls>
          <c:dLblPos val="ctr"/>
          <c:showLegendKey val="0"/>
          <c:showVal val="1"/>
          <c:showCatName val="0"/>
          <c:showSerName val="0"/>
          <c:showPercent val="0"/>
          <c:showBubbleSize val="0"/>
        </c:dLbls>
        <c:marker val="1"/>
        <c:smooth val="0"/>
        <c:axId val="2032870831"/>
        <c:axId val="1696024543"/>
      </c:lineChart>
      <c:catAx>
        <c:axId val="2032870831"/>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t>Toal Crash Count</a:t>
                </a:r>
                <a:r>
                  <a:rPr lang="en-US" b="1" baseline="0"/>
                  <a:t> per CBG</a:t>
                </a:r>
                <a:endParaRPr lang="en-US" b="1"/>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96024543"/>
        <c:crosses val="autoZero"/>
        <c:auto val="1"/>
        <c:lblAlgn val="ctr"/>
        <c:lblOffset val="100"/>
        <c:noMultiLvlLbl val="0"/>
      </c:catAx>
      <c:valAx>
        <c:axId val="1696024543"/>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t>Number</a:t>
                </a:r>
                <a:r>
                  <a:rPr lang="en-US" b="1" baseline="0"/>
                  <a:t> of CBGs</a:t>
                </a:r>
                <a:endParaRPr lang="en-US" b="1"/>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32870831"/>
        <c:crosses val="autoZero"/>
        <c:crossBetween val="between"/>
        <c:majorUnit val="20"/>
      </c:valAx>
      <c:valAx>
        <c:axId val="12133487"/>
        <c:scaling>
          <c:orientation val="minMax"/>
          <c:max val="1"/>
        </c:scaling>
        <c:delete val="0"/>
        <c:axPos val="r"/>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t>% of Crashes by Severity</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031964319"/>
        <c:crosses val="max"/>
        <c:crossBetween val="between"/>
      </c:valAx>
      <c:catAx>
        <c:axId val="2031964319"/>
        <c:scaling>
          <c:orientation val="minMax"/>
        </c:scaling>
        <c:delete val="1"/>
        <c:axPos val="b"/>
        <c:majorTickMark val="out"/>
        <c:minorTickMark val="none"/>
        <c:tickLblPos val="nextTo"/>
        <c:crossAx val="1213348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7130E-774D-42CA-AE78-17C91915F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14860</Words>
  <Characters>173508</Characters>
  <Application>Microsoft Office Word</Application>
  <DocSecurity>0</DocSecurity>
  <Lines>1445</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187993</CharactersWithSpaces>
  <SharedDoc>false</SharedDoc>
  <HLinks>
    <vt:vector size="36" baseType="variant">
      <vt:variant>
        <vt:i4>4980745</vt:i4>
      </vt:variant>
      <vt:variant>
        <vt:i4>648</vt:i4>
      </vt:variant>
      <vt:variant>
        <vt:i4>0</vt:i4>
      </vt:variant>
      <vt:variant>
        <vt:i4>5</vt:i4>
      </vt:variant>
      <vt:variant>
        <vt:lpwstr>https://doi.org/10.1016/j.aap.2019.105323</vt:lpwstr>
      </vt:variant>
      <vt:variant>
        <vt:lpwstr/>
      </vt:variant>
      <vt:variant>
        <vt:i4>1507430</vt:i4>
      </vt:variant>
      <vt:variant>
        <vt:i4>9</vt:i4>
      </vt:variant>
      <vt:variant>
        <vt:i4>0</vt:i4>
      </vt:variant>
      <vt:variant>
        <vt:i4>5</vt:i4>
      </vt:variant>
      <vt:variant>
        <vt:lpwstr>mailto:bhat@mail.utexas.edu</vt:lpwstr>
      </vt:variant>
      <vt:variant>
        <vt:lpwstr/>
      </vt:variant>
      <vt:variant>
        <vt:i4>4587571</vt:i4>
      </vt:variant>
      <vt:variant>
        <vt:i4>6</vt:i4>
      </vt:variant>
      <vt:variant>
        <vt:i4>0</vt:i4>
      </vt:variant>
      <vt:variant>
        <vt:i4>5</vt:i4>
      </vt:variant>
      <vt:variant>
        <vt:lpwstr>mailto:naveen.eluru@ucf.edu</vt:lpwstr>
      </vt:variant>
      <vt:variant>
        <vt:lpwstr/>
      </vt:variant>
      <vt:variant>
        <vt:i4>5373996</vt:i4>
      </vt:variant>
      <vt:variant>
        <vt:i4>3</vt:i4>
      </vt:variant>
      <vt:variant>
        <vt:i4>0</vt:i4>
      </vt:variant>
      <vt:variant>
        <vt:i4>5</vt:i4>
      </vt:variant>
      <vt:variant>
        <vt:lpwstr>mailto:aupal.mondal@utexas.edu</vt:lpwstr>
      </vt:variant>
      <vt:variant>
        <vt:lpwstr/>
      </vt:variant>
      <vt:variant>
        <vt:i4>8126487</vt:i4>
      </vt:variant>
      <vt:variant>
        <vt:i4>0</vt:i4>
      </vt:variant>
      <vt:variant>
        <vt:i4>0</vt:i4>
      </vt:variant>
      <vt:variant>
        <vt:i4>5</vt:i4>
      </vt:variant>
      <vt:variant>
        <vt:lpwstr>mailto:angela.haddad@utexas.edu</vt:lpwstr>
      </vt:variant>
      <vt:variant>
        <vt:lpwstr/>
      </vt:variant>
      <vt:variant>
        <vt:i4>6619261</vt:i4>
      </vt:variant>
      <vt:variant>
        <vt:i4>0</vt:i4>
      </vt:variant>
      <vt:variant>
        <vt:i4>0</vt:i4>
      </vt:variant>
      <vt:variant>
        <vt:i4>5</vt:i4>
      </vt:variant>
      <vt:variant>
        <vt:lpwstr>https://www.sciencedirect.com/science/article/pii/S2213665723000155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Mannering</dc:creator>
  <cp:keywords/>
  <cp:lastModifiedBy>Macias, Lisa J</cp:lastModifiedBy>
  <cp:revision>2</cp:revision>
  <dcterms:created xsi:type="dcterms:W3CDTF">2024-02-09T22:49:00Z</dcterms:created>
  <dcterms:modified xsi:type="dcterms:W3CDTF">2024-02-09T22:49:00Z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