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ADE7B" w14:textId="77777777" w:rsidR="00C42EBE" w:rsidRDefault="00C42EBE" w:rsidP="007C04A1">
      <w:pPr>
        <w:rPr>
          <w:b/>
        </w:rPr>
      </w:pPr>
    </w:p>
    <w:p w14:paraId="7D83FDF3" w14:textId="77777777" w:rsidR="006D581D" w:rsidRDefault="006D581D" w:rsidP="00C42EBE">
      <w:pPr>
        <w:jc w:val="left"/>
        <w:rPr>
          <w:b/>
        </w:rPr>
      </w:pPr>
    </w:p>
    <w:p w14:paraId="0CA25E82" w14:textId="0628DFDD" w:rsidR="00AA1558" w:rsidRPr="00EF20AE" w:rsidRDefault="000C0469" w:rsidP="00C42EBE">
      <w:pPr>
        <w:jc w:val="left"/>
        <w:rPr>
          <w:b/>
        </w:rPr>
      </w:pPr>
      <w:r w:rsidRPr="00B01E38">
        <w:rPr>
          <w:b/>
        </w:rPr>
        <w:t>On Investigating the Potential Effects of</w:t>
      </w:r>
      <w:r w:rsidR="00F57EAB">
        <w:rPr>
          <w:b/>
        </w:rPr>
        <w:t xml:space="preserve"> Private</w:t>
      </w:r>
      <w:r w:rsidRPr="00B01E38">
        <w:rPr>
          <w:b/>
        </w:rPr>
        <w:t xml:space="preserve"> Autonomous Vehicle Use on Home/Work Relocations and Commute Times</w:t>
      </w:r>
    </w:p>
    <w:p w14:paraId="6BA1C85F" w14:textId="3890E11E" w:rsidR="00202E9B" w:rsidRPr="00EF20AE" w:rsidRDefault="00202E9B" w:rsidP="00C42EBE">
      <w:pPr>
        <w:jc w:val="left"/>
        <w:rPr>
          <w:b/>
        </w:rPr>
      </w:pPr>
    </w:p>
    <w:p w14:paraId="2C0B2FE3" w14:textId="77777777" w:rsidR="005B1478" w:rsidRDefault="005B1478" w:rsidP="00C42EBE">
      <w:pPr>
        <w:jc w:val="left"/>
      </w:pPr>
    </w:p>
    <w:p w14:paraId="4D35EF59" w14:textId="77777777" w:rsidR="00C42EBE" w:rsidRDefault="00C42EBE" w:rsidP="00C42EBE">
      <w:pPr>
        <w:jc w:val="left"/>
      </w:pPr>
    </w:p>
    <w:p w14:paraId="4BB247CA" w14:textId="77777777" w:rsidR="006D581D" w:rsidRPr="00EF20AE" w:rsidRDefault="006D581D" w:rsidP="00C42EBE">
      <w:pPr>
        <w:jc w:val="left"/>
      </w:pPr>
    </w:p>
    <w:p w14:paraId="027EF7FB" w14:textId="0E545504" w:rsidR="005B1478" w:rsidRPr="00EF20AE" w:rsidRDefault="005B1478" w:rsidP="00C42EBE">
      <w:pPr>
        <w:jc w:val="left"/>
        <w:rPr>
          <w:b/>
        </w:rPr>
      </w:pPr>
      <w:r w:rsidRPr="00EF20AE">
        <w:rPr>
          <w:b/>
        </w:rPr>
        <w:t xml:space="preserve">Michael </w:t>
      </w:r>
      <w:r w:rsidR="002237C5" w:rsidRPr="00EF20AE">
        <w:rPr>
          <w:b/>
        </w:rPr>
        <w:t xml:space="preserve">A. </w:t>
      </w:r>
      <w:r w:rsidRPr="00EF20AE">
        <w:rPr>
          <w:b/>
        </w:rPr>
        <w:t>Moore</w:t>
      </w:r>
    </w:p>
    <w:p w14:paraId="5BFC1A0B" w14:textId="77777777" w:rsidR="005B1478" w:rsidRPr="00EF20AE" w:rsidRDefault="005B1478" w:rsidP="008D0168">
      <w:pPr>
        <w:jc w:val="left"/>
      </w:pPr>
      <w:r w:rsidRPr="00EF20AE">
        <w:t xml:space="preserve">The University of Texas at Austin </w:t>
      </w:r>
    </w:p>
    <w:p w14:paraId="71800B3C" w14:textId="77777777" w:rsidR="005B1478" w:rsidRPr="00EF20AE" w:rsidRDefault="005B1478" w:rsidP="008D0168">
      <w:pPr>
        <w:jc w:val="left"/>
      </w:pPr>
      <w:r w:rsidRPr="00EF20AE">
        <w:t xml:space="preserve">Department of Civil, Architectural and Environmental Engineering </w:t>
      </w:r>
    </w:p>
    <w:p w14:paraId="583BFB93" w14:textId="77777777" w:rsidR="005B1478" w:rsidRPr="00EF20AE" w:rsidRDefault="005B1478" w:rsidP="008D0168">
      <w:pPr>
        <w:jc w:val="left"/>
      </w:pPr>
      <w:r w:rsidRPr="00EF20AE">
        <w:t xml:space="preserve">301 E. Dean Keeton St. Stop C1761, Austin, TX 78712, USA </w:t>
      </w:r>
    </w:p>
    <w:p w14:paraId="5B208720" w14:textId="663D04C6" w:rsidR="005D04E3" w:rsidRPr="00EF20AE" w:rsidRDefault="005B1478" w:rsidP="008D0168">
      <w:pPr>
        <w:jc w:val="left"/>
      </w:pPr>
      <w:r w:rsidRPr="00EF20AE">
        <w:t xml:space="preserve">Tel: 512-471-4535; Email: </w:t>
      </w:r>
      <w:hyperlink r:id="rId8" w:history="1">
        <w:r w:rsidR="005D04E3" w:rsidRPr="00EF20AE">
          <w:rPr>
            <w:rStyle w:val="Hyperlink"/>
          </w:rPr>
          <w:t>mikemoore119@utexas.edu</w:t>
        </w:r>
      </w:hyperlink>
    </w:p>
    <w:p w14:paraId="324E577C" w14:textId="77777777" w:rsidR="005B1478" w:rsidRPr="00EF20AE" w:rsidRDefault="005B1478" w:rsidP="008D0168">
      <w:pPr>
        <w:jc w:val="left"/>
      </w:pPr>
    </w:p>
    <w:p w14:paraId="2DCBF023" w14:textId="5CDD568D" w:rsidR="005B1478" w:rsidRPr="00EF20AE" w:rsidRDefault="005B1478" w:rsidP="008D0168">
      <w:pPr>
        <w:jc w:val="left"/>
        <w:rPr>
          <w:b/>
        </w:rPr>
      </w:pPr>
      <w:r w:rsidRPr="00EF20AE">
        <w:rPr>
          <w:b/>
        </w:rPr>
        <w:t xml:space="preserve">Patrícia S. Lavieri </w:t>
      </w:r>
    </w:p>
    <w:p w14:paraId="30BA7921" w14:textId="77777777" w:rsidR="005B1478" w:rsidRPr="00EF20AE" w:rsidRDefault="005B1478" w:rsidP="008D0168">
      <w:pPr>
        <w:jc w:val="left"/>
      </w:pPr>
      <w:r w:rsidRPr="00EF20AE">
        <w:t xml:space="preserve">The University of Melbourne </w:t>
      </w:r>
    </w:p>
    <w:p w14:paraId="46083EC7" w14:textId="77777777" w:rsidR="005B1478" w:rsidRPr="00EF20AE" w:rsidRDefault="005B1478" w:rsidP="008D0168">
      <w:pPr>
        <w:jc w:val="left"/>
      </w:pPr>
      <w:r w:rsidRPr="00EF20AE">
        <w:t xml:space="preserve">Department of Infrastructure Engineering </w:t>
      </w:r>
    </w:p>
    <w:p w14:paraId="250280E3" w14:textId="77777777" w:rsidR="005B1478" w:rsidRPr="00EF20AE" w:rsidRDefault="005B1478" w:rsidP="008D0168">
      <w:pPr>
        <w:jc w:val="left"/>
      </w:pPr>
      <w:r w:rsidRPr="00EF20AE">
        <w:t xml:space="preserve">Grattan Street, Parkville, Victoria, 3010, Australia </w:t>
      </w:r>
    </w:p>
    <w:p w14:paraId="17BDE62A" w14:textId="68D3FBCE" w:rsidR="005D04E3" w:rsidRPr="00EF20AE" w:rsidRDefault="005B1478" w:rsidP="008D0168">
      <w:pPr>
        <w:jc w:val="left"/>
      </w:pPr>
      <w:r w:rsidRPr="00EF20AE">
        <w:t xml:space="preserve">Tel: +61-3-9035-3274; Email: </w:t>
      </w:r>
      <w:hyperlink r:id="rId9" w:history="1">
        <w:r w:rsidR="005D04E3" w:rsidRPr="00EF20AE">
          <w:rPr>
            <w:rStyle w:val="Hyperlink"/>
          </w:rPr>
          <w:t>patricia.lavieri@unimelb.edu.au</w:t>
        </w:r>
      </w:hyperlink>
    </w:p>
    <w:p w14:paraId="18044F53" w14:textId="27700CD7" w:rsidR="005B1478" w:rsidRPr="00EF20AE" w:rsidRDefault="005B1478" w:rsidP="008D0168">
      <w:pPr>
        <w:jc w:val="left"/>
      </w:pPr>
      <w:r w:rsidRPr="00EF20AE">
        <w:t xml:space="preserve"> </w:t>
      </w:r>
    </w:p>
    <w:p w14:paraId="144A9616" w14:textId="77777777" w:rsidR="005D04E3" w:rsidRPr="00EF20AE" w:rsidRDefault="005D04E3" w:rsidP="005D04E3">
      <w:pPr>
        <w:spacing w:line="240" w:lineRule="auto"/>
        <w:rPr>
          <w:rFonts w:cs="Times New Roman"/>
          <w:b/>
          <w:szCs w:val="24"/>
        </w:rPr>
      </w:pPr>
      <w:r w:rsidRPr="00EF20AE">
        <w:rPr>
          <w:rFonts w:cs="Times New Roman"/>
          <w:b/>
          <w:szCs w:val="24"/>
        </w:rPr>
        <w:t>Felipe F. Dias</w:t>
      </w:r>
    </w:p>
    <w:p w14:paraId="0C6C7455" w14:textId="77777777" w:rsidR="005D04E3" w:rsidRPr="00EF20AE" w:rsidRDefault="005D04E3" w:rsidP="005D04E3">
      <w:pPr>
        <w:spacing w:line="240" w:lineRule="auto"/>
        <w:rPr>
          <w:rFonts w:cs="Times New Roman"/>
          <w:szCs w:val="24"/>
        </w:rPr>
      </w:pPr>
      <w:r w:rsidRPr="00EF20AE">
        <w:rPr>
          <w:rFonts w:cs="Times New Roman"/>
          <w:szCs w:val="24"/>
        </w:rPr>
        <w:t>The University of Texas at Austin</w:t>
      </w:r>
    </w:p>
    <w:p w14:paraId="37B7860B" w14:textId="77777777" w:rsidR="005D04E3" w:rsidRPr="00EF20AE" w:rsidRDefault="005D04E3" w:rsidP="005D04E3">
      <w:pPr>
        <w:spacing w:line="240" w:lineRule="auto"/>
        <w:rPr>
          <w:rFonts w:cs="Times New Roman"/>
          <w:szCs w:val="24"/>
        </w:rPr>
      </w:pPr>
      <w:r w:rsidRPr="00EF20AE">
        <w:rPr>
          <w:rFonts w:cs="Times New Roman"/>
          <w:szCs w:val="24"/>
        </w:rPr>
        <w:t>Department of Civil, Architectural and Environmental Engineering</w:t>
      </w:r>
    </w:p>
    <w:p w14:paraId="169E316F" w14:textId="77777777" w:rsidR="005D04E3" w:rsidRPr="00EF20AE" w:rsidRDefault="005D04E3" w:rsidP="005D04E3">
      <w:pPr>
        <w:spacing w:line="240" w:lineRule="auto"/>
        <w:rPr>
          <w:rFonts w:cs="Times New Roman"/>
          <w:szCs w:val="24"/>
        </w:rPr>
      </w:pPr>
      <w:r w:rsidRPr="00EF20AE">
        <w:rPr>
          <w:rFonts w:cs="Times New Roman"/>
          <w:szCs w:val="24"/>
        </w:rPr>
        <w:t>301 E. Dean Keeton St. Stop C1761, Austin TX 78712, USA</w:t>
      </w:r>
    </w:p>
    <w:p w14:paraId="4DDB3635" w14:textId="77777777" w:rsidR="005D04E3" w:rsidRPr="00EF20AE" w:rsidRDefault="005D04E3" w:rsidP="005D04E3">
      <w:pPr>
        <w:spacing w:line="240" w:lineRule="auto"/>
        <w:rPr>
          <w:rFonts w:cs="Times New Roman"/>
          <w:szCs w:val="24"/>
        </w:rPr>
      </w:pPr>
      <w:r w:rsidRPr="00EF20AE">
        <w:rPr>
          <w:rFonts w:cs="Times New Roman"/>
          <w:szCs w:val="24"/>
        </w:rPr>
        <w:t xml:space="preserve">Tel: 512-471-4535; Email: </w:t>
      </w:r>
      <w:hyperlink r:id="rId10" w:history="1">
        <w:r w:rsidRPr="00EF20AE">
          <w:rPr>
            <w:rStyle w:val="Hyperlink"/>
            <w:rFonts w:cs="Times New Roman"/>
            <w:szCs w:val="24"/>
          </w:rPr>
          <w:t>fdias@utexas.edu</w:t>
        </w:r>
      </w:hyperlink>
      <w:r w:rsidRPr="00EF20AE">
        <w:rPr>
          <w:rFonts w:cs="Times New Roman"/>
          <w:szCs w:val="24"/>
        </w:rPr>
        <w:t xml:space="preserve"> </w:t>
      </w:r>
    </w:p>
    <w:p w14:paraId="4C2E4367" w14:textId="77777777" w:rsidR="005D04E3" w:rsidRPr="00EF20AE" w:rsidRDefault="005D04E3" w:rsidP="008D0168">
      <w:pPr>
        <w:jc w:val="left"/>
        <w:rPr>
          <w:b/>
        </w:rPr>
      </w:pPr>
    </w:p>
    <w:p w14:paraId="517AD5E3" w14:textId="27FF5E45" w:rsidR="005B1478" w:rsidRPr="00EF20AE" w:rsidRDefault="005B1478" w:rsidP="008D0168">
      <w:pPr>
        <w:jc w:val="left"/>
        <w:rPr>
          <w:b/>
        </w:rPr>
      </w:pPr>
      <w:r w:rsidRPr="00EF20AE">
        <w:rPr>
          <w:b/>
        </w:rPr>
        <w:t xml:space="preserve">Chandra R. Bhat (corresponding author) </w:t>
      </w:r>
    </w:p>
    <w:p w14:paraId="025295B2" w14:textId="77777777" w:rsidR="005B1478" w:rsidRPr="00EF20AE" w:rsidRDefault="005B1478" w:rsidP="008D0168">
      <w:pPr>
        <w:jc w:val="left"/>
      </w:pPr>
      <w:r w:rsidRPr="00EF20AE">
        <w:t xml:space="preserve">The University of Texas at Austin </w:t>
      </w:r>
    </w:p>
    <w:p w14:paraId="4597DDD7" w14:textId="77777777" w:rsidR="005B1478" w:rsidRPr="00EF20AE" w:rsidRDefault="005B1478" w:rsidP="008D0168">
      <w:pPr>
        <w:jc w:val="left"/>
      </w:pPr>
      <w:r w:rsidRPr="00EF20AE">
        <w:t xml:space="preserve">Department of Civil, Architectural and Environmental Engineering </w:t>
      </w:r>
    </w:p>
    <w:p w14:paraId="504AE9C9" w14:textId="77777777" w:rsidR="005B1478" w:rsidRPr="00EF20AE" w:rsidRDefault="005B1478" w:rsidP="008D0168">
      <w:pPr>
        <w:jc w:val="left"/>
      </w:pPr>
      <w:r w:rsidRPr="00EF20AE">
        <w:t xml:space="preserve">301 E. Dean Keeton St. Stop C1761, Austin, TX 78712, USA </w:t>
      </w:r>
    </w:p>
    <w:p w14:paraId="09619EC1" w14:textId="5458E343" w:rsidR="005B1478" w:rsidRPr="00EF20AE" w:rsidRDefault="005B1478" w:rsidP="008D0168">
      <w:pPr>
        <w:jc w:val="left"/>
      </w:pPr>
      <w:r w:rsidRPr="00EF20AE">
        <w:t xml:space="preserve">Tel: 512-471-4535; Email: </w:t>
      </w:r>
      <w:hyperlink r:id="rId11" w:history="1">
        <w:r w:rsidRPr="00EF20AE">
          <w:rPr>
            <w:rStyle w:val="Hyperlink"/>
          </w:rPr>
          <w:t>bhat@mail.utexas.edu</w:t>
        </w:r>
      </w:hyperlink>
      <w:r w:rsidRPr="00EF20AE">
        <w:t xml:space="preserve"> </w:t>
      </w:r>
    </w:p>
    <w:p w14:paraId="11F65ED9" w14:textId="77777777" w:rsidR="005B1478" w:rsidRPr="007C7544" w:rsidRDefault="005B1478" w:rsidP="008D0168">
      <w:pPr>
        <w:jc w:val="left"/>
      </w:pPr>
      <w:r w:rsidRPr="007C7544">
        <w:t xml:space="preserve">and </w:t>
      </w:r>
    </w:p>
    <w:p w14:paraId="03715DDA" w14:textId="71137181" w:rsidR="0017073B" w:rsidRPr="007C7544" w:rsidRDefault="005B1478" w:rsidP="008D0168">
      <w:pPr>
        <w:jc w:val="left"/>
      </w:pPr>
      <w:r w:rsidRPr="007C7544">
        <w:t>The Hong Kong Polytechnic University, Hung Hom, Kowloon, Hong Kong</w:t>
      </w:r>
    </w:p>
    <w:p w14:paraId="516952C8" w14:textId="77777777" w:rsidR="008D0168" w:rsidRPr="007C7544" w:rsidRDefault="008D0168" w:rsidP="008D0168">
      <w:pPr>
        <w:jc w:val="center"/>
        <w:rPr>
          <w:highlight w:val="yellow"/>
        </w:rPr>
      </w:pPr>
    </w:p>
    <w:p w14:paraId="31691297" w14:textId="628515D7" w:rsidR="008D0168" w:rsidRPr="00EF20AE" w:rsidRDefault="008D0168" w:rsidP="008D0168">
      <w:pPr>
        <w:jc w:val="left"/>
      </w:pPr>
    </w:p>
    <w:p w14:paraId="475403CF" w14:textId="77777777" w:rsidR="00FF5B63" w:rsidRPr="00EF20AE" w:rsidRDefault="00FF5B63" w:rsidP="00FF5B63">
      <w:pPr>
        <w:jc w:val="left"/>
        <w:rPr>
          <w:b/>
        </w:rPr>
      </w:pPr>
    </w:p>
    <w:p w14:paraId="3370FF24" w14:textId="77777777" w:rsidR="008D0168" w:rsidRPr="00EF20AE" w:rsidRDefault="008D0168">
      <w:pPr>
        <w:spacing w:after="160"/>
        <w:jc w:val="left"/>
        <w:rPr>
          <w:b/>
        </w:rPr>
      </w:pPr>
      <w:r w:rsidRPr="00EF20AE">
        <w:rPr>
          <w:b/>
        </w:rPr>
        <w:br w:type="page"/>
      </w:r>
    </w:p>
    <w:p w14:paraId="184AF49A" w14:textId="77777777" w:rsidR="0013748D" w:rsidRPr="00EF20AE" w:rsidRDefault="00FF5B63" w:rsidP="00F81BD8">
      <w:pPr>
        <w:jc w:val="left"/>
        <w:rPr>
          <w:b/>
        </w:rPr>
      </w:pPr>
      <w:r w:rsidRPr="00EF20AE">
        <w:rPr>
          <w:b/>
        </w:rPr>
        <w:lastRenderedPageBreak/>
        <w:t>ABSTRACT</w:t>
      </w:r>
    </w:p>
    <w:p w14:paraId="523A0CD7" w14:textId="178DA899" w:rsidR="00C42EBE" w:rsidRDefault="00FE0ACD" w:rsidP="008E1574">
      <w:r w:rsidRPr="003455E5">
        <w:rPr>
          <w:rFonts w:cs="Times New Roman"/>
          <w:szCs w:val="24"/>
        </w:rPr>
        <w:t xml:space="preserve">The current study is motivated by </w:t>
      </w:r>
      <w:r w:rsidR="00CC46D1">
        <w:rPr>
          <w:rFonts w:cs="Times New Roman"/>
          <w:szCs w:val="24"/>
        </w:rPr>
        <w:t>the</w:t>
      </w:r>
      <w:r w:rsidRPr="003455E5">
        <w:rPr>
          <w:rFonts w:cs="Times New Roman"/>
          <w:szCs w:val="24"/>
        </w:rPr>
        <w:t xml:space="preserve"> need to better understand the potential impacts that vehicular automation may have on individual decisions of residential and work relocation in a future </w:t>
      </w:r>
      <w:r w:rsidR="00ED48BA">
        <w:rPr>
          <w:rFonts w:cs="Times New Roman"/>
          <w:szCs w:val="24"/>
        </w:rPr>
        <w:t>autonomous vehicle (</w:t>
      </w:r>
      <w:r w:rsidRPr="003455E5">
        <w:rPr>
          <w:rFonts w:cs="Times New Roman"/>
          <w:szCs w:val="24"/>
        </w:rPr>
        <w:t>AV</w:t>
      </w:r>
      <w:r w:rsidR="00ED48BA">
        <w:rPr>
          <w:rFonts w:cs="Times New Roman"/>
          <w:szCs w:val="24"/>
        </w:rPr>
        <w:t>)</w:t>
      </w:r>
      <w:r w:rsidRPr="003455E5">
        <w:rPr>
          <w:rFonts w:cs="Times New Roman"/>
          <w:szCs w:val="24"/>
        </w:rPr>
        <w:t xml:space="preserve"> scenario.</w:t>
      </w:r>
      <w:r w:rsidRPr="00FE0ACD">
        <w:rPr>
          <w:rFonts w:cs="Times New Roman"/>
          <w:szCs w:val="24"/>
        </w:rPr>
        <w:t xml:space="preserve"> </w:t>
      </w:r>
      <w:r>
        <w:rPr>
          <w:rFonts w:cs="Times New Roman"/>
          <w:szCs w:val="24"/>
        </w:rPr>
        <w:t xml:space="preserve">The study employs </w:t>
      </w:r>
      <w:r w:rsidRPr="007B211B">
        <w:rPr>
          <w:rFonts w:cs="Times New Roman"/>
          <w:szCs w:val="24"/>
        </w:rPr>
        <w:t xml:space="preserve">a multivariate approach to model five behavioral dimensions simultaneously: (1) </w:t>
      </w:r>
      <w:r w:rsidRPr="003455E5">
        <w:rPr>
          <w:rFonts w:cs="Times New Roman"/>
          <w:szCs w:val="24"/>
        </w:rPr>
        <w:t xml:space="preserve">technology-savviness (TS) </w:t>
      </w:r>
      <w:r w:rsidRPr="007B211B">
        <w:rPr>
          <w:rFonts w:cs="Times New Roman"/>
          <w:szCs w:val="24"/>
        </w:rPr>
        <w:t xml:space="preserve">propensity, (2) </w:t>
      </w:r>
      <w:r w:rsidRPr="003455E5">
        <w:rPr>
          <w:rFonts w:cs="Times New Roman"/>
          <w:szCs w:val="24"/>
        </w:rPr>
        <w:t xml:space="preserve">interest in productive use of travel time (IPTT) </w:t>
      </w:r>
      <w:r w:rsidRPr="007B211B">
        <w:rPr>
          <w:rFonts w:cs="Times New Roman"/>
          <w:szCs w:val="24"/>
        </w:rPr>
        <w:t>propensity, (3) interest in work relocation, (4) interest in residential relocation, and (5) tolerance to an increase in commute travel time</w:t>
      </w:r>
      <w:r w:rsidR="008E1574">
        <w:rPr>
          <w:rFonts w:cs="Times New Roman"/>
          <w:szCs w:val="24"/>
        </w:rPr>
        <w:t>. D</w:t>
      </w:r>
      <w:r w:rsidRPr="008608FB">
        <w:rPr>
          <w:rFonts w:cs="Times New Roman"/>
          <w:szCs w:val="24"/>
        </w:rPr>
        <w:t xml:space="preserve">ata </w:t>
      </w:r>
      <w:r>
        <w:rPr>
          <w:rFonts w:cs="Times New Roman"/>
          <w:szCs w:val="24"/>
        </w:rPr>
        <w:t xml:space="preserve">from </w:t>
      </w:r>
      <w:r w:rsidRPr="007B211B">
        <w:rPr>
          <w:rFonts w:cs="Times New Roman"/>
          <w:szCs w:val="24"/>
        </w:rPr>
        <w:t xml:space="preserve">a web-based survey of commuters in </w:t>
      </w:r>
      <w:r>
        <w:rPr>
          <w:rFonts w:cs="Times New Roman"/>
          <w:szCs w:val="24"/>
        </w:rPr>
        <w:t xml:space="preserve">2017 in </w:t>
      </w:r>
      <w:r w:rsidRPr="007B211B">
        <w:rPr>
          <w:rFonts w:cs="Times New Roman"/>
          <w:szCs w:val="24"/>
        </w:rPr>
        <w:t>the Dallas-Fort Worth Metropolitan Area (DFW)</w:t>
      </w:r>
      <w:r w:rsidR="008E1574">
        <w:rPr>
          <w:rFonts w:cs="Times New Roman"/>
          <w:szCs w:val="24"/>
        </w:rPr>
        <w:t xml:space="preserve"> is employed</w:t>
      </w:r>
      <w:r>
        <w:rPr>
          <w:rFonts w:cs="Times New Roman"/>
          <w:szCs w:val="24"/>
        </w:rPr>
        <w:t>.</w:t>
      </w:r>
      <w:r w:rsidRPr="007B211B">
        <w:rPr>
          <w:rFonts w:cs="Times New Roman"/>
          <w:szCs w:val="24"/>
        </w:rPr>
        <w:t xml:space="preserve"> </w:t>
      </w:r>
      <w:r w:rsidR="008E1574">
        <w:t>The results show</w:t>
      </w:r>
      <w:r w:rsidR="001E04AF" w:rsidRPr="00FE0ACD">
        <w:t xml:space="preserve"> that </w:t>
      </w:r>
      <w:r w:rsidR="008E1574">
        <w:t>both TS and IPTT, as well as demographic variables, impact relocation decisions when individuals have a</w:t>
      </w:r>
      <w:r w:rsidR="00F57EAB">
        <w:t xml:space="preserve"> private</w:t>
      </w:r>
      <w:r w:rsidR="008E1574">
        <w:t xml:space="preserve"> AV available for their commute. Importantly, there is considerable heterogeneity across individuals in the willingness to relocate and/or accept longer commute times in an AV future. As such, our model results may be used to inform inputs to land use and travel demand models in an AV future. </w:t>
      </w:r>
      <w:r w:rsidR="00F57EAB">
        <w:t xml:space="preserve">Also, our results suggest that the magnitude of </w:t>
      </w:r>
      <w:r w:rsidR="00F57EAB">
        <w:rPr>
          <w:rFonts w:cs="Times New Roman"/>
          <w:szCs w:val="24"/>
        </w:rPr>
        <w:t>value</w:t>
      </w:r>
      <w:r w:rsidR="00F57EAB" w:rsidRPr="00EF20AE">
        <w:rPr>
          <w:rFonts w:cs="Times New Roman"/>
          <w:szCs w:val="24"/>
        </w:rPr>
        <w:t xml:space="preserve"> of travel time savings (VTTS</w:t>
      </w:r>
      <w:r w:rsidR="00F57EAB">
        <w:t>) decrease considered in many earlier AV impact simulation studies may be much higher than reality</w:t>
      </w:r>
      <w:r w:rsidR="008E1574">
        <w:t xml:space="preserve">. Relative to 50% and even 100% VTTS decreases assumed in many studies, our results suggest a much more modest </w:t>
      </w:r>
      <w:r w:rsidR="00F57EAB">
        <w:t>3</w:t>
      </w:r>
      <w:r w:rsidR="008E1574">
        <w:t>0% or so overall decrease in VTTS because of the ability to commute in a</w:t>
      </w:r>
      <w:r w:rsidR="00F57EAB">
        <w:t xml:space="preserve"> privately-owned</w:t>
      </w:r>
      <w:r w:rsidR="008E1574">
        <w:t xml:space="preserve"> AV. Finally, our results do predict a rather substantial extent of urban sprawl due to AVs, </w:t>
      </w:r>
      <w:r w:rsidR="00A86034">
        <w:t xml:space="preserve">potentially </w:t>
      </w:r>
      <w:r w:rsidR="00F57EAB">
        <w:t>up to a 68</w:t>
      </w:r>
      <w:r w:rsidR="008E1574">
        <w:t xml:space="preserve">% increase in the </w:t>
      </w:r>
      <w:r w:rsidR="00A86034">
        <w:t xml:space="preserve">horizontal </w:t>
      </w:r>
      <w:r w:rsidR="008E1574">
        <w:t xml:space="preserve">spread of cities such as Dallas-Fort Worth, unless proactive planning and policies are implemented </w:t>
      </w:r>
      <w:r w:rsidR="00CC46D1">
        <w:t xml:space="preserve">to avert such </w:t>
      </w:r>
      <w:r w:rsidR="008E1574">
        <w:t>consequences of AVs.</w:t>
      </w:r>
    </w:p>
    <w:p w14:paraId="0D31A44D" w14:textId="77777777" w:rsidR="00C42EBE" w:rsidRDefault="00C42EBE" w:rsidP="008E1574"/>
    <w:p w14:paraId="5C389486" w14:textId="046EA44F" w:rsidR="008E1574" w:rsidRPr="005769AA" w:rsidRDefault="00C42EBE" w:rsidP="008E1574">
      <w:r w:rsidRPr="009E1603">
        <w:rPr>
          <w:i/>
        </w:rPr>
        <w:t xml:space="preserve">Keywords: </w:t>
      </w:r>
      <w:r w:rsidR="001530B8">
        <w:t xml:space="preserve">Autonomous </w:t>
      </w:r>
      <w:r w:rsidR="00A0287F">
        <w:t>v</w:t>
      </w:r>
      <w:r w:rsidR="001530B8">
        <w:t xml:space="preserve">ehicles; Willingness to </w:t>
      </w:r>
      <w:r w:rsidR="00A0287F">
        <w:t>m</w:t>
      </w:r>
      <w:r w:rsidR="001530B8">
        <w:t xml:space="preserve">ove; Travel </w:t>
      </w:r>
      <w:r w:rsidR="00A0287F">
        <w:t>b</w:t>
      </w:r>
      <w:r w:rsidR="001530B8">
        <w:t xml:space="preserve">ehavior; Travel </w:t>
      </w:r>
      <w:r w:rsidR="00A0287F">
        <w:t>d</w:t>
      </w:r>
      <w:r w:rsidR="001530B8">
        <w:t xml:space="preserve">emand; </w:t>
      </w:r>
      <w:r w:rsidR="00A0287F">
        <w:rPr>
          <w:rFonts w:eastAsia="Times New Roman"/>
        </w:rPr>
        <w:t>Value of travel time savings</w:t>
      </w:r>
      <w:r w:rsidR="001530B8">
        <w:t>.</w:t>
      </w:r>
      <w:r w:rsidR="008E1574">
        <w:t xml:space="preserve"> </w:t>
      </w:r>
    </w:p>
    <w:p w14:paraId="68DD5641" w14:textId="38CEBE5B" w:rsidR="00F81BD8" w:rsidRPr="00EF20AE" w:rsidRDefault="00F81BD8" w:rsidP="00F81BD8">
      <w:pPr>
        <w:sectPr w:rsidR="00F81BD8" w:rsidRPr="00EF20AE" w:rsidSect="00C42EBE">
          <w:footerReference w:type="default" r:id="rId12"/>
          <w:pgSz w:w="12240" w:h="15840" w:code="1"/>
          <w:pgMar w:top="1440" w:right="1440" w:bottom="1440" w:left="1440" w:header="720" w:footer="720" w:gutter="0"/>
          <w:cols w:space="720"/>
          <w:titlePg/>
          <w:docGrid w:linePitch="360"/>
        </w:sectPr>
      </w:pPr>
    </w:p>
    <w:p w14:paraId="0CC1D572" w14:textId="10F8DCE6" w:rsidR="00BB14C7" w:rsidRPr="00EF20AE" w:rsidRDefault="000C41FE" w:rsidP="006D581D">
      <w:pPr>
        <w:pStyle w:val="Heading1"/>
        <w:spacing w:before="0"/>
        <w:ind w:left="540" w:hanging="540"/>
      </w:pPr>
      <w:r w:rsidRPr="00EF20AE">
        <w:lastRenderedPageBreak/>
        <w:t>Introduction</w:t>
      </w:r>
    </w:p>
    <w:p w14:paraId="7FEAC08B" w14:textId="31B40A44" w:rsidR="003508C2" w:rsidRPr="00EF20AE" w:rsidRDefault="00327AE2" w:rsidP="003B18A1">
      <w:r w:rsidRPr="00EF20AE">
        <w:t>One of the main transportation research challenges of the current decade is to understand</w:t>
      </w:r>
      <w:r w:rsidR="002A224F" w:rsidRPr="00EF20AE">
        <w:t xml:space="preserve"> and estimate</w:t>
      </w:r>
      <w:r w:rsidRPr="00EF20AE">
        <w:t xml:space="preserve"> the </w:t>
      </w:r>
      <w:r w:rsidR="00F80644" w:rsidRPr="00EF20AE">
        <w:t xml:space="preserve">potential </w:t>
      </w:r>
      <w:r w:rsidR="009C4ACB" w:rsidRPr="00EF20AE">
        <w:t xml:space="preserve">changes that </w:t>
      </w:r>
      <w:r w:rsidR="0021338D" w:rsidRPr="00EF20AE">
        <w:t>self-driving</w:t>
      </w:r>
      <w:r w:rsidR="00200419" w:rsidRPr="00EF20AE">
        <w:t xml:space="preserve"> </w:t>
      </w:r>
      <w:r w:rsidR="00956724" w:rsidRPr="00EF20AE">
        <w:t>vehi</w:t>
      </w:r>
      <w:r w:rsidR="00132875" w:rsidRPr="00EF20AE">
        <w:t xml:space="preserve">cular </w:t>
      </w:r>
      <w:r w:rsidR="00200419" w:rsidRPr="00EF20AE">
        <w:t xml:space="preserve">technology </w:t>
      </w:r>
      <w:r w:rsidR="008A00C1" w:rsidRPr="00EF20AE">
        <w:t>may</w:t>
      </w:r>
      <w:r w:rsidR="009C4ACB" w:rsidRPr="00EF20AE">
        <w:t xml:space="preserve"> bring to transportation </w:t>
      </w:r>
      <w:r w:rsidR="002F677B" w:rsidRPr="00EF20AE">
        <w:t>systems</w:t>
      </w:r>
      <w:r w:rsidR="00A31A74" w:rsidRPr="00EF20AE">
        <w:t>,</w:t>
      </w:r>
      <w:r w:rsidR="002F677B" w:rsidRPr="00EF20AE">
        <w:t xml:space="preserve"> </w:t>
      </w:r>
      <w:r w:rsidR="00A31A74" w:rsidRPr="00EF20AE">
        <w:t xml:space="preserve">individual behavior, </w:t>
      </w:r>
      <w:r w:rsidR="009C4ACB" w:rsidRPr="00EF20AE">
        <w:t xml:space="preserve">and </w:t>
      </w:r>
      <w:r w:rsidR="0012741E" w:rsidRPr="00EF20AE">
        <w:t>urban form</w:t>
      </w:r>
      <w:r w:rsidR="009C4ACB" w:rsidRPr="00EF20AE">
        <w:t>.</w:t>
      </w:r>
      <w:r w:rsidR="004F0315" w:rsidRPr="00EF20AE">
        <w:t xml:space="preserve"> While </w:t>
      </w:r>
      <w:r w:rsidR="00AD1107" w:rsidRPr="00EF20AE">
        <w:t xml:space="preserve">fully automated vehicles (AVs) </w:t>
      </w:r>
      <w:r w:rsidR="002A224F" w:rsidRPr="00EF20AE">
        <w:t xml:space="preserve">have the potential to </w:t>
      </w:r>
      <w:r w:rsidR="0005358B">
        <w:t>enhance</w:t>
      </w:r>
      <w:r w:rsidR="002F77D5" w:rsidRPr="00EF20AE">
        <w:t xml:space="preserve"> transportation supply and operation</w:t>
      </w:r>
      <w:r w:rsidR="00C5007B" w:rsidRPr="00EF20AE">
        <w:t xml:space="preserve">s by allowing </w:t>
      </w:r>
      <w:r w:rsidR="00C5007B" w:rsidRPr="00EF20AE">
        <w:rPr>
          <w:rFonts w:cs="Times New Roman"/>
          <w:szCs w:val="24"/>
        </w:rPr>
        <w:t>better traffic coordination and reduced roadway crashes</w:t>
      </w:r>
      <w:r w:rsidR="00DB0CDD" w:rsidRPr="00EF20AE">
        <w:rPr>
          <w:rFonts w:cs="Times New Roman"/>
          <w:szCs w:val="24"/>
        </w:rPr>
        <w:t xml:space="preserve">, </w:t>
      </w:r>
      <w:r w:rsidR="007A78AA" w:rsidRPr="00EF20AE">
        <w:rPr>
          <w:rFonts w:cs="Times New Roman"/>
          <w:szCs w:val="24"/>
        </w:rPr>
        <w:t>their impacts</w:t>
      </w:r>
      <w:r w:rsidR="00F56308" w:rsidRPr="00EF20AE">
        <w:rPr>
          <w:rFonts w:cs="Times New Roman"/>
          <w:szCs w:val="24"/>
        </w:rPr>
        <w:t xml:space="preserve"> </w:t>
      </w:r>
      <w:r w:rsidR="00AE57A2" w:rsidRPr="00EF20AE">
        <w:rPr>
          <w:rFonts w:cs="Times New Roman"/>
          <w:szCs w:val="24"/>
        </w:rPr>
        <w:t xml:space="preserve">on the demand for travel </w:t>
      </w:r>
      <w:r w:rsidR="000F115A" w:rsidRPr="00EF20AE">
        <w:rPr>
          <w:rFonts w:cs="Times New Roman"/>
          <w:szCs w:val="24"/>
        </w:rPr>
        <w:t xml:space="preserve">and </w:t>
      </w:r>
      <w:r w:rsidR="007250CE" w:rsidRPr="00EF20AE">
        <w:rPr>
          <w:rFonts w:cs="Times New Roman"/>
          <w:szCs w:val="24"/>
        </w:rPr>
        <w:t xml:space="preserve">on </w:t>
      </w:r>
      <w:r w:rsidR="000F115A" w:rsidRPr="00EF20AE">
        <w:rPr>
          <w:rFonts w:cs="Times New Roman"/>
          <w:szCs w:val="24"/>
        </w:rPr>
        <w:t xml:space="preserve">the built environment </w:t>
      </w:r>
      <w:r w:rsidR="002A224F" w:rsidRPr="00EF20AE">
        <w:rPr>
          <w:rFonts w:cs="Times New Roman"/>
          <w:szCs w:val="24"/>
        </w:rPr>
        <w:t xml:space="preserve">are rather </w:t>
      </w:r>
      <w:r w:rsidR="0059293F" w:rsidRPr="00EF20AE">
        <w:rPr>
          <w:rFonts w:cs="Times New Roman"/>
          <w:szCs w:val="24"/>
        </w:rPr>
        <w:t>complex</w:t>
      </w:r>
      <w:r w:rsidRPr="00EF20AE">
        <w:rPr>
          <w:rFonts w:cs="Times New Roman"/>
          <w:szCs w:val="24"/>
        </w:rPr>
        <w:t xml:space="preserve"> </w:t>
      </w:r>
      <w:r w:rsidRPr="00EF20AE">
        <w:t xml:space="preserve">(see </w:t>
      </w:r>
      <w:r w:rsidR="002066C8" w:rsidRPr="00EF20AE">
        <w:t xml:space="preserve">Milakis </w:t>
      </w:r>
      <w:r w:rsidR="002066C8" w:rsidRPr="001E6687">
        <w:rPr>
          <w:i/>
        </w:rPr>
        <w:t>et al</w:t>
      </w:r>
      <w:r w:rsidR="002066C8" w:rsidRPr="00EF20AE">
        <w:t xml:space="preserve">., 2017; </w:t>
      </w:r>
      <w:r w:rsidRPr="00EF20AE">
        <w:t>Duarte and Ratti, 2018</w:t>
      </w:r>
      <w:r w:rsidR="002066C8" w:rsidRPr="00EF20AE">
        <w:t>;</w:t>
      </w:r>
      <w:r w:rsidRPr="00EF20AE">
        <w:t xml:space="preserve"> </w:t>
      </w:r>
      <w:r w:rsidR="002A224F" w:rsidRPr="00EF20AE">
        <w:t>Lavieri and Bhat,</w:t>
      </w:r>
      <w:r w:rsidR="00DF474E" w:rsidRPr="00EF20AE">
        <w:t xml:space="preserve"> </w:t>
      </w:r>
      <w:r w:rsidR="002A224F" w:rsidRPr="00EF20AE">
        <w:t>2019</w:t>
      </w:r>
      <w:r w:rsidR="00D8317C">
        <w:t>a</w:t>
      </w:r>
      <w:r w:rsidRPr="00EF20AE">
        <w:t>)</w:t>
      </w:r>
      <w:r w:rsidR="001414F9" w:rsidRPr="00EF20AE">
        <w:rPr>
          <w:rFonts w:cs="Times New Roman"/>
          <w:szCs w:val="24"/>
        </w:rPr>
        <w:t>.</w:t>
      </w:r>
      <w:r w:rsidR="00B84B81" w:rsidRPr="00EF20AE">
        <w:rPr>
          <w:rFonts w:cs="Times New Roman"/>
          <w:szCs w:val="24"/>
        </w:rPr>
        <w:t xml:space="preserve"> </w:t>
      </w:r>
      <w:r w:rsidR="00A86C2C" w:rsidRPr="00EF20AE">
        <w:rPr>
          <w:rFonts w:cs="Times New Roman"/>
          <w:szCs w:val="24"/>
        </w:rPr>
        <w:t xml:space="preserve">One </w:t>
      </w:r>
      <w:r w:rsidR="00B11CCD" w:rsidRPr="00EF20AE">
        <w:t>consequence of automation</w:t>
      </w:r>
      <w:r w:rsidR="003A6290" w:rsidRPr="00EF20AE">
        <w:t xml:space="preserve"> </w:t>
      </w:r>
      <w:r w:rsidR="00E82276" w:rsidRPr="00EF20AE">
        <w:t>that</w:t>
      </w:r>
      <w:r w:rsidR="005361F7" w:rsidRPr="00EF20AE">
        <w:t xml:space="preserve"> </w:t>
      </w:r>
      <w:r w:rsidR="00D3570C" w:rsidRPr="00EF20AE">
        <w:t xml:space="preserve">is </w:t>
      </w:r>
      <w:r w:rsidR="00FE24AB" w:rsidRPr="00EF20AE">
        <w:t>central to many</w:t>
      </w:r>
      <w:r w:rsidR="005B7883" w:rsidRPr="00EF20AE">
        <w:t xml:space="preserve"> of these</w:t>
      </w:r>
      <w:r w:rsidR="00FE24AB" w:rsidRPr="00EF20AE">
        <w:t xml:space="preserve"> </w:t>
      </w:r>
      <w:r w:rsidR="003B18A1" w:rsidRPr="00EF20AE">
        <w:t>potential impacts is</w:t>
      </w:r>
      <w:r w:rsidR="003A6290" w:rsidRPr="00EF20AE">
        <w:t xml:space="preserve"> the </w:t>
      </w:r>
      <w:r w:rsidR="009F5662" w:rsidRPr="00EF20AE">
        <w:t>dissociat</w:t>
      </w:r>
      <w:r w:rsidR="003A6290" w:rsidRPr="00EF20AE">
        <w:t>ion</w:t>
      </w:r>
      <w:r w:rsidR="009F5662" w:rsidRPr="00EF20AE">
        <w:t xml:space="preserve"> </w:t>
      </w:r>
      <w:r w:rsidR="00DA5E09" w:rsidRPr="00EF20AE">
        <w:t>between</w:t>
      </w:r>
      <w:r w:rsidR="003A6290" w:rsidRPr="00EF20AE">
        <w:t xml:space="preserve"> </w:t>
      </w:r>
      <w:r w:rsidR="009F5662" w:rsidRPr="00EF20AE">
        <w:t xml:space="preserve">the use of </w:t>
      </w:r>
      <w:r w:rsidR="00FC273D" w:rsidRPr="00EF20AE">
        <w:t>automobiles</w:t>
      </w:r>
      <w:r w:rsidR="009F5662" w:rsidRPr="00EF20AE">
        <w:t xml:space="preserve"> </w:t>
      </w:r>
      <w:r w:rsidR="00DA5E09" w:rsidRPr="00EF20AE">
        <w:t>and</w:t>
      </w:r>
      <w:r w:rsidR="009F5662" w:rsidRPr="00EF20AE">
        <w:t xml:space="preserve"> the need to drive</w:t>
      </w:r>
      <w:r w:rsidR="00C43EA4" w:rsidRPr="00EF20AE">
        <w:t xml:space="preserve">, that is, the </w:t>
      </w:r>
      <w:r w:rsidR="002D49A4" w:rsidRPr="00EF20AE">
        <w:t xml:space="preserve">increased </w:t>
      </w:r>
      <w:r w:rsidR="009F5662" w:rsidRPr="00EF20AE">
        <w:t xml:space="preserve">“passengerization” of </w:t>
      </w:r>
      <w:r w:rsidR="00FC273D" w:rsidRPr="00EF20AE">
        <w:t>automobile</w:t>
      </w:r>
      <w:r w:rsidR="00BE6334" w:rsidRPr="00EF20AE">
        <w:t xml:space="preserve"> </w:t>
      </w:r>
      <w:r w:rsidR="009F5662" w:rsidRPr="00EF20AE">
        <w:t>travel</w:t>
      </w:r>
      <w:r w:rsidR="002D49A4" w:rsidRPr="00EF20AE">
        <w:t>, a</w:t>
      </w:r>
      <w:r w:rsidR="009F5662" w:rsidRPr="00EF20AE">
        <w:t>s discussed by Mokhtarian (2018)</w:t>
      </w:r>
      <w:r w:rsidR="002D49A4" w:rsidRPr="00EF20AE">
        <w:t xml:space="preserve">. </w:t>
      </w:r>
    </w:p>
    <w:p w14:paraId="01E154AD" w14:textId="301868BB" w:rsidR="006F738F" w:rsidRPr="00EF20AE" w:rsidRDefault="006A09D8" w:rsidP="00042979">
      <w:pPr>
        <w:ind w:firstLine="720"/>
        <w:rPr>
          <w:rFonts w:cs="Times New Roman"/>
          <w:szCs w:val="24"/>
        </w:rPr>
      </w:pPr>
      <w:r w:rsidRPr="00EF20AE">
        <w:t>C</w:t>
      </w:r>
      <w:r w:rsidR="00EA6022" w:rsidRPr="00EF20AE">
        <w:t>oncept</w:t>
      </w:r>
      <w:r w:rsidR="000D200E" w:rsidRPr="00EF20AE">
        <w:t>-</w:t>
      </w:r>
      <w:r w:rsidR="00EE7046" w:rsidRPr="00EF20AE">
        <w:t xml:space="preserve">AVs </w:t>
      </w:r>
      <w:r w:rsidRPr="00EF20AE">
        <w:t xml:space="preserve">are </w:t>
      </w:r>
      <w:r w:rsidR="00B91C43" w:rsidRPr="00EF20AE">
        <w:t xml:space="preserve">being </w:t>
      </w:r>
      <w:r w:rsidR="00ED7A5B" w:rsidRPr="00EF20AE">
        <w:t>advertised</w:t>
      </w:r>
      <w:r w:rsidRPr="00EF20AE">
        <w:t xml:space="preserve"> </w:t>
      </w:r>
      <w:r w:rsidR="00EE7046" w:rsidRPr="00EF20AE">
        <w:t>by manufacturer</w:t>
      </w:r>
      <w:r w:rsidR="00AC1C81" w:rsidRPr="00EF20AE">
        <w:t>s</w:t>
      </w:r>
      <w:r w:rsidR="00EE7046" w:rsidRPr="00EF20AE">
        <w:t xml:space="preserve"> </w:t>
      </w:r>
      <w:r w:rsidR="00C766F5" w:rsidRPr="00EF20AE">
        <w:t xml:space="preserve">as “new living areas” </w:t>
      </w:r>
      <w:r w:rsidR="003E2252" w:rsidRPr="00EF20AE">
        <w:t>and</w:t>
      </w:r>
      <w:r w:rsidR="00EE7046" w:rsidRPr="00EF20AE">
        <w:t xml:space="preserve"> “new alternatives to </w:t>
      </w:r>
      <w:r w:rsidR="00805AD7" w:rsidRPr="00EF20AE">
        <w:t>flights”</w:t>
      </w:r>
      <w:r w:rsidR="00C766F5" w:rsidRPr="00EF20AE">
        <w:t xml:space="preserve"> </w:t>
      </w:r>
      <w:r w:rsidR="000F2598" w:rsidRPr="00EF20AE">
        <w:t>(</w:t>
      </w:r>
      <w:r w:rsidR="003424A6" w:rsidRPr="00EF20AE">
        <w:t>see</w:t>
      </w:r>
      <w:r w:rsidR="00C75A3A" w:rsidRPr="00EF20AE">
        <w:t xml:space="preserve"> </w:t>
      </w:r>
      <w:r w:rsidR="006E1D53">
        <w:t xml:space="preserve">Audi, 2019; </w:t>
      </w:r>
      <w:r w:rsidR="00C75A3A" w:rsidRPr="00EF20AE">
        <w:t>Volvo</w:t>
      </w:r>
      <w:r w:rsidR="003424A6" w:rsidRPr="00EF20AE">
        <w:t>, 2019</w:t>
      </w:r>
      <w:r w:rsidR="000F2598" w:rsidRPr="00EF20AE">
        <w:t>)</w:t>
      </w:r>
      <w:r w:rsidR="00670304" w:rsidRPr="00EF20AE">
        <w:t>,</w:t>
      </w:r>
      <w:r w:rsidR="00805AD7" w:rsidRPr="00EF20AE">
        <w:t xml:space="preserve"> </w:t>
      </w:r>
      <w:r w:rsidR="00E16B38">
        <w:t>since</w:t>
      </w:r>
      <w:r w:rsidR="00805AD7" w:rsidRPr="00EF20AE">
        <w:t xml:space="preserve"> </w:t>
      </w:r>
      <w:r w:rsidR="006D4341" w:rsidRPr="00EF20AE">
        <w:t>t</w:t>
      </w:r>
      <w:r w:rsidR="004D1DA8" w:rsidRPr="00EF20AE">
        <w:t>h</w:t>
      </w:r>
      <w:r w:rsidR="00143B77" w:rsidRPr="00EF20AE">
        <w:t>e removal of the steering wheel</w:t>
      </w:r>
      <w:r w:rsidR="00CC20DF" w:rsidRPr="00EF20AE">
        <w:t xml:space="preserve"> </w:t>
      </w:r>
      <w:r w:rsidR="00AA5E13" w:rsidRPr="00EF20AE">
        <w:t xml:space="preserve">will </w:t>
      </w:r>
      <w:r w:rsidR="00766281" w:rsidRPr="00EF20AE">
        <w:t xml:space="preserve">allow a complete re-design of the interior </w:t>
      </w:r>
      <w:r w:rsidR="005C4A9C" w:rsidRPr="00EF20AE">
        <w:t xml:space="preserve">of vehicles </w:t>
      </w:r>
      <w:r w:rsidR="0013188B" w:rsidRPr="00EF20AE">
        <w:t>with the objective of i</w:t>
      </w:r>
      <w:r w:rsidR="0000286F" w:rsidRPr="00EF20AE">
        <w:t>mprov</w:t>
      </w:r>
      <w:r w:rsidR="0013188B" w:rsidRPr="00EF20AE">
        <w:t>ing</w:t>
      </w:r>
      <w:r w:rsidR="0000286F" w:rsidRPr="00EF20AE">
        <w:t xml:space="preserve"> comfort levels </w:t>
      </w:r>
      <w:r w:rsidR="00CA197F" w:rsidRPr="00EF20AE">
        <w:t>and facilitat</w:t>
      </w:r>
      <w:r w:rsidR="0013188B" w:rsidRPr="00EF20AE">
        <w:t>ing</w:t>
      </w:r>
      <w:r w:rsidR="00CA197F" w:rsidRPr="00EF20AE">
        <w:t xml:space="preserve"> </w:t>
      </w:r>
      <w:r w:rsidR="0005358B">
        <w:rPr>
          <w:rFonts w:cs="Times New Roman"/>
          <w:szCs w:val="24"/>
        </w:rPr>
        <w:t>the</w:t>
      </w:r>
      <w:r w:rsidR="0000085C" w:rsidRPr="00EF20AE">
        <w:rPr>
          <w:rFonts w:cs="Times New Roman"/>
          <w:szCs w:val="24"/>
        </w:rPr>
        <w:t xml:space="preserve"> meaningful use of the time traveling </w:t>
      </w:r>
      <w:r w:rsidR="0013188B" w:rsidRPr="00EF20AE">
        <w:rPr>
          <w:rFonts w:cs="Times New Roman"/>
          <w:szCs w:val="24"/>
        </w:rPr>
        <w:t>(</w:t>
      </w:r>
      <w:r w:rsidR="006A377A" w:rsidRPr="00EF20AE">
        <w:rPr>
          <w:rFonts w:cs="Times New Roman"/>
          <w:szCs w:val="24"/>
        </w:rPr>
        <w:t>from sleeping</w:t>
      </w:r>
      <w:r w:rsidR="00AC1C81" w:rsidRPr="00EF20AE">
        <w:rPr>
          <w:rFonts w:cs="Times New Roman"/>
          <w:szCs w:val="24"/>
        </w:rPr>
        <w:t xml:space="preserve"> </w:t>
      </w:r>
      <w:r w:rsidR="006A377A" w:rsidRPr="00EF20AE">
        <w:rPr>
          <w:rFonts w:cs="Times New Roman"/>
          <w:szCs w:val="24"/>
        </w:rPr>
        <w:t>to socializing</w:t>
      </w:r>
      <w:r w:rsidR="0000085C" w:rsidRPr="00EF20AE">
        <w:rPr>
          <w:rFonts w:cs="Times New Roman"/>
          <w:szCs w:val="24"/>
        </w:rPr>
        <w:t xml:space="preserve"> </w:t>
      </w:r>
      <w:r w:rsidR="0005358B">
        <w:rPr>
          <w:rFonts w:cs="Times New Roman"/>
          <w:szCs w:val="24"/>
        </w:rPr>
        <w:t>to</w:t>
      </w:r>
      <w:r w:rsidR="00AC1C81" w:rsidRPr="00EF20AE">
        <w:rPr>
          <w:rFonts w:cs="Times New Roman"/>
          <w:szCs w:val="24"/>
        </w:rPr>
        <w:t xml:space="preserve"> </w:t>
      </w:r>
      <w:r w:rsidR="006A377A" w:rsidRPr="00EF20AE">
        <w:rPr>
          <w:rFonts w:cs="Times New Roman"/>
          <w:szCs w:val="24"/>
        </w:rPr>
        <w:t>working</w:t>
      </w:r>
      <w:r w:rsidR="008D3939" w:rsidRPr="00EF20AE">
        <w:rPr>
          <w:rFonts w:cs="Times New Roman"/>
          <w:szCs w:val="24"/>
        </w:rPr>
        <w:t xml:space="preserve">). </w:t>
      </w:r>
      <w:r w:rsidR="004C1B0E" w:rsidRPr="00EF20AE">
        <w:rPr>
          <w:rFonts w:cs="Times New Roman"/>
          <w:szCs w:val="24"/>
        </w:rPr>
        <w:t>Such</w:t>
      </w:r>
      <w:r w:rsidR="0062635C" w:rsidRPr="00EF20AE">
        <w:rPr>
          <w:rFonts w:cs="Times New Roman"/>
          <w:szCs w:val="24"/>
        </w:rPr>
        <w:t xml:space="preserve"> </w:t>
      </w:r>
      <w:r w:rsidR="004C1B0E" w:rsidRPr="00EF20AE">
        <w:rPr>
          <w:rFonts w:cs="Times New Roman"/>
          <w:szCs w:val="24"/>
        </w:rPr>
        <w:t>changes</w:t>
      </w:r>
      <w:r w:rsidR="000F68DF" w:rsidRPr="00EF20AE">
        <w:rPr>
          <w:rFonts w:cs="Times New Roman"/>
          <w:szCs w:val="24"/>
        </w:rPr>
        <w:t xml:space="preserve"> are likely to </w:t>
      </w:r>
      <w:r w:rsidR="0000085C" w:rsidRPr="00EF20AE">
        <w:rPr>
          <w:rFonts w:cs="Times New Roman"/>
          <w:szCs w:val="24"/>
        </w:rPr>
        <w:t xml:space="preserve">reduce the disutility commonly attributed to </w:t>
      </w:r>
      <w:r w:rsidR="007358AB" w:rsidRPr="00EF20AE">
        <w:rPr>
          <w:rFonts w:cs="Times New Roman"/>
          <w:szCs w:val="24"/>
        </w:rPr>
        <w:t xml:space="preserve">time spent </w:t>
      </w:r>
      <w:r w:rsidR="0000085C" w:rsidRPr="00EF20AE">
        <w:rPr>
          <w:rFonts w:cs="Times New Roman"/>
          <w:szCs w:val="24"/>
        </w:rPr>
        <w:t>traveling</w:t>
      </w:r>
      <w:r w:rsidR="00B46996" w:rsidRPr="00EF20AE">
        <w:rPr>
          <w:rFonts w:cs="Times New Roman"/>
          <w:szCs w:val="24"/>
        </w:rPr>
        <w:t>, which</w:t>
      </w:r>
      <w:r w:rsidR="0016789F" w:rsidRPr="00EF20AE">
        <w:rPr>
          <w:rFonts w:cs="Times New Roman"/>
          <w:szCs w:val="24"/>
        </w:rPr>
        <w:t xml:space="preserve"> </w:t>
      </w:r>
      <w:r w:rsidR="007B634D" w:rsidRPr="00EF20AE">
        <w:rPr>
          <w:rFonts w:cs="Times New Roman"/>
          <w:szCs w:val="24"/>
        </w:rPr>
        <w:t xml:space="preserve">could potentially </w:t>
      </w:r>
      <w:r w:rsidR="00087EC9" w:rsidRPr="00EF20AE">
        <w:rPr>
          <w:rFonts w:cs="Times New Roman"/>
          <w:szCs w:val="24"/>
        </w:rPr>
        <w:t xml:space="preserve">influence </w:t>
      </w:r>
      <w:r w:rsidR="002B7FAD" w:rsidRPr="00EF20AE">
        <w:rPr>
          <w:rFonts w:cs="Times New Roman"/>
          <w:szCs w:val="24"/>
        </w:rPr>
        <w:t>individuals’</w:t>
      </w:r>
      <w:r w:rsidR="00087EC9" w:rsidRPr="00EF20AE">
        <w:rPr>
          <w:rFonts w:cs="Times New Roman"/>
          <w:szCs w:val="24"/>
        </w:rPr>
        <w:t xml:space="preserve"> </w:t>
      </w:r>
      <w:r w:rsidR="00E7545F" w:rsidRPr="00EF20AE">
        <w:rPr>
          <w:rFonts w:cs="Times New Roman"/>
          <w:szCs w:val="24"/>
        </w:rPr>
        <w:t xml:space="preserve">mode choices, </w:t>
      </w:r>
      <w:r w:rsidR="007B634D" w:rsidRPr="00EF20AE">
        <w:rPr>
          <w:rFonts w:cs="Times New Roman"/>
          <w:szCs w:val="24"/>
        </w:rPr>
        <w:t>increase</w:t>
      </w:r>
      <w:r w:rsidR="004C2852" w:rsidRPr="00EF20AE">
        <w:rPr>
          <w:rFonts w:cs="Times New Roman"/>
          <w:szCs w:val="24"/>
        </w:rPr>
        <w:t xml:space="preserve"> </w:t>
      </w:r>
      <w:r w:rsidR="00E7545F" w:rsidRPr="00EF20AE">
        <w:rPr>
          <w:rFonts w:cs="Times New Roman"/>
          <w:szCs w:val="24"/>
        </w:rPr>
        <w:t>their</w:t>
      </w:r>
      <w:r w:rsidR="004C2852" w:rsidRPr="00EF20AE">
        <w:rPr>
          <w:rFonts w:cs="Times New Roman"/>
          <w:szCs w:val="24"/>
        </w:rPr>
        <w:t xml:space="preserve"> propensity to travel</w:t>
      </w:r>
      <w:r w:rsidR="000B160B" w:rsidRPr="00EF20AE">
        <w:rPr>
          <w:rFonts w:cs="Times New Roman"/>
          <w:szCs w:val="24"/>
        </w:rPr>
        <w:t xml:space="preserve"> (number and/or distance of trips)</w:t>
      </w:r>
      <w:r w:rsidR="00C3043A" w:rsidRPr="00EF20AE">
        <w:rPr>
          <w:rFonts w:cs="Times New Roman"/>
          <w:szCs w:val="24"/>
        </w:rPr>
        <w:t xml:space="preserve"> </w:t>
      </w:r>
      <w:r w:rsidR="003D729A">
        <w:rPr>
          <w:rFonts w:cs="Times New Roman"/>
          <w:szCs w:val="24"/>
        </w:rPr>
        <w:t>and</w:t>
      </w:r>
      <w:r w:rsidR="000B160B" w:rsidRPr="00EF20AE">
        <w:rPr>
          <w:rFonts w:cs="Times New Roman"/>
          <w:szCs w:val="24"/>
        </w:rPr>
        <w:t xml:space="preserve"> </w:t>
      </w:r>
      <w:r w:rsidR="003658E1" w:rsidRPr="00EF20AE">
        <w:rPr>
          <w:rFonts w:cs="Times New Roman"/>
          <w:szCs w:val="24"/>
        </w:rPr>
        <w:t>attenuate</w:t>
      </w:r>
      <w:r w:rsidR="000B160B" w:rsidRPr="00EF20AE">
        <w:rPr>
          <w:rFonts w:cs="Times New Roman"/>
          <w:szCs w:val="24"/>
        </w:rPr>
        <w:t xml:space="preserve"> </w:t>
      </w:r>
      <w:r w:rsidR="00854AF1" w:rsidRPr="00EF20AE">
        <w:rPr>
          <w:rFonts w:cs="Times New Roman"/>
          <w:szCs w:val="24"/>
        </w:rPr>
        <w:t xml:space="preserve">the perceived inconvenience of </w:t>
      </w:r>
      <w:r w:rsidR="003658E1" w:rsidRPr="00EF20AE">
        <w:rPr>
          <w:rFonts w:cs="Times New Roman"/>
          <w:szCs w:val="24"/>
        </w:rPr>
        <w:t>congestion.</w:t>
      </w:r>
      <w:r w:rsidR="00D53BC3" w:rsidRPr="00EF20AE">
        <w:rPr>
          <w:rFonts w:cs="Times New Roman"/>
          <w:szCs w:val="24"/>
        </w:rPr>
        <w:t xml:space="preserve"> </w:t>
      </w:r>
    </w:p>
    <w:p w14:paraId="75B49D06" w14:textId="2FB93C81" w:rsidR="00B059B1" w:rsidRPr="00EF20AE" w:rsidRDefault="005C44AE" w:rsidP="00042979">
      <w:pPr>
        <w:ind w:firstLine="720"/>
        <w:rPr>
          <w:rFonts w:cs="Times New Roman"/>
          <w:szCs w:val="24"/>
        </w:rPr>
      </w:pPr>
      <w:r w:rsidRPr="00EF20AE">
        <w:rPr>
          <w:rFonts w:cs="Times New Roman"/>
          <w:szCs w:val="24"/>
        </w:rPr>
        <w:t>A</w:t>
      </w:r>
      <w:r w:rsidR="00F95252" w:rsidRPr="00EF20AE">
        <w:rPr>
          <w:rFonts w:cs="Times New Roman"/>
          <w:szCs w:val="24"/>
        </w:rPr>
        <w:t xml:space="preserve"> decrease in </w:t>
      </w:r>
      <w:r w:rsidR="00664554" w:rsidRPr="00EF20AE">
        <w:rPr>
          <w:rFonts w:cs="Times New Roman"/>
          <w:szCs w:val="24"/>
        </w:rPr>
        <w:t xml:space="preserve">travel time </w:t>
      </w:r>
      <w:r w:rsidR="00F95252" w:rsidRPr="00EF20AE">
        <w:rPr>
          <w:rFonts w:cs="Times New Roman"/>
          <w:szCs w:val="24"/>
        </w:rPr>
        <w:t xml:space="preserve">disutility </w:t>
      </w:r>
      <w:r w:rsidR="00A118A5" w:rsidRPr="00EF20AE">
        <w:rPr>
          <w:rFonts w:cs="Times New Roman"/>
          <w:szCs w:val="24"/>
        </w:rPr>
        <w:t xml:space="preserve">is </w:t>
      </w:r>
      <w:r w:rsidR="00931FE6" w:rsidRPr="00EF20AE">
        <w:rPr>
          <w:rFonts w:cs="Times New Roman"/>
          <w:szCs w:val="24"/>
        </w:rPr>
        <w:t>already</w:t>
      </w:r>
      <w:r w:rsidR="00A118A5" w:rsidRPr="00EF20AE">
        <w:rPr>
          <w:rFonts w:cs="Times New Roman"/>
          <w:szCs w:val="24"/>
        </w:rPr>
        <w:t xml:space="preserve"> observed by r</w:t>
      </w:r>
      <w:r w:rsidR="00D53BC3" w:rsidRPr="00EF20AE">
        <w:rPr>
          <w:rFonts w:cs="Times New Roman"/>
          <w:szCs w:val="24"/>
        </w:rPr>
        <w:t xml:space="preserve">ecent studies </w:t>
      </w:r>
      <w:r w:rsidR="00EF5695" w:rsidRPr="00EF20AE">
        <w:rPr>
          <w:rFonts w:cs="Times New Roman"/>
          <w:szCs w:val="24"/>
        </w:rPr>
        <w:t>on</w:t>
      </w:r>
      <w:r w:rsidR="00A118A5" w:rsidRPr="00EF20AE">
        <w:rPr>
          <w:rFonts w:cs="Times New Roman"/>
          <w:szCs w:val="24"/>
        </w:rPr>
        <w:t xml:space="preserve"> the impacts of multitasking on trav</w:t>
      </w:r>
      <w:r w:rsidR="00D57D76" w:rsidRPr="00EF20AE">
        <w:rPr>
          <w:rFonts w:cs="Times New Roman"/>
          <w:szCs w:val="24"/>
        </w:rPr>
        <w:t xml:space="preserve">el choices. For </w:t>
      </w:r>
      <w:r w:rsidR="00664554" w:rsidRPr="00EF20AE">
        <w:rPr>
          <w:rFonts w:cs="Times New Roman"/>
          <w:szCs w:val="24"/>
        </w:rPr>
        <w:t>instance</w:t>
      </w:r>
      <w:r w:rsidR="00985DDC" w:rsidRPr="00EF20AE">
        <w:rPr>
          <w:rFonts w:cs="Times New Roman"/>
          <w:szCs w:val="24"/>
        </w:rPr>
        <w:t xml:space="preserve">, </w:t>
      </w:r>
      <w:r w:rsidR="00B83909" w:rsidRPr="00EF20AE">
        <w:rPr>
          <w:rFonts w:cs="Times New Roman"/>
          <w:szCs w:val="24"/>
        </w:rPr>
        <w:t xml:space="preserve">based on revealed preference data, </w:t>
      </w:r>
      <w:r w:rsidR="00985DDC" w:rsidRPr="00EF20AE">
        <w:rPr>
          <w:rFonts w:cs="Times New Roman"/>
          <w:szCs w:val="24"/>
        </w:rPr>
        <w:t xml:space="preserve">Malokin </w:t>
      </w:r>
      <w:r w:rsidR="009B1878" w:rsidRPr="001E6687">
        <w:rPr>
          <w:rFonts w:cs="Times New Roman"/>
          <w:i/>
          <w:szCs w:val="24"/>
        </w:rPr>
        <w:t>et al</w:t>
      </w:r>
      <w:r w:rsidR="009B1878" w:rsidRPr="00EF20AE">
        <w:rPr>
          <w:rFonts w:cs="Times New Roman"/>
          <w:szCs w:val="24"/>
        </w:rPr>
        <w:t>., (2017)</w:t>
      </w:r>
      <w:r w:rsidR="000934D7" w:rsidRPr="00EF20AE">
        <w:rPr>
          <w:rFonts w:cs="Times New Roman"/>
          <w:szCs w:val="24"/>
        </w:rPr>
        <w:t xml:space="preserve"> found that</w:t>
      </w:r>
      <w:r w:rsidR="00925273" w:rsidRPr="00EF20AE">
        <w:rPr>
          <w:rFonts w:cs="Times New Roman"/>
          <w:szCs w:val="24"/>
        </w:rPr>
        <w:t xml:space="preserve"> </w:t>
      </w:r>
      <w:r w:rsidR="00E0612C" w:rsidRPr="00EF20AE">
        <w:rPr>
          <w:rFonts w:cs="Times New Roman"/>
          <w:szCs w:val="24"/>
        </w:rPr>
        <w:t xml:space="preserve">the ability to multitask contributes to lower values of travel time savings </w:t>
      </w:r>
      <w:r w:rsidR="000F0CF6" w:rsidRPr="00EF20AE">
        <w:rPr>
          <w:rFonts w:cs="Times New Roman"/>
          <w:szCs w:val="24"/>
        </w:rPr>
        <w:t xml:space="preserve">(VTTS) </w:t>
      </w:r>
      <w:r w:rsidR="00E0612C" w:rsidRPr="00EF20AE">
        <w:rPr>
          <w:rFonts w:cs="Times New Roman"/>
          <w:szCs w:val="24"/>
        </w:rPr>
        <w:t xml:space="preserve">among </w:t>
      </w:r>
      <w:r w:rsidR="00AE7459" w:rsidRPr="00EF20AE">
        <w:rPr>
          <w:rFonts w:cs="Times New Roman"/>
          <w:szCs w:val="24"/>
        </w:rPr>
        <w:t xml:space="preserve">Californian </w:t>
      </w:r>
      <w:r w:rsidR="00E0612C" w:rsidRPr="00EF20AE">
        <w:rPr>
          <w:rFonts w:cs="Times New Roman"/>
          <w:szCs w:val="24"/>
        </w:rPr>
        <w:t>millennial commuters</w:t>
      </w:r>
      <w:r w:rsidR="0016485F" w:rsidRPr="00EF20AE">
        <w:rPr>
          <w:rFonts w:cs="Times New Roman"/>
          <w:szCs w:val="24"/>
        </w:rPr>
        <w:t>. The</w:t>
      </w:r>
      <w:r w:rsidR="00A93AB9" w:rsidRPr="00EF20AE">
        <w:rPr>
          <w:rFonts w:cs="Times New Roman"/>
          <w:szCs w:val="24"/>
        </w:rPr>
        <w:t xml:space="preserve"> same authors</w:t>
      </w:r>
      <w:r w:rsidR="0016485F" w:rsidRPr="00EF20AE">
        <w:rPr>
          <w:rFonts w:cs="Times New Roman"/>
          <w:szCs w:val="24"/>
        </w:rPr>
        <w:t xml:space="preserve"> also observed that </w:t>
      </w:r>
      <w:r w:rsidR="00D4464B" w:rsidRPr="00EF20AE">
        <w:rPr>
          <w:rFonts w:cs="Times New Roman"/>
          <w:szCs w:val="24"/>
        </w:rPr>
        <w:t>public tran</w:t>
      </w:r>
      <w:r w:rsidR="0051385B" w:rsidRPr="00EF20AE">
        <w:rPr>
          <w:rFonts w:cs="Times New Roman"/>
          <w:szCs w:val="24"/>
        </w:rPr>
        <w:t>sport</w:t>
      </w:r>
      <w:r w:rsidR="00D4464B" w:rsidRPr="00EF20AE">
        <w:rPr>
          <w:rFonts w:cs="Times New Roman"/>
          <w:szCs w:val="24"/>
        </w:rPr>
        <w:t xml:space="preserve"> </w:t>
      </w:r>
      <w:r w:rsidR="009C25DA" w:rsidRPr="00EF20AE">
        <w:rPr>
          <w:rFonts w:cs="Times New Roman"/>
          <w:szCs w:val="24"/>
        </w:rPr>
        <w:t>modes</w:t>
      </w:r>
      <w:r w:rsidR="00D4464B" w:rsidRPr="00EF20AE">
        <w:rPr>
          <w:rFonts w:cs="Times New Roman"/>
          <w:szCs w:val="24"/>
        </w:rPr>
        <w:t xml:space="preserve"> would have their mode share decreased </w:t>
      </w:r>
      <w:r w:rsidR="00AC347B" w:rsidRPr="00EF20AE">
        <w:rPr>
          <w:rFonts w:cs="Times New Roman"/>
          <w:szCs w:val="24"/>
        </w:rPr>
        <w:t>(</w:t>
      </w:r>
      <w:r w:rsidR="00985C2B" w:rsidRPr="00EF20AE">
        <w:rPr>
          <w:rFonts w:cs="Times New Roman"/>
          <w:szCs w:val="24"/>
        </w:rPr>
        <w:t xml:space="preserve">by </w:t>
      </w:r>
      <w:r w:rsidR="00AA213F" w:rsidRPr="00EF20AE">
        <w:rPr>
          <w:rFonts w:cs="Times New Roman"/>
          <w:szCs w:val="24"/>
        </w:rPr>
        <w:t>around</w:t>
      </w:r>
      <w:r w:rsidR="00AC347B" w:rsidRPr="00EF20AE">
        <w:rPr>
          <w:rFonts w:cs="Times New Roman"/>
          <w:szCs w:val="24"/>
        </w:rPr>
        <w:t xml:space="preserve"> 1.5 percentage points) </w:t>
      </w:r>
      <w:r w:rsidR="0099216B" w:rsidRPr="00EF20AE">
        <w:rPr>
          <w:rFonts w:cs="Times New Roman"/>
          <w:szCs w:val="24"/>
        </w:rPr>
        <w:t xml:space="preserve">if individuals did not have the </w:t>
      </w:r>
      <w:r w:rsidR="00B1547D" w:rsidRPr="00EF20AE">
        <w:rPr>
          <w:rFonts w:cs="Times New Roman"/>
          <w:szCs w:val="24"/>
        </w:rPr>
        <w:t>option</w:t>
      </w:r>
      <w:r w:rsidR="0099216B" w:rsidRPr="00EF20AE">
        <w:rPr>
          <w:rFonts w:cs="Times New Roman"/>
          <w:szCs w:val="24"/>
        </w:rPr>
        <w:t xml:space="preserve"> to use </w:t>
      </w:r>
      <w:r w:rsidR="00EC3AE3" w:rsidRPr="00EF20AE">
        <w:rPr>
          <w:rFonts w:cs="Times New Roman"/>
          <w:szCs w:val="24"/>
        </w:rPr>
        <w:t>laptop</w:t>
      </w:r>
      <w:r w:rsidR="0099216B" w:rsidRPr="00EF20AE">
        <w:rPr>
          <w:rFonts w:cs="Times New Roman"/>
          <w:szCs w:val="24"/>
        </w:rPr>
        <w:t>s</w:t>
      </w:r>
      <w:r w:rsidR="00EC3AE3" w:rsidRPr="00EF20AE">
        <w:rPr>
          <w:rFonts w:cs="Times New Roman"/>
          <w:szCs w:val="24"/>
        </w:rPr>
        <w:t>/table</w:t>
      </w:r>
      <w:r w:rsidR="0099216B" w:rsidRPr="00EF20AE">
        <w:rPr>
          <w:rFonts w:cs="Times New Roman"/>
          <w:szCs w:val="24"/>
        </w:rPr>
        <w:t xml:space="preserve">ts </w:t>
      </w:r>
      <w:r w:rsidR="00EC3AE3" w:rsidRPr="00EF20AE">
        <w:rPr>
          <w:rFonts w:cs="Times New Roman"/>
          <w:szCs w:val="24"/>
        </w:rPr>
        <w:t>while commuting</w:t>
      </w:r>
      <w:r w:rsidR="00985C2B" w:rsidRPr="00EF20AE">
        <w:rPr>
          <w:rFonts w:cs="Times New Roman"/>
          <w:szCs w:val="24"/>
        </w:rPr>
        <w:t xml:space="preserve">. </w:t>
      </w:r>
      <w:r w:rsidR="002E0EE5" w:rsidRPr="00EF20AE">
        <w:rPr>
          <w:rFonts w:cs="Times New Roman"/>
          <w:szCs w:val="24"/>
        </w:rPr>
        <w:t>Th</w:t>
      </w:r>
      <w:r w:rsidR="00503E8D" w:rsidRPr="00EF20AE">
        <w:rPr>
          <w:rFonts w:cs="Times New Roman"/>
          <w:szCs w:val="24"/>
        </w:rPr>
        <w:t xml:space="preserve">is result </w:t>
      </w:r>
      <w:r w:rsidR="00D977A8" w:rsidRPr="00EF20AE">
        <w:rPr>
          <w:rFonts w:cs="Times New Roman"/>
          <w:szCs w:val="24"/>
        </w:rPr>
        <w:t xml:space="preserve">also </w:t>
      </w:r>
      <w:r w:rsidR="00503E8D" w:rsidRPr="00EF20AE">
        <w:rPr>
          <w:rFonts w:cs="Times New Roman"/>
          <w:szCs w:val="24"/>
        </w:rPr>
        <w:t xml:space="preserve">led the authors to </w:t>
      </w:r>
      <w:r w:rsidR="00A14C6C" w:rsidRPr="00EF20AE">
        <w:rPr>
          <w:rFonts w:cs="Times New Roman"/>
          <w:szCs w:val="24"/>
        </w:rPr>
        <w:t>infer that</w:t>
      </w:r>
      <w:r w:rsidR="00503E8D" w:rsidRPr="00EF20AE">
        <w:rPr>
          <w:rFonts w:cs="Times New Roman"/>
          <w:szCs w:val="24"/>
        </w:rPr>
        <w:t>,</w:t>
      </w:r>
      <w:r w:rsidR="00A14C6C" w:rsidRPr="00EF20AE">
        <w:rPr>
          <w:rFonts w:cs="Times New Roman"/>
          <w:szCs w:val="24"/>
        </w:rPr>
        <w:t xml:space="preserve"> in a hypothetical AV scenario, </w:t>
      </w:r>
      <w:r w:rsidR="003D729A">
        <w:rPr>
          <w:rFonts w:cs="Times New Roman"/>
          <w:szCs w:val="24"/>
        </w:rPr>
        <w:t xml:space="preserve">the solo-auto </w:t>
      </w:r>
      <w:r w:rsidR="00911F96" w:rsidRPr="00EF20AE">
        <w:rPr>
          <w:rFonts w:cs="Times New Roman"/>
          <w:szCs w:val="24"/>
        </w:rPr>
        <w:t xml:space="preserve">mode </w:t>
      </w:r>
      <w:r w:rsidR="00A7656A" w:rsidRPr="00EF20AE">
        <w:rPr>
          <w:rFonts w:cs="Times New Roman"/>
          <w:szCs w:val="24"/>
        </w:rPr>
        <w:t xml:space="preserve">can </w:t>
      </w:r>
      <w:r w:rsidR="00911F96" w:rsidRPr="00EF20AE">
        <w:rPr>
          <w:rFonts w:cs="Times New Roman"/>
          <w:szCs w:val="24"/>
        </w:rPr>
        <w:t xml:space="preserve">have an increase </w:t>
      </w:r>
      <w:r w:rsidR="00E16B38">
        <w:rPr>
          <w:rFonts w:cs="Times New Roman"/>
          <w:szCs w:val="24"/>
        </w:rPr>
        <w:t xml:space="preserve">in share </w:t>
      </w:r>
      <w:r w:rsidR="00911F96" w:rsidRPr="00EF20AE">
        <w:rPr>
          <w:rFonts w:cs="Times New Roman"/>
          <w:szCs w:val="24"/>
        </w:rPr>
        <w:t xml:space="preserve">of </w:t>
      </w:r>
      <w:r w:rsidR="002A224F" w:rsidRPr="00EF20AE">
        <w:rPr>
          <w:rFonts w:cs="Times New Roman"/>
          <w:szCs w:val="24"/>
        </w:rPr>
        <w:t xml:space="preserve">a </w:t>
      </w:r>
      <w:r w:rsidR="00911F96" w:rsidRPr="00EF20AE">
        <w:rPr>
          <w:rFonts w:cs="Times New Roman"/>
          <w:szCs w:val="24"/>
        </w:rPr>
        <w:t>similar magnitude</w:t>
      </w:r>
      <w:r w:rsidR="000E12F5" w:rsidRPr="00EF20AE">
        <w:rPr>
          <w:rFonts w:cs="Times New Roman"/>
          <w:szCs w:val="24"/>
        </w:rPr>
        <w:t xml:space="preserve"> </w:t>
      </w:r>
      <w:r w:rsidR="002A224F" w:rsidRPr="00EF20AE">
        <w:rPr>
          <w:rFonts w:cs="Times New Roman"/>
          <w:szCs w:val="24"/>
        </w:rPr>
        <w:t xml:space="preserve">due </w:t>
      </w:r>
      <w:r w:rsidR="000E12F5" w:rsidRPr="00EF20AE">
        <w:rPr>
          <w:rFonts w:cs="Times New Roman"/>
          <w:szCs w:val="24"/>
        </w:rPr>
        <w:t>to the added multitaskin</w:t>
      </w:r>
      <w:r w:rsidR="00BF3510" w:rsidRPr="00EF20AE">
        <w:rPr>
          <w:rFonts w:cs="Times New Roman"/>
          <w:szCs w:val="24"/>
        </w:rPr>
        <w:t>g possibility</w:t>
      </w:r>
      <w:r w:rsidR="00EC3AE3" w:rsidRPr="00EF20AE">
        <w:rPr>
          <w:rFonts w:cs="Times New Roman"/>
          <w:szCs w:val="24"/>
        </w:rPr>
        <w:t xml:space="preserve"> </w:t>
      </w:r>
      <w:r w:rsidR="00925273" w:rsidRPr="00EF20AE">
        <w:rPr>
          <w:rFonts w:cs="Times New Roman"/>
          <w:szCs w:val="24"/>
        </w:rPr>
        <w:t>(</w:t>
      </w:r>
      <w:r w:rsidR="00847389" w:rsidRPr="00EF20AE">
        <w:rPr>
          <w:rFonts w:cs="Times New Roman"/>
          <w:szCs w:val="24"/>
        </w:rPr>
        <w:t xml:space="preserve">Malokin </w:t>
      </w:r>
      <w:r w:rsidR="00847389" w:rsidRPr="001E6687">
        <w:rPr>
          <w:rFonts w:cs="Times New Roman"/>
          <w:i/>
          <w:szCs w:val="24"/>
        </w:rPr>
        <w:t>et al</w:t>
      </w:r>
      <w:r w:rsidR="00847389" w:rsidRPr="00EF20AE">
        <w:rPr>
          <w:rFonts w:cs="Times New Roman"/>
          <w:szCs w:val="24"/>
        </w:rPr>
        <w:t>., 2019</w:t>
      </w:r>
      <w:r w:rsidR="00925273" w:rsidRPr="00EF20AE">
        <w:rPr>
          <w:rFonts w:cs="Times New Roman"/>
          <w:szCs w:val="24"/>
        </w:rPr>
        <w:t>)</w:t>
      </w:r>
      <w:r w:rsidR="000934D7" w:rsidRPr="00EF20AE">
        <w:rPr>
          <w:rFonts w:cs="Times New Roman"/>
          <w:szCs w:val="24"/>
        </w:rPr>
        <w:t>. Similarly, Lavieri and Bhat (</w:t>
      </w:r>
      <w:r w:rsidR="00925273" w:rsidRPr="00EF20AE">
        <w:rPr>
          <w:rFonts w:cs="Times New Roman"/>
          <w:szCs w:val="24"/>
        </w:rPr>
        <w:t>2019</w:t>
      </w:r>
      <w:r w:rsidR="006050D0">
        <w:rPr>
          <w:rFonts w:cs="Times New Roman"/>
          <w:szCs w:val="24"/>
        </w:rPr>
        <w:t>b</w:t>
      </w:r>
      <w:r w:rsidR="00925273" w:rsidRPr="00EF20AE">
        <w:rPr>
          <w:rFonts w:cs="Times New Roman"/>
          <w:szCs w:val="24"/>
        </w:rPr>
        <w:t xml:space="preserve">) </w:t>
      </w:r>
      <w:r w:rsidR="00B14330" w:rsidRPr="00EF20AE">
        <w:rPr>
          <w:rFonts w:cs="Times New Roman"/>
          <w:szCs w:val="24"/>
        </w:rPr>
        <w:t xml:space="preserve">observed that </w:t>
      </w:r>
      <w:r w:rsidR="00563472" w:rsidRPr="00EF20AE">
        <w:rPr>
          <w:rFonts w:cs="Times New Roman"/>
          <w:szCs w:val="24"/>
        </w:rPr>
        <w:t>the</w:t>
      </w:r>
      <w:r w:rsidR="00C7671A" w:rsidRPr="00EF20AE">
        <w:rPr>
          <w:rFonts w:cs="Times New Roman"/>
          <w:szCs w:val="24"/>
        </w:rPr>
        <w:t xml:space="preserve"> interest in using travel </w:t>
      </w:r>
      <w:r w:rsidR="005B0993" w:rsidRPr="00EF20AE">
        <w:rPr>
          <w:rFonts w:cs="Times New Roman"/>
          <w:szCs w:val="24"/>
        </w:rPr>
        <w:t>time</w:t>
      </w:r>
      <w:r w:rsidR="00C7671A" w:rsidRPr="00EF20AE">
        <w:rPr>
          <w:rFonts w:cs="Times New Roman"/>
          <w:szCs w:val="24"/>
        </w:rPr>
        <w:t xml:space="preserve"> productively </w:t>
      </w:r>
      <w:r w:rsidR="00383BAD" w:rsidRPr="00EF20AE">
        <w:rPr>
          <w:rFonts w:cs="Times New Roman"/>
          <w:szCs w:val="24"/>
        </w:rPr>
        <w:t xml:space="preserve">currently </w:t>
      </w:r>
      <w:r w:rsidR="00C7671A" w:rsidRPr="00EF20AE">
        <w:rPr>
          <w:rFonts w:cs="Times New Roman"/>
          <w:szCs w:val="24"/>
        </w:rPr>
        <w:t xml:space="preserve">contributes to </w:t>
      </w:r>
      <w:r w:rsidR="00EA66EE" w:rsidRPr="00EF20AE">
        <w:rPr>
          <w:rFonts w:cs="Times New Roman"/>
          <w:szCs w:val="24"/>
        </w:rPr>
        <w:t xml:space="preserve">the use of ride-hailing services </w:t>
      </w:r>
      <w:r w:rsidR="00B83909" w:rsidRPr="00EF20AE">
        <w:rPr>
          <w:rFonts w:cs="Times New Roman"/>
          <w:szCs w:val="24"/>
        </w:rPr>
        <w:t xml:space="preserve">(revealed </w:t>
      </w:r>
      <w:r w:rsidR="00AE5F39" w:rsidRPr="00EF20AE">
        <w:rPr>
          <w:rFonts w:cs="Times New Roman"/>
          <w:szCs w:val="24"/>
        </w:rPr>
        <w:t>choice</w:t>
      </w:r>
      <w:r w:rsidR="00B83909" w:rsidRPr="00EF20AE">
        <w:rPr>
          <w:rFonts w:cs="Times New Roman"/>
          <w:szCs w:val="24"/>
        </w:rPr>
        <w:t xml:space="preserve">) </w:t>
      </w:r>
      <w:r w:rsidR="00EA66EE" w:rsidRPr="00EF20AE">
        <w:rPr>
          <w:rFonts w:cs="Times New Roman"/>
          <w:szCs w:val="24"/>
        </w:rPr>
        <w:t xml:space="preserve">and </w:t>
      </w:r>
      <w:r w:rsidR="00BB175C" w:rsidRPr="00EF20AE">
        <w:rPr>
          <w:rFonts w:cs="Times New Roman"/>
          <w:szCs w:val="24"/>
        </w:rPr>
        <w:t xml:space="preserve">reduces perceived </w:t>
      </w:r>
      <w:r w:rsidR="000F0CF6" w:rsidRPr="00EF20AE">
        <w:rPr>
          <w:rFonts w:cs="Times New Roman"/>
          <w:szCs w:val="24"/>
        </w:rPr>
        <w:t>VTTS</w:t>
      </w:r>
      <w:r w:rsidR="00A7656A" w:rsidRPr="00EF20AE">
        <w:rPr>
          <w:rFonts w:cs="Times New Roman"/>
          <w:szCs w:val="24"/>
        </w:rPr>
        <w:t xml:space="preserve"> </w:t>
      </w:r>
      <w:r w:rsidR="00AE5F39" w:rsidRPr="00EF20AE">
        <w:rPr>
          <w:rFonts w:cs="Times New Roman"/>
          <w:szCs w:val="24"/>
        </w:rPr>
        <w:t xml:space="preserve">under hypothetical </w:t>
      </w:r>
      <w:r w:rsidR="00482215" w:rsidRPr="00EF20AE">
        <w:rPr>
          <w:rFonts w:cs="Times New Roman"/>
          <w:szCs w:val="24"/>
        </w:rPr>
        <w:t xml:space="preserve">AV </w:t>
      </w:r>
      <w:r w:rsidR="00AE5F39" w:rsidRPr="00EF20AE">
        <w:rPr>
          <w:rFonts w:cs="Times New Roman"/>
          <w:szCs w:val="24"/>
        </w:rPr>
        <w:t>scenarios (s</w:t>
      </w:r>
      <w:r w:rsidR="000D32B1" w:rsidRPr="00EF20AE">
        <w:rPr>
          <w:rFonts w:cs="Times New Roman"/>
          <w:szCs w:val="24"/>
        </w:rPr>
        <w:t xml:space="preserve">tated </w:t>
      </w:r>
      <w:r w:rsidR="00AE5F39" w:rsidRPr="00EF20AE">
        <w:rPr>
          <w:rFonts w:cs="Times New Roman"/>
          <w:szCs w:val="24"/>
        </w:rPr>
        <w:t>choice)</w:t>
      </w:r>
      <w:r w:rsidR="0066104C" w:rsidRPr="00EF20AE">
        <w:rPr>
          <w:rFonts w:cs="Times New Roman"/>
          <w:szCs w:val="24"/>
        </w:rPr>
        <w:t>.</w:t>
      </w:r>
      <w:r w:rsidR="004A0373" w:rsidRPr="00EF20AE">
        <w:rPr>
          <w:rFonts w:cs="Times New Roman"/>
          <w:szCs w:val="24"/>
        </w:rPr>
        <w:t xml:space="preserve"> </w:t>
      </w:r>
      <w:r w:rsidR="002F6B6A" w:rsidRPr="00EF20AE">
        <w:rPr>
          <w:rFonts w:cs="Times New Roman"/>
          <w:szCs w:val="24"/>
        </w:rPr>
        <w:t xml:space="preserve">Also based on stated choice data, </w:t>
      </w:r>
      <w:r w:rsidR="00FA47E8" w:rsidRPr="00EF20AE">
        <w:rPr>
          <w:rFonts w:cs="Times New Roman"/>
          <w:szCs w:val="24"/>
        </w:rPr>
        <w:t xml:space="preserve">de Almeida </w:t>
      </w:r>
      <w:r w:rsidR="002F6B6A" w:rsidRPr="00EF20AE">
        <w:rPr>
          <w:rFonts w:cs="Times New Roman"/>
          <w:szCs w:val="24"/>
        </w:rPr>
        <w:t xml:space="preserve">Correia </w:t>
      </w:r>
      <w:r w:rsidR="002F6B6A" w:rsidRPr="001E6687">
        <w:rPr>
          <w:rFonts w:cs="Times New Roman"/>
          <w:i/>
          <w:szCs w:val="24"/>
        </w:rPr>
        <w:t>et al</w:t>
      </w:r>
      <w:r w:rsidR="002F6B6A" w:rsidRPr="00EF20AE">
        <w:rPr>
          <w:rFonts w:cs="Times New Roman"/>
          <w:szCs w:val="24"/>
        </w:rPr>
        <w:t>.</w:t>
      </w:r>
      <w:r w:rsidR="00A873F2" w:rsidRPr="00EF20AE">
        <w:rPr>
          <w:rFonts w:cs="Times New Roman"/>
          <w:szCs w:val="24"/>
        </w:rPr>
        <w:t xml:space="preserve"> (2019) identified that in-vehicle work activities have greater potential to reduce VTTS than in-vehicle leisure activities.</w:t>
      </w:r>
    </w:p>
    <w:p w14:paraId="0C174F16" w14:textId="33768C46" w:rsidR="00BE64B9" w:rsidRPr="00EF20AE" w:rsidRDefault="001A06F7" w:rsidP="00AB784C">
      <w:pPr>
        <w:ind w:firstLine="720"/>
        <w:rPr>
          <w:rFonts w:cs="Times New Roman"/>
          <w:szCs w:val="24"/>
        </w:rPr>
      </w:pPr>
      <w:r w:rsidRPr="00EF20AE">
        <w:rPr>
          <w:rFonts w:cs="Times New Roman"/>
          <w:szCs w:val="24"/>
        </w:rPr>
        <w:t>While</w:t>
      </w:r>
      <w:r w:rsidR="00B022E9" w:rsidRPr="00EF20AE">
        <w:rPr>
          <w:rFonts w:cs="Times New Roman"/>
          <w:szCs w:val="24"/>
        </w:rPr>
        <w:t xml:space="preserve"> available </w:t>
      </w:r>
      <w:r w:rsidR="0053427C" w:rsidRPr="00EF20AE">
        <w:rPr>
          <w:rFonts w:cs="Times New Roman"/>
          <w:szCs w:val="24"/>
        </w:rPr>
        <w:t xml:space="preserve">research on </w:t>
      </w:r>
      <w:r w:rsidR="0004756D" w:rsidRPr="00EF20AE">
        <w:rPr>
          <w:rFonts w:cs="Times New Roman"/>
          <w:szCs w:val="24"/>
        </w:rPr>
        <w:t xml:space="preserve">the effects of </w:t>
      </w:r>
      <w:r w:rsidR="006E21BB" w:rsidRPr="00EF20AE">
        <w:rPr>
          <w:rFonts w:cs="Times New Roman"/>
          <w:szCs w:val="24"/>
        </w:rPr>
        <w:t xml:space="preserve">multitasking </w:t>
      </w:r>
      <w:r w:rsidR="0004756D" w:rsidRPr="00EF20AE">
        <w:rPr>
          <w:rFonts w:cs="Times New Roman"/>
          <w:szCs w:val="24"/>
        </w:rPr>
        <w:t xml:space="preserve">on </w:t>
      </w:r>
      <w:r w:rsidR="006E21BB" w:rsidRPr="00EF20AE">
        <w:rPr>
          <w:rFonts w:cs="Times New Roman"/>
          <w:szCs w:val="24"/>
        </w:rPr>
        <w:t xml:space="preserve">value of travel time </w:t>
      </w:r>
      <w:r w:rsidR="00D73512" w:rsidRPr="00EF20AE">
        <w:rPr>
          <w:rFonts w:cs="Times New Roman"/>
          <w:szCs w:val="24"/>
        </w:rPr>
        <w:t>is</w:t>
      </w:r>
      <w:r w:rsidR="00BC770A" w:rsidRPr="00EF20AE">
        <w:rPr>
          <w:rFonts w:cs="Times New Roman"/>
          <w:szCs w:val="24"/>
        </w:rPr>
        <w:t xml:space="preserve"> </w:t>
      </w:r>
      <w:r w:rsidR="008C4478" w:rsidRPr="00EF20AE">
        <w:rPr>
          <w:rFonts w:cs="Times New Roman"/>
          <w:szCs w:val="24"/>
        </w:rPr>
        <w:t xml:space="preserve">predominantly </w:t>
      </w:r>
      <w:r w:rsidR="006C6B5B" w:rsidRPr="00EF20AE">
        <w:rPr>
          <w:rFonts w:cs="Times New Roman"/>
          <w:szCs w:val="24"/>
        </w:rPr>
        <w:t>focused on</w:t>
      </w:r>
      <w:r w:rsidR="008D233B" w:rsidRPr="00EF20AE">
        <w:rPr>
          <w:rFonts w:cs="Times New Roman"/>
          <w:szCs w:val="24"/>
        </w:rPr>
        <w:t xml:space="preserve"> </w:t>
      </w:r>
      <w:r w:rsidR="0063637B" w:rsidRPr="00EF20AE">
        <w:rPr>
          <w:rFonts w:cs="Times New Roman"/>
          <w:szCs w:val="24"/>
        </w:rPr>
        <w:t>a</w:t>
      </w:r>
      <w:r w:rsidR="00BB11BD" w:rsidRPr="00EF20AE">
        <w:rPr>
          <w:rFonts w:cs="Times New Roman"/>
          <w:szCs w:val="24"/>
        </w:rPr>
        <w:t xml:space="preserve"> </w:t>
      </w:r>
      <w:r w:rsidR="00B059B1" w:rsidRPr="00EF20AE">
        <w:rPr>
          <w:rFonts w:cs="Times New Roman"/>
          <w:szCs w:val="24"/>
        </w:rPr>
        <w:t xml:space="preserve">mode choice </w:t>
      </w:r>
      <w:r w:rsidR="0063637B" w:rsidRPr="00EF20AE">
        <w:rPr>
          <w:rFonts w:cs="Times New Roman"/>
          <w:szCs w:val="24"/>
        </w:rPr>
        <w:t>setting</w:t>
      </w:r>
      <w:r w:rsidR="007F139E" w:rsidRPr="00EF20AE">
        <w:rPr>
          <w:rFonts w:cs="Times New Roman"/>
          <w:szCs w:val="24"/>
        </w:rPr>
        <w:t xml:space="preserve">, </w:t>
      </w:r>
      <w:r w:rsidR="00B0544A" w:rsidRPr="00EF20AE">
        <w:rPr>
          <w:rFonts w:cs="Times New Roman"/>
          <w:szCs w:val="24"/>
        </w:rPr>
        <w:t xml:space="preserve">changes in in-vehicle time use can </w:t>
      </w:r>
      <w:r w:rsidR="00A025B4" w:rsidRPr="00EF20AE">
        <w:rPr>
          <w:rFonts w:cs="Times New Roman"/>
          <w:szCs w:val="24"/>
        </w:rPr>
        <w:t xml:space="preserve">also impact out-of-vehicle time use </w:t>
      </w:r>
      <w:r w:rsidR="00683B04" w:rsidRPr="00EF20AE">
        <w:rPr>
          <w:rFonts w:cs="Times New Roman"/>
          <w:szCs w:val="24"/>
        </w:rPr>
        <w:t>(see</w:t>
      </w:r>
      <w:r w:rsidR="003D729A">
        <w:rPr>
          <w:rFonts w:cs="Times New Roman"/>
          <w:szCs w:val="24"/>
        </w:rPr>
        <w:t xml:space="preserve">, for example, </w:t>
      </w:r>
      <w:r w:rsidR="00F35971" w:rsidRPr="00EF20AE">
        <w:rPr>
          <w:rFonts w:cs="Times New Roman"/>
          <w:color w:val="222222"/>
          <w:szCs w:val="24"/>
          <w:shd w:val="clear" w:color="auto" w:fill="FFFFFF"/>
        </w:rPr>
        <w:t>Pudāne</w:t>
      </w:r>
      <w:r w:rsidR="000845D5" w:rsidRPr="00EF20AE">
        <w:rPr>
          <w:rFonts w:cs="Times New Roman"/>
          <w:szCs w:val="24"/>
        </w:rPr>
        <w:t xml:space="preserve"> </w:t>
      </w:r>
      <w:r w:rsidR="000845D5" w:rsidRPr="001E6687">
        <w:rPr>
          <w:rFonts w:cs="Times New Roman"/>
          <w:i/>
          <w:szCs w:val="24"/>
        </w:rPr>
        <w:t>et al</w:t>
      </w:r>
      <w:r w:rsidR="000845D5" w:rsidRPr="00EF20AE">
        <w:rPr>
          <w:rFonts w:cs="Times New Roman"/>
          <w:szCs w:val="24"/>
        </w:rPr>
        <w:t>., 201</w:t>
      </w:r>
      <w:r w:rsidR="00FC5F5A" w:rsidRPr="00EF20AE">
        <w:rPr>
          <w:rFonts w:cs="Times New Roman"/>
          <w:szCs w:val="24"/>
        </w:rPr>
        <w:t>8</w:t>
      </w:r>
      <w:r w:rsidR="00683B04" w:rsidRPr="00EF20AE">
        <w:rPr>
          <w:rFonts w:cs="Times New Roman"/>
          <w:szCs w:val="24"/>
        </w:rPr>
        <w:t>)</w:t>
      </w:r>
      <w:r w:rsidR="00E16B38">
        <w:rPr>
          <w:rFonts w:cs="Times New Roman"/>
          <w:szCs w:val="24"/>
        </w:rPr>
        <w:t xml:space="preserve"> </w:t>
      </w:r>
      <w:r w:rsidR="00A025B4" w:rsidRPr="00EF20AE">
        <w:rPr>
          <w:rFonts w:cs="Times New Roman"/>
          <w:szCs w:val="24"/>
        </w:rPr>
        <w:t>and</w:t>
      </w:r>
      <w:r w:rsidR="00E16B38">
        <w:rPr>
          <w:rFonts w:cs="Times New Roman"/>
          <w:szCs w:val="24"/>
        </w:rPr>
        <w:t>,</w:t>
      </w:r>
      <w:r w:rsidR="00A025B4" w:rsidRPr="00EF20AE">
        <w:rPr>
          <w:rFonts w:cs="Times New Roman"/>
          <w:szCs w:val="24"/>
        </w:rPr>
        <w:t xml:space="preserve"> </w:t>
      </w:r>
      <w:r w:rsidR="00683B04" w:rsidRPr="00EF20AE">
        <w:rPr>
          <w:rFonts w:cs="Times New Roman"/>
          <w:szCs w:val="24"/>
        </w:rPr>
        <w:t>consequently</w:t>
      </w:r>
      <w:r w:rsidR="00E16B38">
        <w:rPr>
          <w:rFonts w:cs="Times New Roman"/>
          <w:szCs w:val="24"/>
        </w:rPr>
        <w:t>,</w:t>
      </w:r>
      <w:r w:rsidR="00683B04" w:rsidRPr="00EF20AE">
        <w:rPr>
          <w:rFonts w:cs="Times New Roman"/>
          <w:szCs w:val="24"/>
        </w:rPr>
        <w:t xml:space="preserve"> </w:t>
      </w:r>
      <w:r w:rsidR="00B27190" w:rsidRPr="00EF20AE">
        <w:rPr>
          <w:rFonts w:cs="Times New Roman"/>
          <w:szCs w:val="24"/>
        </w:rPr>
        <w:t xml:space="preserve">influence </w:t>
      </w:r>
      <w:r w:rsidR="00943B60" w:rsidRPr="00EF20AE">
        <w:rPr>
          <w:rFonts w:cs="Times New Roman"/>
          <w:szCs w:val="24"/>
        </w:rPr>
        <w:t xml:space="preserve">other </w:t>
      </w:r>
      <w:r w:rsidR="00BE6AC1" w:rsidRPr="00EF20AE">
        <w:rPr>
          <w:rFonts w:cs="Times New Roman"/>
          <w:szCs w:val="24"/>
        </w:rPr>
        <w:t>transportation relat</w:t>
      </w:r>
      <w:r w:rsidR="00263D7E" w:rsidRPr="00EF20AE">
        <w:rPr>
          <w:rFonts w:cs="Times New Roman"/>
          <w:szCs w:val="24"/>
        </w:rPr>
        <w:t xml:space="preserve">ed </w:t>
      </w:r>
      <w:r w:rsidR="00AB2320" w:rsidRPr="00EF20AE">
        <w:rPr>
          <w:rFonts w:cs="Times New Roman"/>
          <w:szCs w:val="24"/>
        </w:rPr>
        <w:t>decisions</w:t>
      </w:r>
      <w:r w:rsidR="00DD4183" w:rsidRPr="00EF20AE">
        <w:rPr>
          <w:rFonts w:cs="Times New Roman"/>
          <w:szCs w:val="24"/>
        </w:rPr>
        <w:t>,</w:t>
      </w:r>
      <w:r w:rsidR="00F851AF" w:rsidRPr="00EF20AE">
        <w:rPr>
          <w:rFonts w:cs="Times New Roman"/>
          <w:szCs w:val="24"/>
        </w:rPr>
        <w:t xml:space="preserve"> such as activity locations</w:t>
      </w:r>
      <w:r w:rsidR="00EF35F7" w:rsidRPr="00EF20AE">
        <w:rPr>
          <w:rFonts w:cs="Times New Roman"/>
          <w:szCs w:val="24"/>
        </w:rPr>
        <w:t>.</w:t>
      </w:r>
      <w:r w:rsidR="00926647" w:rsidRPr="00EF20AE">
        <w:rPr>
          <w:rFonts w:cs="Times New Roman"/>
          <w:szCs w:val="24"/>
        </w:rPr>
        <w:t xml:space="preserve"> </w:t>
      </w:r>
      <w:r w:rsidR="00166985" w:rsidRPr="00EF20AE">
        <w:rPr>
          <w:rFonts w:cs="Times New Roman"/>
          <w:szCs w:val="24"/>
        </w:rPr>
        <w:t xml:space="preserve">In </w:t>
      </w:r>
      <w:r w:rsidR="00DE04A1" w:rsidRPr="00EF20AE">
        <w:rPr>
          <w:rFonts w:cs="Times New Roman"/>
          <w:szCs w:val="24"/>
        </w:rPr>
        <w:t>particular</w:t>
      </w:r>
      <w:r w:rsidR="00926647" w:rsidRPr="00EF20AE">
        <w:rPr>
          <w:rFonts w:cs="Times New Roman"/>
          <w:szCs w:val="24"/>
        </w:rPr>
        <w:t>,</w:t>
      </w:r>
      <w:r w:rsidR="002405B3" w:rsidRPr="00EF20AE">
        <w:rPr>
          <w:rFonts w:cs="Times New Roman"/>
          <w:szCs w:val="24"/>
        </w:rPr>
        <w:t xml:space="preserve"> if longer commute distances and times are </w:t>
      </w:r>
      <w:r w:rsidR="0025497F" w:rsidRPr="00EF20AE">
        <w:rPr>
          <w:rFonts w:cs="Times New Roman"/>
          <w:szCs w:val="24"/>
        </w:rPr>
        <w:t>tolerated, individuals</w:t>
      </w:r>
      <w:r w:rsidR="00062B4B" w:rsidRPr="00EF20AE">
        <w:rPr>
          <w:rFonts w:cs="Times New Roman"/>
          <w:szCs w:val="24"/>
        </w:rPr>
        <w:t xml:space="preserve"> may </w:t>
      </w:r>
      <w:r w:rsidR="009A24ED" w:rsidRPr="00EF20AE">
        <w:rPr>
          <w:rFonts w:cs="Times New Roman"/>
          <w:szCs w:val="24"/>
        </w:rPr>
        <w:t xml:space="preserve">expand their </w:t>
      </w:r>
      <w:r w:rsidR="00101E13" w:rsidRPr="00EF20AE">
        <w:rPr>
          <w:rFonts w:cs="Times New Roman"/>
          <w:szCs w:val="24"/>
        </w:rPr>
        <w:t>job search area</w:t>
      </w:r>
      <w:r w:rsidR="00A5251E" w:rsidRPr="00EF20AE">
        <w:rPr>
          <w:rFonts w:cs="Times New Roman"/>
          <w:szCs w:val="24"/>
        </w:rPr>
        <w:t>s</w:t>
      </w:r>
      <w:r w:rsidR="00101E13" w:rsidRPr="00EF20AE">
        <w:rPr>
          <w:rFonts w:cs="Times New Roman"/>
          <w:szCs w:val="24"/>
        </w:rPr>
        <w:t xml:space="preserve"> </w:t>
      </w:r>
      <w:r w:rsidR="00C86E4D" w:rsidRPr="00EF20AE">
        <w:rPr>
          <w:rFonts w:cs="Times New Roman"/>
          <w:szCs w:val="24"/>
        </w:rPr>
        <w:t xml:space="preserve">or </w:t>
      </w:r>
      <w:r w:rsidR="0000085C" w:rsidRPr="00EF20AE">
        <w:rPr>
          <w:rFonts w:cs="Times New Roman"/>
          <w:szCs w:val="24"/>
        </w:rPr>
        <w:t>choose to relocate to more affordable or isolated areas</w:t>
      </w:r>
      <w:r w:rsidR="002405B3" w:rsidRPr="00EF20AE">
        <w:rPr>
          <w:rFonts w:cs="Times New Roman"/>
          <w:szCs w:val="24"/>
        </w:rPr>
        <w:t xml:space="preserve">. </w:t>
      </w:r>
      <w:r w:rsidR="0025497F" w:rsidRPr="00EF20AE">
        <w:rPr>
          <w:rFonts w:cs="Times New Roman"/>
          <w:szCs w:val="24"/>
        </w:rPr>
        <w:t>Such actions</w:t>
      </w:r>
      <w:r w:rsidR="003D729A">
        <w:rPr>
          <w:rFonts w:cs="Times New Roman"/>
          <w:szCs w:val="24"/>
        </w:rPr>
        <w:t xml:space="preserve"> may</w:t>
      </w:r>
      <w:r w:rsidR="00F64BAA">
        <w:rPr>
          <w:rFonts w:cs="Times New Roman"/>
          <w:szCs w:val="24"/>
        </w:rPr>
        <w:t xml:space="preserve"> </w:t>
      </w:r>
      <w:r w:rsidR="0025497F" w:rsidRPr="00EF20AE">
        <w:rPr>
          <w:rFonts w:cs="Times New Roman"/>
          <w:szCs w:val="24"/>
        </w:rPr>
        <w:t xml:space="preserve">not only result in increased </w:t>
      </w:r>
      <w:r w:rsidR="00A249EC" w:rsidRPr="00EF20AE">
        <w:rPr>
          <w:rFonts w:cs="Times New Roman"/>
          <w:szCs w:val="24"/>
        </w:rPr>
        <w:t xml:space="preserve">distances </w:t>
      </w:r>
      <w:r w:rsidR="00813EFF" w:rsidRPr="00EF20AE">
        <w:rPr>
          <w:rFonts w:cs="Times New Roman"/>
          <w:szCs w:val="24"/>
        </w:rPr>
        <w:t>traveled but could also contribute</w:t>
      </w:r>
      <w:r w:rsidR="00670E9A" w:rsidRPr="00EF20AE">
        <w:rPr>
          <w:rFonts w:cs="Times New Roman"/>
          <w:szCs w:val="24"/>
        </w:rPr>
        <w:t xml:space="preserve"> </w:t>
      </w:r>
      <w:r w:rsidR="00720635" w:rsidRPr="00EF20AE">
        <w:rPr>
          <w:rFonts w:cs="Times New Roman"/>
          <w:szCs w:val="24"/>
        </w:rPr>
        <w:t>to</w:t>
      </w:r>
      <w:r w:rsidR="00377595" w:rsidRPr="00EF20AE">
        <w:rPr>
          <w:rFonts w:cs="Times New Roman"/>
          <w:szCs w:val="24"/>
        </w:rPr>
        <w:t xml:space="preserve"> </w:t>
      </w:r>
      <w:r w:rsidR="005A30EE" w:rsidRPr="00EF20AE">
        <w:rPr>
          <w:rFonts w:cs="Times New Roman"/>
          <w:szCs w:val="24"/>
        </w:rPr>
        <w:t>urban sprawl</w:t>
      </w:r>
      <w:r w:rsidR="009E53C6" w:rsidRPr="00EF20AE">
        <w:rPr>
          <w:rFonts w:cs="Times New Roman"/>
          <w:szCs w:val="24"/>
        </w:rPr>
        <w:t xml:space="preserve">. </w:t>
      </w:r>
      <w:r w:rsidR="00A10E36" w:rsidRPr="00EF20AE">
        <w:rPr>
          <w:rFonts w:cs="Times New Roman"/>
          <w:szCs w:val="24"/>
        </w:rPr>
        <w:t xml:space="preserve">Considering that suburbanization </w:t>
      </w:r>
      <w:r w:rsidR="002A224F" w:rsidRPr="00EF20AE">
        <w:rPr>
          <w:rFonts w:cs="Times New Roman"/>
          <w:szCs w:val="24"/>
        </w:rPr>
        <w:t xml:space="preserve">is again on the rise </w:t>
      </w:r>
      <w:r w:rsidR="00F042DF" w:rsidRPr="00EF20AE">
        <w:rPr>
          <w:rFonts w:cs="Times New Roman"/>
          <w:szCs w:val="24"/>
        </w:rPr>
        <w:t xml:space="preserve">in the United States </w:t>
      </w:r>
      <w:r w:rsidR="0015073A" w:rsidRPr="00EF20AE">
        <w:rPr>
          <w:rFonts w:cs="Times New Roman"/>
          <w:szCs w:val="24"/>
        </w:rPr>
        <w:t>(U.S.)</w:t>
      </w:r>
      <w:r w:rsidR="00303A35" w:rsidRPr="00EF20AE">
        <w:rPr>
          <w:rFonts w:cs="Times New Roman"/>
          <w:szCs w:val="24"/>
        </w:rPr>
        <w:t xml:space="preserve"> (</w:t>
      </w:r>
      <w:r w:rsidR="002A224F" w:rsidRPr="00EF20AE">
        <w:rPr>
          <w:rFonts w:cs="Times New Roman"/>
          <w:szCs w:val="24"/>
        </w:rPr>
        <w:t xml:space="preserve">see </w:t>
      </w:r>
      <w:r w:rsidR="00303A35" w:rsidRPr="00EF20AE">
        <w:rPr>
          <w:rFonts w:cs="Times New Roman"/>
          <w:szCs w:val="24"/>
        </w:rPr>
        <w:t>Frey, 2018)</w:t>
      </w:r>
      <w:r w:rsidR="00F042DF" w:rsidRPr="00EF20AE">
        <w:rPr>
          <w:rFonts w:cs="Times New Roman"/>
          <w:szCs w:val="24"/>
        </w:rPr>
        <w:t xml:space="preserve">, </w:t>
      </w:r>
      <w:r w:rsidR="00951098" w:rsidRPr="00EF20AE">
        <w:rPr>
          <w:rFonts w:cs="Times New Roman"/>
          <w:szCs w:val="24"/>
        </w:rPr>
        <w:t xml:space="preserve">automation could </w:t>
      </w:r>
      <w:r w:rsidR="0063637B" w:rsidRPr="00EF20AE">
        <w:rPr>
          <w:rFonts w:cs="Times New Roman"/>
          <w:szCs w:val="24"/>
        </w:rPr>
        <w:t>trigger</w:t>
      </w:r>
      <w:r w:rsidR="008C11BF" w:rsidRPr="00EF20AE">
        <w:rPr>
          <w:rFonts w:cs="Times New Roman"/>
          <w:szCs w:val="24"/>
        </w:rPr>
        <w:t xml:space="preserve"> an </w:t>
      </w:r>
      <w:r w:rsidR="008C11BF" w:rsidRPr="00EF20AE">
        <w:rPr>
          <w:rFonts w:cs="Times New Roman"/>
          <w:szCs w:val="24"/>
        </w:rPr>
        <w:lastRenderedPageBreak/>
        <w:t xml:space="preserve">acceleration of this process and </w:t>
      </w:r>
      <w:r w:rsidR="004519D5" w:rsidRPr="00EF20AE">
        <w:rPr>
          <w:rFonts w:cs="Times New Roman"/>
          <w:szCs w:val="24"/>
        </w:rPr>
        <w:t xml:space="preserve">a surge in </w:t>
      </w:r>
      <w:r w:rsidR="003D729A">
        <w:rPr>
          <w:rFonts w:cs="Times New Roman"/>
          <w:szCs w:val="24"/>
        </w:rPr>
        <w:t xml:space="preserve">potentially more </w:t>
      </w:r>
      <w:r w:rsidR="00AA3F9B" w:rsidRPr="00EF20AE">
        <w:rPr>
          <w:rFonts w:cs="Times New Roman"/>
          <w:szCs w:val="24"/>
        </w:rPr>
        <w:t xml:space="preserve">unsustainable patterns of </w:t>
      </w:r>
      <w:r w:rsidR="00BE64B9" w:rsidRPr="00EF20AE">
        <w:rPr>
          <w:rFonts w:cs="Times New Roman"/>
          <w:szCs w:val="24"/>
        </w:rPr>
        <w:t>energy and resources consumption</w:t>
      </w:r>
      <w:r w:rsidR="00327AE2" w:rsidRPr="00EF20AE">
        <w:rPr>
          <w:rFonts w:cs="Times New Roman"/>
          <w:szCs w:val="24"/>
        </w:rPr>
        <w:t xml:space="preserve"> (Ewing and Hamidi, 2015)</w:t>
      </w:r>
      <w:r w:rsidR="00A14E73" w:rsidRPr="00EF20AE">
        <w:rPr>
          <w:rFonts w:cs="Times New Roman"/>
          <w:szCs w:val="24"/>
        </w:rPr>
        <w:t xml:space="preserve">. </w:t>
      </w:r>
    </w:p>
    <w:p w14:paraId="715A2534" w14:textId="055EBE58" w:rsidR="00A32EBD" w:rsidRPr="00EF20AE" w:rsidRDefault="00F22B49" w:rsidP="00C54088">
      <w:pPr>
        <w:ind w:firstLine="720"/>
      </w:pPr>
      <w:r w:rsidRPr="00EF20AE">
        <w:t xml:space="preserve">The current study is motivated by </w:t>
      </w:r>
      <w:r w:rsidR="00845D1E" w:rsidRPr="00EF20AE">
        <w:t xml:space="preserve">the </w:t>
      </w:r>
      <w:r w:rsidR="003E3806" w:rsidRPr="00EF20AE">
        <w:t xml:space="preserve">need </w:t>
      </w:r>
      <w:r w:rsidR="00724AD2" w:rsidRPr="00EF20AE">
        <w:t xml:space="preserve">to better understand </w:t>
      </w:r>
      <w:r w:rsidRPr="00EF20AE">
        <w:t xml:space="preserve">the </w:t>
      </w:r>
      <w:r w:rsidR="00845D1E" w:rsidRPr="00EF20AE">
        <w:t xml:space="preserve">potential impacts </w:t>
      </w:r>
      <w:r w:rsidR="00203EF7" w:rsidRPr="00EF20AE">
        <w:t xml:space="preserve">that vehicular automation may have on </w:t>
      </w:r>
      <w:r w:rsidR="00724AD2" w:rsidRPr="00EF20AE">
        <w:t xml:space="preserve">individual decisions that can result in </w:t>
      </w:r>
      <w:r w:rsidR="00903510" w:rsidRPr="00EF20AE">
        <w:t>urban sprawl</w:t>
      </w:r>
      <w:r w:rsidRPr="00EF20AE">
        <w:t>.</w:t>
      </w:r>
      <w:r w:rsidR="009B7073" w:rsidRPr="00EF20AE">
        <w:t xml:space="preserve"> </w:t>
      </w:r>
      <w:r w:rsidR="003D729A">
        <w:t xml:space="preserve">Specifically, </w:t>
      </w:r>
      <w:r w:rsidR="002E64F8" w:rsidRPr="00EF20AE">
        <w:t>w</w:t>
      </w:r>
      <w:r w:rsidR="009B7073" w:rsidRPr="00EF20AE">
        <w:t>e</w:t>
      </w:r>
      <w:r w:rsidR="00903510" w:rsidRPr="00EF20AE">
        <w:t xml:space="preserve"> </w:t>
      </w:r>
      <w:r w:rsidR="009B7073" w:rsidRPr="00EF20AE">
        <w:t>examine</w:t>
      </w:r>
      <w:r w:rsidR="00963D74" w:rsidRPr="00EF20AE">
        <w:t xml:space="preserve"> </w:t>
      </w:r>
      <w:r w:rsidR="00487378" w:rsidRPr="00EF20AE">
        <w:t xml:space="preserve">individual </w:t>
      </w:r>
      <w:r w:rsidR="00963D74" w:rsidRPr="00EF20AE">
        <w:t xml:space="preserve">preferences toward </w:t>
      </w:r>
      <w:r w:rsidR="00E9487C" w:rsidRPr="00EF20AE">
        <w:t xml:space="preserve">residential and work </w:t>
      </w:r>
      <w:r w:rsidR="00963D74" w:rsidRPr="00EF20AE">
        <w:t xml:space="preserve">relocation </w:t>
      </w:r>
      <w:r w:rsidR="009679ED" w:rsidRPr="00EF20AE">
        <w:t xml:space="preserve">in a </w:t>
      </w:r>
      <w:r w:rsidR="000C15A4" w:rsidRPr="00EF20AE">
        <w:t>future AV</w:t>
      </w:r>
      <w:r w:rsidR="00E9487C" w:rsidRPr="00EF20AE">
        <w:t xml:space="preserve"> scenario </w:t>
      </w:r>
      <w:r w:rsidR="009679ED" w:rsidRPr="00EF20AE">
        <w:t>taking into consideration p</w:t>
      </w:r>
      <w:r w:rsidR="00585611" w:rsidRPr="00EF20AE">
        <w:t>eople’s</w:t>
      </w:r>
      <w:r w:rsidR="009679ED" w:rsidRPr="00EF20AE">
        <w:t xml:space="preserve"> </w:t>
      </w:r>
      <w:r w:rsidR="00963D74" w:rsidRPr="00EF20AE">
        <w:t>tech</w:t>
      </w:r>
      <w:r w:rsidR="000C15A4" w:rsidRPr="00EF20AE">
        <w:t>nology</w:t>
      </w:r>
      <w:r w:rsidR="001B6EFD" w:rsidRPr="00EF20AE">
        <w:t>-</w:t>
      </w:r>
      <w:r w:rsidR="000C15A4" w:rsidRPr="00EF20AE">
        <w:t>savviness</w:t>
      </w:r>
      <w:r w:rsidR="00963D74" w:rsidRPr="00EF20AE">
        <w:t xml:space="preserve"> and interest in</w:t>
      </w:r>
      <w:r w:rsidR="003D729A">
        <w:t xml:space="preserve"> the</w:t>
      </w:r>
      <w:r w:rsidR="00963D74" w:rsidRPr="00EF20AE">
        <w:t xml:space="preserve"> productive </w:t>
      </w:r>
      <w:r w:rsidR="003D729A">
        <w:t xml:space="preserve">use </w:t>
      </w:r>
      <w:r w:rsidR="00963D74" w:rsidRPr="00EF20AE">
        <w:t xml:space="preserve">of travel time, two important </w:t>
      </w:r>
      <w:r w:rsidR="003D729A">
        <w:t xml:space="preserve">elements for </w:t>
      </w:r>
      <w:r w:rsidR="00E85949" w:rsidRPr="00EF20AE">
        <w:t xml:space="preserve">in-vehicle </w:t>
      </w:r>
      <w:r w:rsidR="00963D74" w:rsidRPr="00EF20AE">
        <w:t>multitasking</w:t>
      </w:r>
      <w:r w:rsidR="001A6D51" w:rsidRPr="00EF20AE">
        <w:t xml:space="preserve"> that can influence time sensitivity and work/home location</w:t>
      </w:r>
      <w:r w:rsidR="0005358B">
        <w:t xml:space="preserve"> choices</w:t>
      </w:r>
      <w:r w:rsidR="00F57EAB">
        <w:t xml:space="preserve"> (in the rest of this paper, the term AV will be used to refer to privately owned AVs and AV use will refer to the use of privately owned AVs)</w:t>
      </w:r>
      <w:r w:rsidR="00963D74" w:rsidRPr="00EF20AE">
        <w:t>.</w:t>
      </w:r>
      <w:r w:rsidR="001265AE" w:rsidRPr="00EF20AE">
        <w:t xml:space="preserve"> </w:t>
      </w:r>
      <w:r w:rsidR="00C60644" w:rsidRPr="00EF20AE">
        <w:t xml:space="preserve">In </w:t>
      </w:r>
      <w:r w:rsidR="003D729A">
        <w:t>doing so</w:t>
      </w:r>
      <w:r w:rsidR="00C17374" w:rsidRPr="00EF20AE">
        <w:t>, we use a</w:t>
      </w:r>
      <w:r w:rsidR="001265AE" w:rsidRPr="00EF20AE">
        <w:t xml:space="preserve"> multivariate </w:t>
      </w:r>
      <w:r w:rsidR="004269B5" w:rsidRPr="00EF20AE">
        <w:t>approach</w:t>
      </w:r>
      <w:r w:rsidR="001265AE" w:rsidRPr="00EF20AE">
        <w:t xml:space="preserve"> </w:t>
      </w:r>
      <w:r w:rsidR="004269B5" w:rsidRPr="00EF20AE">
        <w:t>to model</w:t>
      </w:r>
      <w:r w:rsidR="004E26D4" w:rsidRPr="00EF20AE">
        <w:t xml:space="preserve"> five </w:t>
      </w:r>
      <w:r w:rsidR="00F92A25" w:rsidRPr="00EF20AE">
        <w:t xml:space="preserve">behavioral </w:t>
      </w:r>
      <w:r w:rsidR="004E26D4" w:rsidRPr="00EF20AE">
        <w:t>dimensions</w:t>
      </w:r>
      <w:r w:rsidR="004269B5" w:rsidRPr="00EF20AE">
        <w:t xml:space="preserve"> </w:t>
      </w:r>
      <w:r w:rsidR="00BE3E9A" w:rsidRPr="00EF20AE">
        <w:t>simultaneously</w:t>
      </w:r>
      <w:r w:rsidR="00134849" w:rsidRPr="00EF20AE">
        <w:t>: (1) technology</w:t>
      </w:r>
      <w:r w:rsidR="00B65482" w:rsidRPr="00EF20AE">
        <w:t xml:space="preserve">-savviness propensity, (2) </w:t>
      </w:r>
      <w:r w:rsidR="00CD6772" w:rsidRPr="00EF20AE">
        <w:t>interest in productive use of travel time (IPTT) propensity</w:t>
      </w:r>
      <w:r w:rsidR="004269B5" w:rsidRPr="00EF20AE">
        <w:t>, (3</w:t>
      </w:r>
      <w:r w:rsidR="0011418C" w:rsidRPr="00EF20AE">
        <w:t>) interest in residential relocation</w:t>
      </w:r>
      <w:r w:rsidR="00AF4240" w:rsidRPr="00EF20AE">
        <w:t xml:space="preserve">, (4) </w:t>
      </w:r>
      <w:r w:rsidR="0011418C" w:rsidRPr="00EF20AE">
        <w:t>interest in work relocation</w:t>
      </w:r>
      <w:r w:rsidR="00AF4240" w:rsidRPr="00EF20AE">
        <w:t>, and (5) tolerance to</w:t>
      </w:r>
      <w:r w:rsidR="002A65E9" w:rsidRPr="00EF20AE">
        <w:t xml:space="preserve"> an increase in commute travel time</w:t>
      </w:r>
      <w:r w:rsidR="00BE3EBF" w:rsidRPr="00EF20AE">
        <w:t>.</w:t>
      </w:r>
      <w:r w:rsidR="00134849" w:rsidRPr="00EF20AE">
        <w:t xml:space="preserve"> </w:t>
      </w:r>
      <w:r w:rsidR="00AE1EB0" w:rsidRPr="00EF20AE">
        <w:t>Different relationships between the five dependent variables are tested and l</w:t>
      </w:r>
      <w:r w:rsidR="009053AF" w:rsidRPr="00EF20AE">
        <w:t>ifecycle, lifestyle</w:t>
      </w:r>
      <w:r w:rsidR="00AE1EB0" w:rsidRPr="00EF20AE">
        <w:t>,</w:t>
      </w:r>
      <w:r w:rsidR="009053AF" w:rsidRPr="00EF20AE">
        <w:t xml:space="preserve"> and buil</w:t>
      </w:r>
      <w:r w:rsidR="001A6D51" w:rsidRPr="00EF20AE">
        <w:t>t</w:t>
      </w:r>
      <w:r w:rsidR="009053AF" w:rsidRPr="00EF20AE">
        <w:t xml:space="preserve"> environment characteristics are </w:t>
      </w:r>
      <w:r w:rsidR="00A27505" w:rsidRPr="00EF20AE">
        <w:t>used</w:t>
      </w:r>
      <w:r w:rsidR="0050070C" w:rsidRPr="00EF20AE">
        <w:t xml:space="preserve"> as explanatory variables</w:t>
      </w:r>
      <w:r w:rsidR="00A27505" w:rsidRPr="00EF20AE">
        <w:t xml:space="preserve">. </w:t>
      </w:r>
      <w:r w:rsidR="00134849" w:rsidRPr="00EF20AE">
        <w:t xml:space="preserve">The </w:t>
      </w:r>
      <w:r w:rsidR="00717C06" w:rsidRPr="00EF20AE">
        <w:t xml:space="preserve">model </w:t>
      </w:r>
      <w:r w:rsidR="00626D7B" w:rsidRPr="00EF20AE">
        <w:t xml:space="preserve">is </w:t>
      </w:r>
      <w:r w:rsidR="00B07680" w:rsidRPr="00EF20AE">
        <w:t xml:space="preserve">estimated </w:t>
      </w:r>
      <w:r w:rsidR="00BE3EBF" w:rsidRPr="00EF20AE">
        <w:t>using</w:t>
      </w:r>
      <w:r w:rsidR="00B07680" w:rsidRPr="00EF20AE">
        <w:t xml:space="preserve"> </w:t>
      </w:r>
      <w:r w:rsidR="00C23A9A" w:rsidRPr="00EF20AE">
        <w:t>data obtained through a web-based survey of commuters in the Dallas-Fort Worth Metropolitan Area (DFW)</w:t>
      </w:r>
      <w:r w:rsidR="0032603F" w:rsidRPr="00EF20AE">
        <w:t>.</w:t>
      </w:r>
      <w:r w:rsidR="005C5837">
        <w:t xml:space="preserve"> Using the model, we arrive at informed guesstimates of the VTTS decrease that may be expected due to AV</w:t>
      </w:r>
      <w:r w:rsidR="0005358B">
        <w:t xml:space="preserve"> </w:t>
      </w:r>
      <w:r w:rsidR="00E16B38">
        <w:t xml:space="preserve">use </w:t>
      </w:r>
      <w:r w:rsidR="0005358B">
        <w:t>for the commute</w:t>
      </w:r>
      <w:r w:rsidR="005C5837">
        <w:t xml:space="preserve">, as well as a first quantification of the extent of urban sprawl that may be engendered by AVs. </w:t>
      </w:r>
      <w:r w:rsidR="0015073A" w:rsidRPr="00EF20AE">
        <w:t xml:space="preserve"> </w:t>
      </w:r>
      <w:r w:rsidR="0032603F" w:rsidRPr="00EF20AE">
        <w:t xml:space="preserve"> </w:t>
      </w:r>
    </w:p>
    <w:p w14:paraId="335B2518" w14:textId="25515E5F" w:rsidR="00963D74" w:rsidRPr="00EF20AE" w:rsidRDefault="0032603F" w:rsidP="00C54088">
      <w:pPr>
        <w:ind w:firstLine="720"/>
      </w:pPr>
      <w:r w:rsidRPr="00EF20AE">
        <w:t xml:space="preserve">The DFW area is one of the fastest growing regions in the </w:t>
      </w:r>
      <w:r w:rsidR="00733F5D" w:rsidRPr="00EF20AE">
        <w:t>U.S. and</w:t>
      </w:r>
      <w:r w:rsidRPr="00EF20AE">
        <w:t xml:space="preserve"> covers a 1</w:t>
      </w:r>
      <w:r w:rsidR="00833C08" w:rsidRPr="00EF20AE">
        <w:t>3</w:t>
      </w:r>
      <w:r w:rsidRPr="00EF20AE">
        <w:t>-county area in northern Texas. The population of the DFW metro region is about 7.4 million, accounting for 27 percent of the state of Texas’ total population (Hegar</w:t>
      </w:r>
      <w:r w:rsidR="00952DD2" w:rsidRPr="00EF20AE">
        <w:t>,</w:t>
      </w:r>
      <w:r w:rsidRPr="00EF20AE">
        <w:t xml:space="preserve"> 2019). </w:t>
      </w:r>
      <w:r w:rsidR="00056CD5" w:rsidRPr="00EF20AE">
        <w:t>And, over time, a higher percentage of this population is living at the urban edges as opposed to in the central parts</w:t>
      </w:r>
      <w:r w:rsidR="00C707FF">
        <w:t>,</w:t>
      </w:r>
      <w:r w:rsidR="00BA437D" w:rsidRPr="00EF20AE">
        <w:t xml:space="preserve"> </w:t>
      </w:r>
      <w:r w:rsidR="00C707FF">
        <w:t xml:space="preserve">a </w:t>
      </w:r>
      <w:r w:rsidR="00BA437D" w:rsidRPr="00EF20AE">
        <w:t>trend reflected in the highest percentage of population increases</w:t>
      </w:r>
      <w:r w:rsidR="004845A5" w:rsidRPr="00EF20AE">
        <w:t xml:space="preserve"> (</w:t>
      </w:r>
      <w:r w:rsidR="00E72E55" w:rsidRPr="00EF20AE">
        <w:t>approximately</w:t>
      </w:r>
      <w:r w:rsidR="004845A5" w:rsidRPr="00EF20AE">
        <w:t xml:space="preserve"> </w:t>
      </w:r>
      <w:r w:rsidR="003971AE" w:rsidRPr="00EF20AE">
        <w:t>18%-</w:t>
      </w:r>
      <w:r w:rsidR="004845A5" w:rsidRPr="00EF20AE">
        <w:t>2</w:t>
      </w:r>
      <w:r w:rsidR="003971AE" w:rsidRPr="00EF20AE">
        <w:t>6</w:t>
      </w:r>
      <w:r w:rsidR="00E72E55" w:rsidRPr="00EF20AE">
        <w:t xml:space="preserve">% </w:t>
      </w:r>
      <w:r w:rsidR="00DC2082" w:rsidRPr="00EF20AE">
        <w:t xml:space="preserve">increase </w:t>
      </w:r>
      <w:r w:rsidR="00E72E55" w:rsidRPr="00EF20AE">
        <w:t>in ten years)</w:t>
      </w:r>
      <w:r w:rsidR="00BA437D" w:rsidRPr="00EF20AE">
        <w:t xml:space="preserve"> occurring in </w:t>
      </w:r>
      <w:r w:rsidR="006172D0" w:rsidRPr="00EF20AE">
        <w:t>four</w:t>
      </w:r>
      <w:r w:rsidR="00BA437D" w:rsidRPr="00EF20AE">
        <w:t xml:space="preserve"> counties to the north and east of the metropolitan center (</w:t>
      </w:r>
      <w:r w:rsidR="003D23B3" w:rsidRPr="00EF20AE">
        <w:t>U.S. Census, 2019</w:t>
      </w:r>
      <w:r w:rsidR="00BA437D" w:rsidRPr="00EF20AE">
        <w:t>)</w:t>
      </w:r>
      <w:r w:rsidR="001867C6" w:rsidRPr="00EF20AE">
        <w:t>.</w:t>
      </w:r>
      <w:r w:rsidR="00BA437D" w:rsidRPr="00EF20AE">
        <w:t xml:space="preserve"> </w:t>
      </w:r>
      <w:r w:rsidRPr="00EF20AE">
        <w:t xml:space="preserve">This urban sprawl </w:t>
      </w:r>
      <w:r w:rsidR="00056CD5" w:rsidRPr="00EF20AE">
        <w:t>is already having an impact on travel patterns, with the average one-way commute time in the DFW area being 27 minutes</w:t>
      </w:r>
      <w:r w:rsidR="00BE718F" w:rsidRPr="00EF20AE">
        <w:t xml:space="preserve">, </w:t>
      </w:r>
      <w:r w:rsidR="00056CD5" w:rsidRPr="00EF20AE">
        <w:t>two minutes higher than both the U</w:t>
      </w:r>
      <w:r w:rsidR="00B13E31">
        <w:t>.</w:t>
      </w:r>
      <w:r w:rsidR="00056CD5" w:rsidRPr="00EF20AE">
        <w:t>S</w:t>
      </w:r>
      <w:r w:rsidR="00B13E31">
        <w:t>.</w:t>
      </w:r>
      <w:r w:rsidR="00056CD5" w:rsidRPr="00EF20AE">
        <w:t xml:space="preserve"> and State of Texas averages</w:t>
      </w:r>
      <w:r w:rsidR="00DC257F" w:rsidRPr="00EF20AE">
        <w:t xml:space="preserve"> </w:t>
      </w:r>
      <w:r w:rsidR="003971AE" w:rsidRPr="00EF20AE">
        <w:t>(</w:t>
      </w:r>
      <w:r w:rsidR="00527799" w:rsidRPr="00EF20AE">
        <w:t>Data USA</w:t>
      </w:r>
      <w:r w:rsidR="00161B1B">
        <w:t>, 2017</w:t>
      </w:r>
      <w:r w:rsidR="003971AE" w:rsidRPr="00EF20AE">
        <w:t>)</w:t>
      </w:r>
      <w:r w:rsidR="00056CD5" w:rsidRPr="00EF20AE">
        <w:t xml:space="preserve">. As importantly, </w:t>
      </w:r>
      <w:r w:rsidRPr="00EF20AE">
        <w:t xml:space="preserve">an increasing percentage </w:t>
      </w:r>
      <w:r w:rsidR="00056CD5" w:rsidRPr="00EF20AE">
        <w:t xml:space="preserve">of individuals </w:t>
      </w:r>
      <w:r w:rsidRPr="00EF20AE">
        <w:t>hav</w:t>
      </w:r>
      <w:r w:rsidR="00C707FF">
        <w:t>e</w:t>
      </w:r>
      <w:r w:rsidRPr="00EF20AE">
        <w:t xml:space="preserve"> a “super commute” of over 90 minutes (</w:t>
      </w:r>
      <w:r w:rsidR="00A76D57" w:rsidRPr="00EF20AE">
        <w:t xml:space="preserve">rising 17%, from 1.75% in 2010 to 2.05% in 2017) </w:t>
      </w:r>
      <w:r w:rsidR="00965874" w:rsidRPr="00EF20AE">
        <w:t>(</w:t>
      </w:r>
      <w:r w:rsidR="00CF02D6" w:rsidRPr="00EF20AE">
        <w:t>U.S. Census</w:t>
      </w:r>
      <w:r w:rsidR="00DA0F41" w:rsidRPr="00EF20AE">
        <w:t>,</w:t>
      </w:r>
      <w:r w:rsidR="00CF02D6" w:rsidRPr="00EF20AE">
        <w:t xml:space="preserve"> 2017</w:t>
      </w:r>
      <w:r w:rsidRPr="00EF20AE">
        <w:t xml:space="preserve">). </w:t>
      </w:r>
      <w:r w:rsidR="00475CC5" w:rsidRPr="00EF20AE">
        <w:t xml:space="preserve">In this sense, </w:t>
      </w:r>
      <w:r w:rsidR="004919C0" w:rsidRPr="00EF20AE">
        <w:t xml:space="preserve">vehicular automation could contribute to an already worrisome scenario of </w:t>
      </w:r>
      <w:r w:rsidR="003C39B4" w:rsidRPr="00EF20AE">
        <w:t xml:space="preserve">urban sprawl and </w:t>
      </w:r>
      <w:r w:rsidR="00CE38A0" w:rsidRPr="00EF20AE">
        <w:t xml:space="preserve">commute lengths in </w:t>
      </w:r>
      <w:r w:rsidR="0031418C" w:rsidRPr="00EF20AE">
        <w:t>DFW</w:t>
      </w:r>
      <w:r w:rsidR="004919C0" w:rsidRPr="00EF20AE">
        <w:t xml:space="preserve">. </w:t>
      </w:r>
    </w:p>
    <w:p w14:paraId="7C46B362" w14:textId="77777777" w:rsidR="000B0D8F" w:rsidRDefault="0044487A" w:rsidP="009C7259">
      <w:pPr>
        <w:ind w:firstLine="720"/>
      </w:pPr>
      <w:r w:rsidRPr="00EF20AE">
        <w:t xml:space="preserve">The remainder of this paper is organized as follows. The next section presents a literature overview </w:t>
      </w:r>
      <w:r w:rsidR="00753440" w:rsidRPr="00EF20AE">
        <w:t>o</w:t>
      </w:r>
      <w:r w:rsidR="009A6C41" w:rsidRPr="00EF20AE">
        <w:t>f</w:t>
      </w:r>
      <w:r w:rsidR="00753440" w:rsidRPr="00EF20AE">
        <w:t xml:space="preserve"> the current discussions </w:t>
      </w:r>
      <w:r w:rsidR="0093230E" w:rsidRPr="00EF20AE">
        <w:t xml:space="preserve">and investigations </w:t>
      </w:r>
      <w:r w:rsidR="00543CFF">
        <w:t>related to</w:t>
      </w:r>
      <w:r w:rsidR="0093230E" w:rsidRPr="00EF20AE">
        <w:t xml:space="preserve"> </w:t>
      </w:r>
      <w:r w:rsidR="002A224F" w:rsidRPr="00EF20AE">
        <w:t xml:space="preserve">the </w:t>
      </w:r>
      <w:r w:rsidR="0093230E" w:rsidRPr="00EF20AE">
        <w:t>potential impacts of automation on the</w:t>
      </w:r>
      <w:r w:rsidR="004E45EF" w:rsidRPr="00EF20AE">
        <w:t xml:space="preserve"> built environment and </w:t>
      </w:r>
      <w:r w:rsidR="002F6C66" w:rsidRPr="00EF20AE">
        <w:t xml:space="preserve">on </w:t>
      </w:r>
      <w:r w:rsidR="004E45EF" w:rsidRPr="00EF20AE">
        <w:t xml:space="preserve">urban sprawl. Section 3 introduces the </w:t>
      </w:r>
      <w:r w:rsidR="004E4D9F" w:rsidRPr="00EF20AE">
        <w:t xml:space="preserve">analytic framework, </w:t>
      </w:r>
      <w:r w:rsidR="002E3625" w:rsidRPr="00EF20AE">
        <w:t xml:space="preserve">explains the data </w:t>
      </w:r>
      <w:r w:rsidR="00415BC4" w:rsidRPr="00EF20AE">
        <w:t>sources</w:t>
      </w:r>
      <w:r w:rsidR="00DC257F" w:rsidRPr="00EF20AE">
        <w:t xml:space="preserve">, </w:t>
      </w:r>
      <w:r w:rsidR="00181CC8" w:rsidRPr="00EF20AE">
        <w:t>survey</w:t>
      </w:r>
      <w:r w:rsidR="00415BC4" w:rsidRPr="00EF20AE">
        <w:t xml:space="preserve"> instrument</w:t>
      </w:r>
      <w:r w:rsidR="00181CC8" w:rsidRPr="00EF20AE">
        <w:t xml:space="preserve">, </w:t>
      </w:r>
      <w:r w:rsidR="00DC257F" w:rsidRPr="00EF20AE">
        <w:t xml:space="preserve">sample characteristics </w:t>
      </w:r>
      <w:r w:rsidR="00181CC8" w:rsidRPr="00EF20AE">
        <w:t xml:space="preserve">and modeling methodology. </w:t>
      </w:r>
      <w:r w:rsidR="005C5837">
        <w:t>Section 4 presents t</w:t>
      </w:r>
      <w:r w:rsidR="00492151" w:rsidRPr="00EF20AE">
        <w:t>he model estimation results</w:t>
      </w:r>
      <w:r w:rsidR="00F96A21" w:rsidRPr="00EF20AE">
        <w:t xml:space="preserve"> and goodness of fit measures</w:t>
      </w:r>
      <w:r w:rsidR="005C5837">
        <w:t xml:space="preserve">. Section 5 discusses how the model results may be used to inform land use-transportation forecasting systems in an AV future, and also derives first-estimates of the potential VTTS decrease and urban sprawl that may be engendered in an AV future. The final </w:t>
      </w:r>
      <w:r w:rsidR="00DC257F" w:rsidRPr="00EF20AE">
        <w:t>section</w:t>
      </w:r>
      <w:r w:rsidR="005C5837">
        <w:t xml:space="preserve"> concludes the paper with a summary, limitations, and future research directions</w:t>
      </w:r>
      <w:r w:rsidR="009C7259" w:rsidRPr="00EF20AE">
        <w:t>.</w:t>
      </w:r>
    </w:p>
    <w:p w14:paraId="2FB3CFDB" w14:textId="3F5CA50C" w:rsidR="0044487A" w:rsidRPr="00EF20AE" w:rsidRDefault="009C7259" w:rsidP="000B0D8F">
      <w:r w:rsidRPr="00EF20AE">
        <w:t xml:space="preserve"> </w:t>
      </w:r>
    </w:p>
    <w:p w14:paraId="03263E80" w14:textId="65F03810" w:rsidR="000C41FE" w:rsidRPr="00EF20AE" w:rsidRDefault="000C41FE" w:rsidP="006D581D">
      <w:pPr>
        <w:pStyle w:val="Heading1"/>
        <w:spacing w:before="0"/>
        <w:ind w:left="540" w:hanging="540"/>
      </w:pPr>
      <w:r w:rsidRPr="00EF20AE">
        <w:lastRenderedPageBreak/>
        <w:t>Literature</w:t>
      </w:r>
      <w:r w:rsidR="004E4B79" w:rsidRPr="00EF20AE">
        <w:t xml:space="preserve"> </w:t>
      </w:r>
      <w:r w:rsidR="00E16B38">
        <w:t>Over</w:t>
      </w:r>
      <w:r w:rsidR="004E4B79" w:rsidRPr="00EF20AE">
        <w:t>view</w:t>
      </w:r>
    </w:p>
    <w:p w14:paraId="66FD7FC0" w14:textId="417A362D" w:rsidR="006B6908" w:rsidRPr="00EF20AE" w:rsidRDefault="0008425B" w:rsidP="00446F07">
      <w:r w:rsidRPr="00EF20AE">
        <w:t>The adoption of AVs and its imp</w:t>
      </w:r>
      <w:r w:rsidR="00CC4C05" w:rsidRPr="00EF20AE">
        <w:t xml:space="preserve">lications </w:t>
      </w:r>
      <w:r w:rsidR="0005358B">
        <w:t>for</w:t>
      </w:r>
      <w:r w:rsidRPr="00EF20AE">
        <w:t xml:space="preserve"> transportation and society have been the focus of extensive research in the past </w:t>
      </w:r>
      <w:r w:rsidR="004765B4">
        <w:t xml:space="preserve">few </w:t>
      </w:r>
      <w:r w:rsidRPr="00EF20AE">
        <w:t xml:space="preserve">years. </w:t>
      </w:r>
      <w:r w:rsidR="00CC4C05" w:rsidRPr="00EF20AE">
        <w:t>F</w:t>
      </w:r>
      <w:r w:rsidRPr="00EF20AE">
        <w:t>rom willingness to pay for automation</w:t>
      </w:r>
      <w:r w:rsidR="004B10B5">
        <w:t>,</w:t>
      </w:r>
      <w:r w:rsidRPr="00EF20AE">
        <w:t xml:space="preserve"> to preferences between </w:t>
      </w:r>
      <w:r w:rsidR="00C26CA3" w:rsidRPr="00EF20AE">
        <w:t>AV</w:t>
      </w:r>
      <w:r w:rsidRPr="00EF20AE">
        <w:t xml:space="preserve"> ownership and sharing</w:t>
      </w:r>
      <w:r w:rsidR="001B6EFD" w:rsidRPr="00EF20AE">
        <w:t xml:space="preserve">, to </w:t>
      </w:r>
      <w:r w:rsidR="00C26CA3" w:rsidRPr="00EF20AE">
        <w:t xml:space="preserve">changes in </w:t>
      </w:r>
      <w:r w:rsidRPr="00EF20AE">
        <w:t xml:space="preserve">vehicle miles traveled </w:t>
      </w:r>
      <w:r w:rsidR="00C26CA3" w:rsidRPr="00EF20AE">
        <w:t>(VMT)</w:t>
      </w:r>
      <w:r w:rsidR="001B6EFD" w:rsidRPr="00EF20AE">
        <w:t>,</w:t>
      </w:r>
      <w:r w:rsidR="00C26CA3" w:rsidRPr="00EF20AE">
        <w:t xml:space="preserve"> </w:t>
      </w:r>
      <w:r w:rsidRPr="00EF20AE">
        <w:t>to reductions in parking requirements</w:t>
      </w:r>
      <w:r w:rsidR="001B6EFD" w:rsidRPr="00EF20AE">
        <w:t>, the growing literature has investigat</w:t>
      </w:r>
      <w:r w:rsidR="00D85A0A">
        <w:t>ed</w:t>
      </w:r>
      <w:r w:rsidR="001B6EFD" w:rsidRPr="00EF20AE">
        <w:t xml:space="preserve"> multiple hypotheses for the automated future </w:t>
      </w:r>
      <w:r w:rsidRPr="00EF20AE">
        <w:t xml:space="preserve">(see for example, </w:t>
      </w:r>
      <w:r w:rsidR="002066C8" w:rsidRPr="00EF20AE">
        <w:t xml:space="preserve">Bansal </w:t>
      </w:r>
      <w:r w:rsidR="00E95F5E" w:rsidRPr="001E6687">
        <w:rPr>
          <w:i/>
        </w:rPr>
        <w:t>et al</w:t>
      </w:r>
      <w:r w:rsidR="00E95F5E" w:rsidRPr="00EF20AE">
        <w:t>., 2016</w:t>
      </w:r>
      <w:r w:rsidR="002066C8" w:rsidRPr="00EF20AE">
        <w:t xml:space="preserve">; </w:t>
      </w:r>
      <w:r w:rsidR="006B6908" w:rsidRPr="00EF20AE">
        <w:t xml:space="preserve">Childress </w:t>
      </w:r>
      <w:r w:rsidR="006B6908" w:rsidRPr="001E6687">
        <w:rPr>
          <w:i/>
        </w:rPr>
        <w:t>et al</w:t>
      </w:r>
      <w:r w:rsidR="006B6908" w:rsidRPr="00EF20AE">
        <w:t xml:space="preserve">., 2015; </w:t>
      </w:r>
      <w:r w:rsidR="002066C8" w:rsidRPr="00EF20AE">
        <w:t xml:space="preserve">Daziano </w:t>
      </w:r>
      <w:r w:rsidR="002066C8" w:rsidRPr="001E6687">
        <w:rPr>
          <w:i/>
        </w:rPr>
        <w:t>et al</w:t>
      </w:r>
      <w:r w:rsidR="002066C8" w:rsidRPr="00EF20AE">
        <w:t xml:space="preserve">., 2017; </w:t>
      </w:r>
      <w:r w:rsidR="006B6908" w:rsidRPr="00EF20AE">
        <w:t xml:space="preserve">Kröger </w:t>
      </w:r>
      <w:r w:rsidR="006B6908" w:rsidRPr="001E6687">
        <w:rPr>
          <w:i/>
        </w:rPr>
        <w:t>et al</w:t>
      </w:r>
      <w:r w:rsidR="006B6908" w:rsidRPr="00EF20AE">
        <w:t>.</w:t>
      </w:r>
      <w:r w:rsidR="00BD1F25">
        <w:t>,</w:t>
      </w:r>
      <w:r w:rsidR="006B6908" w:rsidRPr="00EF20AE">
        <w:t xml:space="preserve"> 2019; </w:t>
      </w:r>
      <w:r w:rsidR="002066C8" w:rsidRPr="00EF20AE">
        <w:t xml:space="preserve">Lavieri </w:t>
      </w:r>
      <w:r w:rsidR="002066C8" w:rsidRPr="001E6687">
        <w:rPr>
          <w:i/>
        </w:rPr>
        <w:t>et al</w:t>
      </w:r>
      <w:r w:rsidR="002066C8" w:rsidRPr="00EF20AE">
        <w:t xml:space="preserve">., 2017; Levin </w:t>
      </w:r>
      <w:r w:rsidR="002066C8" w:rsidRPr="001E6687">
        <w:rPr>
          <w:i/>
        </w:rPr>
        <w:t>et al</w:t>
      </w:r>
      <w:r w:rsidR="002066C8" w:rsidRPr="00EF20AE">
        <w:t>.</w:t>
      </w:r>
      <w:r w:rsidR="00BD1F25">
        <w:t>,</w:t>
      </w:r>
      <w:r w:rsidR="002066C8" w:rsidRPr="00EF20AE">
        <w:t xml:space="preserve"> 2017; Zhang </w:t>
      </w:r>
      <w:r w:rsidR="002066C8" w:rsidRPr="001E6687">
        <w:rPr>
          <w:i/>
        </w:rPr>
        <w:t>et al</w:t>
      </w:r>
      <w:r w:rsidR="002066C8" w:rsidRPr="00EF20AE">
        <w:t>., 2015</w:t>
      </w:r>
      <w:r w:rsidR="006B6908" w:rsidRPr="00EF20AE">
        <w:t xml:space="preserve">; Zhang </w:t>
      </w:r>
      <w:r w:rsidR="006B6908" w:rsidRPr="001E6687">
        <w:rPr>
          <w:i/>
        </w:rPr>
        <w:t>et al</w:t>
      </w:r>
      <w:r w:rsidR="006B6908" w:rsidRPr="00EF20AE">
        <w:t>., 2018</w:t>
      </w:r>
      <w:r w:rsidR="001B6EFD" w:rsidRPr="00EF20AE">
        <w:t>)</w:t>
      </w:r>
      <w:r w:rsidR="00FE710C" w:rsidRPr="00EF20AE">
        <w:t>.</w:t>
      </w:r>
      <w:r w:rsidR="001B6EFD" w:rsidRPr="00EF20AE">
        <w:t xml:space="preserve"> Recent efforts have also produced </w:t>
      </w:r>
      <w:r w:rsidR="008A3D0F" w:rsidRPr="00EF20AE">
        <w:t>review</w:t>
      </w:r>
      <w:r w:rsidR="001B6EFD" w:rsidRPr="00EF20AE">
        <w:t>s</w:t>
      </w:r>
      <w:r w:rsidR="002066C8" w:rsidRPr="00EF20AE">
        <w:t xml:space="preserve"> </w:t>
      </w:r>
      <w:r w:rsidR="00E95F5E" w:rsidRPr="00EF20AE">
        <w:t xml:space="preserve">and discussion </w:t>
      </w:r>
      <w:r w:rsidR="00C26CA3" w:rsidRPr="00EF20AE">
        <w:t>studies</w:t>
      </w:r>
      <w:r w:rsidR="002066C8" w:rsidRPr="00EF20AE">
        <w:t xml:space="preserve"> </w:t>
      </w:r>
      <w:r w:rsidR="008A3D0F" w:rsidRPr="00EF20AE">
        <w:t>that compile</w:t>
      </w:r>
      <w:r w:rsidR="00C26CA3" w:rsidRPr="00EF20AE">
        <w:t xml:space="preserve"> </w:t>
      </w:r>
      <w:r w:rsidR="002066C8" w:rsidRPr="00EF20AE">
        <w:t xml:space="preserve">and compare </w:t>
      </w:r>
      <w:r w:rsidR="00C26CA3" w:rsidRPr="00EF20AE">
        <w:t>analyses</w:t>
      </w:r>
      <w:r w:rsidR="00E95F5E" w:rsidRPr="00EF20AE">
        <w:t xml:space="preserve"> </w:t>
      </w:r>
      <w:r w:rsidR="000924D0" w:rsidRPr="00EF20AE">
        <w:t xml:space="preserve">to </w:t>
      </w:r>
      <w:r w:rsidR="00E95F5E" w:rsidRPr="00EF20AE">
        <w:t xml:space="preserve">identify common trends </w:t>
      </w:r>
      <w:r w:rsidR="006B6908" w:rsidRPr="00EF20AE">
        <w:t xml:space="preserve">as well as </w:t>
      </w:r>
      <w:r w:rsidR="00E95F5E" w:rsidRPr="00EF20AE">
        <w:t>research gaps</w:t>
      </w:r>
      <w:r w:rsidR="006B6908" w:rsidRPr="00EF20AE">
        <w:t xml:space="preserve"> and policy implications</w:t>
      </w:r>
      <w:r w:rsidR="00E95F5E" w:rsidRPr="00EF20AE">
        <w:t xml:space="preserve"> </w:t>
      </w:r>
      <w:r w:rsidR="008A3D0F" w:rsidRPr="00EF20AE">
        <w:t>(</w:t>
      </w:r>
      <w:r w:rsidR="00E95F5E" w:rsidRPr="00EF20AE">
        <w:t xml:space="preserve">see for example, </w:t>
      </w:r>
      <w:r w:rsidR="008A3D0F" w:rsidRPr="00EF20AE">
        <w:t xml:space="preserve">Becker and Axhausen, 2017; Milakis </w:t>
      </w:r>
      <w:r w:rsidR="008A3D0F" w:rsidRPr="001E6687">
        <w:rPr>
          <w:i/>
        </w:rPr>
        <w:t>et al</w:t>
      </w:r>
      <w:r w:rsidR="008A3D0F" w:rsidRPr="00EF20AE">
        <w:t>., 2017; Duarte and Ratti, 2018</w:t>
      </w:r>
      <w:r w:rsidR="00E95F5E" w:rsidRPr="00EF20AE">
        <w:t xml:space="preserve">; Fraedrich </w:t>
      </w:r>
      <w:r w:rsidR="00E95F5E" w:rsidRPr="001E6687">
        <w:rPr>
          <w:i/>
        </w:rPr>
        <w:t>et al</w:t>
      </w:r>
      <w:r w:rsidR="00E95F5E" w:rsidRPr="00EF20AE">
        <w:t>., 2019;</w:t>
      </w:r>
      <w:r w:rsidR="008A3D0F" w:rsidRPr="00EF20AE">
        <w:t xml:space="preserve"> </w:t>
      </w:r>
      <w:r w:rsidR="00F64BAA">
        <w:t xml:space="preserve">Hawkins and Habib, 2019; </w:t>
      </w:r>
      <w:r w:rsidR="008A3D0F" w:rsidRPr="00EF20AE">
        <w:t xml:space="preserve">Soteropoulos </w:t>
      </w:r>
      <w:r w:rsidR="008A3D0F" w:rsidRPr="001E6687">
        <w:rPr>
          <w:i/>
        </w:rPr>
        <w:t>et al</w:t>
      </w:r>
      <w:r w:rsidR="008A3D0F" w:rsidRPr="00EF20AE">
        <w:t xml:space="preserve">., 2019). </w:t>
      </w:r>
      <w:r w:rsidR="00F64BAA">
        <w:t xml:space="preserve">But, as acknowledged in many of these reviews, most studies attempting to understand AV effects on travel behavior and land-use are based on simulations and modeling using </w:t>
      </w:r>
      <w:r w:rsidR="00F64BAA" w:rsidRPr="005649A7">
        <w:rPr>
          <w:i/>
        </w:rPr>
        <w:t>a priori</w:t>
      </w:r>
      <w:r w:rsidR="00F64BAA">
        <w:t xml:space="preserve"> assumptions related to VTTS decreases or capacity increases. There is no attempt in many of these studies to examine whether, for example, the </w:t>
      </w:r>
      <w:r w:rsidR="00054F71">
        <w:t xml:space="preserve">ability to multi-task and work productively in a driverless environment within the context of a private vehicle (as we know it) </w:t>
      </w:r>
      <w:r w:rsidR="00742083">
        <w:t xml:space="preserve">will lead to the magnitude of </w:t>
      </w:r>
      <w:r w:rsidR="00F64BAA">
        <w:t xml:space="preserve">VTTS decreases </w:t>
      </w:r>
      <w:r w:rsidR="00742083">
        <w:t>assumed</w:t>
      </w:r>
      <w:r w:rsidR="002E683E">
        <w:t xml:space="preserve">, </w:t>
      </w:r>
      <w:r w:rsidR="00742083">
        <w:t>an issue pointedly also noted recently by Singleton (2019)</w:t>
      </w:r>
      <w:r w:rsidR="002E683E">
        <w:t xml:space="preserve"> (many earlier studies assume 50% or even more drop in VTTS due to AVs)</w:t>
      </w:r>
      <w:r w:rsidR="00742083">
        <w:t xml:space="preserve">. </w:t>
      </w:r>
      <w:r w:rsidR="00F64BAA">
        <w:t xml:space="preserve">Besides, almost all such modeling studies completely ignore variations in VTTS </w:t>
      </w:r>
      <w:r w:rsidR="00742083">
        <w:t>across a heterogeneous population</w:t>
      </w:r>
      <w:r w:rsidR="005941B7">
        <w:t>. Also</w:t>
      </w:r>
      <w:r w:rsidR="00742083">
        <w:t>, p</w:t>
      </w:r>
      <w:r w:rsidR="009161D9" w:rsidRPr="00EF20AE">
        <w:t xml:space="preserve">robably due to their long-term nature, </w:t>
      </w:r>
      <w:r w:rsidR="00E95F5E" w:rsidRPr="00EF20AE">
        <w:t xml:space="preserve">impacts of automation on commute distance, residential relocation, and urban sprawl have been </w:t>
      </w:r>
      <w:r w:rsidR="005941B7">
        <w:t>presented</w:t>
      </w:r>
      <w:r w:rsidR="006B6908" w:rsidRPr="00EF20AE">
        <w:t xml:space="preserve"> as a motivation in many empirical analyses and have also been discussed by most of the review studies, </w:t>
      </w:r>
      <w:r w:rsidR="009161D9" w:rsidRPr="00EF20AE">
        <w:t>but have not served as the main focus of</w:t>
      </w:r>
      <w:r w:rsidR="0005358B">
        <w:t xml:space="preserve"> </w:t>
      </w:r>
      <w:r w:rsidR="009161D9" w:rsidRPr="00EF20AE">
        <w:t xml:space="preserve">empirical analyses. </w:t>
      </w:r>
      <w:r w:rsidR="00CC4C05" w:rsidRPr="00EF20AE">
        <w:t>Indeed</w:t>
      </w:r>
      <w:r w:rsidR="00C637A4" w:rsidRPr="00EF20AE">
        <w:t xml:space="preserve">, to the authors’ knowledge, only two studies </w:t>
      </w:r>
      <w:r w:rsidR="00CC4C05" w:rsidRPr="00EF20AE">
        <w:t xml:space="preserve">have </w:t>
      </w:r>
      <w:r w:rsidR="009161D9" w:rsidRPr="00EF20AE">
        <w:t>been dedicated to investigating</w:t>
      </w:r>
      <w:r w:rsidR="00C637A4" w:rsidRPr="00EF20AE">
        <w:t xml:space="preserve"> the residential relocation problem in future AV scenarios</w:t>
      </w:r>
      <w:r w:rsidR="00742083">
        <w:t xml:space="preserve"> --</w:t>
      </w:r>
      <w:r w:rsidR="009161D9" w:rsidRPr="00EF20AE">
        <w:t xml:space="preserve"> Zhang and Guhathakurta (2018) and Carrese </w:t>
      </w:r>
      <w:r w:rsidR="009161D9" w:rsidRPr="001E6687">
        <w:rPr>
          <w:i/>
        </w:rPr>
        <w:t>et al</w:t>
      </w:r>
      <w:r w:rsidR="009161D9" w:rsidRPr="00EF20AE">
        <w:t>. (2019)</w:t>
      </w:r>
      <w:r w:rsidR="00C637A4" w:rsidRPr="00EF20AE">
        <w:t>.</w:t>
      </w:r>
    </w:p>
    <w:p w14:paraId="7D37FC63" w14:textId="103CCB3F" w:rsidR="00A27D69" w:rsidRPr="00EF20AE" w:rsidRDefault="008A3D0F" w:rsidP="007E5DE1">
      <w:pPr>
        <w:ind w:firstLine="720"/>
      </w:pPr>
      <w:r w:rsidRPr="00EF20AE">
        <w:t>Zhang and Guhathakurta (2018) integrate</w:t>
      </w:r>
      <w:r w:rsidR="00630769" w:rsidRPr="00EF20AE">
        <w:t>d</w:t>
      </w:r>
      <w:r w:rsidRPr="00EF20AE">
        <w:t xml:space="preserve"> a residential location model with a shared AV </w:t>
      </w:r>
      <w:r w:rsidR="00DC7EA8" w:rsidRPr="00EF20AE">
        <w:t xml:space="preserve">(SAV) </w:t>
      </w:r>
      <w:r w:rsidRPr="00EF20AE">
        <w:t>simulation model to investigate</w:t>
      </w:r>
      <w:r w:rsidR="002A224F" w:rsidRPr="00EF20AE">
        <w:t xml:space="preserve"> </w:t>
      </w:r>
      <w:r w:rsidRPr="00EF20AE">
        <w:t xml:space="preserve">home </w:t>
      </w:r>
      <w:r w:rsidR="00DC7EA8" w:rsidRPr="00EF20AE">
        <w:t>re</w:t>
      </w:r>
      <w:r w:rsidRPr="00EF20AE">
        <w:t xml:space="preserve">location </w:t>
      </w:r>
      <w:r w:rsidR="002A224F" w:rsidRPr="00EF20AE">
        <w:t xml:space="preserve">decisions </w:t>
      </w:r>
      <w:r w:rsidRPr="00EF20AE">
        <w:t>based on individuals’ current preferences</w:t>
      </w:r>
      <w:r w:rsidR="00DC7EA8" w:rsidRPr="00EF20AE">
        <w:t xml:space="preserve"> toward residential location attributes </w:t>
      </w:r>
      <w:r w:rsidRPr="00EF20AE">
        <w:t xml:space="preserve">and real </w:t>
      </w:r>
      <w:r w:rsidR="00DC7EA8" w:rsidRPr="00EF20AE">
        <w:t>e</w:t>
      </w:r>
      <w:r w:rsidRPr="00EF20AE">
        <w:t>state development patterns in Atlanta (GA, U.S</w:t>
      </w:r>
      <w:r w:rsidR="00A755EA" w:rsidRPr="00EF20AE">
        <w:t>.</w:t>
      </w:r>
      <w:r w:rsidRPr="00EF20AE">
        <w:t xml:space="preserve">). </w:t>
      </w:r>
      <w:r w:rsidR="00DC7EA8" w:rsidRPr="00EF20AE">
        <w:t xml:space="preserve">The authors tested multiple scenarios (all </w:t>
      </w:r>
      <w:r w:rsidR="001B6EFD" w:rsidRPr="00EF20AE">
        <w:t>considering that trips are served by</w:t>
      </w:r>
      <w:r w:rsidR="00DC7EA8" w:rsidRPr="00EF20AE">
        <w:t xml:space="preserve"> SAV fleets) that in some instances involved </w:t>
      </w:r>
      <w:r w:rsidRPr="00EF20AE">
        <w:t>VTTS reductions</w:t>
      </w:r>
      <w:r w:rsidR="00DC7EA8" w:rsidRPr="00EF20AE">
        <w:t xml:space="preserve"> due to hands-off travel. Even though residential relocation to less dense areas</w:t>
      </w:r>
      <w:r w:rsidR="001B6EFD" w:rsidRPr="00EF20AE">
        <w:t xml:space="preserve"> resulted in</w:t>
      </w:r>
      <w:r w:rsidR="00DC7EA8" w:rsidRPr="00EF20AE">
        <w:t xml:space="preserve"> higher waiting times for SAVs, the authors observed </w:t>
      </w:r>
      <w:r w:rsidR="001B6EFD" w:rsidRPr="00EF20AE">
        <w:t xml:space="preserve">residential relocations that increased </w:t>
      </w:r>
      <w:r w:rsidR="00DC7EA8" w:rsidRPr="00EF20AE">
        <w:t xml:space="preserve">commuting distances in all scenarios, even when VTTS reductions were not considered. </w:t>
      </w:r>
      <w:r w:rsidR="00446F07" w:rsidRPr="00EF20AE">
        <w:t xml:space="preserve">On the other hand, </w:t>
      </w:r>
      <w:r w:rsidR="007E5DE1" w:rsidRPr="00EF20AE">
        <w:t xml:space="preserve">Carrese </w:t>
      </w:r>
      <w:r w:rsidR="007E5DE1" w:rsidRPr="001E6687">
        <w:rPr>
          <w:i/>
        </w:rPr>
        <w:t>et al</w:t>
      </w:r>
      <w:r w:rsidR="007E5DE1" w:rsidRPr="00EF20AE">
        <w:t xml:space="preserve">. (2019) </w:t>
      </w:r>
      <w:r w:rsidR="008A038B" w:rsidRPr="00EF20AE">
        <w:t>administered a small-scale survey (</w:t>
      </w:r>
      <w:r w:rsidR="008A038B" w:rsidRPr="006E1D53">
        <w:rPr>
          <w:i/>
        </w:rPr>
        <w:t>n</w:t>
      </w:r>
      <w:r w:rsidR="008A038B" w:rsidRPr="00EF20AE">
        <w:t xml:space="preserve">=200) in Rome, Italy, to </w:t>
      </w:r>
      <w:r w:rsidR="00446F07" w:rsidRPr="00EF20AE">
        <w:t>examine</w:t>
      </w:r>
      <w:r w:rsidR="008A038B" w:rsidRPr="00EF20AE">
        <w:t xml:space="preserve"> individuals’ willingness to relocate</w:t>
      </w:r>
      <w:r w:rsidR="00431504" w:rsidRPr="00EF20AE">
        <w:t xml:space="preserve">, their acceptable distance of relocation (compared to the current residential location), and the influence of AV availability </w:t>
      </w:r>
      <w:r w:rsidR="002A224F" w:rsidRPr="00EF20AE">
        <w:t>o</w:t>
      </w:r>
      <w:r w:rsidR="00431504" w:rsidRPr="00EF20AE">
        <w:t>n the relocation decision.</w:t>
      </w:r>
      <w:r w:rsidR="00446F07" w:rsidRPr="00EF20AE">
        <w:t xml:space="preserve"> They identified that residential dissonance was higher among individuals living in central areas and that these groups were willing to move farther distances, confirming that AVs may induce suburbanization. </w:t>
      </w:r>
    </w:p>
    <w:p w14:paraId="5D4009B2" w14:textId="77777777" w:rsidR="000B0D8F" w:rsidRDefault="002F199B" w:rsidP="00C54088">
      <w:pPr>
        <w:ind w:firstLine="720"/>
      </w:pPr>
      <w:r w:rsidRPr="00EF20AE">
        <w:t>Based on distinct approaches, t</w:t>
      </w:r>
      <w:r w:rsidR="00A27D69" w:rsidRPr="00EF20AE">
        <w:t xml:space="preserve">he two studies </w:t>
      </w:r>
      <w:r w:rsidRPr="00EF20AE">
        <w:t xml:space="preserve">discussed </w:t>
      </w:r>
      <w:r w:rsidR="00A27D69" w:rsidRPr="00EF20AE">
        <w:t>above pr</w:t>
      </w:r>
      <w:r w:rsidRPr="00EF20AE">
        <w:t>ovide preliminary insights into the impacts of automation on commute distances and residential relocation,</w:t>
      </w:r>
      <w:r w:rsidR="0055796B" w:rsidRPr="00EF20AE">
        <w:t xml:space="preserve"> </w:t>
      </w:r>
      <w:r w:rsidR="00435220" w:rsidRPr="00EF20AE">
        <w:t xml:space="preserve">supporting </w:t>
      </w:r>
      <w:r w:rsidR="0055796B" w:rsidRPr="00EF20AE">
        <w:t xml:space="preserve">the </w:t>
      </w:r>
      <w:r w:rsidR="00435220" w:rsidRPr="00EF20AE">
        <w:t>hypothesis</w:t>
      </w:r>
      <w:r w:rsidR="0055796B" w:rsidRPr="00EF20AE">
        <w:t xml:space="preserve"> that AVs can potential</w:t>
      </w:r>
      <w:r w:rsidR="00435220" w:rsidRPr="00EF20AE">
        <w:t>ly lead to</w:t>
      </w:r>
      <w:r w:rsidR="0055796B" w:rsidRPr="00EF20AE">
        <w:t xml:space="preserve"> urban sprawl. However</w:t>
      </w:r>
      <w:r w:rsidR="00872A83" w:rsidRPr="00EF20AE">
        <w:t>,</w:t>
      </w:r>
      <w:r w:rsidR="00B11A29" w:rsidRPr="00EF20AE">
        <w:t xml:space="preserve"> the </w:t>
      </w:r>
      <w:r w:rsidR="00435220" w:rsidRPr="00EF20AE">
        <w:t xml:space="preserve">first </w:t>
      </w:r>
      <w:r w:rsidR="00B11A29" w:rsidRPr="00EF20AE">
        <w:t>study</w:t>
      </w:r>
      <w:r w:rsidR="00427E5F">
        <w:t xml:space="preserve">, like many </w:t>
      </w:r>
      <w:r w:rsidR="00427E5F">
        <w:lastRenderedPageBreak/>
        <w:t>earlier modeling and simulation studies,</w:t>
      </w:r>
      <w:r w:rsidR="00B11A29" w:rsidRPr="00EF20AE">
        <w:t xml:space="preserve"> is based on multiple strong assumptions (for example, low travel cost per mile, </w:t>
      </w:r>
      <w:r w:rsidR="0005358B">
        <w:t>assumed VTTS reduction</w:t>
      </w:r>
      <w:r w:rsidR="00B11A29" w:rsidRPr="00EF20AE">
        <w:t>, and no changes in activity-travel patterns or congestion)</w:t>
      </w:r>
      <w:r w:rsidR="0055796B" w:rsidRPr="00EF20AE">
        <w:t xml:space="preserve"> </w:t>
      </w:r>
      <w:r w:rsidR="00B11A29" w:rsidRPr="00EF20AE">
        <w:t xml:space="preserve">and does not elicit actual preferences and interest from individuals, while the </w:t>
      </w:r>
      <w:r w:rsidR="00435220" w:rsidRPr="00EF20AE">
        <w:t xml:space="preserve">second </w:t>
      </w:r>
      <w:r w:rsidR="00B11A29" w:rsidRPr="00EF20AE">
        <w:t>survey</w:t>
      </w:r>
      <w:r w:rsidR="00435220" w:rsidRPr="00EF20AE">
        <w:t>-based</w:t>
      </w:r>
      <w:r w:rsidR="00B11A29" w:rsidRPr="00EF20AE">
        <w:t xml:space="preserve"> study e</w:t>
      </w:r>
      <w:r w:rsidR="00435220" w:rsidRPr="00EF20AE">
        <w:t>mploys</w:t>
      </w:r>
      <w:r w:rsidR="00B11A29" w:rsidRPr="00EF20AE">
        <w:t xml:space="preserve"> a small sample </w:t>
      </w:r>
      <w:r w:rsidR="00435220" w:rsidRPr="00EF20AE">
        <w:t xml:space="preserve">supplemented with </w:t>
      </w:r>
      <w:r w:rsidR="00B11A29" w:rsidRPr="00EF20AE">
        <w:t>a</w:t>
      </w:r>
      <w:r w:rsidR="00CB79D0" w:rsidRPr="00EF20AE">
        <w:t>n</w:t>
      </w:r>
      <w:r w:rsidR="00B11A29" w:rsidRPr="00EF20AE">
        <w:t xml:space="preserve"> exploratory </w:t>
      </w:r>
      <w:r w:rsidR="00CB79D0" w:rsidRPr="00EF20AE">
        <w:t xml:space="preserve">aggregate-level </w:t>
      </w:r>
      <w:r w:rsidR="00B11A29" w:rsidRPr="00EF20AE">
        <w:t xml:space="preserve">analysis. In this </w:t>
      </w:r>
      <w:r w:rsidR="00CB79D0" w:rsidRPr="00EF20AE">
        <w:t xml:space="preserve">context, the current paper contributes to the literature by examining </w:t>
      </w:r>
      <w:r w:rsidRPr="00EF20AE">
        <w:t>individual</w:t>
      </w:r>
      <w:r w:rsidR="00CB79D0" w:rsidRPr="00EF20AE">
        <w:t>-level</w:t>
      </w:r>
      <w:r w:rsidRPr="00EF20AE">
        <w:t xml:space="preserve"> </w:t>
      </w:r>
      <w:r w:rsidR="00B11A29" w:rsidRPr="00EF20AE">
        <w:t xml:space="preserve">preferences and behaviors </w:t>
      </w:r>
      <w:r w:rsidR="00CB79D0" w:rsidRPr="00EF20AE">
        <w:t xml:space="preserve">related to residential/work relocations and the resulting commute, using a relatively large scale stated-preference survey of 1607 commuters in the </w:t>
      </w:r>
      <w:r w:rsidR="00D5616A" w:rsidRPr="00EF20AE">
        <w:t>DFW</w:t>
      </w:r>
      <w:r w:rsidR="00CB79D0" w:rsidRPr="00EF20AE">
        <w:t xml:space="preserve"> area. </w:t>
      </w:r>
      <w:r w:rsidR="005941B7">
        <w:t>The paper then use</w:t>
      </w:r>
      <w:r w:rsidR="0005358B">
        <w:t>s the results to arrive at</w:t>
      </w:r>
      <w:r w:rsidR="005941B7">
        <w:t xml:space="preserve"> empirical estimates of VTTS decreases for the commute due to AVs as well as an aggregate quantification of urban sprawl due to AVs.</w:t>
      </w:r>
    </w:p>
    <w:p w14:paraId="0670C1D3" w14:textId="7CC0E892" w:rsidR="00B061D3" w:rsidRPr="00EF20AE" w:rsidRDefault="005941B7" w:rsidP="000B0D8F">
      <w:r>
        <w:t xml:space="preserve"> </w:t>
      </w:r>
    </w:p>
    <w:p w14:paraId="1165FB47" w14:textId="462F4C2C" w:rsidR="00DC7A59" w:rsidRPr="00EF20AE" w:rsidRDefault="00C02C44" w:rsidP="006D581D">
      <w:pPr>
        <w:pStyle w:val="Heading1"/>
        <w:spacing w:before="0"/>
        <w:ind w:left="540" w:hanging="540"/>
      </w:pPr>
      <w:r w:rsidRPr="00EF20AE">
        <w:t>Methodology</w:t>
      </w:r>
    </w:p>
    <w:p w14:paraId="7BE861E8" w14:textId="3616AD7B" w:rsidR="00552F8D" w:rsidRPr="00EF20AE" w:rsidRDefault="00552F8D" w:rsidP="006D581D">
      <w:pPr>
        <w:pStyle w:val="Heading2"/>
        <w:ind w:left="540" w:hanging="540"/>
      </w:pPr>
      <w:r w:rsidRPr="00EF20AE">
        <w:t>The Survey</w:t>
      </w:r>
    </w:p>
    <w:p w14:paraId="1D00F74C" w14:textId="1761D111" w:rsidR="00552F8D" w:rsidRPr="00EF20AE" w:rsidRDefault="00552F8D" w:rsidP="00552F8D">
      <w:r w:rsidRPr="00EF20AE">
        <w:t xml:space="preserve">The data used for the analysis </w:t>
      </w:r>
      <w:r w:rsidR="009C4E05" w:rsidRPr="00EF20AE">
        <w:t xml:space="preserve">in this paper </w:t>
      </w:r>
      <w:r w:rsidRPr="00EF20AE">
        <w:t xml:space="preserve">was obtained through a web-based survey developed and administered by the authors in the fall of 2017. The distribution was achieved through mailing lists held by multiple entities (local transportation planning organizations, universities, private transportation sector companies, non-profit organizations, and online social media) resulting in a convenience sample. The survey was </w:t>
      </w:r>
      <w:r w:rsidR="009C4E05" w:rsidRPr="00EF20AE">
        <w:t>implemented in the Dallas-Fort</w:t>
      </w:r>
      <w:r w:rsidR="00F94379" w:rsidRPr="00EF20AE">
        <w:t xml:space="preserve"> </w:t>
      </w:r>
      <w:r w:rsidR="009C4E05" w:rsidRPr="00EF20AE">
        <w:t xml:space="preserve">Worth (DFW) </w:t>
      </w:r>
      <w:r w:rsidR="00733F5D" w:rsidRPr="00EF20AE">
        <w:t>metroplex and</w:t>
      </w:r>
      <w:r w:rsidR="009C4E05" w:rsidRPr="00EF20AE">
        <w:t xml:space="preserve"> was limited to </w:t>
      </w:r>
      <w:r w:rsidRPr="00EF20AE">
        <w:t>commuters (individuals who had their primary work place outside their homes</w:t>
      </w:r>
      <w:r w:rsidR="00AF37CA" w:rsidRPr="00EF20AE">
        <w:t>).</w:t>
      </w:r>
      <w:r w:rsidRPr="00EF20AE">
        <w:t xml:space="preserve"> </w:t>
      </w:r>
    </w:p>
    <w:p w14:paraId="2424391A" w14:textId="4B11D83F" w:rsidR="009C4E05" w:rsidRPr="00EF20AE" w:rsidRDefault="009C4E05" w:rsidP="009C4E05">
      <w:pPr>
        <w:ind w:firstLine="720"/>
      </w:pPr>
      <w:r w:rsidRPr="00EF20AE">
        <w:t>T</w:t>
      </w:r>
      <w:r w:rsidR="00552F8D" w:rsidRPr="00EF20AE">
        <w:t xml:space="preserve">he survey collected data on </w:t>
      </w:r>
      <w:r w:rsidR="0005358B">
        <w:t xml:space="preserve">individual </w:t>
      </w:r>
      <w:r w:rsidR="00552F8D" w:rsidRPr="00EF20AE">
        <w:t xml:space="preserve">demographics, household </w:t>
      </w:r>
      <w:r w:rsidR="0005358B">
        <w:t>characteristics</w:t>
      </w:r>
      <w:r w:rsidR="00552F8D" w:rsidRPr="00EF20AE">
        <w:t>, and commute</w:t>
      </w:r>
      <w:r w:rsidRPr="00EF20AE">
        <w:t>/travel</w:t>
      </w:r>
      <w:r w:rsidR="00552F8D" w:rsidRPr="00EF20AE">
        <w:t xml:space="preserve"> characteristics. </w:t>
      </w:r>
      <w:r w:rsidRPr="00EF20AE">
        <w:t xml:space="preserve">The </w:t>
      </w:r>
      <w:r w:rsidR="00543CFF">
        <w:t>individual demographics</w:t>
      </w:r>
      <w:r w:rsidRPr="00EF20AE">
        <w:t xml:space="preserve"> data included age, gender, race, education level attained, employment type (full time, part time, self-employed), and household income. The household </w:t>
      </w:r>
      <w:r w:rsidR="00543CFF">
        <w:t>characteristics</w:t>
      </w:r>
      <w:r w:rsidRPr="00EF20AE">
        <w:t xml:space="preserve"> data included number of members of the household, number of workers, lo</w:t>
      </w:r>
      <w:r w:rsidR="00EF1CBB">
        <w:t xml:space="preserve">cation of household (downtown vs. </w:t>
      </w:r>
      <w:r w:rsidRPr="00EF20AE">
        <w:t xml:space="preserve">suburb), and whether the respondent is a homeowner. Commute/travel characteristics included </w:t>
      </w:r>
      <w:r w:rsidR="00DC257F" w:rsidRPr="00EF20AE">
        <w:t>whether</w:t>
      </w:r>
      <w:r w:rsidRPr="00EF20AE">
        <w:t xml:space="preserve"> the respondent telecommuted, </w:t>
      </w:r>
      <w:r w:rsidR="00294D81" w:rsidRPr="00EF20AE">
        <w:t>vehicle own</w:t>
      </w:r>
      <w:r w:rsidR="00FF4CFE" w:rsidRPr="00EF20AE">
        <w:t>ership,</w:t>
      </w:r>
      <w:r w:rsidR="00294D81" w:rsidRPr="00EF20AE">
        <w:t xml:space="preserve"> </w:t>
      </w:r>
      <w:r w:rsidRPr="00EF20AE">
        <w:t>and daily commut</w:t>
      </w:r>
      <w:r w:rsidR="0005358B">
        <w:t>e time</w:t>
      </w:r>
      <w:r w:rsidRPr="00EF20AE">
        <w:t xml:space="preserve">. </w:t>
      </w:r>
    </w:p>
    <w:p w14:paraId="0D4D38B2" w14:textId="5CEE2080" w:rsidR="003910E8" w:rsidRPr="00EF20AE" w:rsidRDefault="009C4E05" w:rsidP="003910E8">
      <w:pPr>
        <w:ind w:firstLine="720"/>
      </w:pPr>
      <w:r w:rsidRPr="00EF20AE">
        <w:t>In addition to the</w:t>
      </w:r>
      <w:r w:rsidR="00552F8D" w:rsidRPr="00EF20AE">
        <w:t xml:space="preserve"> </w:t>
      </w:r>
      <w:r w:rsidR="00543CFF">
        <w:t>individual demographics</w:t>
      </w:r>
      <w:r w:rsidR="00552F8D" w:rsidRPr="00EF20AE">
        <w:t xml:space="preserve">, household </w:t>
      </w:r>
      <w:r w:rsidR="00543CFF">
        <w:t>characteristics</w:t>
      </w:r>
      <w:r w:rsidR="00552F8D" w:rsidRPr="00EF20AE">
        <w:t xml:space="preserve">, </w:t>
      </w:r>
      <w:r w:rsidRPr="00EF20AE">
        <w:t xml:space="preserve">and commute/travel information, </w:t>
      </w:r>
      <w:r w:rsidR="00552F8D" w:rsidRPr="00EF20AE">
        <w:t xml:space="preserve">the survey also collected </w:t>
      </w:r>
      <w:r w:rsidRPr="00EF20AE">
        <w:t>information</w:t>
      </w:r>
      <w:r w:rsidR="00552F8D" w:rsidRPr="00EF20AE">
        <w:t xml:space="preserve"> on people’s </w:t>
      </w:r>
      <w:r w:rsidRPr="00EF20AE">
        <w:t xml:space="preserve">technology use, as well as </w:t>
      </w:r>
      <w:r w:rsidR="00552F8D" w:rsidRPr="00EF20AE">
        <w:t>interest in using travel time more productively</w:t>
      </w:r>
      <w:r w:rsidRPr="00EF20AE">
        <w:t>.</w:t>
      </w:r>
      <w:r w:rsidR="00552F8D" w:rsidRPr="00EF20AE">
        <w:t xml:space="preserve"> Finally, the survey included state</w:t>
      </w:r>
      <w:r w:rsidRPr="00EF20AE">
        <w:t>d</w:t>
      </w:r>
      <w:r w:rsidR="00552F8D" w:rsidRPr="00EF20AE">
        <w:t xml:space="preserve"> choice </w:t>
      </w:r>
      <w:r w:rsidR="003910E8" w:rsidRPr="00EF20AE">
        <w:t>questions</w:t>
      </w:r>
      <w:r w:rsidR="00552F8D" w:rsidRPr="00EF20AE">
        <w:t xml:space="preserve"> involving </w:t>
      </w:r>
      <w:r w:rsidR="003910E8" w:rsidRPr="00EF20AE">
        <w:t xml:space="preserve">responses related to home/work relocations and commute time sensitivity in response to owning a self-driving vehicle. The specific questions were as follows: “Consider a scenario in which you own a self-driving vehicle and you don't need to spend your commute time paying attention to traffic anymore. </w:t>
      </w:r>
      <w:bookmarkStart w:id="0" w:name="_Hlk14446646"/>
      <w:r w:rsidR="003910E8" w:rsidRPr="00EF20AE">
        <w:t>Would you consider moving farther from your work location?</w:t>
      </w:r>
      <w:r w:rsidR="003910E8" w:rsidRPr="00EF20AE">
        <w:rPr>
          <w:sz w:val="22"/>
        </w:rPr>
        <w:t xml:space="preserve"> </w:t>
      </w:r>
      <w:r w:rsidR="003910E8" w:rsidRPr="00EF20AE">
        <w:rPr>
          <w:szCs w:val="24"/>
        </w:rPr>
        <w:t>Would you consider changing your work location? How much longer would you be willing to commute to/from work?”</w:t>
      </w:r>
      <w:bookmarkEnd w:id="0"/>
      <w:r w:rsidR="003910E8" w:rsidRPr="00EF20AE">
        <w:rPr>
          <w:szCs w:val="24"/>
        </w:rPr>
        <w:t xml:space="preserve"> For ease in presentation, we will refer to these choice outcomes collected in the survey as </w:t>
      </w:r>
      <w:r w:rsidR="00D85A0A">
        <w:rPr>
          <w:szCs w:val="24"/>
        </w:rPr>
        <w:t>“</w:t>
      </w:r>
      <w:r w:rsidR="003910E8" w:rsidRPr="00EF20AE">
        <w:rPr>
          <w:szCs w:val="24"/>
        </w:rPr>
        <w:t>move home</w:t>
      </w:r>
      <w:r w:rsidR="00D85A0A">
        <w:rPr>
          <w:szCs w:val="24"/>
        </w:rPr>
        <w:t>”</w:t>
      </w:r>
      <w:r w:rsidR="003910E8" w:rsidRPr="00EF20AE">
        <w:rPr>
          <w:szCs w:val="24"/>
        </w:rPr>
        <w:t xml:space="preserve">, </w:t>
      </w:r>
      <w:r w:rsidR="00D85A0A">
        <w:rPr>
          <w:szCs w:val="24"/>
        </w:rPr>
        <w:t>“</w:t>
      </w:r>
      <w:r w:rsidR="003910E8" w:rsidRPr="00EF20AE">
        <w:rPr>
          <w:szCs w:val="24"/>
        </w:rPr>
        <w:t>move wor</w:t>
      </w:r>
      <w:r w:rsidR="00D85A0A">
        <w:rPr>
          <w:szCs w:val="24"/>
        </w:rPr>
        <w:t>k”</w:t>
      </w:r>
      <w:r w:rsidR="003910E8" w:rsidRPr="00EF20AE">
        <w:rPr>
          <w:szCs w:val="24"/>
        </w:rPr>
        <w:t xml:space="preserve">, and </w:t>
      </w:r>
      <w:r w:rsidR="00D85A0A">
        <w:rPr>
          <w:szCs w:val="24"/>
        </w:rPr>
        <w:t>“</w:t>
      </w:r>
      <w:r w:rsidR="003910E8" w:rsidRPr="00EF20AE">
        <w:rPr>
          <w:szCs w:val="24"/>
        </w:rPr>
        <w:t>increase commute time</w:t>
      </w:r>
      <w:r w:rsidR="00D85A0A">
        <w:rPr>
          <w:szCs w:val="24"/>
        </w:rPr>
        <w:t>”</w:t>
      </w:r>
      <w:r w:rsidR="003910E8" w:rsidRPr="00EF20AE">
        <w:rPr>
          <w:szCs w:val="24"/>
        </w:rPr>
        <w:t xml:space="preserve">, respectively. These three outcomes represent the main outcomes of interest in the current study. </w:t>
      </w:r>
    </w:p>
    <w:p w14:paraId="4BD5E1F9" w14:textId="77777777" w:rsidR="00552F8D" w:rsidRPr="00EF20AE" w:rsidRDefault="00552F8D" w:rsidP="00552F8D">
      <w:pPr>
        <w:ind w:firstLine="720"/>
      </w:pPr>
      <w:r w:rsidRPr="00EF20AE">
        <w:t xml:space="preserve">Before the stated choice experiments, respondents were presented with the definition of autonomous vehicles, as </w:t>
      </w:r>
      <w:r w:rsidRPr="00EF20AE">
        <w:rPr>
          <w:rFonts w:cs="Times New Roman"/>
        </w:rPr>
        <w:t xml:space="preserve">“Self-driving vehicles, also sometimes referred to as </w:t>
      </w:r>
      <w:r w:rsidRPr="00EF20AE">
        <w:rPr>
          <w:rFonts w:cs="Times New Roman"/>
          <w:i/>
        </w:rPr>
        <w:t>autonomous cars</w:t>
      </w:r>
      <w:r w:rsidRPr="00EF20AE">
        <w:rPr>
          <w:rFonts w:cs="Times New Roman"/>
        </w:rPr>
        <w:t xml:space="preserve"> or </w:t>
      </w:r>
      <w:r w:rsidRPr="00EF20AE">
        <w:rPr>
          <w:rFonts w:cs="Times New Roman"/>
          <w:i/>
        </w:rPr>
        <w:t>driverless cars</w:t>
      </w:r>
      <w:r w:rsidRPr="00EF20AE">
        <w:rPr>
          <w:rFonts w:cs="Times New Roman"/>
        </w:rPr>
        <w:t xml:space="preserve">, are capable of responding to the environment and navigating without a human driver in the vehicle controlling the vehicle. In the following questions, whenever you read the </w:t>
      </w:r>
      <w:r w:rsidRPr="00EF20AE">
        <w:rPr>
          <w:rFonts w:cs="Times New Roman"/>
        </w:rPr>
        <w:lastRenderedPageBreak/>
        <w:t xml:space="preserve">term </w:t>
      </w:r>
      <w:r w:rsidRPr="00EF20AE">
        <w:rPr>
          <w:rFonts w:cs="Times New Roman"/>
          <w:i/>
        </w:rPr>
        <w:t>self-driving vehicle</w:t>
      </w:r>
      <w:r w:rsidRPr="00EF20AE">
        <w:rPr>
          <w:rFonts w:cs="Times New Roman"/>
        </w:rPr>
        <w:t xml:space="preserve">, imagine a car with no steering wheel that operates like a personal chauffeur”. Respondents also </w:t>
      </w:r>
      <w:r w:rsidRPr="00EF20AE">
        <w:t>were provided the option to watch a 90-second educational animation video about how AV-technology works and how the user experience might be.</w:t>
      </w:r>
    </w:p>
    <w:p w14:paraId="57144440" w14:textId="77777777" w:rsidR="00552F8D" w:rsidRPr="00EF20AE" w:rsidRDefault="00552F8D" w:rsidP="00AF37CA">
      <w:pPr>
        <w:ind w:firstLine="720"/>
      </w:pPr>
    </w:p>
    <w:p w14:paraId="5EE583E7" w14:textId="314B0C50" w:rsidR="00C02C44" w:rsidRPr="00EF20AE" w:rsidRDefault="00C02C44" w:rsidP="006D581D">
      <w:pPr>
        <w:pStyle w:val="Heading2"/>
        <w:spacing w:before="0"/>
        <w:ind w:left="540" w:hanging="540"/>
      </w:pPr>
      <w:r w:rsidRPr="00EF20AE">
        <w:t>Analytic Framework</w:t>
      </w:r>
      <w:r w:rsidR="00056CD5" w:rsidRPr="00EF20AE">
        <w:t xml:space="preserve"> and Data Description</w:t>
      </w:r>
    </w:p>
    <w:p w14:paraId="103DC981" w14:textId="2964C4A6" w:rsidR="00530347" w:rsidRDefault="00D2034E" w:rsidP="00530347">
      <w:pPr>
        <w:autoSpaceDE w:val="0"/>
        <w:autoSpaceDN w:val="0"/>
        <w:adjustRightInd w:val="0"/>
      </w:pPr>
      <w:r w:rsidRPr="00EF20AE">
        <w:t xml:space="preserve">The analytic framework is focused on understanding how AVs may impact residential and work locations, </w:t>
      </w:r>
      <w:r w:rsidR="009762B1" w:rsidRPr="00EF20AE">
        <w:t xml:space="preserve">as well as commute times, </w:t>
      </w:r>
      <w:r w:rsidRPr="00EF20AE">
        <w:t xml:space="preserve">while explicitly considering </w:t>
      </w:r>
      <w:r w:rsidR="00543CFF">
        <w:t>individual-level variables (individual demographics</w:t>
      </w:r>
      <w:r w:rsidR="00C03429" w:rsidRPr="00EF20AE">
        <w:t>, household c</w:t>
      </w:r>
      <w:r w:rsidR="00543CFF">
        <w:t>haracteristics</w:t>
      </w:r>
      <w:r w:rsidR="00C03429" w:rsidRPr="00EF20AE">
        <w:t>, and commute/travel information)</w:t>
      </w:r>
      <w:r w:rsidRPr="00EF20AE">
        <w:t xml:space="preserve"> as well as technology-savviness </w:t>
      </w:r>
      <w:r w:rsidR="009762B1" w:rsidRPr="00EF20AE">
        <w:t xml:space="preserve">(or tech-savviness for short) </w:t>
      </w:r>
      <w:r w:rsidRPr="00EF20AE">
        <w:t xml:space="preserve">and interest in </w:t>
      </w:r>
      <w:r w:rsidR="009848D8">
        <w:t xml:space="preserve">the </w:t>
      </w:r>
      <w:r w:rsidRPr="00EF20AE">
        <w:t>productive use of travel time</w:t>
      </w:r>
      <w:r w:rsidR="009762B1" w:rsidRPr="00EF20AE">
        <w:t xml:space="preserve"> (IPTT)</w:t>
      </w:r>
      <w:r w:rsidR="009848D8">
        <w:t xml:space="preserve"> (the latter two variables are of interest in this study because they directly impact travel time sensitivity)</w:t>
      </w:r>
      <w:r w:rsidRPr="00EF20AE">
        <w:t>.</w:t>
      </w:r>
      <w:r w:rsidR="00DC7A59" w:rsidRPr="00EF20AE">
        <w:t xml:space="preserve"> Tech-</w:t>
      </w:r>
      <w:r w:rsidR="00F94379" w:rsidRPr="00EF20AE">
        <w:t>savviness</w:t>
      </w:r>
      <w:r w:rsidR="00DC7A59" w:rsidRPr="00EF20AE">
        <w:t xml:space="preserve"> and IPTT are latent (unobserved) stochastic psychological constructs </w:t>
      </w:r>
      <w:r w:rsidR="00552F8D" w:rsidRPr="00EF20AE">
        <w:t xml:space="preserve">that are modeled as functions of individual characteristics. Any effects of these latent stochastic constructs on </w:t>
      </w:r>
      <w:r w:rsidR="006166CE" w:rsidRPr="00EF20AE">
        <w:t xml:space="preserve">two or more of </w:t>
      </w:r>
      <w:r w:rsidR="00552F8D" w:rsidRPr="00EF20AE">
        <w:t>the three main outcomes of interest in this study (</w:t>
      </w:r>
      <w:r w:rsidR="006166CE" w:rsidRPr="00EF20AE">
        <w:t xml:space="preserve">move </w:t>
      </w:r>
      <w:r w:rsidR="00552F8D" w:rsidRPr="00EF20AE">
        <w:t>home</w:t>
      </w:r>
      <w:r w:rsidR="006166CE" w:rsidRPr="00EF20AE">
        <w:t xml:space="preserve">, move </w:t>
      </w:r>
      <w:r w:rsidR="00552F8D" w:rsidRPr="00EF20AE">
        <w:t xml:space="preserve">work, and </w:t>
      </w:r>
      <w:r w:rsidR="006166CE" w:rsidRPr="00EF20AE">
        <w:t xml:space="preserve">increase </w:t>
      </w:r>
      <w:r w:rsidR="00552F8D" w:rsidRPr="00EF20AE">
        <w:t>commute travel time</w:t>
      </w:r>
      <w:r w:rsidR="006166CE" w:rsidRPr="00EF20AE">
        <w:t xml:space="preserve">, </w:t>
      </w:r>
      <w:r w:rsidR="00552F8D" w:rsidRPr="00EF20AE">
        <w:t>in response to having an AV)</w:t>
      </w:r>
      <w:r w:rsidR="00E16B38">
        <w:t xml:space="preserve"> generates</w:t>
      </w:r>
      <w:r w:rsidR="00552F8D" w:rsidRPr="00EF20AE">
        <w:t xml:space="preserve"> unobserved correlation among the three main outcomes, through a common stochastic term embedded in each latent construct. </w:t>
      </w:r>
      <w:r w:rsidR="000D6447" w:rsidRPr="00155511">
        <w:t xml:space="preserve">At the same time, for reasons discussed </w:t>
      </w:r>
      <w:r w:rsidR="00677468">
        <w:t>below Equation (3) in Section 3.2.1</w:t>
      </w:r>
      <w:r w:rsidR="000D6447" w:rsidRPr="00155511">
        <w:t>, we consider tech-savviness and IPTT as co-endogenous with the main outcomes</w:t>
      </w:r>
      <w:r w:rsidR="00677468">
        <w:t xml:space="preserve"> (that is, we allow correlations between the latent constructs and the three main outcomes of interest)</w:t>
      </w:r>
      <w:r w:rsidR="000D6447" w:rsidRPr="00155511">
        <w:t>.</w:t>
      </w:r>
      <w:r w:rsidR="000D6447" w:rsidRPr="001E69F7">
        <w:t xml:space="preserve"> </w:t>
      </w:r>
      <w:r w:rsidR="008837E2" w:rsidRPr="00EF20AE">
        <w:t>Figure 1 provides a diagrammatic representation of the framework</w:t>
      </w:r>
      <w:r w:rsidR="003F00A9" w:rsidRPr="00EF20AE">
        <w:t>, based on Bhat’s Generalized Heterogen</w:t>
      </w:r>
      <w:r w:rsidR="000D32B3" w:rsidRPr="00EF20AE">
        <w:t>e</w:t>
      </w:r>
      <w:r w:rsidR="003F00A9" w:rsidRPr="00EF20AE">
        <w:t>ous Data Model (GHDM)</w:t>
      </w:r>
      <w:r w:rsidR="001C0FC5" w:rsidRPr="00EF20AE">
        <w:t xml:space="preserve"> (Bhat, 2015</w:t>
      </w:r>
      <w:r w:rsidR="00777B51" w:rsidRPr="00EF20AE">
        <w:t>a</w:t>
      </w:r>
      <w:r w:rsidR="001C0FC5" w:rsidRPr="00EF20AE">
        <w:t>)</w:t>
      </w:r>
      <w:r w:rsidR="000E270D" w:rsidRPr="00EF20AE">
        <w:t xml:space="preserve">. </w:t>
      </w:r>
      <w:r w:rsidR="009762B1" w:rsidRPr="00EF20AE">
        <w:t>The components are discussed below.</w:t>
      </w:r>
      <w:r w:rsidR="00CA6609" w:rsidRPr="00EF20AE">
        <w:t xml:space="preserve"> </w:t>
      </w:r>
    </w:p>
    <w:p w14:paraId="11BFD7E6" w14:textId="00D42724" w:rsidR="00F923AF" w:rsidRPr="00EF20AE" w:rsidRDefault="00530347" w:rsidP="00F923AF">
      <w:pPr>
        <w:spacing w:after="160"/>
        <w:jc w:val="left"/>
        <w:rPr>
          <w:b/>
        </w:rPr>
      </w:pPr>
      <w:r>
        <w:rPr>
          <w:b/>
          <w:noProof/>
        </w:rPr>
        <mc:AlternateContent>
          <mc:Choice Requires="wpg">
            <w:drawing>
              <wp:anchor distT="0" distB="0" distL="114300" distR="114300" simplePos="0" relativeHeight="251659264" behindDoc="0" locked="0" layoutInCell="1" allowOverlap="1" wp14:anchorId="65EE468D" wp14:editId="71878270">
                <wp:simplePos x="0" y="0"/>
                <wp:positionH relativeFrom="column">
                  <wp:posOffset>0</wp:posOffset>
                </wp:positionH>
                <wp:positionV relativeFrom="paragraph">
                  <wp:posOffset>39370</wp:posOffset>
                </wp:positionV>
                <wp:extent cx="5915679" cy="3862070"/>
                <wp:effectExtent l="0" t="0" r="8890" b="0"/>
                <wp:wrapNone/>
                <wp:docPr id="20" name="Group 20"/>
                <wp:cNvGraphicFramePr/>
                <a:graphic xmlns:a="http://schemas.openxmlformats.org/drawingml/2006/main">
                  <a:graphicData uri="http://schemas.microsoft.com/office/word/2010/wordprocessingGroup">
                    <wpg:wgp>
                      <wpg:cNvGrpSpPr/>
                      <wpg:grpSpPr>
                        <a:xfrm>
                          <a:off x="0" y="0"/>
                          <a:ext cx="5915679" cy="3862070"/>
                          <a:chOff x="54595" y="38100"/>
                          <a:chExt cx="5916233" cy="3862208"/>
                        </a:xfrm>
                      </wpg:grpSpPr>
                      <wps:wsp>
                        <wps:cNvPr id="1" name="Rectangle 1"/>
                        <wps:cNvSpPr/>
                        <wps:spPr>
                          <a:xfrm>
                            <a:off x="54595" y="38100"/>
                            <a:ext cx="5916233" cy="3785191"/>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262393" y="182880"/>
                            <a:ext cx="1417320" cy="457200"/>
                          </a:xfrm>
                          <a:prstGeom prst="rect">
                            <a:avLst/>
                          </a:prstGeom>
                          <a:noFill/>
                          <a:ln w="6350">
                            <a:noFill/>
                          </a:ln>
                        </wps:spPr>
                        <wps:txbx>
                          <w:txbxContent>
                            <w:p w14:paraId="225EAAC1" w14:textId="2DD0370A" w:rsidR="008E5B70" w:rsidRDefault="008E5B70" w:rsidP="00445BE1">
                              <w:pPr>
                                <w:spacing w:line="240" w:lineRule="auto"/>
                                <w:jc w:val="center"/>
                                <w:rPr>
                                  <w:b/>
                                </w:rPr>
                              </w:pPr>
                              <w:r>
                                <w:rPr>
                                  <w:b/>
                                </w:rPr>
                                <w:t>Individual-Level</w:t>
                              </w:r>
                            </w:p>
                            <w:p w14:paraId="6390BDF2" w14:textId="3842FC9B" w:rsidR="008E5B70" w:rsidRPr="005763AD" w:rsidRDefault="008E5B70" w:rsidP="00445BE1">
                              <w:pPr>
                                <w:spacing w:line="240" w:lineRule="auto"/>
                                <w:jc w:val="center"/>
                                <w:rPr>
                                  <w:b/>
                                </w:rPr>
                              </w:pPr>
                              <w:r>
                                <w:rPr>
                                  <w:b/>
                                </w:rPr>
                                <w:t>Characteristics</w:t>
                              </w:r>
                            </w:p>
                          </w:txbxContent>
                        </wps:txbx>
                        <wps:bodyPr rot="0" spcFirstLastPara="0" vertOverflow="overflow" horzOverflow="overflow" vert="horz" wrap="square" numCol="1" spcCol="0" rtlCol="0" fromWordArt="0" anchor="t" anchorCtr="0" forceAA="0" compatLnSpc="1">
                          <a:prstTxWarp prst="textNoShape">
                            <a:avLst/>
                          </a:prstTxWarp>
                          <a:noAutofit/>
                        </wps:bodyPr>
                      </wps:wsp>
                      <wpg:grpSp>
                        <wpg:cNvPr id="16" name="Group 16"/>
                        <wpg:cNvGrpSpPr/>
                        <wpg:grpSpPr>
                          <a:xfrm>
                            <a:off x="2409245" y="938254"/>
                            <a:ext cx="1470660" cy="807720"/>
                            <a:chOff x="0" y="0"/>
                            <a:chExt cx="1470660" cy="807720"/>
                          </a:xfrm>
                          <a:solidFill>
                            <a:sysClr val="window" lastClr="FFFFFF"/>
                          </a:solidFill>
                        </wpg:grpSpPr>
                        <wps:wsp>
                          <wps:cNvPr id="17" name="Oval 17"/>
                          <wps:cNvSpPr/>
                          <wps:spPr>
                            <a:xfrm>
                              <a:off x="0" y="0"/>
                              <a:ext cx="1470660" cy="807720"/>
                            </a:xfrm>
                            <a:prstGeom prst="ellipse">
                              <a:avLst/>
                            </a:prstGeom>
                            <a:grpFill/>
                            <a:ln w="12700" cap="flat" cmpd="sng" algn="ctr">
                              <a:solidFill>
                                <a:sysClr val="windowText" lastClr="000000"/>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wps:wsp>
                          <wps:cNvPr id="18" name="Text Box 18"/>
                          <wps:cNvSpPr txBox="1"/>
                          <wps:spPr>
                            <a:xfrm>
                              <a:off x="0" y="162224"/>
                              <a:ext cx="1466850" cy="521970"/>
                            </a:xfrm>
                            <a:prstGeom prst="rect">
                              <a:avLst/>
                            </a:prstGeom>
                            <a:noFill/>
                            <a:ln w="6350">
                              <a:noFill/>
                            </a:ln>
                          </wps:spPr>
                          <wps:txbx>
                            <w:txbxContent>
                              <w:p w14:paraId="42D3D72A" w14:textId="77777777" w:rsidR="008E5B70" w:rsidRDefault="008E5B70" w:rsidP="00530347">
                                <w:pPr>
                                  <w:spacing w:line="240" w:lineRule="auto"/>
                                  <w:jc w:val="center"/>
                                </w:pPr>
                                <w:r>
                                  <w:t xml:space="preserve">Technology Savviness </w:t>
                                </w:r>
                              </w:p>
                            </w:txbxContent>
                          </wps:txbx>
                          <wps:bodyPr rot="0" spcFirstLastPara="0" vertOverflow="overflow" horzOverflow="overflow" vert="horz" wrap="square" numCol="1" spcCol="0" rtlCol="0" fromWordArt="0" anchor="t" anchorCtr="0" forceAA="0" compatLnSpc="1">
                            <a:prstTxWarp prst="textNoShape">
                              <a:avLst/>
                            </a:prstTxWarp>
                          </wps:bodyPr>
                        </wps:wsp>
                      </wpg:grpSp>
                      <wps:wsp>
                        <wps:cNvPr id="22" name="Text Box 22"/>
                        <wps:cNvSpPr txBox="1"/>
                        <wps:spPr>
                          <a:xfrm>
                            <a:off x="336461" y="927758"/>
                            <a:ext cx="1396566" cy="1855200"/>
                          </a:xfrm>
                          <a:prstGeom prst="rect">
                            <a:avLst/>
                          </a:prstGeom>
                          <a:solidFill>
                            <a:sysClr val="window" lastClr="FFFFFF"/>
                          </a:solidFill>
                          <a:ln w="12700">
                            <a:solidFill>
                              <a:sysClr val="windowText" lastClr="000000"/>
                            </a:solidFill>
                          </a:ln>
                        </wps:spPr>
                        <wps:txbx>
                          <w:txbxContent>
                            <w:p w14:paraId="53F22F76" w14:textId="77777777" w:rsidR="008E5B70" w:rsidRDefault="008E5B70" w:rsidP="00530347">
                              <w:pPr>
                                <w:spacing w:line="240" w:lineRule="auto"/>
                                <w:jc w:val="center"/>
                              </w:pPr>
                            </w:p>
                            <w:p w14:paraId="0D13AD78" w14:textId="77777777" w:rsidR="008E5B70" w:rsidRDefault="008E5B70" w:rsidP="00530347">
                              <w:pPr>
                                <w:spacing w:line="240" w:lineRule="auto"/>
                                <w:jc w:val="center"/>
                              </w:pPr>
                              <w:r>
                                <w:t>Individual Demographics</w:t>
                              </w:r>
                            </w:p>
                            <w:p w14:paraId="46F281C7" w14:textId="77777777" w:rsidR="008E5B70" w:rsidRDefault="008E5B70" w:rsidP="00530347">
                              <w:pPr>
                                <w:spacing w:line="240" w:lineRule="auto"/>
                                <w:jc w:val="center"/>
                                <w:rPr>
                                  <w14:textOutline w14:w="9525" w14:cap="rnd" w14:cmpd="sng" w14:algn="ctr">
                                    <w14:noFill/>
                                    <w14:prstDash w14:val="solid"/>
                                    <w14:bevel/>
                                  </w14:textOutline>
                                </w:rPr>
                              </w:pPr>
                            </w:p>
                            <w:p w14:paraId="60697713" w14:textId="77777777" w:rsidR="008E5B70" w:rsidRDefault="008E5B70" w:rsidP="00530347">
                              <w:pPr>
                                <w:spacing w:line="240" w:lineRule="auto"/>
                                <w:jc w:val="center"/>
                                <w:rPr>
                                  <w14:textOutline w14:w="9525" w14:cap="rnd" w14:cmpd="sng" w14:algn="ctr">
                                    <w14:noFill/>
                                    <w14:prstDash w14:val="solid"/>
                                    <w14:bevel/>
                                  </w14:textOutline>
                                </w:rPr>
                              </w:pPr>
                              <w:r>
                                <w:rPr>
                                  <w14:textOutline w14:w="9525" w14:cap="rnd" w14:cmpd="sng" w14:algn="ctr">
                                    <w14:noFill/>
                                    <w14:prstDash w14:val="solid"/>
                                    <w14:bevel/>
                                  </w14:textOutline>
                                </w:rPr>
                                <w:t>Household Composition</w:t>
                              </w:r>
                            </w:p>
                            <w:p w14:paraId="4909EE31" w14:textId="77777777" w:rsidR="008E5B70" w:rsidRDefault="008E5B70" w:rsidP="00530347">
                              <w:pPr>
                                <w:spacing w:line="240" w:lineRule="auto"/>
                                <w:jc w:val="center"/>
                                <w:rPr>
                                  <w14:textOutline w14:w="9525" w14:cap="rnd" w14:cmpd="sng" w14:algn="ctr">
                                    <w14:noFill/>
                                    <w14:prstDash w14:val="solid"/>
                                    <w14:bevel/>
                                  </w14:textOutline>
                                </w:rPr>
                              </w:pPr>
                            </w:p>
                            <w:p w14:paraId="1D03A2EC" w14:textId="77777777" w:rsidR="008E5B70" w:rsidRPr="00375D98" w:rsidRDefault="008E5B70" w:rsidP="00530347">
                              <w:pPr>
                                <w:spacing w:line="240" w:lineRule="auto"/>
                                <w:jc w:val="center"/>
                                <w:rPr>
                                  <w14:textOutline w14:w="9525" w14:cap="rnd" w14:cmpd="sng" w14:algn="ctr">
                                    <w14:noFill/>
                                    <w14:prstDash w14:val="solid"/>
                                    <w14:bevel/>
                                  </w14:textOutline>
                                </w:rPr>
                              </w:pPr>
                              <w:r>
                                <w:rPr>
                                  <w14:textOutline w14:w="9525" w14:cap="rnd" w14:cmpd="sng" w14:algn="ctr">
                                    <w14:noFill/>
                                    <w14:prstDash w14:val="solid"/>
                                    <w14:bevel/>
                                  </w14:textOutline>
                                </w:rPr>
                                <w:t>Commute/Other Characteristics</w:t>
                              </w:r>
                            </w:p>
                          </w:txbxContent>
                        </wps:txbx>
                        <wps:bodyPr rot="0" spcFirstLastPara="0" vertOverflow="overflow" horzOverflow="overflow" vert="horz" wrap="square" numCol="1" spcCol="0" rtlCol="0" fromWordArt="0" anchor="t" anchorCtr="0" forceAA="0" compatLnSpc="1">
                          <a:prstTxWarp prst="textNoShape">
                            <a:avLst/>
                          </a:prstTxWarp>
                          <a:noAutofit/>
                        </wps:bodyPr>
                      </wps:wsp>
                      <wps:wsp>
                        <wps:cNvPr id="25" name="Straight Arrow Connector 25"/>
                        <wps:cNvCnPr/>
                        <wps:spPr>
                          <a:xfrm>
                            <a:off x="3872285" y="1375576"/>
                            <a:ext cx="600075" cy="0"/>
                          </a:xfrm>
                          <a:prstGeom prst="straightConnector1">
                            <a:avLst/>
                          </a:prstGeom>
                          <a:noFill/>
                          <a:ln w="6350" cap="flat" cmpd="sng" algn="ctr">
                            <a:solidFill>
                              <a:sysClr val="windowText" lastClr="000000"/>
                            </a:solidFill>
                            <a:prstDash val="solid"/>
                            <a:miter lim="800000"/>
                            <a:tailEnd type="triangle"/>
                          </a:ln>
                          <a:effectLst/>
                        </wps:spPr>
                        <wps:bodyPr/>
                      </wps:wsp>
                      <wps:wsp>
                        <wps:cNvPr id="12" name="Straight Connector 12"/>
                        <wps:cNvCnPr/>
                        <wps:spPr>
                          <a:xfrm flipV="1">
                            <a:off x="1049572" y="715617"/>
                            <a:ext cx="4084862" cy="0"/>
                          </a:xfrm>
                          <a:prstGeom prst="line">
                            <a:avLst/>
                          </a:prstGeom>
                          <a:noFill/>
                          <a:ln w="6350" cap="flat" cmpd="sng" algn="ctr">
                            <a:solidFill>
                              <a:sysClr val="windowText" lastClr="000000"/>
                            </a:solidFill>
                            <a:prstDash val="solid"/>
                            <a:miter lim="800000"/>
                          </a:ln>
                          <a:effectLst/>
                        </wps:spPr>
                        <wps:bodyPr/>
                      </wps:wsp>
                      <wps:wsp>
                        <wps:cNvPr id="11" name="Straight Connector 11"/>
                        <wps:cNvCnPr/>
                        <wps:spPr>
                          <a:xfrm flipV="1">
                            <a:off x="1049572" y="715617"/>
                            <a:ext cx="0" cy="212141"/>
                          </a:xfrm>
                          <a:prstGeom prst="line">
                            <a:avLst/>
                          </a:prstGeom>
                          <a:noFill/>
                          <a:ln w="6350" cap="flat" cmpd="sng" algn="ctr">
                            <a:solidFill>
                              <a:sysClr val="windowText" lastClr="000000"/>
                            </a:solidFill>
                            <a:prstDash val="solid"/>
                            <a:miter lim="800000"/>
                          </a:ln>
                          <a:effectLst/>
                        </wps:spPr>
                        <wps:bodyPr/>
                      </wps:wsp>
                      <wps:wsp>
                        <wps:cNvPr id="13" name="Straight Arrow Connector 13"/>
                        <wps:cNvCnPr/>
                        <wps:spPr>
                          <a:xfrm>
                            <a:off x="5136542" y="715617"/>
                            <a:ext cx="0" cy="212141"/>
                          </a:xfrm>
                          <a:prstGeom prst="straightConnector1">
                            <a:avLst/>
                          </a:prstGeom>
                          <a:noFill/>
                          <a:ln w="6350" cap="flat" cmpd="sng" algn="ctr">
                            <a:solidFill>
                              <a:sysClr val="windowText" lastClr="000000"/>
                            </a:solidFill>
                            <a:prstDash val="solid"/>
                            <a:miter lim="800000"/>
                            <a:tailEnd type="triangle"/>
                          </a:ln>
                          <a:effectLst/>
                        </wps:spPr>
                        <wps:bodyPr/>
                      </wps:wsp>
                      <wps:wsp>
                        <wps:cNvPr id="10" name="Text Box 10"/>
                        <wps:cNvSpPr txBox="1"/>
                        <wps:spPr>
                          <a:xfrm>
                            <a:off x="2409245" y="71562"/>
                            <a:ext cx="1417320" cy="695325"/>
                          </a:xfrm>
                          <a:prstGeom prst="rect">
                            <a:avLst/>
                          </a:prstGeom>
                          <a:noFill/>
                          <a:ln w="6350">
                            <a:noFill/>
                          </a:ln>
                        </wps:spPr>
                        <wps:txbx>
                          <w:txbxContent>
                            <w:p w14:paraId="2F8DF866" w14:textId="77777777" w:rsidR="008E5B70" w:rsidRPr="00414002" w:rsidRDefault="008E5B70" w:rsidP="00530347">
                              <w:pPr>
                                <w:spacing w:line="240" w:lineRule="auto"/>
                                <w:jc w:val="center"/>
                                <w:rPr>
                                  <w:b/>
                                </w:rPr>
                              </w:pPr>
                              <w:r>
                                <w:rPr>
                                  <w:b/>
                                </w:rPr>
                                <w:t>Continuous Stochastic Latent Constructs</w:t>
                              </w:r>
                            </w:p>
                          </w:txbxContent>
                        </wps:txbx>
                        <wps:bodyPr rot="0" spcFirstLastPara="0" vertOverflow="overflow" horzOverflow="overflow" vert="horz" wrap="square" numCol="1" spcCol="0" rtlCol="0" fromWordArt="0" anchor="t" anchorCtr="0" forceAA="0" compatLnSpc="1">
                          <a:prstTxWarp prst="textNoShape">
                            <a:avLst/>
                          </a:prstTxWarp>
                          <a:noAutofit/>
                        </wps:bodyPr>
                      </wps:wsp>
                      <wps:wsp>
                        <wps:cNvPr id="8" name="Text Box 8"/>
                        <wps:cNvSpPr txBox="1"/>
                        <wps:spPr>
                          <a:xfrm>
                            <a:off x="4381169" y="159026"/>
                            <a:ext cx="1417320" cy="457200"/>
                          </a:xfrm>
                          <a:prstGeom prst="rect">
                            <a:avLst/>
                          </a:prstGeom>
                          <a:noFill/>
                          <a:ln w="6350">
                            <a:noFill/>
                          </a:ln>
                        </wps:spPr>
                        <wps:txbx>
                          <w:txbxContent>
                            <w:p w14:paraId="747F3186" w14:textId="77777777" w:rsidR="008E5B70" w:rsidRPr="00414002" w:rsidRDefault="008E5B70" w:rsidP="00530347">
                              <w:pPr>
                                <w:spacing w:line="240" w:lineRule="auto"/>
                                <w:jc w:val="center"/>
                                <w:rPr>
                                  <w:b/>
                                </w:rPr>
                              </w:pPr>
                              <w:r>
                                <w:rPr>
                                  <w:b/>
                                </w:rPr>
                                <w:t>Ordered/Binary Main Outcomes</w:t>
                              </w:r>
                            </w:p>
                          </w:txbxContent>
                        </wps:txbx>
                        <wps:bodyPr rot="0" spcFirstLastPara="0" vertOverflow="overflow" horzOverflow="overflow" vert="horz" wrap="square" numCol="1" spcCol="0" rtlCol="0" fromWordArt="0" anchor="t" anchorCtr="0" forceAA="0" compatLnSpc="1">
                          <a:prstTxWarp prst="textNoShape">
                            <a:avLst/>
                          </a:prstTxWarp>
                          <a:noAutofit/>
                        </wps:bodyPr>
                      </wps:wsp>
                      <wps:wsp>
                        <wps:cNvPr id="27" name="Arc 27"/>
                        <wps:cNvSpPr/>
                        <wps:spPr>
                          <a:xfrm rot="2659439">
                            <a:off x="3323645" y="1439186"/>
                            <a:ext cx="628155" cy="626195"/>
                          </a:xfrm>
                          <a:prstGeom prst="arc">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Arrow Connector 24"/>
                        <wps:cNvCnPr/>
                        <wps:spPr>
                          <a:xfrm flipV="1">
                            <a:off x="1733384" y="1375576"/>
                            <a:ext cx="676275" cy="369570"/>
                          </a:xfrm>
                          <a:prstGeom prst="straightConnector1">
                            <a:avLst/>
                          </a:prstGeom>
                          <a:noFill/>
                          <a:ln w="6350" cap="flat" cmpd="sng" algn="ctr">
                            <a:solidFill>
                              <a:sysClr val="windowText" lastClr="000000"/>
                            </a:solidFill>
                            <a:prstDash val="solid"/>
                            <a:miter lim="800000"/>
                            <a:tailEnd type="triangle"/>
                          </a:ln>
                          <a:effectLst/>
                        </wps:spPr>
                        <wps:bodyPr/>
                      </wps:wsp>
                      <wpg:grpSp>
                        <wpg:cNvPr id="36" name="Group 36"/>
                        <wpg:cNvGrpSpPr/>
                        <wpg:grpSpPr>
                          <a:xfrm>
                            <a:off x="2401294" y="1749287"/>
                            <a:ext cx="1480490" cy="807720"/>
                            <a:chOff x="-4114" y="0"/>
                            <a:chExt cx="1480490" cy="807720"/>
                          </a:xfrm>
                          <a:solidFill>
                            <a:sysClr val="window" lastClr="FFFFFF"/>
                          </a:solidFill>
                        </wpg:grpSpPr>
                        <wps:wsp>
                          <wps:cNvPr id="37" name="Oval 37"/>
                          <wps:cNvSpPr/>
                          <wps:spPr>
                            <a:xfrm>
                              <a:off x="0" y="0"/>
                              <a:ext cx="1470660" cy="807720"/>
                            </a:xfrm>
                            <a:prstGeom prst="ellipse">
                              <a:avLst/>
                            </a:prstGeom>
                            <a:grpFill/>
                            <a:ln w="12700" cap="flat" cmpd="sng" algn="ctr">
                              <a:solidFill>
                                <a:sysClr val="windowText" lastClr="000000"/>
                              </a:solidFill>
                              <a:prstDash val="solid"/>
                              <a:miter lim="800000"/>
                            </a:ln>
                            <a:effectLst/>
                          </wps:spPr>
                          <wps:bodyPr rot="0" spcFirstLastPara="0" vertOverflow="overflow" horzOverflow="overflow" vert="horz" wrap="square" numCol="1" spcCol="0" rtlCol="0" fromWordArt="0" anchor="ctr" anchorCtr="0" forceAA="0" compatLnSpc="1">
                            <a:prstTxWarp prst="textNoShape">
                              <a:avLst/>
                            </a:prstTxWarp>
                          </wps:bodyPr>
                        </wps:wsp>
                        <wps:wsp>
                          <wps:cNvPr id="42" name="Text Box 42"/>
                          <wps:cNvSpPr txBox="1"/>
                          <wps:spPr>
                            <a:xfrm>
                              <a:off x="-4114" y="87658"/>
                              <a:ext cx="1480490" cy="645532"/>
                            </a:xfrm>
                            <a:prstGeom prst="rect">
                              <a:avLst/>
                            </a:prstGeom>
                            <a:noFill/>
                            <a:ln w="6350">
                              <a:noFill/>
                            </a:ln>
                          </wps:spPr>
                          <wps:txbx>
                            <w:txbxContent>
                              <w:p w14:paraId="4E9BE507" w14:textId="77777777" w:rsidR="008E5B70" w:rsidRDefault="008E5B70" w:rsidP="00530347">
                                <w:pPr>
                                  <w:spacing w:line="240" w:lineRule="auto"/>
                                  <w:jc w:val="center"/>
                                </w:pPr>
                                <w:r>
                                  <w:t>Interest in Productive Use of Travel Time</w:t>
                                </w:r>
                              </w:p>
                              <w:p w14:paraId="4DAE276B" w14:textId="77777777" w:rsidR="008E5B70" w:rsidRDefault="008E5B70" w:rsidP="00530347">
                                <w:pPr>
                                  <w:jc w:val="center"/>
                                </w:pPr>
                              </w:p>
                            </w:txbxContent>
                          </wps:txbx>
                          <wps:bodyPr rot="0" spcFirstLastPara="0" vertOverflow="overflow" horzOverflow="overflow" vert="horz" wrap="square" numCol="1" spcCol="0" rtlCol="0" fromWordArt="0" anchor="t" anchorCtr="0" forceAA="0" compatLnSpc="1">
                            <a:prstTxWarp prst="textNoShape">
                              <a:avLst/>
                            </a:prstTxWarp>
                          </wps:bodyPr>
                        </wps:wsp>
                      </wpg:grpSp>
                      <wps:wsp>
                        <wps:cNvPr id="14" name="Arc 14"/>
                        <wps:cNvSpPr/>
                        <wps:spPr>
                          <a:xfrm rot="18653747">
                            <a:off x="3653624" y="862717"/>
                            <a:ext cx="995022" cy="1179898"/>
                          </a:xfrm>
                          <a:prstGeom prst="arc">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traight Arrow Connector 44"/>
                        <wps:cNvCnPr/>
                        <wps:spPr>
                          <a:xfrm>
                            <a:off x="3888188" y="2194560"/>
                            <a:ext cx="600075" cy="0"/>
                          </a:xfrm>
                          <a:prstGeom prst="straightConnector1">
                            <a:avLst/>
                          </a:prstGeom>
                          <a:noFill/>
                          <a:ln w="6350" cap="flat" cmpd="sng" algn="ctr">
                            <a:solidFill>
                              <a:sysClr val="windowText" lastClr="000000"/>
                            </a:solidFill>
                            <a:prstDash val="solid"/>
                            <a:miter lim="800000"/>
                            <a:tailEnd type="triangle"/>
                          </a:ln>
                          <a:effectLst/>
                        </wps:spPr>
                        <wps:bodyPr/>
                      </wps:wsp>
                      <wps:wsp>
                        <wps:cNvPr id="26" name="Arc 26"/>
                        <wps:cNvSpPr/>
                        <wps:spPr>
                          <a:xfrm rot="7628749">
                            <a:off x="3470744" y="1467016"/>
                            <a:ext cx="995022" cy="1179898"/>
                          </a:xfrm>
                          <a:prstGeom prst="arc">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Arrow Connector 31"/>
                        <wps:cNvCnPr/>
                        <wps:spPr>
                          <a:xfrm>
                            <a:off x="1733384" y="1741336"/>
                            <a:ext cx="672160" cy="404673"/>
                          </a:xfrm>
                          <a:prstGeom prst="straightConnector1">
                            <a:avLst/>
                          </a:prstGeom>
                          <a:noFill/>
                          <a:ln w="6350" cap="flat" cmpd="sng" algn="ctr">
                            <a:solidFill>
                              <a:sysClr val="windowText" lastClr="000000"/>
                            </a:solidFill>
                            <a:prstDash val="solid"/>
                            <a:miter lim="800000"/>
                            <a:tailEnd type="triangle"/>
                          </a:ln>
                          <a:effectLst/>
                        </wps:spPr>
                        <wps:bodyPr/>
                      </wps:wsp>
                      <wps:wsp>
                        <wps:cNvPr id="47" name="Straight Connector 47"/>
                        <wps:cNvCnPr/>
                        <wps:spPr>
                          <a:xfrm flipV="1">
                            <a:off x="1049572" y="2786460"/>
                            <a:ext cx="0" cy="210319"/>
                          </a:xfrm>
                          <a:prstGeom prst="line">
                            <a:avLst/>
                          </a:prstGeom>
                          <a:noFill/>
                          <a:ln w="6350" cap="flat" cmpd="sng" algn="ctr">
                            <a:solidFill>
                              <a:sysClr val="windowText" lastClr="000000"/>
                            </a:solidFill>
                            <a:prstDash val="solid"/>
                            <a:miter lim="800000"/>
                          </a:ln>
                          <a:effectLst/>
                        </wps:spPr>
                        <wps:bodyPr/>
                      </wps:wsp>
                      <wps:wsp>
                        <wps:cNvPr id="46" name="Straight Arrow Connector 46"/>
                        <wps:cNvCnPr/>
                        <wps:spPr>
                          <a:xfrm flipV="1">
                            <a:off x="5136542" y="2782957"/>
                            <a:ext cx="0" cy="210319"/>
                          </a:xfrm>
                          <a:prstGeom prst="straightConnector1">
                            <a:avLst/>
                          </a:prstGeom>
                          <a:noFill/>
                          <a:ln w="6350" cap="flat" cmpd="sng" algn="ctr">
                            <a:solidFill>
                              <a:sysClr val="windowText" lastClr="000000"/>
                            </a:solidFill>
                            <a:prstDash val="solid"/>
                            <a:miter lim="800000"/>
                            <a:tailEnd type="triangle"/>
                          </a:ln>
                          <a:effectLst/>
                        </wps:spPr>
                        <wps:bodyPr/>
                      </wps:wsp>
                      <wps:wsp>
                        <wps:cNvPr id="52" name="Text Box 52"/>
                        <wps:cNvSpPr txBox="1"/>
                        <wps:spPr>
                          <a:xfrm>
                            <a:off x="731520" y="3260035"/>
                            <a:ext cx="4752975" cy="304800"/>
                          </a:xfrm>
                          <a:prstGeom prst="rect">
                            <a:avLst/>
                          </a:prstGeom>
                          <a:solidFill>
                            <a:sysClr val="window" lastClr="FFFFFF">
                              <a:lumMod val="85000"/>
                            </a:sysClr>
                          </a:solidFill>
                          <a:ln w="12700">
                            <a:solidFill>
                              <a:sysClr val="windowText" lastClr="000000"/>
                            </a:solidFill>
                          </a:ln>
                        </wps:spPr>
                        <wps:txbx>
                          <w:txbxContent>
                            <w:p w14:paraId="2D2B0099" w14:textId="77777777" w:rsidR="008E5B70" w:rsidRPr="009264C9" w:rsidRDefault="008E5B70" w:rsidP="00530347">
                              <w:pPr>
                                <w:ind w:firstLine="720"/>
                                <w:jc w:val="left"/>
                                <w:rPr>
                                  <w14:textOutline w14:w="9525" w14:cap="rnd" w14:cmpd="sng" w14:algn="ctr">
                                    <w14:noFill/>
                                    <w14:prstDash w14:val="solid"/>
                                    <w14:bevel/>
                                  </w14:textOutline>
                                </w:rPr>
                              </w:pPr>
                              <w:r>
                                <w:rPr>
                                  <w14:textOutline w14:w="9525" w14:cap="rnd" w14:cmpd="sng" w14:algn="ctr">
                                    <w14:noFill/>
                                    <w14:prstDash w14:val="solid"/>
                                    <w14:bevel/>
                                  </w14:textOutline>
                                </w:rPr>
                                <w:t>Direct impact                                            Correlation</w:t>
                              </w:r>
                            </w:p>
                            <w:p w14:paraId="65C2C76B" w14:textId="77777777" w:rsidR="008E5B70" w:rsidRPr="001E2B92" w:rsidRDefault="008E5B70" w:rsidP="00530347">
                              <w:pPr>
                                <w:ind w:firstLine="90"/>
                                <w:jc w:val="center"/>
                                <w:rPr>
                                  <w14:textOutline w14:w="9525" w14:cap="rnd" w14:cmpd="sng" w14:algn="ctr">
                                    <w14:noFill/>
                                    <w14:prstDash w14:val="solid"/>
                                    <w14:bevel/>
                                  </w14:textOutline>
                                </w:rPr>
                              </w:pPr>
                            </w:p>
                            <w:p w14:paraId="7C694BE7" w14:textId="77777777" w:rsidR="008E5B70" w:rsidRPr="00361A2B" w:rsidRDefault="008E5B70" w:rsidP="00530347">
                              <w:pPr>
                                <w:jc w:val="center"/>
                                <w:rPr>
                                  <w:b/>
                                  <w14:textOutline w14:w="9525" w14:cap="rnd" w14:cmpd="sng" w14:algn="ctr">
                                    <w14:noFill/>
                                    <w14:prstDash w14:val="solid"/>
                                    <w14:bevel/>
                                  </w14:textOutline>
                                </w:rPr>
                              </w:pPr>
                            </w:p>
                            <w:p w14:paraId="6E91DCAB" w14:textId="77777777" w:rsidR="008E5B70" w:rsidRPr="00361A2B" w:rsidRDefault="008E5B70" w:rsidP="00530347">
                              <w:pPr>
                                <w:jc w:val="cente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wps:wsp>
                        <wps:cNvPr id="5" name="Straight Connector 5"/>
                        <wps:cNvCnPr/>
                        <wps:spPr>
                          <a:xfrm flipV="1">
                            <a:off x="1052222" y="2999697"/>
                            <a:ext cx="4084320" cy="0"/>
                          </a:xfrm>
                          <a:prstGeom prst="line">
                            <a:avLst/>
                          </a:prstGeom>
                          <a:noFill/>
                          <a:ln w="6350" cap="flat" cmpd="sng" algn="ctr">
                            <a:solidFill>
                              <a:sysClr val="windowText" lastClr="000000"/>
                            </a:solidFill>
                            <a:prstDash val="solid"/>
                            <a:miter lim="800000"/>
                          </a:ln>
                          <a:effectLst/>
                        </wps:spPr>
                        <wps:bodyPr/>
                      </wps:wsp>
                      <wps:wsp>
                        <wps:cNvPr id="6" name="Text Box 6"/>
                        <wps:cNvSpPr txBox="1"/>
                        <wps:spPr>
                          <a:xfrm>
                            <a:off x="4476584" y="930303"/>
                            <a:ext cx="1219047" cy="1856157"/>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CB80C8" w14:textId="77777777" w:rsidR="008E5B70" w:rsidRPr="00016AAD" w:rsidRDefault="008E5B70" w:rsidP="00530347">
                              <w:pPr>
                                <w:spacing w:line="240" w:lineRule="auto"/>
                                <w:jc w:val="center"/>
                                <w:rPr>
                                  <w:sz w:val="36"/>
                                  <w:szCs w:val="36"/>
                                </w:rPr>
                              </w:pPr>
                            </w:p>
                            <w:p w14:paraId="561871D0" w14:textId="77777777" w:rsidR="008E5B70" w:rsidRDefault="008E5B70" w:rsidP="00530347">
                              <w:pPr>
                                <w:spacing w:line="240" w:lineRule="auto"/>
                                <w:jc w:val="center"/>
                              </w:pPr>
                              <w:r>
                                <w:t>Move Home</w:t>
                              </w:r>
                            </w:p>
                            <w:p w14:paraId="02D32DD4" w14:textId="77777777" w:rsidR="008E5B70" w:rsidRPr="00016AAD" w:rsidRDefault="008E5B70" w:rsidP="00530347">
                              <w:pPr>
                                <w:spacing w:line="240" w:lineRule="auto"/>
                                <w:jc w:val="center"/>
                                <w:rPr>
                                  <w:sz w:val="36"/>
                                  <w:szCs w:val="36"/>
                                </w:rPr>
                              </w:pPr>
                            </w:p>
                            <w:p w14:paraId="7A91DBC1" w14:textId="77777777" w:rsidR="008E5B70" w:rsidRDefault="008E5B70" w:rsidP="00530347">
                              <w:pPr>
                                <w:spacing w:line="240" w:lineRule="auto"/>
                                <w:jc w:val="center"/>
                              </w:pPr>
                              <w:r>
                                <w:t>Move Work</w:t>
                              </w:r>
                            </w:p>
                            <w:p w14:paraId="48A86EBB" w14:textId="77777777" w:rsidR="008E5B70" w:rsidRPr="00016AAD" w:rsidRDefault="008E5B70" w:rsidP="00530347">
                              <w:pPr>
                                <w:spacing w:line="240" w:lineRule="auto"/>
                                <w:jc w:val="center"/>
                                <w:rPr>
                                  <w:sz w:val="36"/>
                                  <w:szCs w:val="36"/>
                                </w:rPr>
                              </w:pPr>
                            </w:p>
                            <w:p w14:paraId="00ACD0D5" w14:textId="77777777" w:rsidR="008E5B70" w:rsidRDefault="008E5B70" w:rsidP="00530347">
                              <w:pPr>
                                <w:spacing w:line="240" w:lineRule="auto"/>
                                <w:jc w:val="center"/>
                              </w:pPr>
                              <w:r>
                                <w:t>Increase in Commute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Arc 51"/>
                        <wps:cNvSpPr/>
                        <wps:spPr>
                          <a:xfrm rot="18889058">
                            <a:off x="4492487" y="3371353"/>
                            <a:ext cx="530225" cy="527685"/>
                          </a:xfrm>
                          <a:prstGeom prst="arc">
                            <a:avLst>
                              <a:gd name="adj1" fmla="val 16320286"/>
                              <a:gd name="adj2" fmla="val 0"/>
                            </a:avLst>
                          </a:prstGeom>
                          <a:noFill/>
                          <a:ln w="6350" cap="flat" cmpd="sng" algn="ctr">
                            <a:solidFill>
                              <a:sysClr val="windowText" lastClr="000000"/>
                            </a:solidFill>
                            <a:prstDash val="solid"/>
                            <a:miter lim="800000"/>
                            <a:headEnd type="triangle"/>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wps:spPr>
                          <a:xfrm flipV="1">
                            <a:off x="2210462" y="3403158"/>
                            <a:ext cx="380365" cy="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65EE468D" id="Group 20" o:spid="_x0000_s1026" style="position:absolute;margin-left:0;margin-top:3.1pt;width:465.8pt;height:304.1pt;z-index:251659264;mso-width-relative:margin;mso-height-relative:margin" coordorigin="545,381" coordsize="59162,38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">
                <v:rect id="Rectangle 1" o:spid="_x0000_s1027" style="position:absolute;left:545;top:381;width:59163;height:37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5t08IA&#10;AADaAAAADwAAAGRycy9kb3ducmV2LnhtbERPS2vCQBC+C/6HZQRvZlMPRVJXKW0DQi++QuttyE6T&#10;YHY2za4x+utdQfA0fHzPmS97U4uOWldZVvASxSCIc6srLhTsd+lkBsJ5ZI21ZVJwIQfLxXAwx0Tb&#10;M2+o2/pChBB2CSoovW8SKV1ekkEX2YY4cH+2NegDbAupWzyHcFPLaRy/SoMVh4YSG/ooKT9uT0aB&#10;PXS7b52mxyy7fv6sZ1+/2f9hpdR41L+/gfDU+6f44V7pMB/ur9yv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3m3TwgAAANoAAAAPAAAAAAAAAAAAAAAAAJgCAABkcnMvZG93&#10;bnJldi54bWxQSwUGAAAAAAQABAD1AAAAhwMAAAAA&#10;" fillcolor="#f2f2f2" stroked="f" strokeweight="1pt"/>
                <v:shapetype id="_x0000_t202" coordsize="21600,21600" o:spt="202" path="m,l,21600r21600,l21600,xe">
                  <v:stroke joinstyle="miter"/>
                  <v:path gradientshapeok="t" o:connecttype="rect"/>
                </v:shapetype>
                <v:shape id="Text Box 3" o:spid="_x0000_s1028" type="#_x0000_t202" style="position:absolute;left:2623;top:1828;width:1417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14:paraId="225EAAC1" w14:textId="2DD0370A" w:rsidR="008E5B70" w:rsidRDefault="008E5B70" w:rsidP="00445BE1">
                        <w:pPr>
                          <w:spacing w:line="240" w:lineRule="auto"/>
                          <w:jc w:val="center"/>
                          <w:rPr>
                            <w:b/>
                          </w:rPr>
                        </w:pPr>
                        <w:r>
                          <w:rPr>
                            <w:b/>
                          </w:rPr>
                          <w:t>Individual-Level</w:t>
                        </w:r>
                      </w:p>
                      <w:p w14:paraId="6390BDF2" w14:textId="3842FC9B" w:rsidR="008E5B70" w:rsidRPr="005763AD" w:rsidRDefault="008E5B70" w:rsidP="00445BE1">
                        <w:pPr>
                          <w:spacing w:line="240" w:lineRule="auto"/>
                          <w:jc w:val="center"/>
                          <w:rPr>
                            <w:b/>
                          </w:rPr>
                        </w:pPr>
                        <w:r>
                          <w:rPr>
                            <w:b/>
                          </w:rPr>
                          <w:t>Characteristics</w:t>
                        </w:r>
                      </w:p>
                    </w:txbxContent>
                  </v:textbox>
                </v:shape>
                <v:group id="Group 16" o:spid="_x0000_s1029" style="position:absolute;left:24092;top:9382;width:14707;height:8077" coordsize="14706,8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oval id="Oval 17" o:spid="_x0000_s1030" style="position:absolute;width:14706;height:80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gXMEA&#10;AADbAAAADwAAAGRycy9kb3ducmV2LnhtbERP3WrCMBS+H+wdwhl4N9P1Ql1nKk4cqAhDtwc4NGdN&#10;aXNSkqzWtzfCYHfn4/s9y9VoOzGQD41jBS/TDARx5XTDtYLvr4/nBYgQkTV2jknBlQKsyseHJRba&#10;XfhEwznWIoVwKFCBibEvpAyVIYth6nrixP04bzEm6GupPV5SuO1knmUzabHh1GCwp42hqj3/WgV9&#10;HPyWD/nr51i/H3f5cGrXe6PU5Glcv4GINMZ/8Z97p9P8Odx/SQfI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UYFzBAAAA2wAAAA8AAAAAAAAAAAAAAAAAmAIAAGRycy9kb3du&#10;cmV2LnhtbFBLBQYAAAAABAAEAPUAAACGAwAAAAA=&#10;" filled="f" strokecolor="windowText" strokeweight="1pt">
                    <v:stroke joinstyle="miter"/>
                  </v:oval>
                  <v:shape id="Text Box 18" o:spid="_x0000_s1031" type="#_x0000_t202" style="position:absolute;top:1622;width:14668;height:5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14:paraId="42D3D72A" w14:textId="77777777" w:rsidR="008E5B70" w:rsidRDefault="008E5B70" w:rsidP="00530347">
                          <w:pPr>
                            <w:spacing w:line="240" w:lineRule="auto"/>
                            <w:jc w:val="center"/>
                          </w:pPr>
                          <w:r>
                            <w:t xml:space="preserve">Technology Savviness </w:t>
                          </w:r>
                        </w:p>
                      </w:txbxContent>
                    </v:textbox>
                  </v:shape>
                </v:group>
                <v:shape id="Text Box 22" o:spid="_x0000_s1032" type="#_x0000_t202" style="position:absolute;left:3364;top:9277;width:13966;height:18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n278A&#10;AADbAAAADwAAAGRycy9kb3ducmV2LnhtbESPzYrCQBCE78K+w9AL3sxkA6uSdRRRhL368wBtpjeJ&#10;ZnpCpjfGt3cEwWNRVV9Ri9XgGtVTF2rPBr6SFBRx4W3NpYHTcTeZgwqCbLHxTAbuFGC1/BgtMLf+&#10;xnvqD1KqCOGQo4FKpM21DkVFDkPiW+Lo/fnOoUTZldp2eItw1+gsTafaYc1xocKWNhUV18O/M4Cy&#10;2TrencOV+PKNM9HTo++NGX8O6x9QQoO8w6/2rzWQZfD8En+AX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1GfbvwAAANsAAAAPAAAAAAAAAAAAAAAAAJgCAABkcnMvZG93bnJl&#10;di54bWxQSwUGAAAAAAQABAD1AAAAhAMAAAAA&#10;" fillcolor="window" strokecolor="windowText" strokeweight="1pt">
                  <v:textbox>
                    <w:txbxContent>
                      <w:p w14:paraId="53F22F76" w14:textId="77777777" w:rsidR="008E5B70" w:rsidRDefault="008E5B70" w:rsidP="00530347">
                        <w:pPr>
                          <w:spacing w:line="240" w:lineRule="auto"/>
                          <w:jc w:val="center"/>
                        </w:pPr>
                      </w:p>
                      <w:p w14:paraId="0D13AD78" w14:textId="77777777" w:rsidR="008E5B70" w:rsidRDefault="008E5B70" w:rsidP="00530347">
                        <w:pPr>
                          <w:spacing w:line="240" w:lineRule="auto"/>
                          <w:jc w:val="center"/>
                        </w:pPr>
                        <w:r>
                          <w:t>Individual Demographics</w:t>
                        </w:r>
                      </w:p>
                      <w:p w14:paraId="46F281C7" w14:textId="77777777" w:rsidR="008E5B70" w:rsidRDefault="008E5B70" w:rsidP="00530347">
                        <w:pPr>
                          <w:spacing w:line="240" w:lineRule="auto"/>
                          <w:jc w:val="center"/>
                          <w:rPr>
                            <w14:textOutline w14:w="9525" w14:cap="rnd" w14:cmpd="sng" w14:algn="ctr">
                              <w14:noFill/>
                              <w14:prstDash w14:val="solid"/>
                              <w14:bevel/>
                            </w14:textOutline>
                          </w:rPr>
                        </w:pPr>
                      </w:p>
                      <w:p w14:paraId="60697713" w14:textId="77777777" w:rsidR="008E5B70" w:rsidRDefault="008E5B70" w:rsidP="00530347">
                        <w:pPr>
                          <w:spacing w:line="240" w:lineRule="auto"/>
                          <w:jc w:val="center"/>
                          <w:rPr>
                            <w14:textOutline w14:w="9525" w14:cap="rnd" w14:cmpd="sng" w14:algn="ctr">
                              <w14:noFill/>
                              <w14:prstDash w14:val="solid"/>
                              <w14:bevel/>
                            </w14:textOutline>
                          </w:rPr>
                        </w:pPr>
                        <w:r>
                          <w:rPr>
                            <w14:textOutline w14:w="9525" w14:cap="rnd" w14:cmpd="sng" w14:algn="ctr">
                              <w14:noFill/>
                              <w14:prstDash w14:val="solid"/>
                              <w14:bevel/>
                            </w14:textOutline>
                          </w:rPr>
                          <w:t>Household Composition</w:t>
                        </w:r>
                      </w:p>
                      <w:p w14:paraId="4909EE31" w14:textId="77777777" w:rsidR="008E5B70" w:rsidRDefault="008E5B70" w:rsidP="00530347">
                        <w:pPr>
                          <w:spacing w:line="240" w:lineRule="auto"/>
                          <w:jc w:val="center"/>
                          <w:rPr>
                            <w14:textOutline w14:w="9525" w14:cap="rnd" w14:cmpd="sng" w14:algn="ctr">
                              <w14:noFill/>
                              <w14:prstDash w14:val="solid"/>
                              <w14:bevel/>
                            </w14:textOutline>
                          </w:rPr>
                        </w:pPr>
                      </w:p>
                      <w:p w14:paraId="1D03A2EC" w14:textId="77777777" w:rsidR="008E5B70" w:rsidRPr="00375D98" w:rsidRDefault="008E5B70" w:rsidP="00530347">
                        <w:pPr>
                          <w:spacing w:line="240" w:lineRule="auto"/>
                          <w:jc w:val="center"/>
                          <w:rPr>
                            <w14:textOutline w14:w="9525" w14:cap="rnd" w14:cmpd="sng" w14:algn="ctr">
                              <w14:noFill/>
                              <w14:prstDash w14:val="solid"/>
                              <w14:bevel/>
                            </w14:textOutline>
                          </w:rPr>
                        </w:pPr>
                        <w:r>
                          <w:rPr>
                            <w14:textOutline w14:w="9525" w14:cap="rnd" w14:cmpd="sng" w14:algn="ctr">
                              <w14:noFill/>
                              <w14:prstDash w14:val="solid"/>
                              <w14:bevel/>
                            </w14:textOutline>
                          </w:rPr>
                          <w:t>Commute/Other Characteristics</w:t>
                        </w:r>
                      </w:p>
                    </w:txbxContent>
                  </v:textbox>
                </v:shape>
                <v:shapetype id="_x0000_t32" coordsize="21600,21600" o:spt="32" o:oned="t" path="m,l21600,21600e" filled="f">
                  <v:path arrowok="t" fillok="f" o:connecttype="none"/>
                  <o:lock v:ext="edit" shapetype="t"/>
                </v:shapetype>
                <v:shape id="Straight Arrow Connector 25" o:spid="_x0000_s1033" type="#_x0000_t32" style="position:absolute;left:38722;top:13755;width:6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QRO8UAAADbAAAADwAAAGRycy9kb3ducmV2LnhtbESPT2sCMRTE70K/Q3gFL6LZKhXdGqXU&#10;Cl6KdRW8PjZv/9DNyzZJdf32RhB6HGbmN8xi1ZlGnMn52rKCl1ECgji3uuZSwfGwGc5A+ICssbFM&#10;Cq7kYbV86i0w1fbCezpnoRQRwj5FBVUIbSqlzysy6Ee2JY5eYZ3BEKUrpXZ4iXDTyHGSTKXBmuNC&#10;hS19VJT/ZH9GgSz3E3P6LLrpV+Hm6+/B7rfNdkr1n7v3NxCBuvAffrS3WsH4Fe5f4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9QRO8UAAADbAAAADwAAAAAAAAAA&#10;AAAAAAChAgAAZHJzL2Rvd25yZXYueG1sUEsFBgAAAAAEAAQA+QAAAJMDAAAAAA==&#10;" strokecolor="windowText" strokeweight=".5pt">
                  <v:stroke endarrow="block" joinstyle="miter"/>
                </v:shape>
                <v:line id="Straight Connector 12" o:spid="_x0000_s1034" style="position:absolute;flip:y;visibility:visible;mso-wrap-style:square" from="10495,7156" to="51344,7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f/ysAAAADbAAAADwAAAGRycy9kb3ducmV2LnhtbERPy6rCMBDdC/5DGMGdTXUhUo1yqShu&#10;RHyA9+6GZm5bbSaliVr/3giCuzmc58wWranEnRpXWlYwjGIQxJnVJecKTsfVYALCeWSNlWVS8CQH&#10;i3m3M8NE2wfv6X7wuQgh7BJUUHhfJ1K6rCCDLrI1ceD+bWPQB9jkUjf4COGmkqM4HkuDJYeGAmtK&#10;C8quh5tRcNH7bbrc/ZY3Old6t/57WpelSvV77c8UhKfWf8Uf90aH+SN4/xIOkPM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BX/8rAAAAA2wAAAA8AAAAAAAAAAAAAAAAA&#10;oQIAAGRycy9kb3ducmV2LnhtbFBLBQYAAAAABAAEAPkAAACOAwAAAAA=&#10;" strokecolor="windowText" strokeweight=".5pt">
                  <v:stroke joinstyle="miter"/>
                </v:line>
                <v:line id="Straight Connector 11" o:spid="_x0000_s1035" style="position:absolute;flip:y;visibility:visible;mso-wrap-style:square" from="10495,7156" to="10495,9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VhvcEAAADbAAAADwAAAGRycy9kb3ducmV2LnhtbERPTWvCQBC9C/6HZQRvutGDlJiNlIji&#10;RSRWsL0N2WkSzc6G7KrJv+8WCr3N431OsulNI57UudqygsU8AkFcWF1zqeDysZu9gXAeWWNjmRQM&#10;5GCTjkcJxtq+OKfn2ZcihLCLUUHlfRtL6YqKDLq5bYkD9207gz7ArpS6w1cIN41cRtFKGqw5NFTY&#10;UlZRcT8/jIKbzo/Z9vRZP+ja6NP+a7CuyJSaTvr3NQhPvf8X/7kPOsxfwO8v4QCZ/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hWG9wQAAANsAAAAPAAAAAAAAAAAAAAAA&#10;AKECAABkcnMvZG93bnJldi54bWxQSwUGAAAAAAQABAD5AAAAjwMAAAAA&#10;" strokecolor="windowText" strokeweight=".5pt">
                  <v:stroke joinstyle="miter"/>
                </v:line>
                <v:shape id="Straight Arrow Connector 13" o:spid="_x0000_s1036" type="#_x0000_t32" style="position:absolute;left:51365;top:7156;width:0;height:21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3macIAAADbAAAADwAAAGRycy9kb3ducmV2LnhtbERPS2sCMRC+C/0PYQQvolkriF2NUmwF&#10;L0XdCl6HzewDN5NtEnX775uC4G0+vucs151pxI2cry0rmIwTEMS51TWXCk7f29EchA/IGhvLpOCX&#10;PKxXL70lptre+Ui3LJQihrBPUUEVQptK6fOKDPqxbYkjV1hnMEToSqkd3mO4aeRrksykwZpjQ4Ut&#10;bSrKL9nVKJDlcWrOn0U3+yrc28dhuP9ps71Sg373vgARqAtP8cO903H+FP5/i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R3macIAAADbAAAADwAAAAAAAAAAAAAA&#10;AAChAgAAZHJzL2Rvd25yZXYueG1sUEsFBgAAAAAEAAQA+QAAAJADAAAAAA==&#10;" strokecolor="windowText" strokeweight=".5pt">
                  <v:stroke endarrow="block" joinstyle="miter"/>
                </v:shape>
                <v:shape id="Text Box 10" o:spid="_x0000_s1037" type="#_x0000_t202" style="position:absolute;left:24092;top:715;width:14173;height:6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14:paraId="2F8DF866" w14:textId="77777777" w:rsidR="008E5B70" w:rsidRPr="00414002" w:rsidRDefault="008E5B70" w:rsidP="00530347">
                        <w:pPr>
                          <w:spacing w:line="240" w:lineRule="auto"/>
                          <w:jc w:val="center"/>
                          <w:rPr>
                            <w:b/>
                          </w:rPr>
                        </w:pPr>
                        <w:r>
                          <w:rPr>
                            <w:b/>
                          </w:rPr>
                          <w:t>Continuous Stochastic Latent Constructs</w:t>
                        </w:r>
                      </w:p>
                    </w:txbxContent>
                  </v:textbox>
                </v:shape>
                <v:shape id="Text Box 8" o:spid="_x0000_s1038" type="#_x0000_t202" style="position:absolute;left:43811;top:1590;width:1417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14:paraId="747F3186" w14:textId="77777777" w:rsidR="008E5B70" w:rsidRPr="00414002" w:rsidRDefault="008E5B70" w:rsidP="00530347">
                        <w:pPr>
                          <w:spacing w:line="240" w:lineRule="auto"/>
                          <w:jc w:val="center"/>
                          <w:rPr>
                            <w:b/>
                          </w:rPr>
                        </w:pPr>
                        <w:r>
                          <w:rPr>
                            <w:b/>
                          </w:rPr>
                          <w:t>Ordered/Binary Main Outcomes</w:t>
                        </w:r>
                      </w:p>
                    </w:txbxContent>
                  </v:textbox>
                </v:shape>
                <v:shape id="Arc 27" o:spid="_x0000_s1039" style="position:absolute;left:33236;top:14391;width:6282;height:6262;rotation:2904817fd;visibility:visible;mso-wrap-style:square;v-text-anchor:middle" coordsize="628155,62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JXksMA&#10;AADbAAAADwAAAGRycy9kb3ducmV2LnhtbESPQWvCQBSE70L/w/IKvelGqVaiq7SWghcPxkquj+wz&#10;G8y+DdmtSf31riB4HGbmG2a57m0tLtT6yrGC8SgBQVw4XXGp4PfwM5yD8AFZY+2YFPyTh/XqZbDE&#10;VLuO93TJQikihH2KCkwITSqlLwxZ9CPXEEfv5FqLIcq2lLrFLsJtLSdJMpMWK44LBhvaGCrO2Z9V&#10;MM1l6Y7my+5c8p7nYbr57q6ZUm+v/ecCRKA+PMOP9lYrmHzA/Uv8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JXksMAAADbAAAADwAAAAAAAAAAAAAAAACYAgAAZHJzL2Rv&#10;d25yZXYueG1sUEsFBgAAAAAEAAQA9QAAAIgDAAAAAA==&#10;" path="m314077,nsc487537,,628155,140179,628155,313098r-314077,c314078,208732,314077,104366,314077,xem314077,nfc487537,,628155,140179,628155,313098e" filled="f" strokecolor="windowText" strokeweight=".5pt">
                  <v:stroke startarrow="block" endarrow="block" joinstyle="miter"/>
                  <v:path arrowok="t" o:connecttype="custom" o:connectlocs="314077,0;628155,313098" o:connectangles="0,0"/>
                </v:shape>
                <v:shape id="Straight Arrow Connector 24" o:spid="_x0000_s1040" type="#_x0000_t32" style="position:absolute;left:17333;top:13755;width:6763;height:369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PNcQAAADbAAAADwAAAGRycy9kb3ducmV2LnhtbESPT2vCQBTE7wW/w/IEb3VjbEWiq2hA&#10;a0/in4u3R/aZBLNvQ3aNaT+9Wyh4HGbmN8x82ZlKtNS40rKC0TACQZxZXXKu4HzavE9BOI+ssbJM&#10;Cn7IwXLRe5tjou2DD9QefS4ChF2CCgrv60RKlxVk0A1tTRy8q20M+iCbXOoGHwFuKhlH0UQaLDks&#10;FFhTWlB2O96Ngkvr8/Tb7rfjz/U+vWx/4276FSs16HerGQhPnX+F/9s7rSD+gL8v4Qf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7c81xAAAANsAAAAPAAAAAAAAAAAA&#10;AAAAAKECAABkcnMvZG93bnJldi54bWxQSwUGAAAAAAQABAD5AAAAkgMAAAAA&#10;" strokecolor="windowText" strokeweight=".5pt">
                  <v:stroke endarrow="block" joinstyle="miter"/>
                </v:shape>
                <v:group id="Group 36" o:spid="_x0000_s1041" style="position:absolute;left:24012;top:17492;width:14805;height:8078" coordorigin="-41" coordsize="14804,8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oval id="Oval 37" o:spid="_x0000_s1042" style="position:absolute;width:14706;height:80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E8PMQA&#10;AADbAAAADwAAAGRycy9kb3ducmV2LnhtbESP3WoCMRSE7wu+QziCdzXrCrauRrGlBS1C8ecBDpvj&#10;ZnFzsiTpun17IxR6OczMN8xy3dtGdORD7VjBZJyBIC6drrlScD59Pr+CCBFZY+OYFPxSgPVq8LTE&#10;QrsbH6g7xkokCIcCFZgY20LKUBqyGMauJU7exXmLMUlfSe3xluC2kXmWzaTFmtOCwZbeDZXX449V&#10;0MbOf/BXPv/uq7f9Nu8O183OKDUa9psFiEh9/A//tbdawfQFHl/SD5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hPDzEAAAA2wAAAA8AAAAAAAAAAAAAAAAAmAIAAGRycy9k&#10;b3ducmV2LnhtbFBLBQYAAAAABAAEAPUAAACJAwAAAAA=&#10;" filled="f" strokecolor="windowText" strokeweight="1pt">
                    <v:stroke joinstyle="miter"/>
                  </v:oval>
                  <v:shape id="Text Box 42" o:spid="_x0000_s1043" type="#_x0000_t202" style="position:absolute;left:-41;top:876;width:14804;height:6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OfsUA&#10;AADbAAAADwAAAGRycy9kb3ducmV2LnhtbESPT4vCMBTE7wv7HcJb8LamFhX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g5+xQAAANsAAAAPAAAAAAAAAAAAAAAAAJgCAABkcnMv&#10;ZG93bnJldi54bWxQSwUGAAAAAAQABAD1AAAAigMAAAAA&#10;" filled="f" stroked="f" strokeweight=".5pt">
                    <v:textbox>
                      <w:txbxContent>
                        <w:p w14:paraId="4E9BE507" w14:textId="77777777" w:rsidR="008E5B70" w:rsidRDefault="008E5B70" w:rsidP="00530347">
                          <w:pPr>
                            <w:spacing w:line="240" w:lineRule="auto"/>
                            <w:jc w:val="center"/>
                          </w:pPr>
                          <w:r>
                            <w:t>Interest in Productive Use of Travel Time</w:t>
                          </w:r>
                        </w:p>
                        <w:p w14:paraId="4DAE276B" w14:textId="77777777" w:rsidR="008E5B70" w:rsidRDefault="008E5B70" w:rsidP="00530347">
                          <w:pPr>
                            <w:jc w:val="center"/>
                          </w:pPr>
                        </w:p>
                      </w:txbxContent>
                    </v:textbox>
                  </v:shape>
                </v:group>
                <v:shape id="Arc 14" o:spid="_x0000_s1044" style="position:absolute;left:36536;top:8626;width:9950;height:11799;rotation:-3218094fd;visibility:visible;mso-wrap-style:square;v-text-anchor:middle" coordsize="995022,1179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kfncIA&#10;AADbAAAADwAAAGRycy9kb3ducmV2LnhtbERP22oCMRB9L/gPYQRfSs0qUupqVrygCIWCawt9HDaz&#10;F9xMlk3U9O8bodC3OZzrLFfBtOJGvWssK5iMExDEhdUNVwo+z/uXNxDOI2tsLZOCH3KwygZPS0y1&#10;vfOJbrmvRAxhl6KC2vsuldIVNRl0Y9sRR660vUEfYV9J3eM9hptWTpPkVRpsODbU2NG2puKSX42C&#10;5/XG7/Kv2S4c5ojvZXP6/miDUqNhWC9AeAr+X/znPuo4fwaPX+IBMv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R+dwgAAANsAAAAPAAAAAAAAAAAAAAAAAJgCAABkcnMvZG93&#10;bnJldi54bWxQSwUGAAAAAAQABAD1AAAAhwMAAAAA&#10;" path="m497511,nsc772279,,995022,264129,995022,589949r-497511,l497511,xem497511,nfc772279,,995022,264129,995022,589949e" filled="f" strokecolor="windowText" strokeweight=".5pt">
                  <v:stroke startarrow="block" endarrow="block" joinstyle="miter"/>
                  <v:path arrowok="t" o:connecttype="custom" o:connectlocs="497511,0;995022,589949" o:connectangles="0,0"/>
                </v:shape>
                <v:shape id="Straight Arrow Connector 44" o:spid="_x0000_s1045" type="#_x0000_t32" style="position:absolute;left:38881;top:21945;width:6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dRAMUAAADbAAAADwAAAGRycy9kb3ducmV2LnhtbESPT2sCMRTE70K/Q3iFXkSztSK6NUqp&#10;Cl7EugpeH5u3f+jmZZukuv32RhB6HGbmN8x82ZlGXMj52rKC12ECgji3uuZSwem4GUxB+ICssbFM&#10;Cv7Iw3Lx1Jtjqu2VD3TJQikihH2KCqoQ2lRKn1dk0A9tSxy9wjqDIUpXSu3wGuGmkaMkmUiDNceF&#10;Clv6rCj/zn6NAlke3sx5XXSTXeFmq6/+/qfN9kq9PHcf7yACdeE//GhvtYLxG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UdRAMUAAADbAAAADwAAAAAAAAAA&#10;AAAAAAChAgAAZHJzL2Rvd25yZXYueG1sUEsFBgAAAAAEAAQA+QAAAJMDAAAAAA==&#10;" strokecolor="windowText" strokeweight=".5pt">
                  <v:stroke endarrow="block" joinstyle="miter"/>
                </v:shape>
                <v:shape id="Arc 26" o:spid="_x0000_s1046" style="position:absolute;left:34708;top:14669;width:9950;height:11799;rotation:8332628fd;visibility:visible;mso-wrap-style:square;v-text-anchor:middle" coordsize="995022,1179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kP74A&#10;AADbAAAADwAAAGRycy9kb3ducmV2LnhtbESPwQrCMBBE74L/EFbwpqmCotUoIijiSasfsDRrW2w2&#10;pYka/94IgsdhZt4wy3UwtXhS6yrLCkbDBARxbnXFhYLrZTeYgXAeWWNtmRS8ycF61e0sMdX2xWd6&#10;Zr4QEcIuRQWl900qpctLMuiGtiGO3s22Bn2UbSF1i68IN7UcJ8lUGqw4LpTY0Lak/J49jIIQztuk&#10;CY/9zk/mx2uWb7LT8aRUvxc2CxCegv+Hf+2DVjCewvdL/AF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6Q5D++AAAA2wAAAA8AAAAAAAAAAAAAAAAAmAIAAGRycy9kb3ducmV2&#10;LnhtbFBLBQYAAAAABAAEAPUAAACDAwAAAAA=&#10;" path="m497511,nsc772279,,995022,264129,995022,589949r-497511,l497511,xem497511,nfc772279,,995022,264129,995022,589949e" filled="f" strokecolor="windowText" strokeweight=".5pt">
                  <v:stroke startarrow="block" endarrow="block" joinstyle="miter"/>
                  <v:path arrowok="t" o:connecttype="custom" o:connectlocs="497511,0;995022,589949" o:connectangles="0,0"/>
                </v:shape>
                <v:shape id="Straight Arrow Connector 31" o:spid="_x0000_s1047" type="#_x0000_t32" style="position:absolute;left:17333;top:17413;width:6722;height:40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aB5cQAAADbAAAADwAAAGRycy9kb3ducmV2LnhtbESPW2sCMRSE3wv9D+EUfJGaVUHs1iji&#10;BXwp6lro62Fz9kI3J2sSdf33piD0cZiZb5jZojONuJLztWUFw0ECgji3uuZSwfdp+z4F4QOyxsYy&#10;KbiTh8X89WWGqbY3PtI1C6WIEPYpKqhCaFMpfV6RQT+wLXH0CusMhihdKbXDW4SbRo6SZCIN1hwX&#10;KmxpVVH+m12MAlkex+ZnU3STr8J9rA/9/bnN9kr13rrlJ4hAXfgPP9s7rWA8hL8v8QfI+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NoHlxAAAANsAAAAPAAAAAAAAAAAA&#10;AAAAAKECAABkcnMvZG93bnJldi54bWxQSwUGAAAAAAQABAD5AAAAkgMAAAAA&#10;" strokecolor="windowText" strokeweight=".5pt">
                  <v:stroke endarrow="block" joinstyle="miter"/>
                </v:shape>
                <v:line id="Straight Connector 47" o:spid="_x0000_s1048" style="position:absolute;flip:y;visibility:visible;mso-wrap-style:square" from="10495,27864" to="10495,29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NzT8MAAADbAAAADwAAAGRycy9kb3ducmV2LnhtbESPT4vCMBTE7wt+h/AEb9vURVS6RpHK&#10;ihcR/8Du3h7Ns602L6WJWr+9EQSPw8z8hpnMWlOJKzWutKygH8UgiDOrS84VHPY/n2MQziNrrCyT&#10;gjs5mE07HxNMtL3xlq47n4sAYZeggsL7OpHSZQUZdJGtiYN3tI1BH2STS93gLcBNJb/ieCgNlhwW&#10;CqwpLSg77y5GwUlv1+li81de6LfSm+X/3bosVarXbeffIDy1/h1+tVdawWAEzy/hB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Tc0/DAAAA2wAAAA8AAAAAAAAAAAAA&#10;AAAAoQIAAGRycy9kb3ducmV2LnhtbFBLBQYAAAAABAAEAPkAAACRAwAAAAA=&#10;" strokecolor="windowText" strokeweight=".5pt">
                  <v:stroke joinstyle="miter"/>
                </v:line>
                <v:shape id="Straight Arrow Connector 46" o:spid="_x0000_s1049" type="#_x0000_t32" style="position:absolute;left:51365;top:27829;width:0;height:210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wRecUAAADbAAAADwAAAGRycy9kb3ducmV2LnhtbESPzWvCQBTE74X+D8sr9FY3pjZIdJU2&#10;4EdP4sfF2yP7TILZtyG7xuhf7xYKHoeZ+Q0znfemFh21rrKsYDiIQBDnVldcKDjsFx9jEM4ja6wt&#10;k4IbOZjPXl+mmGp75S11O1+IAGGXooLS+yaV0uUlGXQD2xAH72Rbgz7ItpC6xWuAm1rGUZRIgxWH&#10;hRIbykrKz7uLUXDsfJH92s3y8+tnkx2X97gfr2Kl3t/67wkIT71/hv/ba61glMDfl/AD5O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wRecUAAADbAAAADwAAAAAAAAAA&#10;AAAAAAChAgAAZHJzL2Rvd25yZXYueG1sUEsFBgAAAAAEAAQA+QAAAJMDAAAAAA==&#10;" strokecolor="windowText" strokeweight=".5pt">
                  <v:stroke endarrow="block" joinstyle="miter"/>
                </v:shape>
                <v:shape id="Text Box 52" o:spid="_x0000_s1050" type="#_x0000_t202" style="position:absolute;left:7315;top:32600;width:4752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MO+cIA&#10;AADbAAAADwAAAGRycy9kb3ducmV2LnhtbESPT4vCMBTE7wt+h/AEb9tUUZHaKCJUVnAP/j0/mmdb&#10;bF5Kk7X125uFhT0OM/MbJl33phZPal1lWcE4ikEQ51ZXXCi4nLPPBQjnkTXWlknBixysV4OPFBNt&#10;Oz7S8+QLESDsElRQet8kUrq8JIMusg1x8O62NeiDbAupW+wC3NRyEsdzabDisFBiQ9uS8sfpxyj4&#10;rmM8vMZX2UyzXXXZ863LcKfUaNhvliA89f4//Nf+0gpmE/j9En6AX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ww75wgAAANsAAAAPAAAAAAAAAAAAAAAAAJgCAABkcnMvZG93&#10;bnJldi54bWxQSwUGAAAAAAQABAD1AAAAhwMAAAAA&#10;" fillcolor="#d9d9d9" strokecolor="windowText" strokeweight="1pt">
                  <v:textbox>
                    <w:txbxContent>
                      <w:p w14:paraId="2D2B0099" w14:textId="77777777" w:rsidR="008E5B70" w:rsidRPr="009264C9" w:rsidRDefault="008E5B70" w:rsidP="00530347">
                        <w:pPr>
                          <w:ind w:firstLine="720"/>
                          <w:jc w:val="left"/>
                          <w:rPr>
                            <w14:textOutline w14:w="9525" w14:cap="rnd" w14:cmpd="sng" w14:algn="ctr">
                              <w14:noFill/>
                              <w14:prstDash w14:val="solid"/>
                              <w14:bevel/>
                            </w14:textOutline>
                          </w:rPr>
                        </w:pPr>
                        <w:r>
                          <w:rPr>
                            <w14:textOutline w14:w="9525" w14:cap="rnd" w14:cmpd="sng" w14:algn="ctr">
                              <w14:noFill/>
                              <w14:prstDash w14:val="solid"/>
                              <w14:bevel/>
                            </w14:textOutline>
                          </w:rPr>
                          <w:t>Direct impact                                            Correlation</w:t>
                        </w:r>
                      </w:p>
                      <w:p w14:paraId="65C2C76B" w14:textId="77777777" w:rsidR="008E5B70" w:rsidRPr="001E2B92" w:rsidRDefault="008E5B70" w:rsidP="00530347">
                        <w:pPr>
                          <w:ind w:firstLine="90"/>
                          <w:jc w:val="center"/>
                          <w:rPr>
                            <w14:textOutline w14:w="9525" w14:cap="rnd" w14:cmpd="sng" w14:algn="ctr">
                              <w14:noFill/>
                              <w14:prstDash w14:val="solid"/>
                              <w14:bevel/>
                            </w14:textOutline>
                          </w:rPr>
                        </w:pPr>
                      </w:p>
                      <w:p w14:paraId="7C694BE7" w14:textId="77777777" w:rsidR="008E5B70" w:rsidRPr="00361A2B" w:rsidRDefault="008E5B70" w:rsidP="00530347">
                        <w:pPr>
                          <w:jc w:val="center"/>
                          <w:rPr>
                            <w:b/>
                            <w14:textOutline w14:w="9525" w14:cap="rnd" w14:cmpd="sng" w14:algn="ctr">
                              <w14:noFill/>
                              <w14:prstDash w14:val="solid"/>
                              <w14:bevel/>
                            </w14:textOutline>
                          </w:rPr>
                        </w:pPr>
                      </w:p>
                      <w:p w14:paraId="6E91DCAB" w14:textId="77777777" w:rsidR="008E5B70" w:rsidRPr="00361A2B" w:rsidRDefault="008E5B70" w:rsidP="00530347">
                        <w:pPr>
                          <w:jc w:val="center"/>
                          <w:rPr>
                            <w14:textOutline w14:w="9525" w14:cap="rnd" w14:cmpd="sng" w14:algn="ctr">
                              <w14:solidFill>
                                <w14:schemeClr w14:val="tx1"/>
                              </w14:solidFill>
                              <w14:prstDash w14:val="solid"/>
                              <w14:bevel/>
                            </w14:textOutline>
                          </w:rPr>
                        </w:pPr>
                      </w:p>
                    </w:txbxContent>
                  </v:textbox>
                </v:shape>
                <v:line id="Straight Connector 5" o:spid="_x0000_s1051" style="position:absolute;flip:y;visibility:visible;mso-wrap-style:square" from="10522,29996" to="51365,29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qTLcIAAADaAAAADwAAAGRycy9kb3ducmV2LnhtbESPQYvCMBSE78L+h/AWvGm6giJd0yIV&#10;xYuIurDr7dE827rNS2mi1n9vBMHjMDPfMLO0M7W4Uusqywq+hhEI4tzqigsFP4flYArCeWSNtWVS&#10;cCcHafLRm2Gs7Y13dN37QgQIuxgVlN43sZQuL8mgG9qGOHgn2xr0QbaF1C3eAtzUchRFE2mw4rBQ&#10;YkNZSfn//mIUnPVuky22f9WFfmu9XR3v1uWZUv3Pbv4NwlPn3+FXe60VjOF5JdwAmT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fqTLcIAAADaAAAADwAAAAAAAAAAAAAA&#10;AAChAgAAZHJzL2Rvd25yZXYueG1sUEsFBgAAAAAEAAQA+QAAAJADAAAAAA==&#10;" strokecolor="windowText" strokeweight=".5pt">
                  <v:stroke joinstyle="miter"/>
                </v:line>
                <v:shape id="Text Box 6" o:spid="_x0000_s1052" type="#_x0000_t202" style="position:absolute;left:44765;top:9303;width:12191;height:18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bfksMA&#10;AADaAAAADwAAAGRycy9kb3ducmV2LnhtbESPQYvCMBSE7wv+h/AEb2uqBynVKCqIwurCqhdvj+bZ&#10;1jYvpcnW9t8bYWGPw8x8wyxWnalES40rLCuYjCMQxKnVBWcKrpfdZwzCeWSNlWVS0JOD1XLwscBE&#10;2yf/UHv2mQgQdgkqyL2vEyldmpNBN7Y1cfDutjHog2wyqRt8Brip5DSKZtJgwWEhx5q2OaXl+dco&#10;KDf77fVrejv0+0d8/O7LY+tOsVKjYbeeg/DU+f/wX/ugFczgfSXc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bfksMAAADaAAAADwAAAAAAAAAAAAAAAACYAgAAZHJzL2Rv&#10;d25yZXYueG1sUEsFBgAAAAAEAAQA9QAAAIgDAAAAAA==&#10;" fillcolor="white [3201]" strokeweight="1pt">
                  <v:textbox>
                    <w:txbxContent>
                      <w:p w14:paraId="6CCB80C8" w14:textId="77777777" w:rsidR="008E5B70" w:rsidRPr="00016AAD" w:rsidRDefault="008E5B70" w:rsidP="00530347">
                        <w:pPr>
                          <w:spacing w:line="240" w:lineRule="auto"/>
                          <w:jc w:val="center"/>
                          <w:rPr>
                            <w:sz w:val="36"/>
                            <w:szCs w:val="36"/>
                          </w:rPr>
                        </w:pPr>
                      </w:p>
                      <w:p w14:paraId="561871D0" w14:textId="77777777" w:rsidR="008E5B70" w:rsidRDefault="008E5B70" w:rsidP="00530347">
                        <w:pPr>
                          <w:spacing w:line="240" w:lineRule="auto"/>
                          <w:jc w:val="center"/>
                        </w:pPr>
                        <w:r>
                          <w:t>Move Home</w:t>
                        </w:r>
                      </w:p>
                      <w:p w14:paraId="02D32DD4" w14:textId="77777777" w:rsidR="008E5B70" w:rsidRPr="00016AAD" w:rsidRDefault="008E5B70" w:rsidP="00530347">
                        <w:pPr>
                          <w:spacing w:line="240" w:lineRule="auto"/>
                          <w:jc w:val="center"/>
                          <w:rPr>
                            <w:sz w:val="36"/>
                            <w:szCs w:val="36"/>
                          </w:rPr>
                        </w:pPr>
                      </w:p>
                      <w:p w14:paraId="7A91DBC1" w14:textId="77777777" w:rsidR="008E5B70" w:rsidRDefault="008E5B70" w:rsidP="00530347">
                        <w:pPr>
                          <w:spacing w:line="240" w:lineRule="auto"/>
                          <w:jc w:val="center"/>
                        </w:pPr>
                        <w:r>
                          <w:t>Move Work</w:t>
                        </w:r>
                      </w:p>
                      <w:p w14:paraId="48A86EBB" w14:textId="77777777" w:rsidR="008E5B70" w:rsidRPr="00016AAD" w:rsidRDefault="008E5B70" w:rsidP="00530347">
                        <w:pPr>
                          <w:spacing w:line="240" w:lineRule="auto"/>
                          <w:jc w:val="center"/>
                          <w:rPr>
                            <w:sz w:val="36"/>
                            <w:szCs w:val="36"/>
                          </w:rPr>
                        </w:pPr>
                      </w:p>
                      <w:p w14:paraId="00ACD0D5" w14:textId="77777777" w:rsidR="008E5B70" w:rsidRDefault="008E5B70" w:rsidP="00530347">
                        <w:pPr>
                          <w:spacing w:line="240" w:lineRule="auto"/>
                          <w:jc w:val="center"/>
                        </w:pPr>
                        <w:r>
                          <w:t>Increase in Commute Time</w:t>
                        </w:r>
                      </w:p>
                    </w:txbxContent>
                  </v:textbox>
                </v:shape>
                <v:shape id="Arc 51" o:spid="_x0000_s1053" style="position:absolute;left:44924;top:33713;width:5303;height:5277;rotation:-2961072fd;visibility:visible;mso-wrap-style:square;v-text-anchor:middle" coordsize="530225,527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rWZ8MA&#10;AADbAAAADwAAAGRycy9kb3ducmV2LnhtbESPW2sCMRCF34X+hzAF3zSroNjVKKUgVFG0Xt7HzXSz&#10;uJksm6irv74pCD4ezuXjTGaNLcWVal84VtDrJiCIM6cLzhUc9vPOCIQPyBpLx6TgTh5m07fWBFPt&#10;bvxD113IRRxhn6ICE0KVSukzQxZ911XE0ft1tcUQZZ1LXeMtjttS9pNkKC0WHAkGK/oylJ13Fxsh&#10;0m/6j605Hd18td6ct+G0WH4o1X5vPscgAjXhFX62v7WCQQ/+v8QfIK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rWZ8MAAADbAAAADwAAAAAAAAAAAAAAAACYAgAAZHJzL2Rv&#10;d25yZXYueG1sUEsFBgAAAAAEAAQA9QAAAIgDAAAAAA==&#10;" path="m274342,160nsc417081,5109,530225,121702,530225,263843r-265112,l274342,160xem274342,160nfc417081,5109,530225,121702,530225,263843e" filled="f" strokecolor="windowText" strokeweight=".5pt">
                  <v:stroke startarrow="block" endarrow="block" joinstyle="miter"/>
                  <v:path arrowok="t" o:connecttype="custom" o:connectlocs="274342,160;530225,263843" o:connectangles="0,0"/>
                </v:shape>
                <v:shape id="Straight Arrow Connector 50" o:spid="_x0000_s1054" type="#_x0000_t32" style="position:absolute;left:22104;top:34031;width:380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C6S8IAAADbAAAADwAAAGRycy9kb3ducmV2LnhtbERPTWvCQBC9F/wPywje6sZIiqSuogFj&#10;ewq1vXgbstMkNDsbsmsS/fXdQ6HHx/ve7ifTioF611hWsFpGIIhLqxuuFHx9np43IJxH1thaJgV3&#10;crDfzZ62mGo78gcNF1+JEMIuRQW1910qpStrMuiWtiMO3LftDfoA+0rqHscQbloZR9GLNNhwaKix&#10;o6ym8udyMwqug6+yd1vk6+RYZNf8EU+bc6zUYj4dXkF4mvy/+M/9phUkYX34En6A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NC6S8IAAADbAAAADwAAAAAAAAAAAAAA&#10;AAChAgAAZHJzL2Rvd25yZXYueG1sUEsFBgAAAAAEAAQA+QAAAJADAAAAAA==&#10;" strokecolor="windowText" strokeweight=".5pt">
                  <v:stroke endarrow="block" joinstyle="miter"/>
                </v:shape>
              </v:group>
            </w:pict>
          </mc:Fallback>
        </mc:AlternateContent>
      </w:r>
    </w:p>
    <w:p w14:paraId="07CA5BD7" w14:textId="28747872" w:rsidR="00F923AF" w:rsidRPr="00EF20AE" w:rsidRDefault="00F923AF" w:rsidP="00F923AF">
      <w:pPr>
        <w:jc w:val="center"/>
        <w:rPr>
          <w:b/>
        </w:rPr>
      </w:pPr>
    </w:p>
    <w:p w14:paraId="7931ECF1" w14:textId="2E627501" w:rsidR="00F923AF" w:rsidRPr="00EF20AE" w:rsidRDefault="00F923AF" w:rsidP="00F923AF">
      <w:pPr>
        <w:jc w:val="center"/>
        <w:rPr>
          <w:b/>
        </w:rPr>
      </w:pPr>
    </w:p>
    <w:p w14:paraId="0B5BCF57" w14:textId="6D3AE166" w:rsidR="00F923AF" w:rsidRPr="00EF20AE" w:rsidRDefault="00F923AF" w:rsidP="00F923AF">
      <w:pPr>
        <w:jc w:val="center"/>
        <w:rPr>
          <w:b/>
        </w:rPr>
      </w:pPr>
    </w:p>
    <w:p w14:paraId="5C2E04C3" w14:textId="673C470A" w:rsidR="00F923AF" w:rsidRPr="00EF20AE" w:rsidRDefault="00F923AF" w:rsidP="00F923AF">
      <w:pPr>
        <w:jc w:val="center"/>
        <w:rPr>
          <w:b/>
        </w:rPr>
      </w:pPr>
    </w:p>
    <w:p w14:paraId="6C79839B" w14:textId="242C2C40" w:rsidR="00F923AF" w:rsidRPr="00EF20AE" w:rsidRDefault="00F923AF" w:rsidP="00F923AF">
      <w:pPr>
        <w:jc w:val="center"/>
        <w:rPr>
          <w:b/>
        </w:rPr>
      </w:pPr>
    </w:p>
    <w:p w14:paraId="0CBAB830" w14:textId="213BA05A" w:rsidR="00F923AF" w:rsidRPr="00EF20AE" w:rsidRDefault="00F923AF" w:rsidP="00F923AF">
      <w:pPr>
        <w:jc w:val="center"/>
        <w:rPr>
          <w:b/>
        </w:rPr>
      </w:pPr>
    </w:p>
    <w:p w14:paraId="7238CC0C" w14:textId="533F3FE0" w:rsidR="00F923AF" w:rsidRPr="00EF20AE" w:rsidRDefault="00F923AF" w:rsidP="00F923AF">
      <w:pPr>
        <w:jc w:val="center"/>
        <w:rPr>
          <w:b/>
        </w:rPr>
      </w:pPr>
    </w:p>
    <w:p w14:paraId="07F8D48F" w14:textId="24E8AE9B" w:rsidR="00F923AF" w:rsidRPr="00EF20AE" w:rsidRDefault="00F923AF" w:rsidP="00F923AF">
      <w:pPr>
        <w:jc w:val="center"/>
        <w:rPr>
          <w:b/>
        </w:rPr>
      </w:pPr>
    </w:p>
    <w:p w14:paraId="6FFF3083" w14:textId="5B2E3F45" w:rsidR="00F923AF" w:rsidRPr="00EF20AE" w:rsidRDefault="00F923AF" w:rsidP="00F923AF">
      <w:pPr>
        <w:jc w:val="center"/>
        <w:rPr>
          <w:b/>
        </w:rPr>
      </w:pPr>
    </w:p>
    <w:p w14:paraId="2BF50521" w14:textId="5F055722" w:rsidR="00F923AF" w:rsidRPr="00EF20AE" w:rsidRDefault="00F923AF" w:rsidP="00F923AF">
      <w:pPr>
        <w:jc w:val="center"/>
        <w:rPr>
          <w:b/>
        </w:rPr>
      </w:pPr>
    </w:p>
    <w:p w14:paraId="71D2A06C" w14:textId="49382A60" w:rsidR="00F923AF" w:rsidRPr="00EF20AE" w:rsidRDefault="00F923AF" w:rsidP="00F923AF">
      <w:pPr>
        <w:jc w:val="center"/>
        <w:rPr>
          <w:b/>
        </w:rPr>
      </w:pPr>
    </w:p>
    <w:p w14:paraId="38613C7B" w14:textId="400CFA5B" w:rsidR="00F923AF" w:rsidRPr="00EF20AE" w:rsidRDefault="00F923AF" w:rsidP="00F923AF">
      <w:pPr>
        <w:jc w:val="center"/>
        <w:rPr>
          <w:b/>
        </w:rPr>
      </w:pPr>
    </w:p>
    <w:p w14:paraId="055A0E3C" w14:textId="148E996B" w:rsidR="00F923AF" w:rsidRDefault="00F923AF" w:rsidP="00F923AF">
      <w:pPr>
        <w:jc w:val="center"/>
        <w:rPr>
          <w:b/>
        </w:rPr>
      </w:pPr>
    </w:p>
    <w:p w14:paraId="2F731E2D" w14:textId="77777777" w:rsidR="00530347" w:rsidRDefault="00530347" w:rsidP="00F923AF">
      <w:pPr>
        <w:jc w:val="center"/>
        <w:rPr>
          <w:b/>
        </w:rPr>
      </w:pPr>
    </w:p>
    <w:p w14:paraId="6E597B57" w14:textId="77777777" w:rsidR="00530347" w:rsidRDefault="00530347" w:rsidP="00F923AF">
      <w:pPr>
        <w:jc w:val="center"/>
        <w:rPr>
          <w:b/>
        </w:rPr>
      </w:pPr>
    </w:p>
    <w:p w14:paraId="79DD9986" w14:textId="77777777" w:rsidR="00530347" w:rsidRPr="00EF20AE" w:rsidRDefault="00530347" w:rsidP="00F923AF">
      <w:pPr>
        <w:jc w:val="center"/>
        <w:rPr>
          <w:b/>
        </w:rPr>
      </w:pPr>
    </w:p>
    <w:p w14:paraId="741D2EF8" w14:textId="63AD010E" w:rsidR="00F923AF" w:rsidRPr="00EF20AE" w:rsidRDefault="00F923AF" w:rsidP="00F923AF">
      <w:pPr>
        <w:jc w:val="center"/>
        <w:rPr>
          <w:b/>
        </w:rPr>
      </w:pPr>
    </w:p>
    <w:p w14:paraId="1E9FD2D0" w14:textId="3FE113FF" w:rsidR="00F923AF" w:rsidRDefault="00F923AF" w:rsidP="008E5B70">
      <w:pPr>
        <w:rPr>
          <w:b/>
        </w:rPr>
      </w:pPr>
    </w:p>
    <w:p w14:paraId="428D8DA7" w14:textId="2DF923DF" w:rsidR="00F923AF" w:rsidRPr="00EF20AE" w:rsidRDefault="00F923AF" w:rsidP="008E5B70">
      <w:pPr>
        <w:jc w:val="center"/>
      </w:pPr>
      <w:r w:rsidRPr="00EF20AE">
        <w:rPr>
          <w:b/>
        </w:rPr>
        <w:t>Figure 1. Model Framework</w:t>
      </w:r>
    </w:p>
    <w:p w14:paraId="04E886F3" w14:textId="192BC7EF" w:rsidR="00897ECE" w:rsidRPr="008C2678" w:rsidRDefault="00143124" w:rsidP="005B4606">
      <w:pPr>
        <w:autoSpaceDE w:val="0"/>
        <w:autoSpaceDN w:val="0"/>
        <w:adjustRightInd w:val="0"/>
        <w:rPr>
          <w:i/>
        </w:rPr>
      </w:pPr>
      <w:r w:rsidRPr="008C2678">
        <w:rPr>
          <w:i/>
        </w:rPr>
        <w:lastRenderedPageBreak/>
        <w:t xml:space="preserve">3.2.1. </w:t>
      </w:r>
      <w:r w:rsidR="009762B1" w:rsidRPr="008C2678">
        <w:rPr>
          <w:i/>
        </w:rPr>
        <w:t xml:space="preserve">Stochastic </w:t>
      </w:r>
      <w:r w:rsidR="007B4602" w:rsidRPr="008C2678">
        <w:rPr>
          <w:i/>
        </w:rPr>
        <w:t>L</w:t>
      </w:r>
      <w:r w:rsidR="009762B1" w:rsidRPr="008C2678">
        <w:rPr>
          <w:i/>
        </w:rPr>
        <w:t xml:space="preserve">atent </w:t>
      </w:r>
      <w:r w:rsidR="007B4602" w:rsidRPr="008C2678">
        <w:rPr>
          <w:i/>
        </w:rPr>
        <w:t>C</w:t>
      </w:r>
      <w:r w:rsidR="009762B1" w:rsidRPr="008C2678">
        <w:rPr>
          <w:i/>
        </w:rPr>
        <w:t>onstructs</w:t>
      </w:r>
    </w:p>
    <w:p w14:paraId="664793D7" w14:textId="77777777" w:rsidR="00677468" w:rsidRDefault="00897ECE" w:rsidP="005B4606">
      <w:pPr>
        <w:autoSpaceDE w:val="0"/>
        <w:autoSpaceDN w:val="0"/>
        <w:adjustRightInd w:val="0"/>
      </w:pPr>
      <w:r w:rsidRPr="00EF20AE">
        <w:t>In the structural equations model component of the framework,</w:t>
      </w:r>
      <w:r w:rsidR="00F90267" w:rsidRPr="00EF20AE">
        <w:t xml:space="preserve"> individual-level characteristics (left side of Figure 1) </w:t>
      </w:r>
      <w:r w:rsidR="003F00A9" w:rsidRPr="00EF20AE">
        <w:t xml:space="preserve">are used </w:t>
      </w:r>
      <w:r w:rsidRPr="00EF20AE">
        <w:t xml:space="preserve">to </w:t>
      </w:r>
      <w:r w:rsidR="003F00A9" w:rsidRPr="00EF20AE">
        <w:t xml:space="preserve">explain </w:t>
      </w:r>
      <w:r w:rsidRPr="00EF20AE">
        <w:t xml:space="preserve">the </w:t>
      </w:r>
      <w:r w:rsidR="008837E2" w:rsidRPr="00EF20AE">
        <w:t xml:space="preserve">two stochastic latent constructs representing </w:t>
      </w:r>
      <w:r w:rsidR="0093367F" w:rsidRPr="00EF20AE">
        <w:t>tech-</w:t>
      </w:r>
      <w:r w:rsidR="008837E2" w:rsidRPr="00EF20AE">
        <w:t>savviness</w:t>
      </w:r>
      <w:r w:rsidR="001A6D51" w:rsidRPr="00EF20AE">
        <w:t xml:space="preserve"> </w:t>
      </w:r>
      <w:r w:rsidR="008837E2" w:rsidRPr="00EF20AE">
        <w:t>and IPTT</w:t>
      </w:r>
      <w:r w:rsidR="001A6D51" w:rsidRPr="00EF20AE">
        <w:t xml:space="preserve">. The first latent construct, tech-savviness, represents the individual’s familiarity and affinity with technology, in our case, information and communication technologies (ICTs). </w:t>
      </w:r>
      <w:r w:rsidR="00684757" w:rsidRPr="00EF20AE">
        <w:t xml:space="preserve">Tech-savviness </w:t>
      </w:r>
      <w:r w:rsidR="001A6D51" w:rsidRPr="00EF20AE">
        <w:t xml:space="preserve">is important in our framework because the ability to use the time released by not having to drive </w:t>
      </w:r>
      <w:r w:rsidR="00E70093" w:rsidRPr="00EF20AE">
        <w:t xml:space="preserve">may be </w:t>
      </w:r>
      <w:r w:rsidR="001A6D51" w:rsidRPr="00EF20AE">
        <w:t xml:space="preserve">predicated on how </w:t>
      </w:r>
      <w:r w:rsidR="00C12E38" w:rsidRPr="00EF20AE">
        <w:t xml:space="preserve">tech-savvy an individual is. For example, Astroza </w:t>
      </w:r>
      <w:r w:rsidR="00C12E38" w:rsidRPr="001E6687">
        <w:rPr>
          <w:i/>
        </w:rPr>
        <w:t>et al</w:t>
      </w:r>
      <w:r w:rsidR="00C12E38" w:rsidRPr="00EF20AE">
        <w:t xml:space="preserve">. (2017) indicate that tech-savviness has a significant and positive impact on not only smartphone ownership, but also the intensity of use of smartphone apps to obtain </w:t>
      </w:r>
      <w:r w:rsidR="00C12E38" w:rsidRPr="008E5B70">
        <w:t>travel information</w:t>
      </w:r>
      <w:r w:rsidR="00C12E38" w:rsidRPr="00EF20AE">
        <w:t xml:space="preserve">, as well as the intensity of use of </w:t>
      </w:r>
      <w:r w:rsidR="0019640B" w:rsidRPr="00EF20AE">
        <w:t xml:space="preserve">social media and </w:t>
      </w:r>
      <w:r w:rsidR="00C12E38" w:rsidRPr="00EF20AE">
        <w:t>websites (accessible via smartphone, tablet, or computer)</w:t>
      </w:r>
      <w:r w:rsidR="0019640B" w:rsidRPr="00EF20AE">
        <w:t xml:space="preserve">. </w:t>
      </w:r>
    </w:p>
    <w:p w14:paraId="6D2BAE03" w14:textId="3DC2691F" w:rsidR="00684757" w:rsidRPr="00EF20AE" w:rsidRDefault="00684757" w:rsidP="008E5B70">
      <w:pPr>
        <w:autoSpaceDE w:val="0"/>
        <w:autoSpaceDN w:val="0"/>
        <w:adjustRightInd w:val="0"/>
        <w:ind w:firstLine="720"/>
      </w:pPr>
      <w:r w:rsidRPr="00EF20AE">
        <w:t xml:space="preserve">The second latent construct, IPTT, captures the </w:t>
      </w:r>
      <w:r w:rsidR="00214D53" w:rsidRPr="00EF20AE">
        <w:t>general attitude toward the</w:t>
      </w:r>
      <w:r w:rsidRPr="00EF20AE">
        <w:t xml:space="preserve"> </w:t>
      </w:r>
      <w:r w:rsidR="00051019" w:rsidRPr="00EF20AE">
        <w:t xml:space="preserve">use </w:t>
      </w:r>
      <w:r w:rsidR="0089527C" w:rsidRPr="00EF20AE">
        <w:t xml:space="preserve">of </w:t>
      </w:r>
      <w:r w:rsidR="00051019" w:rsidRPr="00EF20AE">
        <w:t>travel time productively. This is a dimension different from tech-</w:t>
      </w:r>
      <w:r w:rsidR="009F369F" w:rsidRPr="00EF20AE">
        <w:t>savviness</w:t>
      </w:r>
      <w:r w:rsidR="00051019" w:rsidRPr="00EF20AE">
        <w:t>, in the sense that tech-</w:t>
      </w:r>
      <w:r w:rsidR="009F369F" w:rsidRPr="00EF20AE">
        <w:t>savviness</w:t>
      </w:r>
      <w:r w:rsidR="00051019" w:rsidRPr="00EF20AE">
        <w:t xml:space="preserve"> may be viewed as a measure of the </w:t>
      </w:r>
      <w:r w:rsidR="00AC56DB" w:rsidRPr="00EF20AE">
        <w:t>ability to</w:t>
      </w:r>
      <w:r w:rsidR="005769AF" w:rsidRPr="00EF20AE">
        <w:t xml:space="preserve"> pursue ICT-based use of travel time</w:t>
      </w:r>
      <w:r w:rsidR="00051019" w:rsidRPr="00EF20AE">
        <w:t xml:space="preserve">, while IPTT refers to the </w:t>
      </w:r>
      <w:r w:rsidR="009848D8">
        <w:t xml:space="preserve">actual </w:t>
      </w:r>
      <w:r w:rsidR="00051019" w:rsidRPr="00EF20AE">
        <w:t>desire</w:t>
      </w:r>
      <w:r w:rsidR="00C83686" w:rsidRPr="00EF20AE">
        <w:t xml:space="preserve"> </w:t>
      </w:r>
      <w:r w:rsidR="00051019" w:rsidRPr="00EF20AE">
        <w:t>to do so</w:t>
      </w:r>
      <w:r w:rsidR="00EB13FE" w:rsidRPr="00EF20AE">
        <w:t xml:space="preserve"> (</w:t>
      </w:r>
      <w:r w:rsidR="000660FC" w:rsidRPr="00EF20AE">
        <w:t>and may involve activities that do not require ICT use)</w:t>
      </w:r>
      <w:r w:rsidR="00B601D9" w:rsidRPr="00EF20AE">
        <w:t>. W</w:t>
      </w:r>
      <w:r w:rsidR="00366EBA" w:rsidRPr="00EF20AE">
        <w:t>e can draw a</w:t>
      </w:r>
      <w:r w:rsidR="00B827E5" w:rsidRPr="00EF20AE">
        <w:t xml:space="preserve"> paralle</w:t>
      </w:r>
      <w:r w:rsidR="00366EBA" w:rsidRPr="00EF20AE">
        <w:t xml:space="preserve">l with </w:t>
      </w:r>
      <w:r w:rsidR="002A68AF" w:rsidRPr="00EF20AE">
        <w:t xml:space="preserve">the </w:t>
      </w:r>
      <w:r w:rsidR="0077373B" w:rsidRPr="00EF20AE">
        <w:t>Theory of Planned Behavior (</w:t>
      </w:r>
      <w:r w:rsidR="00B827E5" w:rsidRPr="00EF20AE">
        <w:t>Ajzen, 1991</w:t>
      </w:r>
      <w:r w:rsidR="0077373B" w:rsidRPr="00EF20AE">
        <w:t xml:space="preserve">) </w:t>
      </w:r>
      <w:r w:rsidR="00570FEE" w:rsidRPr="00EF20AE">
        <w:t>where</w:t>
      </w:r>
      <w:r w:rsidR="00366EBA" w:rsidRPr="00EF20AE">
        <w:t xml:space="preserve"> </w:t>
      </w:r>
      <w:r w:rsidR="0077373B" w:rsidRPr="00EF20AE">
        <w:t>IPTT represent</w:t>
      </w:r>
      <w:r w:rsidR="004C4314" w:rsidRPr="00EF20AE">
        <w:t>s</w:t>
      </w:r>
      <w:r w:rsidR="0077373B" w:rsidRPr="00EF20AE">
        <w:t xml:space="preserve"> </w:t>
      </w:r>
      <w:r w:rsidR="004C4314" w:rsidRPr="00EF20AE">
        <w:t xml:space="preserve">the </w:t>
      </w:r>
      <w:r w:rsidR="00B601D9" w:rsidRPr="00EF20AE">
        <w:t>general attitude towards the behavior</w:t>
      </w:r>
      <w:r w:rsidR="004C4314" w:rsidRPr="00EF20AE">
        <w:t xml:space="preserve">, while </w:t>
      </w:r>
      <w:r w:rsidR="0077373B" w:rsidRPr="00EF20AE">
        <w:t>tech-</w:t>
      </w:r>
      <w:r w:rsidR="004C4314" w:rsidRPr="00EF20AE">
        <w:t>savviness</w:t>
      </w:r>
      <w:r w:rsidR="0077373B" w:rsidRPr="00EF20AE">
        <w:t xml:space="preserve"> represent</w:t>
      </w:r>
      <w:r w:rsidR="004C4314" w:rsidRPr="00EF20AE">
        <w:t>s</w:t>
      </w:r>
      <w:r w:rsidR="0077373B" w:rsidRPr="00EF20AE">
        <w:t xml:space="preserve"> </w:t>
      </w:r>
      <w:r w:rsidR="008936D3" w:rsidRPr="00EF20AE">
        <w:t>the perceived behavioral control</w:t>
      </w:r>
      <w:r w:rsidR="00F100A7" w:rsidRPr="00EF20AE">
        <w:t xml:space="preserve"> (at least in terms of spending t</w:t>
      </w:r>
      <w:r w:rsidR="00A17790" w:rsidRPr="00EF20AE">
        <w:t>he in-vehicle time using ICTs)</w:t>
      </w:r>
      <w:r w:rsidR="008936D3" w:rsidRPr="00EF20AE">
        <w:t xml:space="preserve">. </w:t>
      </w:r>
      <w:r w:rsidR="0005358B">
        <w:t xml:space="preserve">Thus, </w:t>
      </w:r>
      <w:r w:rsidR="002E683E">
        <w:t xml:space="preserve">individuals who are tech-savvy may not necessarily be keen on using travel time productively. </w:t>
      </w:r>
      <w:r w:rsidR="0005358B">
        <w:t>Indeed, a</w:t>
      </w:r>
      <w:r w:rsidR="002E683E">
        <w:t xml:space="preserve">ccording to Singleton (2019), the </w:t>
      </w:r>
      <w:r w:rsidR="002E683E" w:rsidRPr="002E683E">
        <w:t xml:space="preserve">most common </w:t>
      </w:r>
      <w:r w:rsidR="002E683E">
        <w:t xml:space="preserve">multi-tasking </w:t>
      </w:r>
      <w:r w:rsidR="002E683E" w:rsidRPr="002E683E">
        <w:t xml:space="preserve">activities </w:t>
      </w:r>
      <w:r w:rsidR="002E683E">
        <w:t>durin</w:t>
      </w:r>
      <w:r w:rsidR="0021238B">
        <w:t>g travel (and when not driving) do not appear</w:t>
      </w:r>
      <w:r w:rsidR="002E683E">
        <w:t xml:space="preserve"> to be what </w:t>
      </w:r>
      <w:r w:rsidR="0021238B">
        <w:t xml:space="preserve">would be </w:t>
      </w:r>
      <w:r w:rsidR="002E683E">
        <w:t xml:space="preserve">traditionally </w:t>
      </w:r>
      <w:r w:rsidR="0021238B">
        <w:t xml:space="preserve">labeled as being </w:t>
      </w:r>
      <w:r w:rsidR="002E683E">
        <w:t xml:space="preserve">productive and </w:t>
      </w:r>
      <w:r w:rsidR="0021238B">
        <w:t xml:space="preserve">are </w:t>
      </w:r>
      <w:r w:rsidR="002E683E">
        <w:t>more about passing time/coping with the commute boredom</w:t>
      </w:r>
      <w:r w:rsidR="0021238B">
        <w:t xml:space="preserve"> (including</w:t>
      </w:r>
      <w:r w:rsidR="002E683E">
        <w:t xml:space="preserve"> activities </w:t>
      </w:r>
      <w:r w:rsidR="00EC2CE5">
        <w:t xml:space="preserve">such </w:t>
      </w:r>
      <w:r w:rsidR="002E683E">
        <w:t xml:space="preserve">as </w:t>
      </w:r>
      <w:r w:rsidR="002E683E" w:rsidRPr="002E683E">
        <w:t xml:space="preserve">thinking/daydreaming, viewing scenery or watching people, </w:t>
      </w:r>
      <w:r w:rsidR="002E683E">
        <w:t xml:space="preserve">and </w:t>
      </w:r>
      <w:r w:rsidR="002E683E" w:rsidRPr="002E683E">
        <w:t>listening to music</w:t>
      </w:r>
      <w:r w:rsidR="0021238B">
        <w:t>)</w:t>
      </w:r>
      <w:r w:rsidR="002E683E">
        <w:t xml:space="preserve">. </w:t>
      </w:r>
      <w:r w:rsidR="0021238B">
        <w:t xml:space="preserve">Thus, we believe it is important to consider IPTT separately from tech-savviness. </w:t>
      </w:r>
      <w:r w:rsidR="002E683E" w:rsidRPr="002E683E">
        <w:t xml:space="preserve"> </w:t>
      </w:r>
      <w:r w:rsidR="002E683E">
        <w:t xml:space="preserve"> </w:t>
      </w:r>
    </w:p>
    <w:p w14:paraId="67CB41C2" w14:textId="73364B87" w:rsidR="006166CE" w:rsidRPr="00EF20AE" w:rsidRDefault="00897ECE" w:rsidP="006D581D">
      <w:pPr>
        <w:spacing w:after="120"/>
        <w:ind w:firstLine="720"/>
      </w:pPr>
      <w:r w:rsidRPr="00EF20AE">
        <w:t>Of course, by definition, the two stochastic latent constructs</w:t>
      </w:r>
      <w:r w:rsidR="0021238B">
        <w:t>; tech-savviness and IPTT;</w:t>
      </w:r>
      <w:r w:rsidRPr="00EF20AE">
        <w:t xml:space="preserve"> are not directly observed. However, </w:t>
      </w:r>
      <w:r w:rsidR="009F369F" w:rsidRPr="00EF20AE">
        <w:t xml:space="preserve">several </w:t>
      </w:r>
      <w:r w:rsidRPr="00EF20AE">
        <w:t xml:space="preserve">indicators of these variables have been collected in our survey. </w:t>
      </w:r>
      <w:r w:rsidR="00DC7A59" w:rsidRPr="00EF20AE">
        <w:t>The first latent construct</w:t>
      </w:r>
      <w:r w:rsidR="006166CE" w:rsidRPr="00EF20AE">
        <w:t>, tech</w:t>
      </w:r>
      <w:r w:rsidR="00BA4A8F" w:rsidRPr="00EF20AE">
        <w:t>-</w:t>
      </w:r>
      <w:r w:rsidR="006166CE" w:rsidRPr="00EF20AE">
        <w:t>savviness</w:t>
      </w:r>
      <w:r w:rsidR="00BA4A8F" w:rsidRPr="00EF20AE">
        <w:t xml:space="preserve">, has five indicators, each </w:t>
      </w:r>
      <w:r w:rsidR="006166CE" w:rsidRPr="00EF20AE">
        <w:t xml:space="preserve">measured on the same </w:t>
      </w:r>
      <w:r w:rsidR="00BA4A8F" w:rsidRPr="00EF20AE">
        <w:t>five</w:t>
      </w:r>
      <w:r w:rsidR="006166CE" w:rsidRPr="00EF20AE">
        <w:t>-point Likert scale</w:t>
      </w:r>
      <w:r w:rsidR="00BA4A8F" w:rsidRPr="00EF20AE">
        <w:t xml:space="preserve"> of (1) Does not describe me at all, (2) Describes me slightly, (3) Describes me moderately well, (4) Describes me very well, and (5) Describes me extremely well.</w:t>
      </w:r>
      <w:r w:rsidR="00EC2CE5">
        <w:t xml:space="preserve"> The indicators for tech-savviness are:</w:t>
      </w:r>
    </w:p>
    <w:p w14:paraId="44C576D9" w14:textId="0B32E622" w:rsidR="006166CE" w:rsidRDefault="006166CE" w:rsidP="00DB4354">
      <w:pPr>
        <w:numPr>
          <w:ilvl w:val="0"/>
          <w:numId w:val="3"/>
        </w:numPr>
      </w:pPr>
      <w:r w:rsidRPr="00EF20AE">
        <w:t>I frequently use online banking service</w:t>
      </w:r>
      <w:r w:rsidR="00BA4A8F" w:rsidRPr="00EF20AE">
        <w:t>.</w:t>
      </w:r>
    </w:p>
    <w:p w14:paraId="5E984B99" w14:textId="77777777" w:rsidR="0021238B" w:rsidRPr="00EF20AE" w:rsidRDefault="0021238B" w:rsidP="0021238B">
      <w:pPr>
        <w:numPr>
          <w:ilvl w:val="0"/>
          <w:numId w:val="3"/>
        </w:numPr>
      </w:pPr>
      <w:r w:rsidRPr="00EF20AE">
        <w:t xml:space="preserve">I frequently purchase products online. </w:t>
      </w:r>
    </w:p>
    <w:p w14:paraId="791960FA" w14:textId="77777777" w:rsidR="0021238B" w:rsidRPr="00EF20AE" w:rsidRDefault="0021238B" w:rsidP="0021238B">
      <w:pPr>
        <w:numPr>
          <w:ilvl w:val="0"/>
          <w:numId w:val="3"/>
        </w:numPr>
      </w:pPr>
      <w:r w:rsidRPr="00EF20AE">
        <w:t xml:space="preserve">Every day, I spend at least some time on online social media. </w:t>
      </w:r>
    </w:p>
    <w:p w14:paraId="3AB34BBE" w14:textId="2096AE1A" w:rsidR="0021238B" w:rsidRPr="002E0803" w:rsidRDefault="0021238B" w:rsidP="002E0803">
      <w:pPr>
        <w:numPr>
          <w:ilvl w:val="0"/>
          <w:numId w:val="3"/>
        </w:numPr>
      </w:pPr>
      <w:r w:rsidRPr="00EF20AE">
        <w:t>Learning how to use new smartphone apps is easy for me.</w:t>
      </w:r>
    </w:p>
    <w:p w14:paraId="1AADB404" w14:textId="355F196C" w:rsidR="001E3C35" w:rsidRPr="00EF20AE" w:rsidRDefault="001E3C35" w:rsidP="000B0D8F">
      <w:pPr>
        <w:numPr>
          <w:ilvl w:val="0"/>
          <w:numId w:val="3"/>
        </w:numPr>
        <w:spacing w:after="120"/>
      </w:pPr>
      <w:r w:rsidRPr="00EF20AE">
        <w:t xml:space="preserve">I do most of my work on a computer or tablet. </w:t>
      </w:r>
    </w:p>
    <w:p w14:paraId="426A3A3E" w14:textId="29DFB61D" w:rsidR="00DC7A59" w:rsidRPr="00EF20AE" w:rsidRDefault="001E3C35" w:rsidP="000B0D8F">
      <w:pPr>
        <w:spacing w:after="120"/>
      </w:pPr>
      <w:r w:rsidRPr="00EF20AE">
        <w:t>Table 1 provides descriptive statistics of these indicators. In general, the convenience sample we collected is relatively tech-savvy, with close to 90% effectively describing themselves as frequent users of online banking service</w:t>
      </w:r>
      <w:r w:rsidR="00D31D1A">
        <w:t xml:space="preserve"> and purchasing products online</w:t>
      </w:r>
      <w:r w:rsidR="0005358B">
        <w:t xml:space="preserve"> (see the percentages in the </w:t>
      </w:r>
      <w:r w:rsidR="00543CFF">
        <w:t xml:space="preserve">“Describes me very well” and “Describes me extremely well” </w:t>
      </w:r>
      <w:r w:rsidR="0005358B">
        <w:t>columns)</w:t>
      </w:r>
      <w:r w:rsidRPr="00EF20AE">
        <w:t xml:space="preserve">. </w:t>
      </w:r>
      <w:r w:rsidR="000B04BB" w:rsidRPr="00EF20AE">
        <w:t xml:space="preserve">Between 75% and </w:t>
      </w:r>
      <w:r w:rsidR="0005358B">
        <w:t>8</w:t>
      </w:r>
      <w:r w:rsidR="000B04BB" w:rsidRPr="00EF20AE">
        <w:t xml:space="preserve">0% </w:t>
      </w:r>
      <w:r w:rsidR="000B04BB" w:rsidRPr="00EF20AE">
        <w:lastRenderedPageBreak/>
        <w:t xml:space="preserve">of the respondents </w:t>
      </w:r>
      <w:r w:rsidR="00D31D1A">
        <w:t xml:space="preserve">assert that the statements “learning how to use smartphone apps is easy for me” and “I do most of my work </w:t>
      </w:r>
      <w:r w:rsidR="000B04BB" w:rsidRPr="00EF20AE">
        <w:t>on a computer</w:t>
      </w:r>
      <w:r w:rsidR="00D31D1A">
        <w:t>/tablet” describes them very or extremely well. A</w:t>
      </w:r>
      <w:r w:rsidR="000B04BB" w:rsidRPr="00EF20AE">
        <w:t xml:space="preserve"> lower percentage (about 61%) indicate that the</w:t>
      </w:r>
      <w:r w:rsidR="00D31D1A">
        <w:t xml:space="preserve"> statement “Every day, I</w:t>
      </w:r>
      <w:r w:rsidR="000B04BB" w:rsidRPr="00EF20AE">
        <w:t xml:space="preserve"> spend </w:t>
      </w:r>
      <w:r w:rsidR="00F94379" w:rsidRPr="00EF20AE">
        <w:t>at least</w:t>
      </w:r>
      <w:r w:rsidR="000B04BB" w:rsidRPr="00EF20AE">
        <w:t xml:space="preserve"> some time on online social media</w:t>
      </w:r>
      <w:r w:rsidR="00D31D1A">
        <w:t>” describes them very well or extremely well</w:t>
      </w:r>
      <w:r w:rsidR="000B04BB" w:rsidRPr="00EF20AE">
        <w:t>.</w:t>
      </w:r>
      <w:r w:rsidR="004D28FD">
        <w:t xml:space="preserve"> </w:t>
      </w:r>
      <w:r w:rsidR="00BA4A8F" w:rsidRPr="00EF20AE">
        <w:t xml:space="preserve">The second latent construct, </w:t>
      </w:r>
      <w:r w:rsidR="00DC7A59" w:rsidRPr="00EF20AE">
        <w:t>interest in productive use of travel time (IPTT)</w:t>
      </w:r>
      <w:r w:rsidR="00BA4A8F" w:rsidRPr="00EF20AE">
        <w:t>,</w:t>
      </w:r>
      <w:r w:rsidR="00DC7A59" w:rsidRPr="00EF20AE">
        <w:t xml:space="preserve"> </w:t>
      </w:r>
      <w:r w:rsidR="00BA4A8F" w:rsidRPr="00EF20AE">
        <w:t xml:space="preserve">has </w:t>
      </w:r>
      <w:r w:rsidR="00EA172E" w:rsidRPr="00EF20AE">
        <w:t xml:space="preserve">two </w:t>
      </w:r>
      <w:r w:rsidR="00BA4A8F" w:rsidRPr="00EF20AE">
        <w:t>indicators, each measured on the following five</w:t>
      </w:r>
      <w:r w:rsidR="00DC7A59" w:rsidRPr="00EF20AE">
        <w:t>-point Likert scale</w:t>
      </w:r>
      <w:r w:rsidR="00BA4A8F" w:rsidRPr="00EF20AE">
        <w:t>: (1) Strongly disagree, (2) Somewhat disagree, (3) Neither agree or disagree, (4) Somewhat agree, and (5) Strongly agree.</w:t>
      </w:r>
      <w:r w:rsidR="004D28FD">
        <w:t xml:space="preserve"> </w:t>
      </w:r>
      <w:r w:rsidR="005D5748">
        <w:t>The indicators for IPTT are:</w:t>
      </w:r>
    </w:p>
    <w:p w14:paraId="00492788" w14:textId="01EA753A" w:rsidR="00DC7A59" w:rsidRPr="00EF20AE" w:rsidRDefault="00DC7A59">
      <w:pPr>
        <w:numPr>
          <w:ilvl w:val="0"/>
          <w:numId w:val="2"/>
        </w:numPr>
      </w:pPr>
      <w:r w:rsidRPr="00EF20AE">
        <w:t>Self-driving vehicles are appealing because they will allow me to use my travel time more effectively</w:t>
      </w:r>
      <w:r w:rsidR="00BA4A8F" w:rsidRPr="00EF20AE">
        <w:t>.</w:t>
      </w:r>
    </w:p>
    <w:p w14:paraId="117E3911" w14:textId="1FD1B2FB" w:rsidR="00DC7A59" w:rsidRPr="00EF20AE" w:rsidRDefault="00DC7A59" w:rsidP="000B0D8F">
      <w:pPr>
        <w:numPr>
          <w:ilvl w:val="0"/>
          <w:numId w:val="2"/>
        </w:numPr>
        <w:spacing w:after="120"/>
      </w:pPr>
      <w:r w:rsidRPr="00EF20AE">
        <w:t>I would not mind having a longer commute if I could use my commute time productively</w:t>
      </w:r>
      <w:r w:rsidR="00BA4A8F" w:rsidRPr="00EF20AE">
        <w:t>.</w:t>
      </w:r>
    </w:p>
    <w:p w14:paraId="6188FCE2" w14:textId="0AB80A45" w:rsidR="00DC7A59" w:rsidRDefault="000B04BB" w:rsidP="00233255">
      <w:r w:rsidRPr="00EF20AE">
        <w:t xml:space="preserve">Table </w:t>
      </w:r>
      <w:r w:rsidR="00A75FDB" w:rsidRPr="00EF20AE">
        <w:t>1</w:t>
      </w:r>
      <w:r w:rsidRPr="00EF20AE">
        <w:t xml:space="preserve"> </w:t>
      </w:r>
      <w:r w:rsidR="001D30C6">
        <w:t xml:space="preserve">also </w:t>
      </w:r>
      <w:r w:rsidRPr="00EF20AE">
        <w:t xml:space="preserve">presents descriptive statistics for the </w:t>
      </w:r>
      <w:r w:rsidR="00A75FDB" w:rsidRPr="00EF20AE">
        <w:t>two</w:t>
      </w:r>
      <w:r w:rsidRPr="00EF20AE">
        <w:t xml:space="preserve"> indicators above.</w:t>
      </w:r>
      <w:r w:rsidR="006D525D" w:rsidRPr="00EF20AE">
        <w:t xml:space="preserve"> </w:t>
      </w:r>
      <w:r w:rsidR="00520F8C" w:rsidRPr="00EF20AE">
        <w:t xml:space="preserve">61% of the sample </w:t>
      </w:r>
      <w:r w:rsidR="004D28FD">
        <w:t xml:space="preserve">shows positive interest in </w:t>
      </w:r>
      <w:r w:rsidR="009A4EE3" w:rsidRPr="00EF20AE">
        <w:t xml:space="preserve">the possibility </w:t>
      </w:r>
      <w:r w:rsidR="004D28FD">
        <w:t xml:space="preserve">of </w:t>
      </w:r>
      <w:r w:rsidR="00A337BE" w:rsidRPr="00EF20AE">
        <w:t>us</w:t>
      </w:r>
      <w:r w:rsidR="004D28FD">
        <w:t>ing</w:t>
      </w:r>
      <w:r w:rsidR="00A337BE" w:rsidRPr="00EF20AE">
        <w:t xml:space="preserve"> </w:t>
      </w:r>
      <w:r w:rsidR="00520F8C" w:rsidRPr="00EF20AE">
        <w:t>travel time more effectively</w:t>
      </w:r>
      <w:r w:rsidR="009A4EE3" w:rsidRPr="00EF20AE">
        <w:t xml:space="preserve"> in AVs</w:t>
      </w:r>
      <w:r w:rsidR="004D28FD">
        <w:t>.</w:t>
      </w:r>
      <w:r w:rsidR="00520F8C" w:rsidRPr="00EF20AE">
        <w:t xml:space="preserve"> </w:t>
      </w:r>
      <w:r w:rsidR="009A4EE3" w:rsidRPr="00EF20AE">
        <w:t>A</w:t>
      </w:r>
      <w:r w:rsidR="003D3014" w:rsidRPr="00EF20AE">
        <w:t xml:space="preserve"> lower percentage</w:t>
      </w:r>
      <w:r w:rsidR="009A4EE3" w:rsidRPr="00EF20AE">
        <w:t xml:space="preserve">, </w:t>
      </w:r>
      <w:r w:rsidR="003D3014" w:rsidRPr="00EF20AE">
        <w:t>close to 55%</w:t>
      </w:r>
      <w:r w:rsidR="00931490" w:rsidRPr="00EF20AE">
        <w:t>,</w:t>
      </w:r>
      <w:r w:rsidR="00B52B0B" w:rsidRPr="00EF20AE">
        <w:t xml:space="preserve"> </w:t>
      </w:r>
      <w:r w:rsidR="003D3014" w:rsidRPr="00EF20AE">
        <w:t>describ</w:t>
      </w:r>
      <w:r w:rsidR="00B52B0B" w:rsidRPr="00EF20AE">
        <w:t>e</w:t>
      </w:r>
      <w:r w:rsidR="003D3014" w:rsidRPr="00EF20AE">
        <w:t xml:space="preserve"> themselves as interested in commuting longer if they could be more productive during their commute</w:t>
      </w:r>
      <w:r w:rsidR="00FB2D33" w:rsidRPr="00EF20AE">
        <w:t xml:space="preserve">. </w:t>
      </w:r>
      <w:r w:rsidR="00D31D1A">
        <w:t>The generally lower percentage of individuals who appear to be interested in using travel time productively relative to those who consider themselves tech-savvy adds further credibility and support for considering tech-savviness and IPTT as separate psychological/attitudinal</w:t>
      </w:r>
      <w:r w:rsidR="009840DE">
        <w:t xml:space="preserve">/self-description variables. </w:t>
      </w:r>
    </w:p>
    <w:p w14:paraId="619F4372" w14:textId="77777777" w:rsidR="004D441C" w:rsidRDefault="004D441C" w:rsidP="00233255">
      <w:pPr>
        <w:sectPr w:rsidR="004D441C" w:rsidSect="00C42EBE">
          <w:footerReference w:type="default" r:id="rId13"/>
          <w:footerReference w:type="first" r:id="rId14"/>
          <w:pgSz w:w="12240" w:h="15840"/>
          <w:pgMar w:top="1440" w:right="1440" w:bottom="1440" w:left="1440" w:header="720" w:footer="720" w:gutter="0"/>
          <w:pgNumType w:start="1"/>
          <w:cols w:space="720"/>
          <w:docGrid w:linePitch="360"/>
        </w:sectPr>
      </w:pPr>
    </w:p>
    <w:p w14:paraId="6E06EFD8" w14:textId="77777777" w:rsidR="004D441C" w:rsidRPr="00EF20AE" w:rsidRDefault="004D441C" w:rsidP="000B0D8F">
      <w:pPr>
        <w:jc w:val="center"/>
        <w:rPr>
          <w:b/>
        </w:rPr>
      </w:pPr>
      <w:r w:rsidRPr="00EF20AE">
        <w:rPr>
          <w:b/>
        </w:rPr>
        <w:lastRenderedPageBreak/>
        <w:t>Table 1. Distribution of Attitudinal Indicators</w:t>
      </w:r>
    </w:p>
    <w:tbl>
      <w:tblPr>
        <w:tblW w:w="13567" w:type="dxa"/>
        <w:jc w:val="center"/>
        <w:tblLook w:val="04A0" w:firstRow="1" w:lastRow="0" w:firstColumn="1" w:lastColumn="0" w:noHBand="0" w:noVBand="1"/>
      </w:tblPr>
      <w:tblGrid>
        <w:gridCol w:w="1597"/>
        <w:gridCol w:w="2700"/>
        <w:gridCol w:w="1800"/>
        <w:gridCol w:w="1440"/>
        <w:gridCol w:w="1645"/>
        <w:gridCol w:w="1429"/>
        <w:gridCol w:w="1544"/>
        <w:gridCol w:w="1412"/>
      </w:tblGrid>
      <w:tr w:rsidR="004D441C" w:rsidRPr="00B0023B" w14:paraId="2D29466A" w14:textId="77777777" w:rsidTr="000B0D8F">
        <w:trPr>
          <w:trHeight w:val="432"/>
          <w:jc w:val="center"/>
        </w:trPr>
        <w:tc>
          <w:tcPr>
            <w:tcW w:w="1597" w:type="dxa"/>
            <w:vMerge w:val="restart"/>
            <w:tcBorders>
              <w:top w:val="double" w:sz="6" w:space="0" w:color="auto"/>
              <w:left w:val="double" w:sz="6" w:space="0" w:color="auto"/>
              <w:bottom w:val="double" w:sz="4" w:space="0" w:color="auto"/>
              <w:right w:val="double" w:sz="4" w:space="0" w:color="auto"/>
            </w:tcBorders>
            <w:shd w:val="clear" w:color="auto" w:fill="auto"/>
            <w:noWrap/>
            <w:vAlign w:val="center"/>
            <w:hideMark/>
          </w:tcPr>
          <w:p w14:paraId="1B2C1474"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Indicators of…</w:t>
            </w:r>
          </w:p>
        </w:tc>
        <w:tc>
          <w:tcPr>
            <w:tcW w:w="2700" w:type="dxa"/>
            <w:vMerge w:val="restart"/>
            <w:tcBorders>
              <w:top w:val="double" w:sz="6" w:space="0" w:color="auto"/>
              <w:left w:val="double" w:sz="4" w:space="0" w:color="auto"/>
              <w:bottom w:val="double" w:sz="4" w:space="0" w:color="auto"/>
              <w:right w:val="double" w:sz="4" w:space="0" w:color="auto"/>
            </w:tcBorders>
            <w:shd w:val="clear" w:color="auto" w:fill="auto"/>
            <w:noWrap/>
            <w:vAlign w:val="center"/>
            <w:hideMark/>
          </w:tcPr>
          <w:p w14:paraId="051957AC"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Attitudinal Indicator</w:t>
            </w:r>
          </w:p>
        </w:tc>
        <w:tc>
          <w:tcPr>
            <w:tcW w:w="7858" w:type="dxa"/>
            <w:gridSpan w:val="5"/>
            <w:tcBorders>
              <w:top w:val="double" w:sz="6" w:space="0" w:color="auto"/>
              <w:left w:val="double" w:sz="4" w:space="0" w:color="auto"/>
              <w:bottom w:val="single" w:sz="4" w:space="0" w:color="auto"/>
              <w:right w:val="double" w:sz="4" w:space="0" w:color="auto"/>
            </w:tcBorders>
            <w:shd w:val="clear" w:color="auto" w:fill="auto"/>
            <w:noWrap/>
            <w:vAlign w:val="center"/>
            <w:hideMark/>
          </w:tcPr>
          <w:p w14:paraId="3845176F"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Response Category</w:t>
            </w:r>
          </w:p>
        </w:tc>
        <w:tc>
          <w:tcPr>
            <w:tcW w:w="1412" w:type="dxa"/>
            <w:vMerge w:val="restart"/>
            <w:tcBorders>
              <w:top w:val="double" w:sz="6" w:space="0" w:color="auto"/>
              <w:left w:val="double" w:sz="4" w:space="0" w:color="auto"/>
              <w:bottom w:val="double" w:sz="4" w:space="0" w:color="auto"/>
              <w:right w:val="double" w:sz="6" w:space="0" w:color="auto"/>
            </w:tcBorders>
            <w:shd w:val="clear" w:color="auto" w:fill="auto"/>
            <w:noWrap/>
            <w:vAlign w:val="center"/>
            <w:hideMark/>
          </w:tcPr>
          <w:p w14:paraId="4DA0CEC5"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Total</w:t>
            </w:r>
          </w:p>
        </w:tc>
      </w:tr>
      <w:tr w:rsidR="004D441C" w:rsidRPr="00B0023B" w14:paraId="00517861" w14:textId="77777777" w:rsidTr="000B0D8F">
        <w:trPr>
          <w:trHeight w:val="432"/>
          <w:jc w:val="center"/>
        </w:trPr>
        <w:tc>
          <w:tcPr>
            <w:tcW w:w="1597" w:type="dxa"/>
            <w:vMerge/>
            <w:tcBorders>
              <w:top w:val="double" w:sz="4" w:space="0" w:color="auto"/>
              <w:left w:val="double" w:sz="6" w:space="0" w:color="auto"/>
              <w:bottom w:val="double" w:sz="4" w:space="0" w:color="auto"/>
              <w:right w:val="double" w:sz="4" w:space="0" w:color="auto"/>
            </w:tcBorders>
            <w:vAlign w:val="center"/>
            <w:hideMark/>
          </w:tcPr>
          <w:p w14:paraId="237F2B19" w14:textId="77777777" w:rsidR="004D441C" w:rsidRPr="00B0023B" w:rsidRDefault="004D441C" w:rsidP="00C42EBE">
            <w:pPr>
              <w:spacing w:line="240" w:lineRule="auto"/>
              <w:jc w:val="center"/>
              <w:rPr>
                <w:rFonts w:eastAsia="Times New Roman" w:cs="Times New Roman"/>
                <w:color w:val="000000"/>
                <w:sz w:val="22"/>
              </w:rPr>
            </w:pPr>
          </w:p>
        </w:tc>
        <w:tc>
          <w:tcPr>
            <w:tcW w:w="2700" w:type="dxa"/>
            <w:vMerge/>
            <w:tcBorders>
              <w:top w:val="double" w:sz="4" w:space="0" w:color="auto"/>
              <w:left w:val="double" w:sz="4" w:space="0" w:color="auto"/>
              <w:bottom w:val="double" w:sz="4" w:space="0" w:color="auto"/>
              <w:right w:val="double" w:sz="4" w:space="0" w:color="auto"/>
            </w:tcBorders>
            <w:vAlign w:val="center"/>
            <w:hideMark/>
          </w:tcPr>
          <w:p w14:paraId="60A528B5" w14:textId="77777777" w:rsidR="004D441C" w:rsidRPr="00B0023B" w:rsidRDefault="004D441C" w:rsidP="00C42EBE">
            <w:pPr>
              <w:spacing w:line="240" w:lineRule="auto"/>
              <w:jc w:val="center"/>
              <w:rPr>
                <w:rFonts w:eastAsia="Times New Roman" w:cs="Times New Roman"/>
                <w:color w:val="000000"/>
                <w:sz w:val="22"/>
              </w:rPr>
            </w:pPr>
          </w:p>
        </w:tc>
        <w:tc>
          <w:tcPr>
            <w:tcW w:w="1800" w:type="dxa"/>
            <w:tcBorders>
              <w:top w:val="nil"/>
              <w:left w:val="double" w:sz="4" w:space="0" w:color="auto"/>
              <w:bottom w:val="single" w:sz="4" w:space="0" w:color="auto"/>
              <w:right w:val="single" w:sz="4" w:space="0" w:color="auto"/>
            </w:tcBorders>
            <w:shd w:val="clear" w:color="auto" w:fill="auto"/>
            <w:noWrap/>
            <w:vAlign w:val="center"/>
            <w:hideMark/>
          </w:tcPr>
          <w:p w14:paraId="3B17A4A9"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Does not describe me at all</w:t>
            </w:r>
          </w:p>
        </w:tc>
        <w:tc>
          <w:tcPr>
            <w:tcW w:w="1440" w:type="dxa"/>
            <w:tcBorders>
              <w:top w:val="nil"/>
              <w:left w:val="nil"/>
              <w:bottom w:val="single" w:sz="4" w:space="0" w:color="auto"/>
              <w:right w:val="single" w:sz="4" w:space="0" w:color="auto"/>
            </w:tcBorders>
            <w:shd w:val="clear" w:color="auto" w:fill="auto"/>
            <w:noWrap/>
            <w:vAlign w:val="center"/>
            <w:hideMark/>
          </w:tcPr>
          <w:p w14:paraId="1514B95E"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Describes me slightly well</w:t>
            </w:r>
          </w:p>
        </w:tc>
        <w:tc>
          <w:tcPr>
            <w:tcW w:w="1645" w:type="dxa"/>
            <w:tcBorders>
              <w:top w:val="nil"/>
              <w:left w:val="nil"/>
              <w:bottom w:val="single" w:sz="4" w:space="0" w:color="auto"/>
              <w:right w:val="single" w:sz="4" w:space="0" w:color="auto"/>
            </w:tcBorders>
            <w:shd w:val="clear" w:color="auto" w:fill="auto"/>
            <w:noWrap/>
            <w:vAlign w:val="center"/>
            <w:hideMark/>
          </w:tcPr>
          <w:p w14:paraId="57181A0C"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Describes me moderately well</w:t>
            </w:r>
          </w:p>
        </w:tc>
        <w:tc>
          <w:tcPr>
            <w:tcW w:w="1429" w:type="dxa"/>
            <w:tcBorders>
              <w:top w:val="nil"/>
              <w:left w:val="nil"/>
              <w:bottom w:val="single" w:sz="4" w:space="0" w:color="auto"/>
              <w:right w:val="single" w:sz="4" w:space="0" w:color="auto"/>
            </w:tcBorders>
            <w:shd w:val="clear" w:color="auto" w:fill="auto"/>
            <w:noWrap/>
            <w:vAlign w:val="center"/>
            <w:hideMark/>
          </w:tcPr>
          <w:p w14:paraId="52AC2276"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Describes me very well</w:t>
            </w:r>
          </w:p>
        </w:tc>
        <w:tc>
          <w:tcPr>
            <w:tcW w:w="1544" w:type="dxa"/>
            <w:tcBorders>
              <w:top w:val="nil"/>
              <w:left w:val="nil"/>
              <w:bottom w:val="single" w:sz="4" w:space="0" w:color="auto"/>
              <w:right w:val="double" w:sz="4" w:space="0" w:color="auto"/>
            </w:tcBorders>
            <w:shd w:val="clear" w:color="auto" w:fill="auto"/>
            <w:noWrap/>
            <w:vAlign w:val="center"/>
            <w:hideMark/>
          </w:tcPr>
          <w:p w14:paraId="30B2FC7C"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Describes me extremely well</w:t>
            </w:r>
          </w:p>
        </w:tc>
        <w:tc>
          <w:tcPr>
            <w:tcW w:w="1412" w:type="dxa"/>
            <w:vMerge/>
            <w:tcBorders>
              <w:left w:val="double" w:sz="4" w:space="0" w:color="auto"/>
              <w:bottom w:val="double" w:sz="4" w:space="0" w:color="auto"/>
              <w:right w:val="double" w:sz="6" w:space="0" w:color="auto"/>
            </w:tcBorders>
            <w:shd w:val="clear" w:color="auto" w:fill="auto"/>
            <w:noWrap/>
            <w:vAlign w:val="center"/>
            <w:hideMark/>
          </w:tcPr>
          <w:p w14:paraId="5D8CDEF0" w14:textId="77777777" w:rsidR="004D441C" w:rsidRPr="00B0023B" w:rsidRDefault="004D441C" w:rsidP="00C42EBE">
            <w:pPr>
              <w:spacing w:line="240" w:lineRule="auto"/>
              <w:jc w:val="center"/>
              <w:rPr>
                <w:rFonts w:eastAsia="Times New Roman" w:cs="Times New Roman"/>
                <w:color w:val="000000"/>
                <w:sz w:val="22"/>
              </w:rPr>
            </w:pPr>
          </w:p>
        </w:tc>
      </w:tr>
      <w:tr w:rsidR="004D441C" w:rsidRPr="00B0023B" w14:paraId="7A360902" w14:textId="77777777" w:rsidTr="000B0D8F">
        <w:trPr>
          <w:trHeight w:val="432"/>
          <w:jc w:val="center"/>
        </w:trPr>
        <w:tc>
          <w:tcPr>
            <w:tcW w:w="1597" w:type="dxa"/>
            <w:vMerge/>
            <w:tcBorders>
              <w:top w:val="double" w:sz="4" w:space="0" w:color="auto"/>
              <w:left w:val="double" w:sz="6" w:space="0" w:color="auto"/>
              <w:bottom w:val="double" w:sz="4" w:space="0" w:color="auto"/>
              <w:right w:val="double" w:sz="4" w:space="0" w:color="auto"/>
            </w:tcBorders>
            <w:vAlign w:val="center"/>
            <w:hideMark/>
          </w:tcPr>
          <w:p w14:paraId="5083D6E3" w14:textId="77777777" w:rsidR="004D441C" w:rsidRPr="00B0023B" w:rsidRDefault="004D441C" w:rsidP="00C42EBE">
            <w:pPr>
              <w:spacing w:line="240" w:lineRule="auto"/>
              <w:jc w:val="center"/>
              <w:rPr>
                <w:rFonts w:eastAsia="Times New Roman" w:cs="Times New Roman"/>
                <w:color w:val="000000"/>
                <w:sz w:val="22"/>
              </w:rPr>
            </w:pPr>
          </w:p>
        </w:tc>
        <w:tc>
          <w:tcPr>
            <w:tcW w:w="2700" w:type="dxa"/>
            <w:vMerge/>
            <w:tcBorders>
              <w:top w:val="double" w:sz="4" w:space="0" w:color="auto"/>
              <w:left w:val="double" w:sz="4" w:space="0" w:color="auto"/>
              <w:bottom w:val="double" w:sz="4" w:space="0" w:color="auto"/>
              <w:right w:val="double" w:sz="4" w:space="0" w:color="auto"/>
            </w:tcBorders>
            <w:vAlign w:val="center"/>
            <w:hideMark/>
          </w:tcPr>
          <w:p w14:paraId="6CD79E67" w14:textId="77777777" w:rsidR="004D441C" w:rsidRPr="00B0023B" w:rsidRDefault="004D441C" w:rsidP="00C42EBE">
            <w:pPr>
              <w:spacing w:line="240" w:lineRule="auto"/>
              <w:jc w:val="center"/>
              <w:rPr>
                <w:rFonts w:eastAsia="Times New Roman" w:cs="Times New Roman"/>
                <w:color w:val="000000"/>
                <w:sz w:val="22"/>
              </w:rPr>
            </w:pPr>
          </w:p>
        </w:tc>
        <w:tc>
          <w:tcPr>
            <w:tcW w:w="1800"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26E4B8C6"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Frequency (Percent)</w:t>
            </w:r>
          </w:p>
        </w:tc>
        <w:tc>
          <w:tcPr>
            <w:tcW w:w="1440" w:type="dxa"/>
            <w:tcBorders>
              <w:top w:val="single" w:sz="4" w:space="0" w:color="auto"/>
              <w:left w:val="nil"/>
              <w:bottom w:val="double" w:sz="4" w:space="0" w:color="auto"/>
              <w:right w:val="single" w:sz="4" w:space="0" w:color="auto"/>
            </w:tcBorders>
            <w:shd w:val="clear" w:color="auto" w:fill="auto"/>
            <w:noWrap/>
            <w:vAlign w:val="center"/>
            <w:hideMark/>
          </w:tcPr>
          <w:p w14:paraId="2F915860"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Frequency (Percent)</w:t>
            </w:r>
          </w:p>
        </w:tc>
        <w:tc>
          <w:tcPr>
            <w:tcW w:w="1645" w:type="dxa"/>
            <w:tcBorders>
              <w:top w:val="single" w:sz="4" w:space="0" w:color="auto"/>
              <w:left w:val="nil"/>
              <w:bottom w:val="double" w:sz="4" w:space="0" w:color="auto"/>
              <w:right w:val="single" w:sz="4" w:space="0" w:color="auto"/>
            </w:tcBorders>
            <w:shd w:val="clear" w:color="auto" w:fill="auto"/>
            <w:noWrap/>
            <w:vAlign w:val="center"/>
            <w:hideMark/>
          </w:tcPr>
          <w:p w14:paraId="75F8298C"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Frequency (Percent)</w:t>
            </w:r>
          </w:p>
        </w:tc>
        <w:tc>
          <w:tcPr>
            <w:tcW w:w="1429" w:type="dxa"/>
            <w:tcBorders>
              <w:top w:val="single" w:sz="4" w:space="0" w:color="auto"/>
              <w:left w:val="nil"/>
              <w:bottom w:val="double" w:sz="4" w:space="0" w:color="auto"/>
              <w:right w:val="single" w:sz="4" w:space="0" w:color="auto"/>
            </w:tcBorders>
            <w:shd w:val="clear" w:color="auto" w:fill="auto"/>
            <w:noWrap/>
            <w:vAlign w:val="center"/>
            <w:hideMark/>
          </w:tcPr>
          <w:p w14:paraId="4C5ED56C"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Frequency (Percent)</w:t>
            </w:r>
          </w:p>
        </w:tc>
        <w:tc>
          <w:tcPr>
            <w:tcW w:w="1544" w:type="dxa"/>
            <w:tcBorders>
              <w:top w:val="single" w:sz="4" w:space="0" w:color="auto"/>
              <w:left w:val="nil"/>
              <w:bottom w:val="double" w:sz="4" w:space="0" w:color="auto"/>
              <w:right w:val="double" w:sz="4" w:space="0" w:color="auto"/>
            </w:tcBorders>
            <w:shd w:val="clear" w:color="auto" w:fill="auto"/>
            <w:noWrap/>
            <w:vAlign w:val="center"/>
            <w:hideMark/>
          </w:tcPr>
          <w:p w14:paraId="6D2E69EC"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Frequency (Percent)</w:t>
            </w:r>
          </w:p>
        </w:tc>
        <w:tc>
          <w:tcPr>
            <w:tcW w:w="1412" w:type="dxa"/>
            <w:vMerge/>
            <w:tcBorders>
              <w:left w:val="double" w:sz="4" w:space="0" w:color="auto"/>
              <w:bottom w:val="double" w:sz="4" w:space="0" w:color="auto"/>
              <w:right w:val="double" w:sz="6" w:space="0" w:color="auto"/>
            </w:tcBorders>
            <w:vAlign w:val="center"/>
            <w:hideMark/>
          </w:tcPr>
          <w:p w14:paraId="28A26CD6" w14:textId="77777777" w:rsidR="004D441C" w:rsidRPr="00B0023B" w:rsidRDefault="004D441C" w:rsidP="00C42EBE">
            <w:pPr>
              <w:spacing w:line="240" w:lineRule="auto"/>
              <w:jc w:val="center"/>
              <w:rPr>
                <w:rFonts w:eastAsia="Times New Roman" w:cs="Times New Roman"/>
                <w:color w:val="000000"/>
                <w:sz w:val="22"/>
              </w:rPr>
            </w:pPr>
          </w:p>
        </w:tc>
      </w:tr>
      <w:tr w:rsidR="004D441C" w:rsidRPr="00B0023B" w14:paraId="12D51E20" w14:textId="77777777" w:rsidTr="000B0D8F">
        <w:trPr>
          <w:trHeight w:val="432"/>
          <w:jc w:val="center"/>
        </w:trPr>
        <w:tc>
          <w:tcPr>
            <w:tcW w:w="1597" w:type="dxa"/>
            <w:vMerge w:val="restart"/>
            <w:tcBorders>
              <w:top w:val="double" w:sz="4" w:space="0" w:color="auto"/>
              <w:left w:val="double" w:sz="6" w:space="0" w:color="auto"/>
              <w:bottom w:val="double" w:sz="4" w:space="0" w:color="auto"/>
              <w:right w:val="double" w:sz="4" w:space="0" w:color="auto"/>
            </w:tcBorders>
            <w:shd w:val="clear" w:color="auto" w:fill="auto"/>
            <w:noWrap/>
            <w:vAlign w:val="center"/>
            <w:hideMark/>
          </w:tcPr>
          <w:p w14:paraId="06048592"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Technology Savviness</w:t>
            </w:r>
          </w:p>
        </w:tc>
        <w:tc>
          <w:tcPr>
            <w:tcW w:w="2700" w:type="dxa"/>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7684DE9E" w14:textId="77777777" w:rsidR="004D441C" w:rsidRPr="00B0023B" w:rsidRDefault="004D441C" w:rsidP="00C42EBE">
            <w:pPr>
              <w:spacing w:line="240" w:lineRule="auto"/>
              <w:jc w:val="left"/>
              <w:rPr>
                <w:rFonts w:eastAsia="Times New Roman" w:cs="Times New Roman"/>
                <w:color w:val="000000"/>
                <w:sz w:val="22"/>
              </w:rPr>
            </w:pPr>
            <w:r w:rsidRPr="00B0023B">
              <w:rPr>
                <w:rFonts w:eastAsia="Times New Roman" w:cs="Times New Roman"/>
                <w:color w:val="000000"/>
                <w:sz w:val="22"/>
              </w:rPr>
              <w:t>I frequently use online banking services</w:t>
            </w:r>
          </w:p>
        </w:tc>
        <w:tc>
          <w:tcPr>
            <w:tcW w:w="1800"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625D5685" w14:textId="419E7CB8" w:rsidR="004D441C" w:rsidRPr="00B0023B" w:rsidRDefault="004D441C" w:rsidP="00E05CA7">
            <w:pPr>
              <w:spacing w:line="240" w:lineRule="auto"/>
              <w:jc w:val="center"/>
              <w:rPr>
                <w:rFonts w:eastAsia="Times New Roman" w:cs="Times New Roman"/>
                <w:color w:val="000000"/>
                <w:sz w:val="22"/>
              </w:rPr>
            </w:pPr>
            <w:r>
              <w:rPr>
                <w:rFonts w:eastAsia="Times New Roman" w:cs="Times New Roman"/>
                <w:color w:val="000000"/>
                <w:sz w:val="22"/>
              </w:rPr>
              <w:t xml:space="preserve"> </w:t>
            </w:r>
            <w:r w:rsidRPr="00B0023B">
              <w:rPr>
                <w:rFonts w:eastAsia="Times New Roman" w:cs="Times New Roman"/>
                <w:color w:val="000000"/>
                <w:sz w:val="22"/>
              </w:rPr>
              <w:t>39 (2.4)</w:t>
            </w:r>
            <w:r w:rsidR="008E5B70" w:rsidRPr="008E5B70">
              <w:rPr>
                <w:rFonts w:eastAsia="Times New Roman" w:cs="Times New Roman"/>
                <w:color w:val="000000"/>
                <w:sz w:val="22"/>
                <w:vertAlign w:val="superscript"/>
              </w:rPr>
              <w:t>*</w:t>
            </w:r>
          </w:p>
        </w:tc>
        <w:tc>
          <w:tcPr>
            <w:tcW w:w="1440" w:type="dxa"/>
            <w:tcBorders>
              <w:top w:val="double" w:sz="4" w:space="0" w:color="auto"/>
              <w:left w:val="nil"/>
              <w:bottom w:val="single" w:sz="4" w:space="0" w:color="auto"/>
              <w:right w:val="single" w:sz="4" w:space="0" w:color="auto"/>
            </w:tcBorders>
            <w:shd w:val="clear" w:color="auto" w:fill="auto"/>
            <w:noWrap/>
            <w:vAlign w:val="center"/>
            <w:hideMark/>
          </w:tcPr>
          <w:p w14:paraId="31CD27B9"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55 (3.4)</w:t>
            </w:r>
          </w:p>
        </w:tc>
        <w:tc>
          <w:tcPr>
            <w:tcW w:w="1645" w:type="dxa"/>
            <w:tcBorders>
              <w:top w:val="double" w:sz="4" w:space="0" w:color="auto"/>
              <w:left w:val="nil"/>
              <w:bottom w:val="single" w:sz="4" w:space="0" w:color="auto"/>
              <w:right w:val="single" w:sz="4" w:space="0" w:color="auto"/>
            </w:tcBorders>
            <w:shd w:val="clear" w:color="auto" w:fill="auto"/>
            <w:noWrap/>
            <w:vAlign w:val="center"/>
            <w:hideMark/>
          </w:tcPr>
          <w:p w14:paraId="2679C444"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103 (6.4)</w:t>
            </w:r>
          </w:p>
        </w:tc>
        <w:tc>
          <w:tcPr>
            <w:tcW w:w="1429" w:type="dxa"/>
            <w:tcBorders>
              <w:top w:val="double" w:sz="4" w:space="0" w:color="auto"/>
              <w:left w:val="nil"/>
              <w:bottom w:val="single" w:sz="4" w:space="0" w:color="auto"/>
              <w:right w:val="single" w:sz="4" w:space="0" w:color="auto"/>
            </w:tcBorders>
            <w:shd w:val="clear" w:color="auto" w:fill="auto"/>
            <w:noWrap/>
            <w:vAlign w:val="center"/>
            <w:hideMark/>
          </w:tcPr>
          <w:p w14:paraId="286B394D"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300 (18.7)</w:t>
            </w:r>
          </w:p>
        </w:tc>
        <w:tc>
          <w:tcPr>
            <w:tcW w:w="1544" w:type="dxa"/>
            <w:tcBorders>
              <w:top w:val="double" w:sz="4" w:space="0" w:color="auto"/>
              <w:left w:val="nil"/>
              <w:bottom w:val="single" w:sz="4" w:space="0" w:color="auto"/>
              <w:right w:val="double" w:sz="4" w:space="0" w:color="auto"/>
            </w:tcBorders>
            <w:shd w:val="clear" w:color="auto" w:fill="auto"/>
            <w:noWrap/>
            <w:vAlign w:val="center"/>
            <w:hideMark/>
          </w:tcPr>
          <w:p w14:paraId="3481F539"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1110 (69.1)</w:t>
            </w:r>
          </w:p>
        </w:tc>
        <w:tc>
          <w:tcPr>
            <w:tcW w:w="1412" w:type="dxa"/>
            <w:tcBorders>
              <w:top w:val="double" w:sz="4" w:space="0" w:color="auto"/>
              <w:left w:val="double" w:sz="4" w:space="0" w:color="auto"/>
              <w:bottom w:val="single" w:sz="4" w:space="0" w:color="auto"/>
              <w:right w:val="double" w:sz="6" w:space="0" w:color="auto"/>
            </w:tcBorders>
            <w:shd w:val="clear" w:color="auto" w:fill="auto"/>
            <w:noWrap/>
            <w:vAlign w:val="center"/>
            <w:hideMark/>
          </w:tcPr>
          <w:p w14:paraId="78A952A9"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1607(100.0)</w:t>
            </w:r>
          </w:p>
        </w:tc>
      </w:tr>
      <w:tr w:rsidR="004D441C" w:rsidRPr="00B0023B" w14:paraId="1ED0034F" w14:textId="77777777" w:rsidTr="000B0D8F">
        <w:trPr>
          <w:trHeight w:val="432"/>
          <w:jc w:val="center"/>
        </w:trPr>
        <w:tc>
          <w:tcPr>
            <w:tcW w:w="1597" w:type="dxa"/>
            <w:vMerge/>
            <w:tcBorders>
              <w:top w:val="single" w:sz="4" w:space="0" w:color="auto"/>
              <w:left w:val="double" w:sz="6" w:space="0" w:color="auto"/>
              <w:bottom w:val="double" w:sz="4" w:space="0" w:color="auto"/>
              <w:right w:val="double" w:sz="4" w:space="0" w:color="auto"/>
            </w:tcBorders>
            <w:vAlign w:val="center"/>
            <w:hideMark/>
          </w:tcPr>
          <w:p w14:paraId="14F16780" w14:textId="77777777" w:rsidR="004D441C" w:rsidRPr="00B0023B" w:rsidRDefault="004D441C" w:rsidP="00C42EBE">
            <w:pPr>
              <w:spacing w:line="240" w:lineRule="auto"/>
              <w:jc w:val="center"/>
              <w:rPr>
                <w:rFonts w:eastAsia="Times New Roman" w:cs="Times New Roman"/>
                <w:color w:val="000000"/>
                <w:sz w:val="22"/>
              </w:rPr>
            </w:pPr>
          </w:p>
        </w:tc>
        <w:tc>
          <w:tcPr>
            <w:tcW w:w="2700" w:type="dxa"/>
            <w:tcBorders>
              <w:top w:val="nil"/>
              <w:left w:val="double" w:sz="4" w:space="0" w:color="auto"/>
              <w:bottom w:val="single" w:sz="4" w:space="0" w:color="auto"/>
              <w:right w:val="double" w:sz="4" w:space="0" w:color="auto"/>
            </w:tcBorders>
            <w:shd w:val="clear" w:color="auto" w:fill="auto"/>
            <w:noWrap/>
            <w:vAlign w:val="center"/>
            <w:hideMark/>
          </w:tcPr>
          <w:p w14:paraId="0C1C63FB" w14:textId="77777777" w:rsidR="004D441C" w:rsidRPr="00B0023B" w:rsidRDefault="004D441C" w:rsidP="00C42EBE">
            <w:pPr>
              <w:spacing w:line="240" w:lineRule="auto"/>
              <w:jc w:val="left"/>
              <w:rPr>
                <w:rFonts w:eastAsia="Times New Roman" w:cs="Times New Roman"/>
                <w:color w:val="000000"/>
                <w:sz w:val="22"/>
              </w:rPr>
            </w:pPr>
            <w:r w:rsidRPr="00B0023B">
              <w:rPr>
                <w:rFonts w:eastAsia="Times New Roman" w:cs="Times New Roman"/>
                <w:color w:val="000000"/>
                <w:sz w:val="22"/>
              </w:rPr>
              <w:t>I frequently purchase products online</w:t>
            </w:r>
          </w:p>
        </w:tc>
        <w:tc>
          <w:tcPr>
            <w:tcW w:w="1800" w:type="dxa"/>
            <w:tcBorders>
              <w:top w:val="nil"/>
              <w:left w:val="double" w:sz="4" w:space="0" w:color="auto"/>
              <w:bottom w:val="single" w:sz="4" w:space="0" w:color="auto"/>
              <w:right w:val="single" w:sz="4" w:space="0" w:color="auto"/>
            </w:tcBorders>
            <w:shd w:val="clear" w:color="auto" w:fill="auto"/>
            <w:noWrap/>
            <w:vAlign w:val="center"/>
            <w:hideMark/>
          </w:tcPr>
          <w:p w14:paraId="38345CCA"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20 (1.2)</w:t>
            </w:r>
          </w:p>
        </w:tc>
        <w:tc>
          <w:tcPr>
            <w:tcW w:w="1440" w:type="dxa"/>
            <w:tcBorders>
              <w:top w:val="nil"/>
              <w:left w:val="nil"/>
              <w:bottom w:val="single" w:sz="4" w:space="0" w:color="auto"/>
              <w:right w:val="single" w:sz="4" w:space="0" w:color="auto"/>
            </w:tcBorders>
            <w:shd w:val="clear" w:color="auto" w:fill="auto"/>
            <w:noWrap/>
            <w:vAlign w:val="center"/>
            <w:hideMark/>
          </w:tcPr>
          <w:p w14:paraId="4BD88B99"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117 (7.3)</w:t>
            </w:r>
          </w:p>
        </w:tc>
        <w:tc>
          <w:tcPr>
            <w:tcW w:w="1645" w:type="dxa"/>
            <w:tcBorders>
              <w:top w:val="nil"/>
              <w:left w:val="nil"/>
              <w:bottom w:val="single" w:sz="4" w:space="0" w:color="auto"/>
              <w:right w:val="single" w:sz="4" w:space="0" w:color="auto"/>
            </w:tcBorders>
            <w:shd w:val="clear" w:color="auto" w:fill="auto"/>
            <w:noWrap/>
            <w:vAlign w:val="center"/>
            <w:hideMark/>
          </w:tcPr>
          <w:p w14:paraId="4D703ABB"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239 (14.9)</w:t>
            </w:r>
          </w:p>
        </w:tc>
        <w:tc>
          <w:tcPr>
            <w:tcW w:w="1429" w:type="dxa"/>
            <w:tcBorders>
              <w:top w:val="nil"/>
              <w:left w:val="nil"/>
              <w:bottom w:val="single" w:sz="4" w:space="0" w:color="auto"/>
              <w:right w:val="single" w:sz="4" w:space="0" w:color="auto"/>
            </w:tcBorders>
            <w:shd w:val="clear" w:color="auto" w:fill="auto"/>
            <w:noWrap/>
            <w:vAlign w:val="center"/>
            <w:hideMark/>
          </w:tcPr>
          <w:p w14:paraId="658A0314"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379 (23.6)</w:t>
            </w:r>
          </w:p>
        </w:tc>
        <w:tc>
          <w:tcPr>
            <w:tcW w:w="1544" w:type="dxa"/>
            <w:tcBorders>
              <w:top w:val="nil"/>
              <w:left w:val="nil"/>
              <w:bottom w:val="single" w:sz="4" w:space="0" w:color="auto"/>
              <w:right w:val="double" w:sz="4" w:space="0" w:color="auto"/>
            </w:tcBorders>
            <w:shd w:val="clear" w:color="auto" w:fill="auto"/>
            <w:noWrap/>
            <w:vAlign w:val="center"/>
            <w:hideMark/>
          </w:tcPr>
          <w:p w14:paraId="7AA50CB9"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852 (53.0)</w:t>
            </w:r>
          </w:p>
        </w:tc>
        <w:tc>
          <w:tcPr>
            <w:tcW w:w="1412" w:type="dxa"/>
            <w:tcBorders>
              <w:top w:val="nil"/>
              <w:left w:val="double" w:sz="4" w:space="0" w:color="auto"/>
              <w:bottom w:val="single" w:sz="4" w:space="0" w:color="auto"/>
              <w:right w:val="double" w:sz="6" w:space="0" w:color="auto"/>
            </w:tcBorders>
            <w:shd w:val="clear" w:color="auto" w:fill="auto"/>
            <w:noWrap/>
            <w:vAlign w:val="center"/>
            <w:hideMark/>
          </w:tcPr>
          <w:p w14:paraId="28E61C14"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1607(100.0)</w:t>
            </w:r>
          </w:p>
        </w:tc>
      </w:tr>
      <w:tr w:rsidR="004D441C" w:rsidRPr="00B0023B" w14:paraId="6F86AF72" w14:textId="77777777" w:rsidTr="000B0D8F">
        <w:trPr>
          <w:trHeight w:val="432"/>
          <w:jc w:val="center"/>
        </w:trPr>
        <w:tc>
          <w:tcPr>
            <w:tcW w:w="1597" w:type="dxa"/>
            <w:vMerge/>
            <w:tcBorders>
              <w:top w:val="single" w:sz="4" w:space="0" w:color="auto"/>
              <w:left w:val="double" w:sz="6" w:space="0" w:color="auto"/>
              <w:bottom w:val="double" w:sz="4" w:space="0" w:color="auto"/>
              <w:right w:val="double" w:sz="4" w:space="0" w:color="auto"/>
            </w:tcBorders>
            <w:vAlign w:val="center"/>
            <w:hideMark/>
          </w:tcPr>
          <w:p w14:paraId="2D1BB196" w14:textId="77777777" w:rsidR="004D441C" w:rsidRPr="00B0023B" w:rsidRDefault="004D441C" w:rsidP="00C42EBE">
            <w:pPr>
              <w:spacing w:line="240" w:lineRule="auto"/>
              <w:jc w:val="center"/>
              <w:rPr>
                <w:rFonts w:eastAsia="Times New Roman" w:cs="Times New Roman"/>
                <w:color w:val="000000"/>
                <w:sz w:val="22"/>
              </w:rPr>
            </w:pPr>
          </w:p>
        </w:tc>
        <w:tc>
          <w:tcPr>
            <w:tcW w:w="2700" w:type="dxa"/>
            <w:tcBorders>
              <w:top w:val="nil"/>
              <w:left w:val="double" w:sz="4" w:space="0" w:color="auto"/>
              <w:bottom w:val="single" w:sz="4" w:space="0" w:color="auto"/>
              <w:right w:val="double" w:sz="4" w:space="0" w:color="auto"/>
            </w:tcBorders>
            <w:shd w:val="clear" w:color="auto" w:fill="auto"/>
            <w:noWrap/>
            <w:vAlign w:val="center"/>
            <w:hideMark/>
          </w:tcPr>
          <w:p w14:paraId="1A7890B3" w14:textId="77777777" w:rsidR="004D441C" w:rsidRPr="00B0023B" w:rsidRDefault="004D441C" w:rsidP="00C42EBE">
            <w:pPr>
              <w:spacing w:line="240" w:lineRule="auto"/>
              <w:jc w:val="left"/>
              <w:rPr>
                <w:rFonts w:eastAsia="Times New Roman" w:cs="Times New Roman"/>
                <w:color w:val="000000"/>
                <w:sz w:val="22"/>
              </w:rPr>
            </w:pPr>
            <w:r w:rsidRPr="00B0023B">
              <w:rPr>
                <w:rFonts w:eastAsia="Times New Roman" w:cs="Times New Roman"/>
                <w:color w:val="000000"/>
                <w:sz w:val="22"/>
              </w:rPr>
              <w:t>Every day, I spend at least some time on online social media</w:t>
            </w:r>
          </w:p>
        </w:tc>
        <w:tc>
          <w:tcPr>
            <w:tcW w:w="1800" w:type="dxa"/>
            <w:tcBorders>
              <w:top w:val="nil"/>
              <w:left w:val="double" w:sz="4" w:space="0" w:color="auto"/>
              <w:bottom w:val="single" w:sz="4" w:space="0" w:color="auto"/>
              <w:right w:val="single" w:sz="4" w:space="0" w:color="auto"/>
            </w:tcBorders>
            <w:shd w:val="clear" w:color="auto" w:fill="auto"/>
            <w:noWrap/>
            <w:vAlign w:val="center"/>
            <w:hideMark/>
          </w:tcPr>
          <w:p w14:paraId="1E53E843"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258 (16.1)</w:t>
            </w:r>
          </w:p>
        </w:tc>
        <w:tc>
          <w:tcPr>
            <w:tcW w:w="1440" w:type="dxa"/>
            <w:tcBorders>
              <w:top w:val="nil"/>
              <w:left w:val="nil"/>
              <w:bottom w:val="single" w:sz="4" w:space="0" w:color="auto"/>
              <w:right w:val="single" w:sz="4" w:space="0" w:color="auto"/>
            </w:tcBorders>
            <w:shd w:val="clear" w:color="auto" w:fill="auto"/>
            <w:noWrap/>
            <w:vAlign w:val="center"/>
            <w:hideMark/>
          </w:tcPr>
          <w:p w14:paraId="140225E3"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160 (10.0)</w:t>
            </w:r>
          </w:p>
        </w:tc>
        <w:tc>
          <w:tcPr>
            <w:tcW w:w="1645" w:type="dxa"/>
            <w:tcBorders>
              <w:top w:val="nil"/>
              <w:left w:val="nil"/>
              <w:bottom w:val="single" w:sz="4" w:space="0" w:color="auto"/>
              <w:right w:val="single" w:sz="4" w:space="0" w:color="auto"/>
            </w:tcBorders>
            <w:shd w:val="clear" w:color="auto" w:fill="auto"/>
            <w:noWrap/>
            <w:vAlign w:val="center"/>
            <w:hideMark/>
          </w:tcPr>
          <w:p w14:paraId="31743D3F"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210 (13.1)</w:t>
            </w:r>
          </w:p>
        </w:tc>
        <w:tc>
          <w:tcPr>
            <w:tcW w:w="1429" w:type="dxa"/>
            <w:tcBorders>
              <w:top w:val="nil"/>
              <w:left w:val="nil"/>
              <w:bottom w:val="single" w:sz="4" w:space="0" w:color="auto"/>
              <w:right w:val="single" w:sz="4" w:space="0" w:color="auto"/>
            </w:tcBorders>
            <w:shd w:val="clear" w:color="auto" w:fill="auto"/>
            <w:noWrap/>
            <w:vAlign w:val="center"/>
            <w:hideMark/>
          </w:tcPr>
          <w:p w14:paraId="535E742D"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273 (17.0)</w:t>
            </w:r>
          </w:p>
        </w:tc>
        <w:tc>
          <w:tcPr>
            <w:tcW w:w="1544" w:type="dxa"/>
            <w:tcBorders>
              <w:top w:val="nil"/>
              <w:left w:val="nil"/>
              <w:bottom w:val="single" w:sz="4" w:space="0" w:color="auto"/>
              <w:right w:val="double" w:sz="4" w:space="0" w:color="auto"/>
            </w:tcBorders>
            <w:shd w:val="clear" w:color="auto" w:fill="auto"/>
            <w:noWrap/>
            <w:vAlign w:val="center"/>
            <w:hideMark/>
          </w:tcPr>
          <w:p w14:paraId="699BB777"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706 (43.9)</w:t>
            </w:r>
          </w:p>
        </w:tc>
        <w:tc>
          <w:tcPr>
            <w:tcW w:w="1412" w:type="dxa"/>
            <w:tcBorders>
              <w:top w:val="nil"/>
              <w:left w:val="double" w:sz="4" w:space="0" w:color="auto"/>
              <w:bottom w:val="single" w:sz="4" w:space="0" w:color="auto"/>
              <w:right w:val="double" w:sz="6" w:space="0" w:color="auto"/>
            </w:tcBorders>
            <w:shd w:val="clear" w:color="auto" w:fill="auto"/>
            <w:noWrap/>
            <w:vAlign w:val="center"/>
            <w:hideMark/>
          </w:tcPr>
          <w:p w14:paraId="15DA3743"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1607(100.0)</w:t>
            </w:r>
          </w:p>
        </w:tc>
      </w:tr>
      <w:tr w:rsidR="004D441C" w:rsidRPr="00B0023B" w14:paraId="001A803A" w14:textId="77777777" w:rsidTr="000B0D8F">
        <w:trPr>
          <w:trHeight w:val="432"/>
          <w:jc w:val="center"/>
        </w:trPr>
        <w:tc>
          <w:tcPr>
            <w:tcW w:w="1597" w:type="dxa"/>
            <w:vMerge/>
            <w:tcBorders>
              <w:top w:val="single" w:sz="4" w:space="0" w:color="auto"/>
              <w:left w:val="double" w:sz="6" w:space="0" w:color="auto"/>
              <w:bottom w:val="double" w:sz="4" w:space="0" w:color="auto"/>
              <w:right w:val="double" w:sz="4" w:space="0" w:color="auto"/>
            </w:tcBorders>
            <w:vAlign w:val="center"/>
            <w:hideMark/>
          </w:tcPr>
          <w:p w14:paraId="1D05ABC4" w14:textId="77777777" w:rsidR="004D441C" w:rsidRPr="00B0023B" w:rsidRDefault="004D441C" w:rsidP="00C42EBE">
            <w:pPr>
              <w:spacing w:line="240" w:lineRule="auto"/>
              <w:jc w:val="center"/>
              <w:rPr>
                <w:rFonts w:eastAsia="Times New Roman" w:cs="Times New Roman"/>
                <w:color w:val="000000"/>
                <w:sz w:val="22"/>
              </w:rPr>
            </w:pPr>
          </w:p>
        </w:tc>
        <w:tc>
          <w:tcPr>
            <w:tcW w:w="2700" w:type="dxa"/>
            <w:tcBorders>
              <w:top w:val="nil"/>
              <w:left w:val="double" w:sz="4" w:space="0" w:color="auto"/>
              <w:bottom w:val="single" w:sz="4" w:space="0" w:color="auto"/>
              <w:right w:val="double" w:sz="4" w:space="0" w:color="auto"/>
            </w:tcBorders>
            <w:shd w:val="clear" w:color="auto" w:fill="auto"/>
            <w:noWrap/>
            <w:vAlign w:val="center"/>
            <w:hideMark/>
          </w:tcPr>
          <w:p w14:paraId="7D9B41B6" w14:textId="77777777" w:rsidR="004D441C" w:rsidRPr="00B0023B" w:rsidRDefault="004D441C" w:rsidP="00C42EBE">
            <w:pPr>
              <w:spacing w:line="240" w:lineRule="auto"/>
              <w:jc w:val="left"/>
              <w:rPr>
                <w:rFonts w:eastAsia="Times New Roman" w:cs="Times New Roman"/>
                <w:color w:val="000000"/>
                <w:sz w:val="22"/>
              </w:rPr>
            </w:pPr>
            <w:r w:rsidRPr="00B0023B">
              <w:rPr>
                <w:rFonts w:eastAsia="Times New Roman" w:cs="Times New Roman"/>
                <w:color w:val="000000"/>
                <w:sz w:val="22"/>
              </w:rPr>
              <w:t>Learning how to use new smartphone apps is easy for me</w:t>
            </w:r>
          </w:p>
        </w:tc>
        <w:tc>
          <w:tcPr>
            <w:tcW w:w="1800" w:type="dxa"/>
            <w:tcBorders>
              <w:top w:val="nil"/>
              <w:left w:val="double" w:sz="4" w:space="0" w:color="auto"/>
              <w:bottom w:val="single" w:sz="4" w:space="0" w:color="auto"/>
              <w:right w:val="single" w:sz="4" w:space="0" w:color="auto"/>
            </w:tcBorders>
            <w:shd w:val="clear" w:color="auto" w:fill="auto"/>
            <w:noWrap/>
            <w:vAlign w:val="center"/>
            <w:hideMark/>
          </w:tcPr>
          <w:p w14:paraId="4834D635"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40 (2.5)</w:t>
            </w:r>
          </w:p>
        </w:tc>
        <w:tc>
          <w:tcPr>
            <w:tcW w:w="1440" w:type="dxa"/>
            <w:tcBorders>
              <w:top w:val="nil"/>
              <w:left w:val="nil"/>
              <w:bottom w:val="single" w:sz="4" w:space="0" w:color="auto"/>
              <w:right w:val="single" w:sz="4" w:space="0" w:color="auto"/>
            </w:tcBorders>
            <w:shd w:val="clear" w:color="auto" w:fill="auto"/>
            <w:noWrap/>
            <w:vAlign w:val="center"/>
            <w:hideMark/>
          </w:tcPr>
          <w:p w14:paraId="2E0A8918"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88 (5.5)</w:t>
            </w:r>
          </w:p>
        </w:tc>
        <w:tc>
          <w:tcPr>
            <w:tcW w:w="1645" w:type="dxa"/>
            <w:tcBorders>
              <w:top w:val="nil"/>
              <w:left w:val="nil"/>
              <w:bottom w:val="single" w:sz="4" w:space="0" w:color="auto"/>
              <w:right w:val="single" w:sz="4" w:space="0" w:color="auto"/>
            </w:tcBorders>
            <w:shd w:val="clear" w:color="auto" w:fill="auto"/>
            <w:noWrap/>
            <w:vAlign w:val="center"/>
            <w:hideMark/>
          </w:tcPr>
          <w:p w14:paraId="653A2F63"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268 (16.7)</w:t>
            </w:r>
          </w:p>
        </w:tc>
        <w:tc>
          <w:tcPr>
            <w:tcW w:w="1429" w:type="dxa"/>
            <w:tcBorders>
              <w:top w:val="nil"/>
              <w:left w:val="nil"/>
              <w:bottom w:val="single" w:sz="4" w:space="0" w:color="auto"/>
              <w:right w:val="single" w:sz="4" w:space="0" w:color="auto"/>
            </w:tcBorders>
            <w:shd w:val="clear" w:color="auto" w:fill="auto"/>
            <w:noWrap/>
            <w:vAlign w:val="center"/>
            <w:hideMark/>
          </w:tcPr>
          <w:p w14:paraId="0438E8B9"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436 (27.1)</w:t>
            </w:r>
          </w:p>
        </w:tc>
        <w:tc>
          <w:tcPr>
            <w:tcW w:w="1544" w:type="dxa"/>
            <w:tcBorders>
              <w:top w:val="nil"/>
              <w:left w:val="nil"/>
              <w:bottom w:val="single" w:sz="4" w:space="0" w:color="auto"/>
              <w:right w:val="double" w:sz="4" w:space="0" w:color="auto"/>
            </w:tcBorders>
            <w:shd w:val="clear" w:color="auto" w:fill="auto"/>
            <w:noWrap/>
            <w:vAlign w:val="center"/>
            <w:hideMark/>
          </w:tcPr>
          <w:p w14:paraId="1644A912"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775 (48.2)</w:t>
            </w:r>
          </w:p>
        </w:tc>
        <w:tc>
          <w:tcPr>
            <w:tcW w:w="1412" w:type="dxa"/>
            <w:tcBorders>
              <w:top w:val="nil"/>
              <w:left w:val="double" w:sz="4" w:space="0" w:color="auto"/>
              <w:bottom w:val="single" w:sz="4" w:space="0" w:color="auto"/>
              <w:right w:val="double" w:sz="6" w:space="0" w:color="auto"/>
            </w:tcBorders>
            <w:shd w:val="clear" w:color="auto" w:fill="auto"/>
            <w:noWrap/>
            <w:vAlign w:val="center"/>
            <w:hideMark/>
          </w:tcPr>
          <w:p w14:paraId="6316E34A"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1607(100.0)</w:t>
            </w:r>
          </w:p>
        </w:tc>
      </w:tr>
      <w:tr w:rsidR="004D441C" w:rsidRPr="00B0023B" w14:paraId="308B2038" w14:textId="77777777" w:rsidTr="000B0D8F">
        <w:trPr>
          <w:trHeight w:val="432"/>
          <w:jc w:val="center"/>
        </w:trPr>
        <w:tc>
          <w:tcPr>
            <w:tcW w:w="1597" w:type="dxa"/>
            <w:vMerge/>
            <w:tcBorders>
              <w:top w:val="single" w:sz="4" w:space="0" w:color="auto"/>
              <w:left w:val="double" w:sz="6" w:space="0" w:color="auto"/>
              <w:bottom w:val="double" w:sz="4" w:space="0" w:color="auto"/>
              <w:right w:val="double" w:sz="4" w:space="0" w:color="auto"/>
            </w:tcBorders>
            <w:vAlign w:val="center"/>
            <w:hideMark/>
          </w:tcPr>
          <w:p w14:paraId="13B5EB98" w14:textId="77777777" w:rsidR="004D441C" w:rsidRPr="00B0023B" w:rsidRDefault="004D441C" w:rsidP="00C42EBE">
            <w:pPr>
              <w:spacing w:line="240" w:lineRule="auto"/>
              <w:jc w:val="center"/>
              <w:rPr>
                <w:rFonts w:eastAsia="Times New Roman" w:cs="Times New Roman"/>
                <w:color w:val="000000"/>
                <w:sz w:val="22"/>
              </w:rPr>
            </w:pPr>
          </w:p>
        </w:tc>
        <w:tc>
          <w:tcPr>
            <w:tcW w:w="2700" w:type="dxa"/>
            <w:tcBorders>
              <w:top w:val="nil"/>
              <w:left w:val="double" w:sz="4" w:space="0" w:color="auto"/>
              <w:bottom w:val="double" w:sz="6" w:space="0" w:color="auto"/>
              <w:right w:val="double" w:sz="4" w:space="0" w:color="auto"/>
            </w:tcBorders>
            <w:shd w:val="clear" w:color="auto" w:fill="auto"/>
            <w:noWrap/>
            <w:vAlign w:val="center"/>
            <w:hideMark/>
          </w:tcPr>
          <w:p w14:paraId="451BD460" w14:textId="77777777" w:rsidR="004D441C" w:rsidRPr="00B0023B" w:rsidRDefault="004D441C" w:rsidP="00C42EBE">
            <w:pPr>
              <w:spacing w:line="240" w:lineRule="auto"/>
              <w:jc w:val="left"/>
              <w:rPr>
                <w:rFonts w:eastAsia="Times New Roman" w:cs="Times New Roman"/>
                <w:color w:val="000000"/>
                <w:sz w:val="22"/>
              </w:rPr>
            </w:pPr>
            <w:r w:rsidRPr="00B0023B">
              <w:rPr>
                <w:rFonts w:eastAsia="Times New Roman" w:cs="Times New Roman"/>
                <w:color w:val="000000"/>
                <w:sz w:val="22"/>
              </w:rPr>
              <w:t>I do most of my work on a computer</w:t>
            </w:r>
          </w:p>
        </w:tc>
        <w:tc>
          <w:tcPr>
            <w:tcW w:w="1800" w:type="dxa"/>
            <w:tcBorders>
              <w:top w:val="nil"/>
              <w:left w:val="double" w:sz="4" w:space="0" w:color="auto"/>
              <w:bottom w:val="double" w:sz="6" w:space="0" w:color="auto"/>
              <w:right w:val="single" w:sz="4" w:space="0" w:color="auto"/>
            </w:tcBorders>
            <w:shd w:val="clear" w:color="auto" w:fill="auto"/>
            <w:noWrap/>
            <w:vAlign w:val="center"/>
            <w:hideMark/>
          </w:tcPr>
          <w:p w14:paraId="57AF4AE2"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73 (4.5)</w:t>
            </w:r>
          </w:p>
        </w:tc>
        <w:tc>
          <w:tcPr>
            <w:tcW w:w="1440" w:type="dxa"/>
            <w:tcBorders>
              <w:top w:val="nil"/>
              <w:left w:val="nil"/>
              <w:bottom w:val="double" w:sz="6" w:space="0" w:color="auto"/>
              <w:right w:val="single" w:sz="4" w:space="0" w:color="auto"/>
            </w:tcBorders>
            <w:shd w:val="clear" w:color="auto" w:fill="auto"/>
            <w:noWrap/>
            <w:vAlign w:val="center"/>
            <w:hideMark/>
          </w:tcPr>
          <w:p w14:paraId="7AD8B49D"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92 (5.7)</w:t>
            </w:r>
          </w:p>
        </w:tc>
        <w:tc>
          <w:tcPr>
            <w:tcW w:w="1645" w:type="dxa"/>
            <w:tcBorders>
              <w:top w:val="nil"/>
              <w:left w:val="nil"/>
              <w:bottom w:val="double" w:sz="6" w:space="0" w:color="auto"/>
              <w:right w:val="single" w:sz="4" w:space="0" w:color="auto"/>
            </w:tcBorders>
            <w:shd w:val="clear" w:color="auto" w:fill="auto"/>
            <w:noWrap/>
            <w:vAlign w:val="center"/>
            <w:hideMark/>
          </w:tcPr>
          <w:p w14:paraId="6695D62E"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158 (9.8)</w:t>
            </w:r>
          </w:p>
        </w:tc>
        <w:tc>
          <w:tcPr>
            <w:tcW w:w="1429" w:type="dxa"/>
            <w:tcBorders>
              <w:top w:val="nil"/>
              <w:left w:val="nil"/>
              <w:bottom w:val="double" w:sz="6" w:space="0" w:color="auto"/>
              <w:right w:val="single" w:sz="4" w:space="0" w:color="auto"/>
            </w:tcBorders>
            <w:shd w:val="clear" w:color="auto" w:fill="auto"/>
            <w:noWrap/>
            <w:vAlign w:val="center"/>
            <w:hideMark/>
          </w:tcPr>
          <w:p w14:paraId="1D469953"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286 (17.8)</w:t>
            </w:r>
          </w:p>
        </w:tc>
        <w:tc>
          <w:tcPr>
            <w:tcW w:w="1544" w:type="dxa"/>
            <w:tcBorders>
              <w:top w:val="nil"/>
              <w:left w:val="nil"/>
              <w:bottom w:val="double" w:sz="6" w:space="0" w:color="auto"/>
              <w:right w:val="double" w:sz="4" w:space="0" w:color="auto"/>
            </w:tcBorders>
            <w:shd w:val="clear" w:color="auto" w:fill="auto"/>
            <w:noWrap/>
            <w:vAlign w:val="center"/>
            <w:hideMark/>
          </w:tcPr>
          <w:p w14:paraId="3874CD3C"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998 (62.1)</w:t>
            </w:r>
          </w:p>
        </w:tc>
        <w:tc>
          <w:tcPr>
            <w:tcW w:w="1412" w:type="dxa"/>
            <w:tcBorders>
              <w:top w:val="nil"/>
              <w:left w:val="double" w:sz="4" w:space="0" w:color="auto"/>
              <w:bottom w:val="double" w:sz="6" w:space="0" w:color="auto"/>
              <w:right w:val="double" w:sz="6" w:space="0" w:color="auto"/>
            </w:tcBorders>
            <w:shd w:val="clear" w:color="auto" w:fill="auto"/>
            <w:noWrap/>
            <w:vAlign w:val="center"/>
            <w:hideMark/>
          </w:tcPr>
          <w:p w14:paraId="73F24698"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1607(100.0)</w:t>
            </w:r>
          </w:p>
        </w:tc>
      </w:tr>
      <w:tr w:rsidR="004D441C" w:rsidRPr="00B0023B" w14:paraId="51C4D012" w14:textId="77777777" w:rsidTr="000B0D8F">
        <w:trPr>
          <w:trHeight w:val="432"/>
          <w:jc w:val="center"/>
        </w:trPr>
        <w:tc>
          <w:tcPr>
            <w:tcW w:w="1597" w:type="dxa"/>
            <w:vMerge w:val="restart"/>
            <w:tcBorders>
              <w:top w:val="double" w:sz="4" w:space="0" w:color="auto"/>
              <w:left w:val="double" w:sz="6" w:space="0" w:color="auto"/>
              <w:bottom w:val="single" w:sz="4" w:space="0" w:color="auto"/>
              <w:right w:val="double" w:sz="4" w:space="0" w:color="auto"/>
            </w:tcBorders>
            <w:shd w:val="clear" w:color="auto" w:fill="auto"/>
            <w:noWrap/>
            <w:vAlign w:val="center"/>
            <w:hideMark/>
          </w:tcPr>
          <w:p w14:paraId="645FC681"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Indicators of…</w:t>
            </w:r>
          </w:p>
        </w:tc>
        <w:tc>
          <w:tcPr>
            <w:tcW w:w="2700" w:type="dxa"/>
            <w:vMerge w:val="restart"/>
            <w:tcBorders>
              <w:top w:val="nil"/>
              <w:left w:val="double" w:sz="4" w:space="0" w:color="auto"/>
              <w:bottom w:val="single" w:sz="4" w:space="0" w:color="auto"/>
              <w:right w:val="double" w:sz="4" w:space="0" w:color="auto"/>
            </w:tcBorders>
            <w:shd w:val="clear" w:color="auto" w:fill="auto"/>
            <w:noWrap/>
            <w:vAlign w:val="center"/>
            <w:hideMark/>
          </w:tcPr>
          <w:p w14:paraId="494F2B9D"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Attitudinal Indicator</w:t>
            </w:r>
          </w:p>
        </w:tc>
        <w:tc>
          <w:tcPr>
            <w:tcW w:w="1800" w:type="dxa"/>
            <w:tcBorders>
              <w:top w:val="nil"/>
              <w:left w:val="double" w:sz="4" w:space="0" w:color="auto"/>
              <w:bottom w:val="single" w:sz="4" w:space="0" w:color="auto"/>
              <w:right w:val="single" w:sz="4" w:space="0" w:color="auto"/>
            </w:tcBorders>
            <w:shd w:val="clear" w:color="auto" w:fill="auto"/>
            <w:noWrap/>
            <w:vAlign w:val="center"/>
            <w:hideMark/>
          </w:tcPr>
          <w:p w14:paraId="7D48FD53"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 xml:space="preserve">Strongly </w:t>
            </w:r>
            <w:r>
              <w:rPr>
                <w:rFonts w:eastAsia="Times New Roman" w:cs="Times New Roman"/>
                <w:color w:val="000000"/>
                <w:sz w:val="22"/>
              </w:rPr>
              <w:br/>
            </w:r>
            <w:r w:rsidRPr="00B0023B">
              <w:rPr>
                <w:rFonts w:eastAsia="Times New Roman" w:cs="Times New Roman"/>
                <w:color w:val="000000"/>
                <w:sz w:val="22"/>
              </w:rPr>
              <w:t>Disagree</w:t>
            </w:r>
          </w:p>
        </w:tc>
        <w:tc>
          <w:tcPr>
            <w:tcW w:w="1440" w:type="dxa"/>
            <w:tcBorders>
              <w:top w:val="nil"/>
              <w:left w:val="nil"/>
              <w:bottom w:val="single" w:sz="4" w:space="0" w:color="auto"/>
              <w:right w:val="single" w:sz="4" w:space="0" w:color="auto"/>
            </w:tcBorders>
            <w:shd w:val="clear" w:color="auto" w:fill="auto"/>
            <w:noWrap/>
            <w:vAlign w:val="center"/>
            <w:hideMark/>
          </w:tcPr>
          <w:p w14:paraId="742B4A71"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Somewhat disagree</w:t>
            </w:r>
          </w:p>
        </w:tc>
        <w:tc>
          <w:tcPr>
            <w:tcW w:w="1645" w:type="dxa"/>
            <w:tcBorders>
              <w:top w:val="nil"/>
              <w:left w:val="nil"/>
              <w:bottom w:val="single" w:sz="4" w:space="0" w:color="auto"/>
              <w:right w:val="single" w:sz="4" w:space="0" w:color="auto"/>
            </w:tcBorders>
            <w:shd w:val="clear" w:color="auto" w:fill="auto"/>
            <w:noWrap/>
            <w:vAlign w:val="center"/>
            <w:hideMark/>
          </w:tcPr>
          <w:p w14:paraId="3BD3C378"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Neither agree nor disagree</w:t>
            </w:r>
          </w:p>
        </w:tc>
        <w:tc>
          <w:tcPr>
            <w:tcW w:w="1429" w:type="dxa"/>
            <w:tcBorders>
              <w:top w:val="nil"/>
              <w:left w:val="nil"/>
              <w:bottom w:val="single" w:sz="4" w:space="0" w:color="auto"/>
              <w:right w:val="single" w:sz="4" w:space="0" w:color="auto"/>
            </w:tcBorders>
            <w:shd w:val="clear" w:color="auto" w:fill="auto"/>
            <w:noWrap/>
            <w:vAlign w:val="center"/>
            <w:hideMark/>
          </w:tcPr>
          <w:p w14:paraId="45FE9428"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Somewhat agree</w:t>
            </w:r>
          </w:p>
        </w:tc>
        <w:tc>
          <w:tcPr>
            <w:tcW w:w="1544" w:type="dxa"/>
            <w:tcBorders>
              <w:top w:val="nil"/>
              <w:left w:val="nil"/>
              <w:bottom w:val="single" w:sz="4" w:space="0" w:color="auto"/>
              <w:right w:val="double" w:sz="4" w:space="0" w:color="auto"/>
            </w:tcBorders>
            <w:shd w:val="clear" w:color="auto" w:fill="auto"/>
            <w:noWrap/>
            <w:vAlign w:val="center"/>
            <w:hideMark/>
          </w:tcPr>
          <w:p w14:paraId="528699E6"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Strongly Agree</w:t>
            </w:r>
          </w:p>
        </w:tc>
        <w:tc>
          <w:tcPr>
            <w:tcW w:w="1412" w:type="dxa"/>
            <w:vMerge w:val="restart"/>
            <w:tcBorders>
              <w:top w:val="nil"/>
              <w:left w:val="double" w:sz="4" w:space="0" w:color="auto"/>
              <w:bottom w:val="single" w:sz="4" w:space="0" w:color="auto"/>
              <w:right w:val="double" w:sz="6" w:space="0" w:color="auto"/>
            </w:tcBorders>
            <w:shd w:val="clear" w:color="auto" w:fill="auto"/>
            <w:noWrap/>
            <w:vAlign w:val="center"/>
            <w:hideMark/>
          </w:tcPr>
          <w:p w14:paraId="10CADE74"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Total</w:t>
            </w:r>
          </w:p>
        </w:tc>
      </w:tr>
      <w:tr w:rsidR="004D441C" w:rsidRPr="00B0023B" w14:paraId="64A91197" w14:textId="77777777" w:rsidTr="000B0D8F">
        <w:trPr>
          <w:trHeight w:val="432"/>
          <w:jc w:val="center"/>
        </w:trPr>
        <w:tc>
          <w:tcPr>
            <w:tcW w:w="1597" w:type="dxa"/>
            <w:vMerge/>
            <w:tcBorders>
              <w:top w:val="nil"/>
              <w:left w:val="double" w:sz="6" w:space="0" w:color="auto"/>
              <w:bottom w:val="single" w:sz="4" w:space="0" w:color="auto"/>
              <w:right w:val="double" w:sz="4" w:space="0" w:color="auto"/>
            </w:tcBorders>
            <w:vAlign w:val="center"/>
            <w:hideMark/>
          </w:tcPr>
          <w:p w14:paraId="066F2AC5" w14:textId="77777777" w:rsidR="004D441C" w:rsidRPr="00B0023B" w:rsidRDefault="004D441C" w:rsidP="00C42EBE">
            <w:pPr>
              <w:spacing w:line="240" w:lineRule="auto"/>
              <w:jc w:val="center"/>
              <w:rPr>
                <w:rFonts w:eastAsia="Times New Roman" w:cs="Times New Roman"/>
                <w:color w:val="000000"/>
                <w:sz w:val="22"/>
              </w:rPr>
            </w:pPr>
          </w:p>
        </w:tc>
        <w:tc>
          <w:tcPr>
            <w:tcW w:w="2700" w:type="dxa"/>
            <w:vMerge/>
            <w:tcBorders>
              <w:top w:val="nil"/>
              <w:left w:val="double" w:sz="4" w:space="0" w:color="auto"/>
              <w:bottom w:val="single" w:sz="4" w:space="0" w:color="auto"/>
              <w:right w:val="double" w:sz="4" w:space="0" w:color="auto"/>
            </w:tcBorders>
            <w:vAlign w:val="center"/>
            <w:hideMark/>
          </w:tcPr>
          <w:p w14:paraId="71C86E14" w14:textId="77777777" w:rsidR="004D441C" w:rsidRPr="00B0023B" w:rsidRDefault="004D441C" w:rsidP="00C42EBE">
            <w:pPr>
              <w:spacing w:line="240" w:lineRule="auto"/>
              <w:jc w:val="left"/>
              <w:rPr>
                <w:rFonts w:eastAsia="Times New Roman" w:cs="Times New Roman"/>
                <w:color w:val="000000"/>
                <w:sz w:val="22"/>
              </w:rPr>
            </w:pPr>
          </w:p>
        </w:tc>
        <w:tc>
          <w:tcPr>
            <w:tcW w:w="1800" w:type="dxa"/>
            <w:tcBorders>
              <w:top w:val="nil"/>
              <w:left w:val="double" w:sz="4" w:space="0" w:color="auto"/>
              <w:bottom w:val="single" w:sz="4" w:space="0" w:color="auto"/>
              <w:right w:val="single" w:sz="4" w:space="0" w:color="auto"/>
            </w:tcBorders>
            <w:shd w:val="clear" w:color="auto" w:fill="auto"/>
            <w:noWrap/>
            <w:vAlign w:val="center"/>
            <w:hideMark/>
          </w:tcPr>
          <w:p w14:paraId="3133DD0B"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Frequency (Percent)</w:t>
            </w:r>
          </w:p>
        </w:tc>
        <w:tc>
          <w:tcPr>
            <w:tcW w:w="1440" w:type="dxa"/>
            <w:tcBorders>
              <w:top w:val="nil"/>
              <w:left w:val="nil"/>
              <w:bottom w:val="single" w:sz="4" w:space="0" w:color="auto"/>
              <w:right w:val="single" w:sz="4" w:space="0" w:color="auto"/>
            </w:tcBorders>
            <w:shd w:val="clear" w:color="auto" w:fill="auto"/>
            <w:noWrap/>
            <w:vAlign w:val="center"/>
            <w:hideMark/>
          </w:tcPr>
          <w:p w14:paraId="2DB3B881"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Frequency (Percent)</w:t>
            </w:r>
          </w:p>
        </w:tc>
        <w:tc>
          <w:tcPr>
            <w:tcW w:w="1645" w:type="dxa"/>
            <w:tcBorders>
              <w:top w:val="nil"/>
              <w:left w:val="nil"/>
              <w:bottom w:val="single" w:sz="4" w:space="0" w:color="auto"/>
              <w:right w:val="single" w:sz="4" w:space="0" w:color="auto"/>
            </w:tcBorders>
            <w:shd w:val="clear" w:color="auto" w:fill="auto"/>
            <w:noWrap/>
            <w:vAlign w:val="center"/>
            <w:hideMark/>
          </w:tcPr>
          <w:p w14:paraId="62B9E79B"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Frequency (Percent)</w:t>
            </w:r>
          </w:p>
        </w:tc>
        <w:tc>
          <w:tcPr>
            <w:tcW w:w="1429" w:type="dxa"/>
            <w:tcBorders>
              <w:top w:val="nil"/>
              <w:left w:val="nil"/>
              <w:bottom w:val="single" w:sz="4" w:space="0" w:color="auto"/>
              <w:right w:val="single" w:sz="4" w:space="0" w:color="auto"/>
            </w:tcBorders>
            <w:shd w:val="clear" w:color="auto" w:fill="auto"/>
            <w:noWrap/>
            <w:vAlign w:val="center"/>
            <w:hideMark/>
          </w:tcPr>
          <w:p w14:paraId="10F70EBC"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Frequency (Percent)</w:t>
            </w:r>
          </w:p>
        </w:tc>
        <w:tc>
          <w:tcPr>
            <w:tcW w:w="1544" w:type="dxa"/>
            <w:tcBorders>
              <w:top w:val="nil"/>
              <w:left w:val="nil"/>
              <w:bottom w:val="single" w:sz="4" w:space="0" w:color="auto"/>
              <w:right w:val="double" w:sz="4" w:space="0" w:color="auto"/>
            </w:tcBorders>
            <w:shd w:val="clear" w:color="auto" w:fill="auto"/>
            <w:noWrap/>
            <w:vAlign w:val="center"/>
            <w:hideMark/>
          </w:tcPr>
          <w:p w14:paraId="70FD0B93"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Frequency (Percent)</w:t>
            </w:r>
          </w:p>
        </w:tc>
        <w:tc>
          <w:tcPr>
            <w:tcW w:w="1412" w:type="dxa"/>
            <w:vMerge/>
            <w:tcBorders>
              <w:top w:val="nil"/>
              <w:left w:val="double" w:sz="4" w:space="0" w:color="auto"/>
              <w:bottom w:val="single" w:sz="4" w:space="0" w:color="auto"/>
              <w:right w:val="double" w:sz="6" w:space="0" w:color="auto"/>
            </w:tcBorders>
            <w:vAlign w:val="center"/>
            <w:hideMark/>
          </w:tcPr>
          <w:p w14:paraId="36B1F8F8" w14:textId="77777777" w:rsidR="004D441C" w:rsidRPr="00B0023B" w:rsidRDefault="004D441C" w:rsidP="00C42EBE">
            <w:pPr>
              <w:spacing w:line="240" w:lineRule="auto"/>
              <w:jc w:val="center"/>
              <w:rPr>
                <w:rFonts w:eastAsia="Times New Roman" w:cs="Times New Roman"/>
                <w:color w:val="000000"/>
                <w:sz w:val="22"/>
              </w:rPr>
            </w:pPr>
          </w:p>
        </w:tc>
      </w:tr>
      <w:tr w:rsidR="004D441C" w:rsidRPr="00B0023B" w14:paraId="464FA6C5" w14:textId="77777777" w:rsidTr="000B0D8F">
        <w:trPr>
          <w:trHeight w:val="432"/>
          <w:jc w:val="center"/>
        </w:trPr>
        <w:tc>
          <w:tcPr>
            <w:tcW w:w="1597" w:type="dxa"/>
            <w:vMerge w:val="restart"/>
            <w:tcBorders>
              <w:top w:val="single" w:sz="4" w:space="0" w:color="auto"/>
              <w:left w:val="double" w:sz="4" w:space="0" w:color="auto"/>
              <w:bottom w:val="double" w:sz="4" w:space="0" w:color="auto"/>
              <w:right w:val="double" w:sz="4" w:space="0" w:color="auto"/>
            </w:tcBorders>
            <w:shd w:val="clear" w:color="auto" w:fill="auto"/>
            <w:noWrap/>
            <w:vAlign w:val="center"/>
            <w:hideMark/>
          </w:tcPr>
          <w:p w14:paraId="4514C358"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Interest in Productive Use of Time (IPTT)</w:t>
            </w:r>
          </w:p>
        </w:tc>
        <w:tc>
          <w:tcPr>
            <w:tcW w:w="2700" w:type="dxa"/>
            <w:tcBorders>
              <w:top w:val="nil"/>
              <w:left w:val="double" w:sz="4" w:space="0" w:color="auto"/>
              <w:bottom w:val="single" w:sz="4" w:space="0" w:color="auto"/>
              <w:right w:val="double" w:sz="4" w:space="0" w:color="auto"/>
            </w:tcBorders>
            <w:shd w:val="clear" w:color="auto" w:fill="auto"/>
            <w:noWrap/>
            <w:vAlign w:val="center"/>
            <w:hideMark/>
          </w:tcPr>
          <w:p w14:paraId="4896D99D" w14:textId="77777777" w:rsidR="004D441C" w:rsidRPr="00B0023B" w:rsidRDefault="004D441C" w:rsidP="00C42EBE">
            <w:pPr>
              <w:spacing w:line="240" w:lineRule="auto"/>
              <w:jc w:val="left"/>
              <w:rPr>
                <w:rFonts w:eastAsia="Times New Roman" w:cs="Times New Roman"/>
                <w:color w:val="000000"/>
                <w:sz w:val="22"/>
              </w:rPr>
            </w:pPr>
            <w:r w:rsidRPr="00B0023B">
              <w:rPr>
                <w:rFonts w:eastAsia="Times New Roman" w:cs="Times New Roman"/>
                <w:color w:val="000000"/>
                <w:sz w:val="22"/>
              </w:rPr>
              <w:t>Self-driving vehicles are appealing because they will allow me to use my travel time more effectively</w:t>
            </w:r>
          </w:p>
        </w:tc>
        <w:tc>
          <w:tcPr>
            <w:tcW w:w="1800" w:type="dxa"/>
            <w:tcBorders>
              <w:top w:val="nil"/>
              <w:left w:val="double" w:sz="4" w:space="0" w:color="auto"/>
              <w:bottom w:val="single" w:sz="4" w:space="0" w:color="auto"/>
              <w:right w:val="single" w:sz="4" w:space="0" w:color="auto"/>
            </w:tcBorders>
            <w:shd w:val="clear" w:color="auto" w:fill="auto"/>
            <w:noWrap/>
            <w:vAlign w:val="center"/>
            <w:hideMark/>
          </w:tcPr>
          <w:p w14:paraId="5E274349" w14:textId="782372C3" w:rsidR="004D441C" w:rsidRPr="00B0023B" w:rsidRDefault="004D441C" w:rsidP="00E05CA7">
            <w:pPr>
              <w:spacing w:line="240" w:lineRule="auto"/>
              <w:jc w:val="center"/>
              <w:rPr>
                <w:rFonts w:eastAsia="Times New Roman" w:cs="Times New Roman"/>
                <w:color w:val="000000"/>
                <w:sz w:val="22"/>
              </w:rPr>
            </w:pPr>
            <w:r w:rsidRPr="00B0023B">
              <w:rPr>
                <w:rFonts w:eastAsia="Times New Roman" w:cs="Times New Roman"/>
                <w:color w:val="000000"/>
                <w:sz w:val="22"/>
              </w:rPr>
              <w:t>216 (13.4)</w:t>
            </w:r>
            <w:r w:rsidR="008E5B70" w:rsidRPr="008E5B70">
              <w:rPr>
                <w:rFonts w:eastAsia="Times New Roman" w:cs="Times New Roman"/>
                <w:color w:val="000000"/>
                <w:sz w:val="22"/>
                <w:vertAlign w:val="superscript"/>
              </w:rPr>
              <w:t>**</w:t>
            </w:r>
          </w:p>
        </w:tc>
        <w:tc>
          <w:tcPr>
            <w:tcW w:w="1440" w:type="dxa"/>
            <w:tcBorders>
              <w:top w:val="nil"/>
              <w:left w:val="nil"/>
              <w:bottom w:val="single" w:sz="4" w:space="0" w:color="auto"/>
              <w:right w:val="single" w:sz="4" w:space="0" w:color="auto"/>
            </w:tcBorders>
            <w:shd w:val="clear" w:color="auto" w:fill="auto"/>
            <w:noWrap/>
            <w:vAlign w:val="center"/>
            <w:hideMark/>
          </w:tcPr>
          <w:p w14:paraId="234D2CE6"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134 (8.3)</w:t>
            </w:r>
          </w:p>
        </w:tc>
        <w:tc>
          <w:tcPr>
            <w:tcW w:w="1645" w:type="dxa"/>
            <w:tcBorders>
              <w:top w:val="nil"/>
              <w:left w:val="nil"/>
              <w:bottom w:val="single" w:sz="4" w:space="0" w:color="auto"/>
              <w:right w:val="single" w:sz="4" w:space="0" w:color="auto"/>
            </w:tcBorders>
            <w:shd w:val="clear" w:color="auto" w:fill="auto"/>
            <w:noWrap/>
            <w:vAlign w:val="center"/>
            <w:hideMark/>
          </w:tcPr>
          <w:p w14:paraId="62C0442D"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277 (17.2)</w:t>
            </w:r>
          </w:p>
        </w:tc>
        <w:tc>
          <w:tcPr>
            <w:tcW w:w="1429" w:type="dxa"/>
            <w:tcBorders>
              <w:top w:val="nil"/>
              <w:left w:val="nil"/>
              <w:bottom w:val="single" w:sz="4" w:space="0" w:color="auto"/>
              <w:right w:val="single" w:sz="4" w:space="0" w:color="auto"/>
            </w:tcBorders>
            <w:shd w:val="clear" w:color="auto" w:fill="auto"/>
            <w:noWrap/>
            <w:vAlign w:val="center"/>
            <w:hideMark/>
          </w:tcPr>
          <w:p w14:paraId="05045D46"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505 (31.4)</w:t>
            </w:r>
          </w:p>
        </w:tc>
        <w:tc>
          <w:tcPr>
            <w:tcW w:w="1544" w:type="dxa"/>
            <w:tcBorders>
              <w:top w:val="nil"/>
              <w:left w:val="nil"/>
              <w:bottom w:val="single" w:sz="4" w:space="0" w:color="auto"/>
              <w:right w:val="double" w:sz="4" w:space="0" w:color="auto"/>
            </w:tcBorders>
            <w:shd w:val="clear" w:color="auto" w:fill="auto"/>
            <w:noWrap/>
            <w:vAlign w:val="center"/>
            <w:hideMark/>
          </w:tcPr>
          <w:p w14:paraId="137B01A0"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475 (29.6)</w:t>
            </w:r>
          </w:p>
        </w:tc>
        <w:tc>
          <w:tcPr>
            <w:tcW w:w="1412" w:type="dxa"/>
            <w:tcBorders>
              <w:top w:val="nil"/>
              <w:left w:val="double" w:sz="4" w:space="0" w:color="auto"/>
              <w:bottom w:val="single" w:sz="4" w:space="0" w:color="auto"/>
              <w:right w:val="double" w:sz="6" w:space="0" w:color="auto"/>
            </w:tcBorders>
            <w:shd w:val="clear" w:color="auto" w:fill="auto"/>
            <w:noWrap/>
            <w:vAlign w:val="center"/>
            <w:hideMark/>
          </w:tcPr>
          <w:p w14:paraId="70FA1DA1"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1607 (100.0)</w:t>
            </w:r>
          </w:p>
        </w:tc>
      </w:tr>
      <w:tr w:rsidR="004D441C" w:rsidRPr="00B0023B" w14:paraId="47CDA1DF" w14:textId="77777777" w:rsidTr="000B0D8F">
        <w:trPr>
          <w:trHeight w:val="432"/>
          <w:jc w:val="center"/>
        </w:trPr>
        <w:tc>
          <w:tcPr>
            <w:tcW w:w="1597" w:type="dxa"/>
            <w:vMerge/>
            <w:tcBorders>
              <w:top w:val="double" w:sz="6" w:space="0" w:color="000000"/>
              <w:left w:val="double" w:sz="4" w:space="0" w:color="auto"/>
              <w:bottom w:val="double" w:sz="4" w:space="0" w:color="auto"/>
              <w:right w:val="double" w:sz="4" w:space="0" w:color="auto"/>
            </w:tcBorders>
            <w:vAlign w:val="center"/>
            <w:hideMark/>
          </w:tcPr>
          <w:p w14:paraId="78BDA203" w14:textId="77777777" w:rsidR="004D441C" w:rsidRPr="00B0023B" w:rsidRDefault="004D441C" w:rsidP="00C42EBE">
            <w:pPr>
              <w:spacing w:line="240" w:lineRule="auto"/>
              <w:jc w:val="left"/>
              <w:rPr>
                <w:rFonts w:eastAsia="Times New Roman" w:cs="Times New Roman"/>
                <w:color w:val="000000"/>
                <w:sz w:val="22"/>
              </w:rPr>
            </w:pPr>
          </w:p>
        </w:tc>
        <w:tc>
          <w:tcPr>
            <w:tcW w:w="2700" w:type="dxa"/>
            <w:tcBorders>
              <w:top w:val="nil"/>
              <w:left w:val="double" w:sz="4" w:space="0" w:color="auto"/>
              <w:bottom w:val="double" w:sz="6" w:space="0" w:color="auto"/>
              <w:right w:val="double" w:sz="4" w:space="0" w:color="auto"/>
            </w:tcBorders>
            <w:shd w:val="clear" w:color="auto" w:fill="auto"/>
            <w:noWrap/>
            <w:vAlign w:val="center"/>
            <w:hideMark/>
          </w:tcPr>
          <w:p w14:paraId="1DFD541D" w14:textId="77777777" w:rsidR="004D441C" w:rsidRPr="00B0023B" w:rsidRDefault="004D441C" w:rsidP="00C42EBE">
            <w:pPr>
              <w:spacing w:line="240" w:lineRule="auto"/>
              <w:jc w:val="left"/>
              <w:rPr>
                <w:rFonts w:eastAsia="Times New Roman" w:cs="Times New Roman"/>
                <w:color w:val="000000"/>
                <w:sz w:val="22"/>
              </w:rPr>
            </w:pPr>
            <w:r w:rsidRPr="00B0023B">
              <w:rPr>
                <w:rFonts w:eastAsia="Times New Roman" w:cs="Times New Roman"/>
                <w:color w:val="000000"/>
                <w:sz w:val="22"/>
              </w:rPr>
              <w:t>I would not mind having a longer commute if I could use my commute time productively</w:t>
            </w:r>
          </w:p>
        </w:tc>
        <w:tc>
          <w:tcPr>
            <w:tcW w:w="1800" w:type="dxa"/>
            <w:tcBorders>
              <w:top w:val="nil"/>
              <w:left w:val="double" w:sz="4" w:space="0" w:color="auto"/>
              <w:bottom w:val="double" w:sz="6" w:space="0" w:color="auto"/>
              <w:right w:val="single" w:sz="4" w:space="0" w:color="auto"/>
            </w:tcBorders>
            <w:shd w:val="clear" w:color="auto" w:fill="auto"/>
            <w:noWrap/>
            <w:vAlign w:val="center"/>
            <w:hideMark/>
          </w:tcPr>
          <w:p w14:paraId="1A909C4D"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209 (13.0)</w:t>
            </w:r>
          </w:p>
        </w:tc>
        <w:tc>
          <w:tcPr>
            <w:tcW w:w="1440" w:type="dxa"/>
            <w:tcBorders>
              <w:top w:val="nil"/>
              <w:left w:val="nil"/>
              <w:bottom w:val="double" w:sz="6" w:space="0" w:color="auto"/>
              <w:right w:val="single" w:sz="4" w:space="0" w:color="auto"/>
            </w:tcBorders>
            <w:shd w:val="clear" w:color="auto" w:fill="auto"/>
            <w:noWrap/>
            <w:vAlign w:val="center"/>
            <w:hideMark/>
          </w:tcPr>
          <w:p w14:paraId="38C8FF8E"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266 (16.6)</w:t>
            </w:r>
          </w:p>
        </w:tc>
        <w:tc>
          <w:tcPr>
            <w:tcW w:w="1645" w:type="dxa"/>
            <w:tcBorders>
              <w:top w:val="nil"/>
              <w:left w:val="nil"/>
              <w:bottom w:val="double" w:sz="6" w:space="0" w:color="auto"/>
              <w:right w:val="single" w:sz="4" w:space="0" w:color="auto"/>
            </w:tcBorders>
            <w:shd w:val="clear" w:color="auto" w:fill="auto"/>
            <w:noWrap/>
            <w:vAlign w:val="center"/>
            <w:hideMark/>
          </w:tcPr>
          <w:p w14:paraId="1200AC4D"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265 (16.5)</w:t>
            </w:r>
          </w:p>
        </w:tc>
        <w:tc>
          <w:tcPr>
            <w:tcW w:w="1429" w:type="dxa"/>
            <w:tcBorders>
              <w:top w:val="nil"/>
              <w:left w:val="nil"/>
              <w:bottom w:val="double" w:sz="6" w:space="0" w:color="auto"/>
              <w:right w:val="single" w:sz="4" w:space="0" w:color="auto"/>
            </w:tcBorders>
            <w:shd w:val="clear" w:color="auto" w:fill="auto"/>
            <w:noWrap/>
            <w:vAlign w:val="center"/>
            <w:hideMark/>
          </w:tcPr>
          <w:p w14:paraId="3EDEC4EA"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626 (39.0)</w:t>
            </w:r>
          </w:p>
        </w:tc>
        <w:tc>
          <w:tcPr>
            <w:tcW w:w="1544" w:type="dxa"/>
            <w:tcBorders>
              <w:top w:val="nil"/>
              <w:left w:val="nil"/>
              <w:bottom w:val="double" w:sz="6" w:space="0" w:color="auto"/>
              <w:right w:val="double" w:sz="4" w:space="0" w:color="auto"/>
            </w:tcBorders>
            <w:shd w:val="clear" w:color="auto" w:fill="auto"/>
            <w:noWrap/>
            <w:vAlign w:val="center"/>
            <w:hideMark/>
          </w:tcPr>
          <w:p w14:paraId="03350EAB"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241 (15.0)</w:t>
            </w:r>
          </w:p>
        </w:tc>
        <w:tc>
          <w:tcPr>
            <w:tcW w:w="1412" w:type="dxa"/>
            <w:tcBorders>
              <w:top w:val="nil"/>
              <w:left w:val="double" w:sz="4" w:space="0" w:color="auto"/>
              <w:bottom w:val="double" w:sz="6" w:space="0" w:color="auto"/>
              <w:right w:val="double" w:sz="6" w:space="0" w:color="auto"/>
            </w:tcBorders>
            <w:shd w:val="clear" w:color="auto" w:fill="auto"/>
            <w:noWrap/>
            <w:vAlign w:val="center"/>
            <w:hideMark/>
          </w:tcPr>
          <w:p w14:paraId="25805871" w14:textId="77777777" w:rsidR="004D441C" w:rsidRPr="00B0023B" w:rsidRDefault="004D441C" w:rsidP="00C42EBE">
            <w:pPr>
              <w:spacing w:line="240" w:lineRule="auto"/>
              <w:jc w:val="center"/>
              <w:rPr>
                <w:rFonts w:eastAsia="Times New Roman" w:cs="Times New Roman"/>
                <w:color w:val="000000"/>
                <w:sz w:val="22"/>
              </w:rPr>
            </w:pPr>
            <w:r w:rsidRPr="00B0023B">
              <w:rPr>
                <w:rFonts w:eastAsia="Times New Roman" w:cs="Times New Roman"/>
                <w:color w:val="000000"/>
                <w:sz w:val="22"/>
              </w:rPr>
              <w:t>1607 (100.0)</w:t>
            </w:r>
          </w:p>
        </w:tc>
      </w:tr>
    </w:tbl>
    <w:p w14:paraId="20E13B89" w14:textId="1F840690" w:rsidR="008E5B70" w:rsidRDefault="008E5B70" w:rsidP="00E05CA7">
      <w:pPr>
        <w:spacing w:line="240" w:lineRule="auto"/>
      </w:pPr>
    </w:p>
    <w:p w14:paraId="26FC7B69" w14:textId="47F555E8" w:rsidR="004D441C" w:rsidRDefault="008E5B70" w:rsidP="00E05CA7">
      <w:pPr>
        <w:pStyle w:val="FootnoteText"/>
      </w:pPr>
      <w:r w:rsidRPr="00E05CA7">
        <w:rPr>
          <w:vertAlign w:val="superscript"/>
        </w:rPr>
        <w:t>*</w:t>
      </w:r>
      <w:r w:rsidRPr="008E5B70">
        <w:t xml:space="preserve"> </w:t>
      </w:r>
      <w:r w:rsidRPr="00B0023B">
        <w:t>Row Percentage (39/1607)</w:t>
      </w:r>
      <w:r>
        <w:rPr>
          <w:rFonts w:cs="Times New Roman"/>
        </w:rPr>
        <w:t>×</w:t>
      </w:r>
      <w:r w:rsidRPr="00B0023B">
        <w:t>100 rounded to 2.4%</w:t>
      </w:r>
    </w:p>
    <w:p w14:paraId="16407AAA" w14:textId="42AE8F1F" w:rsidR="008E5B70" w:rsidRPr="005649A7" w:rsidRDefault="008E5B70" w:rsidP="00E05CA7">
      <w:pPr>
        <w:pStyle w:val="FootnoteText"/>
      </w:pPr>
      <w:r w:rsidRPr="00E05CA7">
        <w:rPr>
          <w:vertAlign w:val="superscript"/>
        </w:rPr>
        <w:t>**</w:t>
      </w:r>
      <w:r w:rsidRPr="008E5B70">
        <w:t xml:space="preserve"> </w:t>
      </w:r>
      <w:r w:rsidRPr="00B0023B">
        <w:t>Row Percentage (216/1607)</w:t>
      </w:r>
      <w:r>
        <w:rPr>
          <w:rFonts w:cs="Times New Roman"/>
        </w:rPr>
        <w:t>×</w:t>
      </w:r>
      <w:r w:rsidRPr="00B0023B">
        <w:t>100 rounded to 13.4%</w:t>
      </w:r>
    </w:p>
    <w:p w14:paraId="36935CC3" w14:textId="4E5A7C81" w:rsidR="008E5B70" w:rsidRPr="008E5B70" w:rsidRDefault="008E5B70" w:rsidP="00E05CA7">
      <w:pPr>
        <w:spacing w:line="240" w:lineRule="auto"/>
        <w:rPr>
          <w:sz w:val="20"/>
          <w:szCs w:val="20"/>
        </w:rPr>
        <w:sectPr w:rsidR="008E5B70" w:rsidRPr="008E5B70" w:rsidSect="004D441C">
          <w:pgSz w:w="15840" w:h="12240" w:orient="landscape"/>
          <w:pgMar w:top="1440" w:right="1440" w:bottom="1440" w:left="1440" w:header="720" w:footer="720" w:gutter="0"/>
          <w:cols w:space="720"/>
          <w:docGrid w:linePitch="360"/>
        </w:sectPr>
      </w:pPr>
    </w:p>
    <w:p w14:paraId="330F5399" w14:textId="35EB59CF" w:rsidR="004D441C" w:rsidRPr="00EF20AE" w:rsidRDefault="004D441C" w:rsidP="00233255"/>
    <w:p w14:paraId="73358C0F" w14:textId="633253C0" w:rsidR="008D770B" w:rsidRPr="00EF20AE" w:rsidRDefault="00897ECE" w:rsidP="0030429F">
      <w:pPr>
        <w:autoSpaceDE w:val="0"/>
        <w:autoSpaceDN w:val="0"/>
        <w:adjustRightInd w:val="0"/>
        <w:ind w:firstLine="720"/>
      </w:pPr>
      <w:r w:rsidRPr="00B01E38">
        <w:t xml:space="preserve">In the current paper, and unlike earlier applications of the GHDM model (see </w:t>
      </w:r>
      <w:r w:rsidR="00D220CD" w:rsidRPr="00B01E38">
        <w:t xml:space="preserve">Astroza </w:t>
      </w:r>
      <w:r w:rsidR="00D220CD" w:rsidRPr="001E6687">
        <w:rPr>
          <w:i/>
        </w:rPr>
        <w:t>et al</w:t>
      </w:r>
      <w:r w:rsidR="00D220CD" w:rsidRPr="00B01E38">
        <w:t>., 2017;</w:t>
      </w:r>
      <w:r w:rsidR="00756CAC" w:rsidRPr="00B01E38">
        <w:t xml:space="preserve"> Lavieri </w:t>
      </w:r>
      <w:r w:rsidR="00756CAC" w:rsidRPr="001E6687">
        <w:rPr>
          <w:i/>
        </w:rPr>
        <w:t>et al</w:t>
      </w:r>
      <w:r w:rsidR="00756CAC" w:rsidRPr="00B01E38">
        <w:t xml:space="preserve">., 2017; </w:t>
      </w:r>
      <w:r w:rsidR="00A97082" w:rsidRPr="00B01E38">
        <w:t>Lavieri and Bhat, 2019</w:t>
      </w:r>
      <w:r w:rsidR="00530347">
        <w:t>a,b</w:t>
      </w:r>
      <w:r w:rsidRPr="00B01E38">
        <w:t>), we do not consider all the indicator variables</w:t>
      </w:r>
      <w:r w:rsidR="00DC4472" w:rsidRPr="00B01E38">
        <w:t xml:space="preserve"> </w:t>
      </w:r>
      <w:r w:rsidR="009840DE">
        <w:t xml:space="preserve">for each latent construct </w:t>
      </w:r>
      <w:r w:rsidRPr="00B01E38">
        <w:t xml:space="preserve">as </w:t>
      </w:r>
      <w:r w:rsidR="009840DE">
        <w:t xml:space="preserve">separate </w:t>
      </w:r>
      <w:r w:rsidRPr="00B01E38">
        <w:t>endogenous variables. Rather, we reduce the</w:t>
      </w:r>
      <w:r w:rsidR="00DC4472" w:rsidRPr="00B01E38">
        <w:t xml:space="preserve"> suite of</w:t>
      </w:r>
      <w:r w:rsidRPr="00B01E38">
        <w:t xml:space="preserve"> indicators </w:t>
      </w:r>
      <w:r w:rsidR="00DC4472" w:rsidRPr="00B01E38">
        <w:t xml:space="preserve">for each construct </w:t>
      </w:r>
      <w:r w:rsidRPr="00B01E38">
        <w:t xml:space="preserve">to </w:t>
      </w:r>
      <w:r w:rsidR="00DC4472" w:rsidRPr="00B01E38">
        <w:t xml:space="preserve">a single </w:t>
      </w:r>
      <w:r w:rsidRPr="00B01E38">
        <w:t xml:space="preserve">continuous </w:t>
      </w:r>
      <w:r w:rsidR="00F73780" w:rsidRPr="00B01E38">
        <w:t xml:space="preserve">latent construct </w:t>
      </w:r>
      <w:r w:rsidR="007216B9" w:rsidRPr="00B01E38">
        <w:t>“factor”</w:t>
      </w:r>
      <w:r w:rsidR="009033EA" w:rsidRPr="00B01E38">
        <w:t>.</w:t>
      </w:r>
      <w:r w:rsidR="007216B9" w:rsidRPr="00B01E38">
        <w:t xml:space="preserve"> To do so, we use traditional confirmatory factor analysis procedures using the indicators </w:t>
      </w:r>
      <w:r w:rsidR="0035327E" w:rsidRPr="00B01E38">
        <w:t>mentioned above</w:t>
      </w:r>
      <w:r w:rsidR="009840DE">
        <w:t>.</w:t>
      </w:r>
      <w:r w:rsidR="0035327E" w:rsidRPr="00B01E38">
        <w:t xml:space="preserve"> </w:t>
      </w:r>
      <w:r w:rsidR="007216B9" w:rsidRPr="00B01E38">
        <w:t>In</w:t>
      </w:r>
      <w:r w:rsidR="007216B9" w:rsidRPr="00EF20AE">
        <w:t xml:space="preserve"> particular, let </w:t>
      </w:r>
      <w:r w:rsidR="00253277" w:rsidRPr="00EF20AE">
        <w:rPr>
          <w:position w:val="-18"/>
        </w:rPr>
        <w:object w:dxaOrig="380" w:dyaOrig="420" w14:anchorId="26937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5pt;height:20.95pt" o:ole="" o:preferrelative="f">
            <v:imagedata r:id="rId15" o:title=""/>
            <o:lock v:ext="edit" aspectratio="f"/>
          </v:shape>
          <o:OLEObject Type="Embed" ProgID="Equation.DSMT4" ShapeID="_x0000_i1025" DrawAspect="Content" ObjectID="_1635239059" r:id="rId16"/>
        </w:object>
      </w:r>
      <w:r w:rsidR="00CF247B" w:rsidRPr="00EF20AE">
        <w:t xml:space="preserve"> be a vector of indicators for </w:t>
      </w:r>
      <w:r w:rsidR="00C2202F" w:rsidRPr="00EF20AE">
        <w:t xml:space="preserve">the unobserved </w:t>
      </w:r>
      <w:r w:rsidR="00CF247B" w:rsidRPr="00EF20AE">
        <w:t xml:space="preserve">latent construct </w:t>
      </w:r>
      <w:r w:rsidR="00253277" w:rsidRPr="00EF20AE">
        <w:rPr>
          <w:position w:val="-12"/>
        </w:rPr>
        <w:object w:dxaOrig="260" w:dyaOrig="380" w14:anchorId="2D5ADB9C">
          <v:shape id="_x0000_i1026" type="#_x0000_t75" style="width:12.55pt;height:19.25pt" o:ole="" o:preferrelative="f">
            <v:imagedata r:id="rId17" o:title=""/>
            <o:lock v:ext="edit" aspectratio="f"/>
          </v:shape>
          <o:OLEObject Type="Embed" ProgID="Equation.DSMT4" ShapeID="_x0000_i1026" DrawAspect="Content" ObjectID="_1635239060" r:id="rId18"/>
        </w:object>
      </w:r>
      <w:r w:rsidR="00F73F19">
        <w:t xml:space="preserve"> </w:t>
      </w:r>
      <w:r w:rsidR="00072234" w:rsidRPr="00EF20AE">
        <w:t xml:space="preserve">for an individual (we suppress </w:t>
      </w:r>
      <w:r w:rsidR="00F73780" w:rsidRPr="00EF20AE">
        <w:t>the index for individual in this presentation).</w:t>
      </w:r>
      <w:r w:rsidR="00CF247B" w:rsidRPr="00EF20AE">
        <w:t xml:space="preserve"> Then, to ensure that all the indicators for each latent construct are on an equal footing, we normalize the vector to obtain </w:t>
      </w:r>
    </w:p>
    <w:p w14:paraId="13C3B1B9" w14:textId="1010A0A0" w:rsidR="008325EC" w:rsidRPr="00EF20AE" w:rsidRDefault="000B0D8F" w:rsidP="008D770B">
      <w:pPr>
        <w:tabs>
          <w:tab w:val="right" w:pos="9360"/>
        </w:tabs>
        <w:autoSpaceDE w:val="0"/>
        <w:autoSpaceDN w:val="0"/>
        <w:adjustRightInd w:val="0"/>
        <w:ind w:firstLine="720"/>
      </w:pPr>
      <w:r w:rsidRPr="00EF20AE">
        <w:rPr>
          <w:position w:val="-36"/>
        </w:rPr>
        <w:object w:dxaOrig="1560" w:dyaOrig="840" w14:anchorId="278CCACB">
          <v:shape id="_x0000_i1027" type="#_x0000_t75" style="width:77.85pt;height:41.85pt" o:ole="">
            <v:imagedata r:id="rId19" o:title=""/>
          </v:shape>
          <o:OLEObject Type="Embed" ProgID="Equation.DSMT4" ShapeID="_x0000_i1027" DrawAspect="Content" ObjectID="_1635239061" r:id="rId20"/>
        </w:object>
      </w:r>
      <w:r w:rsidR="008D770B" w:rsidRPr="00EF20AE">
        <w:tab/>
      </w:r>
      <w:r w:rsidR="0036794B" w:rsidRPr="00EF20AE">
        <w:t>(1)</w:t>
      </w:r>
    </w:p>
    <w:p w14:paraId="3ED123F2" w14:textId="41E92357" w:rsidR="008D770B" w:rsidRPr="00EF20AE" w:rsidRDefault="00CF247B" w:rsidP="00A00F03">
      <w:pPr>
        <w:spacing w:after="120"/>
        <w:rPr>
          <w:iCs/>
        </w:rPr>
      </w:pPr>
      <w:r w:rsidRPr="00EF20AE">
        <w:t xml:space="preserve">where </w:t>
      </w:r>
      <w:bookmarkStart w:id="1" w:name="MTBlankEqn"/>
      <w:r w:rsidR="00253277" w:rsidRPr="00EF20AE">
        <w:rPr>
          <w:position w:val="-18"/>
        </w:rPr>
        <w:object w:dxaOrig="360" w:dyaOrig="420" w14:anchorId="4BF4A982">
          <v:shape id="_x0000_i1028" type="#_x0000_t75" style="width:17.6pt;height:20.95pt" o:ole="" o:preferrelative="f">
            <v:imagedata r:id="rId21" o:title=""/>
            <o:lock v:ext="edit" aspectratio="f"/>
          </v:shape>
          <o:OLEObject Type="Embed" ProgID="Equation.DSMT4" ShapeID="_x0000_i1028" DrawAspect="Content" ObjectID="_1635239062" r:id="rId22"/>
        </w:object>
      </w:r>
      <w:bookmarkEnd w:id="1"/>
      <w:r w:rsidRPr="00EF20AE">
        <w:t xml:space="preserve"> is the sample mean vector of the indicators and </w:t>
      </w:r>
      <w:r w:rsidR="006E1D53" w:rsidRPr="00EF20AE">
        <w:rPr>
          <w:position w:val="-18"/>
        </w:rPr>
        <w:object w:dxaOrig="360" w:dyaOrig="420" w14:anchorId="624E97D1">
          <v:shape id="_x0000_i1029" type="#_x0000_t75" style="width:17.6pt;height:20.95pt" o:ole="" o:preferrelative="f">
            <v:imagedata r:id="rId23" o:title=""/>
            <o:lock v:ext="edit" aspectratio="f"/>
          </v:shape>
          <o:OLEObject Type="Embed" ProgID="Equation.DSMT4" ShapeID="_x0000_i1029" DrawAspect="Content" ObjectID="_1635239063" r:id="rId24"/>
        </w:object>
      </w:r>
      <w:r w:rsidRPr="00EF20AE">
        <w:t xml:space="preserve"> is the sample standard deviation vector. </w:t>
      </w:r>
      <w:r w:rsidR="00FB276C" w:rsidRPr="00EF20AE">
        <w:t xml:space="preserve">Then, the factor analysis proceeds by writing </w:t>
      </w:r>
      <w:r w:rsidRPr="00EF20AE">
        <w:t xml:space="preserve"> </w:t>
      </w:r>
      <w:r w:rsidR="006E1D53" w:rsidRPr="00EF20AE">
        <w:rPr>
          <w:position w:val="-18"/>
        </w:rPr>
        <w:object w:dxaOrig="1560" w:dyaOrig="440" w14:anchorId="0588BBB9">
          <v:shape id="_x0000_i1030" type="#_x0000_t75" style="width:77.85pt;height:22.6pt" o:ole="" o:preferrelative="f">
            <v:imagedata r:id="rId25" o:title=""/>
            <o:lock v:ext="edit" aspectratio="f"/>
          </v:shape>
          <o:OLEObject Type="Embed" ProgID="Equation.DSMT4" ShapeID="_x0000_i1030" DrawAspect="Content" ObjectID="_1635239064" r:id="rId26"/>
        </w:object>
      </w:r>
      <w:r w:rsidR="00FB276C" w:rsidRPr="00EF20AE">
        <w:t xml:space="preserve"> </w:t>
      </w:r>
      <w:r w:rsidR="00320AA8" w:rsidRPr="00EF20AE">
        <w:t>, where</w:t>
      </w:r>
      <w:r w:rsidR="006E1D53">
        <w:t xml:space="preserve"> </w:t>
      </w:r>
      <w:r w:rsidR="006E1D53" w:rsidRPr="00EF20AE">
        <w:rPr>
          <w:position w:val="-18"/>
        </w:rPr>
        <w:object w:dxaOrig="360" w:dyaOrig="420" w14:anchorId="43A5D8F7">
          <v:shape id="_x0000_i1031" type="#_x0000_t75" style="width:17.6pt;height:20.95pt" o:ole="" o:preferrelative="f">
            <v:imagedata r:id="rId27" o:title=""/>
            <o:lock v:ext="edit" aspectratio="f"/>
          </v:shape>
          <o:OLEObject Type="Embed" ProgID="Equation.DSMT4" ShapeID="_x0000_i1031" DrawAspect="Content" ObjectID="_1635239065" r:id="rId28"/>
        </w:object>
      </w:r>
      <w:r w:rsidR="00320AA8" w:rsidRPr="00EF20AE">
        <w:t xml:space="preserve"> is a vector of the</w:t>
      </w:r>
      <w:r w:rsidR="00AD24E4" w:rsidRPr="00EF20AE">
        <w:t xml:space="preserve"> </w:t>
      </w:r>
      <w:r w:rsidR="006E1D53" w:rsidRPr="00EF20AE">
        <w:rPr>
          <w:position w:val="-12"/>
        </w:rPr>
        <w:object w:dxaOrig="260" w:dyaOrig="380" w14:anchorId="4FEDD056">
          <v:shape id="_x0000_i1032" type="#_x0000_t75" style="width:13.4pt;height:19.25pt" o:ole="" o:preferrelative="f">
            <v:imagedata r:id="rId29" o:title=""/>
            <o:lock v:ext="edit" aspectratio="f"/>
          </v:shape>
          <o:OLEObject Type="Embed" ProgID="Equation.DSMT4" ShapeID="_x0000_i1032" DrawAspect="Content" ObjectID="_1635239066" r:id="rId30"/>
        </w:object>
      </w:r>
      <w:r w:rsidR="00AD24E4" w:rsidRPr="00EF20AE">
        <w:t xml:space="preserve"> </w:t>
      </w:r>
      <w:r w:rsidR="00320AA8" w:rsidRPr="00EF20AE">
        <w:t>factor’s (latent construct’s) loadings on each of its indicators, and</w:t>
      </w:r>
      <w:r w:rsidR="00AD24E4" w:rsidRPr="00EF20AE">
        <w:t xml:space="preserve"> </w:t>
      </w:r>
      <w:r w:rsidR="006E1D53" w:rsidRPr="00EF20AE">
        <w:rPr>
          <w:position w:val="-18"/>
        </w:rPr>
        <w:object w:dxaOrig="340" w:dyaOrig="420" w14:anchorId="3E9874C0">
          <v:shape id="_x0000_i1033" type="#_x0000_t75" style="width:17.6pt;height:20.95pt" o:ole="" o:preferrelative="f">
            <v:imagedata r:id="rId31" o:title=""/>
            <o:lock v:ext="edit" aspectratio="f"/>
          </v:shape>
          <o:OLEObject Type="Embed" ProgID="Equation.DSMT4" ShapeID="_x0000_i1033" DrawAspect="Content" ObjectID="_1635239067" r:id="rId32"/>
        </w:object>
      </w:r>
      <w:r w:rsidR="00320AA8" w:rsidRPr="00EF20AE">
        <w:t xml:space="preserve"> is a vector of error terms to </w:t>
      </w:r>
      <w:r w:rsidR="009F369F" w:rsidRPr="00EF20AE">
        <w:t>recognize</w:t>
      </w:r>
      <w:r w:rsidR="00320AA8" w:rsidRPr="00EF20AE">
        <w:t xml:space="preserve"> that </w:t>
      </w:r>
      <w:r w:rsidR="00AE0D85" w:rsidRPr="00EF20AE">
        <w:t xml:space="preserve">the indicator vector </w:t>
      </w:r>
      <w:r w:rsidR="006E1D53" w:rsidRPr="00EF20AE">
        <w:rPr>
          <w:position w:val="-18"/>
        </w:rPr>
        <w:object w:dxaOrig="380" w:dyaOrig="420" w14:anchorId="7ED9B860">
          <v:shape id="_x0000_i1034" type="#_x0000_t75" style="width:19.25pt;height:20.95pt" o:ole="" o:preferrelative="f">
            <v:imagedata r:id="rId33" o:title=""/>
            <o:lock v:ext="edit" aspectratio="f"/>
          </v:shape>
          <o:OLEObject Type="Embed" ProgID="Equation.DSMT4" ShapeID="_x0000_i1034" DrawAspect="Content" ObjectID="_1635239068" r:id="rId34"/>
        </w:object>
      </w:r>
      <w:r w:rsidR="00AE0D85" w:rsidRPr="00EF20AE">
        <w:t xml:space="preserve"> (and, </w:t>
      </w:r>
      <w:r w:rsidR="009F369F" w:rsidRPr="00EF20AE">
        <w:t>equivalently</w:t>
      </w:r>
      <w:r w:rsidR="00AE0D85" w:rsidRPr="00EF20AE">
        <w:t>,</w:t>
      </w:r>
      <w:r w:rsidR="00AD24E4" w:rsidRPr="00EF20AE">
        <w:t xml:space="preserve"> </w:t>
      </w:r>
      <w:r w:rsidR="006E1D53" w:rsidRPr="00EF20AE">
        <w:rPr>
          <w:position w:val="-18"/>
        </w:rPr>
        <w:object w:dxaOrig="320" w:dyaOrig="420" w14:anchorId="61B8D1C7">
          <v:shape id="_x0000_i1035" type="#_x0000_t75" style="width:15.9pt;height:20.95pt" o:ole="" o:preferrelative="f">
            <v:imagedata r:id="rId35" o:title=""/>
            <o:lock v:ext="edit" aspectratio="f"/>
          </v:shape>
          <o:OLEObject Type="Embed" ProgID="Equation.DSMT4" ShapeID="_x0000_i1035" DrawAspect="Content" ObjectID="_1635239069" r:id="rId36"/>
        </w:object>
      </w:r>
      <w:r w:rsidR="00AE0D85" w:rsidRPr="00EF20AE">
        <w:t xml:space="preserve">) is </w:t>
      </w:r>
      <w:r w:rsidR="00F73780" w:rsidRPr="00EF20AE">
        <w:t xml:space="preserve">obtained only for </w:t>
      </w:r>
      <w:r w:rsidR="00AE0D85" w:rsidRPr="00EF20AE">
        <w:t xml:space="preserve">a sample of the population. The loading vector </w:t>
      </w:r>
      <w:r w:rsidR="006E1D53" w:rsidRPr="00EF20AE">
        <w:rPr>
          <w:position w:val="-18"/>
        </w:rPr>
        <w:object w:dxaOrig="360" w:dyaOrig="420" w14:anchorId="3A2E6258">
          <v:shape id="_x0000_i1036" type="#_x0000_t75" style="width:17.6pt;height:20.95pt" o:ole="" o:preferrelative="f">
            <v:imagedata r:id="rId37" o:title=""/>
            <o:lock v:ext="edit" aspectratio="f"/>
          </v:shape>
          <o:OLEObject Type="Embed" ProgID="Equation.DSMT4" ShapeID="_x0000_i1036" DrawAspect="Content" ObjectID="_1635239070" r:id="rId38"/>
        </w:object>
      </w:r>
      <w:r w:rsidR="00AE0D85" w:rsidRPr="00EF20AE">
        <w:t xml:space="preserve"> is essentially estimated by capturing as much </w:t>
      </w:r>
      <w:r w:rsidR="00AE7D3F" w:rsidRPr="00EF20AE">
        <w:t xml:space="preserve">of the </w:t>
      </w:r>
      <w:r w:rsidR="00AE0D85" w:rsidRPr="00EF20AE">
        <w:t>variance</w:t>
      </w:r>
      <w:r w:rsidR="00AE7D3F" w:rsidRPr="00EF20AE">
        <w:t>-covariance of</w:t>
      </w:r>
      <w:r w:rsidR="00AE0D85" w:rsidRPr="00EF20AE">
        <w:t xml:space="preserve"> the </w:t>
      </w:r>
      <w:r w:rsidR="00AE7D3F" w:rsidRPr="00EF20AE">
        <w:t xml:space="preserve">original </w:t>
      </w:r>
      <w:r w:rsidR="006E1D53" w:rsidRPr="00EF20AE">
        <w:rPr>
          <w:position w:val="-18"/>
        </w:rPr>
        <w:object w:dxaOrig="320" w:dyaOrig="420" w14:anchorId="76EF9E28">
          <v:shape id="_x0000_i1037" type="#_x0000_t75" style="width:15.9pt;height:20.95pt" o:ole="" o:preferrelative="f">
            <v:imagedata r:id="rId39" o:title=""/>
            <o:lock v:ext="edit" aspectratio="f"/>
          </v:shape>
          <o:OLEObject Type="Embed" ProgID="Equation.DSMT4" ShapeID="_x0000_i1037" DrawAspect="Content" ObjectID="_1635239071" r:id="rId40"/>
        </w:object>
      </w:r>
      <w:r w:rsidR="000713B1" w:rsidRPr="00EF20AE">
        <w:t xml:space="preserve"> </w:t>
      </w:r>
      <w:r w:rsidR="00AE0D85" w:rsidRPr="00EF20AE">
        <w:t xml:space="preserve">elements through the </w:t>
      </w:r>
      <w:r w:rsidR="00AE7D3F" w:rsidRPr="00EF20AE">
        <w:t>vari</w:t>
      </w:r>
      <w:r w:rsidR="000713B1" w:rsidRPr="00EF20AE">
        <w:t>a</w:t>
      </w:r>
      <w:r w:rsidR="00AE7D3F" w:rsidRPr="00EF20AE">
        <w:t>nce-covariance of the loading vector</w:t>
      </w:r>
      <w:r w:rsidR="00AD24E4" w:rsidRPr="00EF20AE">
        <w:t xml:space="preserve"> </w:t>
      </w:r>
      <w:r w:rsidR="006E1D53" w:rsidRPr="00EF20AE">
        <w:rPr>
          <w:position w:val="-18"/>
        </w:rPr>
        <w:object w:dxaOrig="360" w:dyaOrig="420" w14:anchorId="6687662E">
          <v:shape id="_x0000_i1038" type="#_x0000_t75" style="width:17.6pt;height:20.95pt" o:ole="" o:preferrelative="f">
            <v:imagedata r:id="rId41" o:title=""/>
            <o:lock v:ext="edit" aspectratio="f"/>
          </v:shape>
          <o:OLEObject Type="Embed" ProgID="Equation.DSMT4" ShapeID="_x0000_i1038" DrawAspect="Content" ObjectID="_1635239072" r:id="rId42"/>
        </w:object>
      </w:r>
      <w:r w:rsidR="00AD24E4" w:rsidRPr="00EF20AE">
        <w:t xml:space="preserve"> </w:t>
      </w:r>
      <w:r w:rsidR="00072234" w:rsidRPr="00EF20AE">
        <w:t>(</w:t>
      </w:r>
      <w:r w:rsidR="00FB59DB" w:rsidRPr="00EF20AE">
        <w:t>Mueller and Hancock, 20</w:t>
      </w:r>
      <w:r w:rsidR="00B64913" w:rsidRPr="00EF20AE">
        <w:t>0</w:t>
      </w:r>
      <w:r w:rsidR="00FB59DB" w:rsidRPr="00EF20AE">
        <w:t>1</w:t>
      </w:r>
      <w:r w:rsidR="00045CDA" w:rsidRPr="00EF20AE">
        <w:t xml:space="preserve">, </w:t>
      </w:r>
      <w:r w:rsidR="00072234" w:rsidRPr="00EF20AE">
        <w:t>for a discussion).</w:t>
      </w:r>
      <w:r w:rsidR="00AE0D85" w:rsidRPr="00EF20AE">
        <w:t xml:space="preserve"> </w:t>
      </w:r>
      <w:r w:rsidR="00AE7D3F" w:rsidRPr="00EF20AE">
        <w:t>In doing so, the elements of th</w:t>
      </w:r>
      <w:r w:rsidR="00223936" w:rsidRPr="00EF20AE">
        <w:t xml:space="preserve">e </w:t>
      </w:r>
      <w:r w:rsidR="006E1D53" w:rsidRPr="00EF20AE">
        <w:rPr>
          <w:position w:val="-18"/>
        </w:rPr>
        <w:object w:dxaOrig="340" w:dyaOrig="420" w14:anchorId="0719F24A">
          <v:shape id="_x0000_i1039" type="#_x0000_t75" style="width:17.6pt;height:20.95pt" o:ole="" o:preferrelative="f">
            <v:imagedata r:id="rId31" o:title=""/>
            <o:lock v:ext="edit" aspectratio="f"/>
          </v:shape>
          <o:OLEObject Type="Embed" ProgID="Equation.DSMT4" ShapeID="_x0000_i1039" DrawAspect="Content" ObjectID="_1635239073" r:id="rId43"/>
        </w:object>
      </w:r>
      <w:r w:rsidR="00AE7D3F" w:rsidRPr="00EF20AE">
        <w:t xml:space="preserve">vector are assumed independent of </w:t>
      </w:r>
      <w:r w:rsidR="00F73F19" w:rsidRPr="00EF20AE">
        <w:rPr>
          <w:position w:val="-12"/>
        </w:rPr>
        <w:object w:dxaOrig="260" w:dyaOrig="380" w14:anchorId="2BA3DDE0">
          <v:shape id="_x0000_i1040" type="#_x0000_t75" style="width:13.4pt;height:19.25pt" o:ole="" o:preferrelative="f">
            <v:imagedata r:id="rId29" o:title=""/>
            <o:lock v:ext="edit" aspectratio="f"/>
          </v:shape>
          <o:OLEObject Type="Embed" ProgID="Equation.DSMT4" ShapeID="_x0000_i1040" DrawAspect="Content" ObjectID="_1635239074" r:id="rId44"/>
        </w:object>
      </w:r>
      <w:r w:rsidR="0051577F" w:rsidRPr="00F73F19">
        <w:rPr>
          <w:iCs/>
        </w:rPr>
        <w:t>,</w:t>
      </w:r>
      <w:r w:rsidR="0051577F" w:rsidRPr="00EF20AE">
        <w:rPr>
          <w:i/>
          <w:iCs/>
        </w:rPr>
        <w:t xml:space="preserve"> </w:t>
      </w:r>
      <w:r w:rsidR="0051577F" w:rsidRPr="00EF20AE">
        <w:rPr>
          <w:iCs/>
        </w:rPr>
        <w:t xml:space="preserve">and the </w:t>
      </w:r>
      <w:r w:rsidR="000713B1" w:rsidRPr="00EF20AE">
        <w:rPr>
          <w:iCs/>
        </w:rPr>
        <w:t>scale of the factor</w:t>
      </w:r>
      <w:r w:rsidR="000713B1" w:rsidRPr="00EF20AE">
        <w:rPr>
          <w:i/>
          <w:iCs/>
        </w:rPr>
        <w:t xml:space="preserve"> </w:t>
      </w:r>
      <w:r w:rsidR="006E1D53" w:rsidRPr="00EF20AE">
        <w:rPr>
          <w:position w:val="-12"/>
        </w:rPr>
        <w:object w:dxaOrig="260" w:dyaOrig="380" w14:anchorId="50DDB2F5">
          <v:shape id="_x0000_i1041" type="#_x0000_t75" style="width:13.4pt;height:19.25pt" o:ole="" o:preferrelative="f">
            <v:imagedata r:id="rId29" o:title=""/>
            <o:lock v:ext="edit" aspectratio="f"/>
          </v:shape>
          <o:OLEObject Type="Embed" ProgID="Equation.DSMT4" ShapeID="_x0000_i1041" DrawAspect="Content" ObjectID="_1635239075" r:id="rId45"/>
        </w:object>
      </w:r>
      <w:r w:rsidR="000713B1" w:rsidRPr="00EF20AE">
        <w:rPr>
          <w:i/>
          <w:iCs/>
        </w:rPr>
        <w:t xml:space="preserve"> </w:t>
      </w:r>
      <w:r w:rsidR="000713B1" w:rsidRPr="00EF20AE">
        <w:rPr>
          <w:iCs/>
        </w:rPr>
        <w:t xml:space="preserve">itself is normalized to </w:t>
      </w:r>
      <w:r w:rsidR="007A1735" w:rsidRPr="00EF20AE">
        <w:rPr>
          <w:iCs/>
        </w:rPr>
        <w:t xml:space="preserve">standard deviation of </w:t>
      </w:r>
      <w:r w:rsidR="000713B1" w:rsidRPr="00EF20AE">
        <w:rPr>
          <w:iCs/>
        </w:rPr>
        <w:t xml:space="preserve">one </w:t>
      </w:r>
      <w:r w:rsidR="00072234" w:rsidRPr="00EF20AE">
        <w:rPr>
          <w:iCs/>
        </w:rPr>
        <w:t xml:space="preserve">with a mean value of zero </w:t>
      </w:r>
      <w:r w:rsidR="000713B1" w:rsidRPr="00EF20AE">
        <w:rPr>
          <w:iCs/>
        </w:rPr>
        <w:t>(this is an innocuous normalization).</w:t>
      </w:r>
    </w:p>
    <w:p w14:paraId="404D648C" w14:textId="7AB6ABFA" w:rsidR="00C32D25" w:rsidRPr="00906756" w:rsidRDefault="00072234" w:rsidP="008D770B">
      <w:pPr>
        <w:ind w:firstLine="720"/>
        <w:rPr>
          <w:rFonts w:cs="Times New Roman"/>
          <w:szCs w:val="24"/>
        </w:rPr>
      </w:pPr>
      <w:r w:rsidRPr="00EF20AE">
        <w:t>Once the loading vector</w:t>
      </w:r>
      <w:r w:rsidR="00223936" w:rsidRPr="00EF20AE">
        <w:t xml:space="preserve"> </w:t>
      </w:r>
      <w:r w:rsidR="006E1D53" w:rsidRPr="00EF20AE">
        <w:rPr>
          <w:position w:val="-18"/>
        </w:rPr>
        <w:object w:dxaOrig="360" w:dyaOrig="420" w14:anchorId="196D1138">
          <v:shape id="_x0000_i1042" type="#_x0000_t75" style="width:17.6pt;height:20.95pt;mso-position-vertical:absolute" o:ole="" o:preferrelative="f">
            <v:imagedata r:id="rId46" o:title=""/>
            <o:lock v:ext="edit" aspectratio="f"/>
          </v:shape>
          <o:OLEObject Type="Embed" ProgID="Equation.DSMT4" ShapeID="_x0000_i1042" DrawAspect="Content" ObjectID="_1635239076" r:id="rId47"/>
        </w:object>
      </w:r>
      <w:r w:rsidR="00F73780" w:rsidRPr="00EF20AE">
        <w:t xml:space="preserve"> </w:t>
      </w:r>
      <w:r w:rsidRPr="00EF20AE">
        <w:t xml:space="preserve">is estimated for each latent construct, the single continuous indicator value for each of the latent constructs is </w:t>
      </w:r>
      <w:r w:rsidR="001B6D36">
        <w:t>computed</w:t>
      </w:r>
      <w:r w:rsidR="001B6D36" w:rsidRPr="00EF20AE">
        <w:t xml:space="preserve"> </w:t>
      </w:r>
      <w:r w:rsidRPr="00EF20AE">
        <w:t xml:space="preserve">as </w:t>
      </w:r>
      <w:r w:rsidR="00253277" w:rsidRPr="00EF20AE">
        <w:rPr>
          <w:position w:val="-18"/>
        </w:rPr>
        <w:object w:dxaOrig="1500" w:dyaOrig="499" w14:anchorId="5472FD82">
          <v:shape id="_x0000_i1043" type="#_x0000_t75" style="width:74.5pt;height:25.1pt" o:ole="" o:preferrelative="f">
            <v:imagedata r:id="rId48" o:title=""/>
            <o:lock v:ext="edit" aspectratio="f"/>
          </v:shape>
          <o:OLEObject Type="Embed" ProgID="Equation.DSMT4" ShapeID="_x0000_i1043" DrawAspect="Content" ObjectID="_1635239077" r:id="rId49"/>
        </w:object>
      </w:r>
      <w:r w:rsidRPr="00EF20AE">
        <w:t xml:space="preserve"> </w:t>
      </w:r>
      <w:r w:rsidR="00C2202F" w:rsidRPr="00EF20AE">
        <w:t>Of course, these are point values</w:t>
      </w:r>
      <w:r w:rsidR="00223936" w:rsidRPr="00EF20AE">
        <w:t xml:space="preserve"> for a particular sample, and are considered as manifestations of the underlying stochastic latent construct</w:t>
      </w:r>
      <w:r w:rsidR="00C32D25" w:rsidRPr="00906756">
        <w:rPr>
          <w:rFonts w:cs="Times New Roman"/>
          <w:szCs w:val="24"/>
        </w:rPr>
        <w:t xml:space="preserve"> </w:t>
      </w:r>
      <w:r w:rsidR="00F73F19" w:rsidRPr="00601969">
        <w:rPr>
          <w:rFonts w:cs="Times New Roman"/>
          <w:position w:val="-12"/>
          <w:szCs w:val="24"/>
        </w:rPr>
        <w:object w:dxaOrig="260" w:dyaOrig="380" w14:anchorId="1A1585B3">
          <v:shape id="_x0000_i1044" type="#_x0000_t75" style="width:12.55pt;height:19.25pt" o:ole="" o:preferrelative="f">
            <v:imagedata r:id="rId50" o:title=""/>
            <o:lock v:ext="edit" aspectratio="f"/>
          </v:shape>
          <o:OLEObject Type="Embed" ProgID="Equation.3" ShapeID="_x0000_i1044" DrawAspect="Content" ObjectID="_1635239078" r:id="rId51"/>
        </w:object>
      </w:r>
      <w:r w:rsidR="00C32D25" w:rsidRPr="00906756">
        <w:rPr>
          <w:rFonts w:cs="Times New Roman"/>
          <w:szCs w:val="24"/>
        </w:rPr>
        <w:t xml:space="preserve">. That is, we write </w:t>
      </w:r>
      <w:r w:rsidR="006E1D53" w:rsidRPr="00EF20AE">
        <w:rPr>
          <w:rFonts w:cs="Times New Roman"/>
          <w:position w:val="-18"/>
          <w:szCs w:val="24"/>
        </w:rPr>
        <w:object w:dxaOrig="760" w:dyaOrig="440" w14:anchorId="6AADD29C">
          <v:shape id="_x0000_i1045" type="#_x0000_t75" style="width:37.65pt;height:22.6pt" o:ole="" o:preferrelative="f">
            <v:imagedata r:id="rId52" o:title=""/>
            <o:lock v:ext="edit" aspectratio="f"/>
          </v:shape>
          <o:OLEObject Type="Embed" ProgID="Equation.DSMT4" ShapeID="_x0000_i1045" DrawAspect="Content" ObjectID="_1635239079" r:id="rId53"/>
        </w:object>
      </w:r>
      <w:r w:rsidR="00C32D25" w:rsidRPr="00906756">
        <w:rPr>
          <w:rFonts w:cs="Times New Roman"/>
          <w:szCs w:val="24"/>
        </w:rPr>
        <w:t xml:space="preserve"> in our econometric model, and then write </w:t>
      </w:r>
      <w:r w:rsidR="00C32D25" w:rsidRPr="00601969">
        <w:rPr>
          <w:rFonts w:cs="Times New Roman"/>
          <w:position w:val="-12"/>
          <w:szCs w:val="24"/>
        </w:rPr>
        <w:object w:dxaOrig="260" w:dyaOrig="380" w14:anchorId="02E1B584">
          <v:shape id="_x0000_i1046" type="#_x0000_t75" style="width:11.7pt;height:19.25pt" o:ole="">
            <v:imagedata r:id="rId54" o:title=""/>
          </v:shape>
          <o:OLEObject Type="Embed" ProgID="Equation.3" ShapeID="_x0000_i1046" DrawAspect="Content" ObjectID="_1635239080" r:id="rId55"/>
        </w:object>
      </w:r>
      <w:r w:rsidR="00C32D25" w:rsidRPr="00906756">
        <w:rPr>
          <w:rFonts w:cs="Times New Roman"/>
          <w:szCs w:val="24"/>
        </w:rPr>
        <w:t xml:space="preserve"> itself as a linear function of covariates:</w:t>
      </w:r>
    </w:p>
    <w:p w14:paraId="74173788" w14:textId="35EBD9F2" w:rsidR="00C32D25" w:rsidRPr="00906756" w:rsidRDefault="006E1D53" w:rsidP="006E1D53">
      <w:pPr>
        <w:tabs>
          <w:tab w:val="right" w:pos="9360"/>
        </w:tabs>
        <w:spacing w:before="120" w:after="120"/>
        <w:contextualSpacing/>
        <w:rPr>
          <w:szCs w:val="24"/>
        </w:rPr>
      </w:pPr>
      <w:r w:rsidRPr="00601969">
        <w:rPr>
          <w:rFonts w:cs="Times New Roman"/>
          <w:position w:val="-14"/>
          <w:szCs w:val="24"/>
        </w:rPr>
        <w:object w:dxaOrig="1480" w:dyaOrig="400" w14:anchorId="46B6E105">
          <v:shape id="_x0000_i1047" type="#_x0000_t75" style="width:74.5pt;height:20.1pt" o:ole="" o:preferrelative="f">
            <v:imagedata r:id="rId56" o:title=""/>
            <o:lock v:ext="edit" aspectratio="f"/>
          </v:shape>
          <o:OLEObject Type="Embed" ProgID="Equation.3" ShapeID="_x0000_i1047" DrawAspect="Content" ObjectID="_1635239081" r:id="rId57"/>
        </w:object>
      </w:r>
      <w:r w:rsidR="00C32D25" w:rsidRPr="00906756">
        <w:rPr>
          <w:rFonts w:cs="Times New Roman"/>
          <w:szCs w:val="24"/>
        </w:rPr>
        <w:t xml:space="preserve">                                               </w:t>
      </w:r>
      <w:r w:rsidR="00C32D25" w:rsidRPr="00906756">
        <w:rPr>
          <w:rFonts w:cs="Times New Roman"/>
          <w:szCs w:val="24"/>
          <w:lang w:eastAsia="zh-CN"/>
        </w:rPr>
        <w:t xml:space="preserve">                                                              </w:t>
      </w:r>
      <w:r w:rsidR="00C32D25" w:rsidRPr="00906756">
        <w:rPr>
          <w:rFonts w:cs="Times New Roman"/>
          <w:szCs w:val="24"/>
        </w:rPr>
        <w:t xml:space="preserve">            </w:t>
      </w:r>
      <w:r w:rsidR="00C32D25" w:rsidRPr="00906756">
        <w:rPr>
          <w:rFonts w:cs="Times New Roman"/>
          <w:szCs w:val="24"/>
        </w:rPr>
        <w:tab/>
      </w:r>
      <w:r w:rsidR="00C32D25" w:rsidRPr="00906756">
        <w:rPr>
          <w:szCs w:val="24"/>
        </w:rPr>
        <w:t>(</w:t>
      </w:r>
      <w:r w:rsidR="0036794B" w:rsidRPr="00906756">
        <w:rPr>
          <w:szCs w:val="24"/>
        </w:rPr>
        <w:t>2</w:t>
      </w:r>
      <w:r w:rsidR="00C32D25" w:rsidRPr="00906756">
        <w:rPr>
          <w:szCs w:val="24"/>
        </w:rPr>
        <w:t>)</w:t>
      </w:r>
    </w:p>
    <w:p w14:paraId="279F2D25" w14:textId="1238934F" w:rsidR="009810A1" w:rsidRPr="00906756" w:rsidRDefault="00C32D25" w:rsidP="009971F2">
      <w:pPr>
        <w:rPr>
          <w:rFonts w:cs="Times New Roman"/>
          <w:szCs w:val="24"/>
        </w:rPr>
      </w:pPr>
      <w:r w:rsidRPr="00906756">
        <w:rPr>
          <w:rFonts w:cs="Times New Roman"/>
          <w:szCs w:val="24"/>
        </w:rPr>
        <w:t xml:space="preserve">where </w:t>
      </w:r>
      <w:r w:rsidRPr="00906756">
        <w:rPr>
          <w:rFonts w:cs="Times New Roman"/>
          <w:b/>
          <w:i/>
          <w:szCs w:val="24"/>
        </w:rPr>
        <w:t>w</w:t>
      </w:r>
      <w:r w:rsidRPr="00906756">
        <w:rPr>
          <w:rFonts w:cs="Times New Roman"/>
          <w:szCs w:val="24"/>
        </w:rPr>
        <w:t xml:space="preserve"> is a </w:t>
      </w:r>
      <w:r w:rsidR="006D581D" w:rsidRPr="00601969">
        <w:rPr>
          <w:rFonts w:cs="Times New Roman"/>
          <w:position w:val="-10"/>
          <w:szCs w:val="24"/>
        </w:rPr>
        <w:object w:dxaOrig="680" w:dyaOrig="320" w14:anchorId="70E3511C">
          <v:shape id="_x0000_i1048" type="#_x0000_t75" style="width:34.35pt;height:15.9pt" o:ole="" o:preferrelative="f">
            <v:imagedata r:id="rId58" o:title=""/>
            <o:lock v:ext="edit" aspectratio="f"/>
          </v:shape>
          <o:OLEObject Type="Embed" ProgID="Equation.DSMT4" ShapeID="_x0000_i1048" DrawAspect="Content" ObjectID="_1635239082" r:id="rId59"/>
        </w:object>
      </w:r>
      <w:r w:rsidRPr="00906756">
        <w:rPr>
          <w:rFonts w:cs="Times New Roman"/>
          <w:szCs w:val="24"/>
        </w:rPr>
        <w:t xml:space="preserve"> vector of observed covariates (excluding a constant), </w:t>
      </w:r>
      <w:r w:rsidRPr="00601969">
        <w:rPr>
          <w:rFonts w:cs="Times New Roman"/>
          <w:position w:val="-12"/>
          <w:szCs w:val="24"/>
        </w:rPr>
        <w:object w:dxaOrig="260" w:dyaOrig="360" w14:anchorId="5BAB8646">
          <v:shape id="_x0000_i1049" type="#_x0000_t75" style="width:11.7pt;height:19.25pt" o:ole="">
            <v:imagedata r:id="rId60" o:title=""/>
          </v:shape>
          <o:OLEObject Type="Embed" ProgID="Equation.3" ShapeID="_x0000_i1049" DrawAspect="Content" ObjectID="_1635239083" r:id="rId61"/>
        </w:object>
      </w:r>
      <w:r w:rsidRPr="00906756">
        <w:rPr>
          <w:rFonts w:cs="Times New Roman"/>
          <w:szCs w:val="24"/>
        </w:rPr>
        <w:t xml:space="preserve"> is a corresponding </w:t>
      </w:r>
      <w:r w:rsidR="006D581D" w:rsidRPr="00601969">
        <w:rPr>
          <w:rFonts w:cs="Times New Roman"/>
          <w:position w:val="-10"/>
          <w:szCs w:val="24"/>
        </w:rPr>
        <w:object w:dxaOrig="680" w:dyaOrig="320" w14:anchorId="5E4B02DF">
          <v:shape id="_x0000_i1050" type="#_x0000_t75" style="width:34.35pt;height:15.9pt" o:ole="" o:preferrelative="f">
            <v:imagedata r:id="rId62" o:title=""/>
            <o:lock v:ext="edit" aspectratio="f"/>
          </v:shape>
          <o:OLEObject Type="Embed" ProgID="Equation.DSMT4" ShapeID="_x0000_i1050" DrawAspect="Content" ObjectID="_1635239084" r:id="rId63"/>
        </w:object>
      </w:r>
      <w:r w:rsidRPr="00906756">
        <w:rPr>
          <w:rFonts w:cs="Times New Roman"/>
          <w:szCs w:val="24"/>
        </w:rPr>
        <w:t xml:space="preserve"> vector of coefficients, and </w:t>
      </w:r>
      <w:r w:rsidR="006D581D" w:rsidRPr="00601969">
        <w:rPr>
          <w:rFonts w:cs="Times New Roman"/>
          <w:position w:val="-12"/>
          <w:szCs w:val="24"/>
        </w:rPr>
        <w:object w:dxaOrig="240" w:dyaOrig="360" w14:anchorId="7EB9FDE0">
          <v:shape id="_x0000_i1051" type="#_x0000_t75" style="width:11.7pt;height:17.6pt" o:ole="" o:preferrelative="f">
            <v:imagedata r:id="rId64" o:title=""/>
            <o:lock v:ext="edit" aspectratio="f"/>
          </v:shape>
          <o:OLEObject Type="Embed" ProgID="Equation.3" ShapeID="_x0000_i1051" DrawAspect="Content" ObjectID="_1635239085" r:id="rId65"/>
        </w:object>
      </w:r>
      <w:r w:rsidRPr="00906756">
        <w:rPr>
          <w:rFonts w:cs="Times New Roman"/>
          <w:szCs w:val="24"/>
        </w:rPr>
        <w:t xml:space="preserve"> is a standard normally distributed </w:t>
      </w:r>
      <w:r w:rsidR="006D372C" w:rsidRPr="00906756">
        <w:rPr>
          <w:rFonts w:cs="Times New Roman"/>
          <w:szCs w:val="24"/>
        </w:rPr>
        <w:t xml:space="preserve">random error term. </w:t>
      </w:r>
      <w:r w:rsidR="009810A1" w:rsidRPr="00906756">
        <w:rPr>
          <w:rFonts w:cs="Times New Roman"/>
          <w:szCs w:val="24"/>
        </w:rPr>
        <w:t xml:space="preserve">For future use, we also define the </w:t>
      </w:r>
      <w:r w:rsidR="006D581D" w:rsidRPr="00601969">
        <w:rPr>
          <w:rFonts w:eastAsiaTheme="minorEastAsia" w:cs="Times New Roman"/>
          <w:position w:val="-10"/>
          <w:szCs w:val="24"/>
        </w:rPr>
        <w:object w:dxaOrig="760" w:dyaOrig="320" w14:anchorId="47FEB25D">
          <v:shape id="_x0000_i1052" type="#_x0000_t75" style="width:37.65pt;height:15.9pt" o:ole="" o:preferrelative="f">
            <v:imagedata r:id="rId66" o:title=""/>
            <o:lock v:ext="edit" aspectratio="f"/>
          </v:shape>
          <o:OLEObject Type="Embed" ProgID="Equation.DSMT4" ShapeID="_x0000_i1052" DrawAspect="Content" ObjectID="_1635239086" r:id="rId67"/>
        </w:object>
      </w:r>
      <w:r w:rsidR="00411279" w:rsidRPr="00906756">
        <w:rPr>
          <w:rFonts w:eastAsiaTheme="minorEastAsia" w:cs="Times New Roman"/>
          <w:szCs w:val="24"/>
        </w:rPr>
        <w:t xml:space="preserve"> </w:t>
      </w:r>
      <w:r w:rsidR="009810A1" w:rsidRPr="00906756">
        <w:rPr>
          <w:rFonts w:cs="Times New Roman"/>
          <w:szCs w:val="24"/>
        </w:rPr>
        <w:t xml:space="preserve">matrix </w:t>
      </w:r>
      <w:r w:rsidR="006E1D53" w:rsidRPr="00601969">
        <w:rPr>
          <w:rFonts w:eastAsiaTheme="minorEastAsia" w:cs="Times New Roman"/>
          <w:position w:val="-10"/>
          <w:szCs w:val="24"/>
        </w:rPr>
        <w:object w:dxaOrig="1800" w:dyaOrig="360" w14:anchorId="110D7487">
          <v:shape id="_x0000_i1053" type="#_x0000_t75" style="width:90.4pt;height:17.6pt" o:ole="" o:preferrelative="f">
            <v:imagedata r:id="rId68" o:title=""/>
            <o:lock v:ext="edit" aspectratio="f"/>
          </v:shape>
          <o:OLEObject Type="Embed" ProgID="Equation.3" ShapeID="_x0000_i1053" DrawAspect="Content" ObjectID="_1635239087" r:id="rId69"/>
        </w:object>
      </w:r>
      <w:r w:rsidR="009810A1" w:rsidRPr="00906756">
        <w:rPr>
          <w:rFonts w:cs="Times New Roman"/>
          <w:szCs w:val="24"/>
        </w:rPr>
        <w:t xml:space="preserve">, and the </w:t>
      </w:r>
      <w:r w:rsidR="006D581D" w:rsidRPr="00601969">
        <w:rPr>
          <w:rFonts w:eastAsiaTheme="minorEastAsia" w:cs="Times New Roman"/>
          <w:position w:val="-10"/>
          <w:szCs w:val="24"/>
        </w:rPr>
        <w:object w:dxaOrig="672" w:dyaOrig="312" w14:anchorId="4C3C113F">
          <v:shape id="_x0000_i1054" type="#_x0000_t75" style="width:34.35pt;height:15.9pt" o:ole="" o:preferrelative="f">
            <v:imagedata r:id="rId70" o:title=""/>
            <o:lock v:ext="edit" aspectratio="f"/>
          </v:shape>
          <o:OLEObject Type="Embed" ProgID="Equation.3" ShapeID="_x0000_i1054" DrawAspect="Content" ObjectID="_1635239088" r:id="rId71"/>
        </w:object>
      </w:r>
      <w:r w:rsidR="008F1657">
        <w:rPr>
          <w:rFonts w:eastAsiaTheme="minorEastAsia" w:cs="Times New Roman"/>
          <w:szCs w:val="24"/>
        </w:rPr>
        <w:t xml:space="preserve"> </w:t>
      </w:r>
      <w:r w:rsidR="009810A1" w:rsidRPr="00906756">
        <w:rPr>
          <w:rFonts w:cs="Times New Roman"/>
          <w:szCs w:val="24"/>
        </w:rPr>
        <w:t xml:space="preserve">vectors </w:t>
      </w:r>
      <w:r w:rsidR="006D581D" w:rsidRPr="00601969">
        <w:rPr>
          <w:rFonts w:eastAsiaTheme="minorEastAsia" w:cs="Times New Roman"/>
          <w:position w:val="-10"/>
          <w:szCs w:val="24"/>
        </w:rPr>
        <w:object w:dxaOrig="1848" w:dyaOrig="372" w14:anchorId="376E6C30">
          <v:shape id="_x0000_i1055" type="#_x0000_t75" style="width:92.95pt;height:17.6pt" o:ole="" o:preferrelative="f">
            <v:imagedata r:id="rId72" o:title=""/>
            <o:lock v:ext="edit" aspectratio="f"/>
          </v:shape>
          <o:OLEObject Type="Embed" ProgID="Equation.3" ShapeID="_x0000_i1055" DrawAspect="Content" ObjectID="_1635239089" r:id="rId73"/>
        </w:object>
      </w:r>
      <w:r w:rsidR="009810A1" w:rsidRPr="00906756">
        <w:rPr>
          <w:rFonts w:cs="Times New Roman"/>
          <w:szCs w:val="24"/>
        </w:rPr>
        <w:t xml:space="preserve"> and </w:t>
      </w:r>
      <w:r w:rsidR="00F73F19" w:rsidRPr="00601969">
        <w:rPr>
          <w:rFonts w:eastAsiaTheme="minorEastAsia" w:cs="Times New Roman"/>
          <w:position w:val="-12"/>
          <w:szCs w:val="24"/>
        </w:rPr>
        <w:object w:dxaOrig="2112" w:dyaOrig="336" w14:anchorId="22394029">
          <v:shape id="_x0000_i1056" type="#_x0000_t75" style="width:109.65pt;height:17.6pt" o:ole="" o:preferrelative="f">
            <v:imagedata r:id="rId74" o:title=""/>
            <o:lock v:ext="edit" aspectratio="f"/>
          </v:shape>
          <o:OLEObject Type="Embed" ProgID="Equation.3" ShapeID="_x0000_i1056" DrawAspect="Content" ObjectID="_1635239090" r:id="rId75"/>
        </w:object>
      </w:r>
      <w:r w:rsidR="009810A1" w:rsidRPr="00906756">
        <w:rPr>
          <w:rFonts w:cs="Times New Roman"/>
          <w:szCs w:val="24"/>
        </w:rPr>
        <w:t xml:space="preserve"> In our empirical case, </w:t>
      </w:r>
      <w:r w:rsidR="009810A1" w:rsidRPr="00906756">
        <w:rPr>
          <w:rFonts w:cs="Times New Roman"/>
          <w:i/>
          <w:iCs/>
          <w:szCs w:val="24"/>
        </w:rPr>
        <w:t>L</w:t>
      </w:r>
      <w:r w:rsidR="009810A1" w:rsidRPr="00906756">
        <w:rPr>
          <w:rFonts w:cs="Times New Roman"/>
          <w:szCs w:val="24"/>
        </w:rPr>
        <w:t>=2.  In matrix form, we may write Equation (1) as:</w:t>
      </w:r>
    </w:p>
    <w:p w14:paraId="61580E14" w14:textId="0E2F1F40" w:rsidR="009810A1" w:rsidRPr="00906756" w:rsidRDefault="008E5B70" w:rsidP="006E1D53">
      <w:pPr>
        <w:spacing w:before="120" w:after="120"/>
        <w:rPr>
          <w:szCs w:val="24"/>
        </w:rPr>
      </w:pPr>
      <w:r w:rsidRPr="00601969">
        <w:rPr>
          <w:rFonts w:eastAsiaTheme="minorEastAsia"/>
          <w:position w:val="-10"/>
          <w:szCs w:val="24"/>
        </w:rPr>
        <w:object w:dxaOrig="1200" w:dyaOrig="372" w14:anchorId="28E300B7">
          <v:shape id="_x0000_i1057" type="#_x0000_t75" style="width:60.3pt;height:18.4pt" o:ole="" o:preferrelative="f">
            <v:imagedata r:id="rId76" o:title=""/>
            <o:lock v:ext="edit" aspectratio="f"/>
          </v:shape>
          <o:OLEObject Type="Embed" ProgID="Equation.3" ShapeID="_x0000_i1057" DrawAspect="Content" ObjectID="_1635239091" r:id="rId77"/>
        </w:object>
      </w:r>
      <w:r w:rsidR="009810A1" w:rsidRPr="00906756">
        <w:rPr>
          <w:szCs w:val="24"/>
        </w:rPr>
        <w:t xml:space="preserve">.          </w:t>
      </w:r>
      <w:r w:rsidR="009971F2" w:rsidRPr="00906756">
        <w:rPr>
          <w:szCs w:val="24"/>
        </w:rPr>
        <w:tab/>
      </w:r>
      <w:r w:rsidR="009971F2" w:rsidRPr="00906756">
        <w:rPr>
          <w:szCs w:val="24"/>
        </w:rPr>
        <w:tab/>
      </w:r>
      <w:r w:rsidR="009971F2" w:rsidRPr="00906756">
        <w:rPr>
          <w:szCs w:val="24"/>
        </w:rPr>
        <w:tab/>
      </w:r>
      <w:r w:rsidR="009971F2" w:rsidRPr="00906756">
        <w:rPr>
          <w:szCs w:val="24"/>
        </w:rPr>
        <w:tab/>
      </w:r>
      <w:r w:rsidR="009971F2" w:rsidRPr="00906756">
        <w:rPr>
          <w:szCs w:val="24"/>
        </w:rPr>
        <w:tab/>
      </w:r>
      <w:r w:rsidR="009971F2" w:rsidRPr="00906756">
        <w:rPr>
          <w:szCs w:val="24"/>
        </w:rPr>
        <w:tab/>
      </w:r>
      <w:r w:rsidR="009971F2" w:rsidRPr="00906756">
        <w:rPr>
          <w:szCs w:val="24"/>
        </w:rPr>
        <w:tab/>
      </w:r>
      <w:r w:rsidR="009971F2" w:rsidRPr="00906756">
        <w:rPr>
          <w:szCs w:val="24"/>
        </w:rPr>
        <w:tab/>
      </w:r>
      <w:r w:rsidR="009971F2" w:rsidRPr="00906756">
        <w:rPr>
          <w:szCs w:val="24"/>
        </w:rPr>
        <w:tab/>
      </w:r>
      <w:r w:rsidR="009971F2" w:rsidRPr="00906756">
        <w:rPr>
          <w:szCs w:val="24"/>
        </w:rPr>
        <w:tab/>
      </w:r>
      <w:r w:rsidR="008D2865" w:rsidRPr="00906756">
        <w:rPr>
          <w:szCs w:val="24"/>
        </w:rPr>
        <w:t xml:space="preserve">       </w:t>
      </w:r>
      <w:r w:rsidR="009971F2" w:rsidRPr="00906756">
        <w:rPr>
          <w:szCs w:val="24"/>
        </w:rPr>
        <w:t>(</w:t>
      </w:r>
      <w:r w:rsidR="0036794B" w:rsidRPr="00906756">
        <w:rPr>
          <w:szCs w:val="24"/>
        </w:rPr>
        <w:t>3</w:t>
      </w:r>
      <w:r w:rsidR="009971F2" w:rsidRPr="00906756">
        <w:rPr>
          <w:szCs w:val="24"/>
        </w:rPr>
        <w:t>)</w:t>
      </w:r>
    </w:p>
    <w:p w14:paraId="4168799E" w14:textId="2AEBF726" w:rsidR="00C32D25" w:rsidRDefault="0013220A" w:rsidP="00603F11">
      <w:pPr>
        <w:rPr>
          <w:szCs w:val="24"/>
        </w:rPr>
      </w:pPr>
      <w:r w:rsidRPr="00906756">
        <w:rPr>
          <w:rFonts w:cs="Times New Roman"/>
          <w:szCs w:val="24"/>
        </w:rPr>
        <w:t xml:space="preserve">We consider a multivariate normal correlation structure for </w:t>
      </w:r>
      <w:r w:rsidR="006D581D" w:rsidRPr="00601969">
        <w:rPr>
          <w:rFonts w:eastAsiaTheme="minorEastAsia" w:cs="Times New Roman"/>
          <w:position w:val="-10"/>
          <w:szCs w:val="24"/>
        </w:rPr>
        <w:object w:dxaOrig="180" w:dyaOrig="240" w14:anchorId="5EC947B4">
          <v:shape id="_x0000_i1058" type="#_x0000_t75" style="width:10.05pt;height:12.55pt" o:ole="" o:preferrelative="f">
            <v:imagedata r:id="rId78" o:title=""/>
            <o:lock v:ext="edit" aspectratio="f"/>
          </v:shape>
          <o:OLEObject Type="Embed" ProgID="Equation.3" ShapeID="_x0000_i1058" DrawAspect="Content" ObjectID="_1635239092" r:id="rId79"/>
        </w:object>
      </w:r>
      <w:r w:rsidRPr="00906756">
        <w:rPr>
          <w:rFonts w:cs="Times New Roman"/>
          <w:szCs w:val="24"/>
        </w:rPr>
        <w:t xml:space="preserve"> to accommodate interactions among the unobserved latent variables: </w:t>
      </w:r>
      <w:r w:rsidR="006D581D" w:rsidRPr="00601969">
        <w:rPr>
          <w:rFonts w:eastAsiaTheme="minorEastAsia" w:cs="Times New Roman"/>
          <w:position w:val="-10"/>
          <w:szCs w:val="24"/>
        </w:rPr>
        <w:object w:dxaOrig="1752" w:dyaOrig="336" w14:anchorId="6AD0B934">
          <v:shape id="_x0000_i1059" type="#_x0000_t75" style="width:87.05pt;height:17.6pt" o:ole="" o:preferrelative="f">
            <v:imagedata r:id="rId80" o:title=""/>
            <o:lock v:ext="edit" aspectratio="f"/>
          </v:shape>
          <o:OLEObject Type="Embed" ProgID="Equation.3" ShapeID="_x0000_i1059" DrawAspect="Content" ObjectID="_1635239093" r:id="rId81"/>
        </w:object>
      </w:r>
      <w:r w:rsidRPr="00906756">
        <w:rPr>
          <w:rFonts w:cs="Times New Roman"/>
          <w:szCs w:val="24"/>
        </w:rPr>
        <w:t xml:space="preserve">, where </w:t>
      </w:r>
      <w:r w:rsidR="006D581D" w:rsidRPr="00601969">
        <w:rPr>
          <w:rFonts w:eastAsiaTheme="minorEastAsia" w:cs="Times New Roman"/>
          <w:position w:val="-10"/>
          <w:szCs w:val="24"/>
        </w:rPr>
        <w:object w:dxaOrig="288" w:dyaOrig="336" w14:anchorId="645DE08C">
          <v:shape id="_x0000_i1060" type="#_x0000_t75" style="width:15.05pt;height:17.6pt" o:ole="" o:preferrelative="f">
            <v:imagedata r:id="rId82" o:title=""/>
            <o:lock v:ext="edit" aspectratio="f"/>
          </v:shape>
          <o:OLEObject Type="Embed" ProgID="Equation.3" ShapeID="_x0000_i1060" DrawAspect="Content" ObjectID="_1635239094" r:id="rId83"/>
        </w:object>
      </w:r>
      <w:r w:rsidRPr="00906756">
        <w:rPr>
          <w:rFonts w:cs="Times New Roman"/>
          <w:szCs w:val="24"/>
        </w:rPr>
        <w:t xml:space="preserve"> is an </w:t>
      </w:r>
      <w:r w:rsidR="006D581D" w:rsidRPr="00601969">
        <w:rPr>
          <w:rFonts w:eastAsiaTheme="minorEastAsia" w:cs="Times New Roman"/>
          <w:position w:val="-10"/>
          <w:szCs w:val="24"/>
        </w:rPr>
        <w:object w:dxaOrig="672" w:dyaOrig="312" w14:anchorId="007C40FE">
          <v:shape id="_x0000_i1061" type="#_x0000_t75" style="width:34.35pt;height:15.9pt" o:ole="" o:preferrelative="f">
            <v:imagedata r:id="rId70" o:title=""/>
            <o:lock v:ext="edit" aspectratio="f"/>
          </v:shape>
          <o:OLEObject Type="Embed" ProgID="Equation.3" ShapeID="_x0000_i1061" DrawAspect="Content" ObjectID="_1635239095" r:id="rId84"/>
        </w:object>
      </w:r>
      <w:r w:rsidRPr="00906756">
        <w:rPr>
          <w:rFonts w:cs="Times New Roman"/>
          <w:szCs w:val="24"/>
        </w:rPr>
        <w:t xml:space="preserve"> column vector of zeros, and </w:t>
      </w:r>
      <w:r w:rsidR="006D581D" w:rsidRPr="00601969">
        <w:rPr>
          <w:rFonts w:eastAsiaTheme="minorEastAsia" w:cs="Times New Roman"/>
          <w:position w:val="-4"/>
          <w:szCs w:val="24"/>
        </w:rPr>
        <w:object w:dxaOrig="240" w:dyaOrig="240" w14:anchorId="39D5F37E">
          <v:shape id="_x0000_i1062" type="#_x0000_t75" style="width:11.7pt;height:12.55pt" o:ole="" o:preferrelative="f">
            <v:imagedata r:id="rId85" o:title=""/>
            <o:lock v:ext="edit" aspectratio="f"/>
          </v:shape>
          <o:OLEObject Type="Embed" ProgID="Equation.3" ShapeID="_x0000_i1062" DrawAspect="Content" ObjectID="_1635239096" r:id="rId86"/>
        </w:object>
      </w:r>
      <w:r w:rsidRPr="00906756">
        <w:rPr>
          <w:rFonts w:cs="Times New Roman"/>
          <w:szCs w:val="24"/>
        </w:rPr>
        <w:t xml:space="preserve"> is </w:t>
      </w:r>
      <w:r w:rsidR="006D581D" w:rsidRPr="00601969">
        <w:rPr>
          <w:rFonts w:eastAsiaTheme="minorEastAsia" w:cs="Times New Roman"/>
          <w:position w:val="-10"/>
          <w:szCs w:val="24"/>
        </w:rPr>
        <w:object w:dxaOrig="756" w:dyaOrig="312" w14:anchorId="5FEAEA7C">
          <v:shape id="_x0000_i1063" type="#_x0000_t75" style="width:36.85pt;height:15.9pt" o:ole="" o:preferrelative="f">
            <v:imagedata r:id="rId87" o:title=""/>
            <o:lock v:ext="edit" aspectratio="f"/>
          </v:shape>
          <o:OLEObject Type="Embed" ProgID="Equation.3" ShapeID="_x0000_i1063" DrawAspect="Content" ObjectID="_1635239097" r:id="rId88"/>
        </w:object>
      </w:r>
      <w:r w:rsidRPr="00906756">
        <w:rPr>
          <w:rFonts w:cs="Times New Roman"/>
          <w:szCs w:val="24"/>
        </w:rPr>
        <w:t>correlation matrix.</w:t>
      </w:r>
      <w:r w:rsidRPr="00906756">
        <w:rPr>
          <w:szCs w:val="24"/>
        </w:rPr>
        <w:t xml:space="preserve"> </w:t>
      </w:r>
    </w:p>
    <w:p w14:paraId="4FE5D563" w14:textId="07BC108E" w:rsidR="00C037D4" w:rsidRDefault="00F1043D" w:rsidP="003A3C30">
      <w:pPr>
        <w:ind w:firstLine="720"/>
        <w:rPr>
          <w:szCs w:val="24"/>
        </w:rPr>
      </w:pPr>
      <w:r w:rsidRPr="00A72574">
        <w:t xml:space="preserve">The reduction of the many different indicators for each latent construct into a single continuous </w:t>
      </w:r>
      <w:r>
        <w:t>factor</w:t>
      </w:r>
      <w:r w:rsidRPr="00A72574">
        <w:t xml:space="preserve"> value not only facilitates estimation, but also serves another important purpose. By writing the single continuous </w:t>
      </w:r>
      <w:r>
        <w:t>factor</w:t>
      </w:r>
      <w:r w:rsidRPr="00A72574">
        <w:t xml:space="preserve"> for each construct as </w:t>
      </w:r>
      <w:r w:rsidRPr="003971AE">
        <w:rPr>
          <w:position w:val="-18"/>
        </w:rPr>
        <w:object w:dxaOrig="300" w:dyaOrig="420" w14:anchorId="4403CDF8">
          <v:shape id="_x0000_i1064" type="#_x0000_t75" style="width:15.05pt;height:20.95pt" o:ole="">
            <v:imagedata r:id="rId89" o:title=""/>
          </v:shape>
          <o:OLEObject Type="Embed" ProgID="Equation.DSMT4" ShapeID="_x0000_i1064" DrawAspect="Content" ObjectID="_1635239098" r:id="rId90"/>
        </w:object>
      </w:r>
      <w:r w:rsidRPr="00A72574">
        <w:t>=</w:t>
      </w:r>
      <w:r w:rsidR="008E5B70" w:rsidRPr="003971AE">
        <w:rPr>
          <w:rFonts w:cs="Times New Roman"/>
          <w:noProof/>
          <w:position w:val="-12"/>
          <w:szCs w:val="24"/>
        </w:rPr>
        <w:object w:dxaOrig="1440" w:dyaOrig="380" w14:anchorId="61017DD5">
          <v:shape id="_x0000_i1065" type="#_x0000_t75" style="width:1in;height:18.4pt" o:ole="" o:preferrelative="f">
            <v:imagedata r:id="rId91" o:title=""/>
            <o:lock v:ext="edit" aspectratio="f"/>
          </v:shape>
          <o:OLEObject Type="Embed" ProgID="Equation.DSMT4" ShapeID="_x0000_i1065" DrawAspect="Content" ObjectID="_1635239099" r:id="rId92"/>
        </w:object>
      </w:r>
      <w:r w:rsidRPr="00A72574">
        <w:rPr>
          <w:rFonts w:cs="Times New Roman"/>
          <w:noProof/>
          <w:szCs w:val="24"/>
        </w:rPr>
        <w:t xml:space="preserve"> </w:t>
      </w:r>
      <w:r w:rsidRPr="00D173D3">
        <w:rPr>
          <w:rFonts w:cs="Times New Roman"/>
          <w:noProof/>
          <w:szCs w:val="24"/>
        </w:rPr>
        <w:t xml:space="preserve">we are able to easily consider the latent constructs themselves as being potentially endogenous to the main outcome variables by allowing correlation effects between the error terms </w:t>
      </w:r>
      <w:r w:rsidR="006D581D" w:rsidRPr="00D173D3">
        <w:rPr>
          <w:position w:val="-12"/>
        </w:rPr>
        <w:object w:dxaOrig="240" w:dyaOrig="360" w14:anchorId="11452CF3">
          <v:shape id="_x0000_i1066" type="#_x0000_t75" style="width:11.7pt;height:17.6pt" o:ole="" o:preferrelative="f">
            <v:imagedata r:id="rId93" o:title=""/>
            <o:lock v:ext="edit" aspectratio="f"/>
          </v:shape>
          <o:OLEObject Type="Embed" ProgID="Equation.DSMT4" ShapeID="_x0000_i1066" DrawAspect="Content" ObjectID="_1635239100" r:id="rId94"/>
        </w:object>
      </w:r>
      <w:r w:rsidRPr="00D173D3">
        <w:t xml:space="preserve"> and the error terms in the main outcome equations</w:t>
      </w:r>
      <w:r w:rsidRPr="00A72574">
        <w:t>.</w:t>
      </w:r>
      <w:r>
        <w:t xml:space="preserve"> This feature is particularly relevant because our main outcome variables involve residential and work location choices, which are influenced by multiple lifecycle and lifestyle factors (such as the presence and age of children in the household or the desire to be engaged in natural surroundings, see for example, Bhat, 2015b) that are unobserved in our model (variables not measured in the survey) and that may also influence people’s level of tech-savviness and interest in multitasking while traveling. </w:t>
      </w:r>
      <w:r w:rsidRPr="00A72574">
        <w:t xml:space="preserve"> </w:t>
      </w:r>
      <w:r w:rsidRPr="00A72574">
        <w:rPr>
          <w:rFonts w:cs="Times New Roman"/>
          <w:noProof/>
          <w:szCs w:val="24"/>
        </w:rPr>
        <w:t xml:space="preserve">For example, </w:t>
      </w:r>
      <w:r>
        <w:t>tech-savv</w:t>
      </w:r>
      <w:r w:rsidR="004909AE">
        <w:t xml:space="preserve">y individuals are commonly associated with being able to handle digital disruptions well, but also being very time-conscious and not dealing </w:t>
      </w:r>
      <w:r w:rsidR="000378E6">
        <w:t xml:space="preserve">too </w:t>
      </w:r>
      <w:r w:rsidR="004909AE">
        <w:t xml:space="preserve">well with </w:t>
      </w:r>
      <w:r w:rsidR="00DB078A">
        <w:t xml:space="preserve">general </w:t>
      </w:r>
      <w:r w:rsidR="004909AE">
        <w:t xml:space="preserve">life disruptions </w:t>
      </w:r>
      <w:r w:rsidR="000378E6">
        <w:t>(</w:t>
      </w:r>
      <w:r w:rsidR="00B9189E">
        <w:t xml:space="preserve">because </w:t>
      </w:r>
      <w:r w:rsidR="000378E6">
        <w:t>of constant digital stimulations; see</w:t>
      </w:r>
      <w:r w:rsidR="00346D4F">
        <w:t xml:space="preserve"> McFarlane</w:t>
      </w:r>
      <w:r w:rsidR="001E6687">
        <w:t>,</w:t>
      </w:r>
      <w:r w:rsidR="00346D4F">
        <w:t xml:space="preserve"> 2010</w:t>
      </w:r>
      <w:r w:rsidR="001E6687">
        <w:t>;</w:t>
      </w:r>
      <w:r w:rsidR="00346D4F">
        <w:t xml:space="preserve"> Sarwar and Soomro</w:t>
      </w:r>
      <w:r w:rsidR="001E6687">
        <w:t>,</w:t>
      </w:r>
      <w:r w:rsidR="00346D4F">
        <w:t xml:space="preserve"> 2013</w:t>
      </w:r>
      <w:r w:rsidR="004909AE">
        <w:t>). Thus</w:t>
      </w:r>
      <w:r w:rsidR="00B9189E">
        <w:t xml:space="preserve">, tech-savvy individuals may </w:t>
      </w:r>
      <w:r w:rsidR="004909AE">
        <w:t xml:space="preserve">intrinsically </w:t>
      </w:r>
      <w:r w:rsidR="00B9189E">
        <w:t xml:space="preserve">be </w:t>
      </w:r>
      <w:r w:rsidR="004909AE">
        <w:t>less inclined to move their home farther from their work place and spend time dealing with a life disruption</w:t>
      </w:r>
      <w:r w:rsidR="00B9189E">
        <w:t>, leading to a negative correlation between tech-savviness and “move home”. Separately, though, tech-savviness is also likely to positively and directly impact the inclination to move homes farther from the workplace because of the ability to use gadgets in AVs</w:t>
      </w:r>
      <w:r w:rsidR="00221576">
        <w:t xml:space="preserve"> while also attempting to act on any residential dissonance</w:t>
      </w:r>
      <w:r w:rsidR="004909AE">
        <w:t xml:space="preserve">. </w:t>
      </w:r>
      <w:r w:rsidR="00B9189E">
        <w:t xml:space="preserve">If the intrinsic disinclination to move homes </w:t>
      </w:r>
      <w:r w:rsidR="000378E6">
        <w:t xml:space="preserve">among tech-savvy individuals </w:t>
      </w:r>
      <w:r w:rsidR="00B9189E">
        <w:t xml:space="preserve">(due to the error correlation) is ignored, this may temper the “true” positive </w:t>
      </w:r>
      <w:r w:rsidR="000378E6">
        <w:t xml:space="preserve">direct </w:t>
      </w:r>
      <w:r w:rsidR="00B9189E">
        <w:t>effect of tech-savviness on inclination to move homes</w:t>
      </w:r>
      <w:r w:rsidR="000378E6">
        <w:t xml:space="preserve"> due to AVs.</w:t>
      </w:r>
      <w:r>
        <w:rPr>
          <w:rStyle w:val="FootnoteReference"/>
        </w:rPr>
        <w:footnoteReference w:id="1"/>
      </w:r>
      <w:r w:rsidRPr="008E7428">
        <w:rPr>
          <w:vertAlign w:val="superscript"/>
        </w:rPr>
        <w:t>,</w:t>
      </w:r>
      <w:r>
        <w:rPr>
          <w:rStyle w:val="FootnoteReference"/>
        </w:rPr>
        <w:footnoteReference w:id="2"/>
      </w:r>
      <w:r w:rsidR="00C037D4">
        <w:t xml:space="preserve"> </w:t>
      </w:r>
      <w:r w:rsidR="00BE64E4" w:rsidRPr="00EF20AE">
        <w:t xml:space="preserve">Finally, by modeling the single continuous </w:t>
      </w:r>
      <w:r w:rsidR="00F05184" w:rsidRPr="00EF20AE">
        <w:t xml:space="preserve">factors </w:t>
      </w:r>
      <w:r w:rsidR="00BE64E4" w:rsidRPr="00EF20AE">
        <w:t xml:space="preserve">as well as all the main outcomes jointly, we also efficiently estimate the structural equation model matrix elements </w:t>
      </w:r>
      <w:r w:rsidR="006D581D" w:rsidRPr="00EF20AE">
        <w:rPr>
          <w:position w:val="-6"/>
        </w:rPr>
        <w:object w:dxaOrig="220" w:dyaOrig="220" w14:anchorId="67352CC9">
          <v:shape id="_x0000_i1067" type="#_x0000_t75" style="width:10.05pt;height:10.05pt" o:ole="" o:preferrelative="f">
            <v:imagedata r:id="rId95" o:title=""/>
            <o:lock v:ext="edit" aspectratio="f"/>
          </v:shape>
          <o:OLEObject Type="Embed" ProgID="Equation.DSMT4" ShapeID="_x0000_i1067" DrawAspect="Content" ObjectID="_1635239101" r:id="rId96"/>
        </w:object>
      </w:r>
      <w:r w:rsidR="00BE64E4" w:rsidRPr="00EF20AE">
        <w:t xml:space="preserve"> from information on the constructed </w:t>
      </w:r>
      <w:r w:rsidR="009F369F" w:rsidRPr="00EF20AE">
        <w:t>continuous</w:t>
      </w:r>
      <w:r w:rsidR="00BE64E4" w:rsidRPr="00EF20AE">
        <w:t xml:space="preserve"> </w:t>
      </w:r>
      <w:r w:rsidR="00F05184" w:rsidRPr="00EF20AE">
        <w:t xml:space="preserve">factors </w:t>
      </w:r>
      <w:r w:rsidR="00BE64E4" w:rsidRPr="00EF20AE">
        <w:t xml:space="preserve">as well as the main outcomes. </w:t>
      </w:r>
      <w:r w:rsidR="0013220A" w:rsidRPr="00EF20AE">
        <w:t xml:space="preserve">For future use, </w:t>
      </w:r>
      <w:r w:rsidR="0013220A" w:rsidRPr="00906756">
        <w:rPr>
          <w:rFonts w:cs="Times New Roman"/>
          <w:szCs w:val="24"/>
        </w:rPr>
        <w:t>we stack the</w:t>
      </w:r>
      <w:r w:rsidR="0013220A" w:rsidRPr="00906756">
        <w:rPr>
          <w:szCs w:val="24"/>
        </w:rPr>
        <w:t xml:space="preserve"> </w:t>
      </w:r>
      <w:r w:rsidR="0013220A" w:rsidRPr="00906756">
        <w:rPr>
          <w:i/>
          <w:iCs/>
          <w:szCs w:val="24"/>
        </w:rPr>
        <w:t xml:space="preserve">L </w:t>
      </w:r>
      <w:r w:rsidR="0013220A" w:rsidRPr="00906756">
        <w:rPr>
          <w:szCs w:val="24"/>
        </w:rPr>
        <w:t xml:space="preserve">continuous </w:t>
      </w:r>
      <w:r w:rsidR="00F05184" w:rsidRPr="00906756">
        <w:rPr>
          <w:szCs w:val="24"/>
        </w:rPr>
        <w:t xml:space="preserve">factors </w:t>
      </w:r>
      <w:r w:rsidR="0013220A" w:rsidRPr="00906756">
        <w:rPr>
          <w:szCs w:val="24"/>
        </w:rPr>
        <w:t xml:space="preserve">into an </w:t>
      </w:r>
      <w:r w:rsidR="006D581D" w:rsidRPr="00601969">
        <w:rPr>
          <w:position w:val="-10"/>
          <w:szCs w:val="24"/>
        </w:rPr>
        <w:object w:dxaOrig="639" w:dyaOrig="320" w14:anchorId="39D720EF">
          <v:shape id="_x0000_i1068" type="#_x0000_t75" style="width:31.8pt;height:15.9pt" o:ole="" o:preferrelative="f">
            <v:imagedata r:id="rId97" o:title=""/>
            <o:lock v:ext="edit" aspectratio="f"/>
          </v:shape>
          <o:OLEObject Type="Embed" ProgID="Equation.DSMT4" ShapeID="_x0000_i1068" DrawAspect="Content" ObjectID="_1635239102" r:id="rId98"/>
        </w:object>
      </w:r>
      <w:r w:rsidR="0013220A" w:rsidRPr="00906756">
        <w:rPr>
          <w:szCs w:val="24"/>
        </w:rPr>
        <w:t xml:space="preserve">vector </w:t>
      </w:r>
      <w:r w:rsidR="006D581D" w:rsidRPr="00601969">
        <w:rPr>
          <w:rFonts w:cs="Times New Roman"/>
          <w:position w:val="-18"/>
          <w:szCs w:val="24"/>
        </w:rPr>
        <w:object w:dxaOrig="1920" w:dyaOrig="420" w14:anchorId="0D174FC3">
          <v:shape id="_x0000_i1069" type="#_x0000_t75" style="width:96.3pt;height:20.95pt" o:ole="" o:preferrelative="f">
            <v:imagedata r:id="rId99" o:title=""/>
            <o:lock v:ext="edit" aspectratio="f"/>
          </v:shape>
          <o:OLEObject Type="Embed" ProgID="Equation.DSMT4" ShapeID="_x0000_i1069" DrawAspect="Content" ObjectID="_1635239103" r:id="rId100"/>
        </w:object>
      </w:r>
      <w:r w:rsidR="0013220A" w:rsidRPr="00906756">
        <w:rPr>
          <w:rFonts w:cs="Times New Roman"/>
          <w:szCs w:val="24"/>
        </w:rPr>
        <w:t xml:space="preserve">so that </w:t>
      </w:r>
      <w:r w:rsidR="00F73F19" w:rsidRPr="00601969">
        <w:rPr>
          <w:rFonts w:eastAsiaTheme="minorEastAsia"/>
          <w:position w:val="-6"/>
          <w:szCs w:val="24"/>
        </w:rPr>
        <w:object w:dxaOrig="620" w:dyaOrig="320" w14:anchorId="05F46FE7">
          <v:shape id="_x0000_i1070" type="#_x0000_t75" style="width:30.15pt;height:15.9pt" o:ole="" o:preferrelative="f">
            <v:imagedata r:id="rId101" o:title=""/>
            <o:lock v:ext="edit" aspectratio="f"/>
          </v:shape>
          <o:OLEObject Type="Embed" ProgID="Equation.DSMT4" ShapeID="_x0000_i1070" DrawAspect="Content" ObjectID="_1635239104" r:id="rId102"/>
        </w:object>
      </w:r>
      <w:r w:rsidR="0013220A" w:rsidRPr="00906756">
        <w:rPr>
          <w:szCs w:val="24"/>
        </w:rPr>
        <w:t>.</w:t>
      </w:r>
      <w:r w:rsidR="00101EFE" w:rsidRPr="00906756">
        <w:rPr>
          <w:szCs w:val="24"/>
        </w:rPr>
        <w:t xml:space="preserve"> </w:t>
      </w:r>
    </w:p>
    <w:p w14:paraId="31A92811" w14:textId="77777777" w:rsidR="006D581D" w:rsidRPr="003A3C30" w:rsidRDefault="006D581D" w:rsidP="003A3C30">
      <w:pPr>
        <w:ind w:firstLine="720"/>
        <w:rPr>
          <w:szCs w:val="24"/>
        </w:rPr>
      </w:pPr>
    </w:p>
    <w:p w14:paraId="21A9AF8E" w14:textId="2FA41797" w:rsidR="00F24471" w:rsidRPr="008C2678" w:rsidRDefault="00C46494" w:rsidP="00C46494">
      <w:pPr>
        <w:autoSpaceDE w:val="0"/>
        <w:autoSpaceDN w:val="0"/>
        <w:adjustRightInd w:val="0"/>
        <w:rPr>
          <w:i/>
        </w:rPr>
      </w:pPr>
      <w:r w:rsidRPr="008C2678">
        <w:rPr>
          <w:i/>
        </w:rPr>
        <w:t xml:space="preserve">3.2.2. Exogenous Variables </w:t>
      </w:r>
    </w:p>
    <w:p w14:paraId="0CB6689E" w14:textId="23E92404" w:rsidR="00F828F2" w:rsidRPr="00EF20AE" w:rsidRDefault="00077DC0" w:rsidP="005B356A">
      <w:r w:rsidRPr="00EF20AE">
        <w:t xml:space="preserve">In this study, </w:t>
      </w:r>
      <w:r w:rsidR="00F90267" w:rsidRPr="00EF20AE">
        <w:t xml:space="preserve">as already discussed, </w:t>
      </w:r>
      <w:r w:rsidRPr="00EF20AE">
        <w:t xml:space="preserve">we consider </w:t>
      </w:r>
      <w:r w:rsidR="00F90267" w:rsidRPr="00EF20AE">
        <w:t xml:space="preserve">individual-level characteristics as exogenous variables to explain the two latent constructs as well as the three main outcomes. Table </w:t>
      </w:r>
      <w:r w:rsidR="00A75FDB" w:rsidRPr="00EF20AE">
        <w:t>2</w:t>
      </w:r>
      <w:r w:rsidR="005736DC" w:rsidRPr="00EF20AE">
        <w:t xml:space="preserve"> </w:t>
      </w:r>
      <w:r w:rsidR="00F90267" w:rsidRPr="00EF20AE">
        <w:t xml:space="preserve">presents </w:t>
      </w:r>
      <w:r w:rsidR="00F90267" w:rsidRPr="00EF20AE">
        <w:lastRenderedPageBreak/>
        <w:t xml:space="preserve">the distribution and descriptive statistics of the </w:t>
      </w:r>
      <w:r w:rsidR="000378E6">
        <w:t>individual demographics</w:t>
      </w:r>
      <w:r w:rsidR="00F90267" w:rsidRPr="00EF20AE">
        <w:t>, household c</w:t>
      </w:r>
      <w:r w:rsidR="000378E6">
        <w:t>haracteristics</w:t>
      </w:r>
      <w:r w:rsidR="00F90267" w:rsidRPr="00EF20AE">
        <w:t xml:space="preserve">, and transportation-related characteristics of the respondents. </w:t>
      </w:r>
      <w:r w:rsidR="005B356A" w:rsidRPr="00EF20AE">
        <w:t xml:space="preserve">To provide a sense of the characteristics of our sample, we compare, whenever possible, sample </w:t>
      </w:r>
      <w:r w:rsidR="009F369F" w:rsidRPr="00EF20AE">
        <w:t>descriptives</w:t>
      </w:r>
      <w:r w:rsidR="005B356A" w:rsidRPr="00EF20AE">
        <w:t xml:space="preserve"> with the commuter population in the DFW area, as characterized by </w:t>
      </w:r>
      <w:r w:rsidR="00530347">
        <w:t>the U.S. Census Bureau (</w:t>
      </w:r>
      <w:r w:rsidR="00F90267" w:rsidRPr="00EF20AE">
        <w:t>2018</w:t>
      </w:r>
      <w:r w:rsidR="00530347">
        <w:t>a,b)</w:t>
      </w:r>
      <w:r w:rsidR="00F90267" w:rsidRPr="00EF20AE">
        <w:t xml:space="preserve">. </w:t>
      </w:r>
    </w:p>
    <w:p w14:paraId="1A97B3AE" w14:textId="12B373A3" w:rsidR="00666FD3" w:rsidRPr="00EF20AE" w:rsidRDefault="00254F8A">
      <w:pPr>
        <w:ind w:firstLine="720"/>
      </w:pPr>
      <w:r w:rsidRPr="00EF20AE">
        <w:t xml:space="preserve">Table </w:t>
      </w:r>
      <w:r w:rsidR="00A75FDB" w:rsidRPr="00EF20AE">
        <w:t>2</w:t>
      </w:r>
      <w:r w:rsidRPr="00EF20AE">
        <w:t xml:space="preserve"> shows that men comprise 58.4% of our sample, which is a slight over-representation relative to the Census statistic on men in the DFW commuter population (which is 54</w:t>
      </w:r>
      <w:r w:rsidR="00B90DDA" w:rsidRPr="00EF20AE">
        <w:t>.0</w:t>
      </w:r>
      <w:r w:rsidRPr="00EF20AE">
        <w:t xml:space="preserve">%). </w:t>
      </w:r>
      <w:r w:rsidR="00F90267" w:rsidRPr="00EF20AE">
        <w:t xml:space="preserve">Individuals aged 45 to 64 </w:t>
      </w:r>
      <w:r w:rsidRPr="00EF20AE">
        <w:t xml:space="preserve">are also </w:t>
      </w:r>
      <w:r w:rsidR="00F90267" w:rsidRPr="00EF20AE">
        <w:t>over</w:t>
      </w:r>
      <w:r w:rsidRPr="00EF20AE">
        <w:t>-</w:t>
      </w:r>
      <w:r w:rsidR="00F90267" w:rsidRPr="00EF20AE">
        <w:t>represented (</w:t>
      </w:r>
      <w:r w:rsidR="00A618D3" w:rsidRPr="00EF20AE">
        <w:t>53</w:t>
      </w:r>
      <w:r w:rsidR="00B90DDA" w:rsidRPr="00EF20AE">
        <w:t>.2</w:t>
      </w:r>
      <w:r w:rsidR="00A618D3" w:rsidRPr="00EF20AE">
        <w:t>%</w:t>
      </w:r>
      <w:r w:rsidR="00F90267" w:rsidRPr="00EF20AE">
        <w:t xml:space="preserve"> compared to </w:t>
      </w:r>
      <w:r w:rsidR="00B90DDA" w:rsidRPr="00EF20AE">
        <w:t>35.8</w:t>
      </w:r>
      <w:r w:rsidR="0030429F" w:rsidRPr="00EF20AE">
        <w:t>%)</w:t>
      </w:r>
      <w:r w:rsidRPr="00EF20AE">
        <w:t xml:space="preserve">, as are non-Hispanic Whites </w:t>
      </w:r>
      <w:r w:rsidR="007156BA" w:rsidRPr="00EF20AE">
        <w:t>(</w:t>
      </w:r>
      <w:r w:rsidRPr="00EF20AE">
        <w:t>75</w:t>
      </w:r>
      <w:r w:rsidR="00EE4BAB" w:rsidRPr="00EF20AE">
        <w:t>.0</w:t>
      </w:r>
      <w:r w:rsidRPr="00EF20AE">
        <w:t>%</w:t>
      </w:r>
      <w:r w:rsidR="00F90267" w:rsidRPr="00EF20AE">
        <w:t xml:space="preserve"> </w:t>
      </w:r>
      <w:r w:rsidRPr="00EF20AE">
        <w:t>relative to 51</w:t>
      </w:r>
      <w:r w:rsidR="00EE4BAB" w:rsidRPr="00EF20AE">
        <w:t>.0</w:t>
      </w:r>
      <w:r w:rsidRPr="00EF20AE">
        <w:t xml:space="preserve">% </w:t>
      </w:r>
      <w:r w:rsidR="00F90267" w:rsidRPr="00EF20AE">
        <w:t>from</w:t>
      </w:r>
      <w:r w:rsidR="00543CFF">
        <w:t xml:space="preserve"> the Census</w:t>
      </w:r>
      <w:r w:rsidR="00F90267" w:rsidRPr="00EF20AE">
        <w:t>)</w:t>
      </w:r>
      <w:r w:rsidRPr="00EF20AE">
        <w:t xml:space="preserve">. Additionally, there is a skew in our sample toward </w:t>
      </w:r>
      <w:r w:rsidR="00F90267" w:rsidRPr="00EF20AE">
        <w:t xml:space="preserve">those who </w:t>
      </w:r>
      <w:r w:rsidR="00543CFF" w:rsidRPr="00EF20AE">
        <w:t>are employed full-time (81.6% versus 60.8%)</w:t>
      </w:r>
      <w:r w:rsidR="00543CFF">
        <w:t xml:space="preserve"> and </w:t>
      </w:r>
      <w:r w:rsidR="00F90267" w:rsidRPr="00EF20AE">
        <w:t>h</w:t>
      </w:r>
      <w:r w:rsidRPr="00EF20AE">
        <w:t>ol</w:t>
      </w:r>
      <w:r w:rsidR="00F90267" w:rsidRPr="00EF20AE">
        <w:t>d a</w:t>
      </w:r>
      <w:r w:rsidR="00543CFF">
        <w:t xml:space="preserve">n undergraduate </w:t>
      </w:r>
      <w:r w:rsidR="00F90267" w:rsidRPr="00EF20AE">
        <w:t>or graduate degree</w:t>
      </w:r>
      <w:r w:rsidR="00F150CA" w:rsidRPr="00EF20AE">
        <w:t xml:space="preserve"> (</w:t>
      </w:r>
      <w:r w:rsidR="00F90267" w:rsidRPr="00EF20AE">
        <w:t>75.5% compared to 33.7%</w:t>
      </w:r>
      <w:r w:rsidR="00484C4B" w:rsidRPr="00EF20AE">
        <w:t>).</w:t>
      </w:r>
      <w:r w:rsidR="00F90267" w:rsidRPr="00EF20AE">
        <w:t xml:space="preserve"> </w:t>
      </w:r>
      <w:r w:rsidR="00F150CA" w:rsidRPr="00EF20AE">
        <w:t>The Census data</w:t>
      </w:r>
      <w:r w:rsidR="007156BA" w:rsidRPr="00EF20AE">
        <w:t xml:space="preserve"> </w:t>
      </w:r>
      <w:r w:rsidR="00F150CA" w:rsidRPr="00EF20AE">
        <w:t>provide</w:t>
      </w:r>
      <w:r w:rsidR="007156BA" w:rsidRPr="00EF20AE">
        <w:t>s</w:t>
      </w:r>
      <w:r w:rsidR="00F150CA" w:rsidRPr="00EF20AE">
        <w:t xml:space="preserve"> household income and household composition statistics </w:t>
      </w:r>
      <w:r w:rsidR="007156BA" w:rsidRPr="00EF20AE">
        <w:t xml:space="preserve">only for all households, and not </w:t>
      </w:r>
      <w:r w:rsidR="00F150CA" w:rsidRPr="00EF20AE">
        <w:t xml:space="preserve">selectively for only those </w:t>
      </w:r>
      <w:r w:rsidR="003A457C">
        <w:t xml:space="preserve">households </w:t>
      </w:r>
      <w:r w:rsidR="00F150CA" w:rsidRPr="00EF20AE">
        <w:t>with at least one employed individual</w:t>
      </w:r>
      <w:r w:rsidR="007156BA" w:rsidRPr="00EF20AE">
        <w:t>. S</w:t>
      </w:r>
      <w:r w:rsidR="00F150CA" w:rsidRPr="00EF20AE">
        <w:t>o</w:t>
      </w:r>
      <w:r w:rsidR="007156BA" w:rsidRPr="00EF20AE">
        <w:t>,</w:t>
      </w:r>
      <w:r w:rsidR="00F150CA" w:rsidRPr="00EF20AE">
        <w:t xml:space="preserve"> we are unable to compare our sample descriptives on these variables with those from the Census. </w:t>
      </w:r>
      <w:r w:rsidR="00F90267" w:rsidRPr="00EF20AE">
        <w:t xml:space="preserve">However, </w:t>
      </w:r>
      <w:r w:rsidR="00F150CA" w:rsidRPr="00EF20AE">
        <w:t xml:space="preserve">the sample descriptives do appear to be skewed toward </w:t>
      </w:r>
      <w:r w:rsidR="00F90267" w:rsidRPr="00EF20AE">
        <w:t>individuals from higher income households and multi-worker households</w:t>
      </w:r>
      <w:r w:rsidR="00484C4B" w:rsidRPr="00EF20AE">
        <w:t>.</w:t>
      </w:r>
      <w:r w:rsidR="00B765F3" w:rsidRPr="00EF20AE">
        <w:t xml:space="preserve"> </w:t>
      </w:r>
      <w:r w:rsidR="00DC257F" w:rsidRPr="00EF20AE">
        <w:t>As</w:t>
      </w:r>
      <w:r w:rsidR="000378E6">
        <w:t xml:space="preserve"> for</w:t>
      </w:r>
      <w:r w:rsidR="00DC257F" w:rsidRPr="00EF20AE">
        <w:t xml:space="preserve"> other</w:t>
      </w:r>
      <w:r w:rsidR="00B765F3" w:rsidRPr="00EF20AE">
        <w:t xml:space="preserve"> household characteristics, we</w:t>
      </w:r>
      <w:r w:rsidR="00DC257F" w:rsidRPr="00EF20AE">
        <w:t xml:space="preserve"> </w:t>
      </w:r>
      <w:r w:rsidR="00B765F3" w:rsidRPr="00EF20AE">
        <w:t xml:space="preserve">observe </w:t>
      </w:r>
      <w:r w:rsidR="0044651A" w:rsidRPr="00EF20AE">
        <w:t xml:space="preserve">that most respondents live </w:t>
      </w:r>
      <w:r w:rsidR="009C2EC9" w:rsidRPr="00EF20AE">
        <w:t>i</w:t>
      </w:r>
      <w:r w:rsidR="0044651A" w:rsidRPr="00EF20AE">
        <w:t>n suburban neighborhoods (65.1%)</w:t>
      </w:r>
      <w:r w:rsidR="009C2EC9" w:rsidRPr="00EF20AE">
        <w:t xml:space="preserve">, </w:t>
      </w:r>
      <w:r w:rsidR="0044651A" w:rsidRPr="00EF20AE">
        <w:t>are home owners (73.0%)</w:t>
      </w:r>
      <w:r w:rsidR="00F90267" w:rsidRPr="00EF20AE">
        <w:t xml:space="preserve"> </w:t>
      </w:r>
      <w:r w:rsidR="009C2EC9" w:rsidRPr="00EF20AE">
        <w:t xml:space="preserve">and own at least one vehicle per </w:t>
      </w:r>
      <w:r w:rsidR="009862EA" w:rsidRPr="00EF20AE">
        <w:t>employed household member (8</w:t>
      </w:r>
      <w:r w:rsidR="00211709" w:rsidRPr="00EF20AE">
        <w:t xml:space="preserve">5.3%). </w:t>
      </w:r>
      <w:r w:rsidR="000378E6">
        <w:t>A</w:t>
      </w:r>
      <w:r w:rsidR="00543CFF">
        <w:t xml:space="preserve">bout a fifth </w:t>
      </w:r>
      <w:r w:rsidR="000378E6" w:rsidRPr="00EF20AE">
        <w:t xml:space="preserve">of respondents telecommute at least on a </w:t>
      </w:r>
      <w:r w:rsidR="00543CFF">
        <w:t>weekly</w:t>
      </w:r>
      <w:r w:rsidR="000378E6" w:rsidRPr="00EF20AE">
        <w:t xml:space="preserve"> basis. </w:t>
      </w:r>
      <w:r w:rsidR="000378E6" w:rsidRPr="00221576">
        <w:t>Finally, c</w:t>
      </w:r>
      <w:r w:rsidR="00B31B32" w:rsidRPr="00221576">
        <w:t xml:space="preserve">ompared to the DFW commute </w:t>
      </w:r>
      <w:r w:rsidR="000378E6" w:rsidRPr="00221576">
        <w:t>time</w:t>
      </w:r>
      <w:r w:rsidR="00B31B32" w:rsidRPr="00221576">
        <w:t xml:space="preserve"> average from 2012 (</w:t>
      </w:r>
      <w:r w:rsidR="00221576" w:rsidRPr="005649A7">
        <w:t>27</w:t>
      </w:r>
      <w:r w:rsidR="00B31B32" w:rsidRPr="00221576">
        <w:t xml:space="preserve"> mi</w:t>
      </w:r>
      <w:r w:rsidR="00221576" w:rsidRPr="005649A7">
        <w:t>nutes, Data USA, 2017</w:t>
      </w:r>
      <w:r w:rsidR="00B31B32" w:rsidRPr="00221576">
        <w:t>), t</w:t>
      </w:r>
      <w:r w:rsidR="00F150CA" w:rsidRPr="00221576">
        <w:t xml:space="preserve">he </w:t>
      </w:r>
      <w:r w:rsidR="00DC257F" w:rsidRPr="00221576">
        <w:t xml:space="preserve">current sample </w:t>
      </w:r>
      <w:r w:rsidR="00B31B32" w:rsidRPr="00221576">
        <w:t>presents</w:t>
      </w:r>
      <w:r w:rsidR="00DC257F" w:rsidRPr="00221576">
        <w:t xml:space="preserve"> a</w:t>
      </w:r>
      <w:r w:rsidR="00F150CA" w:rsidRPr="00221576">
        <w:t xml:space="preserve"> </w:t>
      </w:r>
      <w:r w:rsidR="002240FD" w:rsidRPr="00221576">
        <w:t xml:space="preserve">skew </w:t>
      </w:r>
      <w:r w:rsidR="00F150CA" w:rsidRPr="00221576">
        <w:t>toward longer</w:t>
      </w:r>
      <w:r w:rsidR="00221576" w:rsidRPr="005649A7">
        <w:t xml:space="preserve"> </w:t>
      </w:r>
      <w:r w:rsidR="00F150CA" w:rsidRPr="00221576">
        <w:t>commute</w:t>
      </w:r>
      <w:r w:rsidR="00B31B32" w:rsidRPr="00221576">
        <w:t>s</w:t>
      </w:r>
      <w:r w:rsidR="001E2744" w:rsidRPr="00221576">
        <w:t>,</w:t>
      </w:r>
      <w:r w:rsidR="00F150CA" w:rsidRPr="00221576">
        <w:t xml:space="preserve"> with </w:t>
      </w:r>
      <w:r w:rsidR="00A333B0" w:rsidRPr="00221576">
        <w:t xml:space="preserve">the average being </w:t>
      </w:r>
      <w:r w:rsidR="00221576">
        <w:t>33.53 minutes.</w:t>
      </w:r>
    </w:p>
    <w:p w14:paraId="411CFA08" w14:textId="43E5D355" w:rsidR="00405FF2" w:rsidRDefault="007156BA" w:rsidP="00405FF2">
      <w:pPr>
        <w:ind w:firstLine="720"/>
      </w:pPr>
      <w:r w:rsidRPr="00EF20AE">
        <w:t xml:space="preserve">Clearly, the sample is </w:t>
      </w:r>
      <w:r w:rsidR="00C145A9" w:rsidRPr="00EF20AE">
        <w:t xml:space="preserve">not representative of the </w:t>
      </w:r>
      <w:r w:rsidR="00BD4CFA" w:rsidRPr="00EF20AE">
        <w:t xml:space="preserve">DFW </w:t>
      </w:r>
      <w:r w:rsidR="00C145A9" w:rsidRPr="00EF20AE">
        <w:t>commuter population along many dimensions. The divergence between our sample and the DFW commuter population may be attributable to many factors. For example</w:t>
      </w:r>
      <w:bookmarkStart w:id="2" w:name="_Hlk534656176"/>
      <w:r w:rsidR="00C145A9" w:rsidRPr="00EF20AE">
        <w:t xml:space="preserve">, the main topic of the survey was self-driving vehicles, which may be of more interest to highly educated </w:t>
      </w:r>
      <w:r w:rsidR="00EF1109">
        <w:t xml:space="preserve">and </w:t>
      </w:r>
      <w:r w:rsidR="00C145A9" w:rsidRPr="00EF20AE">
        <w:t xml:space="preserve">high-income individuals who travel long distances for their commute. In addition, the survey was conducted strictly through an online platform and the largest mailing list used in the distribution was of toll-road users, who are likely to be individuals </w:t>
      </w:r>
      <w:r w:rsidR="007D405E" w:rsidRPr="00EF20AE">
        <w:t>who travel long distances and are high-income.</w:t>
      </w:r>
      <w:r w:rsidR="00C145A9" w:rsidRPr="00EF20AE">
        <w:t xml:space="preserve"> </w:t>
      </w:r>
      <w:r w:rsidR="007D405E" w:rsidRPr="00EF20AE">
        <w:t xml:space="preserve">But, while the overall descriptive statistics of the dependent variables cannot be </w:t>
      </w:r>
      <w:r w:rsidR="00C145A9" w:rsidRPr="00EF20AE">
        <w:t xml:space="preserve">generalized to the DFW population, </w:t>
      </w:r>
      <w:r w:rsidR="007D405E" w:rsidRPr="00EF20AE">
        <w:t xml:space="preserve">there is no reason to believe that the </w:t>
      </w:r>
      <w:r w:rsidR="00C145A9" w:rsidRPr="00EF20AE">
        <w:t xml:space="preserve">individual level </w:t>
      </w:r>
      <w:r w:rsidR="007D405E" w:rsidRPr="00EF20AE">
        <w:t xml:space="preserve">relationships estimated from disaggregate </w:t>
      </w:r>
      <w:r w:rsidR="00C145A9" w:rsidRPr="00EF20AE">
        <w:t xml:space="preserve">models developed in this paper </w:t>
      </w:r>
      <w:r w:rsidR="00B8763B" w:rsidRPr="00EF20AE">
        <w:t xml:space="preserve">are not applicable to the larger population. At the very least, the relationships should </w:t>
      </w:r>
      <w:r w:rsidR="00C145A9" w:rsidRPr="00EF20AE">
        <w:t xml:space="preserve">provide important insights on the fundamental relationship between </w:t>
      </w:r>
      <w:r w:rsidR="00B8763B" w:rsidRPr="00EF20AE">
        <w:t xml:space="preserve">work/residence locations and commute </w:t>
      </w:r>
      <w:r w:rsidR="00C145A9" w:rsidRPr="00EF20AE">
        <w:t xml:space="preserve">travel behavior </w:t>
      </w:r>
      <w:r w:rsidR="00C145A9" w:rsidRPr="00EF20AE">
        <w:rPr>
          <w:rFonts w:eastAsia="Times New Roman" w:cs="Times New Roman"/>
          <w:color w:val="222222"/>
          <w:szCs w:val="24"/>
        </w:rPr>
        <w:t>in an autonomous vehicle future (that does not currently exist at all)</w:t>
      </w:r>
      <w:r w:rsidR="00C145A9" w:rsidRPr="00EF20AE">
        <w:rPr>
          <w:rFonts w:eastAsia="Times New Roman" w:cs="Times New Roman"/>
          <w:i/>
          <w:color w:val="222222"/>
          <w:szCs w:val="24"/>
        </w:rPr>
        <w:t xml:space="preserve"> </w:t>
      </w:r>
      <w:r w:rsidR="00C145A9" w:rsidRPr="00EF20AE">
        <w:t>and socio-demographic/lifestyle characteristics.</w:t>
      </w:r>
      <w:bookmarkEnd w:id="2"/>
    </w:p>
    <w:p w14:paraId="3963F199" w14:textId="77777777" w:rsidR="00405FF2" w:rsidRDefault="00405FF2" w:rsidP="003A3C30">
      <w:pPr>
        <w:ind w:firstLine="720"/>
        <w:sectPr w:rsidR="00405FF2" w:rsidSect="00B2039A">
          <w:pgSz w:w="12240" w:h="15840"/>
          <w:pgMar w:top="1440" w:right="1440" w:bottom="1440" w:left="1440" w:header="720" w:footer="720" w:gutter="0"/>
          <w:cols w:space="720"/>
          <w:docGrid w:linePitch="360"/>
        </w:sectPr>
      </w:pPr>
    </w:p>
    <w:p w14:paraId="091E0D57" w14:textId="77777777" w:rsidR="00161B1B" w:rsidRDefault="00161B1B" w:rsidP="00405FF2">
      <w:pPr>
        <w:spacing w:after="120" w:line="240" w:lineRule="auto"/>
        <w:ind w:left="720" w:hanging="720"/>
        <w:jc w:val="center"/>
        <w:rPr>
          <w:b/>
        </w:rPr>
      </w:pPr>
    </w:p>
    <w:p w14:paraId="7EAAF83C" w14:textId="77777777" w:rsidR="00405FF2" w:rsidRPr="00EF20AE" w:rsidRDefault="00405FF2" w:rsidP="009D695E">
      <w:pPr>
        <w:spacing w:after="60" w:line="240" w:lineRule="auto"/>
        <w:ind w:left="720" w:hanging="720"/>
        <w:jc w:val="center"/>
        <w:rPr>
          <w:b/>
        </w:rPr>
      </w:pPr>
      <w:r w:rsidRPr="00EF20AE">
        <w:rPr>
          <w:b/>
        </w:rPr>
        <w:t>Table 2. Sample Distribution of Exogenous Variables: Socio-Demographic and Household Related Characteristics</w:t>
      </w:r>
    </w:p>
    <w:tbl>
      <w:tblPr>
        <w:tblW w:w="11771" w:type="dxa"/>
        <w:jc w:val="center"/>
        <w:tblLook w:val="04A0" w:firstRow="1" w:lastRow="0" w:firstColumn="1" w:lastColumn="0" w:noHBand="0" w:noVBand="1"/>
      </w:tblPr>
      <w:tblGrid>
        <w:gridCol w:w="4207"/>
        <w:gridCol w:w="960"/>
        <w:gridCol w:w="960"/>
        <w:gridCol w:w="3627"/>
        <w:gridCol w:w="962"/>
        <w:gridCol w:w="1055"/>
      </w:tblGrid>
      <w:tr w:rsidR="00405FF2" w:rsidRPr="00B0260E" w14:paraId="73C8AF4D" w14:textId="77777777" w:rsidTr="006D581D">
        <w:trPr>
          <w:trHeight w:val="20"/>
          <w:jc w:val="center"/>
        </w:trPr>
        <w:tc>
          <w:tcPr>
            <w:tcW w:w="4207" w:type="dxa"/>
            <w:tcBorders>
              <w:top w:val="double" w:sz="6" w:space="0" w:color="auto"/>
              <w:left w:val="double" w:sz="6" w:space="0" w:color="auto"/>
              <w:bottom w:val="double" w:sz="6" w:space="0" w:color="auto"/>
              <w:right w:val="nil"/>
            </w:tcBorders>
            <w:shd w:val="clear" w:color="auto" w:fill="auto"/>
            <w:noWrap/>
            <w:vAlign w:val="center"/>
            <w:hideMark/>
          </w:tcPr>
          <w:p w14:paraId="00021E78"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Variable</w:t>
            </w:r>
          </w:p>
        </w:tc>
        <w:tc>
          <w:tcPr>
            <w:tcW w:w="960" w:type="dxa"/>
            <w:tcBorders>
              <w:top w:val="double" w:sz="6" w:space="0" w:color="auto"/>
              <w:left w:val="nil"/>
              <w:bottom w:val="double" w:sz="6" w:space="0" w:color="auto"/>
              <w:right w:val="nil"/>
            </w:tcBorders>
            <w:shd w:val="clear" w:color="auto" w:fill="auto"/>
            <w:noWrap/>
            <w:vAlign w:val="center"/>
            <w:hideMark/>
          </w:tcPr>
          <w:p w14:paraId="6C57A10E"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Count</w:t>
            </w:r>
          </w:p>
        </w:tc>
        <w:tc>
          <w:tcPr>
            <w:tcW w:w="960" w:type="dxa"/>
            <w:tcBorders>
              <w:top w:val="double" w:sz="6" w:space="0" w:color="auto"/>
              <w:left w:val="nil"/>
              <w:bottom w:val="double" w:sz="6" w:space="0" w:color="auto"/>
              <w:right w:val="double" w:sz="6" w:space="0" w:color="auto"/>
            </w:tcBorders>
            <w:shd w:val="clear" w:color="auto" w:fill="auto"/>
            <w:noWrap/>
            <w:vAlign w:val="center"/>
            <w:hideMark/>
          </w:tcPr>
          <w:p w14:paraId="78CA9084"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w:t>
            </w:r>
          </w:p>
        </w:tc>
        <w:tc>
          <w:tcPr>
            <w:tcW w:w="3627" w:type="dxa"/>
            <w:tcBorders>
              <w:top w:val="double" w:sz="6" w:space="0" w:color="auto"/>
              <w:left w:val="nil"/>
              <w:bottom w:val="double" w:sz="6" w:space="0" w:color="auto"/>
              <w:right w:val="nil"/>
            </w:tcBorders>
            <w:shd w:val="clear" w:color="auto" w:fill="auto"/>
            <w:noWrap/>
            <w:vAlign w:val="center"/>
            <w:hideMark/>
          </w:tcPr>
          <w:p w14:paraId="0E171E74"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Variable</w:t>
            </w:r>
          </w:p>
        </w:tc>
        <w:tc>
          <w:tcPr>
            <w:tcW w:w="962" w:type="dxa"/>
            <w:tcBorders>
              <w:top w:val="double" w:sz="6" w:space="0" w:color="auto"/>
              <w:left w:val="nil"/>
              <w:bottom w:val="double" w:sz="6" w:space="0" w:color="auto"/>
              <w:right w:val="nil"/>
            </w:tcBorders>
            <w:shd w:val="clear" w:color="auto" w:fill="auto"/>
            <w:noWrap/>
            <w:vAlign w:val="bottom"/>
            <w:hideMark/>
          </w:tcPr>
          <w:p w14:paraId="27F7FD6B" w14:textId="77777777" w:rsidR="00405FF2" w:rsidRPr="00B0260E" w:rsidRDefault="00405FF2" w:rsidP="006D581D">
            <w:pPr>
              <w:spacing w:line="240" w:lineRule="auto"/>
              <w:jc w:val="right"/>
              <w:rPr>
                <w:rFonts w:eastAsia="Times New Roman" w:cs="Times New Roman"/>
                <w:color w:val="000000"/>
                <w:sz w:val="22"/>
              </w:rPr>
            </w:pPr>
            <w:r w:rsidRPr="00B0260E">
              <w:rPr>
                <w:rFonts w:eastAsia="Times New Roman" w:cs="Times New Roman"/>
                <w:color w:val="000000"/>
                <w:sz w:val="22"/>
              </w:rPr>
              <w:t>Count</w:t>
            </w:r>
          </w:p>
        </w:tc>
        <w:tc>
          <w:tcPr>
            <w:tcW w:w="1055" w:type="dxa"/>
            <w:tcBorders>
              <w:top w:val="double" w:sz="6" w:space="0" w:color="auto"/>
              <w:left w:val="nil"/>
              <w:bottom w:val="double" w:sz="6" w:space="0" w:color="auto"/>
              <w:right w:val="double" w:sz="6" w:space="0" w:color="auto"/>
            </w:tcBorders>
            <w:shd w:val="clear" w:color="auto" w:fill="auto"/>
            <w:noWrap/>
            <w:vAlign w:val="center"/>
            <w:hideMark/>
          </w:tcPr>
          <w:p w14:paraId="6FC1AAF7"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w:t>
            </w:r>
          </w:p>
        </w:tc>
      </w:tr>
      <w:tr w:rsidR="00405FF2" w:rsidRPr="00B0260E" w14:paraId="4A9B06AA"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74FA1AA0" w14:textId="77777777" w:rsidR="00405FF2" w:rsidRPr="00B0260E" w:rsidRDefault="00405FF2" w:rsidP="00C42EBE">
            <w:pPr>
              <w:spacing w:line="240" w:lineRule="auto"/>
              <w:jc w:val="left"/>
              <w:rPr>
                <w:rFonts w:eastAsia="Times New Roman" w:cs="Times New Roman"/>
                <w:i/>
                <w:iCs/>
                <w:color w:val="000000"/>
                <w:sz w:val="22"/>
              </w:rPr>
            </w:pPr>
            <w:r w:rsidRPr="00B0260E">
              <w:rPr>
                <w:rFonts w:eastAsia="Times New Roman" w:cs="Times New Roman"/>
                <w:i/>
                <w:iCs/>
                <w:color w:val="000000"/>
                <w:sz w:val="22"/>
              </w:rPr>
              <w:t>Individual Demographics</w:t>
            </w:r>
          </w:p>
        </w:tc>
        <w:tc>
          <w:tcPr>
            <w:tcW w:w="960" w:type="dxa"/>
            <w:tcBorders>
              <w:top w:val="nil"/>
              <w:left w:val="nil"/>
              <w:bottom w:val="nil"/>
              <w:right w:val="nil"/>
            </w:tcBorders>
            <w:shd w:val="clear" w:color="auto" w:fill="auto"/>
            <w:noWrap/>
            <w:vAlign w:val="center"/>
            <w:hideMark/>
          </w:tcPr>
          <w:p w14:paraId="39DC5D7E" w14:textId="77777777" w:rsidR="00405FF2" w:rsidRPr="00B0260E" w:rsidRDefault="00405FF2" w:rsidP="00C42EBE">
            <w:pPr>
              <w:spacing w:line="240" w:lineRule="auto"/>
              <w:jc w:val="left"/>
              <w:rPr>
                <w:rFonts w:eastAsia="Times New Roman" w:cs="Times New Roman"/>
                <w:i/>
                <w:iCs/>
                <w:color w:val="000000"/>
                <w:sz w:val="22"/>
              </w:rPr>
            </w:pPr>
          </w:p>
        </w:tc>
        <w:tc>
          <w:tcPr>
            <w:tcW w:w="960" w:type="dxa"/>
            <w:tcBorders>
              <w:top w:val="nil"/>
              <w:left w:val="nil"/>
              <w:bottom w:val="nil"/>
              <w:right w:val="double" w:sz="6" w:space="0" w:color="auto"/>
            </w:tcBorders>
            <w:shd w:val="clear" w:color="auto" w:fill="auto"/>
            <w:noWrap/>
            <w:vAlign w:val="center"/>
            <w:hideMark/>
          </w:tcPr>
          <w:p w14:paraId="55FB7DDE"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 </w:t>
            </w:r>
          </w:p>
        </w:tc>
        <w:tc>
          <w:tcPr>
            <w:tcW w:w="3627" w:type="dxa"/>
            <w:tcBorders>
              <w:top w:val="nil"/>
              <w:left w:val="nil"/>
              <w:bottom w:val="nil"/>
              <w:right w:val="nil"/>
            </w:tcBorders>
            <w:shd w:val="clear" w:color="auto" w:fill="auto"/>
            <w:noWrap/>
            <w:vAlign w:val="center"/>
            <w:hideMark/>
          </w:tcPr>
          <w:p w14:paraId="2C189859" w14:textId="77777777" w:rsidR="00405FF2" w:rsidRPr="00B0260E" w:rsidRDefault="00405FF2" w:rsidP="00C42EBE">
            <w:pPr>
              <w:spacing w:line="240" w:lineRule="auto"/>
              <w:jc w:val="left"/>
              <w:rPr>
                <w:rFonts w:eastAsia="Times New Roman" w:cs="Times New Roman"/>
                <w:i/>
                <w:iCs/>
                <w:color w:val="000000"/>
                <w:sz w:val="22"/>
              </w:rPr>
            </w:pPr>
            <w:r w:rsidRPr="00B0260E">
              <w:rPr>
                <w:rFonts w:eastAsia="Times New Roman" w:cs="Times New Roman"/>
                <w:i/>
                <w:iCs/>
                <w:color w:val="000000"/>
                <w:sz w:val="22"/>
              </w:rPr>
              <w:t>Household Characteristics</w:t>
            </w:r>
          </w:p>
        </w:tc>
        <w:tc>
          <w:tcPr>
            <w:tcW w:w="962" w:type="dxa"/>
            <w:tcBorders>
              <w:top w:val="nil"/>
              <w:left w:val="nil"/>
              <w:bottom w:val="nil"/>
              <w:right w:val="nil"/>
            </w:tcBorders>
            <w:shd w:val="clear" w:color="auto" w:fill="auto"/>
            <w:noWrap/>
            <w:vAlign w:val="center"/>
            <w:hideMark/>
          </w:tcPr>
          <w:p w14:paraId="46995AFC" w14:textId="77777777" w:rsidR="00405FF2" w:rsidRPr="00B0260E" w:rsidRDefault="00405FF2" w:rsidP="00C42EBE">
            <w:pPr>
              <w:spacing w:line="240" w:lineRule="auto"/>
              <w:jc w:val="left"/>
              <w:rPr>
                <w:rFonts w:eastAsia="Times New Roman" w:cs="Times New Roman"/>
                <w:i/>
                <w:iCs/>
                <w:color w:val="000000"/>
                <w:sz w:val="22"/>
              </w:rPr>
            </w:pPr>
          </w:p>
        </w:tc>
        <w:tc>
          <w:tcPr>
            <w:tcW w:w="1055" w:type="dxa"/>
            <w:tcBorders>
              <w:top w:val="nil"/>
              <w:left w:val="nil"/>
              <w:bottom w:val="nil"/>
              <w:right w:val="double" w:sz="6" w:space="0" w:color="auto"/>
            </w:tcBorders>
            <w:shd w:val="clear" w:color="auto" w:fill="auto"/>
            <w:noWrap/>
            <w:vAlign w:val="center"/>
            <w:hideMark/>
          </w:tcPr>
          <w:p w14:paraId="0444486C"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 </w:t>
            </w:r>
          </w:p>
        </w:tc>
      </w:tr>
      <w:tr w:rsidR="00405FF2" w:rsidRPr="00B0260E" w14:paraId="7CA7BE7D"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385B80C6" w14:textId="77777777" w:rsidR="00405FF2" w:rsidRPr="00B0260E" w:rsidRDefault="00405FF2" w:rsidP="00C42EBE">
            <w:pPr>
              <w:spacing w:line="240" w:lineRule="auto"/>
              <w:jc w:val="left"/>
              <w:rPr>
                <w:rFonts w:eastAsia="Times New Roman" w:cs="Times New Roman"/>
                <w:i/>
                <w:iCs/>
                <w:color w:val="000000"/>
                <w:sz w:val="22"/>
              </w:rPr>
            </w:pPr>
            <w:r w:rsidRPr="00B0260E">
              <w:rPr>
                <w:rFonts w:eastAsia="Times New Roman" w:cs="Times New Roman"/>
                <w:i/>
                <w:iCs/>
                <w:color w:val="000000"/>
                <w:sz w:val="22"/>
              </w:rPr>
              <w:t> </w:t>
            </w:r>
          </w:p>
        </w:tc>
        <w:tc>
          <w:tcPr>
            <w:tcW w:w="960" w:type="dxa"/>
            <w:tcBorders>
              <w:top w:val="nil"/>
              <w:left w:val="nil"/>
              <w:bottom w:val="nil"/>
              <w:right w:val="nil"/>
            </w:tcBorders>
            <w:shd w:val="clear" w:color="auto" w:fill="auto"/>
            <w:noWrap/>
            <w:vAlign w:val="center"/>
            <w:hideMark/>
          </w:tcPr>
          <w:p w14:paraId="2967FDAE" w14:textId="77777777" w:rsidR="00405FF2" w:rsidRPr="00B0260E" w:rsidRDefault="00405FF2" w:rsidP="00C42EBE">
            <w:pPr>
              <w:spacing w:line="240" w:lineRule="auto"/>
              <w:jc w:val="left"/>
              <w:rPr>
                <w:rFonts w:eastAsia="Times New Roman" w:cs="Times New Roman"/>
                <w:i/>
                <w:iCs/>
                <w:color w:val="000000"/>
                <w:sz w:val="22"/>
              </w:rPr>
            </w:pPr>
          </w:p>
        </w:tc>
        <w:tc>
          <w:tcPr>
            <w:tcW w:w="960" w:type="dxa"/>
            <w:tcBorders>
              <w:top w:val="nil"/>
              <w:left w:val="nil"/>
              <w:bottom w:val="nil"/>
              <w:right w:val="double" w:sz="6" w:space="0" w:color="auto"/>
            </w:tcBorders>
            <w:shd w:val="clear" w:color="auto" w:fill="auto"/>
            <w:noWrap/>
            <w:vAlign w:val="center"/>
            <w:hideMark/>
          </w:tcPr>
          <w:p w14:paraId="157BB635"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 </w:t>
            </w:r>
          </w:p>
        </w:tc>
        <w:tc>
          <w:tcPr>
            <w:tcW w:w="3627" w:type="dxa"/>
            <w:tcBorders>
              <w:top w:val="nil"/>
              <w:left w:val="nil"/>
              <w:bottom w:val="nil"/>
              <w:right w:val="nil"/>
            </w:tcBorders>
            <w:shd w:val="clear" w:color="auto" w:fill="auto"/>
            <w:noWrap/>
            <w:vAlign w:val="center"/>
            <w:hideMark/>
          </w:tcPr>
          <w:p w14:paraId="4609D95C" w14:textId="77777777" w:rsidR="00405FF2" w:rsidRPr="00B0260E" w:rsidRDefault="00405FF2" w:rsidP="00C42EBE">
            <w:pPr>
              <w:spacing w:line="240" w:lineRule="auto"/>
              <w:jc w:val="left"/>
              <w:rPr>
                <w:rFonts w:eastAsia="Times New Roman" w:cs="Times New Roman"/>
                <w:b/>
                <w:bCs/>
                <w:color w:val="000000"/>
                <w:sz w:val="22"/>
              </w:rPr>
            </w:pPr>
            <w:r w:rsidRPr="00B0260E">
              <w:rPr>
                <w:rFonts w:eastAsia="Times New Roman" w:cs="Times New Roman"/>
                <w:b/>
                <w:bCs/>
                <w:color w:val="000000"/>
                <w:sz w:val="22"/>
              </w:rPr>
              <w:t>Household annual income</w:t>
            </w:r>
          </w:p>
        </w:tc>
        <w:tc>
          <w:tcPr>
            <w:tcW w:w="962" w:type="dxa"/>
            <w:tcBorders>
              <w:top w:val="nil"/>
              <w:left w:val="nil"/>
              <w:bottom w:val="nil"/>
              <w:right w:val="nil"/>
            </w:tcBorders>
            <w:shd w:val="clear" w:color="auto" w:fill="auto"/>
            <w:noWrap/>
            <w:vAlign w:val="center"/>
            <w:hideMark/>
          </w:tcPr>
          <w:p w14:paraId="02E46A8E" w14:textId="77777777" w:rsidR="00405FF2" w:rsidRPr="00B0260E" w:rsidRDefault="00405FF2" w:rsidP="00C42EBE">
            <w:pPr>
              <w:spacing w:line="240" w:lineRule="auto"/>
              <w:jc w:val="left"/>
              <w:rPr>
                <w:rFonts w:eastAsia="Times New Roman" w:cs="Times New Roman"/>
                <w:b/>
                <w:bCs/>
                <w:color w:val="000000"/>
                <w:sz w:val="22"/>
              </w:rPr>
            </w:pPr>
          </w:p>
        </w:tc>
        <w:tc>
          <w:tcPr>
            <w:tcW w:w="1055" w:type="dxa"/>
            <w:tcBorders>
              <w:top w:val="nil"/>
              <w:left w:val="nil"/>
              <w:bottom w:val="nil"/>
              <w:right w:val="double" w:sz="6" w:space="0" w:color="auto"/>
            </w:tcBorders>
            <w:shd w:val="clear" w:color="auto" w:fill="auto"/>
            <w:noWrap/>
            <w:vAlign w:val="center"/>
            <w:hideMark/>
          </w:tcPr>
          <w:p w14:paraId="0FD86BAE"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 </w:t>
            </w:r>
          </w:p>
        </w:tc>
      </w:tr>
      <w:tr w:rsidR="00405FF2" w:rsidRPr="00B0260E" w14:paraId="7EF919CE"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4A43AECE" w14:textId="77777777" w:rsidR="00405FF2" w:rsidRPr="00B0260E" w:rsidRDefault="00405FF2" w:rsidP="00C42EBE">
            <w:pPr>
              <w:spacing w:line="240" w:lineRule="auto"/>
              <w:jc w:val="left"/>
              <w:rPr>
                <w:rFonts w:eastAsia="Times New Roman" w:cs="Times New Roman"/>
                <w:b/>
                <w:bCs/>
                <w:color w:val="000000"/>
                <w:sz w:val="22"/>
              </w:rPr>
            </w:pPr>
            <w:r w:rsidRPr="00B0260E">
              <w:rPr>
                <w:rFonts w:eastAsia="Times New Roman" w:cs="Times New Roman"/>
                <w:b/>
                <w:bCs/>
                <w:color w:val="000000"/>
                <w:sz w:val="22"/>
              </w:rPr>
              <w:t>Gender</w:t>
            </w:r>
          </w:p>
        </w:tc>
        <w:tc>
          <w:tcPr>
            <w:tcW w:w="960" w:type="dxa"/>
            <w:tcBorders>
              <w:top w:val="nil"/>
              <w:left w:val="nil"/>
              <w:bottom w:val="nil"/>
              <w:right w:val="nil"/>
            </w:tcBorders>
            <w:shd w:val="clear" w:color="auto" w:fill="auto"/>
            <w:noWrap/>
            <w:vAlign w:val="center"/>
            <w:hideMark/>
          </w:tcPr>
          <w:p w14:paraId="2195F62C" w14:textId="77777777" w:rsidR="00405FF2" w:rsidRPr="00B0260E" w:rsidRDefault="00405FF2" w:rsidP="00C42EBE">
            <w:pPr>
              <w:spacing w:line="240" w:lineRule="auto"/>
              <w:jc w:val="left"/>
              <w:rPr>
                <w:rFonts w:eastAsia="Times New Roman" w:cs="Times New Roman"/>
                <w:b/>
                <w:bCs/>
                <w:color w:val="000000"/>
                <w:sz w:val="22"/>
              </w:rPr>
            </w:pPr>
          </w:p>
        </w:tc>
        <w:tc>
          <w:tcPr>
            <w:tcW w:w="960" w:type="dxa"/>
            <w:tcBorders>
              <w:top w:val="nil"/>
              <w:left w:val="nil"/>
              <w:bottom w:val="nil"/>
              <w:right w:val="double" w:sz="6" w:space="0" w:color="auto"/>
            </w:tcBorders>
            <w:shd w:val="clear" w:color="auto" w:fill="auto"/>
            <w:noWrap/>
            <w:vAlign w:val="center"/>
            <w:hideMark/>
          </w:tcPr>
          <w:p w14:paraId="1111A797"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 </w:t>
            </w:r>
          </w:p>
        </w:tc>
        <w:tc>
          <w:tcPr>
            <w:tcW w:w="3627" w:type="dxa"/>
            <w:tcBorders>
              <w:top w:val="nil"/>
              <w:left w:val="nil"/>
              <w:bottom w:val="nil"/>
              <w:right w:val="nil"/>
            </w:tcBorders>
            <w:shd w:val="clear" w:color="auto" w:fill="auto"/>
            <w:noWrap/>
            <w:vAlign w:val="center"/>
            <w:hideMark/>
          </w:tcPr>
          <w:p w14:paraId="6D5708C5"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 xml:space="preserve">Under $49,999 </w:t>
            </w:r>
          </w:p>
        </w:tc>
        <w:tc>
          <w:tcPr>
            <w:tcW w:w="962" w:type="dxa"/>
            <w:tcBorders>
              <w:top w:val="nil"/>
              <w:left w:val="nil"/>
              <w:bottom w:val="nil"/>
              <w:right w:val="nil"/>
            </w:tcBorders>
            <w:shd w:val="clear" w:color="auto" w:fill="auto"/>
            <w:noWrap/>
            <w:vAlign w:val="center"/>
            <w:hideMark/>
          </w:tcPr>
          <w:p w14:paraId="3EF86142"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184</w:t>
            </w:r>
          </w:p>
        </w:tc>
        <w:tc>
          <w:tcPr>
            <w:tcW w:w="1055" w:type="dxa"/>
            <w:tcBorders>
              <w:top w:val="nil"/>
              <w:left w:val="nil"/>
              <w:bottom w:val="nil"/>
              <w:right w:val="double" w:sz="6" w:space="0" w:color="auto"/>
            </w:tcBorders>
            <w:shd w:val="clear" w:color="auto" w:fill="auto"/>
            <w:noWrap/>
            <w:vAlign w:val="center"/>
            <w:hideMark/>
          </w:tcPr>
          <w:p w14:paraId="59B7E5D6"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11.4</w:t>
            </w:r>
          </w:p>
        </w:tc>
      </w:tr>
      <w:tr w:rsidR="00405FF2" w:rsidRPr="00B0260E" w14:paraId="3CFBAC8D"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355FF696"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Female</w:t>
            </w:r>
          </w:p>
        </w:tc>
        <w:tc>
          <w:tcPr>
            <w:tcW w:w="960" w:type="dxa"/>
            <w:tcBorders>
              <w:top w:val="nil"/>
              <w:left w:val="nil"/>
              <w:bottom w:val="nil"/>
              <w:right w:val="nil"/>
            </w:tcBorders>
            <w:shd w:val="clear" w:color="auto" w:fill="auto"/>
            <w:noWrap/>
            <w:vAlign w:val="center"/>
            <w:hideMark/>
          </w:tcPr>
          <w:p w14:paraId="3D83B0FC"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668</w:t>
            </w:r>
          </w:p>
        </w:tc>
        <w:tc>
          <w:tcPr>
            <w:tcW w:w="960" w:type="dxa"/>
            <w:tcBorders>
              <w:top w:val="nil"/>
              <w:left w:val="nil"/>
              <w:bottom w:val="nil"/>
              <w:right w:val="double" w:sz="6" w:space="0" w:color="auto"/>
            </w:tcBorders>
            <w:shd w:val="clear" w:color="auto" w:fill="auto"/>
            <w:noWrap/>
            <w:vAlign w:val="center"/>
            <w:hideMark/>
          </w:tcPr>
          <w:p w14:paraId="00297AE2"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41.</w:t>
            </w:r>
            <w:r>
              <w:rPr>
                <w:rFonts w:eastAsia="Times New Roman" w:cs="Times New Roman"/>
                <w:color w:val="000000"/>
                <w:sz w:val="22"/>
              </w:rPr>
              <w:t>6</w:t>
            </w:r>
          </w:p>
        </w:tc>
        <w:tc>
          <w:tcPr>
            <w:tcW w:w="3627" w:type="dxa"/>
            <w:tcBorders>
              <w:top w:val="nil"/>
              <w:left w:val="nil"/>
              <w:bottom w:val="nil"/>
              <w:right w:val="nil"/>
            </w:tcBorders>
            <w:shd w:val="clear" w:color="auto" w:fill="auto"/>
            <w:noWrap/>
            <w:vAlign w:val="center"/>
            <w:hideMark/>
          </w:tcPr>
          <w:p w14:paraId="525BE094"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 xml:space="preserve">$50,000-$99,999 </w:t>
            </w:r>
          </w:p>
        </w:tc>
        <w:tc>
          <w:tcPr>
            <w:tcW w:w="962" w:type="dxa"/>
            <w:tcBorders>
              <w:top w:val="nil"/>
              <w:left w:val="nil"/>
              <w:bottom w:val="nil"/>
              <w:right w:val="nil"/>
            </w:tcBorders>
            <w:shd w:val="clear" w:color="auto" w:fill="auto"/>
            <w:noWrap/>
            <w:vAlign w:val="center"/>
            <w:hideMark/>
          </w:tcPr>
          <w:p w14:paraId="29C37B9D"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443</w:t>
            </w:r>
          </w:p>
        </w:tc>
        <w:tc>
          <w:tcPr>
            <w:tcW w:w="1055" w:type="dxa"/>
            <w:tcBorders>
              <w:top w:val="nil"/>
              <w:left w:val="nil"/>
              <w:bottom w:val="nil"/>
              <w:right w:val="double" w:sz="6" w:space="0" w:color="auto"/>
            </w:tcBorders>
            <w:shd w:val="clear" w:color="auto" w:fill="auto"/>
            <w:noWrap/>
            <w:vAlign w:val="center"/>
            <w:hideMark/>
          </w:tcPr>
          <w:p w14:paraId="4B6A02D6"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27.</w:t>
            </w:r>
            <w:r>
              <w:rPr>
                <w:rFonts w:eastAsia="Times New Roman" w:cs="Times New Roman"/>
                <w:color w:val="000000"/>
                <w:sz w:val="22"/>
              </w:rPr>
              <w:t>6</w:t>
            </w:r>
          </w:p>
        </w:tc>
      </w:tr>
      <w:tr w:rsidR="00405FF2" w:rsidRPr="00B0260E" w14:paraId="6EDF8F79"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1E176AC7"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Male</w:t>
            </w:r>
          </w:p>
        </w:tc>
        <w:tc>
          <w:tcPr>
            <w:tcW w:w="960" w:type="dxa"/>
            <w:tcBorders>
              <w:top w:val="nil"/>
              <w:left w:val="nil"/>
              <w:bottom w:val="nil"/>
              <w:right w:val="nil"/>
            </w:tcBorders>
            <w:shd w:val="clear" w:color="auto" w:fill="auto"/>
            <w:noWrap/>
            <w:vAlign w:val="center"/>
            <w:hideMark/>
          </w:tcPr>
          <w:p w14:paraId="036807B3"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939</w:t>
            </w:r>
          </w:p>
        </w:tc>
        <w:tc>
          <w:tcPr>
            <w:tcW w:w="960" w:type="dxa"/>
            <w:tcBorders>
              <w:top w:val="nil"/>
              <w:left w:val="nil"/>
              <w:bottom w:val="nil"/>
              <w:right w:val="double" w:sz="6" w:space="0" w:color="auto"/>
            </w:tcBorders>
            <w:shd w:val="clear" w:color="auto" w:fill="auto"/>
            <w:noWrap/>
            <w:vAlign w:val="center"/>
            <w:hideMark/>
          </w:tcPr>
          <w:p w14:paraId="48FC025E"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58.4</w:t>
            </w:r>
          </w:p>
        </w:tc>
        <w:tc>
          <w:tcPr>
            <w:tcW w:w="3627" w:type="dxa"/>
            <w:tcBorders>
              <w:top w:val="nil"/>
              <w:left w:val="nil"/>
              <w:bottom w:val="nil"/>
              <w:right w:val="nil"/>
            </w:tcBorders>
            <w:shd w:val="clear" w:color="auto" w:fill="auto"/>
            <w:noWrap/>
            <w:vAlign w:val="center"/>
            <w:hideMark/>
          </w:tcPr>
          <w:p w14:paraId="06F3ADAA"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 xml:space="preserve">$100,000-$149,999 </w:t>
            </w:r>
          </w:p>
        </w:tc>
        <w:tc>
          <w:tcPr>
            <w:tcW w:w="962" w:type="dxa"/>
            <w:tcBorders>
              <w:top w:val="nil"/>
              <w:left w:val="nil"/>
              <w:bottom w:val="nil"/>
              <w:right w:val="nil"/>
            </w:tcBorders>
            <w:shd w:val="clear" w:color="auto" w:fill="auto"/>
            <w:noWrap/>
            <w:vAlign w:val="center"/>
            <w:hideMark/>
          </w:tcPr>
          <w:p w14:paraId="4D59FA3F"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496</w:t>
            </w:r>
          </w:p>
        </w:tc>
        <w:tc>
          <w:tcPr>
            <w:tcW w:w="1055" w:type="dxa"/>
            <w:tcBorders>
              <w:top w:val="nil"/>
              <w:left w:val="nil"/>
              <w:bottom w:val="nil"/>
              <w:right w:val="double" w:sz="6" w:space="0" w:color="auto"/>
            </w:tcBorders>
            <w:shd w:val="clear" w:color="auto" w:fill="auto"/>
            <w:noWrap/>
            <w:vAlign w:val="center"/>
            <w:hideMark/>
          </w:tcPr>
          <w:p w14:paraId="0FE2122A"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30.</w:t>
            </w:r>
            <w:r>
              <w:rPr>
                <w:rFonts w:eastAsia="Times New Roman" w:cs="Times New Roman"/>
                <w:color w:val="000000"/>
                <w:sz w:val="22"/>
              </w:rPr>
              <w:t>9</w:t>
            </w:r>
          </w:p>
        </w:tc>
      </w:tr>
      <w:tr w:rsidR="00405FF2" w:rsidRPr="00B0260E" w14:paraId="4AFB33E8"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11901A55" w14:textId="77777777" w:rsidR="00405FF2" w:rsidRPr="00B0260E" w:rsidRDefault="00405FF2" w:rsidP="00C42EBE">
            <w:pPr>
              <w:spacing w:line="240" w:lineRule="auto"/>
              <w:jc w:val="left"/>
              <w:rPr>
                <w:rFonts w:eastAsia="Times New Roman" w:cs="Times New Roman"/>
                <w:b/>
                <w:bCs/>
                <w:color w:val="000000"/>
                <w:sz w:val="22"/>
              </w:rPr>
            </w:pPr>
            <w:r w:rsidRPr="00B0260E">
              <w:rPr>
                <w:rFonts w:eastAsia="Times New Roman" w:cs="Times New Roman"/>
                <w:b/>
                <w:bCs/>
                <w:color w:val="000000"/>
                <w:sz w:val="22"/>
              </w:rPr>
              <w:t>Age</w:t>
            </w:r>
          </w:p>
        </w:tc>
        <w:tc>
          <w:tcPr>
            <w:tcW w:w="960" w:type="dxa"/>
            <w:tcBorders>
              <w:top w:val="nil"/>
              <w:left w:val="nil"/>
              <w:bottom w:val="nil"/>
              <w:right w:val="nil"/>
            </w:tcBorders>
            <w:shd w:val="clear" w:color="auto" w:fill="auto"/>
            <w:noWrap/>
            <w:vAlign w:val="center"/>
            <w:hideMark/>
          </w:tcPr>
          <w:p w14:paraId="604EEEA4" w14:textId="77777777" w:rsidR="00405FF2" w:rsidRPr="00B0260E" w:rsidRDefault="00405FF2" w:rsidP="00C42EBE">
            <w:pPr>
              <w:spacing w:line="240" w:lineRule="auto"/>
              <w:jc w:val="left"/>
              <w:rPr>
                <w:rFonts w:eastAsia="Times New Roman" w:cs="Times New Roman"/>
                <w:b/>
                <w:bCs/>
                <w:color w:val="000000"/>
                <w:sz w:val="22"/>
              </w:rPr>
            </w:pPr>
          </w:p>
        </w:tc>
        <w:tc>
          <w:tcPr>
            <w:tcW w:w="960" w:type="dxa"/>
            <w:tcBorders>
              <w:top w:val="nil"/>
              <w:left w:val="nil"/>
              <w:bottom w:val="nil"/>
              <w:right w:val="double" w:sz="6" w:space="0" w:color="auto"/>
            </w:tcBorders>
            <w:shd w:val="clear" w:color="auto" w:fill="auto"/>
            <w:noWrap/>
            <w:vAlign w:val="center"/>
            <w:hideMark/>
          </w:tcPr>
          <w:p w14:paraId="4F25F985"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 </w:t>
            </w:r>
          </w:p>
        </w:tc>
        <w:tc>
          <w:tcPr>
            <w:tcW w:w="3627" w:type="dxa"/>
            <w:tcBorders>
              <w:top w:val="nil"/>
              <w:left w:val="nil"/>
              <w:bottom w:val="nil"/>
              <w:right w:val="nil"/>
            </w:tcBorders>
            <w:shd w:val="clear" w:color="auto" w:fill="auto"/>
            <w:noWrap/>
            <w:vAlign w:val="center"/>
            <w:hideMark/>
          </w:tcPr>
          <w:p w14:paraId="7EE24B63"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 xml:space="preserve">$150,000-$199,999 </w:t>
            </w:r>
          </w:p>
        </w:tc>
        <w:tc>
          <w:tcPr>
            <w:tcW w:w="962" w:type="dxa"/>
            <w:tcBorders>
              <w:top w:val="nil"/>
              <w:left w:val="nil"/>
              <w:bottom w:val="nil"/>
              <w:right w:val="nil"/>
            </w:tcBorders>
            <w:shd w:val="clear" w:color="auto" w:fill="auto"/>
            <w:noWrap/>
            <w:vAlign w:val="center"/>
            <w:hideMark/>
          </w:tcPr>
          <w:p w14:paraId="4A7320A2"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269</w:t>
            </w:r>
          </w:p>
        </w:tc>
        <w:tc>
          <w:tcPr>
            <w:tcW w:w="1055" w:type="dxa"/>
            <w:tcBorders>
              <w:top w:val="nil"/>
              <w:left w:val="nil"/>
              <w:bottom w:val="nil"/>
              <w:right w:val="double" w:sz="6" w:space="0" w:color="auto"/>
            </w:tcBorders>
            <w:shd w:val="clear" w:color="auto" w:fill="auto"/>
            <w:noWrap/>
            <w:vAlign w:val="center"/>
            <w:hideMark/>
          </w:tcPr>
          <w:p w14:paraId="3DB7B082"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16.7</w:t>
            </w:r>
          </w:p>
        </w:tc>
      </w:tr>
      <w:tr w:rsidR="00405FF2" w:rsidRPr="00B0260E" w14:paraId="2AA3B79D"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22032C77"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18 to 34</w:t>
            </w:r>
          </w:p>
        </w:tc>
        <w:tc>
          <w:tcPr>
            <w:tcW w:w="960" w:type="dxa"/>
            <w:tcBorders>
              <w:top w:val="nil"/>
              <w:left w:val="nil"/>
              <w:bottom w:val="nil"/>
              <w:right w:val="nil"/>
            </w:tcBorders>
            <w:shd w:val="clear" w:color="auto" w:fill="auto"/>
            <w:noWrap/>
            <w:vAlign w:val="center"/>
            <w:hideMark/>
          </w:tcPr>
          <w:p w14:paraId="6ECD9B42"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261</w:t>
            </w:r>
          </w:p>
        </w:tc>
        <w:tc>
          <w:tcPr>
            <w:tcW w:w="960" w:type="dxa"/>
            <w:tcBorders>
              <w:top w:val="nil"/>
              <w:left w:val="nil"/>
              <w:bottom w:val="nil"/>
              <w:right w:val="double" w:sz="6" w:space="0" w:color="auto"/>
            </w:tcBorders>
            <w:shd w:val="clear" w:color="auto" w:fill="auto"/>
            <w:noWrap/>
            <w:vAlign w:val="center"/>
            <w:hideMark/>
          </w:tcPr>
          <w:p w14:paraId="60CA1E7F"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16.2</w:t>
            </w:r>
          </w:p>
        </w:tc>
        <w:tc>
          <w:tcPr>
            <w:tcW w:w="3627" w:type="dxa"/>
            <w:tcBorders>
              <w:top w:val="nil"/>
              <w:left w:val="nil"/>
              <w:bottom w:val="nil"/>
              <w:right w:val="nil"/>
            </w:tcBorders>
            <w:shd w:val="clear" w:color="auto" w:fill="auto"/>
            <w:noWrap/>
            <w:vAlign w:val="center"/>
            <w:hideMark/>
          </w:tcPr>
          <w:p w14:paraId="4500E127"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$200,000 or more</w:t>
            </w:r>
          </w:p>
        </w:tc>
        <w:tc>
          <w:tcPr>
            <w:tcW w:w="962" w:type="dxa"/>
            <w:tcBorders>
              <w:top w:val="nil"/>
              <w:left w:val="nil"/>
              <w:bottom w:val="nil"/>
              <w:right w:val="nil"/>
            </w:tcBorders>
            <w:shd w:val="clear" w:color="auto" w:fill="auto"/>
            <w:noWrap/>
            <w:vAlign w:val="center"/>
            <w:hideMark/>
          </w:tcPr>
          <w:p w14:paraId="4DCA680A"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215</w:t>
            </w:r>
          </w:p>
        </w:tc>
        <w:tc>
          <w:tcPr>
            <w:tcW w:w="1055" w:type="dxa"/>
            <w:tcBorders>
              <w:top w:val="nil"/>
              <w:left w:val="nil"/>
              <w:bottom w:val="nil"/>
              <w:right w:val="double" w:sz="6" w:space="0" w:color="auto"/>
            </w:tcBorders>
            <w:shd w:val="clear" w:color="auto" w:fill="auto"/>
            <w:noWrap/>
            <w:vAlign w:val="center"/>
            <w:hideMark/>
          </w:tcPr>
          <w:p w14:paraId="69061D6C"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13.</w:t>
            </w:r>
            <w:r>
              <w:rPr>
                <w:rFonts w:eastAsia="Times New Roman" w:cs="Times New Roman"/>
                <w:color w:val="000000"/>
                <w:sz w:val="22"/>
              </w:rPr>
              <w:t>4</w:t>
            </w:r>
          </w:p>
        </w:tc>
      </w:tr>
      <w:tr w:rsidR="00405FF2" w:rsidRPr="00B0260E" w14:paraId="421B14B9"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65C7D3C8"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35 to 44</w:t>
            </w:r>
          </w:p>
        </w:tc>
        <w:tc>
          <w:tcPr>
            <w:tcW w:w="960" w:type="dxa"/>
            <w:tcBorders>
              <w:top w:val="nil"/>
              <w:left w:val="nil"/>
              <w:bottom w:val="nil"/>
              <w:right w:val="nil"/>
            </w:tcBorders>
            <w:shd w:val="clear" w:color="auto" w:fill="auto"/>
            <w:noWrap/>
            <w:vAlign w:val="center"/>
            <w:hideMark/>
          </w:tcPr>
          <w:p w14:paraId="3E148004"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360</w:t>
            </w:r>
          </w:p>
        </w:tc>
        <w:tc>
          <w:tcPr>
            <w:tcW w:w="960" w:type="dxa"/>
            <w:tcBorders>
              <w:top w:val="nil"/>
              <w:left w:val="nil"/>
              <w:bottom w:val="nil"/>
              <w:right w:val="double" w:sz="6" w:space="0" w:color="auto"/>
            </w:tcBorders>
            <w:shd w:val="clear" w:color="auto" w:fill="auto"/>
            <w:noWrap/>
            <w:vAlign w:val="center"/>
            <w:hideMark/>
          </w:tcPr>
          <w:p w14:paraId="337FE38F"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22.4</w:t>
            </w:r>
          </w:p>
        </w:tc>
        <w:tc>
          <w:tcPr>
            <w:tcW w:w="5644" w:type="dxa"/>
            <w:gridSpan w:val="3"/>
            <w:tcBorders>
              <w:top w:val="nil"/>
              <w:left w:val="nil"/>
              <w:bottom w:val="nil"/>
              <w:right w:val="double" w:sz="6" w:space="0" w:color="000000"/>
            </w:tcBorders>
            <w:shd w:val="clear" w:color="auto" w:fill="auto"/>
            <w:noWrap/>
            <w:vAlign w:val="center"/>
            <w:hideMark/>
          </w:tcPr>
          <w:p w14:paraId="4C49B113" w14:textId="77777777" w:rsidR="00405FF2" w:rsidRPr="00B0260E" w:rsidRDefault="00405FF2" w:rsidP="00C42EBE">
            <w:pPr>
              <w:spacing w:line="240" w:lineRule="auto"/>
              <w:jc w:val="left"/>
              <w:rPr>
                <w:rFonts w:eastAsia="Times New Roman" w:cs="Times New Roman"/>
                <w:b/>
                <w:bCs/>
                <w:color w:val="000000"/>
                <w:sz w:val="22"/>
              </w:rPr>
            </w:pPr>
            <w:r w:rsidRPr="00B0260E">
              <w:rPr>
                <w:rFonts w:eastAsia="Times New Roman" w:cs="Times New Roman"/>
                <w:b/>
                <w:bCs/>
                <w:color w:val="000000"/>
                <w:sz w:val="22"/>
              </w:rPr>
              <w:t>Household composition</w:t>
            </w:r>
          </w:p>
        </w:tc>
      </w:tr>
      <w:tr w:rsidR="00405FF2" w:rsidRPr="00B0260E" w14:paraId="0137EC77"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23F6C97C"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45 to 54</w:t>
            </w:r>
          </w:p>
        </w:tc>
        <w:tc>
          <w:tcPr>
            <w:tcW w:w="960" w:type="dxa"/>
            <w:tcBorders>
              <w:top w:val="nil"/>
              <w:left w:val="nil"/>
              <w:bottom w:val="nil"/>
              <w:right w:val="nil"/>
            </w:tcBorders>
            <w:shd w:val="clear" w:color="auto" w:fill="auto"/>
            <w:noWrap/>
            <w:vAlign w:val="center"/>
            <w:hideMark/>
          </w:tcPr>
          <w:p w14:paraId="4D9C7070"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432</w:t>
            </w:r>
          </w:p>
        </w:tc>
        <w:tc>
          <w:tcPr>
            <w:tcW w:w="960" w:type="dxa"/>
            <w:tcBorders>
              <w:top w:val="nil"/>
              <w:left w:val="nil"/>
              <w:bottom w:val="nil"/>
              <w:right w:val="double" w:sz="6" w:space="0" w:color="auto"/>
            </w:tcBorders>
            <w:shd w:val="clear" w:color="auto" w:fill="auto"/>
            <w:noWrap/>
            <w:vAlign w:val="center"/>
            <w:hideMark/>
          </w:tcPr>
          <w:p w14:paraId="05926317"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26.</w:t>
            </w:r>
            <w:r>
              <w:rPr>
                <w:rFonts w:eastAsia="Times New Roman" w:cs="Times New Roman"/>
                <w:color w:val="000000"/>
                <w:sz w:val="22"/>
              </w:rPr>
              <w:t>9</w:t>
            </w:r>
          </w:p>
        </w:tc>
        <w:tc>
          <w:tcPr>
            <w:tcW w:w="3627" w:type="dxa"/>
            <w:tcBorders>
              <w:top w:val="nil"/>
              <w:left w:val="nil"/>
              <w:bottom w:val="nil"/>
              <w:right w:val="nil"/>
            </w:tcBorders>
            <w:shd w:val="clear" w:color="auto" w:fill="auto"/>
            <w:noWrap/>
            <w:vAlign w:val="center"/>
            <w:hideMark/>
          </w:tcPr>
          <w:p w14:paraId="5BF01A22"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Single person household</w:t>
            </w:r>
          </w:p>
        </w:tc>
        <w:tc>
          <w:tcPr>
            <w:tcW w:w="962" w:type="dxa"/>
            <w:tcBorders>
              <w:top w:val="nil"/>
              <w:left w:val="nil"/>
              <w:bottom w:val="nil"/>
              <w:right w:val="nil"/>
            </w:tcBorders>
            <w:shd w:val="clear" w:color="auto" w:fill="auto"/>
            <w:noWrap/>
            <w:vAlign w:val="center"/>
            <w:hideMark/>
          </w:tcPr>
          <w:p w14:paraId="25276DB5"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191</w:t>
            </w:r>
          </w:p>
        </w:tc>
        <w:tc>
          <w:tcPr>
            <w:tcW w:w="1055" w:type="dxa"/>
            <w:tcBorders>
              <w:top w:val="nil"/>
              <w:left w:val="nil"/>
              <w:bottom w:val="nil"/>
              <w:right w:val="double" w:sz="6" w:space="0" w:color="auto"/>
            </w:tcBorders>
            <w:shd w:val="clear" w:color="auto" w:fill="auto"/>
            <w:noWrap/>
            <w:vAlign w:val="center"/>
            <w:hideMark/>
          </w:tcPr>
          <w:p w14:paraId="74A88D0C"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11.</w:t>
            </w:r>
            <w:r>
              <w:rPr>
                <w:rFonts w:eastAsia="Times New Roman" w:cs="Times New Roman"/>
                <w:color w:val="000000"/>
                <w:sz w:val="22"/>
              </w:rPr>
              <w:t>9</w:t>
            </w:r>
          </w:p>
        </w:tc>
      </w:tr>
      <w:tr w:rsidR="00405FF2" w:rsidRPr="00B0260E" w14:paraId="51DD806F"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5977424F"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55 to 64</w:t>
            </w:r>
          </w:p>
        </w:tc>
        <w:tc>
          <w:tcPr>
            <w:tcW w:w="960" w:type="dxa"/>
            <w:tcBorders>
              <w:top w:val="nil"/>
              <w:left w:val="nil"/>
              <w:bottom w:val="nil"/>
              <w:right w:val="nil"/>
            </w:tcBorders>
            <w:shd w:val="clear" w:color="auto" w:fill="auto"/>
            <w:noWrap/>
            <w:vAlign w:val="center"/>
            <w:hideMark/>
          </w:tcPr>
          <w:p w14:paraId="4F37A991"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423</w:t>
            </w:r>
          </w:p>
        </w:tc>
        <w:tc>
          <w:tcPr>
            <w:tcW w:w="960" w:type="dxa"/>
            <w:tcBorders>
              <w:top w:val="nil"/>
              <w:left w:val="nil"/>
              <w:bottom w:val="nil"/>
              <w:right w:val="double" w:sz="6" w:space="0" w:color="auto"/>
            </w:tcBorders>
            <w:shd w:val="clear" w:color="auto" w:fill="auto"/>
            <w:noWrap/>
            <w:vAlign w:val="center"/>
            <w:hideMark/>
          </w:tcPr>
          <w:p w14:paraId="2570EEF4"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26.3</w:t>
            </w:r>
          </w:p>
        </w:tc>
        <w:tc>
          <w:tcPr>
            <w:tcW w:w="3627" w:type="dxa"/>
            <w:tcBorders>
              <w:top w:val="nil"/>
              <w:left w:val="nil"/>
              <w:bottom w:val="nil"/>
              <w:right w:val="nil"/>
            </w:tcBorders>
            <w:shd w:val="clear" w:color="auto" w:fill="auto"/>
            <w:noWrap/>
            <w:vAlign w:val="center"/>
            <w:hideMark/>
          </w:tcPr>
          <w:p w14:paraId="788BC0DB"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 xml:space="preserve">Single worker multi-person household </w:t>
            </w:r>
          </w:p>
        </w:tc>
        <w:tc>
          <w:tcPr>
            <w:tcW w:w="962" w:type="dxa"/>
            <w:tcBorders>
              <w:top w:val="nil"/>
              <w:left w:val="nil"/>
              <w:bottom w:val="nil"/>
              <w:right w:val="nil"/>
            </w:tcBorders>
            <w:shd w:val="clear" w:color="auto" w:fill="auto"/>
            <w:noWrap/>
            <w:vAlign w:val="center"/>
            <w:hideMark/>
          </w:tcPr>
          <w:p w14:paraId="247296EF"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265</w:t>
            </w:r>
          </w:p>
        </w:tc>
        <w:tc>
          <w:tcPr>
            <w:tcW w:w="1055" w:type="dxa"/>
            <w:tcBorders>
              <w:top w:val="nil"/>
              <w:left w:val="nil"/>
              <w:bottom w:val="nil"/>
              <w:right w:val="double" w:sz="6" w:space="0" w:color="auto"/>
            </w:tcBorders>
            <w:shd w:val="clear" w:color="auto" w:fill="auto"/>
            <w:noWrap/>
            <w:vAlign w:val="center"/>
            <w:hideMark/>
          </w:tcPr>
          <w:p w14:paraId="5B150E96"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16.</w:t>
            </w:r>
            <w:r>
              <w:rPr>
                <w:rFonts w:eastAsia="Times New Roman" w:cs="Times New Roman"/>
                <w:color w:val="000000"/>
                <w:sz w:val="22"/>
              </w:rPr>
              <w:t>5</w:t>
            </w:r>
          </w:p>
        </w:tc>
      </w:tr>
      <w:tr w:rsidR="00405FF2" w:rsidRPr="00B0260E" w14:paraId="2B7A65B2"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39950A66"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65 or more</w:t>
            </w:r>
          </w:p>
        </w:tc>
        <w:tc>
          <w:tcPr>
            <w:tcW w:w="960" w:type="dxa"/>
            <w:tcBorders>
              <w:top w:val="nil"/>
              <w:left w:val="nil"/>
              <w:bottom w:val="nil"/>
              <w:right w:val="nil"/>
            </w:tcBorders>
            <w:shd w:val="clear" w:color="auto" w:fill="auto"/>
            <w:noWrap/>
            <w:vAlign w:val="center"/>
            <w:hideMark/>
          </w:tcPr>
          <w:p w14:paraId="25BCD05C"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131</w:t>
            </w:r>
          </w:p>
        </w:tc>
        <w:tc>
          <w:tcPr>
            <w:tcW w:w="960" w:type="dxa"/>
            <w:tcBorders>
              <w:top w:val="nil"/>
              <w:left w:val="nil"/>
              <w:bottom w:val="nil"/>
              <w:right w:val="double" w:sz="6" w:space="0" w:color="auto"/>
            </w:tcBorders>
            <w:shd w:val="clear" w:color="auto" w:fill="auto"/>
            <w:noWrap/>
            <w:vAlign w:val="center"/>
            <w:hideMark/>
          </w:tcPr>
          <w:p w14:paraId="57922313"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8.</w:t>
            </w:r>
            <w:r>
              <w:rPr>
                <w:rFonts w:eastAsia="Times New Roman" w:cs="Times New Roman"/>
                <w:color w:val="000000"/>
                <w:sz w:val="22"/>
              </w:rPr>
              <w:t>2</w:t>
            </w:r>
          </w:p>
        </w:tc>
        <w:tc>
          <w:tcPr>
            <w:tcW w:w="3627" w:type="dxa"/>
            <w:tcBorders>
              <w:top w:val="nil"/>
              <w:left w:val="nil"/>
              <w:bottom w:val="nil"/>
              <w:right w:val="nil"/>
            </w:tcBorders>
            <w:shd w:val="clear" w:color="auto" w:fill="auto"/>
            <w:noWrap/>
            <w:vAlign w:val="center"/>
            <w:hideMark/>
          </w:tcPr>
          <w:p w14:paraId="1C587EF3"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Multi-worker household</w:t>
            </w:r>
          </w:p>
        </w:tc>
        <w:tc>
          <w:tcPr>
            <w:tcW w:w="962" w:type="dxa"/>
            <w:tcBorders>
              <w:top w:val="nil"/>
              <w:left w:val="nil"/>
              <w:bottom w:val="nil"/>
              <w:right w:val="nil"/>
            </w:tcBorders>
            <w:shd w:val="clear" w:color="auto" w:fill="auto"/>
            <w:noWrap/>
            <w:vAlign w:val="center"/>
            <w:hideMark/>
          </w:tcPr>
          <w:p w14:paraId="0A0AEB1A"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1151</w:t>
            </w:r>
          </w:p>
        </w:tc>
        <w:tc>
          <w:tcPr>
            <w:tcW w:w="1055" w:type="dxa"/>
            <w:tcBorders>
              <w:top w:val="nil"/>
              <w:left w:val="nil"/>
              <w:bottom w:val="nil"/>
              <w:right w:val="double" w:sz="6" w:space="0" w:color="auto"/>
            </w:tcBorders>
            <w:shd w:val="clear" w:color="auto" w:fill="auto"/>
            <w:noWrap/>
            <w:vAlign w:val="center"/>
            <w:hideMark/>
          </w:tcPr>
          <w:p w14:paraId="5FE9E81C"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71.6</w:t>
            </w:r>
          </w:p>
        </w:tc>
      </w:tr>
      <w:tr w:rsidR="00405FF2" w:rsidRPr="00B0260E" w14:paraId="59D96881"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119C2A3E" w14:textId="77777777" w:rsidR="00405FF2" w:rsidRPr="00B0260E" w:rsidRDefault="00405FF2" w:rsidP="00C42EBE">
            <w:pPr>
              <w:spacing w:line="240" w:lineRule="auto"/>
              <w:jc w:val="left"/>
              <w:rPr>
                <w:rFonts w:eastAsia="Times New Roman" w:cs="Times New Roman"/>
                <w:b/>
                <w:bCs/>
                <w:color w:val="000000"/>
                <w:sz w:val="22"/>
              </w:rPr>
            </w:pPr>
            <w:r w:rsidRPr="00B0260E">
              <w:rPr>
                <w:rFonts w:eastAsia="Times New Roman" w:cs="Times New Roman"/>
                <w:b/>
                <w:bCs/>
                <w:color w:val="000000"/>
                <w:sz w:val="22"/>
              </w:rPr>
              <w:t>Ethnicity</w:t>
            </w:r>
          </w:p>
        </w:tc>
        <w:tc>
          <w:tcPr>
            <w:tcW w:w="960" w:type="dxa"/>
            <w:tcBorders>
              <w:top w:val="nil"/>
              <w:left w:val="nil"/>
              <w:bottom w:val="nil"/>
              <w:right w:val="nil"/>
            </w:tcBorders>
            <w:shd w:val="clear" w:color="auto" w:fill="auto"/>
            <w:noWrap/>
            <w:vAlign w:val="center"/>
            <w:hideMark/>
          </w:tcPr>
          <w:p w14:paraId="2F0D586D" w14:textId="77777777" w:rsidR="00405FF2" w:rsidRPr="00B0260E" w:rsidRDefault="00405FF2" w:rsidP="00C42EBE">
            <w:pPr>
              <w:spacing w:line="240" w:lineRule="auto"/>
              <w:jc w:val="left"/>
              <w:rPr>
                <w:rFonts w:eastAsia="Times New Roman" w:cs="Times New Roman"/>
                <w:b/>
                <w:bCs/>
                <w:color w:val="000000"/>
                <w:sz w:val="22"/>
              </w:rPr>
            </w:pPr>
          </w:p>
        </w:tc>
        <w:tc>
          <w:tcPr>
            <w:tcW w:w="960" w:type="dxa"/>
            <w:tcBorders>
              <w:top w:val="nil"/>
              <w:left w:val="nil"/>
              <w:bottom w:val="nil"/>
              <w:right w:val="double" w:sz="6" w:space="0" w:color="auto"/>
            </w:tcBorders>
            <w:shd w:val="clear" w:color="auto" w:fill="auto"/>
            <w:noWrap/>
            <w:vAlign w:val="center"/>
            <w:hideMark/>
          </w:tcPr>
          <w:p w14:paraId="2E062783"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 </w:t>
            </w:r>
          </w:p>
        </w:tc>
        <w:tc>
          <w:tcPr>
            <w:tcW w:w="3627" w:type="dxa"/>
            <w:tcBorders>
              <w:top w:val="nil"/>
              <w:left w:val="nil"/>
              <w:bottom w:val="nil"/>
              <w:right w:val="nil"/>
            </w:tcBorders>
            <w:shd w:val="clear" w:color="auto" w:fill="auto"/>
            <w:noWrap/>
            <w:vAlign w:val="center"/>
            <w:hideMark/>
          </w:tcPr>
          <w:p w14:paraId="3D26A53B" w14:textId="77777777" w:rsidR="00405FF2" w:rsidRPr="00B0260E" w:rsidRDefault="00405FF2" w:rsidP="00C42EBE">
            <w:pPr>
              <w:spacing w:line="240" w:lineRule="auto"/>
              <w:jc w:val="left"/>
              <w:rPr>
                <w:rFonts w:eastAsia="Times New Roman" w:cs="Times New Roman"/>
                <w:b/>
                <w:bCs/>
                <w:color w:val="000000"/>
                <w:sz w:val="22"/>
              </w:rPr>
            </w:pPr>
            <w:r w:rsidRPr="00B0260E">
              <w:rPr>
                <w:rFonts w:eastAsia="Times New Roman" w:cs="Times New Roman"/>
                <w:b/>
                <w:bCs/>
                <w:color w:val="000000"/>
                <w:sz w:val="22"/>
              </w:rPr>
              <w:t>Residential location</w:t>
            </w:r>
          </w:p>
        </w:tc>
        <w:tc>
          <w:tcPr>
            <w:tcW w:w="962" w:type="dxa"/>
            <w:tcBorders>
              <w:top w:val="nil"/>
              <w:left w:val="nil"/>
              <w:bottom w:val="nil"/>
              <w:right w:val="nil"/>
            </w:tcBorders>
            <w:shd w:val="clear" w:color="auto" w:fill="auto"/>
            <w:noWrap/>
            <w:vAlign w:val="center"/>
            <w:hideMark/>
          </w:tcPr>
          <w:p w14:paraId="0E9D9DB5" w14:textId="77777777" w:rsidR="00405FF2" w:rsidRPr="00B0260E" w:rsidRDefault="00405FF2" w:rsidP="00C42EBE">
            <w:pPr>
              <w:spacing w:line="240" w:lineRule="auto"/>
              <w:jc w:val="left"/>
              <w:rPr>
                <w:rFonts w:eastAsia="Times New Roman" w:cs="Times New Roman"/>
                <w:b/>
                <w:bCs/>
                <w:color w:val="000000"/>
                <w:sz w:val="22"/>
              </w:rPr>
            </w:pPr>
          </w:p>
        </w:tc>
        <w:tc>
          <w:tcPr>
            <w:tcW w:w="1055" w:type="dxa"/>
            <w:tcBorders>
              <w:top w:val="nil"/>
              <w:left w:val="nil"/>
              <w:bottom w:val="nil"/>
              <w:right w:val="double" w:sz="6" w:space="0" w:color="auto"/>
            </w:tcBorders>
            <w:shd w:val="clear" w:color="auto" w:fill="auto"/>
            <w:noWrap/>
            <w:vAlign w:val="center"/>
            <w:hideMark/>
          </w:tcPr>
          <w:p w14:paraId="4FB7D0FD"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 </w:t>
            </w:r>
          </w:p>
        </w:tc>
      </w:tr>
      <w:tr w:rsidR="00405FF2" w:rsidRPr="00B0260E" w14:paraId="219547BA"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048AFA9A"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Non-Hispanic White</w:t>
            </w:r>
          </w:p>
        </w:tc>
        <w:tc>
          <w:tcPr>
            <w:tcW w:w="960" w:type="dxa"/>
            <w:tcBorders>
              <w:top w:val="nil"/>
              <w:left w:val="nil"/>
              <w:bottom w:val="nil"/>
              <w:right w:val="nil"/>
            </w:tcBorders>
            <w:shd w:val="clear" w:color="auto" w:fill="auto"/>
            <w:noWrap/>
            <w:vAlign w:val="center"/>
            <w:hideMark/>
          </w:tcPr>
          <w:p w14:paraId="62BCA256"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1205</w:t>
            </w:r>
          </w:p>
        </w:tc>
        <w:tc>
          <w:tcPr>
            <w:tcW w:w="960" w:type="dxa"/>
            <w:tcBorders>
              <w:top w:val="nil"/>
              <w:left w:val="nil"/>
              <w:bottom w:val="nil"/>
              <w:right w:val="double" w:sz="6" w:space="0" w:color="auto"/>
            </w:tcBorders>
            <w:shd w:val="clear" w:color="auto" w:fill="auto"/>
            <w:noWrap/>
            <w:vAlign w:val="center"/>
            <w:hideMark/>
          </w:tcPr>
          <w:p w14:paraId="79ACA683"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7</w:t>
            </w:r>
            <w:r>
              <w:rPr>
                <w:rFonts w:eastAsia="Times New Roman" w:cs="Times New Roman"/>
                <w:color w:val="000000"/>
                <w:sz w:val="22"/>
              </w:rPr>
              <w:t>5.0</w:t>
            </w:r>
          </w:p>
        </w:tc>
        <w:tc>
          <w:tcPr>
            <w:tcW w:w="3627" w:type="dxa"/>
            <w:tcBorders>
              <w:top w:val="nil"/>
              <w:left w:val="nil"/>
              <w:bottom w:val="nil"/>
              <w:right w:val="nil"/>
            </w:tcBorders>
            <w:shd w:val="clear" w:color="auto" w:fill="auto"/>
            <w:noWrap/>
            <w:vAlign w:val="center"/>
            <w:hideMark/>
          </w:tcPr>
          <w:p w14:paraId="6F7CF7A8"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Central or Downtown area</w:t>
            </w:r>
          </w:p>
        </w:tc>
        <w:tc>
          <w:tcPr>
            <w:tcW w:w="962" w:type="dxa"/>
            <w:tcBorders>
              <w:top w:val="nil"/>
              <w:left w:val="nil"/>
              <w:bottom w:val="nil"/>
              <w:right w:val="nil"/>
            </w:tcBorders>
            <w:shd w:val="clear" w:color="auto" w:fill="auto"/>
            <w:noWrap/>
            <w:vAlign w:val="center"/>
            <w:hideMark/>
          </w:tcPr>
          <w:p w14:paraId="2835E2D7"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375</w:t>
            </w:r>
          </w:p>
        </w:tc>
        <w:tc>
          <w:tcPr>
            <w:tcW w:w="1055" w:type="dxa"/>
            <w:tcBorders>
              <w:top w:val="nil"/>
              <w:left w:val="nil"/>
              <w:bottom w:val="nil"/>
              <w:right w:val="double" w:sz="6" w:space="0" w:color="auto"/>
            </w:tcBorders>
            <w:shd w:val="clear" w:color="auto" w:fill="auto"/>
            <w:noWrap/>
            <w:vAlign w:val="center"/>
            <w:hideMark/>
          </w:tcPr>
          <w:p w14:paraId="364C20DB"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23.3</w:t>
            </w:r>
          </w:p>
        </w:tc>
      </w:tr>
      <w:tr w:rsidR="00405FF2" w:rsidRPr="00B0260E" w14:paraId="35009153"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76ED800F"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Non-Hispanic Black</w:t>
            </w:r>
          </w:p>
        </w:tc>
        <w:tc>
          <w:tcPr>
            <w:tcW w:w="960" w:type="dxa"/>
            <w:tcBorders>
              <w:top w:val="nil"/>
              <w:left w:val="nil"/>
              <w:bottom w:val="nil"/>
              <w:right w:val="nil"/>
            </w:tcBorders>
            <w:shd w:val="clear" w:color="auto" w:fill="auto"/>
            <w:noWrap/>
            <w:vAlign w:val="center"/>
            <w:hideMark/>
          </w:tcPr>
          <w:p w14:paraId="1056C952"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102</w:t>
            </w:r>
          </w:p>
        </w:tc>
        <w:tc>
          <w:tcPr>
            <w:tcW w:w="960" w:type="dxa"/>
            <w:tcBorders>
              <w:top w:val="nil"/>
              <w:left w:val="nil"/>
              <w:bottom w:val="nil"/>
              <w:right w:val="double" w:sz="6" w:space="0" w:color="auto"/>
            </w:tcBorders>
            <w:shd w:val="clear" w:color="auto" w:fill="auto"/>
            <w:noWrap/>
            <w:vAlign w:val="center"/>
            <w:hideMark/>
          </w:tcPr>
          <w:p w14:paraId="6C760AA8"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6.3</w:t>
            </w:r>
          </w:p>
        </w:tc>
        <w:tc>
          <w:tcPr>
            <w:tcW w:w="3627" w:type="dxa"/>
            <w:tcBorders>
              <w:top w:val="nil"/>
              <w:left w:val="nil"/>
              <w:bottom w:val="nil"/>
              <w:right w:val="nil"/>
            </w:tcBorders>
            <w:shd w:val="clear" w:color="auto" w:fill="auto"/>
            <w:noWrap/>
            <w:vAlign w:val="center"/>
            <w:hideMark/>
          </w:tcPr>
          <w:p w14:paraId="0783ADE5"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Suburban area</w:t>
            </w:r>
          </w:p>
        </w:tc>
        <w:tc>
          <w:tcPr>
            <w:tcW w:w="962" w:type="dxa"/>
            <w:tcBorders>
              <w:top w:val="nil"/>
              <w:left w:val="nil"/>
              <w:bottom w:val="nil"/>
              <w:right w:val="nil"/>
            </w:tcBorders>
            <w:shd w:val="clear" w:color="auto" w:fill="auto"/>
            <w:noWrap/>
            <w:vAlign w:val="center"/>
            <w:hideMark/>
          </w:tcPr>
          <w:p w14:paraId="61B2DC2B"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1046</w:t>
            </w:r>
          </w:p>
        </w:tc>
        <w:tc>
          <w:tcPr>
            <w:tcW w:w="1055" w:type="dxa"/>
            <w:tcBorders>
              <w:top w:val="nil"/>
              <w:left w:val="nil"/>
              <w:bottom w:val="nil"/>
              <w:right w:val="double" w:sz="6" w:space="0" w:color="auto"/>
            </w:tcBorders>
            <w:shd w:val="clear" w:color="auto" w:fill="auto"/>
            <w:noWrap/>
            <w:vAlign w:val="center"/>
            <w:hideMark/>
          </w:tcPr>
          <w:p w14:paraId="25B53D62"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65.</w:t>
            </w:r>
            <w:r>
              <w:rPr>
                <w:rFonts w:eastAsia="Times New Roman" w:cs="Times New Roman"/>
                <w:color w:val="000000"/>
                <w:sz w:val="22"/>
              </w:rPr>
              <w:t>1</w:t>
            </w:r>
          </w:p>
        </w:tc>
      </w:tr>
      <w:tr w:rsidR="00405FF2" w:rsidRPr="00B0260E" w14:paraId="291FF709"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71D3E3E2"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Hispanic</w:t>
            </w:r>
          </w:p>
        </w:tc>
        <w:tc>
          <w:tcPr>
            <w:tcW w:w="960" w:type="dxa"/>
            <w:tcBorders>
              <w:top w:val="nil"/>
              <w:left w:val="nil"/>
              <w:bottom w:val="nil"/>
              <w:right w:val="nil"/>
            </w:tcBorders>
            <w:shd w:val="clear" w:color="auto" w:fill="auto"/>
            <w:noWrap/>
            <w:vAlign w:val="center"/>
            <w:hideMark/>
          </w:tcPr>
          <w:p w14:paraId="68DA40EC"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109</w:t>
            </w:r>
          </w:p>
        </w:tc>
        <w:tc>
          <w:tcPr>
            <w:tcW w:w="960" w:type="dxa"/>
            <w:tcBorders>
              <w:top w:val="nil"/>
              <w:left w:val="nil"/>
              <w:bottom w:val="nil"/>
              <w:right w:val="double" w:sz="6" w:space="0" w:color="auto"/>
            </w:tcBorders>
            <w:shd w:val="clear" w:color="auto" w:fill="auto"/>
            <w:noWrap/>
            <w:vAlign w:val="center"/>
            <w:hideMark/>
          </w:tcPr>
          <w:p w14:paraId="17F98643"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6.</w:t>
            </w:r>
            <w:r>
              <w:rPr>
                <w:rFonts w:eastAsia="Times New Roman" w:cs="Times New Roman"/>
                <w:color w:val="000000"/>
                <w:sz w:val="22"/>
              </w:rPr>
              <w:t>8</w:t>
            </w:r>
          </w:p>
        </w:tc>
        <w:tc>
          <w:tcPr>
            <w:tcW w:w="3627" w:type="dxa"/>
            <w:tcBorders>
              <w:top w:val="nil"/>
              <w:left w:val="nil"/>
              <w:bottom w:val="nil"/>
              <w:right w:val="nil"/>
            </w:tcBorders>
            <w:shd w:val="clear" w:color="auto" w:fill="auto"/>
            <w:noWrap/>
            <w:vAlign w:val="center"/>
            <w:hideMark/>
          </w:tcPr>
          <w:p w14:paraId="5AA07ABA"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Small Town or Rural area</w:t>
            </w:r>
          </w:p>
        </w:tc>
        <w:tc>
          <w:tcPr>
            <w:tcW w:w="962" w:type="dxa"/>
            <w:tcBorders>
              <w:top w:val="nil"/>
              <w:left w:val="nil"/>
              <w:bottom w:val="nil"/>
              <w:right w:val="nil"/>
            </w:tcBorders>
            <w:shd w:val="clear" w:color="auto" w:fill="auto"/>
            <w:noWrap/>
            <w:vAlign w:val="center"/>
            <w:hideMark/>
          </w:tcPr>
          <w:p w14:paraId="599108DC"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186</w:t>
            </w:r>
          </w:p>
        </w:tc>
        <w:tc>
          <w:tcPr>
            <w:tcW w:w="1055" w:type="dxa"/>
            <w:tcBorders>
              <w:top w:val="nil"/>
              <w:left w:val="nil"/>
              <w:bottom w:val="nil"/>
              <w:right w:val="double" w:sz="6" w:space="0" w:color="auto"/>
            </w:tcBorders>
            <w:shd w:val="clear" w:color="auto" w:fill="auto"/>
            <w:noWrap/>
            <w:vAlign w:val="center"/>
            <w:hideMark/>
          </w:tcPr>
          <w:p w14:paraId="2C0DD137"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11.</w:t>
            </w:r>
            <w:r>
              <w:rPr>
                <w:rFonts w:eastAsia="Times New Roman" w:cs="Times New Roman"/>
                <w:color w:val="000000"/>
                <w:sz w:val="22"/>
              </w:rPr>
              <w:t>6</w:t>
            </w:r>
          </w:p>
        </w:tc>
      </w:tr>
      <w:tr w:rsidR="00405FF2" w:rsidRPr="00B0260E" w14:paraId="32C916C9"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4A54D5C2"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 xml:space="preserve">Asian/Pacific Islander </w:t>
            </w:r>
          </w:p>
        </w:tc>
        <w:tc>
          <w:tcPr>
            <w:tcW w:w="960" w:type="dxa"/>
            <w:tcBorders>
              <w:top w:val="nil"/>
              <w:left w:val="nil"/>
              <w:bottom w:val="nil"/>
              <w:right w:val="nil"/>
            </w:tcBorders>
            <w:shd w:val="clear" w:color="auto" w:fill="auto"/>
            <w:noWrap/>
            <w:vAlign w:val="center"/>
            <w:hideMark/>
          </w:tcPr>
          <w:p w14:paraId="339943E0"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101</w:t>
            </w:r>
          </w:p>
        </w:tc>
        <w:tc>
          <w:tcPr>
            <w:tcW w:w="960" w:type="dxa"/>
            <w:tcBorders>
              <w:top w:val="nil"/>
              <w:left w:val="nil"/>
              <w:bottom w:val="nil"/>
              <w:right w:val="double" w:sz="6" w:space="0" w:color="auto"/>
            </w:tcBorders>
            <w:shd w:val="clear" w:color="auto" w:fill="auto"/>
            <w:noWrap/>
            <w:vAlign w:val="center"/>
            <w:hideMark/>
          </w:tcPr>
          <w:p w14:paraId="19CDBE65"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6.</w:t>
            </w:r>
            <w:r>
              <w:rPr>
                <w:rFonts w:eastAsia="Times New Roman" w:cs="Times New Roman"/>
                <w:color w:val="000000"/>
                <w:sz w:val="22"/>
              </w:rPr>
              <w:t>3</w:t>
            </w:r>
          </w:p>
        </w:tc>
        <w:tc>
          <w:tcPr>
            <w:tcW w:w="3627" w:type="dxa"/>
            <w:tcBorders>
              <w:top w:val="nil"/>
              <w:left w:val="nil"/>
              <w:bottom w:val="nil"/>
              <w:right w:val="nil"/>
            </w:tcBorders>
            <w:shd w:val="clear" w:color="auto" w:fill="auto"/>
            <w:noWrap/>
            <w:vAlign w:val="center"/>
            <w:hideMark/>
          </w:tcPr>
          <w:p w14:paraId="050DF040" w14:textId="77777777" w:rsidR="00405FF2" w:rsidRPr="00B0260E" w:rsidRDefault="00405FF2" w:rsidP="00C42EBE">
            <w:pPr>
              <w:spacing w:line="240" w:lineRule="auto"/>
              <w:jc w:val="left"/>
              <w:rPr>
                <w:rFonts w:eastAsia="Times New Roman" w:cs="Times New Roman"/>
                <w:b/>
                <w:bCs/>
                <w:color w:val="000000"/>
                <w:sz w:val="22"/>
              </w:rPr>
            </w:pPr>
            <w:r w:rsidRPr="00B0260E">
              <w:rPr>
                <w:rFonts w:eastAsia="Times New Roman" w:cs="Times New Roman"/>
                <w:b/>
                <w:bCs/>
                <w:color w:val="000000"/>
                <w:sz w:val="22"/>
              </w:rPr>
              <w:t>Residence ownership</w:t>
            </w:r>
          </w:p>
        </w:tc>
        <w:tc>
          <w:tcPr>
            <w:tcW w:w="962" w:type="dxa"/>
            <w:tcBorders>
              <w:top w:val="nil"/>
              <w:left w:val="nil"/>
              <w:bottom w:val="nil"/>
              <w:right w:val="nil"/>
            </w:tcBorders>
            <w:shd w:val="clear" w:color="auto" w:fill="auto"/>
            <w:noWrap/>
            <w:vAlign w:val="center"/>
            <w:hideMark/>
          </w:tcPr>
          <w:p w14:paraId="02C68CA3" w14:textId="77777777" w:rsidR="00405FF2" w:rsidRPr="00B0260E" w:rsidRDefault="00405FF2" w:rsidP="00C42EBE">
            <w:pPr>
              <w:spacing w:line="240" w:lineRule="auto"/>
              <w:jc w:val="left"/>
              <w:rPr>
                <w:rFonts w:eastAsia="Times New Roman" w:cs="Times New Roman"/>
                <w:b/>
                <w:bCs/>
                <w:color w:val="000000"/>
                <w:sz w:val="22"/>
              </w:rPr>
            </w:pPr>
          </w:p>
        </w:tc>
        <w:tc>
          <w:tcPr>
            <w:tcW w:w="1055" w:type="dxa"/>
            <w:tcBorders>
              <w:top w:val="nil"/>
              <w:left w:val="nil"/>
              <w:bottom w:val="nil"/>
              <w:right w:val="double" w:sz="6" w:space="0" w:color="auto"/>
            </w:tcBorders>
            <w:shd w:val="clear" w:color="auto" w:fill="auto"/>
            <w:noWrap/>
            <w:vAlign w:val="center"/>
            <w:hideMark/>
          </w:tcPr>
          <w:p w14:paraId="160E0456"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 </w:t>
            </w:r>
          </w:p>
        </w:tc>
      </w:tr>
      <w:tr w:rsidR="00405FF2" w:rsidRPr="00B0260E" w14:paraId="317B068A"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677BE8B2"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Other</w:t>
            </w:r>
          </w:p>
        </w:tc>
        <w:tc>
          <w:tcPr>
            <w:tcW w:w="960" w:type="dxa"/>
            <w:tcBorders>
              <w:top w:val="nil"/>
              <w:left w:val="nil"/>
              <w:bottom w:val="nil"/>
              <w:right w:val="nil"/>
            </w:tcBorders>
            <w:shd w:val="clear" w:color="auto" w:fill="auto"/>
            <w:noWrap/>
            <w:vAlign w:val="center"/>
            <w:hideMark/>
          </w:tcPr>
          <w:p w14:paraId="179AE00A"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90</w:t>
            </w:r>
          </w:p>
        </w:tc>
        <w:tc>
          <w:tcPr>
            <w:tcW w:w="960" w:type="dxa"/>
            <w:tcBorders>
              <w:top w:val="nil"/>
              <w:left w:val="nil"/>
              <w:bottom w:val="nil"/>
              <w:right w:val="double" w:sz="6" w:space="0" w:color="auto"/>
            </w:tcBorders>
            <w:shd w:val="clear" w:color="auto" w:fill="auto"/>
            <w:noWrap/>
            <w:vAlign w:val="center"/>
            <w:hideMark/>
          </w:tcPr>
          <w:p w14:paraId="2B919E46"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5.6</w:t>
            </w:r>
          </w:p>
        </w:tc>
        <w:tc>
          <w:tcPr>
            <w:tcW w:w="3627" w:type="dxa"/>
            <w:tcBorders>
              <w:top w:val="nil"/>
              <w:left w:val="nil"/>
              <w:bottom w:val="nil"/>
              <w:right w:val="nil"/>
            </w:tcBorders>
            <w:shd w:val="clear" w:color="auto" w:fill="auto"/>
            <w:noWrap/>
            <w:vAlign w:val="center"/>
            <w:hideMark/>
          </w:tcPr>
          <w:p w14:paraId="0C71B794"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Homeowner</w:t>
            </w:r>
          </w:p>
        </w:tc>
        <w:tc>
          <w:tcPr>
            <w:tcW w:w="962" w:type="dxa"/>
            <w:tcBorders>
              <w:top w:val="nil"/>
              <w:left w:val="nil"/>
              <w:bottom w:val="nil"/>
              <w:right w:val="nil"/>
            </w:tcBorders>
            <w:shd w:val="clear" w:color="auto" w:fill="auto"/>
            <w:noWrap/>
            <w:vAlign w:val="center"/>
            <w:hideMark/>
          </w:tcPr>
          <w:p w14:paraId="019C5B92"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1173</w:t>
            </w:r>
          </w:p>
        </w:tc>
        <w:tc>
          <w:tcPr>
            <w:tcW w:w="1055" w:type="dxa"/>
            <w:tcBorders>
              <w:top w:val="nil"/>
              <w:left w:val="nil"/>
              <w:bottom w:val="nil"/>
              <w:right w:val="double" w:sz="6" w:space="0" w:color="auto"/>
            </w:tcBorders>
            <w:shd w:val="clear" w:color="auto" w:fill="auto"/>
            <w:noWrap/>
            <w:vAlign w:val="center"/>
            <w:hideMark/>
          </w:tcPr>
          <w:p w14:paraId="6671A95B"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7</w:t>
            </w:r>
            <w:r>
              <w:rPr>
                <w:rFonts w:eastAsia="Times New Roman" w:cs="Times New Roman"/>
                <w:color w:val="000000"/>
                <w:sz w:val="22"/>
              </w:rPr>
              <w:t>3.0</w:t>
            </w:r>
          </w:p>
        </w:tc>
      </w:tr>
      <w:tr w:rsidR="00405FF2" w:rsidRPr="00B0260E" w14:paraId="5C9FDFCA" w14:textId="77777777" w:rsidTr="006D581D">
        <w:trPr>
          <w:trHeight w:val="20"/>
          <w:jc w:val="center"/>
        </w:trPr>
        <w:tc>
          <w:tcPr>
            <w:tcW w:w="5167" w:type="dxa"/>
            <w:gridSpan w:val="2"/>
            <w:tcBorders>
              <w:top w:val="nil"/>
              <w:left w:val="double" w:sz="6" w:space="0" w:color="auto"/>
              <w:bottom w:val="nil"/>
              <w:right w:val="nil"/>
            </w:tcBorders>
            <w:shd w:val="clear" w:color="auto" w:fill="auto"/>
            <w:noWrap/>
            <w:vAlign w:val="center"/>
            <w:hideMark/>
          </w:tcPr>
          <w:p w14:paraId="57B6B273" w14:textId="77777777" w:rsidR="00405FF2" w:rsidRPr="00B0260E" w:rsidRDefault="00405FF2" w:rsidP="00C42EBE">
            <w:pPr>
              <w:spacing w:line="240" w:lineRule="auto"/>
              <w:jc w:val="left"/>
              <w:rPr>
                <w:rFonts w:eastAsia="Times New Roman" w:cs="Times New Roman"/>
                <w:b/>
                <w:bCs/>
                <w:color w:val="000000"/>
                <w:sz w:val="22"/>
              </w:rPr>
            </w:pPr>
            <w:r w:rsidRPr="00B0260E">
              <w:rPr>
                <w:rFonts w:eastAsia="Times New Roman" w:cs="Times New Roman"/>
                <w:b/>
                <w:bCs/>
                <w:color w:val="000000"/>
                <w:sz w:val="22"/>
              </w:rPr>
              <w:t>Employment type</w:t>
            </w:r>
          </w:p>
        </w:tc>
        <w:tc>
          <w:tcPr>
            <w:tcW w:w="960" w:type="dxa"/>
            <w:tcBorders>
              <w:top w:val="nil"/>
              <w:left w:val="nil"/>
              <w:bottom w:val="nil"/>
              <w:right w:val="double" w:sz="6" w:space="0" w:color="auto"/>
            </w:tcBorders>
            <w:shd w:val="clear" w:color="auto" w:fill="auto"/>
            <w:noWrap/>
            <w:vAlign w:val="center"/>
            <w:hideMark/>
          </w:tcPr>
          <w:p w14:paraId="16E8C936"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 </w:t>
            </w:r>
          </w:p>
        </w:tc>
        <w:tc>
          <w:tcPr>
            <w:tcW w:w="3627" w:type="dxa"/>
            <w:tcBorders>
              <w:top w:val="nil"/>
              <w:left w:val="nil"/>
              <w:bottom w:val="nil"/>
              <w:right w:val="nil"/>
            </w:tcBorders>
            <w:shd w:val="clear" w:color="auto" w:fill="auto"/>
            <w:noWrap/>
            <w:vAlign w:val="center"/>
            <w:hideMark/>
          </w:tcPr>
          <w:p w14:paraId="7B7BD183"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Not a homeowner</w:t>
            </w:r>
          </w:p>
        </w:tc>
        <w:tc>
          <w:tcPr>
            <w:tcW w:w="962" w:type="dxa"/>
            <w:tcBorders>
              <w:top w:val="nil"/>
              <w:left w:val="nil"/>
              <w:bottom w:val="nil"/>
              <w:right w:val="nil"/>
            </w:tcBorders>
            <w:shd w:val="clear" w:color="auto" w:fill="auto"/>
            <w:noWrap/>
            <w:vAlign w:val="center"/>
            <w:hideMark/>
          </w:tcPr>
          <w:p w14:paraId="582197EF"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434</w:t>
            </w:r>
          </w:p>
        </w:tc>
        <w:tc>
          <w:tcPr>
            <w:tcW w:w="1055" w:type="dxa"/>
            <w:tcBorders>
              <w:top w:val="nil"/>
              <w:left w:val="nil"/>
              <w:bottom w:val="nil"/>
              <w:right w:val="double" w:sz="6" w:space="0" w:color="auto"/>
            </w:tcBorders>
            <w:shd w:val="clear" w:color="auto" w:fill="auto"/>
            <w:noWrap/>
            <w:vAlign w:val="center"/>
            <w:hideMark/>
          </w:tcPr>
          <w:p w14:paraId="1BCE83B8"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27.</w:t>
            </w:r>
            <w:r>
              <w:rPr>
                <w:rFonts w:eastAsia="Times New Roman" w:cs="Times New Roman"/>
                <w:color w:val="000000"/>
                <w:sz w:val="22"/>
              </w:rPr>
              <w:t>0</w:t>
            </w:r>
          </w:p>
        </w:tc>
      </w:tr>
      <w:tr w:rsidR="00405FF2" w:rsidRPr="00B0260E" w14:paraId="4DA37C47"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7C594031"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Full-time employee</w:t>
            </w:r>
          </w:p>
        </w:tc>
        <w:tc>
          <w:tcPr>
            <w:tcW w:w="960" w:type="dxa"/>
            <w:tcBorders>
              <w:top w:val="nil"/>
              <w:left w:val="nil"/>
              <w:bottom w:val="nil"/>
              <w:right w:val="nil"/>
            </w:tcBorders>
            <w:shd w:val="clear" w:color="auto" w:fill="auto"/>
            <w:noWrap/>
            <w:vAlign w:val="center"/>
            <w:hideMark/>
          </w:tcPr>
          <w:p w14:paraId="070082A7"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1312</w:t>
            </w:r>
          </w:p>
        </w:tc>
        <w:tc>
          <w:tcPr>
            <w:tcW w:w="960" w:type="dxa"/>
            <w:tcBorders>
              <w:top w:val="nil"/>
              <w:left w:val="nil"/>
              <w:bottom w:val="nil"/>
              <w:right w:val="double" w:sz="6" w:space="0" w:color="auto"/>
            </w:tcBorders>
            <w:shd w:val="clear" w:color="auto" w:fill="auto"/>
            <w:noWrap/>
            <w:vAlign w:val="center"/>
            <w:hideMark/>
          </w:tcPr>
          <w:p w14:paraId="39A0F50B"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81.6</w:t>
            </w:r>
          </w:p>
        </w:tc>
        <w:tc>
          <w:tcPr>
            <w:tcW w:w="3627" w:type="dxa"/>
            <w:tcBorders>
              <w:top w:val="nil"/>
              <w:left w:val="nil"/>
              <w:bottom w:val="nil"/>
              <w:right w:val="nil"/>
            </w:tcBorders>
            <w:shd w:val="clear" w:color="auto" w:fill="auto"/>
            <w:noWrap/>
            <w:vAlign w:val="center"/>
            <w:hideMark/>
          </w:tcPr>
          <w:p w14:paraId="6EE57F8F" w14:textId="77777777" w:rsidR="00405FF2" w:rsidRPr="00B0260E" w:rsidRDefault="00405FF2" w:rsidP="00C42EBE">
            <w:pPr>
              <w:spacing w:line="240" w:lineRule="auto"/>
              <w:jc w:val="left"/>
              <w:rPr>
                <w:rFonts w:eastAsia="Times New Roman" w:cs="Times New Roman"/>
                <w:b/>
                <w:bCs/>
                <w:color w:val="000000"/>
                <w:sz w:val="22"/>
              </w:rPr>
            </w:pPr>
            <w:r w:rsidRPr="00B0260E">
              <w:rPr>
                <w:rFonts w:eastAsia="Times New Roman" w:cs="Times New Roman"/>
                <w:b/>
                <w:bCs/>
                <w:color w:val="000000"/>
                <w:sz w:val="22"/>
              </w:rPr>
              <w:t>Vehicle availability</w:t>
            </w:r>
          </w:p>
        </w:tc>
        <w:tc>
          <w:tcPr>
            <w:tcW w:w="962" w:type="dxa"/>
            <w:tcBorders>
              <w:top w:val="nil"/>
              <w:left w:val="nil"/>
              <w:bottom w:val="nil"/>
              <w:right w:val="nil"/>
            </w:tcBorders>
            <w:shd w:val="clear" w:color="auto" w:fill="auto"/>
            <w:noWrap/>
            <w:vAlign w:val="center"/>
            <w:hideMark/>
          </w:tcPr>
          <w:p w14:paraId="755B859C" w14:textId="77777777" w:rsidR="00405FF2" w:rsidRPr="00B0260E" w:rsidRDefault="00405FF2" w:rsidP="00C42EBE">
            <w:pPr>
              <w:spacing w:line="240" w:lineRule="auto"/>
              <w:jc w:val="left"/>
              <w:rPr>
                <w:rFonts w:eastAsia="Times New Roman" w:cs="Times New Roman"/>
                <w:b/>
                <w:bCs/>
                <w:color w:val="000000"/>
                <w:sz w:val="22"/>
              </w:rPr>
            </w:pPr>
          </w:p>
        </w:tc>
        <w:tc>
          <w:tcPr>
            <w:tcW w:w="1055" w:type="dxa"/>
            <w:tcBorders>
              <w:top w:val="nil"/>
              <w:left w:val="nil"/>
              <w:bottom w:val="nil"/>
              <w:right w:val="double" w:sz="6" w:space="0" w:color="auto"/>
            </w:tcBorders>
            <w:shd w:val="clear" w:color="auto" w:fill="auto"/>
            <w:noWrap/>
            <w:vAlign w:val="center"/>
            <w:hideMark/>
          </w:tcPr>
          <w:p w14:paraId="5321AAD5"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 </w:t>
            </w:r>
          </w:p>
        </w:tc>
      </w:tr>
      <w:tr w:rsidR="00405FF2" w:rsidRPr="00B0260E" w14:paraId="7423EE39"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13E393E6"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Part-time employee</w:t>
            </w:r>
          </w:p>
        </w:tc>
        <w:tc>
          <w:tcPr>
            <w:tcW w:w="960" w:type="dxa"/>
            <w:tcBorders>
              <w:top w:val="nil"/>
              <w:left w:val="nil"/>
              <w:bottom w:val="nil"/>
              <w:right w:val="nil"/>
            </w:tcBorders>
            <w:shd w:val="clear" w:color="auto" w:fill="auto"/>
            <w:noWrap/>
            <w:vAlign w:val="center"/>
            <w:hideMark/>
          </w:tcPr>
          <w:p w14:paraId="1CADABCF"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138</w:t>
            </w:r>
          </w:p>
        </w:tc>
        <w:tc>
          <w:tcPr>
            <w:tcW w:w="960" w:type="dxa"/>
            <w:tcBorders>
              <w:top w:val="nil"/>
              <w:left w:val="nil"/>
              <w:bottom w:val="nil"/>
              <w:right w:val="double" w:sz="6" w:space="0" w:color="auto"/>
            </w:tcBorders>
            <w:shd w:val="clear" w:color="auto" w:fill="auto"/>
            <w:noWrap/>
            <w:vAlign w:val="center"/>
            <w:hideMark/>
          </w:tcPr>
          <w:p w14:paraId="4DA4E217"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8.</w:t>
            </w:r>
            <w:r>
              <w:rPr>
                <w:rFonts w:eastAsia="Times New Roman" w:cs="Times New Roman"/>
                <w:color w:val="000000"/>
                <w:sz w:val="22"/>
              </w:rPr>
              <w:t>6</w:t>
            </w:r>
          </w:p>
        </w:tc>
        <w:tc>
          <w:tcPr>
            <w:tcW w:w="3627" w:type="dxa"/>
            <w:tcBorders>
              <w:top w:val="nil"/>
              <w:left w:val="nil"/>
              <w:bottom w:val="nil"/>
              <w:right w:val="nil"/>
            </w:tcBorders>
            <w:shd w:val="clear" w:color="auto" w:fill="auto"/>
            <w:noWrap/>
            <w:vAlign w:val="center"/>
            <w:hideMark/>
          </w:tcPr>
          <w:p w14:paraId="4982678B"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&lt; 1 vehicle per worker</w:t>
            </w:r>
          </w:p>
        </w:tc>
        <w:tc>
          <w:tcPr>
            <w:tcW w:w="962" w:type="dxa"/>
            <w:tcBorders>
              <w:top w:val="nil"/>
              <w:left w:val="nil"/>
              <w:bottom w:val="nil"/>
              <w:right w:val="nil"/>
            </w:tcBorders>
            <w:shd w:val="clear" w:color="auto" w:fill="auto"/>
            <w:noWrap/>
            <w:vAlign w:val="center"/>
            <w:hideMark/>
          </w:tcPr>
          <w:p w14:paraId="2ACB1B82"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236</w:t>
            </w:r>
          </w:p>
        </w:tc>
        <w:tc>
          <w:tcPr>
            <w:tcW w:w="1055" w:type="dxa"/>
            <w:tcBorders>
              <w:top w:val="nil"/>
              <w:left w:val="nil"/>
              <w:bottom w:val="nil"/>
              <w:right w:val="double" w:sz="6" w:space="0" w:color="auto"/>
            </w:tcBorders>
            <w:shd w:val="clear" w:color="auto" w:fill="auto"/>
            <w:noWrap/>
            <w:vAlign w:val="center"/>
            <w:hideMark/>
          </w:tcPr>
          <w:p w14:paraId="4CEB262A"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14.</w:t>
            </w:r>
            <w:r>
              <w:rPr>
                <w:rFonts w:eastAsia="Times New Roman" w:cs="Times New Roman"/>
                <w:color w:val="000000"/>
                <w:sz w:val="22"/>
              </w:rPr>
              <w:t>7</w:t>
            </w:r>
          </w:p>
        </w:tc>
      </w:tr>
      <w:tr w:rsidR="00405FF2" w:rsidRPr="00B0260E" w14:paraId="3FD8F02E"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2177002A"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Self-employed</w:t>
            </w:r>
          </w:p>
        </w:tc>
        <w:tc>
          <w:tcPr>
            <w:tcW w:w="960" w:type="dxa"/>
            <w:tcBorders>
              <w:top w:val="nil"/>
              <w:left w:val="nil"/>
              <w:bottom w:val="nil"/>
              <w:right w:val="nil"/>
            </w:tcBorders>
            <w:shd w:val="clear" w:color="auto" w:fill="auto"/>
            <w:noWrap/>
            <w:vAlign w:val="center"/>
            <w:hideMark/>
          </w:tcPr>
          <w:p w14:paraId="6D4DFDAF"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157</w:t>
            </w:r>
          </w:p>
        </w:tc>
        <w:tc>
          <w:tcPr>
            <w:tcW w:w="960" w:type="dxa"/>
            <w:tcBorders>
              <w:top w:val="nil"/>
              <w:left w:val="nil"/>
              <w:bottom w:val="nil"/>
              <w:right w:val="double" w:sz="6" w:space="0" w:color="auto"/>
            </w:tcBorders>
            <w:shd w:val="clear" w:color="auto" w:fill="auto"/>
            <w:noWrap/>
            <w:vAlign w:val="center"/>
            <w:hideMark/>
          </w:tcPr>
          <w:p w14:paraId="640A05C7"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9.</w:t>
            </w:r>
            <w:r>
              <w:rPr>
                <w:rFonts w:eastAsia="Times New Roman" w:cs="Times New Roman"/>
                <w:color w:val="000000"/>
                <w:sz w:val="22"/>
              </w:rPr>
              <w:t>8</w:t>
            </w:r>
          </w:p>
        </w:tc>
        <w:tc>
          <w:tcPr>
            <w:tcW w:w="3627" w:type="dxa"/>
            <w:tcBorders>
              <w:top w:val="nil"/>
              <w:left w:val="nil"/>
              <w:bottom w:val="nil"/>
              <w:right w:val="nil"/>
            </w:tcBorders>
            <w:shd w:val="clear" w:color="auto" w:fill="auto"/>
            <w:noWrap/>
            <w:vAlign w:val="center"/>
            <w:hideMark/>
          </w:tcPr>
          <w:p w14:paraId="6F8C9003"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 1 vehicle per worker</w:t>
            </w:r>
          </w:p>
        </w:tc>
        <w:tc>
          <w:tcPr>
            <w:tcW w:w="962" w:type="dxa"/>
            <w:tcBorders>
              <w:top w:val="nil"/>
              <w:left w:val="nil"/>
              <w:bottom w:val="nil"/>
              <w:right w:val="nil"/>
            </w:tcBorders>
            <w:shd w:val="clear" w:color="auto" w:fill="auto"/>
            <w:noWrap/>
            <w:vAlign w:val="center"/>
            <w:hideMark/>
          </w:tcPr>
          <w:p w14:paraId="7E7DB26E"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1371</w:t>
            </w:r>
          </w:p>
        </w:tc>
        <w:tc>
          <w:tcPr>
            <w:tcW w:w="1055" w:type="dxa"/>
            <w:tcBorders>
              <w:top w:val="nil"/>
              <w:left w:val="nil"/>
              <w:bottom w:val="nil"/>
              <w:right w:val="double" w:sz="6" w:space="0" w:color="auto"/>
            </w:tcBorders>
            <w:shd w:val="clear" w:color="auto" w:fill="auto"/>
            <w:noWrap/>
            <w:vAlign w:val="center"/>
            <w:hideMark/>
          </w:tcPr>
          <w:p w14:paraId="3733232B"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85.3</w:t>
            </w:r>
          </w:p>
        </w:tc>
      </w:tr>
      <w:tr w:rsidR="00405FF2" w:rsidRPr="00B0260E" w14:paraId="1D2AE906"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0082DA19" w14:textId="77777777" w:rsidR="00405FF2" w:rsidRPr="00B0260E" w:rsidRDefault="00405FF2" w:rsidP="00C42EBE">
            <w:pPr>
              <w:spacing w:line="240" w:lineRule="auto"/>
              <w:jc w:val="left"/>
              <w:rPr>
                <w:rFonts w:eastAsia="Times New Roman" w:cs="Times New Roman"/>
                <w:b/>
                <w:bCs/>
                <w:color w:val="000000"/>
                <w:sz w:val="22"/>
              </w:rPr>
            </w:pPr>
            <w:r w:rsidRPr="00B0260E">
              <w:rPr>
                <w:rFonts w:eastAsia="Times New Roman" w:cs="Times New Roman"/>
                <w:b/>
                <w:bCs/>
                <w:color w:val="000000"/>
                <w:sz w:val="22"/>
              </w:rPr>
              <w:t>Education</w:t>
            </w:r>
          </w:p>
        </w:tc>
        <w:tc>
          <w:tcPr>
            <w:tcW w:w="960" w:type="dxa"/>
            <w:tcBorders>
              <w:top w:val="nil"/>
              <w:left w:val="nil"/>
              <w:bottom w:val="nil"/>
              <w:right w:val="nil"/>
            </w:tcBorders>
            <w:shd w:val="clear" w:color="auto" w:fill="auto"/>
            <w:noWrap/>
            <w:vAlign w:val="center"/>
            <w:hideMark/>
          </w:tcPr>
          <w:p w14:paraId="36F5AC34" w14:textId="77777777" w:rsidR="00405FF2" w:rsidRPr="00B0260E" w:rsidRDefault="00405FF2" w:rsidP="00C42EBE">
            <w:pPr>
              <w:spacing w:line="240" w:lineRule="auto"/>
              <w:jc w:val="left"/>
              <w:rPr>
                <w:rFonts w:eastAsia="Times New Roman" w:cs="Times New Roman"/>
                <w:b/>
                <w:bCs/>
                <w:color w:val="000000"/>
                <w:sz w:val="22"/>
              </w:rPr>
            </w:pPr>
          </w:p>
        </w:tc>
        <w:tc>
          <w:tcPr>
            <w:tcW w:w="960" w:type="dxa"/>
            <w:tcBorders>
              <w:top w:val="nil"/>
              <w:left w:val="nil"/>
              <w:bottom w:val="nil"/>
              <w:right w:val="double" w:sz="6" w:space="0" w:color="auto"/>
            </w:tcBorders>
            <w:shd w:val="clear" w:color="auto" w:fill="auto"/>
            <w:noWrap/>
            <w:vAlign w:val="center"/>
            <w:hideMark/>
          </w:tcPr>
          <w:p w14:paraId="09DC066F"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 </w:t>
            </w:r>
          </w:p>
        </w:tc>
        <w:tc>
          <w:tcPr>
            <w:tcW w:w="3627" w:type="dxa"/>
            <w:tcBorders>
              <w:top w:val="nil"/>
              <w:left w:val="nil"/>
              <w:bottom w:val="nil"/>
              <w:right w:val="nil"/>
            </w:tcBorders>
            <w:shd w:val="clear" w:color="auto" w:fill="auto"/>
            <w:noWrap/>
            <w:vAlign w:val="center"/>
            <w:hideMark/>
          </w:tcPr>
          <w:p w14:paraId="58EF9076" w14:textId="77777777" w:rsidR="00405FF2" w:rsidRPr="00B0260E" w:rsidRDefault="00405FF2" w:rsidP="00C42EBE">
            <w:pPr>
              <w:spacing w:line="240" w:lineRule="auto"/>
              <w:jc w:val="left"/>
              <w:rPr>
                <w:rFonts w:eastAsia="Times New Roman" w:cs="Times New Roman"/>
                <w:i/>
                <w:iCs/>
                <w:color w:val="000000"/>
                <w:sz w:val="22"/>
              </w:rPr>
            </w:pPr>
            <w:r w:rsidRPr="00B0260E">
              <w:rPr>
                <w:rFonts w:eastAsia="Times New Roman" w:cs="Times New Roman"/>
                <w:i/>
                <w:iCs/>
                <w:color w:val="000000"/>
                <w:sz w:val="22"/>
              </w:rPr>
              <w:t>Commute/other Characteristics</w:t>
            </w:r>
          </w:p>
        </w:tc>
        <w:tc>
          <w:tcPr>
            <w:tcW w:w="962" w:type="dxa"/>
            <w:tcBorders>
              <w:top w:val="nil"/>
              <w:left w:val="nil"/>
              <w:bottom w:val="nil"/>
              <w:right w:val="nil"/>
            </w:tcBorders>
            <w:shd w:val="clear" w:color="auto" w:fill="auto"/>
            <w:noWrap/>
            <w:vAlign w:val="center"/>
            <w:hideMark/>
          </w:tcPr>
          <w:p w14:paraId="7985EB49" w14:textId="77777777" w:rsidR="00405FF2" w:rsidRPr="00B0260E" w:rsidRDefault="00405FF2" w:rsidP="00C42EBE">
            <w:pPr>
              <w:spacing w:line="240" w:lineRule="auto"/>
              <w:jc w:val="left"/>
              <w:rPr>
                <w:rFonts w:eastAsia="Times New Roman" w:cs="Times New Roman"/>
                <w:i/>
                <w:iCs/>
                <w:color w:val="000000"/>
                <w:sz w:val="22"/>
              </w:rPr>
            </w:pPr>
          </w:p>
        </w:tc>
        <w:tc>
          <w:tcPr>
            <w:tcW w:w="1055" w:type="dxa"/>
            <w:tcBorders>
              <w:top w:val="nil"/>
              <w:left w:val="nil"/>
              <w:bottom w:val="nil"/>
              <w:right w:val="double" w:sz="6" w:space="0" w:color="auto"/>
            </w:tcBorders>
            <w:shd w:val="clear" w:color="auto" w:fill="auto"/>
            <w:noWrap/>
            <w:vAlign w:val="center"/>
            <w:hideMark/>
          </w:tcPr>
          <w:p w14:paraId="21A0495B"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 </w:t>
            </w:r>
          </w:p>
        </w:tc>
      </w:tr>
      <w:tr w:rsidR="00405FF2" w:rsidRPr="00B0260E" w14:paraId="74B90CCD"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123A512A"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 xml:space="preserve">Completed high-school </w:t>
            </w:r>
          </w:p>
        </w:tc>
        <w:tc>
          <w:tcPr>
            <w:tcW w:w="960" w:type="dxa"/>
            <w:tcBorders>
              <w:top w:val="nil"/>
              <w:left w:val="nil"/>
              <w:bottom w:val="nil"/>
              <w:right w:val="nil"/>
            </w:tcBorders>
            <w:shd w:val="clear" w:color="auto" w:fill="auto"/>
            <w:noWrap/>
            <w:vAlign w:val="center"/>
            <w:hideMark/>
          </w:tcPr>
          <w:p w14:paraId="624884C2"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238</w:t>
            </w:r>
          </w:p>
        </w:tc>
        <w:tc>
          <w:tcPr>
            <w:tcW w:w="960" w:type="dxa"/>
            <w:tcBorders>
              <w:top w:val="nil"/>
              <w:left w:val="nil"/>
              <w:bottom w:val="nil"/>
              <w:right w:val="double" w:sz="6" w:space="0" w:color="auto"/>
            </w:tcBorders>
            <w:shd w:val="clear" w:color="auto" w:fill="auto"/>
            <w:noWrap/>
            <w:vAlign w:val="center"/>
            <w:hideMark/>
          </w:tcPr>
          <w:p w14:paraId="1319F1C7"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14.8</w:t>
            </w:r>
          </w:p>
        </w:tc>
        <w:tc>
          <w:tcPr>
            <w:tcW w:w="3627" w:type="dxa"/>
            <w:tcBorders>
              <w:top w:val="nil"/>
              <w:left w:val="nil"/>
              <w:bottom w:val="nil"/>
              <w:right w:val="nil"/>
            </w:tcBorders>
            <w:shd w:val="clear" w:color="auto" w:fill="auto"/>
            <w:noWrap/>
            <w:vAlign w:val="center"/>
            <w:hideMark/>
          </w:tcPr>
          <w:p w14:paraId="655D16F6" w14:textId="77777777" w:rsidR="00405FF2" w:rsidRPr="00B0260E" w:rsidRDefault="00405FF2" w:rsidP="00C42EBE">
            <w:pPr>
              <w:spacing w:line="240" w:lineRule="auto"/>
              <w:jc w:val="left"/>
              <w:rPr>
                <w:rFonts w:eastAsia="Times New Roman" w:cs="Times New Roman"/>
                <w:b/>
                <w:bCs/>
                <w:color w:val="000000"/>
                <w:sz w:val="22"/>
              </w:rPr>
            </w:pPr>
            <w:r w:rsidRPr="00B0260E">
              <w:rPr>
                <w:rFonts w:eastAsia="Times New Roman" w:cs="Times New Roman"/>
                <w:b/>
                <w:bCs/>
                <w:color w:val="000000"/>
                <w:sz w:val="22"/>
              </w:rPr>
              <w:t>Telecommuting status</w:t>
            </w:r>
          </w:p>
        </w:tc>
        <w:tc>
          <w:tcPr>
            <w:tcW w:w="962" w:type="dxa"/>
            <w:tcBorders>
              <w:top w:val="nil"/>
              <w:left w:val="nil"/>
              <w:bottom w:val="nil"/>
              <w:right w:val="nil"/>
            </w:tcBorders>
            <w:shd w:val="clear" w:color="auto" w:fill="auto"/>
            <w:noWrap/>
            <w:vAlign w:val="center"/>
            <w:hideMark/>
          </w:tcPr>
          <w:p w14:paraId="3F46D9FF" w14:textId="77777777" w:rsidR="00405FF2" w:rsidRPr="00B0260E" w:rsidRDefault="00405FF2" w:rsidP="00C42EBE">
            <w:pPr>
              <w:spacing w:line="240" w:lineRule="auto"/>
              <w:jc w:val="left"/>
              <w:rPr>
                <w:rFonts w:eastAsia="Times New Roman" w:cs="Times New Roman"/>
                <w:b/>
                <w:bCs/>
                <w:color w:val="000000"/>
                <w:sz w:val="22"/>
              </w:rPr>
            </w:pPr>
          </w:p>
        </w:tc>
        <w:tc>
          <w:tcPr>
            <w:tcW w:w="1055" w:type="dxa"/>
            <w:tcBorders>
              <w:top w:val="nil"/>
              <w:left w:val="nil"/>
              <w:bottom w:val="nil"/>
              <w:right w:val="double" w:sz="6" w:space="0" w:color="auto"/>
            </w:tcBorders>
            <w:shd w:val="clear" w:color="auto" w:fill="auto"/>
            <w:noWrap/>
            <w:vAlign w:val="center"/>
            <w:hideMark/>
          </w:tcPr>
          <w:p w14:paraId="1C25E46E"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 </w:t>
            </w:r>
          </w:p>
        </w:tc>
      </w:tr>
      <w:tr w:rsidR="00405FF2" w:rsidRPr="00B0260E" w14:paraId="22DB8F42"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7A2D0131"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 xml:space="preserve">Completed technical school/associate degree </w:t>
            </w:r>
          </w:p>
        </w:tc>
        <w:tc>
          <w:tcPr>
            <w:tcW w:w="960" w:type="dxa"/>
            <w:tcBorders>
              <w:top w:val="nil"/>
              <w:left w:val="nil"/>
              <w:bottom w:val="nil"/>
              <w:right w:val="nil"/>
            </w:tcBorders>
            <w:shd w:val="clear" w:color="auto" w:fill="auto"/>
            <w:noWrap/>
            <w:vAlign w:val="center"/>
            <w:hideMark/>
          </w:tcPr>
          <w:p w14:paraId="2B93A439"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154</w:t>
            </w:r>
          </w:p>
        </w:tc>
        <w:tc>
          <w:tcPr>
            <w:tcW w:w="960" w:type="dxa"/>
            <w:tcBorders>
              <w:top w:val="nil"/>
              <w:left w:val="nil"/>
              <w:bottom w:val="nil"/>
              <w:right w:val="double" w:sz="6" w:space="0" w:color="auto"/>
            </w:tcBorders>
            <w:shd w:val="clear" w:color="auto" w:fill="auto"/>
            <w:noWrap/>
            <w:vAlign w:val="center"/>
            <w:hideMark/>
          </w:tcPr>
          <w:p w14:paraId="5A0FD614"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9.</w:t>
            </w:r>
            <w:r>
              <w:rPr>
                <w:rFonts w:eastAsia="Times New Roman" w:cs="Times New Roman"/>
                <w:color w:val="000000"/>
                <w:sz w:val="22"/>
              </w:rPr>
              <w:t>6</w:t>
            </w:r>
          </w:p>
        </w:tc>
        <w:tc>
          <w:tcPr>
            <w:tcW w:w="3627" w:type="dxa"/>
            <w:tcBorders>
              <w:top w:val="nil"/>
              <w:left w:val="nil"/>
              <w:bottom w:val="nil"/>
              <w:right w:val="nil"/>
            </w:tcBorders>
            <w:shd w:val="clear" w:color="auto" w:fill="auto"/>
            <w:noWrap/>
            <w:vAlign w:val="center"/>
            <w:hideMark/>
          </w:tcPr>
          <w:p w14:paraId="2C94A006"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&lt; 1 per week</w:t>
            </w:r>
          </w:p>
        </w:tc>
        <w:tc>
          <w:tcPr>
            <w:tcW w:w="962" w:type="dxa"/>
            <w:tcBorders>
              <w:top w:val="nil"/>
              <w:left w:val="nil"/>
              <w:bottom w:val="nil"/>
              <w:right w:val="nil"/>
            </w:tcBorders>
            <w:shd w:val="clear" w:color="auto" w:fill="auto"/>
            <w:noWrap/>
            <w:vAlign w:val="center"/>
            <w:hideMark/>
          </w:tcPr>
          <w:p w14:paraId="5CCBC917"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1295</w:t>
            </w:r>
          </w:p>
        </w:tc>
        <w:tc>
          <w:tcPr>
            <w:tcW w:w="1055" w:type="dxa"/>
            <w:tcBorders>
              <w:top w:val="nil"/>
              <w:left w:val="nil"/>
              <w:bottom w:val="nil"/>
              <w:right w:val="double" w:sz="6" w:space="0" w:color="auto"/>
            </w:tcBorders>
            <w:shd w:val="clear" w:color="auto" w:fill="auto"/>
            <w:noWrap/>
            <w:vAlign w:val="center"/>
            <w:hideMark/>
          </w:tcPr>
          <w:p w14:paraId="10EE5911"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80.</w:t>
            </w:r>
            <w:r>
              <w:rPr>
                <w:rFonts w:eastAsia="Times New Roman" w:cs="Times New Roman"/>
                <w:color w:val="000000"/>
                <w:sz w:val="22"/>
              </w:rPr>
              <w:t>6</w:t>
            </w:r>
          </w:p>
        </w:tc>
      </w:tr>
      <w:tr w:rsidR="00405FF2" w:rsidRPr="00B0260E" w14:paraId="5D30AFAE"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5C13A5A6"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 xml:space="preserve">Completed undergraduate degree </w:t>
            </w:r>
          </w:p>
        </w:tc>
        <w:tc>
          <w:tcPr>
            <w:tcW w:w="960" w:type="dxa"/>
            <w:tcBorders>
              <w:top w:val="nil"/>
              <w:left w:val="nil"/>
              <w:bottom w:val="nil"/>
              <w:right w:val="nil"/>
            </w:tcBorders>
            <w:shd w:val="clear" w:color="auto" w:fill="auto"/>
            <w:noWrap/>
            <w:vAlign w:val="center"/>
            <w:hideMark/>
          </w:tcPr>
          <w:p w14:paraId="78C6C6DD"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724</w:t>
            </w:r>
          </w:p>
        </w:tc>
        <w:tc>
          <w:tcPr>
            <w:tcW w:w="960" w:type="dxa"/>
            <w:tcBorders>
              <w:top w:val="nil"/>
              <w:left w:val="nil"/>
              <w:bottom w:val="nil"/>
              <w:right w:val="double" w:sz="6" w:space="0" w:color="auto"/>
            </w:tcBorders>
            <w:shd w:val="clear" w:color="auto" w:fill="auto"/>
            <w:noWrap/>
            <w:vAlign w:val="center"/>
            <w:hideMark/>
          </w:tcPr>
          <w:p w14:paraId="7CC80C42"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45.0</w:t>
            </w:r>
          </w:p>
        </w:tc>
        <w:tc>
          <w:tcPr>
            <w:tcW w:w="3627" w:type="dxa"/>
            <w:tcBorders>
              <w:top w:val="nil"/>
              <w:left w:val="nil"/>
              <w:bottom w:val="double" w:sz="6" w:space="0" w:color="auto"/>
              <w:right w:val="nil"/>
            </w:tcBorders>
            <w:shd w:val="clear" w:color="auto" w:fill="auto"/>
            <w:noWrap/>
            <w:vAlign w:val="center"/>
            <w:hideMark/>
          </w:tcPr>
          <w:p w14:paraId="218B4979"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 1 per week</w:t>
            </w:r>
          </w:p>
        </w:tc>
        <w:tc>
          <w:tcPr>
            <w:tcW w:w="962" w:type="dxa"/>
            <w:tcBorders>
              <w:top w:val="nil"/>
              <w:left w:val="nil"/>
              <w:bottom w:val="double" w:sz="6" w:space="0" w:color="auto"/>
              <w:right w:val="nil"/>
            </w:tcBorders>
            <w:shd w:val="clear" w:color="auto" w:fill="auto"/>
            <w:noWrap/>
            <w:vAlign w:val="center"/>
            <w:hideMark/>
          </w:tcPr>
          <w:p w14:paraId="778E666B"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312</w:t>
            </w:r>
          </w:p>
        </w:tc>
        <w:tc>
          <w:tcPr>
            <w:tcW w:w="1055" w:type="dxa"/>
            <w:tcBorders>
              <w:top w:val="nil"/>
              <w:left w:val="nil"/>
              <w:bottom w:val="double" w:sz="6" w:space="0" w:color="auto"/>
              <w:right w:val="double" w:sz="6" w:space="0" w:color="auto"/>
            </w:tcBorders>
            <w:shd w:val="clear" w:color="auto" w:fill="auto"/>
            <w:noWrap/>
            <w:vAlign w:val="center"/>
            <w:hideMark/>
          </w:tcPr>
          <w:p w14:paraId="2CFC114E"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19.4</w:t>
            </w:r>
          </w:p>
        </w:tc>
      </w:tr>
      <w:tr w:rsidR="00405FF2" w:rsidRPr="00B0260E" w14:paraId="00DC4A88" w14:textId="77777777" w:rsidTr="006D581D">
        <w:trPr>
          <w:trHeight w:val="20"/>
          <w:jc w:val="center"/>
        </w:trPr>
        <w:tc>
          <w:tcPr>
            <w:tcW w:w="4207" w:type="dxa"/>
            <w:tcBorders>
              <w:top w:val="nil"/>
              <w:left w:val="double" w:sz="6" w:space="0" w:color="auto"/>
              <w:bottom w:val="nil"/>
              <w:right w:val="nil"/>
            </w:tcBorders>
            <w:shd w:val="clear" w:color="auto" w:fill="auto"/>
            <w:noWrap/>
            <w:vAlign w:val="center"/>
            <w:hideMark/>
          </w:tcPr>
          <w:p w14:paraId="2FD097F4"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 xml:space="preserve">Completed graduate degree </w:t>
            </w:r>
          </w:p>
        </w:tc>
        <w:tc>
          <w:tcPr>
            <w:tcW w:w="960" w:type="dxa"/>
            <w:tcBorders>
              <w:top w:val="nil"/>
              <w:left w:val="nil"/>
              <w:bottom w:val="nil"/>
              <w:right w:val="nil"/>
            </w:tcBorders>
            <w:shd w:val="clear" w:color="auto" w:fill="auto"/>
            <w:noWrap/>
            <w:vAlign w:val="center"/>
            <w:hideMark/>
          </w:tcPr>
          <w:p w14:paraId="70623B23"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491</w:t>
            </w:r>
          </w:p>
        </w:tc>
        <w:tc>
          <w:tcPr>
            <w:tcW w:w="960" w:type="dxa"/>
            <w:tcBorders>
              <w:top w:val="nil"/>
              <w:left w:val="nil"/>
              <w:bottom w:val="nil"/>
              <w:right w:val="double" w:sz="6" w:space="0" w:color="auto"/>
            </w:tcBorders>
            <w:shd w:val="clear" w:color="auto" w:fill="auto"/>
            <w:noWrap/>
            <w:vAlign w:val="center"/>
            <w:hideMark/>
          </w:tcPr>
          <w:p w14:paraId="0383A335"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30.</w:t>
            </w:r>
            <w:r>
              <w:rPr>
                <w:rFonts w:eastAsia="Times New Roman" w:cs="Times New Roman"/>
                <w:color w:val="000000"/>
                <w:sz w:val="22"/>
              </w:rPr>
              <w:t>6</w:t>
            </w:r>
          </w:p>
        </w:tc>
        <w:tc>
          <w:tcPr>
            <w:tcW w:w="3627" w:type="dxa"/>
            <w:tcBorders>
              <w:top w:val="nil"/>
              <w:left w:val="nil"/>
              <w:bottom w:val="double" w:sz="6" w:space="0" w:color="auto"/>
              <w:right w:val="nil"/>
            </w:tcBorders>
            <w:shd w:val="clear" w:color="auto" w:fill="auto"/>
            <w:noWrap/>
            <w:vAlign w:val="center"/>
            <w:hideMark/>
          </w:tcPr>
          <w:p w14:paraId="6C18D489" w14:textId="77777777" w:rsidR="00405FF2" w:rsidRPr="00B0260E" w:rsidRDefault="00405FF2" w:rsidP="00C42EBE">
            <w:pPr>
              <w:spacing w:line="240" w:lineRule="auto"/>
              <w:jc w:val="left"/>
              <w:rPr>
                <w:rFonts w:eastAsia="Times New Roman" w:cs="Times New Roman"/>
                <w:b/>
                <w:bCs/>
                <w:color w:val="000000"/>
                <w:sz w:val="22"/>
              </w:rPr>
            </w:pPr>
            <w:r w:rsidRPr="00B0260E">
              <w:rPr>
                <w:rFonts w:eastAsia="Times New Roman" w:cs="Times New Roman"/>
                <w:b/>
                <w:bCs/>
                <w:color w:val="000000"/>
                <w:sz w:val="22"/>
              </w:rPr>
              <w:t>Commute time (minutes)</w:t>
            </w:r>
          </w:p>
        </w:tc>
        <w:tc>
          <w:tcPr>
            <w:tcW w:w="962" w:type="dxa"/>
            <w:tcBorders>
              <w:top w:val="nil"/>
              <w:left w:val="nil"/>
              <w:bottom w:val="double" w:sz="6" w:space="0" w:color="auto"/>
              <w:right w:val="nil"/>
            </w:tcBorders>
            <w:shd w:val="clear" w:color="auto" w:fill="auto"/>
            <w:noWrap/>
            <w:vAlign w:val="center"/>
            <w:hideMark/>
          </w:tcPr>
          <w:p w14:paraId="0F9E7306"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Average</w:t>
            </w:r>
          </w:p>
        </w:tc>
        <w:tc>
          <w:tcPr>
            <w:tcW w:w="1055" w:type="dxa"/>
            <w:tcBorders>
              <w:top w:val="nil"/>
              <w:left w:val="nil"/>
              <w:bottom w:val="double" w:sz="6" w:space="0" w:color="auto"/>
              <w:right w:val="double" w:sz="6" w:space="0" w:color="auto"/>
            </w:tcBorders>
            <w:shd w:val="clear" w:color="auto" w:fill="auto"/>
            <w:noWrap/>
            <w:vAlign w:val="center"/>
            <w:hideMark/>
          </w:tcPr>
          <w:p w14:paraId="4CAF6C58"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Std. Dev</w:t>
            </w:r>
          </w:p>
        </w:tc>
      </w:tr>
      <w:tr w:rsidR="00405FF2" w:rsidRPr="00B0260E" w14:paraId="048C7592" w14:textId="77777777" w:rsidTr="006D581D">
        <w:trPr>
          <w:trHeight w:val="20"/>
          <w:jc w:val="center"/>
        </w:trPr>
        <w:tc>
          <w:tcPr>
            <w:tcW w:w="4207" w:type="dxa"/>
            <w:tcBorders>
              <w:top w:val="nil"/>
              <w:left w:val="double" w:sz="6" w:space="0" w:color="auto"/>
              <w:bottom w:val="double" w:sz="6" w:space="0" w:color="auto"/>
              <w:right w:val="nil"/>
            </w:tcBorders>
            <w:shd w:val="clear" w:color="auto" w:fill="auto"/>
            <w:noWrap/>
            <w:vAlign w:val="center"/>
            <w:hideMark/>
          </w:tcPr>
          <w:p w14:paraId="1E23FFBA"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 </w:t>
            </w:r>
          </w:p>
        </w:tc>
        <w:tc>
          <w:tcPr>
            <w:tcW w:w="960" w:type="dxa"/>
            <w:tcBorders>
              <w:top w:val="nil"/>
              <w:left w:val="nil"/>
              <w:bottom w:val="double" w:sz="6" w:space="0" w:color="auto"/>
              <w:right w:val="nil"/>
            </w:tcBorders>
            <w:shd w:val="clear" w:color="auto" w:fill="auto"/>
            <w:noWrap/>
            <w:vAlign w:val="center"/>
            <w:hideMark/>
          </w:tcPr>
          <w:p w14:paraId="66163E83"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 </w:t>
            </w:r>
          </w:p>
        </w:tc>
        <w:tc>
          <w:tcPr>
            <w:tcW w:w="960" w:type="dxa"/>
            <w:tcBorders>
              <w:top w:val="nil"/>
              <w:left w:val="nil"/>
              <w:bottom w:val="double" w:sz="6" w:space="0" w:color="auto"/>
              <w:right w:val="double" w:sz="6" w:space="0" w:color="auto"/>
            </w:tcBorders>
            <w:shd w:val="clear" w:color="auto" w:fill="auto"/>
            <w:noWrap/>
            <w:vAlign w:val="center"/>
            <w:hideMark/>
          </w:tcPr>
          <w:p w14:paraId="7E6918EA"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 </w:t>
            </w:r>
          </w:p>
        </w:tc>
        <w:tc>
          <w:tcPr>
            <w:tcW w:w="3627" w:type="dxa"/>
            <w:tcBorders>
              <w:top w:val="nil"/>
              <w:left w:val="nil"/>
              <w:bottom w:val="double" w:sz="6" w:space="0" w:color="auto"/>
              <w:right w:val="nil"/>
            </w:tcBorders>
            <w:shd w:val="clear" w:color="auto" w:fill="auto"/>
            <w:noWrap/>
            <w:vAlign w:val="center"/>
            <w:hideMark/>
          </w:tcPr>
          <w:p w14:paraId="20EDD221" w14:textId="77777777" w:rsidR="00405FF2" w:rsidRPr="00B0260E" w:rsidRDefault="00405FF2" w:rsidP="00C42EBE">
            <w:pPr>
              <w:spacing w:line="240" w:lineRule="auto"/>
              <w:jc w:val="left"/>
              <w:rPr>
                <w:rFonts w:eastAsia="Times New Roman" w:cs="Times New Roman"/>
                <w:color w:val="000000"/>
                <w:sz w:val="22"/>
              </w:rPr>
            </w:pPr>
            <w:r w:rsidRPr="00B0260E">
              <w:rPr>
                <w:rFonts w:eastAsia="Times New Roman" w:cs="Times New Roman"/>
                <w:color w:val="000000"/>
                <w:sz w:val="22"/>
              </w:rPr>
              <w:t>Time</w:t>
            </w:r>
          </w:p>
        </w:tc>
        <w:tc>
          <w:tcPr>
            <w:tcW w:w="962" w:type="dxa"/>
            <w:tcBorders>
              <w:top w:val="nil"/>
              <w:left w:val="nil"/>
              <w:bottom w:val="double" w:sz="6" w:space="0" w:color="auto"/>
              <w:right w:val="nil"/>
            </w:tcBorders>
            <w:shd w:val="clear" w:color="auto" w:fill="auto"/>
            <w:noWrap/>
            <w:vAlign w:val="center"/>
            <w:hideMark/>
          </w:tcPr>
          <w:p w14:paraId="5EA2FF0C"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33.53</w:t>
            </w:r>
          </w:p>
        </w:tc>
        <w:tc>
          <w:tcPr>
            <w:tcW w:w="1055" w:type="dxa"/>
            <w:tcBorders>
              <w:top w:val="nil"/>
              <w:left w:val="nil"/>
              <w:bottom w:val="double" w:sz="6" w:space="0" w:color="auto"/>
              <w:right w:val="double" w:sz="6" w:space="0" w:color="auto"/>
            </w:tcBorders>
            <w:shd w:val="clear" w:color="auto" w:fill="auto"/>
            <w:noWrap/>
            <w:vAlign w:val="center"/>
            <w:hideMark/>
          </w:tcPr>
          <w:p w14:paraId="2E1F5F01" w14:textId="77777777" w:rsidR="00405FF2" w:rsidRPr="00B0260E" w:rsidRDefault="00405FF2" w:rsidP="00C42EBE">
            <w:pPr>
              <w:spacing w:line="240" w:lineRule="auto"/>
              <w:jc w:val="right"/>
              <w:rPr>
                <w:rFonts w:eastAsia="Times New Roman" w:cs="Times New Roman"/>
                <w:color w:val="000000"/>
                <w:sz w:val="22"/>
              </w:rPr>
            </w:pPr>
            <w:r w:rsidRPr="00B0260E">
              <w:rPr>
                <w:rFonts w:eastAsia="Times New Roman" w:cs="Times New Roman"/>
                <w:color w:val="000000"/>
                <w:sz w:val="22"/>
              </w:rPr>
              <w:t>20.6</w:t>
            </w:r>
          </w:p>
        </w:tc>
      </w:tr>
    </w:tbl>
    <w:p w14:paraId="1B870B1A" w14:textId="77777777" w:rsidR="00405FF2" w:rsidRPr="00EF20AE" w:rsidRDefault="00405FF2" w:rsidP="00405FF2">
      <w:pPr>
        <w:jc w:val="left"/>
        <w:rPr>
          <w:b/>
        </w:rPr>
      </w:pPr>
    </w:p>
    <w:p w14:paraId="6F0766B6" w14:textId="77777777" w:rsidR="00405FF2" w:rsidRDefault="00405FF2" w:rsidP="003A3C30">
      <w:pPr>
        <w:ind w:firstLine="720"/>
        <w:sectPr w:rsidR="00405FF2" w:rsidSect="00405FF2">
          <w:pgSz w:w="15840" w:h="12240" w:orient="landscape"/>
          <w:pgMar w:top="1440" w:right="1440" w:bottom="1440" w:left="1440" w:header="720" w:footer="720" w:gutter="0"/>
          <w:cols w:space="720"/>
          <w:docGrid w:linePitch="360"/>
        </w:sectPr>
      </w:pPr>
    </w:p>
    <w:p w14:paraId="05E3A6C4" w14:textId="7BB5A85E" w:rsidR="009668DA" w:rsidRPr="008C2678" w:rsidRDefault="00C46494" w:rsidP="00C46494">
      <w:pPr>
        <w:pStyle w:val="Heading3"/>
        <w:numPr>
          <w:ilvl w:val="0"/>
          <w:numId w:val="0"/>
        </w:numPr>
        <w:ind w:left="720" w:hanging="720"/>
        <w:rPr>
          <w:b w:val="0"/>
          <w:bCs/>
          <w:i/>
        </w:rPr>
      </w:pPr>
      <w:r w:rsidRPr="008C2678">
        <w:rPr>
          <w:b w:val="0"/>
          <w:bCs/>
          <w:i/>
        </w:rPr>
        <w:lastRenderedPageBreak/>
        <w:t xml:space="preserve">3.2.3. </w:t>
      </w:r>
      <w:r w:rsidR="00C03429" w:rsidRPr="008C2678">
        <w:rPr>
          <w:b w:val="0"/>
          <w:bCs/>
          <w:i/>
        </w:rPr>
        <w:t xml:space="preserve">Main </w:t>
      </w:r>
      <w:r w:rsidR="00473DA2" w:rsidRPr="008C2678">
        <w:rPr>
          <w:b w:val="0"/>
          <w:bCs/>
          <w:i/>
        </w:rPr>
        <w:t>Outcome Variables</w:t>
      </w:r>
    </w:p>
    <w:p w14:paraId="09FA93F5" w14:textId="18AB28FF" w:rsidR="001C6E23" w:rsidRDefault="00C03429" w:rsidP="001C6E23">
      <w:pPr>
        <w:rPr>
          <w:rFonts w:cs="Times New Roman"/>
          <w:szCs w:val="24"/>
        </w:rPr>
      </w:pPr>
      <w:r w:rsidRPr="00EF20AE">
        <w:rPr>
          <w:rFonts w:cs="Times New Roman"/>
          <w:szCs w:val="24"/>
        </w:rPr>
        <w:t>As already discussed, t</w:t>
      </w:r>
      <w:r w:rsidR="00FC1FD2" w:rsidRPr="00EF20AE">
        <w:rPr>
          <w:rFonts w:cs="Times New Roman"/>
          <w:szCs w:val="24"/>
        </w:rPr>
        <w:t xml:space="preserve">he </w:t>
      </w:r>
      <w:r w:rsidRPr="00EF20AE">
        <w:rPr>
          <w:rFonts w:cs="Times New Roman"/>
          <w:szCs w:val="24"/>
        </w:rPr>
        <w:t xml:space="preserve">three main </w:t>
      </w:r>
      <w:r w:rsidR="00FC1FD2" w:rsidRPr="00EF20AE">
        <w:rPr>
          <w:rFonts w:cs="Times New Roman"/>
          <w:szCs w:val="24"/>
        </w:rPr>
        <w:t xml:space="preserve">outcomes in the model </w:t>
      </w:r>
      <w:r w:rsidR="000C793C" w:rsidRPr="00EF20AE">
        <w:rPr>
          <w:rFonts w:cs="Times New Roman"/>
          <w:szCs w:val="24"/>
        </w:rPr>
        <w:t xml:space="preserve">are </w:t>
      </w:r>
      <w:r w:rsidR="000A3849" w:rsidRPr="00EF20AE">
        <w:rPr>
          <w:rFonts w:cs="Times New Roman"/>
          <w:szCs w:val="24"/>
        </w:rPr>
        <w:t>move home, move work, and increase commute time. Specifically, p</w:t>
      </w:r>
      <w:r w:rsidR="00103E86" w:rsidRPr="00EF20AE">
        <w:rPr>
          <w:rFonts w:cs="Times New Roman"/>
          <w:szCs w:val="24"/>
        </w:rPr>
        <w:t xml:space="preserve">resented with an AV future, </w:t>
      </w:r>
      <w:r w:rsidR="000A3849" w:rsidRPr="00EF20AE">
        <w:rPr>
          <w:rFonts w:cs="Times New Roman"/>
          <w:szCs w:val="24"/>
        </w:rPr>
        <w:t xml:space="preserve">respondents are asked to make </w:t>
      </w:r>
      <w:r w:rsidR="00103E86" w:rsidRPr="00EF20AE">
        <w:rPr>
          <w:rFonts w:cs="Times New Roman"/>
          <w:szCs w:val="24"/>
        </w:rPr>
        <w:t>location and commute choices (stated choices)</w:t>
      </w:r>
      <w:r w:rsidR="00B556BB" w:rsidRPr="00EF20AE">
        <w:rPr>
          <w:rFonts w:cs="Times New Roman"/>
          <w:szCs w:val="24"/>
        </w:rPr>
        <w:t xml:space="preserve">. </w:t>
      </w:r>
      <w:r w:rsidR="0049744D" w:rsidRPr="00EF20AE">
        <w:rPr>
          <w:rFonts w:cs="Times New Roman"/>
          <w:szCs w:val="24"/>
        </w:rPr>
        <w:t xml:space="preserve">When asked whether they would consider moving their home farther from their </w:t>
      </w:r>
      <w:r w:rsidR="00F94379" w:rsidRPr="00EF20AE">
        <w:rPr>
          <w:rFonts w:cs="Times New Roman"/>
          <w:szCs w:val="24"/>
        </w:rPr>
        <w:t>workplace</w:t>
      </w:r>
      <w:r w:rsidR="0049744D" w:rsidRPr="00EF20AE">
        <w:rPr>
          <w:rFonts w:cs="Times New Roman"/>
          <w:szCs w:val="24"/>
        </w:rPr>
        <w:t xml:space="preserve"> (a binary response of “yes” or “no”</w:t>
      </w:r>
      <w:r w:rsidR="002961D6" w:rsidRPr="00EF20AE">
        <w:rPr>
          <w:rFonts w:cs="Times New Roman"/>
          <w:szCs w:val="24"/>
        </w:rPr>
        <w:t>)</w:t>
      </w:r>
      <w:r w:rsidR="0049744D" w:rsidRPr="00EF20AE">
        <w:rPr>
          <w:rFonts w:cs="Times New Roman"/>
          <w:szCs w:val="24"/>
        </w:rPr>
        <w:t xml:space="preserve">, about 33% of respondents indicated in the affirmative. The corresponding percentage (again as a binary choice) for whether they would move their </w:t>
      </w:r>
      <w:r w:rsidR="00F94379" w:rsidRPr="00EF20AE">
        <w:rPr>
          <w:rFonts w:cs="Times New Roman"/>
          <w:szCs w:val="24"/>
        </w:rPr>
        <w:t>workplace</w:t>
      </w:r>
      <w:r w:rsidR="0049744D" w:rsidRPr="00EF20AE">
        <w:rPr>
          <w:rFonts w:cs="Times New Roman"/>
          <w:szCs w:val="24"/>
        </w:rPr>
        <w:t xml:space="preserve"> is 34</w:t>
      </w:r>
      <w:r w:rsidR="00333633">
        <w:rPr>
          <w:rFonts w:cs="Times New Roman"/>
          <w:szCs w:val="24"/>
        </w:rPr>
        <w:t xml:space="preserve">%. </w:t>
      </w:r>
      <w:r w:rsidR="00725E93" w:rsidRPr="00EF20AE">
        <w:rPr>
          <w:rFonts w:cs="Times New Roman"/>
          <w:szCs w:val="24"/>
        </w:rPr>
        <w:t>The acceptance of longer commutes was measured</w:t>
      </w:r>
      <w:r w:rsidR="00367A21" w:rsidRPr="00EF20AE">
        <w:rPr>
          <w:rFonts w:eastAsia="Times New Roman" w:cs="Times New Roman"/>
          <w:color w:val="000000"/>
          <w:szCs w:val="24"/>
        </w:rPr>
        <w:t xml:space="preserve"> in five ordinal categories: (1) not a </w:t>
      </w:r>
      <w:r w:rsidR="00F94379" w:rsidRPr="00EF20AE">
        <w:rPr>
          <w:rFonts w:eastAsia="Times New Roman" w:cs="Times New Roman"/>
          <w:color w:val="000000"/>
          <w:szCs w:val="24"/>
        </w:rPr>
        <w:t>single</w:t>
      </w:r>
      <w:r w:rsidR="00367A21" w:rsidRPr="00EF20AE">
        <w:rPr>
          <w:rFonts w:eastAsia="Times New Roman" w:cs="Times New Roman"/>
          <w:color w:val="000000"/>
          <w:szCs w:val="24"/>
        </w:rPr>
        <w:t xml:space="preserve"> minute more, (2) up to 10 minutes more, (3) 10-20 minutes more, (4) 20-30 minutes more, and (5) &gt; 30 minutes more</w:t>
      </w:r>
      <w:r w:rsidR="00725E93" w:rsidRPr="00EF20AE">
        <w:rPr>
          <w:rFonts w:eastAsia="Times New Roman" w:cs="Times New Roman"/>
          <w:color w:val="000000"/>
          <w:szCs w:val="24"/>
        </w:rPr>
        <w:t xml:space="preserve">; and around 70% of the respondents stated that they would be willing to commute </w:t>
      </w:r>
      <w:r w:rsidR="009840DE">
        <w:rPr>
          <w:rFonts w:eastAsia="Times New Roman" w:cs="Times New Roman"/>
          <w:color w:val="000000"/>
          <w:szCs w:val="24"/>
        </w:rPr>
        <w:t xml:space="preserve">up to 10 minutes more or even </w:t>
      </w:r>
      <w:r w:rsidR="00725E93" w:rsidRPr="00EF20AE">
        <w:rPr>
          <w:rFonts w:eastAsia="Times New Roman" w:cs="Times New Roman"/>
          <w:color w:val="000000"/>
          <w:szCs w:val="24"/>
        </w:rPr>
        <w:t>longer in a hands-free driving situation</w:t>
      </w:r>
      <w:r w:rsidR="009840DE">
        <w:rPr>
          <w:rFonts w:eastAsia="Times New Roman" w:cs="Times New Roman"/>
          <w:color w:val="000000"/>
          <w:szCs w:val="24"/>
        </w:rPr>
        <w:t xml:space="preserve"> (with a non-negligible percentage of 17.7% willing to commute even longer than 20 minutes)</w:t>
      </w:r>
      <w:r w:rsidR="00367A21" w:rsidRPr="00EF20AE">
        <w:rPr>
          <w:rFonts w:eastAsia="Times New Roman" w:cs="Times New Roman"/>
          <w:color w:val="000000"/>
          <w:szCs w:val="24"/>
        </w:rPr>
        <w:t xml:space="preserve">. </w:t>
      </w:r>
      <w:r w:rsidR="00725E93" w:rsidRPr="00EF20AE">
        <w:rPr>
          <w:rFonts w:eastAsia="Times New Roman" w:cs="Times New Roman"/>
          <w:color w:val="000000"/>
          <w:szCs w:val="24"/>
        </w:rPr>
        <w:t xml:space="preserve">The cross-tabulation of the three outcomes is provided in Table </w:t>
      </w:r>
      <w:r w:rsidR="00333633">
        <w:rPr>
          <w:rFonts w:eastAsia="Times New Roman" w:cs="Times New Roman"/>
          <w:color w:val="000000"/>
          <w:szCs w:val="24"/>
        </w:rPr>
        <w:t>3</w:t>
      </w:r>
      <w:r w:rsidR="00725E93" w:rsidRPr="00EF20AE">
        <w:rPr>
          <w:rFonts w:eastAsia="Times New Roman" w:cs="Times New Roman"/>
          <w:color w:val="000000"/>
          <w:szCs w:val="24"/>
        </w:rPr>
        <w:t>.</w:t>
      </w:r>
      <w:r w:rsidR="00333633">
        <w:rPr>
          <w:rFonts w:eastAsia="Times New Roman" w:cs="Times New Roman"/>
          <w:color w:val="000000"/>
          <w:szCs w:val="24"/>
        </w:rPr>
        <w:t xml:space="preserve"> The distribution of the “move home” and “move work” responses (see </w:t>
      </w:r>
      <w:r w:rsidR="00EF1109">
        <w:rPr>
          <w:rFonts w:eastAsia="Times New Roman" w:cs="Times New Roman"/>
          <w:color w:val="000000"/>
          <w:szCs w:val="24"/>
        </w:rPr>
        <w:t xml:space="preserve">the first row, </w:t>
      </w:r>
      <w:r w:rsidR="00333633">
        <w:rPr>
          <w:rFonts w:eastAsia="Times New Roman" w:cs="Times New Roman"/>
          <w:color w:val="000000"/>
          <w:szCs w:val="24"/>
        </w:rPr>
        <w:t>last column of the table) shows that about a fifth of the sample is in the “yes-yes” category, and that more than half respond in the “no-no” category</w:t>
      </w:r>
      <w:r w:rsidR="00EF1109">
        <w:rPr>
          <w:rFonts w:eastAsia="Times New Roman" w:cs="Times New Roman"/>
          <w:color w:val="000000"/>
          <w:szCs w:val="24"/>
        </w:rPr>
        <w:t xml:space="preserve"> (see the </w:t>
      </w:r>
      <w:r w:rsidR="00445BE1">
        <w:rPr>
          <w:rFonts w:eastAsia="Times New Roman" w:cs="Times New Roman"/>
          <w:color w:val="000000"/>
          <w:szCs w:val="24"/>
        </w:rPr>
        <w:t>penultimate</w:t>
      </w:r>
      <w:r w:rsidR="00EF1109">
        <w:rPr>
          <w:rFonts w:eastAsia="Times New Roman" w:cs="Times New Roman"/>
          <w:color w:val="000000"/>
          <w:szCs w:val="24"/>
        </w:rPr>
        <w:t xml:space="preserve"> row, last column of the table)</w:t>
      </w:r>
      <w:r w:rsidR="00333633">
        <w:rPr>
          <w:rFonts w:eastAsia="Times New Roman" w:cs="Times New Roman"/>
          <w:color w:val="000000"/>
          <w:szCs w:val="24"/>
        </w:rPr>
        <w:t xml:space="preserve">. </w:t>
      </w:r>
      <w:r w:rsidR="009F201E" w:rsidRPr="00EF20AE">
        <w:rPr>
          <w:rFonts w:eastAsia="Times New Roman" w:cs="Times New Roman"/>
          <w:color w:val="000000"/>
          <w:szCs w:val="24"/>
        </w:rPr>
        <w:t>As expected,</w:t>
      </w:r>
      <w:r w:rsidR="006B784B" w:rsidRPr="00EF20AE">
        <w:rPr>
          <w:rFonts w:cs="Times New Roman"/>
          <w:szCs w:val="24"/>
        </w:rPr>
        <w:t xml:space="preserve"> those who express the </w:t>
      </w:r>
      <w:r w:rsidR="000A24C5" w:rsidRPr="00EF20AE">
        <w:rPr>
          <w:rFonts w:cs="Times New Roman"/>
          <w:szCs w:val="24"/>
        </w:rPr>
        <w:t xml:space="preserve">desire </w:t>
      </w:r>
      <w:r w:rsidR="006B784B" w:rsidRPr="00EF20AE">
        <w:rPr>
          <w:rFonts w:cs="Times New Roman"/>
          <w:szCs w:val="24"/>
        </w:rPr>
        <w:t>to move their place of residence and work</w:t>
      </w:r>
      <w:r w:rsidR="00CA7BB3" w:rsidRPr="00EF20AE">
        <w:rPr>
          <w:rFonts w:cs="Times New Roman"/>
          <w:szCs w:val="24"/>
        </w:rPr>
        <w:t xml:space="preserve"> </w:t>
      </w:r>
      <w:r w:rsidR="00333633">
        <w:rPr>
          <w:rFonts w:cs="Times New Roman"/>
          <w:szCs w:val="24"/>
        </w:rPr>
        <w:t xml:space="preserve">(the “yes-yes” category) </w:t>
      </w:r>
      <w:r w:rsidR="00CA7BB3" w:rsidRPr="00EF20AE">
        <w:rPr>
          <w:rFonts w:cs="Times New Roman"/>
          <w:szCs w:val="24"/>
        </w:rPr>
        <w:t>are also</w:t>
      </w:r>
      <w:r w:rsidR="009F201E" w:rsidRPr="00EF20AE">
        <w:rPr>
          <w:rFonts w:cs="Times New Roman"/>
          <w:szCs w:val="24"/>
        </w:rPr>
        <w:t xml:space="preserve"> </w:t>
      </w:r>
      <w:r w:rsidR="00333633">
        <w:rPr>
          <w:rFonts w:cs="Times New Roman"/>
          <w:szCs w:val="24"/>
        </w:rPr>
        <w:t xml:space="preserve">the most </w:t>
      </w:r>
      <w:r w:rsidR="009F201E" w:rsidRPr="00EF20AE">
        <w:rPr>
          <w:rFonts w:cs="Times New Roman"/>
          <w:szCs w:val="24"/>
        </w:rPr>
        <w:t>accepting of commute time increases</w:t>
      </w:r>
      <w:r w:rsidR="00333633">
        <w:rPr>
          <w:rFonts w:cs="Times New Roman"/>
          <w:szCs w:val="24"/>
        </w:rPr>
        <w:t xml:space="preserve">, while those who do not express any interest in home/work relocations (the “no-no” category) are the least accepting of commute time increases. </w:t>
      </w:r>
      <w:r w:rsidR="001C4FF4">
        <w:rPr>
          <w:rFonts w:cs="Times New Roman"/>
          <w:szCs w:val="24"/>
        </w:rPr>
        <w:t xml:space="preserve">Interestingly, even in this last “no-no” category, over half of the respondents indicate that they would be willing to accept a higher commute time. </w:t>
      </w:r>
      <w:r w:rsidR="00333633">
        <w:rPr>
          <w:rFonts w:cs="Times New Roman"/>
          <w:szCs w:val="24"/>
        </w:rPr>
        <w:t xml:space="preserve">Between </w:t>
      </w:r>
      <w:r w:rsidR="000A24C5" w:rsidRPr="00EF20AE">
        <w:rPr>
          <w:rFonts w:cs="Times New Roman"/>
          <w:szCs w:val="24"/>
        </w:rPr>
        <w:t>the segment</w:t>
      </w:r>
      <w:r w:rsidR="00333633">
        <w:rPr>
          <w:rFonts w:cs="Times New Roman"/>
          <w:szCs w:val="24"/>
        </w:rPr>
        <w:t>s</w:t>
      </w:r>
      <w:r w:rsidR="000A24C5" w:rsidRPr="00EF20AE">
        <w:rPr>
          <w:rFonts w:cs="Times New Roman"/>
          <w:szCs w:val="24"/>
        </w:rPr>
        <w:t xml:space="preserve"> of respondents who would be interested in moving only home or only work, individuals willing to move </w:t>
      </w:r>
      <w:r w:rsidR="00333633">
        <w:rPr>
          <w:rFonts w:cs="Times New Roman"/>
          <w:szCs w:val="24"/>
        </w:rPr>
        <w:t xml:space="preserve">only </w:t>
      </w:r>
      <w:r w:rsidR="000A24C5" w:rsidRPr="00EF20AE">
        <w:rPr>
          <w:rFonts w:cs="Times New Roman"/>
          <w:szCs w:val="24"/>
        </w:rPr>
        <w:t xml:space="preserve">home tend to </w:t>
      </w:r>
      <w:r w:rsidR="00333633">
        <w:rPr>
          <w:rFonts w:cs="Times New Roman"/>
          <w:szCs w:val="24"/>
        </w:rPr>
        <w:t xml:space="preserve">be more willing to accept </w:t>
      </w:r>
      <w:r w:rsidR="000A24C5" w:rsidRPr="00EF20AE">
        <w:rPr>
          <w:rFonts w:cs="Times New Roman"/>
          <w:szCs w:val="24"/>
        </w:rPr>
        <w:t>increases in commuting time</w:t>
      </w:r>
      <w:r w:rsidR="00654478" w:rsidRPr="00EF20AE">
        <w:rPr>
          <w:rFonts w:cs="Times New Roman"/>
          <w:szCs w:val="24"/>
        </w:rPr>
        <w:t>.</w:t>
      </w:r>
      <w:r w:rsidR="00845C49" w:rsidRPr="00EF20AE">
        <w:rPr>
          <w:rFonts w:cs="Times New Roman"/>
          <w:szCs w:val="24"/>
        </w:rPr>
        <w:t xml:space="preserve"> This result </w:t>
      </w:r>
      <w:r w:rsidR="007974F2">
        <w:rPr>
          <w:rFonts w:cs="Times New Roman"/>
          <w:szCs w:val="24"/>
        </w:rPr>
        <w:t>suggests</w:t>
      </w:r>
      <w:r w:rsidR="00845C49" w:rsidRPr="00EF20AE">
        <w:rPr>
          <w:rFonts w:cs="Times New Roman"/>
          <w:szCs w:val="24"/>
        </w:rPr>
        <w:t xml:space="preserve"> greater geographic dissonance in terms of residential location choice than work location choice</w:t>
      </w:r>
      <w:r w:rsidR="00725E93" w:rsidRPr="00EF20AE">
        <w:rPr>
          <w:rFonts w:cs="Times New Roman"/>
          <w:szCs w:val="24"/>
        </w:rPr>
        <w:t xml:space="preserve"> and </w:t>
      </w:r>
      <w:r w:rsidR="007974F2">
        <w:rPr>
          <w:rFonts w:cs="Times New Roman"/>
          <w:szCs w:val="24"/>
        </w:rPr>
        <w:t>reinforces the notion</w:t>
      </w:r>
      <w:r w:rsidR="00977A91" w:rsidRPr="00EF20AE">
        <w:rPr>
          <w:rFonts w:cs="Times New Roman"/>
          <w:szCs w:val="24"/>
        </w:rPr>
        <w:t xml:space="preserve"> that AVs may indeed facilitate residential sprawl</w:t>
      </w:r>
      <w:r w:rsidR="00E05CA7">
        <w:rPr>
          <w:rFonts w:cs="Times New Roman"/>
          <w:szCs w:val="24"/>
        </w:rPr>
        <w:t>.</w:t>
      </w:r>
      <w:r w:rsidR="00977A91" w:rsidRPr="00EF20AE">
        <w:rPr>
          <w:rStyle w:val="FootnoteReference"/>
          <w:rFonts w:cs="Times New Roman"/>
          <w:szCs w:val="24"/>
        </w:rPr>
        <w:footnoteReference w:id="3"/>
      </w:r>
      <w:r w:rsidR="00977A91" w:rsidRPr="00EF20AE">
        <w:rPr>
          <w:rFonts w:cs="Times New Roman"/>
          <w:szCs w:val="24"/>
        </w:rPr>
        <w:t xml:space="preserve"> </w:t>
      </w:r>
      <w:r w:rsidR="00845C49" w:rsidRPr="00EF20AE">
        <w:rPr>
          <w:rFonts w:cs="Times New Roman"/>
          <w:szCs w:val="24"/>
        </w:rPr>
        <w:t>Further, t</w:t>
      </w:r>
      <w:r w:rsidR="00654478" w:rsidRPr="00EF20AE">
        <w:rPr>
          <w:rFonts w:cs="Times New Roman"/>
          <w:szCs w:val="24"/>
        </w:rPr>
        <w:t xml:space="preserve">his result emphasizes the </w:t>
      </w:r>
      <w:r w:rsidR="00977A91" w:rsidRPr="00EF20AE">
        <w:rPr>
          <w:rFonts w:cs="Times New Roman"/>
          <w:szCs w:val="24"/>
        </w:rPr>
        <w:t xml:space="preserve">importance of understanding </w:t>
      </w:r>
      <w:r w:rsidR="00654478" w:rsidRPr="00EF20AE">
        <w:rPr>
          <w:rFonts w:cs="Times New Roman"/>
          <w:szCs w:val="24"/>
        </w:rPr>
        <w:t xml:space="preserve">differences between residential and work location choices and </w:t>
      </w:r>
      <w:r w:rsidR="00977A91" w:rsidRPr="00EF20AE">
        <w:rPr>
          <w:rFonts w:cs="Times New Roman"/>
          <w:szCs w:val="24"/>
        </w:rPr>
        <w:t>the distinct way</w:t>
      </w:r>
      <w:r w:rsidR="00361490" w:rsidRPr="00EF20AE">
        <w:rPr>
          <w:rFonts w:cs="Times New Roman"/>
          <w:szCs w:val="24"/>
        </w:rPr>
        <w:t>s in which</w:t>
      </w:r>
      <w:r w:rsidR="00977A91" w:rsidRPr="00EF20AE">
        <w:rPr>
          <w:rFonts w:cs="Times New Roman"/>
          <w:szCs w:val="24"/>
        </w:rPr>
        <w:t xml:space="preserve"> these </w:t>
      </w:r>
      <w:r w:rsidR="002F3D88" w:rsidRPr="00EF20AE">
        <w:rPr>
          <w:rFonts w:cs="Times New Roman"/>
          <w:szCs w:val="24"/>
        </w:rPr>
        <w:t>preferences</w:t>
      </w:r>
      <w:r w:rsidR="00977A91" w:rsidRPr="00EF20AE">
        <w:rPr>
          <w:rFonts w:cs="Times New Roman"/>
          <w:szCs w:val="24"/>
        </w:rPr>
        <w:t xml:space="preserve"> interact with the acceptance of longer commutes</w:t>
      </w:r>
      <w:r w:rsidR="002F3D88" w:rsidRPr="00EF20AE">
        <w:rPr>
          <w:rFonts w:cs="Times New Roman"/>
          <w:szCs w:val="24"/>
        </w:rPr>
        <w:t xml:space="preserve"> due to hands-free driving</w:t>
      </w:r>
      <w:r w:rsidR="00977A91" w:rsidRPr="00EF20AE">
        <w:rPr>
          <w:rFonts w:cs="Times New Roman"/>
          <w:szCs w:val="24"/>
        </w:rPr>
        <w:t>.</w:t>
      </w:r>
      <w:r w:rsidR="007B5701" w:rsidRPr="00EF20AE">
        <w:rPr>
          <w:rFonts w:cs="Times New Roman"/>
          <w:szCs w:val="24"/>
        </w:rPr>
        <w:t xml:space="preserve"> For example, the decision to move home may be related to the desire to pursue non-work activities</w:t>
      </w:r>
      <w:r w:rsidR="008D0126" w:rsidRPr="00EF20AE">
        <w:rPr>
          <w:rFonts w:cs="Times New Roman"/>
          <w:szCs w:val="24"/>
        </w:rPr>
        <w:t xml:space="preserve"> (or subjective feelings, such as </w:t>
      </w:r>
      <w:r w:rsidR="007974F2">
        <w:rPr>
          <w:rFonts w:cs="Times New Roman"/>
          <w:szCs w:val="24"/>
        </w:rPr>
        <w:t xml:space="preserve">an affinity </w:t>
      </w:r>
      <w:r w:rsidR="008D0126" w:rsidRPr="00EF20AE">
        <w:rPr>
          <w:rFonts w:cs="Times New Roman"/>
          <w:szCs w:val="24"/>
        </w:rPr>
        <w:t>for</w:t>
      </w:r>
      <w:r w:rsidR="007974F2">
        <w:rPr>
          <w:rFonts w:cs="Times New Roman"/>
          <w:szCs w:val="24"/>
        </w:rPr>
        <w:t xml:space="preserve"> more space</w:t>
      </w:r>
      <w:r w:rsidR="008D0126" w:rsidRPr="00EF20AE">
        <w:rPr>
          <w:rFonts w:cs="Times New Roman"/>
          <w:szCs w:val="24"/>
        </w:rPr>
        <w:t>)</w:t>
      </w:r>
      <w:r w:rsidR="007B5701" w:rsidRPr="00EF20AE">
        <w:rPr>
          <w:rFonts w:cs="Times New Roman"/>
          <w:szCs w:val="24"/>
        </w:rPr>
        <w:t xml:space="preserve"> or </w:t>
      </w:r>
      <w:r w:rsidR="008D0126" w:rsidRPr="00EF20AE">
        <w:rPr>
          <w:rFonts w:cs="Times New Roman"/>
          <w:szCs w:val="24"/>
        </w:rPr>
        <w:t xml:space="preserve">to </w:t>
      </w:r>
      <w:r w:rsidR="007B5701" w:rsidRPr="00EF20AE">
        <w:rPr>
          <w:rFonts w:cs="Times New Roman"/>
          <w:szCs w:val="24"/>
        </w:rPr>
        <w:t xml:space="preserve">lower one’s cost of living. Similarly, the decision to move work may be </w:t>
      </w:r>
      <w:r w:rsidR="008D0126" w:rsidRPr="00EF20AE">
        <w:rPr>
          <w:rFonts w:cs="Times New Roman"/>
          <w:szCs w:val="24"/>
        </w:rPr>
        <w:t xml:space="preserve">guided by the desire </w:t>
      </w:r>
      <w:r w:rsidR="007B5701" w:rsidRPr="00EF20AE">
        <w:rPr>
          <w:rFonts w:cs="Times New Roman"/>
          <w:szCs w:val="24"/>
        </w:rPr>
        <w:t xml:space="preserve">to pursue better career </w:t>
      </w:r>
      <w:r w:rsidR="008D0126" w:rsidRPr="00EF20AE">
        <w:rPr>
          <w:rFonts w:cs="Times New Roman"/>
          <w:szCs w:val="24"/>
        </w:rPr>
        <w:t>opportunities or</w:t>
      </w:r>
      <w:r w:rsidR="007B5701" w:rsidRPr="00EF20AE">
        <w:rPr>
          <w:rFonts w:cs="Times New Roman"/>
          <w:szCs w:val="24"/>
        </w:rPr>
        <w:t xml:space="preserve"> </w:t>
      </w:r>
      <w:r w:rsidR="008D0126" w:rsidRPr="00EF20AE">
        <w:rPr>
          <w:rFonts w:cs="Times New Roman"/>
          <w:szCs w:val="24"/>
        </w:rPr>
        <w:t xml:space="preserve">to </w:t>
      </w:r>
      <w:r w:rsidR="007B5701" w:rsidRPr="00EF20AE">
        <w:rPr>
          <w:rFonts w:cs="Times New Roman"/>
          <w:szCs w:val="24"/>
        </w:rPr>
        <w:t xml:space="preserve">take advantage of a more desirable work environment. </w:t>
      </w:r>
    </w:p>
    <w:p w14:paraId="54F057E3" w14:textId="77777777" w:rsidR="001C6E23" w:rsidRDefault="001C6E23">
      <w:pPr>
        <w:spacing w:after="160" w:line="259" w:lineRule="auto"/>
        <w:jc w:val="left"/>
        <w:rPr>
          <w:rFonts w:cs="Times New Roman"/>
          <w:szCs w:val="24"/>
        </w:rPr>
      </w:pPr>
      <w:r>
        <w:rPr>
          <w:rFonts w:cs="Times New Roman"/>
          <w:szCs w:val="24"/>
        </w:rPr>
        <w:br w:type="page"/>
      </w:r>
    </w:p>
    <w:p w14:paraId="000BC7EF" w14:textId="0989C7CB" w:rsidR="00FA4A7D" w:rsidRPr="00EF20AE" w:rsidRDefault="00FA4A7D" w:rsidP="00D80ADE">
      <w:pPr>
        <w:jc w:val="center"/>
        <w:rPr>
          <w:b/>
        </w:rPr>
      </w:pPr>
      <w:r w:rsidRPr="00EF20AE">
        <w:rPr>
          <w:b/>
        </w:rPr>
        <w:lastRenderedPageBreak/>
        <w:t xml:space="preserve">Table </w:t>
      </w:r>
      <w:r>
        <w:rPr>
          <w:b/>
        </w:rPr>
        <w:t>3</w:t>
      </w:r>
      <w:r w:rsidRPr="00EF20AE">
        <w:rPr>
          <w:b/>
        </w:rPr>
        <w:t>. Increase in Commute Time Distribution by Location Choice</w:t>
      </w:r>
    </w:p>
    <w:tbl>
      <w:tblPr>
        <w:tblW w:w="4916" w:type="pct"/>
        <w:jc w:val="center"/>
        <w:tblLayout w:type="fixed"/>
        <w:tblLook w:val="04A0" w:firstRow="1" w:lastRow="0" w:firstColumn="1" w:lastColumn="0" w:noHBand="0" w:noVBand="1"/>
      </w:tblPr>
      <w:tblGrid>
        <w:gridCol w:w="966"/>
        <w:gridCol w:w="902"/>
        <w:gridCol w:w="1352"/>
        <w:gridCol w:w="1170"/>
        <w:gridCol w:w="1170"/>
        <w:gridCol w:w="1170"/>
        <w:gridCol w:w="1170"/>
        <w:gridCol w:w="1258"/>
      </w:tblGrid>
      <w:tr w:rsidR="007B4602" w:rsidRPr="00DA5167" w14:paraId="19D69B11" w14:textId="77777777" w:rsidTr="00EF1CBB">
        <w:trPr>
          <w:trHeight w:val="288"/>
          <w:jc w:val="center"/>
        </w:trPr>
        <w:tc>
          <w:tcPr>
            <w:tcW w:w="527" w:type="pct"/>
            <w:vMerge w:val="restart"/>
            <w:tcBorders>
              <w:top w:val="double" w:sz="6" w:space="0" w:color="auto"/>
              <w:left w:val="double" w:sz="6" w:space="0" w:color="auto"/>
              <w:bottom w:val="single" w:sz="8" w:space="0" w:color="000000"/>
              <w:right w:val="single" w:sz="4" w:space="0" w:color="auto"/>
            </w:tcBorders>
            <w:shd w:val="clear" w:color="auto" w:fill="auto"/>
            <w:noWrap/>
            <w:vAlign w:val="center"/>
            <w:hideMark/>
          </w:tcPr>
          <w:p w14:paraId="5F01D3A5" w14:textId="77777777" w:rsidR="007B4602" w:rsidRPr="00DA5167" w:rsidRDefault="007B4602" w:rsidP="00C42EBE">
            <w:pPr>
              <w:spacing w:line="240" w:lineRule="auto"/>
              <w:jc w:val="center"/>
              <w:rPr>
                <w:rFonts w:eastAsia="Times New Roman" w:cs="Times New Roman"/>
                <w:color w:val="000000"/>
                <w:sz w:val="22"/>
              </w:rPr>
            </w:pPr>
            <w:r w:rsidRPr="00DA5167">
              <w:rPr>
                <w:rFonts w:eastAsia="Times New Roman" w:cs="Times New Roman"/>
                <w:color w:val="000000"/>
                <w:sz w:val="22"/>
              </w:rPr>
              <w:t>Move Home</w:t>
            </w:r>
          </w:p>
        </w:tc>
        <w:tc>
          <w:tcPr>
            <w:tcW w:w="492" w:type="pct"/>
            <w:vMerge w:val="restart"/>
            <w:tcBorders>
              <w:top w:val="double" w:sz="6" w:space="0" w:color="auto"/>
              <w:left w:val="single" w:sz="4" w:space="0" w:color="auto"/>
              <w:bottom w:val="single" w:sz="8" w:space="0" w:color="000000"/>
              <w:right w:val="single" w:sz="8" w:space="0" w:color="auto"/>
            </w:tcBorders>
            <w:shd w:val="clear" w:color="auto" w:fill="auto"/>
            <w:noWrap/>
            <w:vAlign w:val="center"/>
            <w:hideMark/>
          </w:tcPr>
          <w:p w14:paraId="64214725" w14:textId="77777777" w:rsidR="007B4602" w:rsidRPr="00DA5167" w:rsidRDefault="007B4602" w:rsidP="00C42EBE">
            <w:pPr>
              <w:spacing w:line="240" w:lineRule="auto"/>
              <w:jc w:val="center"/>
              <w:rPr>
                <w:rFonts w:eastAsia="Times New Roman" w:cs="Times New Roman"/>
                <w:color w:val="000000"/>
                <w:sz w:val="22"/>
              </w:rPr>
            </w:pPr>
            <w:r w:rsidRPr="00DA5167">
              <w:rPr>
                <w:rFonts w:eastAsia="Times New Roman" w:cs="Times New Roman"/>
                <w:color w:val="000000"/>
                <w:sz w:val="22"/>
              </w:rPr>
              <w:t>Move Work</w:t>
            </w:r>
          </w:p>
        </w:tc>
        <w:tc>
          <w:tcPr>
            <w:tcW w:w="3293" w:type="pct"/>
            <w:gridSpan w:val="5"/>
            <w:tcBorders>
              <w:top w:val="double" w:sz="6" w:space="0" w:color="auto"/>
              <w:left w:val="nil"/>
              <w:bottom w:val="single" w:sz="4" w:space="0" w:color="auto"/>
              <w:right w:val="double" w:sz="6" w:space="0" w:color="000000"/>
            </w:tcBorders>
            <w:shd w:val="clear" w:color="auto" w:fill="auto"/>
            <w:noWrap/>
            <w:vAlign w:val="center"/>
            <w:hideMark/>
          </w:tcPr>
          <w:p w14:paraId="6BB334A0" w14:textId="77777777" w:rsidR="007B4602" w:rsidRPr="00DA5167" w:rsidRDefault="007B4602" w:rsidP="007B4602">
            <w:pPr>
              <w:spacing w:line="240" w:lineRule="auto"/>
              <w:jc w:val="center"/>
              <w:rPr>
                <w:rFonts w:eastAsia="Times New Roman" w:cs="Times New Roman"/>
                <w:color w:val="000000"/>
                <w:sz w:val="22"/>
              </w:rPr>
            </w:pPr>
            <w:r w:rsidRPr="00DA5167">
              <w:rPr>
                <w:rFonts w:eastAsia="Times New Roman" w:cs="Times New Roman"/>
                <w:color w:val="000000"/>
                <w:sz w:val="22"/>
              </w:rPr>
              <w:t>Increase in Commute Time</w:t>
            </w:r>
          </w:p>
        </w:tc>
        <w:tc>
          <w:tcPr>
            <w:tcW w:w="687" w:type="pct"/>
            <w:vMerge w:val="restart"/>
            <w:tcBorders>
              <w:top w:val="double" w:sz="6" w:space="0" w:color="auto"/>
              <w:left w:val="nil"/>
              <w:right w:val="double" w:sz="6" w:space="0" w:color="000000"/>
            </w:tcBorders>
            <w:vAlign w:val="center"/>
          </w:tcPr>
          <w:p w14:paraId="54F6C454" w14:textId="77777777" w:rsidR="007B4602" w:rsidRPr="00DA5167" w:rsidRDefault="007B4602" w:rsidP="00C42EBE">
            <w:pPr>
              <w:spacing w:line="240" w:lineRule="auto"/>
              <w:jc w:val="center"/>
              <w:rPr>
                <w:rFonts w:eastAsia="Times New Roman" w:cs="Times New Roman"/>
                <w:color w:val="000000"/>
                <w:sz w:val="22"/>
              </w:rPr>
            </w:pPr>
            <w:r w:rsidRPr="00DA5167">
              <w:rPr>
                <w:rFonts w:eastAsia="Times New Roman" w:cs="Times New Roman"/>
                <w:color w:val="000000"/>
                <w:sz w:val="22"/>
              </w:rPr>
              <w:t>Total</w:t>
            </w:r>
          </w:p>
        </w:tc>
      </w:tr>
      <w:tr w:rsidR="007B4602" w:rsidRPr="00DA5167" w14:paraId="76349228" w14:textId="77777777" w:rsidTr="00E1280A">
        <w:trPr>
          <w:trHeight w:val="432"/>
          <w:jc w:val="center"/>
        </w:trPr>
        <w:tc>
          <w:tcPr>
            <w:tcW w:w="527" w:type="pct"/>
            <w:vMerge/>
            <w:tcBorders>
              <w:top w:val="double" w:sz="6" w:space="0" w:color="auto"/>
              <w:left w:val="double" w:sz="6" w:space="0" w:color="auto"/>
              <w:bottom w:val="double" w:sz="6" w:space="0" w:color="auto"/>
              <w:right w:val="single" w:sz="4" w:space="0" w:color="auto"/>
            </w:tcBorders>
            <w:vAlign w:val="center"/>
            <w:hideMark/>
          </w:tcPr>
          <w:p w14:paraId="590798C4" w14:textId="77777777" w:rsidR="007B4602" w:rsidRPr="00DA5167" w:rsidRDefault="007B4602" w:rsidP="00C42EBE">
            <w:pPr>
              <w:spacing w:line="240" w:lineRule="auto"/>
              <w:jc w:val="left"/>
              <w:rPr>
                <w:rFonts w:eastAsia="Times New Roman" w:cs="Times New Roman"/>
                <w:color w:val="000000"/>
                <w:sz w:val="22"/>
              </w:rPr>
            </w:pPr>
          </w:p>
        </w:tc>
        <w:tc>
          <w:tcPr>
            <w:tcW w:w="492" w:type="pct"/>
            <w:vMerge/>
            <w:tcBorders>
              <w:top w:val="double" w:sz="6" w:space="0" w:color="auto"/>
              <w:left w:val="single" w:sz="4" w:space="0" w:color="auto"/>
              <w:bottom w:val="double" w:sz="6" w:space="0" w:color="auto"/>
              <w:right w:val="single" w:sz="8" w:space="0" w:color="auto"/>
            </w:tcBorders>
            <w:vAlign w:val="center"/>
            <w:hideMark/>
          </w:tcPr>
          <w:p w14:paraId="137C7CE2" w14:textId="77777777" w:rsidR="007B4602" w:rsidRPr="00DA5167" w:rsidRDefault="007B4602" w:rsidP="00C42EBE">
            <w:pPr>
              <w:spacing w:line="240" w:lineRule="auto"/>
              <w:jc w:val="left"/>
              <w:rPr>
                <w:rFonts w:eastAsia="Times New Roman" w:cs="Times New Roman"/>
                <w:color w:val="000000"/>
                <w:sz w:val="22"/>
              </w:rPr>
            </w:pPr>
          </w:p>
        </w:tc>
        <w:tc>
          <w:tcPr>
            <w:tcW w:w="738" w:type="pct"/>
            <w:tcBorders>
              <w:top w:val="nil"/>
              <w:left w:val="nil"/>
              <w:bottom w:val="double" w:sz="6" w:space="0" w:color="auto"/>
              <w:right w:val="single" w:sz="4" w:space="0" w:color="auto"/>
            </w:tcBorders>
            <w:shd w:val="clear" w:color="auto" w:fill="auto"/>
            <w:vAlign w:val="center"/>
            <w:hideMark/>
          </w:tcPr>
          <w:p w14:paraId="29CFB03C" w14:textId="77777777" w:rsidR="007B4602" w:rsidRPr="00DA5167" w:rsidRDefault="007B4602" w:rsidP="00C42EBE">
            <w:pPr>
              <w:spacing w:line="240" w:lineRule="auto"/>
              <w:jc w:val="center"/>
              <w:rPr>
                <w:rFonts w:eastAsia="Times New Roman" w:cs="Times New Roman"/>
                <w:color w:val="000000"/>
                <w:sz w:val="22"/>
              </w:rPr>
            </w:pPr>
            <w:r w:rsidRPr="00DA5167">
              <w:rPr>
                <w:rFonts w:eastAsia="Times New Roman" w:cs="Times New Roman"/>
                <w:color w:val="000000"/>
                <w:sz w:val="22"/>
              </w:rPr>
              <w:t xml:space="preserve">Not a single minute more </w:t>
            </w:r>
          </w:p>
        </w:tc>
        <w:tc>
          <w:tcPr>
            <w:tcW w:w="639" w:type="pct"/>
            <w:tcBorders>
              <w:top w:val="nil"/>
              <w:left w:val="nil"/>
              <w:bottom w:val="double" w:sz="6" w:space="0" w:color="auto"/>
              <w:right w:val="single" w:sz="4" w:space="0" w:color="auto"/>
            </w:tcBorders>
            <w:shd w:val="clear" w:color="auto" w:fill="auto"/>
            <w:noWrap/>
            <w:vAlign w:val="center"/>
            <w:hideMark/>
          </w:tcPr>
          <w:p w14:paraId="1FA8C83D" w14:textId="77777777" w:rsidR="007B4602" w:rsidRPr="00DA5167" w:rsidRDefault="007B4602" w:rsidP="00C42EBE">
            <w:pPr>
              <w:spacing w:line="240" w:lineRule="auto"/>
              <w:jc w:val="center"/>
              <w:rPr>
                <w:rFonts w:eastAsia="Times New Roman" w:cs="Times New Roman"/>
                <w:color w:val="000000"/>
                <w:sz w:val="22"/>
              </w:rPr>
            </w:pPr>
            <w:r w:rsidRPr="00DA5167">
              <w:rPr>
                <w:rFonts w:eastAsia="Times New Roman" w:cs="Times New Roman"/>
                <w:color w:val="000000"/>
                <w:sz w:val="22"/>
              </w:rPr>
              <w:t xml:space="preserve">up to 10 minutes </w:t>
            </w:r>
          </w:p>
        </w:tc>
        <w:tc>
          <w:tcPr>
            <w:tcW w:w="639" w:type="pct"/>
            <w:tcBorders>
              <w:top w:val="nil"/>
              <w:left w:val="nil"/>
              <w:bottom w:val="double" w:sz="6" w:space="0" w:color="auto"/>
              <w:right w:val="single" w:sz="4" w:space="0" w:color="auto"/>
            </w:tcBorders>
            <w:shd w:val="clear" w:color="auto" w:fill="auto"/>
            <w:noWrap/>
            <w:vAlign w:val="center"/>
            <w:hideMark/>
          </w:tcPr>
          <w:p w14:paraId="291688DB" w14:textId="77777777" w:rsidR="007B4602" w:rsidRPr="00DA5167" w:rsidRDefault="007B4602" w:rsidP="00C42EBE">
            <w:pPr>
              <w:spacing w:line="240" w:lineRule="auto"/>
              <w:jc w:val="center"/>
              <w:rPr>
                <w:rFonts w:eastAsia="Times New Roman" w:cs="Times New Roman"/>
                <w:color w:val="000000"/>
                <w:sz w:val="22"/>
              </w:rPr>
            </w:pPr>
            <w:r w:rsidRPr="00DA5167">
              <w:rPr>
                <w:rFonts w:eastAsia="Times New Roman" w:cs="Times New Roman"/>
                <w:color w:val="000000"/>
                <w:sz w:val="22"/>
              </w:rPr>
              <w:t>10 to 20 minutes</w:t>
            </w:r>
          </w:p>
        </w:tc>
        <w:tc>
          <w:tcPr>
            <w:tcW w:w="639" w:type="pct"/>
            <w:tcBorders>
              <w:top w:val="nil"/>
              <w:left w:val="nil"/>
              <w:bottom w:val="double" w:sz="6" w:space="0" w:color="auto"/>
              <w:right w:val="single" w:sz="4" w:space="0" w:color="auto"/>
            </w:tcBorders>
            <w:shd w:val="clear" w:color="auto" w:fill="auto"/>
            <w:noWrap/>
            <w:vAlign w:val="center"/>
            <w:hideMark/>
          </w:tcPr>
          <w:p w14:paraId="608CF1FA" w14:textId="77777777" w:rsidR="007B4602" w:rsidRPr="00DA5167" w:rsidRDefault="007B4602" w:rsidP="00C42EBE">
            <w:pPr>
              <w:spacing w:line="240" w:lineRule="auto"/>
              <w:jc w:val="center"/>
              <w:rPr>
                <w:rFonts w:eastAsia="Times New Roman" w:cs="Times New Roman"/>
                <w:color w:val="000000"/>
                <w:sz w:val="22"/>
              </w:rPr>
            </w:pPr>
            <w:r w:rsidRPr="00DA5167">
              <w:rPr>
                <w:rFonts w:eastAsia="Times New Roman" w:cs="Times New Roman"/>
                <w:color w:val="000000"/>
                <w:sz w:val="22"/>
              </w:rPr>
              <w:t>20 to 30 minutes</w:t>
            </w:r>
          </w:p>
        </w:tc>
        <w:tc>
          <w:tcPr>
            <w:tcW w:w="639" w:type="pct"/>
            <w:tcBorders>
              <w:top w:val="nil"/>
              <w:left w:val="nil"/>
              <w:bottom w:val="double" w:sz="6" w:space="0" w:color="auto"/>
              <w:right w:val="double" w:sz="6" w:space="0" w:color="auto"/>
            </w:tcBorders>
            <w:shd w:val="clear" w:color="auto" w:fill="auto"/>
            <w:noWrap/>
            <w:vAlign w:val="center"/>
            <w:hideMark/>
          </w:tcPr>
          <w:p w14:paraId="1A2BFB69" w14:textId="77777777" w:rsidR="007B4602" w:rsidRPr="00DA5167" w:rsidRDefault="007B4602" w:rsidP="00C42EBE">
            <w:pPr>
              <w:spacing w:line="240" w:lineRule="auto"/>
              <w:jc w:val="center"/>
              <w:rPr>
                <w:rFonts w:eastAsia="Times New Roman" w:cs="Times New Roman"/>
                <w:color w:val="000000"/>
                <w:sz w:val="22"/>
              </w:rPr>
            </w:pPr>
            <w:r w:rsidRPr="00DA5167">
              <w:rPr>
                <w:rFonts w:eastAsia="Times New Roman" w:cs="Times New Roman"/>
                <w:color w:val="000000"/>
                <w:sz w:val="22"/>
              </w:rPr>
              <w:t>&gt; 30 minutes</w:t>
            </w:r>
          </w:p>
        </w:tc>
        <w:tc>
          <w:tcPr>
            <w:tcW w:w="687" w:type="pct"/>
            <w:vMerge/>
            <w:tcBorders>
              <w:left w:val="nil"/>
              <w:bottom w:val="double" w:sz="6" w:space="0" w:color="auto"/>
              <w:right w:val="double" w:sz="6" w:space="0" w:color="000000"/>
            </w:tcBorders>
          </w:tcPr>
          <w:p w14:paraId="24589ABA" w14:textId="77777777" w:rsidR="007B4602" w:rsidRPr="00DA5167" w:rsidRDefault="007B4602" w:rsidP="00C42EBE">
            <w:pPr>
              <w:spacing w:line="240" w:lineRule="auto"/>
              <w:rPr>
                <w:rFonts w:eastAsia="Times New Roman" w:cs="Times New Roman"/>
                <w:color w:val="000000"/>
                <w:sz w:val="22"/>
              </w:rPr>
            </w:pPr>
          </w:p>
        </w:tc>
      </w:tr>
      <w:tr w:rsidR="00FA4A7D" w:rsidRPr="00DA5167" w14:paraId="126EEC7D" w14:textId="77777777" w:rsidTr="00E1280A">
        <w:trPr>
          <w:trHeight w:val="547"/>
          <w:jc w:val="center"/>
        </w:trPr>
        <w:tc>
          <w:tcPr>
            <w:tcW w:w="527" w:type="pct"/>
            <w:tcBorders>
              <w:top w:val="double" w:sz="6" w:space="0" w:color="auto"/>
              <w:left w:val="double" w:sz="6" w:space="0" w:color="auto"/>
              <w:bottom w:val="single" w:sz="4" w:space="0" w:color="auto"/>
              <w:right w:val="single" w:sz="4" w:space="0" w:color="auto"/>
            </w:tcBorders>
            <w:shd w:val="clear" w:color="auto" w:fill="auto"/>
            <w:noWrap/>
            <w:vAlign w:val="center"/>
            <w:hideMark/>
          </w:tcPr>
          <w:p w14:paraId="59D7F866"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Yes</w:t>
            </w:r>
          </w:p>
        </w:tc>
        <w:tc>
          <w:tcPr>
            <w:tcW w:w="492" w:type="pct"/>
            <w:tcBorders>
              <w:top w:val="double" w:sz="6" w:space="0" w:color="auto"/>
              <w:left w:val="nil"/>
              <w:bottom w:val="single" w:sz="4" w:space="0" w:color="auto"/>
              <w:right w:val="single" w:sz="8" w:space="0" w:color="auto"/>
            </w:tcBorders>
            <w:shd w:val="clear" w:color="auto" w:fill="auto"/>
            <w:noWrap/>
            <w:vAlign w:val="center"/>
            <w:hideMark/>
          </w:tcPr>
          <w:p w14:paraId="4D61423C"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Yes</w:t>
            </w:r>
          </w:p>
        </w:tc>
        <w:tc>
          <w:tcPr>
            <w:tcW w:w="738" w:type="pct"/>
            <w:tcBorders>
              <w:top w:val="double" w:sz="6" w:space="0" w:color="auto"/>
              <w:left w:val="nil"/>
              <w:bottom w:val="single" w:sz="4" w:space="0" w:color="auto"/>
              <w:right w:val="single" w:sz="4" w:space="0" w:color="auto"/>
            </w:tcBorders>
            <w:shd w:val="clear" w:color="auto" w:fill="auto"/>
            <w:noWrap/>
            <w:vAlign w:val="center"/>
            <w:hideMark/>
          </w:tcPr>
          <w:p w14:paraId="2736E831"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4</w:t>
            </w:r>
          </w:p>
          <w:p w14:paraId="007664F7" w14:textId="6B5379AA" w:rsidR="00FA4A7D" w:rsidRPr="00DA5167" w:rsidRDefault="00FA4A7D" w:rsidP="00666456">
            <w:pPr>
              <w:spacing w:line="240" w:lineRule="auto"/>
              <w:jc w:val="center"/>
              <w:rPr>
                <w:rFonts w:eastAsia="Times New Roman" w:cs="Times New Roman"/>
                <w:color w:val="000000"/>
                <w:sz w:val="22"/>
              </w:rPr>
            </w:pPr>
            <w:r w:rsidRPr="00DA5167">
              <w:rPr>
                <w:rFonts w:eastAsia="Times New Roman" w:cs="Times New Roman"/>
                <w:color w:val="000000"/>
                <w:sz w:val="22"/>
              </w:rPr>
              <w:t>(1.1%)</w:t>
            </w:r>
            <w:r w:rsidR="00666456">
              <w:rPr>
                <w:rFonts w:eastAsia="Times New Roman" w:cs="Times New Roman"/>
                <w:color w:val="000000"/>
                <w:sz w:val="22"/>
                <w:vertAlign w:val="superscript"/>
              </w:rPr>
              <w:t>†</w:t>
            </w:r>
          </w:p>
        </w:tc>
        <w:tc>
          <w:tcPr>
            <w:tcW w:w="639" w:type="pct"/>
            <w:tcBorders>
              <w:top w:val="double" w:sz="6" w:space="0" w:color="auto"/>
              <w:left w:val="nil"/>
              <w:bottom w:val="single" w:sz="4" w:space="0" w:color="auto"/>
              <w:right w:val="single" w:sz="4" w:space="0" w:color="auto"/>
            </w:tcBorders>
            <w:shd w:val="clear" w:color="auto" w:fill="auto"/>
            <w:noWrap/>
            <w:vAlign w:val="center"/>
            <w:hideMark/>
          </w:tcPr>
          <w:p w14:paraId="590BFDF1"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54 (15.4%)</w:t>
            </w:r>
          </w:p>
        </w:tc>
        <w:tc>
          <w:tcPr>
            <w:tcW w:w="639" w:type="pct"/>
            <w:tcBorders>
              <w:top w:val="double" w:sz="6" w:space="0" w:color="auto"/>
              <w:left w:val="nil"/>
              <w:bottom w:val="single" w:sz="4" w:space="0" w:color="auto"/>
              <w:right w:val="single" w:sz="4" w:space="0" w:color="auto"/>
            </w:tcBorders>
            <w:shd w:val="clear" w:color="auto" w:fill="auto"/>
            <w:noWrap/>
            <w:vAlign w:val="center"/>
            <w:hideMark/>
          </w:tcPr>
          <w:p w14:paraId="3C19F8D1"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135 (38.6%)</w:t>
            </w:r>
          </w:p>
        </w:tc>
        <w:tc>
          <w:tcPr>
            <w:tcW w:w="639" w:type="pct"/>
            <w:tcBorders>
              <w:top w:val="double" w:sz="6" w:space="0" w:color="auto"/>
              <w:left w:val="nil"/>
              <w:bottom w:val="single" w:sz="4" w:space="0" w:color="auto"/>
              <w:right w:val="single" w:sz="4" w:space="0" w:color="auto"/>
            </w:tcBorders>
            <w:shd w:val="clear" w:color="auto" w:fill="auto"/>
            <w:noWrap/>
            <w:vAlign w:val="center"/>
            <w:hideMark/>
          </w:tcPr>
          <w:p w14:paraId="4B6B4F4E"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88 (27.5%)</w:t>
            </w:r>
          </w:p>
        </w:tc>
        <w:tc>
          <w:tcPr>
            <w:tcW w:w="639" w:type="pct"/>
            <w:tcBorders>
              <w:top w:val="double" w:sz="6" w:space="0" w:color="auto"/>
              <w:left w:val="nil"/>
              <w:bottom w:val="single" w:sz="4" w:space="0" w:color="auto"/>
              <w:right w:val="double" w:sz="6" w:space="0" w:color="auto"/>
            </w:tcBorders>
            <w:shd w:val="clear" w:color="auto" w:fill="auto"/>
            <w:noWrap/>
            <w:vAlign w:val="center"/>
            <w:hideMark/>
          </w:tcPr>
          <w:p w14:paraId="6ECE33F5"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69 (17.4%)</w:t>
            </w:r>
          </w:p>
        </w:tc>
        <w:tc>
          <w:tcPr>
            <w:tcW w:w="687" w:type="pct"/>
            <w:tcBorders>
              <w:top w:val="double" w:sz="6" w:space="0" w:color="auto"/>
              <w:left w:val="nil"/>
              <w:bottom w:val="single" w:sz="4" w:space="0" w:color="auto"/>
              <w:right w:val="double" w:sz="6" w:space="0" w:color="auto"/>
            </w:tcBorders>
            <w:vAlign w:val="center"/>
          </w:tcPr>
          <w:p w14:paraId="77AC28EC" w14:textId="77777777" w:rsidR="00FA4A7D" w:rsidRPr="00DA5167" w:rsidRDefault="00FA4A7D" w:rsidP="00025E9D">
            <w:pPr>
              <w:spacing w:line="240" w:lineRule="auto"/>
              <w:jc w:val="center"/>
              <w:rPr>
                <w:rFonts w:eastAsia="Times New Roman" w:cs="Times New Roman"/>
                <w:color w:val="000000"/>
                <w:sz w:val="22"/>
              </w:rPr>
            </w:pPr>
            <w:r w:rsidRPr="00DA5167">
              <w:rPr>
                <w:rFonts w:eastAsia="Times New Roman" w:cs="Times New Roman"/>
                <w:color w:val="000000"/>
                <w:sz w:val="22"/>
              </w:rPr>
              <w:t>350</w:t>
            </w:r>
          </w:p>
          <w:p w14:paraId="22AAEDBB" w14:textId="7C6F6990" w:rsidR="00FA4A7D" w:rsidRPr="00DA5167" w:rsidRDefault="00FA4A7D" w:rsidP="00666456">
            <w:pPr>
              <w:spacing w:line="240" w:lineRule="auto"/>
              <w:jc w:val="center"/>
              <w:rPr>
                <w:rFonts w:eastAsia="Times New Roman" w:cs="Times New Roman"/>
                <w:color w:val="000000"/>
                <w:sz w:val="22"/>
              </w:rPr>
            </w:pPr>
            <w:r w:rsidRPr="00DA5167">
              <w:rPr>
                <w:rFonts w:eastAsia="Times New Roman" w:cs="Times New Roman"/>
                <w:color w:val="000000"/>
                <w:sz w:val="22"/>
              </w:rPr>
              <w:t>(21.8%)</w:t>
            </w:r>
            <w:r w:rsidR="00666456">
              <w:rPr>
                <w:rFonts w:eastAsia="Times New Roman" w:cs="Times New Roman"/>
                <w:color w:val="000000"/>
                <w:sz w:val="22"/>
                <w:vertAlign w:val="superscript"/>
              </w:rPr>
              <w:t>‡</w:t>
            </w:r>
          </w:p>
        </w:tc>
      </w:tr>
      <w:tr w:rsidR="00FA4A7D" w:rsidRPr="00DA5167" w14:paraId="562A18F0" w14:textId="77777777" w:rsidTr="00E1280A">
        <w:trPr>
          <w:trHeight w:val="547"/>
          <w:jc w:val="center"/>
        </w:trPr>
        <w:tc>
          <w:tcPr>
            <w:tcW w:w="527" w:type="pct"/>
            <w:tcBorders>
              <w:top w:val="nil"/>
              <w:left w:val="double" w:sz="6" w:space="0" w:color="auto"/>
              <w:bottom w:val="single" w:sz="4" w:space="0" w:color="auto"/>
              <w:right w:val="single" w:sz="4" w:space="0" w:color="auto"/>
            </w:tcBorders>
            <w:shd w:val="clear" w:color="auto" w:fill="auto"/>
            <w:noWrap/>
            <w:vAlign w:val="center"/>
            <w:hideMark/>
          </w:tcPr>
          <w:p w14:paraId="44732AD0"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Yes</w:t>
            </w:r>
          </w:p>
        </w:tc>
        <w:tc>
          <w:tcPr>
            <w:tcW w:w="492" w:type="pct"/>
            <w:tcBorders>
              <w:top w:val="nil"/>
              <w:left w:val="nil"/>
              <w:bottom w:val="single" w:sz="4" w:space="0" w:color="auto"/>
              <w:right w:val="single" w:sz="8" w:space="0" w:color="auto"/>
            </w:tcBorders>
            <w:shd w:val="clear" w:color="auto" w:fill="auto"/>
            <w:noWrap/>
            <w:vAlign w:val="center"/>
            <w:hideMark/>
          </w:tcPr>
          <w:p w14:paraId="113E3845"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No</w:t>
            </w:r>
          </w:p>
        </w:tc>
        <w:tc>
          <w:tcPr>
            <w:tcW w:w="738" w:type="pct"/>
            <w:tcBorders>
              <w:top w:val="nil"/>
              <w:left w:val="nil"/>
              <w:bottom w:val="single" w:sz="4" w:space="0" w:color="auto"/>
              <w:right w:val="single" w:sz="4" w:space="0" w:color="auto"/>
            </w:tcBorders>
            <w:shd w:val="clear" w:color="auto" w:fill="auto"/>
            <w:noWrap/>
            <w:vAlign w:val="center"/>
            <w:hideMark/>
          </w:tcPr>
          <w:p w14:paraId="1B016637"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11</w:t>
            </w:r>
          </w:p>
          <w:p w14:paraId="1FBB19D5"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(6.2%)</w:t>
            </w:r>
          </w:p>
        </w:tc>
        <w:tc>
          <w:tcPr>
            <w:tcW w:w="639" w:type="pct"/>
            <w:tcBorders>
              <w:top w:val="nil"/>
              <w:left w:val="nil"/>
              <w:bottom w:val="single" w:sz="4" w:space="0" w:color="auto"/>
              <w:right w:val="single" w:sz="4" w:space="0" w:color="auto"/>
            </w:tcBorders>
            <w:shd w:val="clear" w:color="auto" w:fill="auto"/>
            <w:noWrap/>
            <w:vAlign w:val="center"/>
            <w:hideMark/>
          </w:tcPr>
          <w:p w14:paraId="67DACFA7"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45 (25.3%)</w:t>
            </w:r>
          </w:p>
        </w:tc>
        <w:tc>
          <w:tcPr>
            <w:tcW w:w="639" w:type="pct"/>
            <w:tcBorders>
              <w:top w:val="nil"/>
              <w:left w:val="nil"/>
              <w:bottom w:val="single" w:sz="4" w:space="0" w:color="auto"/>
              <w:right w:val="single" w:sz="4" w:space="0" w:color="auto"/>
            </w:tcBorders>
            <w:shd w:val="clear" w:color="auto" w:fill="auto"/>
            <w:noWrap/>
            <w:vAlign w:val="center"/>
            <w:hideMark/>
          </w:tcPr>
          <w:p w14:paraId="505D1A40"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72 (40.4%)</w:t>
            </w:r>
          </w:p>
        </w:tc>
        <w:tc>
          <w:tcPr>
            <w:tcW w:w="639" w:type="pct"/>
            <w:tcBorders>
              <w:top w:val="nil"/>
              <w:left w:val="nil"/>
              <w:bottom w:val="single" w:sz="4" w:space="0" w:color="auto"/>
              <w:right w:val="single" w:sz="4" w:space="0" w:color="auto"/>
            </w:tcBorders>
            <w:shd w:val="clear" w:color="auto" w:fill="auto"/>
            <w:noWrap/>
            <w:vAlign w:val="center"/>
            <w:hideMark/>
          </w:tcPr>
          <w:p w14:paraId="1EC4E843"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29 (16.3%)</w:t>
            </w:r>
          </w:p>
        </w:tc>
        <w:tc>
          <w:tcPr>
            <w:tcW w:w="639" w:type="pct"/>
            <w:tcBorders>
              <w:top w:val="nil"/>
              <w:left w:val="nil"/>
              <w:bottom w:val="single" w:sz="4" w:space="0" w:color="auto"/>
              <w:right w:val="double" w:sz="6" w:space="0" w:color="auto"/>
            </w:tcBorders>
            <w:shd w:val="clear" w:color="auto" w:fill="auto"/>
            <w:noWrap/>
            <w:vAlign w:val="center"/>
            <w:hideMark/>
          </w:tcPr>
          <w:p w14:paraId="030F121C"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21 (11.8%)</w:t>
            </w:r>
          </w:p>
        </w:tc>
        <w:tc>
          <w:tcPr>
            <w:tcW w:w="687" w:type="pct"/>
            <w:tcBorders>
              <w:top w:val="nil"/>
              <w:left w:val="nil"/>
              <w:bottom w:val="single" w:sz="4" w:space="0" w:color="auto"/>
              <w:right w:val="double" w:sz="6" w:space="0" w:color="auto"/>
            </w:tcBorders>
            <w:vAlign w:val="center"/>
          </w:tcPr>
          <w:p w14:paraId="74365F63" w14:textId="77777777" w:rsidR="00FA4A7D" w:rsidRPr="00DA5167" w:rsidRDefault="00FA4A7D" w:rsidP="00025E9D">
            <w:pPr>
              <w:spacing w:line="240" w:lineRule="auto"/>
              <w:jc w:val="center"/>
              <w:rPr>
                <w:rFonts w:eastAsia="Times New Roman" w:cs="Times New Roman"/>
                <w:color w:val="000000"/>
                <w:sz w:val="22"/>
              </w:rPr>
            </w:pPr>
            <w:r w:rsidRPr="00DA5167">
              <w:rPr>
                <w:rFonts w:eastAsia="Times New Roman" w:cs="Times New Roman"/>
                <w:color w:val="000000"/>
                <w:sz w:val="22"/>
              </w:rPr>
              <w:t>178</w:t>
            </w:r>
          </w:p>
          <w:p w14:paraId="64F6410A" w14:textId="77777777" w:rsidR="00FA4A7D" w:rsidRPr="00DA5167" w:rsidRDefault="00FA4A7D" w:rsidP="00025E9D">
            <w:pPr>
              <w:spacing w:line="240" w:lineRule="auto"/>
              <w:jc w:val="center"/>
              <w:rPr>
                <w:rFonts w:eastAsia="Times New Roman" w:cs="Times New Roman"/>
                <w:color w:val="000000"/>
                <w:sz w:val="22"/>
              </w:rPr>
            </w:pPr>
            <w:r w:rsidRPr="00DA5167">
              <w:rPr>
                <w:rFonts w:eastAsia="Times New Roman" w:cs="Times New Roman"/>
                <w:color w:val="000000"/>
                <w:sz w:val="22"/>
              </w:rPr>
              <w:t>(11.1%)</w:t>
            </w:r>
          </w:p>
        </w:tc>
      </w:tr>
      <w:tr w:rsidR="00FA4A7D" w:rsidRPr="00DA5167" w14:paraId="48E28D0B" w14:textId="77777777" w:rsidTr="00E1280A">
        <w:trPr>
          <w:trHeight w:val="547"/>
          <w:jc w:val="center"/>
        </w:trPr>
        <w:tc>
          <w:tcPr>
            <w:tcW w:w="527" w:type="pct"/>
            <w:tcBorders>
              <w:top w:val="nil"/>
              <w:left w:val="double" w:sz="6" w:space="0" w:color="auto"/>
              <w:bottom w:val="single" w:sz="4" w:space="0" w:color="auto"/>
              <w:right w:val="single" w:sz="4" w:space="0" w:color="auto"/>
            </w:tcBorders>
            <w:shd w:val="clear" w:color="auto" w:fill="auto"/>
            <w:noWrap/>
            <w:vAlign w:val="center"/>
            <w:hideMark/>
          </w:tcPr>
          <w:p w14:paraId="280B9624"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No</w:t>
            </w:r>
          </w:p>
        </w:tc>
        <w:tc>
          <w:tcPr>
            <w:tcW w:w="492" w:type="pct"/>
            <w:tcBorders>
              <w:top w:val="nil"/>
              <w:left w:val="nil"/>
              <w:bottom w:val="single" w:sz="4" w:space="0" w:color="auto"/>
              <w:right w:val="single" w:sz="8" w:space="0" w:color="auto"/>
            </w:tcBorders>
            <w:shd w:val="clear" w:color="auto" w:fill="auto"/>
            <w:noWrap/>
            <w:vAlign w:val="center"/>
            <w:hideMark/>
          </w:tcPr>
          <w:p w14:paraId="5F8BAC95"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Yes</w:t>
            </w:r>
          </w:p>
        </w:tc>
        <w:tc>
          <w:tcPr>
            <w:tcW w:w="738" w:type="pct"/>
            <w:tcBorders>
              <w:top w:val="nil"/>
              <w:left w:val="nil"/>
              <w:bottom w:val="single" w:sz="4" w:space="0" w:color="auto"/>
              <w:right w:val="single" w:sz="4" w:space="0" w:color="auto"/>
            </w:tcBorders>
            <w:shd w:val="clear" w:color="auto" w:fill="auto"/>
            <w:noWrap/>
            <w:vAlign w:val="center"/>
            <w:hideMark/>
          </w:tcPr>
          <w:p w14:paraId="0C68B13D"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53</w:t>
            </w:r>
          </w:p>
          <w:p w14:paraId="27643439" w14:textId="015B8F55"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(27</w:t>
            </w:r>
            <w:r w:rsidR="00DA1030">
              <w:rPr>
                <w:rFonts w:eastAsia="Times New Roman" w:cs="Times New Roman"/>
                <w:color w:val="000000"/>
                <w:sz w:val="22"/>
              </w:rPr>
              <w:t>.0</w:t>
            </w:r>
            <w:r w:rsidRPr="00DA5167">
              <w:rPr>
                <w:rFonts w:eastAsia="Times New Roman" w:cs="Times New Roman"/>
                <w:color w:val="000000"/>
                <w:sz w:val="22"/>
              </w:rPr>
              <w:t>%)</w:t>
            </w:r>
          </w:p>
        </w:tc>
        <w:tc>
          <w:tcPr>
            <w:tcW w:w="639" w:type="pct"/>
            <w:tcBorders>
              <w:top w:val="nil"/>
              <w:left w:val="nil"/>
              <w:bottom w:val="single" w:sz="4" w:space="0" w:color="auto"/>
              <w:right w:val="single" w:sz="4" w:space="0" w:color="auto"/>
            </w:tcBorders>
            <w:shd w:val="clear" w:color="auto" w:fill="auto"/>
            <w:noWrap/>
            <w:vAlign w:val="center"/>
            <w:hideMark/>
          </w:tcPr>
          <w:p w14:paraId="4A3437FD"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79 (40.3%)</w:t>
            </w:r>
          </w:p>
        </w:tc>
        <w:tc>
          <w:tcPr>
            <w:tcW w:w="639" w:type="pct"/>
            <w:tcBorders>
              <w:top w:val="nil"/>
              <w:left w:val="nil"/>
              <w:bottom w:val="single" w:sz="4" w:space="0" w:color="auto"/>
              <w:right w:val="single" w:sz="4" w:space="0" w:color="auto"/>
            </w:tcBorders>
            <w:shd w:val="clear" w:color="auto" w:fill="auto"/>
            <w:noWrap/>
            <w:vAlign w:val="center"/>
            <w:hideMark/>
          </w:tcPr>
          <w:p w14:paraId="5054B11D"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46 (23.5%)</w:t>
            </w:r>
          </w:p>
        </w:tc>
        <w:tc>
          <w:tcPr>
            <w:tcW w:w="639" w:type="pct"/>
            <w:tcBorders>
              <w:top w:val="nil"/>
              <w:left w:val="nil"/>
              <w:bottom w:val="single" w:sz="4" w:space="0" w:color="auto"/>
              <w:right w:val="single" w:sz="4" w:space="0" w:color="auto"/>
            </w:tcBorders>
            <w:shd w:val="clear" w:color="auto" w:fill="auto"/>
            <w:noWrap/>
            <w:vAlign w:val="center"/>
            <w:hideMark/>
          </w:tcPr>
          <w:p w14:paraId="5C1B74F5"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15</w:t>
            </w:r>
          </w:p>
          <w:p w14:paraId="2462C986"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(7.6%)</w:t>
            </w:r>
          </w:p>
        </w:tc>
        <w:tc>
          <w:tcPr>
            <w:tcW w:w="639" w:type="pct"/>
            <w:tcBorders>
              <w:top w:val="nil"/>
              <w:left w:val="nil"/>
              <w:bottom w:val="single" w:sz="4" w:space="0" w:color="auto"/>
              <w:right w:val="double" w:sz="6" w:space="0" w:color="auto"/>
            </w:tcBorders>
            <w:shd w:val="clear" w:color="auto" w:fill="auto"/>
            <w:noWrap/>
            <w:vAlign w:val="center"/>
            <w:hideMark/>
          </w:tcPr>
          <w:p w14:paraId="7CD9F071"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3</w:t>
            </w:r>
          </w:p>
          <w:p w14:paraId="4FEA2C4A"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(1.6%)</w:t>
            </w:r>
          </w:p>
        </w:tc>
        <w:tc>
          <w:tcPr>
            <w:tcW w:w="687" w:type="pct"/>
            <w:tcBorders>
              <w:top w:val="nil"/>
              <w:left w:val="nil"/>
              <w:bottom w:val="single" w:sz="4" w:space="0" w:color="auto"/>
              <w:right w:val="double" w:sz="6" w:space="0" w:color="auto"/>
            </w:tcBorders>
            <w:vAlign w:val="center"/>
          </w:tcPr>
          <w:p w14:paraId="65B1FBDB" w14:textId="77777777" w:rsidR="00FA4A7D" w:rsidRPr="00DA5167" w:rsidRDefault="00FA4A7D" w:rsidP="00025E9D">
            <w:pPr>
              <w:spacing w:line="240" w:lineRule="auto"/>
              <w:jc w:val="center"/>
              <w:rPr>
                <w:rFonts w:eastAsia="Times New Roman" w:cs="Times New Roman"/>
                <w:color w:val="000000"/>
                <w:sz w:val="22"/>
              </w:rPr>
            </w:pPr>
            <w:r w:rsidRPr="00DA5167">
              <w:rPr>
                <w:rFonts w:eastAsia="Times New Roman" w:cs="Times New Roman"/>
                <w:color w:val="000000"/>
                <w:sz w:val="22"/>
              </w:rPr>
              <w:t>196</w:t>
            </w:r>
          </w:p>
          <w:p w14:paraId="7817ECC0" w14:textId="77777777" w:rsidR="00FA4A7D" w:rsidRPr="00DA5167" w:rsidRDefault="00FA4A7D" w:rsidP="00025E9D">
            <w:pPr>
              <w:spacing w:line="240" w:lineRule="auto"/>
              <w:jc w:val="center"/>
              <w:rPr>
                <w:rFonts w:eastAsia="Times New Roman" w:cs="Times New Roman"/>
                <w:color w:val="000000"/>
                <w:sz w:val="22"/>
              </w:rPr>
            </w:pPr>
            <w:r w:rsidRPr="00DA5167">
              <w:rPr>
                <w:rFonts w:eastAsia="Times New Roman" w:cs="Times New Roman"/>
                <w:color w:val="000000"/>
                <w:sz w:val="22"/>
              </w:rPr>
              <w:t>(12.2%)</w:t>
            </w:r>
          </w:p>
        </w:tc>
      </w:tr>
      <w:tr w:rsidR="00FA4A7D" w:rsidRPr="00DA5167" w14:paraId="09255B6E" w14:textId="77777777" w:rsidTr="00E1280A">
        <w:trPr>
          <w:trHeight w:val="547"/>
          <w:jc w:val="center"/>
        </w:trPr>
        <w:tc>
          <w:tcPr>
            <w:tcW w:w="527" w:type="pct"/>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3649AC40"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No</w:t>
            </w:r>
          </w:p>
        </w:tc>
        <w:tc>
          <w:tcPr>
            <w:tcW w:w="492" w:type="pct"/>
            <w:tcBorders>
              <w:top w:val="single" w:sz="4" w:space="0" w:color="auto"/>
              <w:left w:val="nil"/>
              <w:bottom w:val="single" w:sz="4" w:space="0" w:color="auto"/>
              <w:right w:val="single" w:sz="8" w:space="0" w:color="auto"/>
            </w:tcBorders>
            <w:shd w:val="clear" w:color="auto" w:fill="auto"/>
            <w:noWrap/>
            <w:vAlign w:val="center"/>
            <w:hideMark/>
          </w:tcPr>
          <w:p w14:paraId="4361D124"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No</w:t>
            </w:r>
          </w:p>
        </w:tc>
        <w:tc>
          <w:tcPr>
            <w:tcW w:w="738" w:type="pct"/>
            <w:tcBorders>
              <w:top w:val="single" w:sz="4" w:space="0" w:color="auto"/>
              <w:left w:val="nil"/>
              <w:bottom w:val="single" w:sz="4" w:space="0" w:color="auto"/>
              <w:right w:val="single" w:sz="4" w:space="0" w:color="auto"/>
            </w:tcBorders>
            <w:shd w:val="clear" w:color="auto" w:fill="auto"/>
            <w:noWrap/>
            <w:vAlign w:val="center"/>
            <w:hideMark/>
          </w:tcPr>
          <w:p w14:paraId="1AA12D45"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 xml:space="preserve">417 </w:t>
            </w:r>
          </w:p>
          <w:p w14:paraId="345265B7"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(47.2%)</w:t>
            </w:r>
          </w:p>
        </w:tc>
        <w:tc>
          <w:tcPr>
            <w:tcW w:w="639" w:type="pct"/>
            <w:tcBorders>
              <w:top w:val="single" w:sz="4" w:space="0" w:color="auto"/>
              <w:left w:val="nil"/>
              <w:bottom w:val="single" w:sz="4" w:space="0" w:color="auto"/>
              <w:right w:val="single" w:sz="4" w:space="0" w:color="auto"/>
            </w:tcBorders>
            <w:shd w:val="clear" w:color="auto" w:fill="auto"/>
            <w:noWrap/>
            <w:vAlign w:val="center"/>
            <w:hideMark/>
          </w:tcPr>
          <w:p w14:paraId="5814F96B"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290 (32.8%)</w:t>
            </w:r>
          </w:p>
        </w:tc>
        <w:tc>
          <w:tcPr>
            <w:tcW w:w="639" w:type="pct"/>
            <w:tcBorders>
              <w:top w:val="single" w:sz="4" w:space="0" w:color="auto"/>
              <w:left w:val="nil"/>
              <w:bottom w:val="single" w:sz="4" w:space="0" w:color="auto"/>
              <w:right w:val="single" w:sz="4" w:space="0" w:color="auto"/>
            </w:tcBorders>
            <w:shd w:val="clear" w:color="auto" w:fill="auto"/>
            <w:noWrap/>
            <w:vAlign w:val="center"/>
            <w:hideMark/>
          </w:tcPr>
          <w:p w14:paraId="37B152D7"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116 (13.1%)</w:t>
            </w:r>
          </w:p>
        </w:tc>
        <w:tc>
          <w:tcPr>
            <w:tcW w:w="639" w:type="pct"/>
            <w:tcBorders>
              <w:top w:val="single" w:sz="4" w:space="0" w:color="auto"/>
              <w:left w:val="nil"/>
              <w:bottom w:val="single" w:sz="4" w:space="0" w:color="auto"/>
              <w:right w:val="single" w:sz="4" w:space="0" w:color="auto"/>
            </w:tcBorders>
            <w:shd w:val="clear" w:color="auto" w:fill="auto"/>
            <w:noWrap/>
            <w:vAlign w:val="center"/>
            <w:hideMark/>
          </w:tcPr>
          <w:p w14:paraId="28C3DB32"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43</w:t>
            </w:r>
          </w:p>
          <w:p w14:paraId="7CBCE5E0"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(4.9%)</w:t>
            </w:r>
          </w:p>
        </w:tc>
        <w:tc>
          <w:tcPr>
            <w:tcW w:w="639" w:type="pct"/>
            <w:tcBorders>
              <w:top w:val="single" w:sz="4" w:space="0" w:color="auto"/>
              <w:left w:val="nil"/>
              <w:bottom w:val="single" w:sz="4" w:space="0" w:color="auto"/>
              <w:right w:val="double" w:sz="6" w:space="0" w:color="auto"/>
            </w:tcBorders>
            <w:shd w:val="clear" w:color="auto" w:fill="auto"/>
            <w:noWrap/>
            <w:vAlign w:val="center"/>
            <w:hideMark/>
          </w:tcPr>
          <w:p w14:paraId="75CBC4F9"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17</w:t>
            </w:r>
          </w:p>
          <w:p w14:paraId="25507560"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(2.0%)</w:t>
            </w:r>
          </w:p>
        </w:tc>
        <w:tc>
          <w:tcPr>
            <w:tcW w:w="687" w:type="pct"/>
            <w:tcBorders>
              <w:top w:val="single" w:sz="4" w:space="0" w:color="auto"/>
              <w:left w:val="nil"/>
              <w:bottom w:val="single" w:sz="4" w:space="0" w:color="auto"/>
              <w:right w:val="double" w:sz="6" w:space="0" w:color="auto"/>
            </w:tcBorders>
            <w:vAlign w:val="center"/>
          </w:tcPr>
          <w:p w14:paraId="1AB3B387" w14:textId="77777777" w:rsidR="00FA4A7D" w:rsidRPr="00DA5167" w:rsidRDefault="00FA4A7D" w:rsidP="00025E9D">
            <w:pPr>
              <w:spacing w:line="240" w:lineRule="auto"/>
              <w:jc w:val="center"/>
              <w:rPr>
                <w:rFonts w:eastAsia="Times New Roman" w:cs="Times New Roman"/>
                <w:color w:val="000000"/>
                <w:sz w:val="22"/>
              </w:rPr>
            </w:pPr>
            <w:r w:rsidRPr="00DA5167">
              <w:rPr>
                <w:rFonts w:eastAsia="Times New Roman" w:cs="Times New Roman"/>
                <w:color w:val="000000"/>
                <w:sz w:val="22"/>
              </w:rPr>
              <w:t>883</w:t>
            </w:r>
          </w:p>
          <w:p w14:paraId="7AFAF8BD" w14:textId="77777777" w:rsidR="00FA4A7D" w:rsidRPr="00DA5167" w:rsidRDefault="00FA4A7D" w:rsidP="00025E9D">
            <w:pPr>
              <w:spacing w:line="240" w:lineRule="auto"/>
              <w:jc w:val="center"/>
              <w:rPr>
                <w:rFonts w:eastAsia="Times New Roman" w:cs="Times New Roman"/>
                <w:color w:val="000000"/>
                <w:sz w:val="22"/>
              </w:rPr>
            </w:pPr>
            <w:r w:rsidRPr="00DA5167">
              <w:rPr>
                <w:rFonts w:eastAsia="Times New Roman" w:cs="Times New Roman"/>
                <w:color w:val="000000"/>
                <w:sz w:val="22"/>
              </w:rPr>
              <w:t>(54.9%)</w:t>
            </w:r>
          </w:p>
        </w:tc>
      </w:tr>
      <w:tr w:rsidR="00FA4A7D" w:rsidRPr="00DA5167" w14:paraId="4A8D4B6E" w14:textId="77777777" w:rsidTr="00E1280A">
        <w:trPr>
          <w:trHeight w:val="547"/>
          <w:jc w:val="center"/>
        </w:trPr>
        <w:tc>
          <w:tcPr>
            <w:tcW w:w="1019" w:type="pct"/>
            <w:gridSpan w:val="2"/>
            <w:tcBorders>
              <w:top w:val="single" w:sz="4" w:space="0" w:color="auto"/>
              <w:left w:val="double" w:sz="6" w:space="0" w:color="auto"/>
              <w:bottom w:val="double" w:sz="4" w:space="0" w:color="auto"/>
              <w:right w:val="single" w:sz="8" w:space="0" w:color="auto"/>
            </w:tcBorders>
            <w:shd w:val="clear" w:color="auto" w:fill="auto"/>
            <w:noWrap/>
            <w:vAlign w:val="center"/>
          </w:tcPr>
          <w:p w14:paraId="79314CAB"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Total</w:t>
            </w:r>
          </w:p>
        </w:tc>
        <w:tc>
          <w:tcPr>
            <w:tcW w:w="738" w:type="pct"/>
            <w:tcBorders>
              <w:top w:val="single" w:sz="4" w:space="0" w:color="auto"/>
              <w:left w:val="nil"/>
              <w:bottom w:val="double" w:sz="4" w:space="0" w:color="auto"/>
              <w:right w:val="single" w:sz="4" w:space="0" w:color="auto"/>
            </w:tcBorders>
            <w:shd w:val="clear" w:color="auto" w:fill="auto"/>
            <w:noWrap/>
            <w:vAlign w:val="center"/>
          </w:tcPr>
          <w:p w14:paraId="735747C9"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485</w:t>
            </w:r>
          </w:p>
          <w:p w14:paraId="7669DA09" w14:textId="6B424C67" w:rsidR="00FA4A7D" w:rsidRPr="00DA5167" w:rsidRDefault="00FA4A7D" w:rsidP="00666456">
            <w:pPr>
              <w:spacing w:line="240" w:lineRule="auto"/>
              <w:jc w:val="center"/>
              <w:rPr>
                <w:rFonts w:eastAsia="Times New Roman" w:cs="Times New Roman"/>
                <w:color w:val="000000"/>
                <w:sz w:val="22"/>
              </w:rPr>
            </w:pPr>
            <w:r w:rsidRPr="00DA5167">
              <w:rPr>
                <w:rFonts w:eastAsia="Times New Roman" w:cs="Times New Roman"/>
                <w:color w:val="000000"/>
                <w:sz w:val="22"/>
              </w:rPr>
              <w:t>(30.2%)</w:t>
            </w:r>
            <w:r w:rsidR="00666456">
              <w:rPr>
                <w:rFonts w:eastAsia="Times New Roman" w:cs="Times New Roman"/>
                <w:color w:val="000000"/>
                <w:sz w:val="22"/>
                <w:vertAlign w:val="superscript"/>
              </w:rPr>
              <w:t>§</w:t>
            </w:r>
          </w:p>
        </w:tc>
        <w:tc>
          <w:tcPr>
            <w:tcW w:w="639" w:type="pct"/>
            <w:tcBorders>
              <w:top w:val="single" w:sz="4" w:space="0" w:color="auto"/>
              <w:left w:val="nil"/>
              <w:bottom w:val="double" w:sz="4" w:space="0" w:color="auto"/>
              <w:right w:val="single" w:sz="4" w:space="0" w:color="auto"/>
            </w:tcBorders>
            <w:shd w:val="clear" w:color="auto" w:fill="auto"/>
            <w:noWrap/>
            <w:vAlign w:val="center"/>
          </w:tcPr>
          <w:p w14:paraId="55DE7A63"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468</w:t>
            </w:r>
          </w:p>
          <w:p w14:paraId="530A1030"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(29.1%)</w:t>
            </w:r>
          </w:p>
        </w:tc>
        <w:tc>
          <w:tcPr>
            <w:tcW w:w="639" w:type="pct"/>
            <w:tcBorders>
              <w:top w:val="single" w:sz="4" w:space="0" w:color="auto"/>
              <w:left w:val="nil"/>
              <w:bottom w:val="double" w:sz="4" w:space="0" w:color="auto"/>
              <w:right w:val="single" w:sz="4" w:space="0" w:color="auto"/>
            </w:tcBorders>
            <w:shd w:val="clear" w:color="auto" w:fill="auto"/>
            <w:noWrap/>
            <w:vAlign w:val="center"/>
          </w:tcPr>
          <w:p w14:paraId="441BF4AD"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369</w:t>
            </w:r>
          </w:p>
          <w:p w14:paraId="7F86789F"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(23.0%)</w:t>
            </w:r>
          </w:p>
        </w:tc>
        <w:tc>
          <w:tcPr>
            <w:tcW w:w="639" w:type="pct"/>
            <w:tcBorders>
              <w:top w:val="single" w:sz="4" w:space="0" w:color="auto"/>
              <w:left w:val="nil"/>
              <w:bottom w:val="double" w:sz="4" w:space="0" w:color="auto"/>
              <w:right w:val="single" w:sz="4" w:space="0" w:color="auto"/>
            </w:tcBorders>
            <w:shd w:val="clear" w:color="auto" w:fill="auto"/>
            <w:noWrap/>
            <w:vAlign w:val="center"/>
          </w:tcPr>
          <w:p w14:paraId="64CE5B8E"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175</w:t>
            </w:r>
          </w:p>
          <w:p w14:paraId="5B9B30B9"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(10.9%)</w:t>
            </w:r>
          </w:p>
        </w:tc>
        <w:tc>
          <w:tcPr>
            <w:tcW w:w="639" w:type="pct"/>
            <w:tcBorders>
              <w:top w:val="single" w:sz="4" w:space="0" w:color="auto"/>
              <w:left w:val="nil"/>
              <w:bottom w:val="double" w:sz="4" w:space="0" w:color="auto"/>
              <w:right w:val="double" w:sz="6" w:space="0" w:color="auto"/>
            </w:tcBorders>
            <w:shd w:val="clear" w:color="auto" w:fill="auto"/>
            <w:noWrap/>
            <w:vAlign w:val="center"/>
          </w:tcPr>
          <w:p w14:paraId="6BA916C0"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110</w:t>
            </w:r>
          </w:p>
          <w:p w14:paraId="50DAB305" w14:textId="77777777" w:rsidR="00FA4A7D" w:rsidRPr="00DA5167" w:rsidRDefault="00FA4A7D" w:rsidP="00C42EBE">
            <w:pPr>
              <w:spacing w:line="240" w:lineRule="auto"/>
              <w:jc w:val="center"/>
              <w:rPr>
                <w:rFonts w:eastAsia="Times New Roman" w:cs="Times New Roman"/>
                <w:color w:val="000000"/>
                <w:sz w:val="22"/>
              </w:rPr>
            </w:pPr>
            <w:r w:rsidRPr="00DA5167">
              <w:rPr>
                <w:rFonts w:eastAsia="Times New Roman" w:cs="Times New Roman"/>
                <w:color w:val="000000"/>
                <w:sz w:val="22"/>
              </w:rPr>
              <w:t>(6.8%)</w:t>
            </w:r>
          </w:p>
        </w:tc>
        <w:tc>
          <w:tcPr>
            <w:tcW w:w="687" w:type="pct"/>
            <w:tcBorders>
              <w:top w:val="single" w:sz="4" w:space="0" w:color="auto"/>
              <w:left w:val="nil"/>
              <w:bottom w:val="double" w:sz="4" w:space="0" w:color="auto"/>
              <w:right w:val="double" w:sz="6" w:space="0" w:color="auto"/>
            </w:tcBorders>
            <w:vAlign w:val="center"/>
          </w:tcPr>
          <w:p w14:paraId="7112969D" w14:textId="77777777" w:rsidR="00FA4A7D" w:rsidRPr="00DA5167" w:rsidRDefault="00FA4A7D" w:rsidP="00025E9D">
            <w:pPr>
              <w:spacing w:line="240" w:lineRule="auto"/>
              <w:jc w:val="center"/>
              <w:rPr>
                <w:rFonts w:eastAsia="Times New Roman" w:cs="Times New Roman"/>
                <w:color w:val="000000"/>
                <w:sz w:val="22"/>
              </w:rPr>
            </w:pPr>
            <w:r w:rsidRPr="00DA5167">
              <w:rPr>
                <w:rFonts w:eastAsia="Times New Roman" w:cs="Times New Roman"/>
                <w:color w:val="000000"/>
                <w:sz w:val="22"/>
              </w:rPr>
              <w:t>1607</w:t>
            </w:r>
          </w:p>
          <w:p w14:paraId="7128F008" w14:textId="77777777" w:rsidR="00FA4A7D" w:rsidRPr="00DA5167" w:rsidRDefault="00FA4A7D" w:rsidP="00025E9D">
            <w:pPr>
              <w:spacing w:line="240" w:lineRule="auto"/>
              <w:jc w:val="center"/>
              <w:rPr>
                <w:rFonts w:eastAsia="Times New Roman" w:cs="Times New Roman"/>
                <w:color w:val="000000"/>
                <w:sz w:val="22"/>
              </w:rPr>
            </w:pPr>
            <w:r w:rsidRPr="00DA5167">
              <w:rPr>
                <w:rFonts w:eastAsia="Times New Roman" w:cs="Times New Roman"/>
                <w:color w:val="000000"/>
                <w:sz w:val="22"/>
              </w:rPr>
              <w:t>(100%)</w:t>
            </w:r>
          </w:p>
        </w:tc>
      </w:tr>
    </w:tbl>
    <w:p w14:paraId="554E41B2" w14:textId="0B090710" w:rsidR="00E05CA7" w:rsidRDefault="00666456" w:rsidP="00E1280A">
      <w:pPr>
        <w:spacing w:before="60" w:line="240" w:lineRule="auto"/>
        <w:ind w:left="187"/>
        <w:rPr>
          <w:rFonts w:cs="Times New Roman"/>
          <w:sz w:val="20"/>
          <w:szCs w:val="20"/>
        </w:rPr>
      </w:pPr>
      <w:r>
        <w:rPr>
          <w:rFonts w:eastAsia="Times New Roman" w:cs="Times New Roman"/>
          <w:color w:val="000000"/>
          <w:sz w:val="22"/>
          <w:vertAlign w:val="superscript"/>
        </w:rPr>
        <w:t xml:space="preserve">† </w:t>
      </w:r>
      <w:r w:rsidR="00E05CA7" w:rsidRPr="00E05CA7">
        <w:rPr>
          <w:sz w:val="20"/>
          <w:szCs w:val="20"/>
        </w:rPr>
        <w:t>Row-percentage (4/350)</w:t>
      </w:r>
      <w:r w:rsidR="00E05CA7" w:rsidRPr="00E05CA7">
        <w:rPr>
          <w:rFonts w:cs="Times New Roman"/>
          <w:sz w:val="20"/>
          <w:szCs w:val="20"/>
        </w:rPr>
        <w:t>×</w:t>
      </w:r>
      <w:r w:rsidR="00E05CA7" w:rsidRPr="00E05CA7">
        <w:rPr>
          <w:sz w:val="20"/>
          <w:szCs w:val="20"/>
        </w:rPr>
        <w:t>100 rounded to 1.1%.</w:t>
      </w:r>
    </w:p>
    <w:p w14:paraId="209B4DCF" w14:textId="7460AD0D" w:rsidR="00E05CA7" w:rsidRPr="00E05CA7" w:rsidRDefault="00666456" w:rsidP="00E1280A">
      <w:pPr>
        <w:spacing w:line="240" w:lineRule="auto"/>
        <w:ind w:left="187"/>
        <w:rPr>
          <w:rFonts w:cs="Times New Roman"/>
          <w:sz w:val="20"/>
          <w:szCs w:val="20"/>
        </w:rPr>
      </w:pPr>
      <w:r>
        <w:rPr>
          <w:rFonts w:eastAsia="Times New Roman" w:cs="Times New Roman"/>
          <w:color w:val="000000"/>
          <w:sz w:val="22"/>
          <w:vertAlign w:val="superscript"/>
        </w:rPr>
        <w:t xml:space="preserve">‡ </w:t>
      </w:r>
      <w:r w:rsidR="00E05CA7" w:rsidRPr="00E05CA7">
        <w:rPr>
          <w:sz w:val="20"/>
          <w:szCs w:val="20"/>
        </w:rPr>
        <w:t>Column percentage (350/1607)</w:t>
      </w:r>
      <w:r w:rsidR="00E05CA7" w:rsidRPr="00E05CA7">
        <w:rPr>
          <w:rFonts w:cs="Times New Roman"/>
          <w:sz w:val="20"/>
          <w:szCs w:val="20"/>
        </w:rPr>
        <w:t>×</w:t>
      </w:r>
      <w:r w:rsidR="00E05CA7" w:rsidRPr="00E05CA7">
        <w:rPr>
          <w:sz w:val="20"/>
          <w:szCs w:val="20"/>
        </w:rPr>
        <w:t>100 rounded to 57.7%.</w:t>
      </w:r>
    </w:p>
    <w:p w14:paraId="633F11ED" w14:textId="3BDBCD6D" w:rsidR="00E05CA7" w:rsidRPr="00E05CA7" w:rsidRDefault="00666456" w:rsidP="00E1280A">
      <w:pPr>
        <w:pStyle w:val="FootnoteText"/>
        <w:ind w:left="187"/>
      </w:pPr>
      <w:r>
        <w:rPr>
          <w:rFonts w:eastAsia="Times New Roman" w:cs="Times New Roman"/>
          <w:color w:val="000000"/>
          <w:sz w:val="22"/>
          <w:vertAlign w:val="superscript"/>
        </w:rPr>
        <w:t xml:space="preserve">§ </w:t>
      </w:r>
      <w:r w:rsidR="00E05CA7" w:rsidRPr="00E05CA7">
        <w:t>Row percentage (485/1607)</w:t>
      </w:r>
      <w:r w:rsidR="00E05CA7" w:rsidRPr="00E05CA7">
        <w:rPr>
          <w:rFonts w:cs="Times New Roman"/>
        </w:rPr>
        <w:t>×</w:t>
      </w:r>
      <w:r w:rsidR="00E05CA7" w:rsidRPr="00E05CA7">
        <w:t xml:space="preserve">100 rounded to 30.2%. </w:t>
      </w:r>
    </w:p>
    <w:p w14:paraId="0104B400" w14:textId="3C020068" w:rsidR="00E05CA7" w:rsidRPr="00EF20AE" w:rsidRDefault="00E05CA7" w:rsidP="007B5701">
      <w:pPr>
        <w:rPr>
          <w:rFonts w:cs="Times New Roman"/>
          <w:szCs w:val="24"/>
        </w:rPr>
      </w:pPr>
    </w:p>
    <w:p w14:paraId="1D6BE05B" w14:textId="54A9C717" w:rsidR="00A90151" w:rsidRPr="008C2678" w:rsidRDefault="00C46494" w:rsidP="00C46494">
      <w:pPr>
        <w:pStyle w:val="Heading3"/>
        <w:numPr>
          <w:ilvl w:val="0"/>
          <w:numId w:val="0"/>
        </w:numPr>
        <w:ind w:left="720" w:hanging="720"/>
        <w:rPr>
          <w:b w:val="0"/>
          <w:i/>
        </w:rPr>
      </w:pPr>
      <w:bookmarkStart w:id="3" w:name="_Ref5731010"/>
      <w:r w:rsidRPr="008C2678">
        <w:rPr>
          <w:b w:val="0"/>
          <w:i/>
        </w:rPr>
        <w:t xml:space="preserve">3.2.4. </w:t>
      </w:r>
      <w:r w:rsidR="007B4602" w:rsidRPr="008C2678">
        <w:rPr>
          <w:b w:val="0"/>
          <w:i/>
        </w:rPr>
        <w:t>Framework for Jointly M</w:t>
      </w:r>
      <w:r w:rsidR="000F0D8D" w:rsidRPr="008C2678">
        <w:rPr>
          <w:b w:val="0"/>
          <w:i/>
        </w:rPr>
        <w:t xml:space="preserve">odeling </w:t>
      </w:r>
      <w:r w:rsidR="007B4602" w:rsidRPr="008C2678">
        <w:rPr>
          <w:b w:val="0"/>
          <w:i/>
        </w:rPr>
        <w:t>C</w:t>
      </w:r>
      <w:r w:rsidR="000F0D8D" w:rsidRPr="008C2678">
        <w:rPr>
          <w:b w:val="0"/>
          <w:i/>
        </w:rPr>
        <w:t xml:space="preserve">ontinuous and </w:t>
      </w:r>
      <w:r w:rsidR="007B4602" w:rsidRPr="008C2678">
        <w:rPr>
          <w:b w:val="0"/>
          <w:i/>
        </w:rPr>
        <w:t>O</w:t>
      </w:r>
      <w:r w:rsidR="000F0D8D" w:rsidRPr="008C2678">
        <w:rPr>
          <w:b w:val="0"/>
          <w:i/>
        </w:rPr>
        <w:t xml:space="preserve">rdered </w:t>
      </w:r>
      <w:bookmarkEnd w:id="3"/>
      <w:r w:rsidR="007B4602" w:rsidRPr="008C2678">
        <w:rPr>
          <w:b w:val="0"/>
          <w:i/>
        </w:rPr>
        <w:t>O</w:t>
      </w:r>
      <w:r w:rsidR="000F0D8D" w:rsidRPr="008C2678">
        <w:rPr>
          <w:b w:val="0"/>
          <w:i/>
        </w:rPr>
        <w:t>utcomes</w:t>
      </w:r>
    </w:p>
    <w:p w14:paraId="31D40FDA" w14:textId="19EEF9BE" w:rsidR="000F0D8D" w:rsidRPr="00FE4B35" w:rsidRDefault="000F0D8D" w:rsidP="00906756">
      <w:pPr>
        <w:rPr>
          <w:b/>
        </w:rPr>
      </w:pPr>
      <w:r w:rsidRPr="00EF20AE">
        <w:t>In this study, we jointly model five outcomes</w:t>
      </w:r>
      <w:r w:rsidR="00143124" w:rsidRPr="00EF20AE">
        <w:t xml:space="preserve">: </w:t>
      </w:r>
      <w:r w:rsidRPr="00EF20AE">
        <w:t>two continuous outcomes (</w:t>
      </w:r>
      <w:r w:rsidR="00143124" w:rsidRPr="00EF20AE">
        <w:t>repres</w:t>
      </w:r>
      <w:r w:rsidR="00BD4CFA" w:rsidRPr="00EF20AE">
        <w:t>e</w:t>
      </w:r>
      <w:r w:rsidR="00143124" w:rsidRPr="00EF20AE">
        <w:t xml:space="preserve">nting </w:t>
      </w:r>
      <w:r w:rsidRPr="00EF20AE">
        <w:t>the two</w:t>
      </w:r>
      <w:r w:rsidR="00143124" w:rsidRPr="00EF20AE">
        <w:t xml:space="preserve"> </w:t>
      </w:r>
      <w:r w:rsidRPr="00EF20AE">
        <w:t xml:space="preserve">latent </w:t>
      </w:r>
      <w:r w:rsidR="00143124" w:rsidRPr="00EF20AE">
        <w:t>stochast</w:t>
      </w:r>
      <w:r w:rsidR="00AF65D1" w:rsidRPr="00EF20AE">
        <w:t>i</w:t>
      </w:r>
      <w:r w:rsidR="00143124" w:rsidRPr="00EF20AE">
        <w:t xml:space="preserve">c </w:t>
      </w:r>
      <w:r w:rsidRPr="00EF20AE">
        <w:t>factors of interest) and three ordinal outcomes</w:t>
      </w:r>
      <w:r w:rsidR="007B4602">
        <w:t>.</w:t>
      </w:r>
      <w:r w:rsidRPr="00EF20AE">
        <w:rPr>
          <w:rStyle w:val="FootnoteReference"/>
          <w:bCs/>
        </w:rPr>
        <w:footnoteReference w:id="4"/>
      </w:r>
      <w:r w:rsidRPr="00EF20AE">
        <w:t xml:space="preserve"> </w:t>
      </w:r>
      <w:r w:rsidR="00143124" w:rsidRPr="00EF20AE">
        <w:t xml:space="preserve">The important point here is that the continuous variables are used as determinants of the ordinal </w:t>
      </w:r>
      <w:r w:rsidR="00DC257F" w:rsidRPr="00EF20AE">
        <w:t>outcomes</w:t>
      </w:r>
      <w:r w:rsidR="00545A86">
        <w:t xml:space="preserve"> </w:t>
      </w:r>
      <w:r w:rsidR="00545A86" w:rsidRPr="00A72574">
        <w:rPr>
          <w:bCs/>
        </w:rPr>
        <w:t>but are also considered endogenous to capture any unobserved correlations that jointly impact the latent constructs and the three main ordinal outcomes.</w:t>
      </w:r>
      <w:r w:rsidR="00DC257F" w:rsidRPr="00EF20AE">
        <w:t xml:space="preserve"> </w:t>
      </w:r>
      <w:r w:rsidR="00143124" w:rsidRPr="00EF20AE">
        <w:t>In addition, a recursive structure of influence of the actual ordinal outcomes is estimable among the three ordinal outcomes.</w:t>
      </w:r>
      <w:r w:rsidR="000C5FCA" w:rsidRPr="00EF20AE">
        <w:rPr>
          <w:rStyle w:val="FootnoteReference"/>
        </w:rPr>
        <w:footnoteReference w:id="5"/>
      </w:r>
      <w:r w:rsidR="00950639" w:rsidRPr="00EF20AE">
        <w:t xml:space="preserve"> </w:t>
      </w:r>
      <w:r w:rsidR="00AF65D1" w:rsidRPr="00EF20AE">
        <w:t>Econometrically speaking, from a pure estimation standpoint, the methodology in this paper is a special case of the GHDM model proposed by Bhat (2015</w:t>
      </w:r>
      <w:r w:rsidR="00387405" w:rsidRPr="00EF20AE">
        <w:t>a</w:t>
      </w:r>
      <w:r w:rsidR="00AF65D1" w:rsidRPr="00EF20AE">
        <w:t xml:space="preserve">). </w:t>
      </w:r>
      <w:r w:rsidR="00ED03E9" w:rsidRPr="00A72574">
        <w:rPr>
          <w:bCs/>
        </w:rPr>
        <w:t xml:space="preserve">But, conceptually and structurally speaking, there is an important difference. In particular, unlike in Bhat’s discussion of the GHDM model and its many applications thus far, we expressly consider the latent stochastic constructs as being endogenous to the main ordinal outcomes. This is because we write the continuous </w:t>
      </w:r>
      <w:r w:rsidR="00ED03E9">
        <w:rPr>
          <w:bCs/>
        </w:rPr>
        <w:t>factor</w:t>
      </w:r>
      <w:r w:rsidR="00ED03E9" w:rsidRPr="00A72574">
        <w:rPr>
          <w:bCs/>
        </w:rPr>
        <w:t xml:space="preserve"> vector (developed through the factor analysis approach discussed earlier in Section </w:t>
      </w:r>
      <w:r w:rsidR="00ED03E9">
        <w:rPr>
          <w:bCs/>
        </w:rPr>
        <w:t>3.2.1</w:t>
      </w:r>
      <w:r w:rsidR="00ED03E9" w:rsidRPr="00A72574">
        <w:rPr>
          <w:bCs/>
        </w:rPr>
        <w:t xml:space="preserve">) as </w:t>
      </w:r>
      <w:r w:rsidR="006E1D53" w:rsidRPr="001E69F7">
        <w:rPr>
          <w:rFonts w:eastAsiaTheme="minorEastAsia"/>
          <w:noProof/>
          <w:position w:val="-6"/>
          <w:szCs w:val="24"/>
        </w:rPr>
        <w:object w:dxaOrig="620" w:dyaOrig="320" w14:anchorId="4EDDE551">
          <v:shape id="_x0000_i1071" type="#_x0000_t75" style="width:31pt;height:15.9pt" o:ole="" o:preferrelative="f">
            <v:imagedata r:id="rId103" o:title=""/>
            <o:lock v:ext="edit" aspectratio="f"/>
          </v:shape>
          <o:OLEObject Type="Embed" ProgID="Equation.DSMT4" ShapeID="_x0000_i1071" DrawAspect="Content" ObjectID="_1635239105" r:id="rId104"/>
        </w:object>
      </w:r>
      <w:r w:rsidR="00ED03E9" w:rsidRPr="001E69F7">
        <w:rPr>
          <w:rFonts w:eastAsiaTheme="minorEastAsia"/>
          <w:bCs/>
          <w:noProof/>
          <w:szCs w:val="24"/>
        </w:rPr>
        <w:t xml:space="preserve">in the measurement equation model, and consider </w:t>
      </w:r>
      <w:r w:rsidR="00ED03E9" w:rsidRPr="003971AE">
        <w:rPr>
          <w:bCs/>
          <w:position w:val="-6"/>
        </w:rPr>
        <w:object w:dxaOrig="180" w:dyaOrig="220" w14:anchorId="31B3384E">
          <v:shape id="_x0000_i1072" type="#_x0000_t75" style="width:8.35pt;height:10.9pt" o:ole="">
            <v:imagedata r:id="rId105" o:title=""/>
          </v:shape>
          <o:OLEObject Type="Embed" ProgID="Equation.DSMT4" ShapeID="_x0000_i1072" DrawAspect="Content" ObjectID="_1635239106" r:id="rId106"/>
        </w:object>
      </w:r>
      <w:r w:rsidR="00ED03E9" w:rsidRPr="00A72574">
        <w:rPr>
          <w:bCs/>
        </w:rPr>
        <w:t xml:space="preserve"> </w:t>
      </w:r>
      <w:r w:rsidR="00666456">
        <w:rPr>
          <w:bCs/>
        </w:rPr>
        <w:t>as endogenous, while also using</w:t>
      </w:r>
      <w:r w:rsidR="00ED03E9" w:rsidRPr="00A72574">
        <w:rPr>
          <w:bCs/>
        </w:rPr>
        <w:t xml:space="preserve"> </w:t>
      </w:r>
      <w:r w:rsidR="00666456" w:rsidRPr="00666456">
        <w:rPr>
          <w:b/>
          <w:bCs/>
          <w:i/>
        </w:rPr>
        <w:t>c</w:t>
      </w:r>
      <w:r w:rsidR="00666456">
        <w:rPr>
          <w:bCs/>
        </w:rPr>
        <w:t xml:space="preserve"> </w:t>
      </w:r>
      <w:r w:rsidR="00ED03E9" w:rsidRPr="00A72574">
        <w:rPr>
          <w:bCs/>
        </w:rPr>
        <w:t xml:space="preserve">as impacting the three main outcomes. </w:t>
      </w:r>
      <w:r w:rsidR="00ED03E9" w:rsidRPr="001E69F7">
        <w:rPr>
          <w:rFonts w:eastAsiaTheme="minorEastAsia"/>
          <w:bCs/>
          <w:noProof/>
          <w:szCs w:val="24"/>
        </w:rPr>
        <w:t xml:space="preserve"> </w:t>
      </w:r>
    </w:p>
    <w:p w14:paraId="256F12AC" w14:textId="7D425839" w:rsidR="000F0D8D" w:rsidRPr="00EF20AE" w:rsidRDefault="00AF7143" w:rsidP="00B52C2E">
      <w:r w:rsidRPr="00EF20AE">
        <w:tab/>
        <w:t xml:space="preserve">To complete the measurement equation model, </w:t>
      </w:r>
      <w:r w:rsidR="00621C22" w:rsidRPr="00EF20AE">
        <w:t xml:space="preserve">and continuing to suppress the index for individuals, </w:t>
      </w:r>
      <w:r w:rsidRPr="00EF20AE">
        <w:t xml:space="preserve">define </w:t>
      </w:r>
      <w:r w:rsidR="000F0D8D" w:rsidRPr="00EF20AE">
        <w:rPr>
          <w:i/>
        </w:rPr>
        <w:t>i</w:t>
      </w:r>
      <w:r w:rsidR="000F0D8D" w:rsidRPr="00EF20AE">
        <w:t xml:space="preserve"> </w:t>
      </w:r>
      <w:r w:rsidRPr="00EF20AE">
        <w:t>as</w:t>
      </w:r>
      <w:r w:rsidR="000F0D8D" w:rsidRPr="00EF20AE">
        <w:t xml:space="preserve"> the index for each ordinal outcome (</w:t>
      </w:r>
      <w:r w:rsidR="000F0D8D" w:rsidRPr="00EF20AE">
        <w:rPr>
          <w:i/>
        </w:rPr>
        <w:t>i</w:t>
      </w:r>
      <w:r w:rsidR="000F0D8D" w:rsidRPr="00EF20AE">
        <w:t xml:space="preserve"> = 1, 2, …, </w:t>
      </w:r>
      <w:r w:rsidR="000F0D8D" w:rsidRPr="00EF20AE">
        <w:rPr>
          <w:i/>
        </w:rPr>
        <w:t>I</w:t>
      </w:r>
      <w:r w:rsidR="000F0D8D" w:rsidRPr="00EF20AE">
        <w:t xml:space="preserve">; in the current study, </w:t>
      </w:r>
      <w:r w:rsidR="000F0D8D" w:rsidRPr="00EF20AE">
        <w:rPr>
          <w:i/>
        </w:rPr>
        <w:t>I</w:t>
      </w:r>
      <w:r w:rsidR="000F0D8D" w:rsidRPr="00EF20AE">
        <w:t xml:space="preserve"> = </w:t>
      </w:r>
      <w:r w:rsidRPr="00EF20AE">
        <w:t>3</w:t>
      </w:r>
      <w:r w:rsidR="000F0D8D" w:rsidRPr="00EF20AE">
        <w:t xml:space="preserve">). Let the number of categories for each ordinal outcome </w:t>
      </w:r>
      <w:r w:rsidR="000F0D8D" w:rsidRPr="00EF20AE">
        <w:rPr>
          <w:i/>
        </w:rPr>
        <w:t>i</w:t>
      </w:r>
      <w:r w:rsidR="000F0D8D" w:rsidRPr="00EF20AE">
        <w:t xml:space="preserve"> be </w:t>
      </w:r>
      <w:r w:rsidR="000F0D8D" w:rsidRPr="00EF20AE">
        <w:rPr>
          <w:i/>
        </w:rPr>
        <w:t>K</w:t>
      </w:r>
      <w:r w:rsidR="000F0D8D" w:rsidRPr="00EF20AE">
        <w:rPr>
          <w:i/>
          <w:vertAlign w:val="subscript"/>
        </w:rPr>
        <w:t>i</w:t>
      </w:r>
      <w:r w:rsidR="000F0D8D" w:rsidRPr="00EF20AE">
        <w:rPr>
          <w:i/>
        </w:rPr>
        <w:t xml:space="preserve"> </w:t>
      </w:r>
      <w:r w:rsidR="000F0D8D" w:rsidRPr="00EF20AE">
        <w:t>(</w:t>
      </w:r>
      <w:r w:rsidR="000F0D8D" w:rsidRPr="001E6687">
        <w:rPr>
          <w:i/>
        </w:rPr>
        <w:t>i.e.</w:t>
      </w:r>
      <w:r w:rsidR="000F0D8D" w:rsidRPr="00EF20AE">
        <w:t xml:space="preserve">, the categories of ordinal </w:t>
      </w:r>
      <w:r w:rsidR="000F0D8D" w:rsidRPr="00EF20AE">
        <w:lastRenderedPageBreak/>
        <w:t xml:space="preserve">outcome </w:t>
      </w:r>
      <w:r w:rsidR="000F0D8D" w:rsidRPr="00EF20AE">
        <w:rPr>
          <w:i/>
        </w:rPr>
        <w:t xml:space="preserve">i </w:t>
      </w:r>
      <w:r w:rsidR="000F0D8D" w:rsidRPr="00EF20AE">
        <w:t xml:space="preserve">are indexed by </w:t>
      </w:r>
      <w:r w:rsidR="000F0D8D" w:rsidRPr="00EF20AE">
        <w:rPr>
          <w:i/>
        </w:rPr>
        <w:t>k</w:t>
      </w:r>
      <w:r w:rsidR="000F0D8D" w:rsidRPr="00EF20AE">
        <w:t xml:space="preserve"> and belong in {1, 2, …, </w:t>
      </w:r>
      <w:r w:rsidR="000F0D8D" w:rsidRPr="00EF20AE">
        <w:rPr>
          <w:i/>
        </w:rPr>
        <w:t>K</w:t>
      </w:r>
      <w:r w:rsidR="000F0D8D" w:rsidRPr="00EF20AE">
        <w:rPr>
          <w:i/>
          <w:vertAlign w:val="subscript"/>
        </w:rPr>
        <w:t>i</w:t>
      </w:r>
      <w:r w:rsidR="000F0D8D" w:rsidRPr="00EF20AE">
        <w:t>}</w:t>
      </w:r>
      <w:r w:rsidRPr="00EF20AE">
        <w:t xml:space="preserve">; for the two binary outcomes corresponding to “move home” and move work”, </w:t>
      </w:r>
      <w:r w:rsidRPr="00EF20AE">
        <w:rPr>
          <w:i/>
        </w:rPr>
        <w:t>K</w:t>
      </w:r>
      <w:r w:rsidRPr="00EF20AE">
        <w:rPr>
          <w:i/>
          <w:vertAlign w:val="subscript"/>
        </w:rPr>
        <w:t>i</w:t>
      </w:r>
      <w:r w:rsidRPr="00EF20AE">
        <w:t>=2)</w:t>
      </w:r>
      <w:r w:rsidR="000F0D8D" w:rsidRPr="00EF20AE">
        <w:t>. Following the usual ordered response framework notation, it is possible to write the latent propensity (</w:t>
      </w:r>
      <w:r w:rsidR="006E1D53" w:rsidRPr="00EF20AE">
        <w:rPr>
          <w:position w:val="-12"/>
        </w:rPr>
        <w:object w:dxaOrig="279" w:dyaOrig="380" w14:anchorId="7D70795C">
          <v:shape id="_x0000_i1073" type="#_x0000_t75" style="width:13.4pt;height:18.4pt" o:ole="" o:preferrelative="f">
            <v:imagedata r:id="rId107" o:title=""/>
            <o:lock v:ext="edit" aspectratio="f"/>
          </v:shape>
          <o:OLEObject Type="Embed" ProgID="Equation.DSMT4" ShapeID="_x0000_i1073" DrawAspect="Content" ObjectID="_1635239107" r:id="rId108"/>
        </w:object>
      </w:r>
      <w:r w:rsidR="000F0D8D" w:rsidRPr="00EF20AE">
        <w:t>) for each ordinal outcome as a function of relevant covariates and relate this latent propensity to the observed frequency outcome (</w:t>
      </w:r>
      <w:r w:rsidR="006E1D53" w:rsidRPr="00EF20AE">
        <w:rPr>
          <w:position w:val="-12"/>
        </w:rPr>
        <w:object w:dxaOrig="240" w:dyaOrig="360" w14:anchorId="5EECC24B">
          <v:shape id="_x0000_i1074" type="#_x0000_t75" style="width:11.7pt;height:18.4pt" o:ole="" o:preferrelative="f">
            <v:imagedata r:id="rId109" o:title=""/>
            <o:lock v:ext="edit" aspectratio="f"/>
          </v:shape>
          <o:OLEObject Type="Embed" ProgID="Equation.DSMT4" ShapeID="_x0000_i1074" DrawAspect="Content" ObjectID="_1635239108" r:id="rId110"/>
        </w:object>
      </w:r>
      <w:r w:rsidR="000F0D8D" w:rsidRPr="00EF20AE">
        <w:t>) through threshold bounds (see McKelvey and Zavoina</w:t>
      </w:r>
      <w:r w:rsidR="00F71722" w:rsidRPr="00EF20AE">
        <w:t>,</w:t>
      </w:r>
      <w:r w:rsidR="000F0D8D" w:rsidRPr="00EF20AE">
        <w:t>1975):</w:t>
      </w:r>
    </w:p>
    <w:p w14:paraId="41A7EF66" w14:textId="7F752091" w:rsidR="00BD4CFA" w:rsidRPr="00EF20AE" w:rsidRDefault="006E1D53" w:rsidP="006E1D53">
      <w:pPr>
        <w:tabs>
          <w:tab w:val="left" w:pos="720"/>
          <w:tab w:val="right" w:pos="9360"/>
        </w:tabs>
        <w:spacing w:before="120" w:after="120" w:line="240" w:lineRule="auto"/>
      </w:pPr>
      <w:r w:rsidRPr="00EF20AE">
        <w:rPr>
          <w:position w:val="-12"/>
        </w:rPr>
        <w:object w:dxaOrig="1860" w:dyaOrig="380" w14:anchorId="3BE6AB76">
          <v:shape id="_x0000_i1075" type="#_x0000_t75" style="width:92.95pt;height:18.4pt" o:ole="" o:preferrelative="f">
            <v:imagedata r:id="rId111" o:title=""/>
            <o:lock v:ext="edit" aspectratio="f"/>
          </v:shape>
          <o:OLEObject Type="Embed" ProgID="Equation.DSMT4" ShapeID="_x0000_i1075" DrawAspect="Content" ObjectID="_1635239109" r:id="rId112"/>
        </w:object>
      </w:r>
      <w:r w:rsidR="000F0D8D" w:rsidRPr="00EF20AE">
        <w:t xml:space="preserve">,  </w:t>
      </w:r>
      <w:r w:rsidRPr="00EF20AE">
        <w:rPr>
          <w:position w:val="-12"/>
        </w:rPr>
        <w:object w:dxaOrig="639" w:dyaOrig="360" w14:anchorId="1B4C9D25">
          <v:shape id="_x0000_i1076" type="#_x0000_t75" style="width:31.8pt;height:18.4pt" o:ole="" o:preferrelative="f">
            <v:imagedata r:id="rId113" o:title=""/>
            <o:lock v:ext="edit" aspectratio="f"/>
          </v:shape>
          <o:OLEObject Type="Embed" ProgID="Equation.DSMT4" ShapeID="_x0000_i1076" DrawAspect="Content" ObjectID="_1635239110" r:id="rId114"/>
        </w:object>
      </w:r>
      <w:r w:rsidR="000F0D8D" w:rsidRPr="00EF20AE">
        <w:t xml:space="preserve"> if  </w:t>
      </w:r>
      <w:r w:rsidR="00161B1B" w:rsidRPr="00EF20AE">
        <w:rPr>
          <w:position w:val="-12"/>
        </w:rPr>
        <w:object w:dxaOrig="3060" w:dyaOrig="380" w14:anchorId="65354EA9">
          <v:shape id="_x0000_i1077" type="#_x0000_t75" style="width:153.2pt;height:18.4pt" o:ole="" o:preferrelative="f">
            <v:imagedata r:id="rId115" o:title=""/>
            <o:lock v:ext="edit" aspectratio="f"/>
          </v:shape>
          <o:OLEObject Type="Embed" ProgID="Equation.DSMT4" ShapeID="_x0000_i1077" DrawAspect="Content" ObjectID="_1635239111" r:id="rId116"/>
        </w:object>
      </w:r>
      <w:r w:rsidR="00BD4CFA" w:rsidRPr="00EF20AE">
        <w:t>,</w:t>
      </w:r>
      <w:r w:rsidR="00D15879" w:rsidRPr="00EF20AE">
        <w:t xml:space="preserve"> </w:t>
      </w:r>
      <w:r w:rsidR="00D15879" w:rsidRPr="00EF20AE">
        <w:tab/>
        <w:t>(</w:t>
      </w:r>
      <w:r w:rsidR="00502679" w:rsidRPr="00EF20AE">
        <w:t>4</w:t>
      </w:r>
      <w:r w:rsidR="00D15879" w:rsidRPr="00EF20AE">
        <w:t>)</w:t>
      </w:r>
    </w:p>
    <w:p w14:paraId="5BAE8E72" w14:textId="3637A0AC" w:rsidR="008868AA" w:rsidRPr="00906756" w:rsidRDefault="00646C5D" w:rsidP="00EF67AA">
      <w:pPr>
        <w:tabs>
          <w:tab w:val="left" w:pos="720"/>
          <w:tab w:val="right" w:pos="9360"/>
        </w:tabs>
        <w:spacing w:before="120" w:line="240" w:lineRule="auto"/>
        <w:rPr>
          <w:szCs w:val="24"/>
        </w:rPr>
      </w:pPr>
      <w:r>
        <w:t>w</w:t>
      </w:r>
      <w:r w:rsidR="000F0D8D" w:rsidRPr="00EF20AE">
        <w:t>here</w:t>
      </w:r>
      <w:r w:rsidR="006E1D53">
        <w:t xml:space="preserve"> </w:t>
      </w:r>
      <w:r w:rsidR="006E1D53" w:rsidRPr="006E1D53">
        <w:rPr>
          <w:b/>
          <w:i/>
        </w:rPr>
        <w:t>x</w:t>
      </w:r>
      <w:r w:rsidR="000F0D8D" w:rsidRPr="00EF20AE">
        <w:t xml:space="preserve"> is </w:t>
      </w:r>
      <w:r w:rsidR="00621C22" w:rsidRPr="00EF20AE">
        <w:t>a</w:t>
      </w:r>
      <w:r w:rsidR="00A90151" w:rsidRPr="00EF20AE">
        <w:t xml:space="preserve">n </w:t>
      </w:r>
      <w:r w:rsidR="00161B1B" w:rsidRPr="00EF20AE">
        <w:rPr>
          <w:position w:val="-10"/>
        </w:rPr>
        <w:object w:dxaOrig="660" w:dyaOrig="320" w14:anchorId="46E05DF7">
          <v:shape id="_x0000_i1078" type="#_x0000_t75" style="width:32.65pt;height:15.9pt" o:ole="" o:preferrelative="f">
            <v:imagedata r:id="rId117" o:title=""/>
            <o:lock v:ext="edit" aspectratio="f"/>
          </v:shape>
          <o:OLEObject Type="Embed" ProgID="Equation.DSMT4" ShapeID="_x0000_i1078" DrawAspect="Content" ObjectID="_1635239112" r:id="rId118"/>
        </w:object>
      </w:r>
      <w:r w:rsidR="00A90151" w:rsidRPr="00EF20AE">
        <w:t>-</w:t>
      </w:r>
      <w:r w:rsidR="000F0D8D" w:rsidRPr="00EF20AE">
        <w:t>vector of covariates (not including a constant</w:t>
      </w:r>
      <w:r w:rsidR="00C54088" w:rsidRPr="00EF20AE">
        <w:t xml:space="preserve">, but </w:t>
      </w:r>
      <w:r w:rsidR="00BD4CFA" w:rsidRPr="00EF20AE">
        <w:t xml:space="preserve">including individual-level characteristics and </w:t>
      </w:r>
      <w:r w:rsidR="00C54088" w:rsidRPr="00EF20AE">
        <w:t>possibly the observed ordinal values of other endogenous variables in a recursive fashion, as discussed earlier</w:t>
      </w:r>
      <w:r w:rsidR="000F0D8D" w:rsidRPr="00EF20AE">
        <w:t xml:space="preserve">), </w:t>
      </w:r>
      <w:r w:rsidR="006E1D53" w:rsidRPr="00EF20AE">
        <w:rPr>
          <w:position w:val="-12"/>
        </w:rPr>
        <w:object w:dxaOrig="260" w:dyaOrig="360" w14:anchorId="63EC6D70">
          <v:shape id="_x0000_i1079" type="#_x0000_t75" style="width:13.4pt;height:18.4pt" o:ole="" o:preferrelative="f">
            <v:imagedata r:id="rId119" o:title=""/>
            <o:lock v:ext="edit" aspectratio="f"/>
          </v:shape>
          <o:OLEObject Type="Embed" ProgID="Equation.DSMT4" ShapeID="_x0000_i1079" DrawAspect="Content" ObjectID="_1635239113" r:id="rId120"/>
        </w:object>
      </w:r>
      <w:r w:rsidR="000F0D8D" w:rsidRPr="00EF20AE">
        <w:t xml:space="preserve"> is a corresponding </w:t>
      </w:r>
      <w:r w:rsidR="00161B1B" w:rsidRPr="00EF20AE">
        <w:rPr>
          <w:position w:val="-10"/>
        </w:rPr>
        <w:object w:dxaOrig="660" w:dyaOrig="320" w14:anchorId="47C94024">
          <v:shape id="_x0000_i1080" type="#_x0000_t75" style="width:32.65pt;height:15.9pt" o:ole="" o:preferrelative="f">
            <v:imagedata r:id="rId117" o:title=""/>
            <o:lock v:ext="edit" aspectratio="f"/>
          </v:shape>
          <o:OLEObject Type="Embed" ProgID="Equation.DSMT4" ShapeID="_x0000_i1080" DrawAspect="Content" ObjectID="_1635239114" r:id="rId121"/>
        </w:object>
      </w:r>
      <w:r w:rsidR="00A90151" w:rsidRPr="00EF20AE">
        <w:t>-</w:t>
      </w:r>
      <w:r w:rsidR="000F0D8D" w:rsidRPr="00EF20AE">
        <w:t>vector of coefficients to be estimated</w:t>
      </w:r>
      <w:r w:rsidR="00FE56CA">
        <w:t xml:space="preserve"> (some of the elements of </w:t>
      </w:r>
      <w:r w:rsidR="006E1D53" w:rsidRPr="00EF20AE">
        <w:rPr>
          <w:position w:val="-12"/>
        </w:rPr>
        <w:object w:dxaOrig="260" w:dyaOrig="360" w14:anchorId="2D293083">
          <v:shape id="_x0000_i1081" type="#_x0000_t75" style="width:13.4pt;height:18.4pt" o:ole="" o:preferrelative="f">
            <v:imagedata r:id="rId119" o:title=""/>
            <o:lock v:ext="edit" aspectratio="f"/>
          </v:shape>
          <o:OLEObject Type="Embed" ProgID="Equation.DSMT4" ShapeID="_x0000_i1081" DrawAspect="Content" ObjectID="_1635239115" r:id="rId122"/>
        </w:object>
      </w:r>
      <w:r w:rsidR="00FE56CA">
        <w:t xml:space="preserve"> will be zero)</w:t>
      </w:r>
      <w:r w:rsidR="000F0D8D" w:rsidRPr="00EF20AE">
        <w:t xml:space="preserve">, </w:t>
      </w:r>
      <w:r w:rsidR="006E1D53" w:rsidRPr="00EF20AE">
        <w:rPr>
          <w:position w:val="-12"/>
        </w:rPr>
        <w:object w:dxaOrig="240" w:dyaOrig="360" w14:anchorId="312DA325">
          <v:shape id="_x0000_i1082" type="#_x0000_t75" style="width:11.7pt;height:18.4pt" o:ole="" o:preferrelative="f">
            <v:imagedata r:id="rId123" o:title=""/>
            <o:lock v:ext="edit" aspectratio="f"/>
          </v:shape>
          <o:OLEObject Type="Embed" ProgID="Equation.DSMT4" ShapeID="_x0000_i1082" DrawAspect="Content" ObjectID="_1635239116" r:id="rId124"/>
        </w:object>
      </w:r>
      <w:r w:rsidR="000F0D8D" w:rsidRPr="00EF20AE">
        <w:t xml:space="preserve"> is a standard normal error term</w:t>
      </w:r>
      <w:r w:rsidR="00870BC5" w:rsidRPr="00EF20AE">
        <w:t xml:space="preserve"> (assumed to the identical and independently distributed across individuals)</w:t>
      </w:r>
      <w:r w:rsidR="000F0D8D" w:rsidRPr="00EF20AE">
        <w:t xml:space="preserve">, </w:t>
      </w:r>
      <w:r w:rsidR="006E1D53" w:rsidRPr="00601969">
        <w:rPr>
          <w:rFonts w:eastAsiaTheme="minorEastAsia"/>
          <w:position w:val="-12"/>
          <w:szCs w:val="24"/>
        </w:rPr>
        <w:object w:dxaOrig="240" w:dyaOrig="360" w14:anchorId="67870918">
          <v:shape id="_x0000_i1083" type="#_x0000_t75" style="width:11.7pt;height:18.4pt" o:ole="" o:preferrelative="f">
            <v:imagedata r:id="rId125" o:title=""/>
            <o:lock v:ext="edit" aspectratio="f"/>
          </v:shape>
          <o:OLEObject Type="Embed" ProgID="Equation.DSMT4" ShapeID="_x0000_i1083" DrawAspect="Content" ObjectID="_1635239117" r:id="rId126"/>
        </w:object>
      </w:r>
      <w:r w:rsidR="00870BC5" w:rsidRPr="00906756">
        <w:rPr>
          <w:szCs w:val="24"/>
        </w:rPr>
        <w:t xml:space="preserve"> is an </w:t>
      </w:r>
      <w:r w:rsidR="006E1D53" w:rsidRPr="00601969">
        <w:rPr>
          <w:rFonts w:eastAsiaTheme="minorEastAsia"/>
          <w:position w:val="-10"/>
          <w:szCs w:val="24"/>
        </w:rPr>
        <w:object w:dxaOrig="672" w:dyaOrig="288" w14:anchorId="4274D18F">
          <v:shape id="_x0000_i1084" type="#_x0000_t75" style="width:33.5pt;height:15.9pt" o:ole="" o:preferrelative="f">
            <v:imagedata r:id="rId127" o:title=""/>
            <o:lock v:ext="edit" aspectratio="f"/>
          </v:shape>
          <o:OLEObject Type="Embed" ProgID="Equation.3" ShapeID="_x0000_i1084" DrawAspect="Content" ObjectID="_1635239118" r:id="rId128"/>
        </w:object>
      </w:r>
      <w:r w:rsidR="00870BC5" w:rsidRPr="00906756">
        <w:rPr>
          <w:szCs w:val="24"/>
        </w:rPr>
        <w:t xml:space="preserve">vector of latent variable loadings on the </w:t>
      </w:r>
      <w:r w:rsidR="00C54088" w:rsidRPr="00906756">
        <w:rPr>
          <w:i/>
          <w:szCs w:val="24"/>
        </w:rPr>
        <w:t>i</w:t>
      </w:r>
      <w:r w:rsidR="00870BC5" w:rsidRPr="00906756">
        <w:rPr>
          <w:i/>
          <w:szCs w:val="24"/>
          <w:vertAlign w:val="superscript"/>
        </w:rPr>
        <w:t>th</w:t>
      </w:r>
      <w:r w:rsidR="00870BC5" w:rsidRPr="00906756">
        <w:rPr>
          <w:szCs w:val="24"/>
        </w:rPr>
        <w:t xml:space="preserve"> ordinal outcome</w:t>
      </w:r>
      <w:r w:rsidR="00870BC5" w:rsidRPr="00EF20AE">
        <w:t xml:space="preserve"> , </w:t>
      </w:r>
      <w:r w:rsidR="000F0D8D" w:rsidRPr="00EF20AE">
        <w:t xml:space="preserve">and </w:t>
      </w:r>
      <w:r w:rsidR="006E1D53" w:rsidRPr="00EF20AE">
        <w:rPr>
          <w:position w:val="-12"/>
        </w:rPr>
        <w:object w:dxaOrig="300" w:dyaOrig="380" w14:anchorId="3ED88C19">
          <v:shape id="_x0000_i1085" type="#_x0000_t75" style="width:15.05pt;height:18.4pt" o:ole="" o:preferrelative="f">
            <v:imagedata r:id="rId129" o:title=""/>
            <o:lock v:ext="edit" aspectratio="f"/>
          </v:shape>
          <o:OLEObject Type="Embed" ProgID="Equation.DSMT4" ShapeID="_x0000_i1085" DrawAspect="Content" ObjectID="_1635239119" r:id="rId130"/>
        </w:object>
      </w:r>
      <w:r w:rsidR="000F0D8D" w:rsidRPr="00EF20AE">
        <w:t xml:space="preserve"> is the upper bound threshold for frequency category </w:t>
      </w:r>
      <w:r w:rsidR="000F0D8D" w:rsidRPr="00EF20AE">
        <w:rPr>
          <w:i/>
        </w:rPr>
        <w:t>k</w:t>
      </w:r>
      <w:r w:rsidR="000F0D8D" w:rsidRPr="00EF20AE">
        <w:t xml:space="preserve"> of ordinal outcome </w:t>
      </w:r>
      <w:r w:rsidR="000F0D8D" w:rsidRPr="00EF20AE">
        <w:rPr>
          <w:i/>
        </w:rPr>
        <w:t>i</w:t>
      </w:r>
      <w:r w:rsidR="000F0D8D" w:rsidRPr="00EF20AE">
        <w:t xml:space="preserve"> </w:t>
      </w:r>
      <w:r w:rsidR="000F0D8D" w:rsidRPr="00EF20AE">
        <w:br/>
        <w:t>(</w:t>
      </w:r>
      <w:r w:rsidR="00E1280A" w:rsidRPr="00EF20AE">
        <w:rPr>
          <w:position w:val="-12"/>
        </w:rPr>
        <w:object w:dxaOrig="4540" w:dyaOrig="380" w14:anchorId="14837227">
          <v:shape id="_x0000_i1086" type="#_x0000_t75" style="width:226.9pt;height:18.4pt" o:ole="" o:preferrelative="f">
            <v:imagedata r:id="rId131" o:title=""/>
            <o:lock v:ext="edit" aspectratio="f"/>
          </v:shape>
          <o:OLEObject Type="Embed" ProgID="Equation.DSMT4" ShapeID="_x0000_i1086" DrawAspect="Content" ObjectID="_1635239120" r:id="rId132"/>
        </w:object>
      </w:r>
      <w:r w:rsidR="000F0D8D" w:rsidRPr="00EF20AE">
        <w:t xml:space="preserve"> for each ordinal outcome </w:t>
      </w:r>
      <w:r w:rsidR="000F0D8D" w:rsidRPr="00EF20AE">
        <w:rPr>
          <w:i/>
        </w:rPr>
        <w:t>i</w:t>
      </w:r>
      <w:r w:rsidR="000F0D8D" w:rsidRPr="00EF20AE">
        <w:t>).</w:t>
      </w:r>
      <w:r w:rsidR="000F0D8D" w:rsidRPr="00EF20AE" w:rsidDel="008E3AA7">
        <w:t xml:space="preserve"> </w:t>
      </w:r>
      <w:r w:rsidR="00952DE4" w:rsidRPr="00EF20AE">
        <w:rPr>
          <w:szCs w:val="24"/>
        </w:rPr>
        <w:t xml:space="preserve">For later use, let </w:t>
      </w:r>
      <w:r w:rsidR="002F1270" w:rsidRPr="00EF20AE">
        <w:rPr>
          <w:rFonts w:eastAsiaTheme="minorEastAsia"/>
          <w:position w:val="-12"/>
          <w:szCs w:val="24"/>
        </w:rPr>
        <w:object w:dxaOrig="2280" w:dyaOrig="380" w14:anchorId="7A1536CD">
          <v:shape id="_x0000_i1087" type="#_x0000_t75" style="width:113pt;height:18.4pt" o:ole="" o:preferrelative="f">
            <v:imagedata r:id="rId133" o:title=""/>
            <o:lock v:ext="edit" aspectratio="f"/>
          </v:shape>
          <o:OLEObject Type="Embed" ProgID="Equation.DSMT4" ShapeID="_x0000_i1087" DrawAspect="Content" ObjectID="_1635239121" r:id="rId134"/>
        </w:object>
      </w:r>
      <w:r w:rsidR="00952DE4" w:rsidRPr="00EF20AE">
        <w:rPr>
          <w:rFonts w:eastAsiaTheme="minorEastAsia"/>
          <w:szCs w:val="24"/>
        </w:rPr>
        <w:t xml:space="preserve"> be a </w:t>
      </w:r>
      <w:r w:rsidR="00161B1B" w:rsidRPr="00EF20AE">
        <w:rPr>
          <w:rFonts w:eastAsiaTheme="minorEastAsia"/>
          <w:position w:val="-12"/>
          <w:szCs w:val="24"/>
        </w:rPr>
        <w:object w:dxaOrig="1160" w:dyaOrig="360" w14:anchorId="1AE455EE">
          <v:shape id="_x0000_i1088" type="#_x0000_t75" style="width:58.6pt;height:18.4pt" o:ole="" o:preferrelative="f">
            <v:imagedata r:id="rId135" o:title=""/>
            <o:lock v:ext="edit" aspectratio="f"/>
          </v:shape>
          <o:OLEObject Type="Embed" ProgID="Equation.DSMT4" ShapeID="_x0000_i1088" DrawAspect="Content" ObjectID="_1635239122" r:id="rId136"/>
        </w:object>
      </w:r>
      <w:r w:rsidR="00952DE4" w:rsidRPr="00EF20AE">
        <w:rPr>
          <w:rFonts w:eastAsiaTheme="minorEastAsia"/>
          <w:szCs w:val="24"/>
        </w:rPr>
        <w:t xml:space="preserve"> vector of stacked thresholds for ordinal outcome </w:t>
      </w:r>
      <w:r w:rsidR="00952DE4" w:rsidRPr="00EF20AE">
        <w:rPr>
          <w:rFonts w:eastAsiaTheme="minorEastAsia"/>
          <w:i/>
          <w:szCs w:val="24"/>
        </w:rPr>
        <w:t>i</w:t>
      </w:r>
      <w:r w:rsidR="00952DE4" w:rsidRPr="00EF20AE">
        <w:rPr>
          <w:szCs w:val="24"/>
        </w:rPr>
        <w:t xml:space="preserve">, and let </w:t>
      </w:r>
      <w:r w:rsidR="00DF5377" w:rsidRPr="00EF20AE">
        <w:rPr>
          <w:position w:val="-12"/>
        </w:rPr>
        <w:object w:dxaOrig="1719" w:dyaOrig="360" w14:anchorId="44C13DE3">
          <v:shape id="_x0000_i1089" type="#_x0000_t75" style="width:85.4pt;height:18.4pt" o:ole="" o:preferrelative="f">
            <v:imagedata r:id="rId137" o:title=""/>
            <o:lock v:ext="edit" aspectratio="f"/>
          </v:shape>
          <o:OLEObject Type="Embed" ProgID="Equation.DSMT4" ShapeID="_x0000_i1089" DrawAspect="Content" ObjectID="_1635239123" r:id="rId138"/>
        </w:object>
      </w:r>
      <w:r w:rsidR="00952DE4" w:rsidRPr="00EF20AE">
        <w:rPr>
          <w:szCs w:val="24"/>
        </w:rPr>
        <w:t xml:space="preserve"> be a stacked vector of the thresholds of all ordinal outcomes. Stack the </w:t>
      </w:r>
      <w:r w:rsidR="00952DE4" w:rsidRPr="00EF20AE">
        <w:rPr>
          <w:i/>
          <w:szCs w:val="24"/>
        </w:rPr>
        <w:t xml:space="preserve">I </w:t>
      </w:r>
      <w:r w:rsidR="00952DE4" w:rsidRPr="00EF20AE">
        <w:rPr>
          <w:szCs w:val="24"/>
        </w:rPr>
        <w:t>underlying</w:t>
      </w:r>
      <w:r w:rsidR="00952DE4" w:rsidRPr="00EF20AE">
        <w:rPr>
          <w:i/>
          <w:szCs w:val="24"/>
        </w:rPr>
        <w:t xml:space="preserve"> </w:t>
      </w:r>
      <w:r w:rsidR="00952DE4" w:rsidRPr="00EF20AE">
        <w:rPr>
          <w:szCs w:val="24"/>
        </w:rPr>
        <w:t xml:space="preserve">variables </w:t>
      </w:r>
      <w:r w:rsidR="00442D4A" w:rsidRPr="00EF20AE">
        <w:rPr>
          <w:rFonts w:eastAsiaTheme="minorEastAsia"/>
          <w:position w:val="-12"/>
          <w:szCs w:val="24"/>
        </w:rPr>
        <w:object w:dxaOrig="279" w:dyaOrig="380" w14:anchorId="447010AC">
          <v:shape id="_x0000_i1090" type="#_x0000_t75" style="width:13.4pt;height:18.4pt" o:ole="" o:preferrelative="f">
            <v:imagedata r:id="rId139" o:title=""/>
            <o:lock v:ext="edit" aspectratio="f"/>
          </v:shape>
          <o:OLEObject Type="Embed" ProgID="Equation.DSMT4" ShapeID="_x0000_i1090" DrawAspect="Content" ObjectID="_1635239124" r:id="rId140"/>
        </w:object>
      </w:r>
      <w:r w:rsidR="00952DE4" w:rsidRPr="00EF20AE">
        <w:rPr>
          <w:szCs w:val="24"/>
        </w:rPr>
        <w:t xml:space="preserve"> into an </w:t>
      </w:r>
      <w:r w:rsidR="00161B1B" w:rsidRPr="00EF20AE">
        <w:rPr>
          <w:rFonts w:eastAsiaTheme="minorEastAsia"/>
          <w:position w:val="-10"/>
          <w:szCs w:val="24"/>
        </w:rPr>
        <w:object w:dxaOrig="620" w:dyaOrig="320" w14:anchorId="1A3C5CD8">
          <v:shape id="_x0000_i1091" type="#_x0000_t75" style="width:31pt;height:15.9pt" o:ole="" o:preferrelative="f">
            <v:imagedata r:id="rId141" o:title=""/>
            <o:lock v:ext="edit" aspectratio="f"/>
          </v:shape>
          <o:OLEObject Type="Embed" ProgID="Equation.DSMT4" ShapeID="_x0000_i1091" DrawAspect="Content" ObjectID="_1635239125" r:id="rId142"/>
        </w:object>
      </w:r>
      <w:r w:rsidR="00952DE4" w:rsidRPr="00EF20AE">
        <w:rPr>
          <w:rFonts w:eastAsiaTheme="minorEastAsia"/>
          <w:szCs w:val="24"/>
        </w:rPr>
        <w:t xml:space="preserve"> </w:t>
      </w:r>
      <w:r w:rsidR="00952DE4" w:rsidRPr="00EF20AE">
        <w:rPr>
          <w:szCs w:val="24"/>
        </w:rPr>
        <w:t xml:space="preserve">vector </w:t>
      </w:r>
      <w:r w:rsidR="00442D4A" w:rsidRPr="00EF20AE">
        <w:rPr>
          <w:rFonts w:eastAsiaTheme="minorEastAsia"/>
          <w:position w:val="-10"/>
          <w:szCs w:val="24"/>
        </w:rPr>
        <w:object w:dxaOrig="300" w:dyaOrig="360" w14:anchorId="18C29374">
          <v:shape id="_x0000_i1092" type="#_x0000_t75" style="width:15.05pt;height:18.4pt" o:ole="" o:preferrelative="f">
            <v:imagedata r:id="rId143" o:title=""/>
            <o:lock v:ext="edit" aspectratio="f"/>
          </v:shape>
          <o:OLEObject Type="Embed" ProgID="Equation.DSMT4" ShapeID="_x0000_i1092" DrawAspect="Content" ObjectID="_1635239126" r:id="rId144"/>
        </w:object>
      </w:r>
      <w:r w:rsidR="00952DE4" w:rsidRPr="00EF20AE">
        <w:rPr>
          <w:szCs w:val="24"/>
        </w:rPr>
        <w:t xml:space="preserve">, and the error terms </w:t>
      </w:r>
      <w:r w:rsidR="00442D4A" w:rsidRPr="00EF20AE">
        <w:rPr>
          <w:rFonts w:eastAsiaTheme="minorEastAsia"/>
          <w:position w:val="-12"/>
          <w:szCs w:val="24"/>
        </w:rPr>
        <w:object w:dxaOrig="240" w:dyaOrig="360" w14:anchorId="7B9F7977">
          <v:shape id="_x0000_i1093" type="#_x0000_t75" style="width:11.7pt;height:18.4pt" o:ole="" o:preferrelative="f">
            <v:imagedata r:id="rId145" o:title=""/>
            <o:lock v:ext="edit" aspectratio="f"/>
          </v:shape>
          <o:OLEObject Type="Embed" ProgID="Equation.DSMT4" ShapeID="_x0000_i1093" DrawAspect="Content" ObjectID="_1635239127" r:id="rId146"/>
        </w:object>
      </w:r>
      <w:r w:rsidR="00952DE4" w:rsidRPr="00EF20AE">
        <w:rPr>
          <w:szCs w:val="24"/>
        </w:rPr>
        <w:t xml:space="preserve"> into another </w:t>
      </w:r>
      <w:r w:rsidR="00442D4A" w:rsidRPr="00EF20AE">
        <w:rPr>
          <w:rFonts w:eastAsiaTheme="minorEastAsia"/>
          <w:position w:val="-10"/>
          <w:szCs w:val="24"/>
        </w:rPr>
        <w:object w:dxaOrig="620" w:dyaOrig="320" w14:anchorId="3003D081">
          <v:shape id="_x0000_i1094" type="#_x0000_t75" style="width:31pt;height:15.9pt" o:ole="" o:preferrelative="f">
            <v:imagedata r:id="rId147" o:title=""/>
            <o:lock v:ext="edit" aspectratio="f"/>
          </v:shape>
          <o:OLEObject Type="Embed" ProgID="Equation.DSMT4" ShapeID="_x0000_i1094" DrawAspect="Content" ObjectID="_1635239128" r:id="rId148"/>
        </w:object>
      </w:r>
      <w:r w:rsidR="00952DE4" w:rsidRPr="00EF20AE">
        <w:rPr>
          <w:rFonts w:eastAsiaTheme="minorEastAsia"/>
          <w:szCs w:val="24"/>
        </w:rPr>
        <w:t xml:space="preserve"> </w:t>
      </w:r>
      <w:r w:rsidR="00952DE4" w:rsidRPr="00EF20AE">
        <w:rPr>
          <w:szCs w:val="24"/>
        </w:rPr>
        <w:t xml:space="preserve">vector </w:t>
      </w:r>
      <w:r w:rsidR="00442D4A" w:rsidRPr="00EF20AE">
        <w:rPr>
          <w:rFonts w:eastAsiaTheme="minorEastAsia"/>
          <w:position w:val="-6"/>
          <w:szCs w:val="24"/>
        </w:rPr>
        <w:object w:dxaOrig="180" w:dyaOrig="220" w14:anchorId="1D62AB86">
          <v:shape id="_x0000_i1095" type="#_x0000_t75" style="width:9.2pt;height:10.9pt" o:ole="" o:preferrelative="f">
            <v:imagedata r:id="rId149" o:title=""/>
            <o:lock v:ext="edit" aspectratio="f"/>
          </v:shape>
          <o:OLEObject Type="Embed" ProgID="Equation.DSMT4" ShapeID="_x0000_i1095" DrawAspect="Content" ObjectID="_1635239129" r:id="rId150"/>
        </w:object>
      </w:r>
      <w:r w:rsidR="00952DE4" w:rsidRPr="00EF20AE">
        <w:rPr>
          <w:szCs w:val="24"/>
        </w:rPr>
        <w:t xml:space="preserve">. </w:t>
      </w:r>
      <w:r w:rsidR="008868AA" w:rsidRPr="00906756">
        <w:rPr>
          <w:szCs w:val="24"/>
        </w:rPr>
        <w:t xml:space="preserve">  Define </w:t>
      </w:r>
      <w:r w:rsidR="008E5B70" w:rsidRPr="00601969">
        <w:rPr>
          <w:rFonts w:eastAsiaTheme="minorEastAsia"/>
          <w:position w:val="-12"/>
          <w:szCs w:val="24"/>
        </w:rPr>
        <w:object w:dxaOrig="1800" w:dyaOrig="360" w14:anchorId="7AAF87F9">
          <v:shape id="_x0000_i1096" type="#_x0000_t75" style="width:90.4pt;height:18.4pt" o:ole="" o:preferrelative="f">
            <v:imagedata r:id="rId151" o:title=""/>
            <o:lock v:ext="edit" aspectratio="f"/>
          </v:shape>
          <o:OLEObject Type="Embed" ProgID="Equation.DSMT4" ShapeID="_x0000_i1096" DrawAspect="Content" ObjectID="_1635239130" r:id="rId152"/>
        </w:object>
      </w:r>
      <w:r w:rsidR="008868AA" w:rsidRPr="00906756">
        <w:rPr>
          <w:szCs w:val="24"/>
        </w:rPr>
        <w:t xml:space="preserve"> [</w:t>
      </w:r>
      <w:r w:rsidR="00442D4A" w:rsidRPr="00601969">
        <w:rPr>
          <w:rFonts w:eastAsiaTheme="minorEastAsia"/>
          <w:position w:val="-10"/>
          <w:szCs w:val="24"/>
        </w:rPr>
        <w:object w:dxaOrig="700" w:dyaOrig="320" w14:anchorId="3B004209">
          <v:shape id="_x0000_i1097" type="#_x0000_t75" style="width:35.15pt;height:15.9pt" o:ole="" o:preferrelative="f">
            <v:imagedata r:id="rId153" o:title=""/>
            <o:lock v:ext="edit" aspectratio="f"/>
          </v:shape>
          <o:OLEObject Type="Embed" ProgID="Equation.DSMT4" ShapeID="_x0000_i1097" DrawAspect="Content" ObjectID="_1635239131" r:id="rId154"/>
        </w:object>
      </w:r>
      <w:r w:rsidR="008868AA" w:rsidRPr="00906756">
        <w:rPr>
          <w:position w:val="-10"/>
          <w:szCs w:val="24"/>
        </w:rPr>
        <w:t xml:space="preserve"> </w:t>
      </w:r>
      <w:r w:rsidR="008868AA" w:rsidRPr="00906756">
        <w:rPr>
          <w:szCs w:val="24"/>
        </w:rPr>
        <w:t>matrix] and</w:t>
      </w:r>
      <w:r w:rsidR="00F73F19">
        <w:rPr>
          <w:szCs w:val="24"/>
        </w:rPr>
        <w:t xml:space="preserve"> </w:t>
      </w:r>
      <w:r w:rsidR="00161B1B" w:rsidRPr="00F73F19">
        <w:rPr>
          <w:rFonts w:eastAsiaTheme="minorEastAsia" w:cs="Times New Roman"/>
          <w:position w:val="-10"/>
          <w:szCs w:val="24"/>
        </w:rPr>
        <w:object w:dxaOrig="1680" w:dyaOrig="340" w14:anchorId="0AD2C1BC">
          <v:shape id="_x0000_i1098" type="#_x0000_t75" style="width:83.7pt;height:17.6pt" o:ole="" o:preferrelative="f">
            <v:imagedata r:id="rId155" o:title=""/>
            <o:lock v:ext="edit" aspectratio="f"/>
          </v:shape>
          <o:OLEObject Type="Embed" ProgID="Equation.3" ShapeID="_x0000_i1098" DrawAspect="Content" ObjectID="_1635239132" r:id="rId156"/>
        </w:object>
      </w:r>
      <w:r w:rsidR="00F73F19">
        <w:rPr>
          <w:rFonts w:eastAsiaTheme="minorEastAsia" w:cs="Times New Roman"/>
          <w:szCs w:val="24"/>
        </w:rPr>
        <w:t xml:space="preserve"> </w:t>
      </w:r>
      <w:r w:rsidR="008868AA" w:rsidRPr="00906756">
        <w:rPr>
          <w:szCs w:val="24"/>
        </w:rPr>
        <w:t>[</w:t>
      </w:r>
      <w:r w:rsidR="00442D4A" w:rsidRPr="00601969">
        <w:rPr>
          <w:rFonts w:eastAsiaTheme="minorEastAsia"/>
          <w:position w:val="-10"/>
          <w:szCs w:val="24"/>
        </w:rPr>
        <w:object w:dxaOrig="680" w:dyaOrig="320" w14:anchorId="4AD0B2D4">
          <v:shape id="_x0000_i1099" type="#_x0000_t75" style="width:33.5pt;height:15.9pt" o:ole="" o:preferrelative="f">
            <v:imagedata r:id="rId157" o:title=""/>
            <o:lock v:ext="edit" aspectratio="f"/>
          </v:shape>
          <o:OLEObject Type="Embed" ProgID="Equation.DSMT4" ShapeID="_x0000_i1099" DrawAspect="Content" ObjectID="_1635239133" r:id="rId158"/>
        </w:object>
      </w:r>
      <w:r w:rsidR="008868AA" w:rsidRPr="00906756">
        <w:rPr>
          <w:position w:val="-10"/>
          <w:szCs w:val="24"/>
        </w:rPr>
        <w:t xml:space="preserve"> </w:t>
      </w:r>
      <w:r w:rsidR="008868AA" w:rsidRPr="00906756">
        <w:rPr>
          <w:szCs w:val="24"/>
        </w:rPr>
        <w:t>matrix], and</w:t>
      </w:r>
      <w:r w:rsidR="009276D0" w:rsidRPr="00EF20AE">
        <w:rPr>
          <w:szCs w:val="24"/>
        </w:rPr>
        <w:t xml:space="preserve"> let the correlation matrix of </w:t>
      </w:r>
      <w:r w:rsidRPr="00EF20AE">
        <w:rPr>
          <w:rFonts w:eastAsiaTheme="minorEastAsia"/>
          <w:position w:val="-6"/>
          <w:szCs w:val="24"/>
        </w:rPr>
        <w:object w:dxaOrig="180" w:dyaOrig="220" w14:anchorId="4E66A08B">
          <v:shape id="_x0000_i1100" type="#_x0000_t75" style="width:9.2pt;height:10.9pt" o:ole="" o:preferrelative="f">
            <v:imagedata r:id="rId149" o:title=""/>
            <o:lock v:ext="edit" aspectratio="f"/>
          </v:shape>
          <o:OLEObject Type="Embed" ProgID="Equation.DSMT4" ShapeID="_x0000_i1100" DrawAspect="Content" ObjectID="_1635239134" r:id="rId159"/>
        </w:object>
      </w:r>
      <w:r w:rsidR="009276D0" w:rsidRPr="00EF20AE">
        <w:rPr>
          <w:szCs w:val="24"/>
        </w:rPr>
        <w:t xml:space="preserve"> be </w:t>
      </w:r>
      <w:r w:rsidR="00442D4A" w:rsidRPr="00EF20AE">
        <w:rPr>
          <w:position w:val="-4"/>
          <w:szCs w:val="24"/>
        </w:rPr>
        <w:object w:dxaOrig="240" w:dyaOrig="260" w14:anchorId="5229E6B0">
          <v:shape id="_x0000_i1101" type="#_x0000_t75" style="width:11.7pt;height:13.4pt" o:ole="" o:preferrelative="f">
            <v:imagedata r:id="rId160" o:title=""/>
            <o:lock v:ext="edit" aspectratio="f"/>
          </v:shape>
          <o:OLEObject Type="Embed" ProgID="Equation.DSMT4" ShapeID="_x0000_i1101" DrawAspect="Content" ObjectID="_1635239135" r:id="rId161"/>
        </w:object>
      </w:r>
      <w:r w:rsidR="009276D0" w:rsidRPr="00EF20AE">
        <w:rPr>
          <w:szCs w:val="24"/>
        </w:rPr>
        <w:t xml:space="preserve"> (so, </w:t>
      </w:r>
      <w:r w:rsidR="00442D4A" w:rsidRPr="00EF20AE">
        <w:rPr>
          <w:rFonts w:eastAsiaTheme="minorEastAsia"/>
          <w:position w:val="-12"/>
          <w:szCs w:val="24"/>
        </w:rPr>
        <w:object w:dxaOrig="1660" w:dyaOrig="380" w14:anchorId="2C83C0E2">
          <v:shape id="_x0000_i1102" type="#_x0000_t75" style="width:82.9pt;height:18.4pt" o:ole="" o:preferrelative="f">
            <v:imagedata r:id="rId162" o:title=""/>
            <o:lock v:ext="edit" aspectratio="f"/>
          </v:shape>
          <o:OLEObject Type="Embed" ProgID="Equation.DSMT4" ShapeID="_x0000_i1102" DrawAspect="Content" ObjectID="_1635239136" r:id="rId163"/>
        </w:object>
      </w:r>
      <w:r w:rsidR="009276D0" w:rsidRPr="00EF20AE">
        <w:rPr>
          <w:rFonts w:eastAsiaTheme="minorEastAsia"/>
          <w:szCs w:val="24"/>
        </w:rPr>
        <w:t>;</w:t>
      </w:r>
      <w:r w:rsidR="00F65820" w:rsidRPr="00EF20AE">
        <w:rPr>
          <w:rFonts w:eastAsiaTheme="minorEastAsia"/>
          <w:szCs w:val="24"/>
        </w:rPr>
        <w:t xml:space="preserve"> </w:t>
      </w:r>
      <w:r w:rsidR="009276D0" w:rsidRPr="00EF20AE">
        <w:rPr>
          <w:szCs w:val="24"/>
        </w:rPr>
        <w:t xml:space="preserve">Finally, define </w:t>
      </w:r>
      <w:r w:rsidR="00161B1B" w:rsidRPr="00EF20AE">
        <w:rPr>
          <w:rFonts w:eastAsiaTheme="minorEastAsia"/>
          <w:position w:val="-12"/>
          <w:szCs w:val="24"/>
        </w:rPr>
        <w:object w:dxaOrig="2600" w:dyaOrig="380" w14:anchorId="1FDE1338">
          <v:shape id="_x0000_i1103" type="#_x0000_t75" style="width:130.6pt;height:18.4pt" o:ole="" o:preferrelative="f">
            <v:imagedata r:id="rId164" o:title=""/>
            <o:lock v:ext="edit" aspectratio="f"/>
          </v:shape>
          <o:OLEObject Type="Embed" ProgID="Equation.DSMT4" ShapeID="_x0000_i1103" DrawAspect="Content" ObjectID="_1635239137" r:id="rId165"/>
        </w:object>
      </w:r>
      <w:r w:rsidR="009276D0" w:rsidRPr="00EF20AE">
        <w:rPr>
          <w:rFonts w:eastAsiaTheme="minorEastAsia"/>
          <w:szCs w:val="24"/>
        </w:rPr>
        <w:t xml:space="preserve"> as a </w:t>
      </w:r>
      <w:r w:rsidR="00442D4A" w:rsidRPr="00EF20AE">
        <w:rPr>
          <w:rFonts w:eastAsiaTheme="minorEastAsia"/>
          <w:position w:val="-10"/>
          <w:szCs w:val="24"/>
        </w:rPr>
        <w:object w:dxaOrig="620" w:dyaOrig="320" w14:anchorId="259400EB">
          <v:shape id="_x0000_i1104" type="#_x0000_t75" style="width:31pt;height:15.9pt" o:ole="" o:preferrelative="f">
            <v:imagedata r:id="rId166" o:title=""/>
            <o:lock v:ext="edit" aspectratio="f"/>
          </v:shape>
          <o:OLEObject Type="Embed" ProgID="Equation.DSMT4" ShapeID="_x0000_i1104" DrawAspect="Content" ObjectID="_1635239138" r:id="rId167"/>
        </w:object>
      </w:r>
      <w:r w:rsidR="009276D0" w:rsidRPr="00EF20AE">
        <w:rPr>
          <w:position w:val="-10"/>
          <w:szCs w:val="24"/>
        </w:rPr>
        <w:t xml:space="preserve"> </w:t>
      </w:r>
      <w:r w:rsidR="009276D0" w:rsidRPr="00EF20AE">
        <w:rPr>
          <w:szCs w:val="24"/>
        </w:rPr>
        <w:t>vector containing the stacked lower thresholds for the decision-maker, and</w:t>
      </w:r>
      <w:r w:rsidR="009276D0" w:rsidRPr="00EF20AE">
        <w:rPr>
          <w:rFonts w:eastAsiaTheme="minorEastAsia"/>
          <w:szCs w:val="24"/>
        </w:rPr>
        <w:t xml:space="preserve"> </w:t>
      </w:r>
      <w:r w:rsidR="00161B1B" w:rsidRPr="00EF20AE">
        <w:rPr>
          <w:rFonts w:eastAsiaTheme="minorEastAsia"/>
          <w:position w:val="-14"/>
          <w:szCs w:val="24"/>
        </w:rPr>
        <w:object w:dxaOrig="2140" w:dyaOrig="400" w14:anchorId="39F40C57">
          <v:shape id="_x0000_i1105" type="#_x0000_t75" style="width:107.15pt;height:20.1pt" o:ole="" o:preferrelative="f">
            <v:imagedata r:id="rId168" o:title=""/>
            <o:lock v:ext="edit" aspectratio="f"/>
          </v:shape>
          <o:OLEObject Type="Embed" ProgID="Equation.DSMT4" ShapeID="_x0000_i1105" DrawAspect="Content" ObjectID="_1635239139" r:id="rId169"/>
        </w:object>
      </w:r>
      <w:r w:rsidR="009276D0" w:rsidRPr="00EF20AE">
        <w:rPr>
          <w:rFonts w:eastAsiaTheme="minorEastAsia"/>
          <w:szCs w:val="24"/>
        </w:rPr>
        <w:t xml:space="preserve"> as a </w:t>
      </w:r>
      <w:r w:rsidR="009276D0" w:rsidRPr="00EF20AE">
        <w:rPr>
          <w:szCs w:val="24"/>
        </w:rPr>
        <w:t xml:space="preserve"> </w:t>
      </w:r>
      <w:r w:rsidR="009276D0" w:rsidRPr="00EF20AE">
        <w:rPr>
          <w:rFonts w:eastAsiaTheme="minorEastAsia"/>
          <w:position w:val="-10"/>
          <w:szCs w:val="24"/>
        </w:rPr>
        <w:object w:dxaOrig="620" w:dyaOrig="320" w14:anchorId="628A3EB2">
          <v:shape id="_x0000_i1106" type="#_x0000_t75" style="width:31pt;height:15.9pt" o:ole="" o:preferrelative="f">
            <v:imagedata r:id="rId166" o:title=""/>
            <o:lock v:ext="edit" aspectratio="f"/>
          </v:shape>
          <o:OLEObject Type="Embed" ProgID="Equation.DSMT4" ShapeID="_x0000_i1106" DrawAspect="Content" ObjectID="_1635239140" r:id="rId170"/>
        </w:object>
      </w:r>
      <w:r w:rsidR="009276D0" w:rsidRPr="00EF20AE">
        <w:rPr>
          <w:position w:val="-10"/>
          <w:szCs w:val="24"/>
        </w:rPr>
        <w:t xml:space="preserve"> </w:t>
      </w:r>
      <w:r w:rsidR="009276D0" w:rsidRPr="00EF20AE">
        <w:rPr>
          <w:szCs w:val="24"/>
        </w:rPr>
        <w:t>vector containing the stacked upper thresholds for the decision-maker</w:t>
      </w:r>
      <w:r w:rsidR="009276D0" w:rsidRPr="00EF20AE">
        <w:rPr>
          <w:rFonts w:eastAsiaTheme="minorEastAsia"/>
          <w:szCs w:val="24"/>
        </w:rPr>
        <w:t>.</w:t>
      </w:r>
      <w:r w:rsidR="009276D0" w:rsidRPr="00EF20AE">
        <w:rPr>
          <w:szCs w:val="24"/>
        </w:rPr>
        <w:t xml:space="preserve"> Then, in matrix form, the measurement equation for the main outcomes may be written as</w:t>
      </w:r>
      <w:r w:rsidR="008868AA" w:rsidRPr="00906756">
        <w:rPr>
          <w:szCs w:val="24"/>
        </w:rPr>
        <w:t>:</w:t>
      </w:r>
    </w:p>
    <w:p w14:paraId="130B6517" w14:textId="0C2B4C8A" w:rsidR="008868AA" w:rsidRPr="00EF20AE" w:rsidRDefault="00161B1B" w:rsidP="007B4602">
      <w:pPr>
        <w:spacing w:before="120" w:after="120" w:line="240" w:lineRule="auto"/>
      </w:pPr>
      <w:r w:rsidRPr="00601969">
        <w:rPr>
          <w:rFonts w:eastAsiaTheme="minorEastAsia"/>
          <w:position w:val="-14"/>
          <w:szCs w:val="24"/>
        </w:rPr>
        <w:object w:dxaOrig="3379" w:dyaOrig="400" w14:anchorId="12582C77">
          <v:shape id="_x0000_i1107" type="#_x0000_t75" style="width:169.1pt;height:20.1pt" o:ole="" o:preferrelative="f">
            <v:imagedata r:id="rId171" o:title=""/>
            <o:lock v:ext="edit" aspectratio="f"/>
          </v:shape>
          <o:OLEObject Type="Embed" ProgID="Equation.DSMT4" ShapeID="_x0000_i1107" DrawAspect="Content" ObjectID="_1635239141" r:id="rId172"/>
        </w:object>
      </w:r>
      <w:r w:rsidR="00125114" w:rsidRPr="00906756">
        <w:rPr>
          <w:rFonts w:eastAsiaTheme="minorEastAsia"/>
          <w:szCs w:val="24"/>
        </w:rPr>
        <w:t xml:space="preserve"> </w:t>
      </w:r>
      <w:r w:rsidR="008868AA" w:rsidRPr="00906756">
        <w:rPr>
          <w:szCs w:val="24"/>
        </w:rPr>
        <w:t xml:space="preserve">.              </w:t>
      </w:r>
      <w:r w:rsidR="008868AA" w:rsidRPr="00906756">
        <w:rPr>
          <w:szCs w:val="24"/>
          <w:lang w:eastAsia="zh-CN"/>
        </w:rPr>
        <w:t xml:space="preserve">                                              </w:t>
      </w:r>
      <w:r w:rsidR="008868AA" w:rsidRPr="00906756">
        <w:rPr>
          <w:szCs w:val="24"/>
        </w:rPr>
        <w:t xml:space="preserve">                           </w:t>
      </w:r>
      <w:r w:rsidR="00D15879" w:rsidRPr="00906756">
        <w:rPr>
          <w:szCs w:val="24"/>
        </w:rPr>
        <w:t xml:space="preserve">      (</w:t>
      </w:r>
      <w:r w:rsidR="00502679" w:rsidRPr="00906756">
        <w:rPr>
          <w:szCs w:val="24"/>
        </w:rPr>
        <w:t>5</w:t>
      </w:r>
      <w:r w:rsidR="00D15879" w:rsidRPr="00906756">
        <w:rPr>
          <w:szCs w:val="24"/>
        </w:rPr>
        <w:t>)</w:t>
      </w:r>
    </w:p>
    <w:p w14:paraId="38C19BB7" w14:textId="662C595D" w:rsidR="008868AA" w:rsidRPr="00EF20AE" w:rsidRDefault="00BD1318" w:rsidP="007E6F87">
      <w:pPr>
        <w:spacing w:line="240" w:lineRule="auto"/>
      </w:pPr>
      <w:r w:rsidRPr="00EF20AE">
        <w:t xml:space="preserve">To proceed further, we may write the </w:t>
      </w:r>
      <w:r w:rsidR="007B0FF6" w:rsidRPr="00EF20AE">
        <w:t>structural</w:t>
      </w:r>
      <w:r w:rsidRPr="00EF20AE">
        <w:t xml:space="preserve"> </w:t>
      </w:r>
      <w:r w:rsidR="007B0FF6" w:rsidRPr="00EF20AE">
        <w:t xml:space="preserve">(SEM) </w:t>
      </w:r>
      <w:r w:rsidRPr="00EF20AE">
        <w:t xml:space="preserve">and the </w:t>
      </w:r>
      <w:r w:rsidR="007B0FF6" w:rsidRPr="00EF20AE">
        <w:t>measurement</w:t>
      </w:r>
      <w:r w:rsidRPr="00EF20AE">
        <w:t xml:space="preserve"> </w:t>
      </w:r>
      <w:r w:rsidR="007B0FF6" w:rsidRPr="00EF20AE">
        <w:t xml:space="preserve">(MEM) </w:t>
      </w:r>
      <w:r w:rsidRPr="00EF20AE">
        <w:t>components of the joint model as follows:</w:t>
      </w:r>
    </w:p>
    <w:p w14:paraId="546486E8" w14:textId="461E3F83" w:rsidR="00BD1318" w:rsidRPr="00906756" w:rsidRDefault="00161B1B" w:rsidP="00442D4A">
      <w:pPr>
        <w:tabs>
          <w:tab w:val="right" w:pos="9360"/>
        </w:tabs>
        <w:spacing w:before="120" w:after="120"/>
        <w:rPr>
          <w:szCs w:val="24"/>
          <w:lang w:eastAsia="zh-CN"/>
        </w:rPr>
      </w:pPr>
      <w:r w:rsidRPr="00601969">
        <w:rPr>
          <w:rFonts w:eastAsiaTheme="minorEastAsia"/>
          <w:position w:val="-10"/>
          <w:szCs w:val="24"/>
        </w:rPr>
        <w:object w:dxaOrig="3140" w:dyaOrig="360" w14:anchorId="316A3436">
          <v:shape id="_x0000_i1108" type="#_x0000_t75" style="width:157.4pt;height:18.4pt" o:ole="" o:preferrelative="f">
            <v:imagedata r:id="rId173" o:title=""/>
            <o:lock v:ext="edit" aspectratio="f"/>
          </v:shape>
          <o:OLEObject Type="Embed" ProgID="Equation.DSMT4" ShapeID="_x0000_i1108" DrawAspect="Content" ObjectID="_1635239142" r:id="rId174"/>
        </w:object>
      </w:r>
      <w:r w:rsidR="00BD1318" w:rsidRPr="00906756">
        <w:rPr>
          <w:szCs w:val="24"/>
        </w:rPr>
        <w:t xml:space="preserve">,                                      </w:t>
      </w:r>
      <w:r w:rsidR="00BD1318" w:rsidRPr="00906756">
        <w:rPr>
          <w:szCs w:val="24"/>
          <w:lang w:eastAsia="zh-CN"/>
        </w:rPr>
        <w:t xml:space="preserve">                                                   </w:t>
      </w:r>
      <w:r w:rsidR="00BD1318" w:rsidRPr="00906756">
        <w:rPr>
          <w:szCs w:val="24"/>
        </w:rPr>
        <w:t xml:space="preserve">          </w:t>
      </w:r>
      <w:r w:rsidR="00D15879" w:rsidRPr="00906756">
        <w:rPr>
          <w:szCs w:val="24"/>
        </w:rPr>
        <w:t>(</w:t>
      </w:r>
      <w:r w:rsidR="00502679" w:rsidRPr="00906756">
        <w:rPr>
          <w:szCs w:val="24"/>
        </w:rPr>
        <w:t>6</w:t>
      </w:r>
      <w:r w:rsidR="00D15879" w:rsidRPr="00906756">
        <w:rPr>
          <w:szCs w:val="24"/>
        </w:rPr>
        <w:t>)</w:t>
      </w:r>
    </w:p>
    <w:p w14:paraId="00392D99" w14:textId="4044E8BC" w:rsidR="00E92DD9" w:rsidRPr="00906756" w:rsidRDefault="00442D4A" w:rsidP="00442D4A">
      <w:pPr>
        <w:tabs>
          <w:tab w:val="right" w:pos="9360"/>
        </w:tabs>
        <w:spacing w:before="120" w:after="120"/>
        <w:rPr>
          <w:szCs w:val="24"/>
        </w:rPr>
      </w:pPr>
      <w:r w:rsidRPr="00601969">
        <w:rPr>
          <w:rFonts w:eastAsiaTheme="minorEastAsia"/>
          <w:position w:val="-6"/>
          <w:szCs w:val="24"/>
        </w:rPr>
        <w:object w:dxaOrig="620" w:dyaOrig="320" w14:anchorId="5261DBE7">
          <v:shape id="_x0000_i1109" type="#_x0000_t75" style="width:31pt;height:15.9pt;mso-position-vertical:absolute" o:ole="" o:preferrelative="f">
            <v:imagedata r:id="rId175" o:title=""/>
            <o:lock v:ext="edit" aspectratio="f"/>
          </v:shape>
          <o:OLEObject Type="Embed" ProgID="Equation.DSMT4" ShapeID="_x0000_i1109" DrawAspect="Content" ObjectID="_1635239143" r:id="rId176"/>
        </w:object>
      </w:r>
      <w:r w:rsidR="000C7A7B" w:rsidRPr="00906756">
        <w:rPr>
          <w:szCs w:val="24"/>
        </w:rPr>
        <w:t xml:space="preserve">  (MEM component)</w:t>
      </w:r>
      <w:r w:rsidR="00741D0E">
        <w:rPr>
          <w:szCs w:val="24"/>
        </w:rPr>
        <w:t>,</w:t>
      </w:r>
      <w:r w:rsidR="00D15879" w:rsidRPr="00906756">
        <w:rPr>
          <w:szCs w:val="24"/>
        </w:rPr>
        <w:tab/>
        <w:t>(</w:t>
      </w:r>
      <w:r w:rsidR="00502679" w:rsidRPr="00906756">
        <w:rPr>
          <w:szCs w:val="24"/>
        </w:rPr>
        <w:t>7</w:t>
      </w:r>
      <w:r w:rsidR="00D15879" w:rsidRPr="00906756">
        <w:rPr>
          <w:szCs w:val="24"/>
        </w:rPr>
        <w:t>)</w:t>
      </w:r>
    </w:p>
    <w:p w14:paraId="46EA2CF4" w14:textId="2EA13FC0" w:rsidR="00416978" w:rsidRPr="00EF20AE" w:rsidRDefault="00161B1B" w:rsidP="00741D0E">
      <w:pPr>
        <w:tabs>
          <w:tab w:val="right" w:pos="9360"/>
        </w:tabs>
        <w:spacing w:before="120" w:after="120"/>
      </w:pPr>
      <w:r w:rsidRPr="00EF20AE">
        <w:rPr>
          <w:position w:val="-10"/>
        </w:rPr>
        <w:object w:dxaOrig="1840" w:dyaOrig="360" w14:anchorId="1A55ECCE">
          <v:shape id="_x0000_i1110" type="#_x0000_t75" style="width:92.1pt;height:18.4pt" o:ole="" o:preferrelative="f">
            <v:imagedata r:id="rId177" o:title=""/>
            <o:lock v:ext="edit" aspectratio="f"/>
          </v:shape>
          <o:OLEObject Type="Embed" ProgID="Equation.DSMT4" ShapeID="_x0000_i1110" DrawAspect="Content" ObjectID="_1635239144" r:id="rId178"/>
        </w:object>
      </w:r>
      <w:r w:rsidR="000030D0">
        <w:t xml:space="preserve"> </w:t>
      </w:r>
      <w:r w:rsidR="000030D0" w:rsidRPr="00906756">
        <w:rPr>
          <w:szCs w:val="24"/>
        </w:rPr>
        <w:t>(MEM component)</w:t>
      </w:r>
      <w:r w:rsidR="00741D0E">
        <w:rPr>
          <w:szCs w:val="24"/>
        </w:rPr>
        <w:t>,</w:t>
      </w:r>
      <w:r w:rsidR="00416978" w:rsidRPr="00EF20AE">
        <w:tab/>
      </w:r>
      <w:r w:rsidR="00416978" w:rsidRPr="00906756">
        <w:rPr>
          <w:szCs w:val="24"/>
        </w:rPr>
        <w:t>(8)</w:t>
      </w:r>
    </w:p>
    <w:p w14:paraId="04E350E1" w14:textId="732DD4AD" w:rsidR="00741D0E" w:rsidRDefault="00741D0E" w:rsidP="00741D0E">
      <w:pPr>
        <w:tabs>
          <w:tab w:val="right" w:pos="9360"/>
        </w:tabs>
        <w:rPr>
          <w:szCs w:val="24"/>
        </w:rPr>
      </w:pPr>
      <w:r w:rsidRPr="00EF20AE">
        <w:rPr>
          <w:rFonts w:eastAsiaTheme="minorEastAsia"/>
          <w:position w:val="-30"/>
          <w:szCs w:val="24"/>
        </w:rPr>
        <w:object w:dxaOrig="5539" w:dyaOrig="720" w14:anchorId="2DA05682">
          <v:shape id="_x0000_i1111" type="#_x0000_t75" style="width:277.1pt;height:36pt;mso-position-vertical:absolute" o:ole="" o:preferrelative="f">
            <v:imagedata r:id="rId179" o:title=""/>
            <o:lock v:ext="edit" aspectratio="f"/>
          </v:shape>
          <o:OLEObject Type="Embed" ProgID="Equation.DSMT4" ShapeID="_x0000_i1111" DrawAspect="Content" ObjectID="_1635239145" r:id="rId180"/>
        </w:object>
      </w:r>
    </w:p>
    <w:p w14:paraId="4A51CC10" w14:textId="1FA26856" w:rsidR="00741D0E" w:rsidRPr="00741D0E" w:rsidRDefault="00741D0E" w:rsidP="00741D0E">
      <w:pPr>
        <w:tabs>
          <w:tab w:val="right" w:pos="9360"/>
        </w:tabs>
        <w:rPr>
          <w:szCs w:val="24"/>
        </w:rPr>
      </w:pPr>
      <w:r w:rsidRPr="002B613D">
        <w:rPr>
          <w:b/>
        </w:rPr>
        <w:t>Ω</w:t>
      </w:r>
      <w:r>
        <w:t xml:space="preserve"> </w:t>
      </w:r>
      <w:r w:rsidRPr="002B613D">
        <w:t>in the equation above represents the</w:t>
      </w:r>
      <w:r>
        <w:t xml:space="preserve"> (</w:t>
      </w:r>
      <w:r w:rsidRPr="002B613D">
        <w:rPr>
          <w:i/>
        </w:rPr>
        <w:t>L</w:t>
      </w:r>
      <w:r>
        <w:t>×</w:t>
      </w:r>
      <w:r w:rsidRPr="002B613D">
        <w:rPr>
          <w:i/>
        </w:rPr>
        <w:t>I</w:t>
      </w:r>
      <w:r>
        <w:t xml:space="preserve">) </w:t>
      </w:r>
      <w:r w:rsidRPr="002B613D">
        <w:t>correlation elements between the</w:t>
      </w:r>
      <w:r>
        <w:t xml:space="preserve"> </w:t>
      </w:r>
      <w:r w:rsidRPr="002B613D">
        <w:rPr>
          <w:b/>
        </w:rPr>
        <w:t>η</w:t>
      </w:r>
      <w:r w:rsidRPr="002B613D">
        <w:t xml:space="preserve"> and</w:t>
      </w:r>
      <w:r>
        <w:t xml:space="preserve"> </w:t>
      </w:r>
      <w:r w:rsidRPr="002B613D">
        <w:rPr>
          <w:b/>
        </w:rPr>
        <w:t>ε</w:t>
      </w:r>
      <w:r w:rsidRPr="002B613D">
        <w:t xml:space="preserve"> error elements (this recognizes the endogeneity of the latent constructs in the system). To develop the reduced form equations, replace the right side of the SEM component into the MEM components to obtain the following system:</w:t>
      </w:r>
    </w:p>
    <w:p w14:paraId="3C2B0929" w14:textId="282A0482" w:rsidR="00D81925" w:rsidRPr="00906756" w:rsidRDefault="008E5B70" w:rsidP="00442D4A">
      <w:pPr>
        <w:keepNext/>
        <w:keepLines/>
        <w:tabs>
          <w:tab w:val="right" w:pos="9360"/>
        </w:tabs>
        <w:spacing w:before="120" w:after="120"/>
        <w:rPr>
          <w:rFonts w:eastAsiaTheme="minorEastAsia"/>
          <w:szCs w:val="24"/>
        </w:rPr>
      </w:pPr>
      <w:r w:rsidRPr="00601969">
        <w:rPr>
          <w:rFonts w:eastAsiaTheme="minorEastAsia"/>
          <w:position w:val="-10"/>
          <w:szCs w:val="24"/>
        </w:rPr>
        <w:object w:dxaOrig="1120" w:dyaOrig="279" w14:anchorId="011B1986">
          <v:shape id="_x0000_i1112" type="#_x0000_t75" style="width:56.1pt;height:13.4pt" o:ole="" o:preferrelative="f">
            <v:imagedata r:id="rId181" o:title=""/>
            <o:lock v:ext="edit" aspectratio="f"/>
          </v:shape>
          <o:OLEObject Type="Embed" ProgID="Equation.DSMT4" ShapeID="_x0000_i1112" DrawAspect="Content" ObjectID="_1635239146" r:id="rId182"/>
        </w:object>
      </w:r>
      <w:r w:rsidR="00D15879" w:rsidRPr="00906756">
        <w:rPr>
          <w:rFonts w:eastAsiaTheme="minorEastAsia"/>
          <w:szCs w:val="24"/>
        </w:rPr>
        <w:tab/>
        <w:t>(</w:t>
      </w:r>
      <w:r w:rsidR="00502679" w:rsidRPr="00906756">
        <w:rPr>
          <w:rFonts w:eastAsiaTheme="minorEastAsia"/>
          <w:szCs w:val="24"/>
        </w:rPr>
        <w:t>9</w:t>
      </w:r>
      <w:r w:rsidR="00D15879" w:rsidRPr="00906756">
        <w:rPr>
          <w:rFonts w:eastAsiaTheme="minorEastAsia"/>
          <w:szCs w:val="24"/>
        </w:rPr>
        <w:t>)</w:t>
      </w:r>
    </w:p>
    <w:p w14:paraId="1B12C478" w14:textId="30B97ED9" w:rsidR="00D81925" w:rsidRPr="00906756" w:rsidRDefault="00EF1CBB" w:rsidP="007B4602">
      <w:pPr>
        <w:keepNext/>
        <w:keepLines/>
        <w:tabs>
          <w:tab w:val="right" w:pos="9360"/>
        </w:tabs>
        <w:spacing w:after="120"/>
        <w:rPr>
          <w:rFonts w:eastAsiaTheme="minorEastAsia"/>
          <w:szCs w:val="24"/>
        </w:rPr>
      </w:pPr>
      <w:r w:rsidRPr="00EF20AE">
        <w:rPr>
          <w:position w:val="-10"/>
        </w:rPr>
        <w:object w:dxaOrig="4620" w:dyaOrig="360" w14:anchorId="58965F5A">
          <v:shape id="_x0000_i1113" type="#_x0000_t75" style="width:231.05pt;height:18.4pt" o:ole="" o:preferrelative="f">
            <v:imagedata r:id="rId183" o:title=""/>
            <o:lock v:ext="edit" aspectratio="f"/>
          </v:shape>
          <o:OLEObject Type="Embed" ProgID="Equation.DSMT4" ShapeID="_x0000_i1113" DrawAspect="Content" ObjectID="_1635239147" r:id="rId184"/>
        </w:object>
      </w:r>
      <w:r w:rsidR="00D81925" w:rsidRPr="00906756">
        <w:rPr>
          <w:rFonts w:eastAsiaTheme="minorEastAsia"/>
          <w:szCs w:val="24"/>
        </w:rPr>
        <w:t xml:space="preserve"> </w:t>
      </w:r>
      <w:r w:rsidR="00D15879" w:rsidRPr="00906756">
        <w:rPr>
          <w:rFonts w:eastAsiaTheme="minorEastAsia"/>
          <w:szCs w:val="24"/>
        </w:rPr>
        <w:tab/>
        <w:t>(</w:t>
      </w:r>
      <w:r w:rsidR="00502679" w:rsidRPr="00906756">
        <w:rPr>
          <w:rFonts w:eastAsiaTheme="minorEastAsia"/>
          <w:szCs w:val="24"/>
        </w:rPr>
        <w:t>10</w:t>
      </w:r>
      <w:r w:rsidR="00D15879" w:rsidRPr="00906756">
        <w:rPr>
          <w:rFonts w:eastAsiaTheme="minorEastAsia"/>
          <w:szCs w:val="24"/>
        </w:rPr>
        <w:t>)</w:t>
      </w:r>
    </w:p>
    <w:p w14:paraId="1A64B3F9" w14:textId="6F8FFECA" w:rsidR="00BD1318" w:rsidRPr="00906756" w:rsidRDefault="00BD1318" w:rsidP="007A4F0C">
      <w:pPr>
        <w:keepNext/>
        <w:keepLines/>
        <w:tabs>
          <w:tab w:val="right" w:pos="9360"/>
        </w:tabs>
        <w:rPr>
          <w:szCs w:val="24"/>
        </w:rPr>
      </w:pPr>
      <w:r w:rsidRPr="00906756">
        <w:rPr>
          <w:szCs w:val="24"/>
        </w:rPr>
        <w:t xml:space="preserve">Now, consider the </w:t>
      </w:r>
      <w:r w:rsidR="00442D4A" w:rsidRPr="00601969">
        <w:rPr>
          <w:rFonts w:eastAsiaTheme="minorEastAsia"/>
          <w:position w:val="-10"/>
          <w:szCs w:val="24"/>
        </w:rPr>
        <w:object w:dxaOrig="800" w:dyaOrig="320" w14:anchorId="0233BA3C">
          <v:shape id="_x0000_i1114" type="#_x0000_t75" style="width:40.2pt;height:15.9pt" o:ole="" o:preferrelative="f">
            <v:imagedata r:id="rId185" o:title=""/>
            <o:lock v:ext="edit" aspectratio="f"/>
          </v:shape>
          <o:OLEObject Type="Embed" ProgID="Equation.DSMT4" ShapeID="_x0000_i1114" DrawAspect="Content" ObjectID="_1635239148" r:id="rId186"/>
        </w:object>
      </w:r>
      <w:r w:rsidRPr="00906756">
        <w:rPr>
          <w:szCs w:val="24"/>
        </w:rPr>
        <w:t xml:space="preserve"> vector </w:t>
      </w:r>
      <w:r w:rsidR="00442D4A" w:rsidRPr="00EF20AE">
        <w:rPr>
          <w:position w:val="-30"/>
        </w:rPr>
        <w:object w:dxaOrig="960" w:dyaOrig="720" w14:anchorId="32A9894E">
          <v:shape id="_x0000_i1115" type="#_x0000_t75" style="width:48.55pt;height:36pt" o:ole="" o:preferrelative="f">
            <v:imagedata r:id="rId187" o:title=""/>
            <o:lock v:ext="edit" aspectratio="f"/>
          </v:shape>
          <o:OLEObject Type="Embed" ProgID="Equation.DSMT4" ShapeID="_x0000_i1115" DrawAspect="Content" ObjectID="_1635239149" r:id="rId188"/>
        </w:object>
      </w:r>
      <w:r w:rsidR="00F814BD" w:rsidRPr="00906756">
        <w:rPr>
          <w:rFonts w:eastAsiaTheme="minorEastAsia"/>
          <w:szCs w:val="24"/>
        </w:rPr>
        <w:t xml:space="preserve"> Let</w:t>
      </w:r>
      <w:r w:rsidR="00C03B87">
        <w:rPr>
          <w:rFonts w:eastAsiaTheme="minorEastAsia"/>
          <w:szCs w:val="24"/>
        </w:rPr>
        <w:t xml:space="preserve"> </w:t>
      </w:r>
      <w:r w:rsidR="00161B1B" w:rsidRPr="002F1270">
        <w:rPr>
          <w:position w:val="-12"/>
        </w:rPr>
        <w:object w:dxaOrig="1700" w:dyaOrig="360" w14:anchorId="62CCEFCE">
          <v:shape id="_x0000_i1116" type="#_x0000_t75" style="width:84.55pt;height:18.4pt" o:ole="" o:preferrelative="f">
            <v:imagedata r:id="rId189" o:title=""/>
            <o:lock v:ext="edit" aspectratio="f"/>
          </v:shape>
          <o:OLEObject Type="Embed" ProgID="Equation.DSMT4" ShapeID="_x0000_i1116" DrawAspect="Content" ObjectID="_1635239150" r:id="rId190"/>
        </w:object>
      </w:r>
      <w:r w:rsidR="00874F3E" w:rsidRPr="00906756">
        <w:rPr>
          <w:rFonts w:eastAsiaTheme="minorEastAsia"/>
          <w:szCs w:val="24"/>
        </w:rPr>
        <w:t xml:space="preserve">, an </w:t>
      </w:r>
      <w:r w:rsidR="00442D4A" w:rsidRPr="00601969">
        <w:rPr>
          <w:rFonts w:eastAsiaTheme="minorEastAsia"/>
          <w:position w:val="-10"/>
          <w:szCs w:val="24"/>
        </w:rPr>
        <w:object w:dxaOrig="720" w:dyaOrig="320" w14:anchorId="572564EB">
          <v:shape id="_x0000_i1117" type="#_x0000_t75" style="width:36pt;height:15.9pt" o:ole="" o:preferrelative="f">
            <v:imagedata r:id="rId191" o:title=""/>
            <o:lock v:ext="edit" aspectratio="f"/>
          </v:shape>
          <o:OLEObject Type="Embed" ProgID="Equation.DSMT4" ShapeID="_x0000_i1117" DrawAspect="Content" ObjectID="_1635239151" r:id="rId192"/>
        </w:object>
      </w:r>
      <w:r w:rsidR="00641E0B" w:rsidRPr="00906756">
        <w:rPr>
          <w:rFonts w:eastAsiaTheme="minorEastAsia"/>
          <w:szCs w:val="24"/>
        </w:rPr>
        <w:t>-matrix</w:t>
      </w:r>
      <w:r w:rsidR="00874F3E" w:rsidRPr="00906756">
        <w:rPr>
          <w:rFonts w:eastAsiaTheme="minorEastAsia"/>
          <w:szCs w:val="24"/>
        </w:rPr>
        <w:t xml:space="preserve">. </w:t>
      </w:r>
      <w:r w:rsidR="00D81925" w:rsidRPr="00906756">
        <w:rPr>
          <w:szCs w:val="24"/>
        </w:rPr>
        <w:t xml:space="preserve"> </w:t>
      </w:r>
      <w:r w:rsidRPr="00906756">
        <w:rPr>
          <w:szCs w:val="24"/>
        </w:rPr>
        <w:t>Define</w:t>
      </w:r>
    </w:p>
    <w:p w14:paraId="307CAF75" w14:textId="7E9240EC" w:rsidR="00503733" w:rsidRPr="00906756" w:rsidRDefault="00EF1CBB" w:rsidP="007B4602">
      <w:pPr>
        <w:tabs>
          <w:tab w:val="right" w:pos="9360"/>
        </w:tabs>
        <w:spacing w:before="120" w:after="120"/>
        <w:rPr>
          <w:szCs w:val="24"/>
        </w:rPr>
      </w:pPr>
      <w:r w:rsidRPr="00601969">
        <w:rPr>
          <w:rFonts w:eastAsiaTheme="minorEastAsia"/>
          <w:position w:val="-34"/>
          <w:szCs w:val="24"/>
        </w:rPr>
        <w:object w:dxaOrig="2500" w:dyaOrig="800" w14:anchorId="5D5B4D03">
          <v:shape id="_x0000_i1118" type="#_x0000_t75" style="width:125.6pt;height:40.2pt" o:ole="" o:preferrelative="f">
            <v:imagedata r:id="rId193" o:title=""/>
            <o:lock v:ext="edit" aspectratio="f"/>
          </v:shape>
          <o:OLEObject Type="Embed" ProgID="Equation.DSMT4" ShapeID="_x0000_i1118" DrawAspect="Content" ObjectID="_1635239152" r:id="rId194"/>
        </w:object>
      </w:r>
      <w:r w:rsidR="00BD1318" w:rsidRPr="00906756">
        <w:rPr>
          <w:szCs w:val="24"/>
        </w:rPr>
        <w:t xml:space="preserve">  and  </w:t>
      </w:r>
      <w:r w:rsidR="00442D4A" w:rsidRPr="00EF20AE">
        <w:rPr>
          <w:rFonts w:eastAsiaTheme="minorEastAsia"/>
          <w:position w:val="-38"/>
          <w:szCs w:val="24"/>
        </w:rPr>
        <w:object w:dxaOrig="3860" w:dyaOrig="880" w14:anchorId="43CAC4A9">
          <v:shape id="_x0000_i1119" type="#_x0000_t75" style="width:193.4pt;height:43.55pt" o:ole="" o:preferrelative="f">
            <v:imagedata r:id="rId195" o:title=""/>
            <o:lock v:ext="edit" aspectratio="f"/>
          </v:shape>
          <o:OLEObject Type="Embed" ProgID="Equation.DSMT4" ShapeID="_x0000_i1119" DrawAspect="Content" ObjectID="_1635239153" r:id="rId196"/>
        </w:object>
      </w:r>
      <w:r w:rsidR="00BD1318" w:rsidRPr="00906756">
        <w:rPr>
          <w:szCs w:val="24"/>
        </w:rPr>
        <w:t xml:space="preserve">.        </w:t>
      </w:r>
      <w:r w:rsidR="00BD1318" w:rsidRPr="00906756">
        <w:rPr>
          <w:szCs w:val="24"/>
          <w:lang w:eastAsia="zh-CN"/>
        </w:rPr>
        <w:t xml:space="preserve">                </w:t>
      </w:r>
      <w:r w:rsidR="00BD1318" w:rsidRPr="00906756">
        <w:rPr>
          <w:szCs w:val="24"/>
          <w:lang w:eastAsia="zh-CN"/>
        </w:rPr>
        <w:tab/>
      </w:r>
      <w:r w:rsidR="00485939" w:rsidRPr="00906756">
        <w:rPr>
          <w:szCs w:val="24"/>
          <w:lang w:eastAsia="zh-CN"/>
        </w:rPr>
        <w:t>(1</w:t>
      </w:r>
      <w:r w:rsidR="00502679" w:rsidRPr="00906756">
        <w:rPr>
          <w:szCs w:val="24"/>
          <w:lang w:eastAsia="zh-CN"/>
        </w:rPr>
        <w:t>1</w:t>
      </w:r>
      <w:r w:rsidR="00485939" w:rsidRPr="00906756">
        <w:rPr>
          <w:szCs w:val="24"/>
          <w:lang w:eastAsia="zh-CN"/>
        </w:rPr>
        <w:t>)</w:t>
      </w:r>
    </w:p>
    <w:p w14:paraId="1D956360" w14:textId="797E80FD" w:rsidR="00BD1318" w:rsidRPr="007B4602" w:rsidRDefault="00BD1318" w:rsidP="007B4602">
      <w:pPr>
        <w:rPr>
          <w:szCs w:val="24"/>
        </w:rPr>
      </w:pPr>
      <w:r w:rsidRPr="00906756">
        <w:rPr>
          <w:szCs w:val="24"/>
        </w:rPr>
        <w:t xml:space="preserve">Then </w:t>
      </w:r>
      <w:r w:rsidR="00161B1B" w:rsidRPr="00601969">
        <w:rPr>
          <w:rFonts w:eastAsiaTheme="minorEastAsia"/>
          <w:position w:val="-12"/>
          <w:szCs w:val="24"/>
        </w:rPr>
        <w:object w:dxaOrig="1760" w:dyaOrig="360" w14:anchorId="14227B9B">
          <v:shape id="_x0000_i1120" type="#_x0000_t75" style="width:87.9pt;height:18.4pt" o:ole="" o:preferrelative="f">
            <v:imagedata r:id="rId197" o:title=""/>
            <o:lock v:ext="edit" aspectratio="f"/>
          </v:shape>
          <o:OLEObject Type="Embed" ProgID="Equation.DSMT4" ShapeID="_x0000_i1120" DrawAspect="Content" ObjectID="_1635239154" r:id="rId198"/>
        </w:object>
      </w:r>
      <w:r w:rsidR="005119BF" w:rsidRPr="00906756">
        <w:rPr>
          <w:szCs w:val="24"/>
        </w:rPr>
        <w:t xml:space="preserve"> </w:t>
      </w:r>
      <w:r w:rsidR="00503733" w:rsidRPr="00906756">
        <w:rPr>
          <w:rFonts w:cs="Times New Roman"/>
          <w:szCs w:val="24"/>
        </w:rPr>
        <w:t>Let</w:t>
      </w:r>
      <w:r w:rsidR="00161B1B">
        <w:rPr>
          <w:rFonts w:cs="Times New Roman"/>
          <w:szCs w:val="24"/>
        </w:rPr>
        <w:t xml:space="preserve"> </w:t>
      </w:r>
      <w:r w:rsidR="00161B1B" w:rsidRPr="00161B1B">
        <w:rPr>
          <w:rFonts w:cs="Times New Roman"/>
          <w:b/>
          <w:szCs w:val="24"/>
        </w:rPr>
        <w:t>δ</w:t>
      </w:r>
      <w:r w:rsidR="00503733" w:rsidRPr="00906756">
        <w:rPr>
          <w:rFonts w:cs="Times New Roman"/>
          <w:position w:val="-6"/>
          <w:szCs w:val="24"/>
        </w:rPr>
        <w:t xml:space="preserve"> </w:t>
      </w:r>
      <w:r w:rsidR="00503733" w:rsidRPr="00906756">
        <w:rPr>
          <w:rFonts w:cs="Times New Roman"/>
          <w:szCs w:val="24"/>
        </w:rPr>
        <w:t>be the collection of parameters to be estimated:</w:t>
      </w:r>
      <w:r w:rsidR="008E5B70" w:rsidRPr="00601969">
        <w:rPr>
          <w:rFonts w:eastAsiaTheme="minorEastAsia" w:cs="Times New Roman"/>
          <w:position w:val="-10"/>
          <w:szCs w:val="24"/>
        </w:rPr>
        <w:object w:dxaOrig="6399" w:dyaOrig="320" w14:anchorId="4B7D59D2">
          <v:shape id="_x0000_i1121" type="#_x0000_t75" style="width:319.8pt;height:15.9pt" o:ole="" o:preferrelative="f">
            <v:imagedata r:id="rId199" o:title=""/>
            <o:lock v:ext="edit" aspectratio="f"/>
          </v:shape>
          <o:OLEObject Type="Embed" ProgID="Equation.DSMT4" ShapeID="_x0000_i1121" DrawAspect="Content" ObjectID="_1635239155" r:id="rId200"/>
        </w:object>
      </w:r>
      <w:r w:rsidR="00503733" w:rsidRPr="00906756">
        <w:rPr>
          <w:rFonts w:cs="Times New Roman"/>
          <w:szCs w:val="24"/>
        </w:rPr>
        <w:t xml:space="preserve">where the operator </w:t>
      </w:r>
      <w:r w:rsidR="00442D4A" w:rsidRPr="00601969">
        <w:rPr>
          <w:rFonts w:eastAsiaTheme="minorEastAsia" w:cs="Times New Roman"/>
          <w:position w:val="-10"/>
          <w:szCs w:val="24"/>
        </w:rPr>
        <w:object w:dxaOrig="996" w:dyaOrig="312" w14:anchorId="22EBABED">
          <v:shape id="_x0000_i1122" type="#_x0000_t75" style="width:49.4pt;height:15.9pt" o:ole="" o:preferrelative="f">
            <v:imagedata r:id="rId201" o:title=""/>
            <o:lock v:ext="edit" aspectratio="f"/>
          </v:shape>
          <o:OLEObject Type="Embed" ProgID="Equation.3" ShapeID="_x0000_i1122" DrawAspect="Content" ObjectID="_1635239156" r:id="rId202"/>
        </w:object>
      </w:r>
      <w:r w:rsidR="00503733" w:rsidRPr="00906756">
        <w:rPr>
          <w:rFonts w:cs="Times New Roman"/>
          <w:szCs w:val="24"/>
        </w:rPr>
        <w:t xml:space="preserve"> vectorizes all the non-zero </w:t>
      </w:r>
      <w:r w:rsidR="005119BF" w:rsidRPr="00906756">
        <w:rPr>
          <w:rFonts w:cs="Times New Roman"/>
          <w:szCs w:val="24"/>
        </w:rPr>
        <w:t xml:space="preserve">unique </w:t>
      </w:r>
      <w:r w:rsidR="00503733" w:rsidRPr="00906756">
        <w:rPr>
          <w:rFonts w:cs="Times New Roman"/>
          <w:szCs w:val="24"/>
        </w:rPr>
        <w:t>elements of the matrix/vector on which it operates.</w:t>
      </w:r>
      <w:r w:rsidR="000B1D47" w:rsidRPr="00906756">
        <w:rPr>
          <w:rFonts w:cs="Times New Roman"/>
          <w:szCs w:val="24"/>
        </w:rPr>
        <w:t xml:space="preserve"> </w:t>
      </w:r>
    </w:p>
    <w:p w14:paraId="594659BC" w14:textId="6E25CDA7" w:rsidR="007860C2" w:rsidRPr="00EF1CBB" w:rsidRDefault="00A108AA" w:rsidP="00EF1CBB">
      <w:pPr>
        <w:ind w:firstLine="720"/>
        <w:rPr>
          <w:rFonts w:cs="Times New Roman"/>
          <w:szCs w:val="24"/>
        </w:rPr>
      </w:pPr>
      <w:r w:rsidRPr="00EF1CBB">
        <w:rPr>
          <w:rFonts w:cs="Times New Roman"/>
          <w:szCs w:val="24"/>
        </w:rPr>
        <w:t>Using the marginal-conditional partitioning of a multivariate normal distribution, t</w:t>
      </w:r>
      <w:r w:rsidR="007860C2" w:rsidRPr="00EF1CBB">
        <w:rPr>
          <w:rFonts w:cs="Times New Roman"/>
          <w:szCs w:val="24"/>
        </w:rPr>
        <w:t>he likelihood function may be written as:</w:t>
      </w:r>
    </w:p>
    <w:p w14:paraId="7AED6267" w14:textId="55AF9DBB" w:rsidR="007860C2" w:rsidRPr="00EF1CBB" w:rsidRDefault="00EF1CBB" w:rsidP="00EF1CBB">
      <w:pPr>
        <w:tabs>
          <w:tab w:val="right" w:pos="9360"/>
        </w:tabs>
        <w:spacing w:before="120"/>
        <w:rPr>
          <w:rFonts w:cs="Times New Roman"/>
          <w:szCs w:val="24"/>
        </w:rPr>
      </w:pPr>
      <w:r w:rsidRPr="00EF1CBB">
        <w:rPr>
          <w:rFonts w:eastAsiaTheme="minorEastAsia" w:cs="Times New Roman"/>
          <w:szCs w:val="24"/>
        </w:rPr>
        <w:object w:dxaOrig="4620" w:dyaOrig="480" w14:anchorId="2303310E">
          <v:shape id="_x0000_i1123" type="#_x0000_t75" style="width:231.05pt;height:24.3pt" o:ole="" o:preferrelative="f">
            <v:imagedata r:id="rId203" o:title=""/>
            <o:lock v:ext="edit" aspectratio="f"/>
          </v:shape>
          <o:OLEObject Type="Embed" ProgID="Equation.DSMT4" ShapeID="_x0000_i1123" DrawAspect="Content" ObjectID="_1635239157" r:id="rId204"/>
        </w:object>
      </w:r>
      <w:r w:rsidR="007860C2" w:rsidRPr="00EF1CBB">
        <w:rPr>
          <w:rFonts w:cs="Times New Roman"/>
          <w:szCs w:val="24"/>
        </w:rPr>
        <w:t xml:space="preserve">                                 </w:t>
      </w:r>
      <w:r w:rsidR="007860C2" w:rsidRPr="00EF1CBB">
        <w:rPr>
          <w:rFonts w:cs="Times New Roman"/>
          <w:szCs w:val="24"/>
          <w:lang w:eastAsia="zh-CN"/>
        </w:rPr>
        <w:t xml:space="preserve">                                 </w:t>
      </w:r>
      <w:r w:rsidR="007860C2" w:rsidRPr="00EF1CBB">
        <w:rPr>
          <w:rFonts w:cs="Times New Roman"/>
          <w:szCs w:val="24"/>
          <w:lang w:eastAsia="zh-CN"/>
        </w:rPr>
        <w:tab/>
      </w:r>
      <w:r w:rsidR="007860C2" w:rsidRPr="00EF1CBB">
        <w:rPr>
          <w:rFonts w:cs="Times New Roman"/>
          <w:b/>
          <w:szCs w:val="24"/>
        </w:rPr>
        <w:t xml:space="preserve">   </w:t>
      </w:r>
      <w:r w:rsidR="00D15879" w:rsidRPr="00EF1CBB">
        <w:rPr>
          <w:rFonts w:cs="Times New Roman"/>
          <w:bCs/>
          <w:szCs w:val="24"/>
        </w:rPr>
        <w:t>(</w:t>
      </w:r>
      <w:r w:rsidR="00485939" w:rsidRPr="00EF1CBB">
        <w:rPr>
          <w:rFonts w:cs="Times New Roman"/>
          <w:bCs/>
          <w:szCs w:val="24"/>
        </w:rPr>
        <w:t>1</w:t>
      </w:r>
      <w:r w:rsidR="00502679" w:rsidRPr="00EF1CBB">
        <w:rPr>
          <w:rFonts w:cs="Times New Roman"/>
          <w:bCs/>
          <w:szCs w:val="24"/>
        </w:rPr>
        <w:t>2</w:t>
      </w:r>
      <w:r w:rsidR="00D15879" w:rsidRPr="00EF1CBB">
        <w:rPr>
          <w:rFonts w:cs="Times New Roman"/>
          <w:bCs/>
          <w:szCs w:val="24"/>
        </w:rPr>
        <w:t>)</w:t>
      </w:r>
    </w:p>
    <w:p w14:paraId="7FE4F2D7" w14:textId="7FF4D1E9" w:rsidR="007860C2" w:rsidRPr="00EF1CBB" w:rsidRDefault="00EF1CBB" w:rsidP="007860C2">
      <w:pPr>
        <w:tabs>
          <w:tab w:val="right" w:pos="9360"/>
        </w:tabs>
        <w:rPr>
          <w:rFonts w:cs="Times New Roman"/>
          <w:szCs w:val="24"/>
        </w:rPr>
      </w:pPr>
      <w:r w:rsidRPr="00EF1CBB">
        <w:rPr>
          <w:rFonts w:eastAsiaTheme="minorEastAsia" w:cs="Times New Roman"/>
          <w:szCs w:val="24"/>
        </w:rPr>
        <w:object w:dxaOrig="4300" w:dyaOrig="620" w14:anchorId="6A8A44CA">
          <v:shape id="_x0000_i1124" type="#_x0000_t75" style="width:215.15pt;height:31pt;mso-position-vertical:absolute" o:ole="" o:preferrelative="f">
            <v:imagedata r:id="rId205" o:title=""/>
            <o:lock v:ext="edit" aspectratio="f"/>
          </v:shape>
          <o:OLEObject Type="Embed" ProgID="Equation.DSMT4" ShapeID="_x0000_i1124" DrawAspect="Content" ObjectID="_1635239158" r:id="rId206"/>
        </w:object>
      </w:r>
      <w:r w:rsidR="007860C2" w:rsidRPr="00EF1CBB">
        <w:rPr>
          <w:rFonts w:cs="Times New Roman"/>
          <w:szCs w:val="24"/>
        </w:rPr>
        <w:t xml:space="preserve">     </w:t>
      </w:r>
    </w:p>
    <w:p w14:paraId="79654925" w14:textId="794FF7AA" w:rsidR="007B4602" w:rsidRDefault="007860C2" w:rsidP="007B4602">
      <w:pPr>
        <w:rPr>
          <w:rFonts w:cs="Times New Roman"/>
          <w:szCs w:val="24"/>
        </w:rPr>
      </w:pPr>
      <w:r w:rsidRPr="00EF1CBB">
        <w:rPr>
          <w:rFonts w:cs="Times New Roman"/>
          <w:szCs w:val="24"/>
        </w:rPr>
        <w:t>where the integrat</w:t>
      </w:r>
      <w:r w:rsidRPr="00906756">
        <w:rPr>
          <w:rFonts w:cs="Times New Roman"/>
          <w:szCs w:val="24"/>
        </w:rPr>
        <w:t xml:space="preserve">ion domain </w:t>
      </w:r>
      <w:r w:rsidR="002F1270" w:rsidRPr="00601969">
        <w:rPr>
          <w:rFonts w:eastAsiaTheme="minorEastAsia" w:cs="Times New Roman"/>
          <w:position w:val="-14"/>
          <w:szCs w:val="24"/>
        </w:rPr>
        <w:object w:dxaOrig="2200" w:dyaOrig="380" w14:anchorId="79C21077">
          <v:shape id="_x0000_i1125" type="#_x0000_t75" style="width:109.65pt;height:18.4pt" o:ole="" o:preferrelative="f">
            <v:imagedata r:id="rId207" o:title=""/>
            <o:lock v:ext="edit" aspectratio="f"/>
          </v:shape>
          <o:OLEObject Type="Embed" ProgID="Equation.DSMT4" ShapeID="_x0000_i1125" DrawAspect="Content" ObjectID="_1635239159" r:id="rId208"/>
        </w:object>
      </w:r>
      <w:r w:rsidRPr="00906756">
        <w:rPr>
          <w:rFonts w:cs="Times New Roman"/>
          <w:szCs w:val="24"/>
        </w:rPr>
        <w:t xml:space="preserve"> is simply the multivariate region of the elements of the </w:t>
      </w:r>
      <w:r w:rsidR="00442D4A" w:rsidRPr="00EF20AE">
        <w:rPr>
          <w:position w:val="-10"/>
        </w:rPr>
        <w:object w:dxaOrig="720" w:dyaOrig="360" w14:anchorId="2EF1B710">
          <v:shape id="_x0000_i1126" type="#_x0000_t75" style="width:36pt;height:18.4pt" o:ole="" o:preferrelative="f">
            <v:imagedata r:id="rId209" o:title=""/>
            <o:lock v:ext="edit" aspectratio="f"/>
          </v:shape>
          <o:OLEObject Type="Embed" ProgID="Equation.DSMT4" ShapeID="_x0000_i1126" DrawAspect="Content" ObjectID="_1635239160" r:id="rId210"/>
        </w:object>
      </w:r>
      <w:r w:rsidRPr="00906756">
        <w:rPr>
          <w:rFonts w:cs="Times New Roman"/>
          <w:szCs w:val="24"/>
        </w:rPr>
        <w:t xml:space="preserve"> vector determined by the observed ordinal outcomes. </w:t>
      </w:r>
      <w:r w:rsidR="008E5B70" w:rsidRPr="00EF20AE">
        <w:rPr>
          <w:position w:val="-12"/>
        </w:rPr>
        <w:object w:dxaOrig="1320" w:dyaOrig="360" w14:anchorId="3551D248">
          <v:shape id="_x0000_i1127" type="#_x0000_t75" style="width:66.15pt;height:18.4pt" o:ole="" o:preferrelative="f">
            <v:imagedata r:id="rId211" o:title=""/>
            <o:lock v:ext="edit" aspectratio="f"/>
          </v:shape>
          <o:OLEObject Type="Embed" ProgID="Equation.DSMT4" ShapeID="_x0000_i1127" DrawAspect="Content" ObjectID="_1635239161" r:id="rId212"/>
        </w:object>
      </w:r>
      <w:r w:rsidR="00B16986" w:rsidRPr="00EF20AE">
        <w:t xml:space="preserve"> </w:t>
      </w:r>
      <w:r w:rsidRPr="00906756">
        <w:rPr>
          <w:rFonts w:cs="Times New Roman"/>
          <w:szCs w:val="24"/>
        </w:rPr>
        <w:t xml:space="preserve">is the MVN density function of dimension </w:t>
      </w:r>
      <w:r w:rsidR="00B16986" w:rsidRPr="00906756">
        <w:rPr>
          <w:rFonts w:eastAsiaTheme="minorEastAsia" w:cs="Times New Roman"/>
          <w:i/>
          <w:iCs/>
          <w:szCs w:val="24"/>
        </w:rPr>
        <w:t>L</w:t>
      </w:r>
      <w:r w:rsidR="00B16986" w:rsidRPr="00906756">
        <w:rPr>
          <w:rFonts w:eastAsiaTheme="minorEastAsia" w:cs="Times New Roman"/>
          <w:szCs w:val="24"/>
        </w:rPr>
        <w:t xml:space="preserve"> </w:t>
      </w:r>
      <w:r w:rsidRPr="00906756">
        <w:rPr>
          <w:rFonts w:cs="Times New Roman"/>
          <w:szCs w:val="24"/>
        </w:rPr>
        <w:t xml:space="preserve">with a mean of </w:t>
      </w:r>
      <w:r w:rsidR="008E5B70" w:rsidRPr="00EF20AE">
        <w:rPr>
          <w:position w:val="-12"/>
        </w:rPr>
        <w:object w:dxaOrig="300" w:dyaOrig="360" w14:anchorId="3A33A085">
          <v:shape id="_x0000_i1128" type="#_x0000_t75" style="width:15.05pt;height:18.4pt" o:ole="" o:preferrelative="f">
            <v:imagedata r:id="rId213" o:title=""/>
            <o:lock v:ext="edit" aspectratio="f"/>
          </v:shape>
          <o:OLEObject Type="Embed" ProgID="Equation.DSMT4" ShapeID="_x0000_i1128" DrawAspect="Content" ObjectID="_1635239162" r:id="rId214"/>
        </w:object>
      </w:r>
      <w:r w:rsidRPr="00906756">
        <w:rPr>
          <w:rFonts w:cs="Times New Roman"/>
          <w:szCs w:val="24"/>
        </w:rPr>
        <w:t xml:space="preserve"> and a covariance of</w:t>
      </w:r>
      <w:r w:rsidR="00B16986" w:rsidRPr="00906756">
        <w:rPr>
          <w:rFonts w:eastAsiaTheme="minorEastAsia" w:cs="Times New Roman"/>
          <w:szCs w:val="24"/>
        </w:rPr>
        <w:t xml:space="preserve"> </w:t>
      </w:r>
      <w:r w:rsidR="008E5B70" w:rsidRPr="00EF20AE">
        <w:rPr>
          <w:position w:val="-12"/>
        </w:rPr>
        <w:object w:dxaOrig="300" w:dyaOrig="360" w14:anchorId="5169C52A">
          <v:shape id="_x0000_i1129" type="#_x0000_t75" style="width:15.05pt;height:18.4pt" o:ole="" o:preferrelative="f">
            <v:imagedata r:id="rId215" o:title=""/>
            <o:lock v:ext="edit" aspectratio="f"/>
          </v:shape>
          <o:OLEObject Type="Embed" ProgID="Equation.DSMT4" ShapeID="_x0000_i1129" DrawAspect="Content" ObjectID="_1635239163" r:id="rId216"/>
        </w:object>
      </w:r>
      <w:r w:rsidRPr="00906756">
        <w:rPr>
          <w:rFonts w:cs="Times New Roman"/>
          <w:szCs w:val="24"/>
        </w:rPr>
        <w:t>, and evaluated at</w:t>
      </w:r>
      <w:r w:rsidR="00442D4A">
        <w:rPr>
          <w:rFonts w:cs="Times New Roman"/>
          <w:szCs w:val="24"/>
        </w:rPr>
        <w:t xml:space="preserve"> </w:t>
      </w:r>
      <w:r w:rsidR="00442D4A" w:rsidRPr="00442D4A">
        <w:rPr>
          <w:rFonts w:cs="Times New Roman"/>
          <w:b/>
          <w:i/>
          <w:szCs w:val="24"/>
        </w:rPr>
        <w:t>c</w:t>
      </w:r>
      <w:r w:rsidR="00A108AA" w:rsidRPr="00906756">
        <w:rPr>
          <w:rFonts w:cs="Times New Roman"/>
          <w:szCs w:val="24"/>
        </w:rPr>
        <w:t xml:space="preserve">, and </w:t>
      </w:r>
      <w:r w:rsidR="00442D4A" w:rsidRPr="00EF20AE">
        <w:rPr>
          <w:position w:val="-18"/>
        </w:rPr>
        <w:object w:dxaOrig="1480" w:dyaOrig="460" w14:anchorId="741C1428">
          <v:shape id="_x0000_i1130" type="#_x0000_t75" style="width:74.5pt;height:23.45pt" o:ole="" o:preferrelative="f">
            <v:imagedata r:id="rId217" o:title=""/>
            <o:lock v:ext="edit" aspectratio="f"/>
          </v:shape>
          <o:OLEObject Type="Embed" ProgID="Equation.DSMT4" ShapeID="_x0000_i1130" DrawAspect="Content" ObjectID="_1635239164" r:id="rId218"/>
        </w:object>
      </w:r>
      <w:r w:rsidR="00A108AA" w:rsidRPr="00EF20AE">
        <w:t xml:space="preserve"> </w:t>
      </w:r>
      <w:r w:rsidR="00A108AA" w:rsidRPr="00906756">
        <w:rPr>
          <w:rFonts w:cs="Times New Roman"/>
          <w:szCs w:val="24"/>
        </w:rPr>
        <w:t xml:space="preserve">is the MVN density function of dimension </w:t>
      </w:r>
      <w:r w:rsidR="00A108AA" w:rsidRPr="00906756">
        <w:rPr>
          <w:rFonts w:eastAsiaTheme="minorEastAsia" w:cs="Times New Roman"/>
          <w:i/>
          <w:iCs/>
          <w:szCs w:val="24"/>
        </w:rPr>
        <w:t>I</w:t>
      </w:r>
      <w:r w:rsidR="00A108AA" w:rsidRPr="00906756">
        <w:rPr>
          <w:rFonts w:eastAsiaTheme="minorEastAsia" w:cs="Times New Roman"/>
          <w:szCs w:val="24"/>
        </w:rPr>
        <w:t xml:space="preserve"> </w:t>
      </w:r>
      <w:r w:rsidR="00A108AA" w:rsidRPr="00906756">
        <w:rPr>
          <w:rFonts w:cs="Times New Roman"/>
          <w:szCs w:val="24"/>
        </w:rPr>
        <w:t xml:space="preserve">with a mean of </w:t>
      </w:r>
      <w:r w:rsidR="00442D4A" w:rsidRPr="00EF20AE">
        <w:rPr>
          <w:position w:val="-18"/>
        </w:rPr>
        <w:object w:dxaOrig="2659" w:dyaOrig="460" w14:anchorId="235637E8">
          <v:shape id="_x0000_i1131" type="#_x0000_t75" style="width:132.3pt;height:23.45pt" o:ole="" o:preferrelative="f">
            <v:imagedata r:id="rId219" o:title=""/>
            <o:lock v:ext="edit" aspectratio="f"/>
          </v:shape>
          <o:OLEObject Type="Embed" ProgID="Equation.DSMT4" ShapeID="_x0000_i1131" DrawAspect="Content" ObjectID="_1635239165" r:id="rId220"/>
        </w:object>
      </w:r>
      <w:r w:rsidR="00A108AA" w:rsidRPr="00906756">
        <w:rPr>
          <w:rFonts w:cs="Times New Roman"/>
          <w:szCs w:val="24"/>
        </w:rPr>
        <w:t>and a covariance of</w:t>
      </w:r>
      <w:r w:rsidR="00A108AA" w:rsidRPr="00EF20AE">
        <w:t xml:space="preserve"> </w:t>
      </w:r>
      <w:r w:rsidR="00EF1CBB" w:rsidRPr="00EF20AE">
        <w:rPr>
          <w:position w:val="-18"/>
        </w:rPr>
        <w:object w:dxaOrig="2299" w:dyaOrig="460" w14:anchorId="3D6E3FEA">
          <v:shape id="_x0000_i1132" type="#_x0000_t75" style="width:115.55pt;height:23.45pt" o:ole="" o:preferrelative="f">
            <v:imagedata r:id="rId221" o:title=""/>
            <o:lock v:ext="edit" aspectratio="f"/>
          </v:shape>
          <o:OLEObject Type="Embed" ProgID="Equation.DSMT4" ShapeID="_x0000_i1132" DrawAspect="Content" ObjectID="_1635239166" r:id="rId222"/>
        </w:object>
      </w:r>
      <w:r w:rsidR="004E444A" w:rsidRPr="00EF20AE">
        <w:t xml:space="preserve"> and evaluated at</w:t>
      </w:r>
      <w:r w:rsidR="00442D4A">
        <w:t xml:space="preserve"> </w:t>
      </w:r>
      <w:r w:rsidR="00442D4A" w:rsidRPr="00442D4A">
        <w:rPr>
          <w:b/>
          <w:i/>
        </w:rPr>
        <w:t>r</w:t>
      </w:r>
      <w:r w:rsidR="004E444A" w:rsidRPr="00EF20AE">
        <w:t xml:space="preserve">. </w:t>
      </w:r>
      <w:r w:rsidR="0075096E" w:rsidRPr="00906756">
        <w:rPr>
          <w:rFonts w:cs="Times New Roman"/>
          <w:szCs w:val="24"/>
        </w:rPr>
        <w:t xml:space="preserve">The </w:t>
      </w:r>
      <w:r w:rsidR="007D6E9A">
        <w:rPr>
          <w:rFonts w:cs="Times New Roman"/>
          <w:szCs w:val="24"/>
        </w:rPr>
        <w:t xml:space="preserve">dimension of the </w:t>
      </w:r>
      <w:r w:rsidR="0075096E" w:rsidRPr="00906756">
        <w:rPr>
          <w:rFonts w:cs="Times New Roman"/>
          <w:szCs w:val="24"/>
        </w:rPr>
        <w:t>integration in Equation (</w:t>
      </w:r>
      <w:r w:rsidR="00485939" w:rsidRPr="00906756">
        <w:rPr>
          <w:rFonts w:cs="Times New Roman"/>
          <w:szCs w:val="24"/>
        </w:rPr>
        <w:t>1</w:t>
      </w:r>
      <w:r w:rsidR="00BF7130" w:rsidRPr="00906756">
        <w:rPr>
          <w:rFonts w:cs="Times New Roman"/>
          <w:szCs w:val="24"/>
        </w:rPr>
        <w:t>2</w:t>
      </w:r>
      <w:r w:rsidR="0075096E" w:rsidRPr="00906756">
        <w:rPr>
          <w:rFonts w:cs="Times New Roman"/>
          <w:szCs w:val="24"/>
        </w:rPr>
        <w:t xml:space="preserve">) depends on </w:t>
      </w:r>
      <w:r w:rsidR="0075096E" w:rsidRPr="00906756">
        <w:rPr>
          <w:rFonts w:cs="Times New Roman"/>
          <w:i/>
          <w:iCs/>
          <w:szCs w:val="24"/>
        </w:rPr>
        <w:t>I</w:t>
      </w:r>
      <w:r w:rsidR="0075096E" w:rsidRPr="00906756">
        <w:rPr>
          <w:rFonts w:cs="Times New Roman"/>
          <w:szCs w:val="24"/>
        </w:rPr>
        <w:t>. But</w:t>
      </w:r>
      <w:r w:rsidR="000030D0">
        <w:rPr>
          <w:rFonts w:cs="Times New Roman"/>
          <w:szCs w:val="24"/>
        </w:rPr>
        <w:t xml:space="preserve">, regardless of the value of </w:t>
      </w:r>
      <w:r w:rsidR="000030D0" w:rsidRPr="005649A7">
        <w:rPr>
          <w:rFonts w:cs="Times New Roman"/>
          <w:i/>
          <w:szCs w:val="24"/>
        </w:rPr>
        <w:t>I</w:t>
      </w:r>
      <w:r w:rsidR="000030D0">
        <w:rPr>
          <w:rFonts w:cs="Times New Roman"/>
          <w:szCs w:val="24"/>
        </w:rPr>
        <w:t>,</w:t>
      </w:r>
      <w:r w:rsidR="0075096E" w:rsidRPr="00906756">
        <w:rPr>
          <w:rFonts w:cs="Times New Roman"/>
          <w:szCs w:val="24"/>
        </w:rPr>
        <w:t xml:space="preserve"> one can </w:t>
      </w:r>
      <w:r w:rsidR="000030D0">
        <w:rPr>
          <w:rFonts w:cs="Times New Roman"/>
          <w:szCs w:val="24"/>
        </w:rPr>
        <w:t>use a composite marginal likelihood (CML) approach to develop a surrogate likelihood function and maximize this CML function to obtain a consistent estimator (see Bhat</w:t>
      </w:r>
      <w:r w:rsidR="00161B1B">
        <w:rPr>
          <w:rFonts w:cs="Times New Roman"/>
          <w:szCs w:val="24"/>
        </w:rPr>
        <w:t xml:space="preserve"> and Dubey, 2014; Bhat,</w:t>
      </w:r>
      <w:r w:rsidR="000030D0">
        <w:rPr>
          <w:rFonts w:cs="Times New Roman"/>
          <w:szCs w:val="24"/>
        </w:rPr>
        <w:t xml:space="preserve"> 2015</w:t>
      </w:r>
      <w:r w:rsidR="00161B1B">
        <w:rPr>
          <w:rFonts w:cs="Times New Roman"/>
          <w:szCs w:val="24"/>
        </w:rPr>
        <w:t>a,b</w:t>
      </w:r>
      <w:r w:rsidR="000030D0">
        <w:rPr>
          <w:rFonts w:cs="Times New Roman"/>
          <w:szCs w:val="24"/>
        </w:rPr>
        <w:t>).</w:t>
      </w:r>
    </w:p>
    <w:p w14:paraId="7AB916BC" w14:textId="3DB3F931" w:rsidR="00A163F1" w:rsidRPr="00906756" w:rsidRDefault="000030D0" w:rsidP="007B4602">
      <w:pPr>
        <w:rPr>
          <w:rFonts w:cs="Times New Roman"/>
          <w:szCs w:val="24"/>
        </w:rPr>
      </w:pPr>
      <w:r>
        <w:rPr>
          <w:rFonts w:cs="Times New Roman"/>
          <w:szCs w:val="24"/>
        </w:rPr>
        <w:t xml:space="preserve"> </w:t>
      </w:r>
    </w:p>
    <w:p w14:paraId="378C1360" w14:textId="1F36BFD3" w:rsidR="00290BB1" w:rsidRPr="00EF20AE" w:rsidRDefault="000C41FE" w:rsidP="007B4602">
      <w:pPr>
        <w:pStyle w:val="Heading1"/>
        <w:spacing w:before="0"/>
        <w:ind w:left="540" w:hanging="540"/>
      </w:pPr>
      <w:r w:rsidRPr="00EF20AE">
        <w:t>Model results</w:t>
      </w:r>
    </w:p>
    <w:p w14:paraId="10C4A49C" w14:textId="0DE25AD9" w:rsidR="00441673" w:rsidRPr="00EF20AE" w:rsidRDefault="005F7036" w:rsidP="007B4602">
      <w:r w:rsidRPr="00906756">
        <w:t xml:space="preserve">The final model specification was obtained based on a systematic process of testing alternative combinations of explanatory variables and eliminating statistically insignificant ones. Also, for continuous variables such as respondent current commute </w:t>
      </w:r>
      <w:r w:rsidR="00A45DC0">
        <w:t>time</w:t>
      </w:r>
      <w:r w:rsidRPr="00906756">
        <w:t xml:space="preserve">, a number of functional forms were tested, including linear form and a dummy variable categorization. </w:t>
      </w:r>
      <w:r w:rsidR="00441673" w:rsidRPr="00EF20AE">
        <w:t>In the final model specification, not all the variables included are statistically significant at a 95% confidence level</w:t>
      </w:r>
      <w:r w:rsidR="00A45DC0">
        <w:t>,</w:t>
      </w:r>
      <w:r w:rsidR="00441673" w:rsidRPr="00EF20AE">
        <w:t xml:space="preserve"> but </w:t>
      </w:r>
      <w:r w:rsidR="00A45DC0">
        <w:t xml:space="preserve">some of these </w:t>
      </w:r>
      <w:r w:rsidR="00441673" w:rsidRPr="00EF20AE">
        <w:t>were retained as they provided intuitive interpretations</w:t>
      </w:r>
      <w:r w:rsidR="0053279F" w:rsidRPr="00EF20AE">
        <w:t xml:space="preserve"> and insights</w:t>
      </w:r>
      <w:r w:rsidR="00441673" w:rsidRPr="00EF20AE">
        <w:t xml:space="preserve">. </w:t>
      </w:r>
      <w:r w:rsidR="001C4FF4">
        <w:t xml:space="preserve">Important also to note is that, as indicated in Section 3.2.4, only </w:t>
      </w:r>
      <w:r w:rsidR="001C4FF4" w:rsidRPr="00EF20AE">
        <w:t xml:space="preserve">a recursive structure of influence of the actual ordinal outcomes is estimable among the three ordinal outcomes. </w:t>
      </w:r>
      <w:r w:rsidR="001C4FF4">
        <w:t xml:space="preserve">In our specifications, we systematically </w:t>
      </w:r>
      <w:r w:rsidR="001C4FF4">
        <w:lastRenderedPageBreak/>
        <w:t xml:space="preserve">tried all possible combinations of recursive effects among the three outcomes, and settled on the combination that provided the best data fit. </w:t>
      </w:r>
    </w:p>
    <w:p w14:paraId="18F48AD8" w14:textId="76F2B000" w:rsidR="003A553D" w:rsidRDefault="00441673" w:rsidP="00290BB1">
      <w:r w:rsidRPr="00EF20AE">
        <w:tab/>
        <w:t xml:space="preserve">In the next section, the </w:t>
      </w:r>
      <w:r w:rsidR="00DC257F" w:rsidRPr="00EF20AE">
        <w:t xml:space="preserve">latent constructs’ loadings on the attitudinal indicators obtained in the confirmatory factor analysis are presented followed by the </w:t>
      </w:r>
      <w:r w:rsidRPr="00EF20AE">
        <w:t xml:space="preserve">results of the </w:t>
      </w:r>
      <w:r w:rsidR="007B0FF6" w:rsidRPr="00EF20AE">
        <w:t xml:space="preserve">SEM </w:t>
      </w:r>
      <w:r w:rsidR="0046269E" w:rsidRPr="00EF20AE">
        <w:t>component</w:t>
      </w:r>
      <w:r w:rsidR="00DC257F" w:rsidRPr="00EF20AE">
        <w:t xml:space="preserve">. </w:t>
      </w:r>
      <w:r w:rsidRPr="00EF20AE">
        <w:t xml:space="preserve">The subsequent sections discuss </w:t>
      </w:r>
      <w:r w:rsidR="004D6537" w:rsidRPr="00EF20AE">
        <w:t>the correlations between the five dependent variables</w:t>
      </w:r>
      <w:r w:rsidR="00C037D4">
        <w:t>,</w:t>
      </w:r>
      <w:r w:rsidR="004D6537" w:rsidRPr="00EF20AE">
        <w:t xml:space="preserve"> and </w:t>
      </w:r>
      <w:r w:rsidRPr="00EF20AE">
        <w:t xml:space="preserve">the </w:t>
      </w:r>
      <w:r w:rsidR="00A45DC0">
        <w:t xml:space="preserve">effects of individual demographics, </w:t>
      </w:r>
      <w:r w:rsidRPr="00EF20AE">
        <w:t xml:space="preserve">household </w:t>
      </w:r>
      <w:r w:rsidR="00A45DC0">
        <w:t>characteristics</w:t>
      </w:r>
      <w:r w:rsidRPr="00EF20AE">
        <w:t>,</w:t>
      </w:r>
      <w:r w:rsidR="00C037D4">
        <w:t xml:space="preserve"> </w:t>
      </w:r>
      <w:r w:rsidR="007B0FF6" w:rsidRPr="00EF20AE">
        <w:t>commute</w:t>
      </w:r>
      <w:r w:rsidR="00A45DC0">
        <w:t>/other</w:t>
      </w:r>
      <w:r w:rsidRPr="00EF20AE">
        <w:t xml:space="preserve"> characteristics, and the latent constructs on the </w:t>
      </w:r>
      <w:r w:rsidR="00DC257F" w:rsidRPr="00EF20AE">
        <w:t xml:space="preserve">three main </w:t>
      </w:r>
      <w:r w:rsidRPr="00EF20AE">
        <w:t xml:space="preserve">outcomes of interest </w:t>
      </w:r>
      <w:r w:rsidR="00AD1C8C" w:rsidRPr="00EF20AE">
        <w:t>(</w:t>
      </w:r>
      <w:r w:rsidRPr="00EF20AE">
        <w:t xml:space="preserve">move </w:t>
      </w:r>
      <w:r w:rsidR="00EB6F3E" w:rsidRPr="00EF20AE">
        <w:t>home, move work, and increase in commute time)</w:t>
      </w:r>
      <w:r w:rsidRPr="00EF20AE">
        <w:t xml:space="preserve">. </w:t>
      </w:r>
    </w:p>
    <w:p w14:paraId="5756F7C5" w14:textId="77777777" w:rsidR="003A3C30" w:rsidRPr="00EF20AE" w:rsidRDefault="003A3C30" w:rsidP="00290BB1"/>
    <w:p w14:paraId="3225E817" w14:textId="52A20F53" w:rsidR="00290BB1" w:rsidRPr="00B74FF8" w:rsidRDefault="00290BB1" w:rsidP="007B4602">
      <w:pPr>
        <w:pStyle w:val="Heading2"/>
        <w:spacing w:before="0"/>
        <w:ind w:left="540" w:hanging="540"/>
      </w:pPr>
      <w:r w:rsidRPr="00B74FF8">
        <w:t>Latent Constructs</w:t>
      </w:r>
    </w:p>
    <w:p w14:paraId="35C60D7F" w14:textId="6A4D07B1" w:rsidR="00C54D4C" w:rsidRDefault="00C54D4C" w:rsidP="00441673">
      <w:r w:rsidRPr="00EF20AE">
        <w:t xml:space="preserve">The </w:t>
      </w:r>
      <w:r w:rsidR="000E562F" w:rsidRPr="00EF20AE">
        <w:t xml:space="preserve">standardized </w:t>
      </w:r>
      <w:r w:rsidRPr="00EF20AE">
        <w:t xml:space="preserve">factor loadings obtained in the confirmatory factor analysis conducted to generate the two continuous latent constructs are presented in Table </w:t>
      </w:r>
      <w:r w:rsidR="000030D0">
        <w:t>4</w:t>
      </w:r>
      <w:r w:rsidRPr="00EF20AE">
        <w:t xml:space="preserve">. </w:t>
      </w:r>
      <w:r w:rsidR="000030D0">
        <w:t>As expected, t</w:t>
      </w:r>
      <w:r w:rsidR="00937E0F" w:rsidRPr="00EF20AE">
        <w:t>he</w:t>
      </w:r>
      <w:r w:rsidR="003368A5" w:rsidRPr="00EF20AE">
        <w:t xml:space="preserve"> loading</w:t>
      </w:r>
      <w:r w:rsidR="00937E0F" w:rsidRPr="00EF20AE">
        <w:t xml:space="preserve"> </w:t>
      </w:r>
      <w:r w:rsidR="000030D0">
        <w:t xml:space="preserve">of each indicator on its corresponding latent construct is </w:t>
      </w:r>
      <w:r w:rsidR="00034C55" w:rsidRPr="00EF20AE">
        <w:t>positive</w:t>
      </w:r>
      <w:r w:rsidR="000030D0">
        <w:t xml:space="preserve">. Interestingly, the best indicators for tech-savviness correspond to the ease of learning how to use smart phone apps </w:t>
      </w:r>
      <w:r w:rsidR="000B4AE1">
        <w:t>and online banking/product purchase, and relatively less to do with spending time online for social purposes and conducting work using a computer/tablet. Overall,</w:t>
      </w:r>
      <w:r w:rsidR="00BD6586" w:rsidRPr="00EF20AE">
        <w:t xml:space="preserve"> </w:t>
      </w:r>
      <w:r w:rsidR="00135F3F" w:rsidRPr="00EF20AE">
        <w:t>the</w:t>
      </w:r>
      <w:r w:rsidR="007D0476" w:rsidRPr="00EF20AE">
        <w:t xml:space="preserve"> magnitude</w:t>
      </w:r>
      <w:r w:rsidR="00135F3F" w:rsidRPr="00EF20AE">
        <w:t>s</w:t>
      </w:r>
      <w:r w:rsidR="007D0476" w:rsidRPr="00EF20AE">
        <w:t xml:space="preserve"> of the loadings </w:t>
      </w:r>
      <w:r w:rsidR="000B4AE1">
        <w:t xml:space="preserve">in our factor analysis </w:t>
      </w:r>
      <w:r w:rsidR="007D0476" w:rsidRPr="00EF20AE">
        <w:t xml:space="preserve">are acceptable </w:t>
      </w:r>
      <w:r w:rsidR="00783422" w:rsidRPr="00EF20AE">
        <w:t xml:space="preserve">as </w:t>
      </w:r>
      <w:r w:rsidR="00135F3F" w:rsidRPr="00EF20AE">
        <w:t>most of them are above 0.5</w:t>
      </w:r>
      <w:r w:rsidR="001011F0" w:rsidRPr="00EF20AE">
        <w:t xml:space="preserve"> (Hair </w:t>
      </w:r>
      <w:r w:rsidR="001011F0" w:rsidRPr="001E6687">
        <w:rPr>
          <w:i/>
        </w:rPr>
        <w:t>et al</w:t>
      </w:r>
      <w:r w:rsidR="001011F0" w:rsidRPr="00EF20AE">
        <w:t xml:space="preserve">., </w:t>
      </w:r>
      <w:r w:rsidR="007F5BDE" w:rsidRPr="00EF20AE">
        <w:t xml:space="preserve">2013). </w:t>
      </w:r>
    </w:p>
    <w:p w14:paraId="282D05D1" w14:textId="6244E7B5" w:rsidR="001E09B5" w:rsidRDefault="001E09B5" w:rsidP="00441673"/>
    <w:p w14:paraId="4B8D7B7D" w14:textId="77777777" w:rsidR="001E09B5" w:rsidRPr="00EF20AE" w:rsidRDefault="001E09B5" w:rsidP="001E09B5">
      <w:pPr>
        <w:jc w:val="center"/>
        <w:rPr>
          <w:b/>
        </w:rPr>
      </w:pPr>
      <w:r w:rsidRPr="00EF20AE">
        <w:rPr>
          <w:b/>
        </w:rPr>
        <w:t xml:space="preserve">Table </w:t>
      </w:r>
      <w:r>
        <w:rPr>
          <w:b/>
        </w:rPr>
        <w:t>4</w:t>
      </w:r>
      <w:r w:rsidRPr="00EF20AE">
        <w:rPr>
          <w:b/>
        </w:rPr>
        <w:t>. Loadings of Latent Variables on Indicators</w:t>
      </w:r>
    </w:p>
    <w:tbl>
      <w:tblPr>
        <w:tblW w:w="0" w:type="auto"/>
        <w:tblLook w:val="04A0" w:firstRow="1" w:lastRow="0" w:firstColumn="1" w:lastColumn="0" w:noHBand="0" w:noVBand="1"/>
      </w:tblPr>
      <w:tblGrid>
        <w:gridCol w:w="4252"/>
        <w:gridCol w:w="1311"/>
        <w:gridCol w:w="891"/>
        <w:gridCol w:w="1702"/>
        <w:gridCol w:w="1158"/>
      </w:tblGrid>
      <w:tr w:rsidR="001E09B5" w:rsidRPr="00EF20AE" w14:paraId="19D275C0" w14:textId="77777777" w:rsidTr="00DA5167">
        <w:trPr>
          <w:trHeight w:val="432"/>
        </w:trPr>
        <w:tc>
          <w:tcPr>
            <w:tcW w:w="0" w:type="auto"/>
            <w:vMerge w:val="restart"/>
            <w:tcBorders>
              <w:top w:val="double" w:sz="6" w:space="0" w:color="auto"/>
              <w:left w:val="double" w:sz="6" w:space="0" w:color="auto"/>
              <w:bottom w:val="single" w:sz="4" w:space="0" w:color="auto"/>
              <w:right w:val="double" w:sz="6" w:space="0" w:color="auto"/>
            </w:tcBorders>
            <w:shd w:val="clear" w:color="auto" w:fill="auto"/>
            <w:noWrap/>
            <w:vAlign w:val="center"/>
            <w:hideMark/>
          </w:tcPr>
          <w:p w14:paraId="0DC74274" w14:textId="77777777" w:rsidR="001E09B5" w:rsidRPr="00EF20AE" w:rsidRDefault="001E09B5" w:rsidP="00C42EBE">
            <w:pPr>
              <w:spacing w:line="240" w:lineRule="auto"/>
              <w:jc w:val="center"/>
              <w:rPr>
                <w:rFonts w:eastAsia="Times New Roman" w:cs="Times New Roman"/>
                <w:b/>
                <w:bCs/>
                <w:color w:val="000000"/>
                <w:sz w:val="22"/>
              </w:rPr>
            </w:pPr>
            <w:r w:rsidRPr="00EF20AE">
              <w:rPr>
                <w:rFonts w:eastAsia="Times New Roman" w:cs="Times New Roman"/>
                <w:b/>
                <w:bCs/>
                <w:color w:val="000000"/>
                <w:sz w:val="22"/>
              </w:rPr>
              <w:t>Attitudinal Indicators</w:t>
            </w:r>
          </w:p>
        </w:tc>
        <w:tc>
          <w:tcPr>
            <w:tcW w:w="0" w:type="auto"/>
            <w:gridSpan w:val="4"/>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304D2007" w14:textId="77777777" w:rsidR="001E09B5" w:rsidRPr="00EF20AE" w:rsidRDefault="001E09B5" w:rsidP="00DA5167">
            <w:pPr>
              <w:spacing w:line="240" w:lineRule="auto"/>
              <w:jc w:val="center"/>
              <w:rPr>
                <w:rFonts w:eastAsia="Times New Roman" w:cs="Times New Roman"/>
                <w:b/>
                <w:bCs/>
                <w:color w:val="000000"/>
                <w:sz w:val="22"/>
              </w:rPr>
            </w:pPr>
            <w:r w:rsidRPr="00EF20AE">
              <w:rPr>
                <w:rFonts w:eastAsia="Times New Roman" w:cs="Times New Roman"/>
                <w:b/>
                <w:bCs/>
                <w:color w:val="000000"/>
                <w:sz w:val="22"/>
              </w:rPr>
              <w:t>Loadings of Indicators on Latent Constructs</w:t>
            </w:r>
          </w:p>
        </w:tc>
      </w:tr>
      <w:tr w:rsidR="001E09B5" w:rsidRPr="00EF20AE" w14:paraId="570AAECA" w14:textId="77777777" w:rsidTr="00DA5167">
        <w:trPr>
          <w:trHeight w:val="432"/>
        </w:trPr>
        <w:tc>
          <w:tcPr>
            <w:tcW w:w="0" w:type="auto"/>
            <w:vMerge/>
            <w:tcBorders>
              <w:top w:val="double" w:sz="6" w:space="0" w:color="auto"/>
              <w:left w:val="double" w:sz="6" w:space="0" w:color="auto"/>
              <w:bottom w:val="single" w:sz="4" w:space="0" w:color="auto"/>
              <w:right w:val="double" w:sz="6" w:space="0" w:color="auto"/>
            </w:tcBorders>
            <w:vAlign w:val="center"/>
            <w:hideMark/>
          </w:tcPr>
          <w:p w14:paraId="39FC0BFC" w14:textId="77777777" w:rsidR="001E09B5" w:rsidRPr="00EF20AE" w:rsidRDefault="001E09B5" w:rsidP="00C42EBE">
            <w:pPr>
              <w:spacing w:line="240" w:lineRule="auto"/>
              <w:jc w:val="left"/>
              <w:rPr>
                <w:rFonts w:eastAsia="Times New Roman" w:cs="Times New Roman"/>
                <w:b/>
                <w:bCs/>
                <w:color w:val="000000"/>
                <w:sz w:val="22"/>
              </w:rPr>
            </w:pPr>
          </w:p>
        </w:tc>
        <w:tc>
          <w:tcPr>
            <w:tcW w:w="0" w:type="auto"/>
            <w:gridSpan w:val="2"/>
            <w:tcBorders>
              <w:top w:val="single" w:sz="4" w:space="0" w:color="auto"/>
              <w:left w:val="double" w:sz="6" w:space="0" w:color="auto"/>
              <w:bottom w:val="single" w:sz="4" w:space="0" w:color="auto"/>
              <w:right w:val="double" w:sz="4" w:space="0" w:color="auto"/>
            </w:tcBorders>
            <w:shd w:val="clear" w:color="auto" w:fill="auto"/>
            <w:noWrap/>
            <w:vAlign w:val="center"/>
            <w:hideMark/>
          </w:tcPr>
          <w:p w14:paraId="15649618" w14:textId="77777777" w:rsidR="001E09B5" w:rsidRPr="00EF20AE" w:rsidRDefault="001E09B5" w:rsidP="00C42EBE">
            <w:pPr>
              <w:spacing w:line="240" w:lineRule="auto"/>
              <w:jc w:val="center"/>
              <w:rPr>
                <w:rFonts w:eastAsia="Times New Roman" w:cs="Times New Roman"/>
                <w:color w:val="000000"/>
                <w:sz w:val="22"/>
              </w:rPr>
            </w:pPr>
            <w:r w:rsidRPr="00EF20AE">
              <w:rPr>
                <w:rFonts w:eastAsia="Times New Roman" w:cs="Times New Roman"/>
                <w:color w:val="000000"/>
                <w:sz w:val="22"/>
              </w:rPr>
              <w:t>Technology Savviness</w:t>
            </w:r>
          </w:p>
        </w:tc>
        <w:tc>
          <w:tcPr>
            <w:tcW w:w="0" w:type="auto"/>
            <w:gridSpan w:val="2"/>
            <w:tcBorders>
              <w:top w:val="single" w:sz="4" w:space="0" w:color="auto"/>
              <w:left w:val="double" w:sz="4" w:space="0" w:color="auto"/>
              <w:bottom w:val="single" w:sz="4" w:space="0" w:color="auto"/>
              <w:right w:val="double" w:sz="6" w:space="0" w:color="000000"/>
            </w:tcBorders>
            <w:shd w:val="clear" w:color="auto" w:fill="auto"/>
            <w:vAlign w:val="center"/>
            <w:hideMark/>
          </w:tcPr>
          <w:p w14:paraId="4EDEDE80" w14:textId="77777777" w:rsidR="001E09B5" w:rsidRPr="00EF20AE" w:rsidRDefault="001E09B5" w:rsidP="00C42EBE">
            <w:pPr>
              <w:spacing w:line="240" w:lineRule="auto"/>
              <w:jc w:val="center"/>
              <w:rPr>
                <w:rFonts w:eastAsia="Times New Roman" w:cs="Times New Roman"/>
                <w:color w:val="000000"/>
                <w:sz w:val="22"/>
              </w:rPr>
            </w:pPr>
            <w:r w:rsidRPr="00EF20AE">
              <w:rPr>
                <w:rFonts w:eastAsia="Times New Roman" w:cs="Times New Roman"/>
                <w:color w:val="000000"/>
                <w:sz w:val="22"/>
              </w:rPr>
              <w:t>Interest in Productive use of Travel Time (IPTT)</w:t>
            </w:r>
          </w:p>
        </w:tc>
      </w:tr>
      <w:tr w:rsidR="001E09B5" w:rsidRPr="00EF20AE" w14:paraId="7FC11372" w14:textId="77777777" w:rsidTr="007C7544">
        <w:trPr>
          <w:trHeight w:val="360"/>
        </w:trPr>
        <w:tc>
          <w:tcPr>
            <w:tcW w:w="0" w:type="auto"/>
            <w:vMerge/>
            <w:tcBorders>
              <w:top w:val="double" w:sz="6" w:space="0" w:color="auto"/>
              <w:left w:val="double" w:sz="6" w:space="0" w:color="auto"/>
              <w:bottom w:val="double" w:sz="4" w:space="0" w:color="auto"/>
              <w:right w:val="double" w:sz="6" w:space="0" w:color="auto"/>
            </w:tcBorders>
            <w:vAlign w:val="center"/>
            <w:hideMark/>
          </w:tcPr>
          <w:p w14:paraId="4FE05080" w14:textId="77777777" w:rsidR="001E09B5" w:rsidRPr="00EF20AE" w:rsidRDefault="001E09B5" w:rsidP="00C42EBE">
            <w:pPr>
              <w:spacing w:line="240" w:lineRule="auto"/>
              <w:jc w:val="left"/>
              <w:rPr>
                <w:rFonts w:eastAsia="Times New Roman" w:cs="Times New Roman"/>
                <w:b/>
                <w:bCs/>
                <w:color w:val="000000"/>
                <w:sz w:val="22"/>
              </w:rPr>
            </w:pPr>
          </w:p>
        </w:tc>
        <w:tc>
          <w:tcPr>
            <w:tcW w:w="0" w:type="auto"/>
            <w:tcBorders>
              <w:top w:val="nil"/>
              <w:left w:val="double" w:sz="6" w:space="0" w:color="auto"/>
              <w:bottom w:val="double" w:sz="4" w:space="0" w:color="auto"/>
              <w:right w:val="single" w:sz="4" w:space="0" w:color="auto"/>
            </w:tcBorders>
            <w:shd w:val="clear" w:color="auto" w:fill="auto"/>
            <w:noWrap/>
            <w:vAlign w:val="center"/>
            <w:hideMark/>
          </w:tcPr>
          <w:p w14:paraId="6B7D2586" w14:textId="77777777" w:rsidR="001E09B5" w:rsidRPr="00EF20AE" w:rsidRDefault="001E09B5" w:rsidP="00DA5167">
            <w:pPr>
              <w:spacing w:line="240" w:lineRule="auto"/>
              <w:jc w:val="center"/>
              <w:rPr>
                <w:rFonts w:eastAsia="Times New Roman" w:cs="Times New Roman"/>
                <w:color w:val="000000"/>
                <w:sz w:val="22"/>
              </w:rPr>
            </w:pPr>
            <w:r w:rsidRPr="00EF20AE">
              <w:rPr>
                <w:rFonts w:eastAsia="Times New Roman" w:cs="Times New Roman"/>
                <w:color w:val="000000"/>
                <w:sz w:val="22"/>
              </w:rPr>
              <w:t>Coefficient</w:t>
            </w:r>
          </w:p>
        </w:tc>
        <w:tc>
          <w:tcPr>
            <w:tcW w:w="0" w:type="auto"/>
            <w:tcBorders>
              <w:top w:val="nil"/>
              <w:left w:val="nil"/>
              <w:bottom w:val="double" w:sz="4" w:space="0" w:color="auto"/>
              <w:right w:val="double" w:sz="4" w:space="0" w:color="auto"/>
            </w:tcBorders>
            <w:shd w:val="clear" w:color="auto" w:fill="auto"/>
            <w:noWrap/>
            <w:vAlign w:val="center"/>
            <w:hideMark/>
          </w:tcPr>
          <w:p w14:paraId="3B157C84" w14:textId="2089B820" w:rsidR="001E09B5" w:rsidRPr="00EF20AE" w:rsidRDefault="001E09B5" w:rsidP="00DA5167">
            <w:pPr>
              <w:spacing w:line="240" w:lineRule="auto"/>
              <w:jc w:val="center"/>
              <w:rPr>
                <w:rFonts w:eastAsia="Times New Roman" w:cs="Times New Roman"/>
                <w:color w:val="000000"/>
                <w:sz w:val="22"/>
              </w:rPr>
            </w:pPr>
            <w:r w:rsidRPr="00EF20AE">
              <w:rPr>
                <w:rFonts w:eastAsia="Times New Roman" w:cs="Times New Roman"/>
                <w:color w:val="000000"/>
                <w:sz w:val="22"/>
              </w:rPr>
              <w:t>t-stat</w:t>
            </w:r>
          </w:p>
        </w:tc>
        <w:tc>
          <w:tcPr>
            <w:tcW w:w="0" w:type="auto"/>
            <w:tcBorders>
              <w:top w:val="nil"/>
              <w:left w:val="double" w:sz="4" w:space="0" w:color="auto"/>
              <w:bottom w:val="double" w:sz="4" w:space="0" w:color="auto"/>
              <w:right w:val="single" w:sz="4" w:space="0" w:color="auto"/>
            </w:tcBorders>
            <w:shd w:val="clear" w:color="auto" w:fill="auto"/>
            <w:noWrap/>
            <w:vAlign w:val="center"/>
            <w:hideMark/>
          </w:tcPr>
          <w:p w14:paraId="4256B117" w14:textId="77777777" w:rsidR="001E09B5" w:rsidRPr="00EF20AE" w:rsidRDefault="001E09B5" w:rsidP="00DA5167">
            <w:pPr>
              <w:spacing w:line="240" w:lineRule="auto"/>
              <w:jc w:val="center"/>
              <w:rPr>
                <w:rFonts w:eastAsia="Times New Roman" w:cs="Times New Roman"/>
                <w:color w:val="000000"/>
                <w:sz w:val="22"/>
              </w:rPr>
            </w:pPr>
            <w:r w:rsidRPr="00EF20AE">
              <w:rPr>
                <w:rFonts w:eastAsia="Times New Roman" w:cs="Times New Roman"/>
                <w:color w:val="000000"/>
                <w:sz w:val="22"/>
              </w:rPr>
              <w:t>Coefficient</w:t>
            </w:r>
          </w:p>
        </w:tc>
        <w:tc>
          <w:tcPr>
            <w:tcW w:w="0" w:type="auto"/>
            <w:tcBorders>
              <w:top w:val="nil"/>
              <w:left w:val="nil"/>
              <w:bottom w:val="double" w:sz="4" w:space="0" w:color="auto"/>
              <w:right w:val="double" w:sz="6" w:space="0" w:color="auto"/>
            </w:tcBorders>
            <w:shd w:val="clear" w:color="auto" w:fill="auto"/>
            <w:noWrap/>
            <w:vAlign w:val="center"/>
            <w:hideMark/>
          </w:tcPr>
          <w:p w14:paraId="12D490BB" w14:textId="5E6964BC" w:rsidR="001E09B5" w:rsidRPr="00EF20AE" w:rsidRDefault="001E09B5" w:rsidP="00DA5167">
            <w:pPr>
              <w:spacing w:line="240" w:lineRule="auto"/>
              <w:jc w:val="center"/>
              <w:rPr>
                <w:rFonts w:eastAsia="Times New Roman" w:cs="Times New Roman"/>
                <w:color w:val="000000"/>
                <w:sz w:val="22"/>
              </w:rPr>
            </w:pPr>
            <w:r w:rsidRPr="00EF20AE">
              <w:rPr>
                <w:rFonts w:eastAsia="Times New Roman" w:cs="Times New Roman"/>
                <w:color w:val="000000"/>
                <w:sz w:val="22"/>
              </w:rPr>
              <w:t>t-stat</w:t>
            </w:r>
          </w:p>
        </w:tc>
      </w:tr>
      <w:tr w:rsidR="001E09B5" w:rsidRPr="00EF20AE" w14:paraId="5648ABFA" w14:textId="77777777" w:rsidTr="007C7544">
        <w:trPr>
          <w:trHeight w:val="432"/>
        </w:trPr>
        <w:tc>
          <w:tcPr>
            <w:tcW w:w="0" w:type="auto"/>
            <w:tcBorders>
              <w:top w:val="double" w:sz="4" w:space="0" w:color="auto"/>
              <w:left w:val="double" w:sz="6" w:space="0" w:color="auto"/>
              <w:bottom w:val="single" w:sz="4" w:space="0" w:color="auto"/>
              <w:right w:val="double" w:sz="6" w:space="0" w:color="auto"/>
            </w:tcBorders>
            <w:shd w:val="clear" w:color="auto" w:fill="auto"/>
            <w:hideMark/>
          </w:tcPr>
          <w:p w14:paraId="2D14017D" w14:textId="77777777" w:rsidR="001E09B5" w:rsidRPr="00EF20AE" w:rsidRDefault="001E09B5" w:rsidP="007C7544">
            <w:pPr>
              <w:spacing w:line="240" w:lineRule="auto"/>
              <w:ind w:left="139" w:hanging="139"/>
              <w:jc w:val="left"/>
              <w:rPr>
                <w:rFonts w:eastAsia="Times New Roman" w:cs="Times New Roman"/>
                <w:color w:val="000000"/>
                <w:sz w:val="22"/>
              </w:rPr>
            </w:pPr>
            <w:r w:rsidRPr="00EF20AE">
              <w:rPr>
                <w:rFonts w:eastAsia="Times New Roman" w:cs="Times New Roman"/>
                <w:color w:val="000000"/>
                <w:sz w:val="22"/>
              </w:rPr>
              <w:t>Learning how to use new smartphone apps is easy for me</w:t>
            </w:r>
          </w:p>
        </w:tc>
        <w:tc>
          <w:tcPr>
            <w:tcW w:w="0" w:type="auto"/>
            <w:tcBorders>
              <w:top w:val="double" w:sz="4" w:space="0" w:color="auto"/>
              <w:left w:val="double" w:sz="6" w:space="0" w:color="auto"/>
              <w:bottom w:val="single" w:sz="4" w:space="0" w:color="auto"/>
              <w:right w:val="single" w:sz="4" w:space="0" w:color="auto"/>
            </w:tcBorders>
            <w:shd w:val="clear" w:color="auto" w:fill="auto"/>
            <w:noWrap/>
            <w:hideMark/>
          </w:tcPr>
          <w:p w14:paraId="7389E2A9" w14:textId="77777777" w:rsidR="001E09B5" w:rsidRPr="00EF20AE" w:rsidRDefault="001E09B5" w:rsidP="00DA5167">
            <w:pPr>
              <w:spacing w:line="240" w:lineRule="auto"/>
              <w:jc w:val="center"/>
              <w:rPr>
                <w:rFonts w:eastAsia="Times New Roman" w:cs="Times New Roman"/>
                <w:color w:val="000000"/>
                <w:sz w:val="22"/>
              </w:rPr>
            </w:pPr>
            <w:r w:rsidRPr="00EF20AE">
              <w:rPr>
                <w:rFonts w:eastAsia="Times New Roman" w:cs="Times New Roman"/>
                <w:color w:val="000000"/>
                <w:sz w:val="22"/>
              </w:rPr>
              <w:t>0.643</w:t>
            </w:r>
          </w:p>
        </w:tc>
        <w:tc>
          <w:tcPr>
            <w:tcW w:w="0" w:type="auto"/>
            <w:tcBorders>
              <w:top w:val="double" w:sz="4" w:space="0" w:color="auto"/>
              <w:left w:val="nil"/>
              <w:bottom w:val="single" w:sz="4" w:space="0" w:color="auto"/>
              <w:right w:val="double" w:sz="4" w:space="0" w:color="auto"/>
            </w:tcBorders>
            <w:shd w:val="clear" w:color="auto" w:fill="auto"/>
            <w:noWrap/>
            <w:hideMark/>
          </w:tcPr>
          <w:p w14:paraId="0BC96DD3" w14:textId="77777777" w:rsidR="001E09B5" w:rsidRPr="00EF20AE" w:rsidRDefault="001E09B5" w:rsidP="00DA5167">
            <w:pPr>
              <w:spacing w:line="240" w:lineRule="auto"/>
              <w:jc w:val="center"/>
              <w:rPr>
                <w:rFonts w:eastAsia="Times New Roman" w:cs="Times New Roman"/>
                <w:color w:val="000000"/>
                <w:sz w:val="22"/>
              </w:rPr>
            </w:pPr>
            <w:r w:rsidRPr="00EF20AE">
              <w:rPr>
                <w:rFonts w:eastAsia="Times New Roman" w:cs="Times New Roman"/>
                <w:color w:val="000000"/>
                <w:sz w:val="22"/>
              </w:rPr>
              <w:t>29.373</w:t>
            </w:r>
          </w:p>
        </w:tc>
        <w:tc>
          <w:tcPr>
            <w:tcW w:w="0" w:type="auto"/>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4986F804" w14:textId="77777777" w:rsidR="001E09B5" w:rsidRPr="00EF20AE" w:rsidRDefault="001E09B5" w:rsidP="00C42EBE">
            <w:pPr>
              <w:spacing w:line="240" w:lineRule="auto"/>
              <w:jc w:val="center"/>
              <w:rPr>
                <w:rFonts w:eastAsia="Times New Roman" w:cs="Times New Roman"/>
                <w:color w:val="000000"/>
                <w:sz w:val="22"/>
              </w:rPr>
            </w:pPr>
          </w:p>
        </w:tc>
        <w:tc>
          <w:tcPr>
            <w:tcW w:w="0" w:type="auto"/>
            <w:tcBorders>
              <w:top w:val="double" w:sz="4" w:space="0" w:color="auto"/>
              <w:left w:val="nil"/>
              <w:bottom w:val="single" w:sz="4" w:space="0" w:color="auto"/>
              <w:right w:val="double" w:sz="6" w:space="0" w:color="auto"/>
            </w:tcBorders>
            <w:shd w:val="clear" w:color="auto" w:fill="auto"/>
            <w:noWrap/>
            <w:vAlign w:val="center"/>
            <w:hideMark/>
          </w:tcPr>
          <w:p w14:paraId="59E58C6A" w14:textId="77777777" w:rsidR="001E09B5" w:rsidRPr="00EF20AE" w:rsidRDefault="001E09B5" w:rsidP="00C42EBE">
            <w:pPr>
              <w:spacing w:line="240" w:lineRule="auto"/>
              <w:jc w:val="center"/>
              <w:rPr>
                <w:rFonts w:eastAsia="Times New Roman" w:cs="Times New Roman"/>
                <w:color w:val="000000"/>
                <w:sz w:val="22"/>
              </w:rPr>
            </w:pPr>
          </w:p>
        </w:tc>
      </w:tr>
      <w:tr w:rsidR="001E09B5" w:rsidRPr="00EF20AE" w14:paraId="7AB8B52F" w14:textId="77777777" w:rsidTr="007C7544">
        <w:trPr>
          <w:trHeight w:val="432"/>
        </w:trPr>
        <w:tc>
          <w:tcPr>
            <w:tcW w:w="0" w:type="auto"/>
            <w:tcBorders>
              <w:top w:val="single" w:sz="4" w:space="0" w:color="auto"/>
              <w:left w:val="double" w:sz="6" w:space="0" w:color="auto"/>
              <w:bottom w:val="single" w:sz="4" w:space="0" w:color="auto"/>
              <w:right w:val="double" w:sz="6" w:space="0" w:color="auto"/>
            </w:tcBorders>
            <w:shd w:val="clear" w:color="auto" w:fill="auto"/>
            <w:hideMark/>
          </w:tcPr>
          <w:p w14:paraId="3CFA7E1F" w14:textId="77777777" w:rsidR="001E09B5" w:rsidRPr="00EF20AE" w:rsidRDefault="001E09B5" w:rsidP="007C7544">
            <w:pPr>
              <w:spacing w:line="240" w:lineRule="auto"/>
              <w:ind w:left="139" w:hanging="139"/>
              <w:jc w:val="left"/>
              <w:rPr>
                <w:rFonts w:eastAsia="Times New Roman" w:cs="Times New Roman"/>
                <w:color w:val="000000"/>
                <w:sz w:val="22"/>
              </w:rPr>
            </w:pPr>
            <w:r w:rsidRPr="00EF20AE">
              <w:rPr>
                <w:rFonts w:eastAsia="Times New Roman" w:cs="Times New Roman"/>
                <w:color w:val="000000"/>
                <w:sz w:val="22"/>
              </w:rPr>
              <w:t>I frequently use online banking services</w:t>
            </w:r>
          </w:p>
        </w:tc>
        <w:tc>
          <w:tcPr>
            <w:tcW w:w="0" w:type="auto"/>
            <w:tcBorders>
              <w:top w:val="single" w:sz="4" w:space="0" w:color="auto"/>
              <w:left w:val="double" w:sz="6" w:space="0" w:color="auto"/>
              <w:bottom w:val="single" w:sz="4" w:space="0" w:color="auto"/>
              <w:right w:val="single" w:sz="4" w:space="0" w:color="auto"/>
            </w:tcBorders>
            <w:shd w:val="clear" w:color="auto" w:fill="auto"/>
            <w:noWrap/>
            <w:hideMark/>
          </w:tcPr>
          <w:p w14:paraId="70C53F1B" w14:textId="77777777" w:rsidR="001E09B5" w:rsidRPr="00EF20AE" w:rsidRDefault="001E09B5" w:rsidP="00DA5167">
            <w:pPr>
              <w:spacing w:line="240" w:lineRule="auto"/>
              <w:jc w:val="center"/>
              <w:rPr>
                <w:rFonts w:eastAsia="Times New Roman" w:cs="Times New Roman"/>
                <w:color w:val="000000"/>
                <w:sz w:val="22"/>
              </w:rPr>
            </w:pPr>
            <w:r w:rsidRPr="00EF20AE">
              <w:rPr>
                <w:rFonts w:eastAsia="Times New Roman" w:cs="Times New Roman"/>
                <w:color w:val="000000"/>
                <w:sz w:val="22"/>
              </w:rPr>
              <w:t>0.614</w:t>
            </w:r>
          </w:p>
        </w:tc>
        <w:tc>
          <w:tcPr>
            <w:tcW w:w="0" w:type="auto"/>
            <w:tcBorders>
              <w:top w:val="single" w:sz="4" w:space="0" w:color="auto"/>
              <w:left w:val="nil"/>
              <w:bottom w:val="single" w:sz="4" w:space="0" w:color="auto"/>
              <w:right w:val="double" w:sz="4" w:space="0" w:color="auto"/>
            </w:tcBorders>
            <w:shd w:val="clear" w:color="auto" w:fill="auto"/>
            <w:noWrap/>
            <w:hideMark/>
          </w:tcPr>
          <w:p w14:paraId="5A12D276" w14:textId="77777777" w:rsidR="001E09B5" w:rsidRPr="00EF20AE" w:rsidRDefault="001E09B5" w:rsidP="00DA5167">
            <w:pPr>
              <w:spacing w:line="240" w:lineRule="auto"/>
              <w:jc w:val="center"/>
              <w:rPr>
                <w:rFonts w:eastAsia="Times New Roman" w:cs="Times New Roman"/>
                <w:color w:val="000000"/>
                <w:sz w:val="22"/>
              </w:rPr>
            </w:pPr>
            <w:r w:rsidRPr="00EF20AE">
              <w:rPr>
                <w:rFonts w:eastAsia="Times New Roman" w:cs="Times New Roman"/>
                <w:color w:val="000000"/>
                <w:sz w:val="22"/>
              </w:rPr>
              <w:t>28.141</w:t>
            </w:r>
          </w:p>
        </w:tc>
        <w:tc>
          <w:tcPr>
            <w:tcW w:w="0" w:type="auto"/>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1F20E930" w14:textId="77777777" w:rsidR="001E09B5" w:rsidRPr="00EF20AE" w:rsidRDefault="001E09B5" w:rsidP="00C42EBE">
            <w:pPr>
              <w:spacing w:line="240" w:lineRule="auto"/>
              <w:jc w:val="center"/>
              <w:rPr>
                <w:rFonts w:eastAsia="Times New Roman" w:cs="Times New Roman"/>
                <w:color w:val="000000"/>
                <w:sz w:val="22"/>
              </w:rPr>
            </w:pPr>
          </w:p>
        </w:tc>
        <w:tc>
          <w:tcPr>
            <w:tcW w:w="0" w:type="auto"/>
            <w:tcBorders>
              <w:top w:val="single" w:sz="4" w:space="0" w:color="auto"/>
              <w:left w:val="nil"/>
              <w:bottom w:val="single" w:sz="4" w:space="0" w:color="auto"/>
              <w:right w:val="double" w:sz="6" w:space="0" w:color="auto"/>
            </w:tcBorders>
            <w:shd w:val="clear" w:color="auto" w:fill="auto"/>
            <w:noWrap/>
            <w:vAlign w:val="center"/>
            <w:hideMark/>
          </w:tcPr>
          <w:p w14:paraId="4C9E94A1" w14:textId="77777777" w:rsidR="001E09B5" w:rsidRPr="00EF20AE" w:rsidRDefault="001E09B5" w:rsidP="00C42EBE">
            <w:pPr>
              <w:spacing w:line="240" w:lineRule="auto"/>
              <w:jc w:val="center"/>
              <w:rPr>
                <w:rFonts w:eastAsia="Times New Roman" w:cs="Times New Roman"/>
                <w:color w:val="000000"/>
                <w:sz w:val="22"/>
              </w:rPr>
            </w:pPr>
          </w:p>
        </w:tc>
      </w:tr>
      <w:tr w:rsidR="001E09B5" w:rsidRPr="00EF20AE" w14:paraId="6C424B9A" w14:textId="77777777" w:rsidTr="007C7544">
        <w:trPr>
          <w:trHeight w:val="432"/>
        </w:trPr>
        <w:tc>
          <w:tcPr>
            <w:tcW w:w="0" w:type="auto"/>
            <w:tcBorders>
              <w:top w:val="single" w:sz="4" w:space="0" w:color="auto"/>
              <w:left w:val="double" w:sz="6" w:space="0" w:color="auto"/>
              <w:bottom w:val="single" w:sz="4" w:space="0" w:color="auto"/>
              <w:right w:val="double" w:sz="6" w:space="0" w:color="auto"/>
            </w:tcBorders>
            <w:shd w:val="clear" w:color="auto" w:fill="auto"/>
            <w:hideMark/>
          </w:tcPr>
          <w:p w14:paraId="1B0BBDF8" w14:textId="77777777" w:rsidR="001E09B5" w:rsidRPr="00EF20AE" w:rsidRDefault="001E09B5" w:rsidP="007C7544">
            <w:pPr>
              <w:spacing w:line="240" w:lineRule="auto"/>
              <w:ind w:left="139" w:hanging="139"/>
              <w:jc w:val="left"/>
              <w:rPr>
                <w:rFonts w:eastAsia="Times New Roman" w:cs="Times New Roman"/>
                <w:color w:val="000000"/>
                <w:sz w:val="22"/>
              </w:rPr>
            </w:pPr>
            <w:r w:rsidRPr="00EF20AE">
              <w:rPr>
                <w:rFonts w:eastAsia="Times New Roman" w:cs="Times New Roman"/>
                <w:color w:val="000000"/>
                <w:sz w:val="22"/>
              </w:rPr>
              <w:t>I frequently purchase products online</w:t>
            </w:r>
          </w:p>
        </w:tc>
        <w:tc>
          <w:tcPr>
            <w:tcW w:w="0" w:type="auto"/>
            <w:tcBorders>
              <w:top w:val="single" w:sz="4" w:space="0" w:color="auto"/>
              <w:left w:val="double" w:sz="6" w:space="0" w:color="auto"/>
              <w:bottom w:val="single" w:sz="4" w:space="0" w:color="auto"/>
              <w:right w:val="single" w:sz="4" w:space="0" w:color="auto"/>
            </w:tcBorders>
            <w:shd w:val="clear" w:color="auto" w:fill="auto"/>
            <w:noWrap/>
            <w:hideMark/>
          </w:tcPr>
          <w:p w14:paraId="2C838A2B" w14:textId="77777777" w:rsidR="001E09B5" w:rsidRPr="00EF20AE" w:rsidRDefault="001E09B5" w:rsidP="00DA5167">
            <w:pPr>
              <w:spacing w:line="240" w:lineRule="auto"/>
              <w:jc w:val="center"/>
              <w:rPr>
                <w:rFonts w:eastAsia="Times New Roman" w:cs="Times New Roman"/>
                <w:color w:val="000000"/>
                <w:sz w:val="22"/>
              </w:rPr>
            </w:pPr>
            <w:r w:rsidRPr="00EF20AE">
              <w:rPr>
                <w:rFonts w:eastAsia="Times New Roman" w:cs="Times New Roman"/>
                <w:color w:val="000000"/>
                <w:sz w:val="22"/>
              </w:rPr>
              <w:t>0.693</w:t>
            </w:r>
          </w:p>
        </w:tc>
        <w:tc>
          <w:tcPr>
            <w:tcW w:w="0" w:type="auto"/>
            <w:tcBorders>
              <w:top w:val="single" w:sz="4" w:space="0" w:color="auto"/>
              <w:left w:val="nil"/>
              <w:bottom w:val="single" w:sz="4" w:space="0" w:color="auto"/>
              <w:right w:val="double" w:sz="4" w:space="0" w:color="auto"/>
            </w:tcBorders>
            <w:shd w:val="clear" w:color="auto" w:fill="auto"/>
            <w:noWrap/>
            <w:hideMark/>
          </w:tcPr>
          <w:p w14:paraId="4D585A81" w14:textId="77777777" w:rsidR="001E09B5" w:rsidRPr="00EF20AE" w:rsidRDefault="001E09B5" w:rsidP="00DA5167">
            <w:pPr>
              <w:spacing w:line="240" w:lineRule="auto"/>
              <w:jc w:val="center"/>
              <w:rPr>
                <w:rFonts w:eastAsia="Times New Roman" w:cs="Times New Roman"/>
                <w:color w:val="000000"/>
                <w:sz w:val="22"/>
              </w:rPr>
            </w:pPr>
            <w:r w:rsidRPr="00EF20AE">
              <w:rPr>
                <w:rFonts w:eastAsia="Times New Roman" w:cs="Times New Roman"/>
                <w:color w:val="000000"/>
                <w:sz w:val="22"/>
              </w:rPr>
              <w:t>33.051</w:t>
            </w:r>
          </w:p>
        </w:tc>
        <w:tc>
          <w:tcPr>
            <w:tcW w:w="0" w:type="auto"/>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5194DA42" w14:textId="77777777" w:rsidR="001E09B5" w:rsidRPr="00EF20AE" w:rsidRDefault="001E09B5" w:rsidP="00C42EBE">
            <w:pPr>
              <w:spacing w:line="240" w:lineRule="auto"/>
              <w:jc w:val="center"/>
              <w:rPr>
                <w:rFonts w:eastAsia="Times New Roman" w:cs="Times New Roman"/>
                <w:color w:val="000000"/>
                <w:sz w:val="22"/>
              </w:rPr>
            </w:pPr>
          </w:p>
        </w:tc>
        <w:tc>
          <w:tcPr>
            <w:tcW w:w="0" w:type="auto"/>
            <w:tcBorders>
              <w:top w:val="single" w:sz="4" w:space="0" w:color="auto"/>
              <w:left w:val="nil"/>
              <w:bottom w:val="single" w:sz="4" w:space="0" w:color="auto"/>
              <w:right w:val="double" w:sz="6" w:space="0" w:color="auto"/>
            </w:tcBorders>
            <w:shd w:val="clear" w:color="auto" w:fill="auto"/>
            <w:noWrap/>
            <w:vAlign w:val="center"/>
            <w:hideMark/>
          </w:tcPr>
          <w:p w14:paraId="5685F62F" w14:textId="77777777" w:rsidR="001E09B5" w:rsidRPr="00EF20AE" w:rsidRDefault="001E09B5" w:rsidP="00C42EBE">
            <w:pPr>
              <w:spacing w:line="240" w:lineRule="auto"/>
              <w:jc w:val="center"/>
              <w:rPr>
                <w:rFonts w:eastAsia="Times New Roman" w:cs="Times New Roman"/>
                <w:color w:val="000000"/>
                <w:sz w:val="22"/>
              </w:rPr>
            </w:pPr>
          </w:p>
        </w:tc>
      </w:tr>
      <w:tr w:rsidR="001E09B5" w:rsidRPr="00EF20AE" w14:paraId="22E471C1" w14:textId="77777777" w:rsidTr="007C7544">
        <w:trPr>
          <w:trHeight w:val="432"/>
        </w:trPr>
        <w:tc>
          <w:tcPr>
            <w:tcW w:w="0" w:type="auto"/>
            <w:tcBorders>
              <w:top w:val="single" w:sz="4" w:space="0" w:color="auto"/>
              <w:left w:val="double" w:sz="6" w:space="0" w:color="auto"/>
              <w:bottom w:val="single" w:sz="4" w:space="0" w:color="auto"/>
              <w:right w:val="double" w:sz="6" w:space="0" w:color="auto"/>
            </w:tcBorders>
            <w:shd w:val="clear" w:color="auto" w:fill="auto"/>
            <w:hideMark/>
          </w:tcPr>
          <w:p w14:paraId="465B4DAE" w14:textId="77777777" w:rsidR="001E09B5" w:rsidRPr="00EF20AE" w:rsidRDefault="001E09B5" w:rsidP="007C7544">
            <w:pPr>
              <w:spacing w:line="240" w:lineRule="auto"/>
              <w:ind w:left="139" w:hanging="139"/>
              <w:jc w:val="left"/>
              <w:rPr>
                <w:rFonts w:eastAsia="Times New Roman" w:cs="Times New Roman"/>
                <w:color w:val="000000"/>
                <w:sz w:val="22"/>
              </w:rPr>
            </w:pPr>
            <w:r w:rsidRPr="00EF20AE">
              <w:rPr>
                <w:rFonts w:eastAsia="Times New Roman" w:cs="Times New Roman"/>
                <w:color w:val="000000"/>
                <w:sz w:val="22"/>
              </w:rPr>
              <w:t>Every day, I spend at least some time on online social media</w:t>
            </w:r>
          </w:p>
        </w:tc>
        <w:tc>
          <w:tcPr>
            <w:tcW w:w="0" w:type="auto"/>
            <w:tcBorders>
              <w:top w:val="single" w:sz="4" w:space="0" w:color="auto"/>
              <w:left w:val="double" w:sz="6" w:space="0" w:color="auto"/>
              <w:bottom w:val="single" w:sz="4" w:space="0" w:color="auto"/>
              <w:right w:val="single" w:sz="4" w:space="0" w:color="auto"/>
            </w:tcBorders>
            <w:shd w:val="clear" w:color="auto" w:fill="auto"/>
            <w:noWrap/>
            <w:hideMark/>
          </w:tcPr>
          <w:p w14:paraId="37BFD411" w14:textId="77777777" w:rsidR="001E09B5" w:rsidRPr="00EF20AE" w:rsidRDefault="001E09B5" w:rsidP="00DA5167">
            <w:pPr>
              <w:spacing w:line="240" w:lineRule="auto"/>
              <w:jc w:val="center"/>
              <w:rPr>
                <w:rFonts w:eastAsia="Times New Roman" w:cs="Times New Roman"/>
                <w:color w:val="000000"/>
                <w:sz w:val="22"/>
              </w:rPr>
            </w:pPr>
            <w:r w:rsidRPr="00EF20AE">
              <w:rPr>
                <w:rFonts w:eastAsia="Times New Roman" w:cs="Times New Roman"/>
                <w:color w:val="000000"/>
                <w:sz w:val="22"/>
              </w:rPr>
              <w:t>0.440</w:t>
            </w:r>
          </w:p>
        </w:tc>
        <w:tc>
          <w:tcPr>
            <w:tcW w:w="0" w:type="auto"/>
            <w:tcBorders>
              <w:top w:val="single" w:sz="4" w:space="0" w:color="auto"/>
              <w:left w:val="nil"/>
              <w:bottom w:val="single" w:sz="4" w:space="0" w:color="auto"/>
              <w:right w:val="double" w:sz="4" w:space="0" w:color="auto"/>
            </w:tcBorders>
            <w:shd w:val="clear" w:color="auto" w:fill="auto"/>
            <w:noWrap/>
            <w:hideMark/>
          </w:tcPr>
          <w:p w14:paraId="5537716F" w14:textId="77777777" w:rsidR="001E09B5" w:rsidRPr="00EF20AE" w:rsidRDefault="001E09B5" w:rsidP="00DA5167">
            <w:pPr>
              <w:spacing w:line="240" w:lineRule="auto"/>
              <w:jc w:val="center"/>
              <w:rPr>
                <w:rFonts w:eastAsia="Times New Roman" w:cs="Times New Roman"/>
                <w:color w:val="000000"/>
                <w:sz w:val="22"/>
              </w:rPr>
            </w:pPr>
            <w:r w:rsidRPr="00EF20AE">
              <w:rPr>
                <w:rFonts w:eastAsia="Times New Roman" w:cs="Times New Roman"/>
                <w:color w:val="000000"/>
                <w:sz w:val="22"/>
              </w:rPr>
              <w:t>17.452</w:t>
            </w:r>
          </w:p>
        </w:tc>
        <w:tc>
          <w:tcPr>
            <w:tcW w:w="0" w:type="auto"/>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4B078052" w14:textId="77777777" w:rsidR="001E09B5" w:rsidRPr="00EF20AE" w:rsidRDefault="001E09B5" w:rsidP="00C42EBE">
            <w:pPr>
              <w:spacing w:line="240" w:lineRule="auto"/>
              <w:jc w:val="center"/>
              <w:rPr>
                <w:rFonts w:eastAsia="Times New Roman" w:cs="Times New Roman"/>
                <w:color w:val="000000"/>
                <w:sz w:val="22"/>
              </w:rPr>
            </w:pPr>
          </w:p>
        </w:tc>
        <w:tc>
          <w:tcPr>
            <w:tcW w:w="0" w:type="auto"/>
            <w:tcBorders>
              <w:top w:val="single" w:sz="4" w:space="0" w:color="auto"/>
              <w:left w:val="nil"/>
              <w:bottom w:val="single" w:sz="4" w:space="0" w:color="auto"/>
              <w:right w:val="double" w:sz="6" w:space="0" w:color="auto"/>
            </w:tcBorders>
            <w:shd w:val="clear" w:color="auto" w:fill="auto"/>
            <w:noWrap/>
            <w:vAlign w:val="center"/>
            <w:hideMark/>
          </w:tcPr>
          <w:p w14:paraId="79D2B130" w14:textId="77777777" w:rsidR="001E09B5" w:rsidRPr="00EF20AE" w:rsidRDefault="001E09B5" w:rsidP="00C42EBE">
            <w:pPr>
              <w:spacing w:line="240" w:lineRule="auto"/>
              <w:jc w:val="center"/>
              <w:rPr>
                <w:rFonts w:eastAsia="Times New Roman" w:cs="Times New Roman"/>
                <w:color w:val="000000"/>
                <w:sz w:val="22"/>
              </w:rPr>
            </w:pPr>
          </w:p>
        </w:tc>
      </w:tr>
      <w:tr w:rsidR="001E09B5" w:rsidRPr="00EF20AE" w14:paraId="4CB1CE9A" w14:textId="77777777" w:rsidTr="007C7544">
        <w:trPr>
          <w:trHeight w:val="432"/>
        </w:trPr>
        <w:tc>
          <w:tcPr>
            <w:tcW w:w="0" w:type="auto"/>
            <w:tcBorders>
              <w:top w:val="single" w:sz="4" w:space="0" w:color="auto"/>
              <w:left w:val="double" w:sz="6" w:space="0" w:color="auto"/>
              <w:bottom w:val="single" w:sz="4" w:space="0" w:color="auto"/>
              <w:right w:val="double" w:sz="6" w:space="0" w:color="auto"/>
            </w:tcBorders>
            <w:shd w:val="clear" w:color="auto" w:fill="auto"/>
            <w:hideMark/>
          </w:tcPr>
          <w:p w14:paraId="30ECC192" w14:textId="77777777" w:rsidR="001E09B5" w:rsidRPr="00EF20AE" w:rsidRDefault="001E09B5" w:rsidP="007C7544">
            <w:pPr>
              <w:spacing w:line="240" w:lineRule="auto"/>
              <w:ind w:left="139" w:hanging="139"/>
              <w:jc w:val="left"/>
              <w:rPr>
                <w:rFonts w:eastAsia="Times New Roman" w:cs="Times New Roman"/>
                <w:color w:val="000000"/>
                <w:sz w:val="22"/>
              </w:rPr>
            </w:pPr>
            <w:r w:rsidRPr="00EF20AE">
              <w:rPr>
                <w:rFonts w:eastAsia="Times New Roman" w:cs="Times New Roman"/>
                <w:color w:val="000000"/>
                <w:sz w:val="22"/>
              </w:rPr>
              <w:t>I do most of my work on a computer or tablet</w:t>
            </w:r>
          </w:p>
        </w:tc>
        <w:tc>
          <w:tcPr>
            <w:tcW w:w="0" w:type="auto"/>
            <w:tcBorders>
              <w:top w:val="single" w:sz="4" w:space="0" w:color="auto"/>
              <w:left w:val="double" w:sz="6" w:space="0" w:color="auto"/>
              <w:bottom w:val="single" w:sz="4" w:space="0" w:color="auto"/>
              <w:right w:val="single" w:sz="4" w:space="0" w:color="auto"/>
            </w:tcBorders>
            <w:shd w:val="clear" w:color="auto" w:fill="auto"/>
            <w:noWrap/>
            <w:hideMark/>
          </w:tcPr>
          <w:p w14:paraId="05CACA52" w14:textId="77777777" w:rsidR="001E09B5" w:rsidRPr="00EF20AE" w:rsidRDefault="001E09B5" w:rsidP="00DA5167">
            <w:pPr>
              <w:spacing w:line="240" w:lineRule="auto"/>
              <w:jc w:val="center"/>
              <w:rPr>
                <w:rFonts w:eastAsia="Times New Roman" w:cs="Times New Roman"/>
                <w:color w:val="000000"/>
                <w:sz w:val="22"/>
              </w:rPr>
            </w:pPr>
            <w:r w:rsidRPr="00EF20AE">
              <w:rPr>
                <w:rFonts w:eastAsia="Times New Roman" w:cs="Times New Roman"/>
                <w:color w:val="000000"/>
                <w:sz w:val="22"/>
              </w:rPr>
              <w:t>0.374</w:t>
            </w:r>
          </w:p>
        </w:tc>
        <w:tc>
          <w:tcPr>
            <w:tcW w:w="0" w:type="auto"/>
            <w:tcBorders>
              <w:top w:val="single" w:sz="4" w:space="0" w:color="auto"/>
              <w:left w:val="nil"/>
              <w:bottom w:val="single" w:sz="4" w:space="0" w:color="auto"/>
              <w:right w:val="double" w:sz="4" w:space="0" w:color="auto"/>
            </w:tcBorders>
            <w:shd w:val="clear" w:color="auto" w:fill="auto"/>
            <w:noWrap/>
            <w:hideMark/>
          </w:tcPr>
          <w:p w14:paraId="4FC05BD1" w14:textId="77777777" w:rsidR="001E09B5" w:rsidRPr="00EF20AE" w:rsidRDefault="001E09B5" w:rsidP="00DA5167">
            <w:pPr>
              <w:spacing w:line="240" w:lineRule="auto"/>
              <w:jc w:val="center"/>
              <w:rPr>
                <w:rFonts w:eastAsia="Times New Roman" w:cs="Times New Roman"/>
                <w:color w:val="000000"/>
                <w:sz w:val="22"/>
              </w:rPr>
            </w:pPr>
            <w:r w:rsidRPr="00EF20AE">
              <w:rPr>
                <w:rFonts w:eastAsia="Times New Roman" w:cs="Times New Roman"/>
                <w:color w:val="000000"/>
                <w:sz w:val="22"/>
              </w:rPr>
              <w:t>14.222</w:t>
            </w:r>
          </w:p>
        </w:tc>
        <w:tc>
          <w:tcPr>
            <w:tcW w:w="0" w:type="auto"/>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218F4B53" w14:textId="77777777" w:rsidR="001E09B5" w:rsidRPr="00EF20AE" w:rsidRDefault="001E09B5" w:rsidP="00C42EBE">
            <w:pPr>
              <w:spacing w:line="240" w:lineRule="auto"/>
              <w:jc w:val="center"/>
              <w:rPr>
                <w:rFonts w:eastAsia="Times New Roman" w:cs="Times New Roman"/>
                <w:color w:val="000000"/>
                <w:sz w:val="22"/>
              </w:rPr>
            </w:pPr>
          </w:p>
        </w:tc>
        <w:tc>
          <w:tcPr>
            <w:tcW w:w="0" w:type="auto"/>
            <w:tcBorders>
              <w:top w:val="single" w:sz="4" w:space="0" w:color="auto"/>
              <w:left w:val="nil"/>
              <w:bottom w:val="single" w:sz="4" w:space="0" w:color="auto"/>
              <w:right w:val="double" w:sz="6" w:space="0" w:color="auto"/>
            </w:tcBorders>
            <w:shd w:val="clear" w:color="auto" w:fill="auto"/>
            <w:noWrap/>
            <w:vAlign w:val="center"/>
            <w:hideMark/>
          </w:tcPr>
          <w:p w14:paraId="1149864C" w14:textId="77777777" w:rsidR="001E09B5" w:rsidRPr="00EF20AE" w:rsidRDefault="001E09B5" w:rsidP="00C42EBE">
            <w:pPr>
              <w:spacing w:line="240" w:lineRule="auto"/>
              <w:jc w:val="center"/>
              <w:rPr>
                <w:rFonts w:eastAsia="Times New Roman" w:cs="Times New Roman"/>
                <w:color w:val="000000"/>
                <w:sz w:val="22"/>
              </w:rPr>
            </w:pPr>
          </w:p>
        </w:tc>
      </w:tr>
      <w:tr w:rsidR="001E09B5" w:rsidRPr="00EF20AE" w14:paraId="0350E4E8" w14:textId="77777777" w:rsidTr="007C7544">
        <w:trPr>
          <w:trHeight w:val="552"/>
        </w:trPr>
        <w:tc>
          <w:tcPr>
            <w:tcW w:w="0" w:type="auto"/>
            <w:tcBorders>
              <w:top w:val="single" w:sz="4" w:space="0" w:color="auto"/>
              <w:left w:val="double" w:sz="6" w:space="0" w:color="auto"/>
              <w:bottom w:val="single" w:sz="4" w:space="0" w:color="auto"/>
              <w:right w:val="double" w:sz="6" w:space="0" w:color="auto"/>
            </w:tcBorders>
            <w:shd w:val="clear" w:color="auto" w:fill="auto"/>
            <w:hideMark/>
          </w:tcPr>
          <w:p w14:paraId="5C4FBE3D" w14:textId="77777777" w:rsidR="001E09B5" w:rsidRPr="00EF20AE" w:rsidRDefault="001E09B5" w:rsidP="007C7544">
            <w:pPr>
              <w:spacing w:line="240" w:lineRule="auto"/>
              <w:ind w:left="139" w:hanging="139"/>
              <w:jc w:val="left"/>
              <w:rPr>
                <w:rFonts w:eastAsia="Times New Roman" w:cs="Times New Roman"/>
                <w:color w:val="000000"/>
                <w:sz w:val="22"/>
              </w:rPr>
            </w:pPr>
            <w:r w:rsidRPr="00EF20AE">
              <w:rPr>
                <w:rFonts w:eastAsia="Times New Roman" w:cs="Times New Roman"/>
                <w:color w:val="000000"/>
                <w:sz w:val="22"/>
              </w:rPr>
              <w:t>Self-driving vehicles are appealing because they will allow me to use my travel time more effectively</w:t>
            </w:r>
          </w:p>
        </w:tc>
        <w:tc>
          <w:tcPr>
            <w:tcW w:w="0" w:type="auto"/>
            <w:tcBorders>
              <w:top w:val="single" w:sz="4" w:space="0" w:color="auto"/>
              <w:left w:val="double" w:sz="6" w:space="0" w:color="auto"/>
              <w:bottom w:val="single" w:sz="4" w:space="0" w:color="auto"/>
              <w:right w:val="single" w:sz="4" w:space="0" w:color="auto"/>
            </w:tcBorders>
            <w:shd w:val="clear" w:color="auto" w:fill="auto"/>
            <w:noWrap/>
            <w:hideMark/>
          </w:tcPr>
          <w:p w14:paraId="7A421142" w14:textId="77777777" w:rsidR="001E09B5" w:rsidRPr="00EF20AE" w:rsidRDefault="001E09B5" w:rsidP="00DA5167">
            <w:pPr>
              <w:spacing w:line="240" w:lineRule="auto"/>
              <w:jc w:val="center"/>
              <w:rPr>
                <w:rFonts w:eastAsia="Times New Roman" w:cs="Times New Roman"/>
                <w:color w:val="000000"/>
                <w:sz w:val="22"/>
              </w:rPr>
            </w:pPr>
          </w:p>
        </w:tc>
        <w:tc>
          <w:tcPr>
            <w:tcW w:w="0" w:type="auto"/>
            <w:tcBorders>
              <w:top w:val="single" w:sz="4" w:space="0" w:color="auto"/>
              <w:left w:val="nil"/>
              <w:bottom w:val="single" w:sz="4" w:space="0" w:color="auto"/>
              <w:right w:val="double" w:sz="4" w:space="0" w:color="auto"/>
            </w:tcBorders>
            <w:shd w:val="clear" w:color="auto" w:fill="auto"/>
            <w:noWrap/>
            <w:vAlign w:val="center"/>
            <w:hideMark/>
          </w:tcPr>
          <w:p w14:paraId="539D0EC8" w14:textId="77777777" w:rsidR="001E09B5" w:rsidRPr="00EF20AE" w:rsidRDefault="001E09B5" w:rsidP="00C42EBE">
            <w:pPr>
              <w:spacing w:line="240" w:lineRule="auto"/>
              <w:jc w:val="center"/>
              <w:rPr>
                <w:rFonts w:eastAsia="Times New Roman" w:cs="Times New Roman"/>
                <w:color w:val="000000"/>
                <w:sz w:val="22"/>
              </w:rPr>
            </w:pPr>
          </w:p>
        </w:tc>
        <w:tc>
          <w:tcPr>
            <w:tcW w:w="0" w:type="auto"/>
            <w:tcBorders>
              <w:top w:val="single" w:sz="4" w:space="0" w:color="auto"/>
              <w:left w:val="double" w:sz="4" w:space="0" w:color="auto"/>
              <w:bottom w:val="single" w:sz="4" w:space="0" w:color="auto"/>
              <w:right w:val="single" w:sz="4" w:space="0" w:color="auto"/>
            </w:tcBorders>
            <w:shd w:val="clear" w:color="auto" w:fill="auto"/>
            <w:noWrap/>
            <w:hideMark/>
          </w:tcPr>
          <w:p w14:paraId="4B4CE799" w14:textId="77777777" w:rsidR="001E09B5" w:rsidRPr="00EF20AE" w:rsidRDefault="001E09B5" w:rsidP="00DA5167">
            <w:pPr>
              <w:spacing w:line="240" w:lineRule="auto"/>
              <w:jc w:val="center"/>
              <w:rPr>
                <w:rFonts w:eastAsia="Times New Roman" w:cs="Times New Roman"/>
                <w:color w:val="000000"/>
                <w:sz w:val="22"/>
              </w:rPr>
            </w:pPr>
            <w:r w:rsidRPr="00EF20AE">
              <w:rPr>
                <w:rFonts w:eastAsia="Times New Roman" w:cs="Times New Roman"/>
                <w:color w:val="000000"/>
                <w:sz w:val="22"/>
              </w:rPr>
              <w:t>0.669</w:t>
            </w:r>
          </w:p>
        </w:tc>
        <w:tc>
          <w:tcPr>
            <w:tcW w:w="0" w:type="auto"/>
            <w:tcBorders>
              <w:top w:val="single" w:sz="4" w:space="0" w:color="auto"/>
              <w:left w:val="nil"/>
              <w:bottom w:val="single" w:sz="4" w:space="0" w:color="auto"/>
              <w:right w:val="double" w:sz="6" w:space="0" w:color="auto"/>
            </w:tcBorders>
            <w:shd w:val="clear" w:color="auto" w:fill="auto"/>
            <w:noWrap/>
            <w:hideMark/>
          </w:tcPr>
          <w:p w14:paraId="605DA35C" w14:textId="77777777" w:rsidR="001E09B5" w:rsidRPr="00EF20AE" w:rsidRDefault="001E09B5" w:rsidP="00DA5167">
            <w:pPr>
              <w:spacing w:line="240" w:lineRule="auto"/>
              <w:jc w:val="center"/>
              <w:rPr>
                <w:rFonts w:eastAsia="Times New Roman" w:cs="Times New Roman"/>
                <w:color w:val="000000"/>
                <w:sz w:val="22"/>
              </w:rPr>
            </w:pPr>
            <w:r w:rsidRPr="00EF20AE">
              <w:rPr>
                <w:rFonts w:eastAsia="Times New Roman" w:cs="Times New Roman"/>
                <w:color w:val="000000"/>
                <w:sz w:val="22"/>
              </w:rPr>
              <w:t>46.010</w:t>
            </w:r>
          </w:p>
        </w:tc>
      </w:tr>
      <w:tr w:rsidR="001E09B5" w:rsidRPr="00EF20AE" w14:paraId="212DD6BC" w14:textId="77777777" w:rsidTr="007C7544">
        <w:trPr>
          <w:trHeight w:val="432"/>
        </w:trPr>
        <w:tc>
          <w:tcPr>
            <w:tcW w:w="0" w:type="auto"/>
            <w:tcBorders>
              <w:top w:val="single" w:sz="4" w:space="0" w:color="auto"/>
              <w:left w:val="double" w:sz="6" w:space="0" w:color="auto"/>
              <w:bottom w:val="double" w:sz="6" w:space="0" w:color="auto"/>
              <w:right w:val="double" w:sz="6" w:space="0" w:color="auto"/>
            </w:tcBorders>
            <w:shd w:val="clear" w:color="auto" w:fill="auto"/>
            <w:hideMark/>
          </w:tcPr>
          <w:p w14:paraId="516A3BA6" w14:textId="77777777" w:rsidR="001E09B5" w:rsidRPr="00EF20AE" w:rsidRDefault="001E09B5" w:rsidP="007C7544">
            <w:pPr>
              <w:spacing w:line="240" w:lineRule="auto"/>
              <w:ind w:left="139" w:hanging="139"/>
              <w:jc w:val="left"/>
              <w:rPr>
                <w:rFonts w:eastAsia="Times New Roman" w:cs="Times New Roman"/>
                <w:color w:val="000000"/>
                <w:sz w:val="22"/>
              </w:rPr>
            </w:pPr>
            <w:r w:rsidRPr="00EF20AE">
              <w:rPr>
                <w:rFonts w:eastAsia="Times New Roman" w:cs="Times New Roman"/>
                <w:color w:val="000000"/>
                <w:sz w:val="22"/>
              </w:rPr>
              <w:t xml:space="preserve">I would not mind having a longer commute if I could use my commute time productively </w:t>
            </w:r>
          </w:p>
        </w:tc>
        <w:tc>
          <w:tcPr>
            <w:tcW w:w="0" w:type="auto"/>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737F1EF4" w14:textId="77777777" w:rsidR="001E09B5" w:rsidRPr="00EF20AE" w:rsidRDefault="001E09B5" w:rsidP="00C42EBE">
            <w:pPr>
              <w:spacing w:line="240" w:lineRule="auto"/>
              <w:jc w:val="center"/>
              <w:rPr>
                <w:rFonts w:eastAsia="Times New Roman" w:cs="Times New Roman"/>
                <w:color w:val="000000"/>
                <w:sz w:val="22"/>
              </w:rPr>
            </w:pPr>
          </w:p>
        </w:tc>
        <w:tc>
          <w:tcPr>
            <w:tcW w:w="0" w:type="auto"/>
            <w:tcBorders>
              <w:top w:val="single" w:sz="4" w:space="0" w:color="auto"/>
              <w:left w:val="nil"/>
              <w:bottom w:val="double" w:sz="6" w:space="0" w:color="auto"/>
              <w:right w:val="double" w:sz="4" w:space="0" w:color="auto"/>
            </w:tcBorders>
            <w:shd w:val="clear" w:color="auto" w:fill="auto"/>
            <w:noWrap/>
            <w:vAlign w:val="center"/>
            <w:hideMark/>
          </w:tcPr>
          <w:p w14:paraId="6ED36AB4" w14:textId="77777777" w:rsidR="001E09B5" w:rsidRPr="00EF20AE" w:rsidRDefault="001E09B5" w:rsidP="00C42EBE">
            <w:pPr>
              <w:spacing w:line="240" w:lineRule="auto"/>
              <w:jc w:val="center"/>
              <w:rPr>
                <w:rFonts w:eastAsia="Times New Roman" w:cs="Times New Roman"/>
                <w:color w:val="000000"/>
                <w:sz w:val="22"/>
              </w:rPr>
            </w:pPr>
          </w:p>
        </w:tc>
        <w:tc>
          <w:tcPr>
            <w:tcW w:w="0" w:type="auto"/>
            <w:tcBorders>
              <w:top w:val="single" w:sz="4" w:space="0" w:color="auto"/>
              <w:left w:val="double" w:sz="4" w:space="0" w:color="auto"/>
              <w:bottom w:val="double" w:sz="6" w:space="0" w:color="auto"/>
              <w:right w:val="single" w:sz="4" w:space="0" w:color="auto"/>
            </w:tcBorders>
            <w:shd w:val="clear" w:color="auto" w:fill="auto"/>
            <w:noWrap/>
            <w:hideMark/>
          </w:tcPr>
          <w:p w14:paraId="3FB1632B" w14:textId="77777777" w:rsidR="001E09B5" w:rsidRPr="00EF20AE" w:rsidRDefault="001E09B5" w:rsidP="00DA5167">
            <w:pPr>
              <w:spacing w:line="240" w:lineRule="auto"/>
              <w:jc w:val="center"/>
              <w:rPr>
                <w:rFonts w:eastAsia="Times New Roman" w:cs="Times New Roman"/>
                <w:color w:val="000000"/>
                <w:sz w:val="22"/>
              </w:rPr>
            </w:pPr>
            <w:r w:rsidRPr="00EF20AE">
              <w:rPr>
                <w:rFonts w:eastAsia="Times New Roman" w:cs="Times New Roman"/>
                <w:color w:val="000000"/>
                <w:sz w:val="22"/>
              </w:rPr>
              <w:t>0.570</w:t>
            </w:r>
          </w:p>
        </w:tc>
        <w:tc>
          <w:tcPr>
            <w:tcW w:w="0" w:type="auto"/>
            <w:tcBorders>
              <w:top w:val="single" w:sz="4" w:space="0" w:color="auto"/>
              <w:left w:val="nil"/>
              <w:bottom w:val="double" w:sz="6" w:space="0" w:color="auto"/>
              <w:right w:val="double" w:sz="6" w:space="0" w:color="auto"/>
            </w:tcBorders>
            <w:shd w:val="clear" w:color="auto" w:fill="auto"/>
            <w:noWrap/>
            <w:hideMark/>
          </w:tcPr>
          <w:p w14:paraId="13363221" w14:textId="77777777" w:rsidR="001E09B5" w:rsidRPr="00EF20AE" w:rsidRDefault="001E09B5" w:rsidP="00DA5167">
            <w:pPr>
              <w:spacing w:line="240" w:lineRule="auto"/>
              <w:jc w:val="center"/>
              <w:rPr>
                <w:rFonts w:eastAsia="Times New Roman" w:cs="Times New Roman"/>
                <w:color w:val="000000"/>
                <w:sz w:val="22"/>
              </w:rPr>
            </w:pPr>
            <w:r w:rsidRPr="00EF20AE">
              <w:rPr>
                <w:rFonts w:eastAsia="Times New Roman" w:cs="Times New Roman"/>
                <w:color w:val="000000"/>
                <w:sz w:val="22"/>
              </w:rPr>
              <w:t>18.443</w:t>
            </w:r>
          </w:p>
        </w:tc>
      </w:tr>
    </w:tbl>
    <w:p w14:paraId="087A0138" w14:textId="77777777" w:rsidR="001E09B5" w:rsidRPr="00EF20AE" w:rsidRDefault="001E09B5" w:rsidP="00441673"/>
    <w:p w14:paraId="29400921" w14:textId="1AF7551B" w:rsidR="00981D15" w:rsidRPr="00EF20AE" w:rsidRDefault="00441673" w:rsidP="00D20E24">
      <w:pPr>
        <w:ind w:firstLine="540"/>
      </w:pPr>
      <w:r w:rsidRPr="00EF20AE">
        <w:t xml:space="preserve">The </w:t>
      </w:r>
      <w:r w:rsidR="00107705" w:rsidRPr="00EF20AE">
        <w:t>effects of</w:t>
      </w:r>
      <w:r w:rsidRPr="00EF20AE">
        <w:t xml:space="preserve"> the socio-economic</w:t>
      </w:r>
      <w:r w:rsidR="007A61D4" w:rsidRPr="00EF20AE">
        <w:t xml:space="preserve"> and</w:t>
      </w:r>
      <w:r w:rsidRPr="00EF20AE">
        <w:t xml:space="preserve"> household c</w:t>
      </w:r>
      <w:r w:rsidR="00107705" w:rsidRPr="00EF20AE">
        <w:t>haracteristics</w:t>
      </w:r>
      <w:r w:rsidRPr="00EF20AE">
        <w:t xml:space="preserve"> </w:t>
      </w:r>
      <w:r w:rsidR="00107705" w:rsidRPr="00EF20AE">
        <w:t>on</w:t>
      </w:r>
      <w:r w:rsidRPr="00EF20AE">
        <w:t xml:space="preserve"> the latent constructs of tech-savviness and IPTT</w:t>
      </w:r>
      <w:r w:rsidR="000B4AE1">
        <w:t xml:space="preserve"> are presented </w:t>
      </w:r>
      <w:r w:rsidRPr="00EF20AE">
        <w:t xml:space="preserve">in </w:t>
      </w:r>
      <w:r w:rsidR="00B27AEE" w:rsidRPr="00EF20AE">
        <w:t xml:space="preserve">Table </w:t>
      </w:r>
      <w:r w:rsidR="000B4AE1">
        <w:t>5</w:t>
      </w:r>
      <w:r w:rsidRPr="00EF20AE">
        <w:t xml:space="preserve">. </w:t>
      </w:r>
      <w:r w:rsidR="000B4AE1">
        <w:t xml:space="preserve">While there is no difference between men and women in the level of self-described tech-savviness, women, in general, are less interested </w:t>
      </w:r>
      <w:r w:rsidR="009E382D" w:rsidRPr="00EF20AE">
        <w:t xml:space="preserve">in </w:t>
      </w:r>
      <w:r w:rsidR="00A45DC0">
        <w:t xml:space="preserve">the </w:t>
      </w:r>
      <w:r w:rsidR="009E382D" w:rsidRPr="00EF20AE">
        <w:t xml:space="preserve">productive use of travel time. </w:t>
      </w:r>
      <w:r w:rsidR="000B4AE1">
        <w:t>T</w:t>
      </w:r>
      <w:r w:rsidR="00D74857" w:rsidRPr="00EF20AE">
        <w:t>his result</w:t>
      </w:r>
      <w:r w:rsidR="0036269B" w:rsidRPr="00EF20AE">
        <w:t xml:space="preserve"> may be a consequence of </w:t>
      </w:r>
      <w:r w:rsidR="00D74857" w:rsidRPr="00EF20AE">
        <w:t xml:space="preserve">a mismatch between the nature </w:t>
      </w:r>
      <w:r w:rsidR="00D74857" w:rsidRPr="00EF20AE">
        <w:lastRenderedPageBreak/>
        <w:t xml:space="preserve">of time scarcity faced by women </w:t>
      </w:r>
      <w:r w:rsidR="002A0E97" w:rsidRPr="00EF20AE">
        <w:t xml:space="preserve">(especially mothers) </w:t>
      </w:r>
      <w:r w:rsidR="00D74857" w:rsidRPr="00EF20AE">
        <w:t xml:space="preserve">and the nature of activities that can </w:t>
      </w:r>
      <w:r w:rsidR="000F49E0" w:rsidRPr="00EF20AE">
        <w:t xml:space="preserve">be </w:t>
      </w:r>
      <w:r w:rsidR="00D74857" w:rsidRPr="00EF20AE">
        <w:t>conducted inside a vehicle (</w:t>
      </w:r>
      <w:r w:rsidR="000B4AE1">
        <w:t xml:space="preserve">for example, child-care and household responsibilities </w:t>
      </w:r>
      <w:r w:rsidR="001B6C33">
        <w:t xml:space="preserve">and chores may need physical presence time at home that cannot be substituted by time in a vehicle; </w:t>
      </w:r>
      <w:r w:rsidR="00C86D8B" w:rsidRPr="00EF20AE">
        <w:t xml:space="preserve">see </w:t>
      </w:r>
      <w:r w:rsidR="002A0E97" w:rsidRPr="00EF20AE">
        <w:t>Craig and Mullan, 2010</w:t>
      </w:r>
      <w:r w:rsidR="00C86D8B" w:rsidRPr="00EF20AE">
        <w:t xml:space="preserve">, for a </w:t>
      </w:r>
      <w:r w:rsidR="00A206BD" w:rsidRPr="00EF20AE">
        <w:t>comprehensive analysis of</w:t>
      </w:r>
      <w:r w:rsidR="00C86D8B" w:rsidRPr="00EF20AE">
        <w:t xml:space="preserve"> </w:t>
      </w:r>
      <w:r w:rsidR="00A206BD" w:rsidRPr="00EF20AE">
        <w:t xml:space="preserve">work-family </w:t>
      </w:r>
      <w:r w:rsidR="00C86D8B" w:rsidRPr="00EF20AE">
        <w:t>time commitment</w:t>
      </w:r>
      <w:r w:rsidR="00A206BD" w:rsidRPr="00EF20AE">
        <w:t xml:space="preserve"> by gender</w:t>
      </w:r>
      <w:r w:rsidR="002A0E97" w:rsidRPr="00EF20AE">
        <w:t>).</w:t>
      </w:r>
      <w:r w:rsidR="0036269B" w:rsidRPr="00EF20AE">
        <w:t xml:space="preserve"> </w:t>
      </w:r>
      <w:r w:rsidR="000B4AE1">
        <w:t>Also</w:t>
      </w:r>
      <w:r w:rsidR="000F49E0" w:rsidRPr="00EF20AE">
        <w:t xml:space="preserve">, </w:t>
      </w:r>
      <w:r w:rsidR="0036269B" w:rsidRPr="00EF20AE">
        <w:t>t</w:t>
      </w:r>
      <w:r w:rsidR="008E7428" w:rsidRPr="00EF20AE">
        <w:t>h</w:t>
      </w:r>
      <w:r w:rsidR="00E11257" w:rsidRPr="00EF20AE">
        <w:t>e</w:t>
      </w:r>
      <w:r w:rsidR="00E051FB" w:rsidRPr="00EF20AE">
        <w:t xml:space="preserve"> literature on </w:t>
      </w:r>
      <w:r w:rsidR="00614383" w:rsidRPr="00EF20AE">
        <w:t xml:space="preserve">travel-based </w:t>
      </w:r>
      <w:r w:rsidR="00E051FB" w:rsidRPr="00EF20AE">
        <w:t>multitasking</w:t>
      </w:r>
      <w:r w:rsidR="008E7428" w:rsidRPr="00EF20AE">
        <w:t xml:space="preserve"> </w:t>
      </w:r>
      <w:r w:rsidR="000B4AE1">
        <w:t xml:space="preserve">suggests </w:t>
      </w:r>
      <w:r w:rsidR="00614383" w:rsidRPr="00EF20AE">
        <w:t>that men and women engage in different types of activities while traveling (Keseru and Macharis, 2018). W</w:t>
      </w:r>
      <w:r w:rsidR="008E7428" w:rsidRPr="00EF20AE">
        <w:t xml:space="preserve">hile women are more likely to engage in </w:t>
      </w:r>
      <w:r w:rsidR="001B6C33">
        <w:t xml:space="preserve">time-passing, interaction with others, and </w:t>
      </w:r>
      <w:r w:rsidR="00D20E24" w:rsidRPr="00EF20AE">
        <w:t>so</w:t>
      </w:r>
      <w:r w:rsidR="002E73ED" w:rsidRPr="00EF20AE">
        <w:t>cial</w:t>
      </w:r>
      <w:r w:rsidR="00C50A83" w:rsidRPr="00EF20AE">
        <w:t xml:space="preserve"> activities </w:t>
      </w:r>
      <w:r w:rsidR="008E7428" w:rsidRPr="00EF20AE">
        <w:t>(</w:t>
      </w:r>
      <w:r w:rsidR="00C50A83" w:rsidRPr="00EF20AE">
        <w:t>c</w:t>
      </w:r>
      <w:r w:rsidR="00445BE1">
        <w:t>onversing</w:t>
      </w:r>
      <w:r w:rsidR="008E7428" w:rsidRPr="00EF20AE">
        <w:t xml:space="preserve"> </w:t>
      </w:r>
      <w:r w:rsidR="000B4AE1">
        <w:t>with</w:t>
      </w:r>
      <w:r w:rsidR="008E7428" w:rsidRPr="00EF20AE">
        <w:t xml:space="preserve"> other passengers</w:t>
      </w:r>
      <w:r w:rsidR="00614383" w:rsidRPr="00EF20AE">
        <w:t>, engaging in personal calls</w:t>
      </w:r>
      <w:r w:rsidR="000B4AE1">
        <w:t>,</w:t>
      </w:r>
      <w:r w:rsidR="00614383" w:rsidRPr="00EF20AE">
        <w:t xml:space="preserve"> and accessing online social media</w:t>
      </w:r>
      <w:r w:rsidR="008E7428" w:rsidRPr="00EF20AE">
        <w:t>)</w:t>
      </w:r>
      <w:r w:rsidR="00614383" w:rsidRPr="00EF20AE">
        <w:t xml:space="preserve">, men </w:t>
      </w:r>
      <w:r w:rsidR="008E7428" w:rsidRPr="00EF20AE">
        <w:t xml:space="preserve">are more prone to </w:t>
      </w:r>
      <w:r w:rsidR="002E73ED" w:rsidRPr="00EF20AE">
        <w:t>pursue</w:t>
      </w:r>
      <w:r w:rsidR="00614383" w:rsidRPr="00EF20AE">
        <w:t xml:space="preserve"> i</w:t>
      </w:r>
      <w:r w:rsidR="008E7428" w:rsidRPr="00EF20AE">
        <w:t>ndividual activities</w:t>
      </w:r>
      <w:r w:rsidR="00D20E24" w:rsidRPr="00EF20AE">
        <w:t xml:space="preserve"> and work-related activities</w:t>
      </w:r>
      <w:r w:rsidR="00614383" w:rsidRPr="00EF20AE">
        <w:t xml:space="preserve"> </w:t>
      </w:r>
      <w:r w:rsidR="0036269B" w:rsidRPr="00EF20AE">
        <w:t>(</w:t>
      </w:r>
      <w:r w:rsidR="00614383" w:rsidRPr="00EF20AE">
        <w:t xml:space="preserve">Russell </w:t>
      </w:r>
      <w:r w:rsidR="00614383" w:rsidRPr="001E6687">
        <w:rPr>
          <w:i/>
        </w:rPr>
        <w:t>et al</w:t>
      </w:r>
      <w:r w:rsidR="00614383" w:rsidRPr="00EF20AE">
        <w:t>., 201</w:t>
      </w:r>
      <w:r w:rsidR="00BE5D34">
        <w:t>1</w:t>
      </w:r>
      <w:r w:rsidR="00D20E24" w:rsidRPr="00EF20AE">
        <w:t xml:space="preserve">; Berliner </w:t>
      </w:r>
      <w:r w:rsidR="00D20E24" w:rsidRPr="001E6687">
        <w:rPr>
          <w:i/>
        </w:rPr>
        <w:t>et al</w:t>
      </w:r>
      <w:r w:rsidR="00D20E24" w:rsidRPr="00EF20AE">
        <w:t>., 2015</w:t>
      </w:r>
      <w:r w:rsidR="00435BA0">
        <w:t xml:space="preserve">; Guo </w:t>
      </w:r>
      <w:r w:rsidR="00435BA0" w:rsidRPr="001E6687">
        <w:rPr>
          <w:i/>
        </w:rPr>
        <w:t>et al</w:t>
      </w:r>
      <w:r w:rsidR="00435BA0">
        <w:t>., 2015</w:t>
      </w:r>
      <w:r w:rsidR="0036269B" w:rsidRPr="00EF20AE">
        <w:t>)</w:t>
      </w:r>
      <w:r w:rsidR="008E7428" w:rsidRPr="00EF20AE">
        <w:t xml:space="preserve">. </w:t>
      </w:r>
      <w:r w:rsidR="002E73ED" w:rsidRPr="00EF20AE">
        <w:t xml:space="preserve">Thus, </w:t>
      </w:r>
      <w:r w:rsidR="000B4AE1">
        <w:t>there may be both a combination of the types of activities women typically p</w:t>
      </w:r>
      <w:r w:rsidR="00445BE1">
        <w:t>ursue</w:t>
      </w:r>
      <w:r w:rsidR="000B4AE1">
        <w:t xml:space="preserve"> (that cannot be </w:t>
      </w:r>
      <w:r w:rsidR="00445BE1">
        <w:t>undertaken</w:t>
      </w:r>
      <w:r w:rsidR="000B4AE1">
        <w:t xml:space="preserve"> very well within a vehicle) as well as </w:t>
      </w:r>
      <w:r w:rsidR="001B6C33">
        <w:t xml:space="preserve">intrinsic differences in how men and women would like to spend their </w:t>
      </w:r>
      <w:r w:rsidR="00435BA0">
        <w:t xml:space="preserve">commute </w:t>
      </w:r>
      <w:r w:rsidR="001B6C33">
        <w:t>travel time</w:t>
      </w:r>
      <w:r w:rsidR="00A45DC0">
        <w:t>.</w:t>
      </w:r>
    </w:p>
    <w:p w14:paraId="368D6BAE" w14:textId="586100F6" w:rsidR="00ED4AC2" w:rsidRPr="00EF20AE" w:rsidRDefault="00435BA0" w:rsidP="00C42EBE">
      <w:pPr>
        <w:ind w:firstLine="720"/>
      </w:pPr>
      <w:r>
        <w:t xml:space="preserve">The effects of age in Table 5 indicate that younger individuals (those between 18 to 34 years of age) </w:t>
      </w:r>
      <w:r w:rsidR="00356788" w:rsidRPr="00EF20AE">
        <w:t xml:space="preserve">show </w:t>
      </w:r>
      <w:r w:rsidR="0000298B" w:rsidRPr="00EF20AE">
        <w:t xml:space="preserve">the most </w:t>
      </w:r>
      <w:r w:rsidR="00356788" w:rsidRPr="00EF20AE">
        <w:t xml:space="preserve">familiarity with ICT use and </w:t>
      </w:r>
      <w:r w:rsidR="00624A85" w:rsidRPr="00EF20AE">
        <w:t xml:space="preserve">the </w:t>
      </w:r>
      <w:r w:rsidR="00356788" w:rsidRPr="00EF20AE">
        <w:t>greate</w:t>
      </w:r>
      <w:r w:rsidR="00624A85" w:rsidRPr="00EF20AE">
        <w:t>st</w:t>
      </w:r>
      <w:r w:rsidR="00356788" w:rsidRPr="00EF20AE">
        <w:t xml:space="preserve"> interest </w:t>
      </w:r>
      <w:r w:rsidR="007902E6" w:rsidRPr="00EF20AE">
        <w:t>in being productive wh</w:t>
      </w:r>
      <w:r w:rsidR="00EF1109">
        <w:t>en</w:t>
      </w:r>
      <w:r w:rsidR="007902E6" w:rsidRPr="00EF20AE">
        <w:t xml:space="preserve"> </w:t>
      </w:r>
      <w:r w:rsidR="00EF1109">
        <w:t>commuting</w:t>
      </w:r>
      <w:r w:rsidR="007902E6" w:rsidRPr="00EF20AE">
        <w:t xml:space="preserve">. </w:t>
      </w:r>
      <w:r>
        <w:t xml:space="preserve">These results are consistent </w:t>
      </w:r>
      <w:r w:rsidR="003642B4" w:rsidRPr="00EF20AE">
        <w:t>with</w:t>
      </w:r>
      <w:r w:rsidR="00694359" w:rsidRPr="00EF20AE">
        <w:t xml:space="preserve"> the co</w:t>
      </w:r>
      <w:r w:rsidR="007C164E" w:rsidRPr="00EF20AE">
        <w:t xml:space="preserve">mmon knowledge that millennials are digital natives and </w:t>
      </w:r>
      <w:r w:rsidR="00FB2C0D" w:rsidRPr="00EF20AE">
        <w:t>use</w:t>
      </w:r>
      <w:r w:rsidR="00F520EC" w:rsidRPr="00EF20AE">
        <w:t xml:space="preserve"> </w:t>
      </w:r>
      <w:r w:rsidR="00FB2C0D" w:rsidRPr="00EF20AE">
        <w:t xml:space="preserve">ICT devices </w:t>
      </w:r>
      <w:r>
        <w:t xml:space="preserve">more frequently (and for more diverse purposes) </w:t>
      </w:r>
      <w:r w:rsidR="00FB2C0D" w:rsidRPr="00EF20AE">
        <w:t>while traveling</w:t>
      </w:r>
      <w:r w:rsidR="00624A85" w:rsidRPr="00EF20AE">
        <w:t xml:space="preserve"> than their older peers</w:t>
      </w:r>
      <w:r w:rsidR="0064011C" w:rsidRPr="00EF20AE">
        <w:t xml:space="preserve"> (</w:t>
      </w:r>
      <w:r>
        <w:t xml:space="preserve">Russell </w:t>
      </w:r>
      <w:r w:rsidRPr="001E6687">
        <w:rPr>
          <w:i/>
        </w:rPr>
        <w:t>et al</w:t>
      </w:r>
      <w:r>
        <w:t xml:space="preserve">., 2011; </w:t>
      </w:r>
      <w:r w:rsidR="009F52EB" w:rsidRPr="00EF20AE">
        <w:t>Ma</w:t>
      </w:r>
      <w:r w:rsidR="00C15340" w:rsidRPr="00EF20AE">
        <w:t xml:space="preserve">lokin </w:t>
      </w:r>
      <w:r w:rsidR="00C15340" w:rsidRPr="001E6687">
        <w:rPr>
          <w:i/>
        </w:rPr>
        <w:t>et al</w:t>
      </w:r>
      <w:r w:rsidR="00C15340" w:rsidRPr="00EF20AE">
        <w:t xml:space="preserve">., 2017; </w:t>
      </w:r>
      <w:r w:rsidR="00F520EC" w:rsidRPr="00EF20AE">
        <w:t>Keseru and Macharis</w:t>
      </w:r>
      <w:r w:rsidR="0064011C" w:rsidRPr="00EF20AE">
        <w:t xml:space="preserve">, </w:t>
      </w:r>
      <w:r w:rsidR="00F520EC" w:rsidRPr="00EF20AE">
        <w:t>2018)</w:t>
      </w:r>
      <w:r w:rsidR="009622CC">
        <w:t>.</w:t>
      </w:r>
      <w:r w:rsidR="00F520EC" w:rsidRPr="00EF20AE">
        <w:t xml:space="preserve"> </w:t>
      </w:r>
      <w:r w:rsidR="00FC2CF8" w:rsidRPr="00EF20AE">
        <w:t xml:space="preserve">Those who identify </w:t>
      </w:r>
      <w:r>
        <w:t xml:space="preserve">themselves </w:t>
      </w:r>
      <w:r w:rsidR="00FC2CF8" w:rsidRPr="00EF20AE">
        <w:t>as Non-Hispanic White</w:t>
      </w:r>
      <w:r>
        <w:t>s</w:t>
      </w:r>
      <w:r w:rsidR="00FC2CF8" w:rsidRPr="00EF20AE">
        <w:t xml:space="preserve"> </w:t>
      </w:r>
      <w:r>
        <w:t xml:space="preserve">self-describe themselves (through indicators) as having </w:t>
      </w:r>
      <w:r w:rsidR="00FC2CF8" w:rsidRPr="00EF20AE">
        <w:t>lower levels of tech-savviness</w:t>
      </w:r>
      <w:r>
        <w:t xml:space="preserve"> than their peers</w:t>
      </w:r>
      <w:r w:rsidR="00FC2CF8" w:rsidRPr="00EF20AE">
        <w:t>.</w:t>
      </w:r>
      <w:r>
        <w:t xml:space="preserve"> This is an intere</w:t>
      </w:r>
      <w:r w:rsidR="00A45DC0">
        <w:t xml:space="preserve">sting result that deserves further </w:t>
      </w:r>
      <w:r>
        <w:t xml:space="preserve">probing in future studies. </w:t>
      </w:r>
      <w:r w:rsidR="00FC2CF8" w:rsidRPr="00EF20AE">
        <w:t xml:space="preserve"> </w:t>
      </w:r>
      <w:r w:rsidR="00404909">
        <w:t>One possible reason may be that our latent construct of tech-savviness confounds “true” tech-savviness with privacy-sensitivity/security consciousness (because some indicators of tech-savviness include the use of on-line banking and product purchases online), and earlier studies have suggested that non-Hispanic Whites may be more privacy and security conscious than their peers (</w:t>
      </w:r>
      <w:r w:rsidR="00B27607">
        <w:t xml:space="preserve">see </w:t>
      </w:r>
      <w:r w:rsidR="00B974A3">
        <w:t>Lavieri and Bhat, 2019b)</w:t>
      </w:r>
      <w:r w:rsidR="00404909">
        <w:t>. In terms of employment arrangement, c</w:t>
      </w:r>
      <w:r w:rsidR="000E0CA4" w:rsidRPr="00EF20AE">
        <w:t xml:space="preserve">ompared to full-time employees and self-employed individuals, part-time workers have the lowest </w:t>
      </w:r>
      <w:r w:rsidR="00673BB0" w:rsidRPr="00EF20AE">
        <w:t xml:space="preserve">levels of </w:t>
      </w:r>
      <w:r w:rsidR="00404909">
        <w:t xml:space="preserve">tech-savviness and </w:t>
      </w:r>
      <w:r w:rsidR="000E0CA4" w:rsidRPr="00EF20AE">
        <w:t>IPTT</w:t>
      </w:r>
      <w:r w:rsidR="00673BB0" w:rsidRPr="00EF20AE">
        <w:t xml:space="preserve">. </w:t>
      </w:r>
      <w:r w:rsidR="00404909">
        <w:t>This result is consistent with the</w:t>
      </w:r>
      <w:r w:rsidR="00B7394B" w:rsidRPr="00EF20AE">
        <w:t xml:space="preserve"> </w:t>
      </w:r>
      <w:r w:rsidR="00673BB0" w:rsidRPr="00EF20AE">
        <w:t xml:space="preserve">findings by Lavieri </w:t>
      </w:r>
      <w:r w:rsidR="00673BB0" w:rsidRPr="001E6687">
        <w:rPr>
          <w:i/>
        </w:rPr>
        <w:t>et al</w:t>
      </w:r>
      <w:r w:rsidR="00673BB0" w:rsidRPr="00EF20AE">
        <w:t xml:space="preserve">., 2018 </w:t>
      </w:r>
      <w:r w:rsidR="00221576">
        <w:t>who</w:t>
      </w:r>
      <w:r w:rsidR="00D56C52" w:rsidRPr="00EF20AE">
        <w:t xml:space="preserve"> show that part-time employees and those who are not in managerial and professional jobs have reduced digital accessibility (tech-savviness) and limited flexibility to conduct work outside their main work location. </w:t>
      </w:r>
      <w:r w:rsidR="000E0CA4" w:rsidRPr="00EF20AE">
        <w:t xml:space="preserve">Finally, </w:t>
      </w:r>
      <w:r w:rsidR="00CE45A1" w:rsidRPr="00EF20AE">
        <w:t xml:space="preserve">as expected and </w:t>
      </w:r>
      <w:r w:rsidR="00A11A11">
        <w:t xml:space="preserve">also </w:t>
      </w:r>
      <w:r w:rsidR="00CE45A1" w:rsidRPr="00EF20AE">
        <w:t xml:space="preserve">observed by Lavieri </w:t>
      </w:r>
      <w:r w:rsidR="00CE45A1" w:rsidRPr="001E6687">
        <w:rPr>
          <w:i/>
        </w:rPr>
        <w:t>et al</w:t>
      </w:r>
      <w:r w:rsidR="00CE45A1" w:rsidRPr="00EF20AE">
        <w:t xml:space="preserve">., 2018 and Lavieri and Bhat, 2019a, </w:t>
      </w:r>
      <w:r w:rsidR="000E0CA4" w:rsidRPr="00EF20AE">
        <w:t>i</w:t>
      </w:r>
      <w:r w:rsidR="004556EE" w:rsidRPr="00EF20AE">
        <w:t xml:space="preserve">ncome </w:t>
      </w:r>
      <w:r w:rsidR="000E0CA4" w:rsidRPr="00EF20AE">
        <w:t xml:space="preserve">has a positive association with </w:t>
      </w:r>
      <w:r w:rsidR="00441673" w:rsidRPr="00EF20AE">
        <w:t>tech-savviness</w:t>
      </w:r>
      <w:r w:rsidR="00CE45A1" w:rsidRPr="00EF20AE">
        <w:t xml:space="preserve"> and IPTT.</w:t>
      </w:r>
    </w:p>
    <w:p w14:paraId="5E8FCD56" w14:textId="36EDEBDE" w:rsidR="00F82A76" w:rsidRDefault="00F82A76">
      <w:pPr>
        <w:spacing w:after="160" w:line="259" w:lineRule="auto"/>
        <w:jc w:val="left"/>
      </w:pPr>
      <w:r>
        <w:br w:type="page"/>
      </w:r>
    </w:p>
    <w:p w14:paraId="46470872" w14:textId="77777777" w:rsidR="00D11849" w:rsidRPr="00EF20AE" w:rsidRDefault="00D11849" w:rsidP="00D11849">
      <w:pPr>
        <w:jc w:val="center"/>
        <w:rPr>
          <w:b/>
        </w:rPr>
      </w:pPr>
      <w:r w:rsidRPr="00EF20AE">
        <w:rPr>
          <w:b/>
        </w:rPr>
        <w:lastRenderedPageBreak/>
        <w:t xml:space="preserve">Table </w:t>
      </w:r>
      <w:r>
        <w:rPr>
          <w:b/>
        </w:rPr>
        <w:t>5</w:t>
      </w:r>
      <w:r w:rsidRPr="00EF20AE">
        <w:rPr>
          <w:b/>
        </w:rPr>
        <w:t xml:space="preserve">. Determinants of Latent Variables </w:t>
      </w:r>
    </w:p>
    <w:tbl>
      <w:tblPr>
        <w:tblW w:w="9247" w:type="dxa"/>
        <w:jc w:val="center"/>
        <w:tblLook w:val="04A0" w:firstRow="1" w:lastRow="0" w:firstColumn="1" w:lastColumn="0" w:noHBand="0" w:noVBand="1"/>
      </w:tblPr>
      <w:tblGrid>
        <w:gridCol w:w="4120"/>
        <w:gridCol w:w="1273"/>
        <w:gridCol w:w="1244"/>
        <w:gridCol w:w="1273"/>
        <w:gridCol w:w="1337"/>
      </w:tblGrid>
      <w:tr w:rsidR="00D11849" w:rsidRPr="00FA4D71" w14:paraId="58F79D6A" w14:textId="77777777" w:rsidTr="00D81FE1">
        <w:trPr>
          <w:trHeight w:val="432"/>
          <w:jc w:val="center"/>
        </w:trPr>
        <w:tc>
          <w:tcPr>
            <w:tcW w:w="4120" w:type="dxa"/>
            <w:vMerge w:val="restart"/>
            <w:tcBorders>
              <w:top w:val="double" w:sz="6" w:space="0" w:color="auto"/>
              <w:left w:val="double" w:sz="6" w:space="0" w:color="auto"/>
              <w:bottom w:val="single" w:sz="4" w:space="0" w:color="auto"/>
              <w:right w:val="double" w:sz="6" w:space="0" w:color="auto"/>
            </w:tcBorders>
            <w:shd w:val="clear" w:color="auto" w:fill="auto"/>
            <w:noWrap/>
            <w:vAlign w:val="center"/>
            <w:hideMark/>
          </w:tcPr>
          <w:p w14:paraId="2E1BC725" w14:textId="77777777" w:rsidR="00D11849" w:rsidRPr="00FA4D71" w:rsidRDefault="00D11849" w:rsidP="00C42EBE">
            <w:pPr>
              <w:spacing w:line="240" w:lineRule="auto"/>
              <w:jc w:val="center"/>
              <w:rPr>
                <w:rFonts w:eastAsia="Times New Roman" w:cs="Times New Roman"/>
                <w:b/>
                <w:bCs/>
                <w:color w:val="000000"/>
                <w:sz w:val="22"/>
              </w:rPr>
            </w:pPr>
            <w:r w:rsidRPr="00FA4D71">
              <w:rPr>
                <w:rFonts w:eastAsia="Times New Roman" w:cs="Times New Roman"/>
                <w:b/>
                <w:bCs/>
                <w:color w:val="000000"/>
                <w:sz w:val="22"/>
              </w:rPr>
              <w:t>Variables (base category)</w:t>
            </w:r>
          </w:p>
        </w:tc>
        <w:tc>
          <w:tcPr>
            <w:tcW w:w="5127" w:type="dxa"/>
            <w:gridSpan w:val="4"/>
            <w:tcBorders>
              <w:top w:val="double" w:sz="6" w:space="0" w:color="auto"/>
              <w:left w:val="double" w:sz="6" w:space="0" w:color="auto"/>
              <w:bottom w:val="single" w:sz="4" w:space="0" w:color="auto"/>
              <w:right w:val="double" w:sz="6" w:space="0" w:color="000000"/>
            </w:tcBorders>
            <w:shd w:val="clear" w:color="auto" w:fill="auto"/>
            <w:vAlign w:val="center"/>
            <w:hideMark/>
          </w:tcPr>
          <w:p w14:paraId="7AB3A616" w14:textId="77777777" w:rsidR="00D11849" w:rsidRPr="00FA4D71" w:rsidRDefault="00D11849" w:rsidP="00C42EBE">
            <w:pPr>
              <w:spacing w:line="240" w:lineRule="auto"/>
              <w:jc w:val="center"/>
              <w:rPr>
                <w:rFonts w:eastAsia="Times New Roman" w:cs="Times New Roman"/>
                <w:b/>
                <w:bCs/>
                <w:color w:val="000000"/>
                <w:sz w:val="22"/>
              </w:rPr>
            </w:pPr>
            <w:r w:rsidRPr="00FA4D71">
              <w:rPr>
                <w:rFonts w:eastAsia="Times New Roman" w:cs="Times New Roman"/>
                <w:b/>
                <w:bCs/>
                <w:color w:val="000000"/>
                <w:sz w:val="22"/>
              </w:rPr>
              <w:t>Structural Equations Model Component Results</w:t>
            </w:r>
          </w:p>
        </w:tc>
      </w:tr>
      <w:tr w:rsidR="00D11849" w:rsidRPr="00FA4D71" w14:paraId="14601CCB" w14:textId="77777777" w:rsidTr="00D81FE1">
        <w:trPr>
          <w:trHeight w:val="576"/>
          <w:jc w:val="center"/>
        </w:trPr>
        <w:tc>
          <w:tcPr>
            <w:tcW w:w="4120" w:type="dxa"/>
            <w:vMerge/>
            <w:tcBorders>
              <w:top w:val="double" w:sz="6" w:space="0" w:color="auto"/>
              <w:left w:val="double" w:sz="6" w:space="0" w:color="auto"/>
              <w:bottom w:val="single" w:sz="4" w:space="0" w:color="auto"/>
              <w:right w:val="double" w:sz="6" w:space="0" w:color="auto"/>
            </w:tcBorders>
            <w:vAlign w:val="center"/>
            <w:hideMark/>
          </w:tcPr>
          <w:p w14:paraId="2E5EDC6D" w14:textId="77777777" w:rsidR="00D11849" w:rsidRPr="00FA4D71" w:rsidRDefault="00D11849" w:rsidP="00C42EBE">
            <w:pPr>
              <w:spacing w:line="240" w:lineRule="auto"/>
              <w:jc w:val="left"/>
              <w:rPr>
                <w:rFonts w:eastAsia="Times New Roman" w:cs="Times New Roman"/>
                <w:b/>
                <w:bCs/>
                <w:color w:val="000000"/>
                <w:sz w:val="22"/>
              </w:rPr>
            </w:pPr>
          </w:p>
        </w:tc>
        <w:tc>
          <w:tcPr>
            <w:tcW w:w="2517" w:type="dxa"/>
            <w:gridSpan w:val="2"/>
            <w:tcBorders>
              <w:top w:val="single" w:sz="4" w:space="0" w:color="auto"/>
              <w:left w:val="double" w:sz="6" w:space="0" w:color="auto"/>
              <w:bottom w:val="single" w:sz="4" w:space="0" w:color="auto"/>
              <w:right w:val="double" w:sz="4" w:space="0" w:color="auto"/>
            </w:tcBorders>
            <w:shd w:val="clear" w:color="auto" w:fill="auto"/>
            <w:noWrap/>
            <w:vAlign w:val="center"/>
            <w:hideMark/>
          </w:tcPr>
          <w:p w14:paraId="083B112D"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Technology Savviness</w:t>
            </w:r>
          </w:p>
        </w:tc>
        <w:tc>
          <w:tcPr>
            <w:tcW w:w="2610" w:type="dxa"/>
            <w:gridSpan w:val="2"/>
            <w:tcBorders>
              <w:top w:val="single" w:sz="4" w:space="0" w:color="auto"/>
              <w:left w:val="double" w:sz="4" w:space="0" w:color="auto"/>
              <w:bottom w:val="single" w:sz="4" w:space="0" w:color="auto"/>
              <w:right w:val="double" w:sz="6" w:space="0" w:color="000000"/>
            </w:tcBorders>
            <w:shd w:val="clear" w:color="auto" w:fill="auto"/>
            <w:vAlign w:val="center"/>
            <w:hideMark/>
          </w:tcPr>
          <w:p w14:paraId="5D0E9B13"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Interest in Productive use of Travel Time (IPTT)</w:t>
            </w:r>
          </w:p>
        </w:tc>
      </w:tr>
      <w:tr w:rsidR="00D11849" w:rsidRPr="00FA4D71" w14:paraId="0A968B90" w14:textId="77777777" w:rsidTr="00D81FE1">
        <w:trPr>
          <w:trHeight w:val="288"/>
          <w:jc w:val="center"/>
        </w:trPr>
        <w:tc>
          <w:tcPr>
            <w:tcW w:w="4120" w:type="dxa"/>
            <w:vMerge/>
            <w:tcBorders>
              <w:top w:val="double" w:sz="6" w:space="0" w:color="auto"/>
              <w:left w:val="double" w:sz="6" w:space="0" w:color="auto"/>
              <w:bottom w:val="double" w:sz="4" w:space="0" w:color="auto"/>
              <w:right w:val="double" w:sz="6" w:space="0" w:color="auto"/>
            </w:tcBorders>
            <w:vAlign w:val="center"/>
            <w:hideMark/>
          </w:tcPr>
          <w:p w14:paraId="463D5902" w14:textId="77777777" w:rsidR="00D11849" w:rsidRPr="00FA4D71" w:rsidRDefault="00D11849" w:rsidP="00C42EBE">
            <w:pPr>
              <w:spacing w:line="240" w:lineRule="auto"/>
              <w:jc w:val="left"/>
              <w:rPr>
                <w:rFonts w:eastAsia="Times New Roman" w:cs="Times New Roman"/>
                <w:b/>
                <w:bCs/>
                <w:color w:val="000000"/>
                <w:sz w:val="22"/>
              </w:rPr>
            </w:pPr>
          </w:p>
        </w:tc>
        <w:tc>
          <w:tcPr>
            <w:tcW w:w="1273" w:type="dxa"/>
            <w:tcBorders>
              <w:top w:val="nil"/>
              <w:left w:val="double" w:sz="6" w:space="0" w:color="auto"/>
              <w:bottom w:val="double" w:sz="4" w:space="0" w:color="auto"/>
              <w:right w:val="single" w:sz="4" w:space="0" w:color="auto"/>
            </w:tcBorders>
            <w:shd w:val="clear" w:color="auto" w:fill="auto"/>
            <w:noWrap/>
            <w:vAlign w:val="center"/>
            <w:hideMark/>
          </w:tcPr>
          <w:p w14:paraId="3A8C8395"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Coefficient</w:t>
            </w:r>
          </w:p>
        </w:tc>
        <w:tc>
          <w:tcPr>
            <w:tcW w:w="1244" w:type="dxa"/>
            <w:tcBorders>
              <w:top w:val="nil"/>
              <w:left w:val="nil"/>
              <w:bottom w:val="double" w:sz="4" w:space="0" w:color="auto"/>
              <w:right w:val="double" w:sz="4" w:space="0" w:color="auto"/>
            </w:tcBorders>
            <w:shd w:val="clear" w:color="auto" w:fill="auto"/>
            <w:noWrap/>
            <w:vAlign w:val="center"/>
            <w:hideMark/>
          </w:tcPr>
          <w:p w14:paraId="3BA0CD83"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xml:space="preserve">t-stat  </w:t>
            </w:r>
          </w:p>
        </w:tc>
        <w:tc>
          <w:tcPr>
            <w:tcW w:w="1273" w:type="dxa"/>
            <w:tcBorders>
              <w:top w:val="nil"/>
              <w:left w:val="double" w:sz="4" w:space="0" w:color="auto"/>
              <w:bottom w:val="double" w:sz="4" w:space="0" w:color="auto"/>
              <w:right w:val="single" w:sz="4" w:space="0" w:color="auto"/>
            </w:tcBorders>
            <w:shd w:val="clear" w:color="auto" w:fill="auto"/>
            <w:noWrap/>
            <w:vAlign w:val="center"/>
            <w:hideMark/>
          </w:tcPr>
          <w:p w14:paraId="22F8E106"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Coefficient</w:t>
            </w:r>
          </w:p>
        </w:tc>
        <w:tc>
          <w:tcPr>
            <w:tcW w:w="1337" w:type="dxa"/>
            <w:tcBorders>
              <w:top w:val="nil"/>
              <w:left w:val="nil"/>
              <w:bottom w:val="double" w:sz="4" w:space="0" w:color="auto"/>
              <w:right w:val="double" w:sz="6" w:space="0" w:color="auto"/>
            </w:tcBorders>
            <w:shd w:val="clear" w:color="auto" w:fill="auto"/>
            <w:noWrap/>
            <w:vAlign w:val="center"/>
            <w:hideMark/>
          </w:tcPr>
          <w:p w14:paraId="40DD7321"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xml:space="preserve">t-stat </w:t>
            </w:r>
          </w:p>
        </w:tc>
      </w:tr>
      <w:tr w:rsidR="00D11849" w:rsidRPr="00FA4D71" w14:paraId="211AD00B" w14:textId="77777777" w:rsidTr="00D81FE1">
        <w:trPr>
          <w:trHeight w:val="288"/>
          <w:jc w:val="center"/>
        </w:trPr>
        <w:tc>
          <w:tcPr>
            <w:tcW w:w="4120" w:type="dxa"/>
            <w:tcBorders>
              <w:top w:val="double" w:sz="4" w:space="0" w:color="auto"/>
              <w:left w:val="double" w:sz="6" w:space="0" w:color="auto"/>
              <w:right w:val="double" w:sz="6" w:space="0" w:color="auto"/>
            </w:tcBorders>
            <w:shd w:val="clear" w:color="auto" w:fill="auto"/>
            <w:noWrap/>
            <w:vAlign w:val="center"/>
            <w:hideMark/>
          </w:tcPr>
          <w:p w14:paraId="4C74CD3B" w14:textId="77777777" w:rsidR="00D11849" w:rsidRPr="00FA4D71" w:rsidRDefault="00D11849" w:rsidP="00C42EBE">
            <w:pPr>
              <w:spacing w:line="240" w:lineRule="auto"/>
              <w:jc w:val="left"/>
              <w:rPr>
                <w:rFonts w:eastAsia="Times New Roman" w:cs="Times New Roman"/>
                <w:b/>
                <w:bCs/>
                <w:i/>
                <w:iCs/>
                <w:color w:val="000000"/>
                <w:sz w:val="22"/>
              </w:rPr>
            </w:pPr>
            <w:r w:rsidRPr="00FA4D71">
              <w:rPr>
                <w:rFonts w:eastAsia="Times New Roman" w:cs="Times New Roman"/>
                <w:b/>
                <w:bCs/>
                <w:i/>
                <w:iCs/>
                <w:color w:val="000000"/>
                <w:sz w:val="22"/>
              </w:rPr>
              <w:t>Socio-Demographic Characteristics</w:t>
            </w:r>
          </w:p>
        </w:tc>
        <w:tc>
          <w:tcPr>
            <w:tcW w:w="1273" w:type="dxa"/>
            <w:tcBorders>
              <w:top w:val="double" w:sz="4" w:space="0" w:color="auto"/>
              <w:left w:val="double" w:sz="6" w:space="0" w:color="auto"/>
              <w:right w:val="single" w:sz="4" w:space="0" w:color="auto"/>
            </w:tcBorders>
            <w:shd w:val="clear" w:color="auto" w:fill="auto"/>
            <w:noWrap/>
            <w:vAlign w:val="center"/>
            <w:hideMark/>
          </w:tcPr>
          <w:p w14:paraId="37F239EF"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244" w:type="dxa"/>
            <w:tcBorders>
              <w:top w:val="double" w:sz="4" w:space="0" w:color="auto"/>
              <w:left w:val="nil"/>
              <w:right w:val="double" w:sz="4" w:space="0" w:color="auto"/>
            </w:tcBorders>
            <w:shd w:val="clear" w:color="auto" w:fill="auto"/>
            <w:noWrap/>
            <w:vAlign w:val="center"/>
            <w:hideMark/>
          </w:tcPr>
          <w:p w14:paraId="62A55612"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273" w:type="dxa"/>
            <w:tcBorders>
              <w:top w:val="double" w:sz="4" w:space="0" w:color="auto"/>
              <w:left w:val="double" w:sz="4" w:space="0" w:color="auto"/>
              <w:right w:val="single" w:sz="4" w:space="0" w:color="auto"/>
            </w:tcBorders>
            <w:shd w:val="clear" w:color="auto" w:fill="auto"/>
            <w:noWrap/>
            <w:vAlign w:val="center"/>
            <w:hideMark/>
          </w:tcPr>
          <w:p w14:paraId="7BE3DEFB"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337" w:type="dxa"/>
            <w:tcBorders>
              <w:top w:val="double" w:sz="4" w:space="0" w:color="auto"/>
              <w:left w:val="nil"/>
              <w:right w:val="double" w:sz="6" w:space="0" w:color="auto"/>
            </w:tcBorders>
            <w:shd w:val="clear" w:color="auto" w:fill="auto"/>
            <w:noWrap/>
            <w:vAlign w:val="center"/>
            <w:hideMark/>
          </w:tcPr>
          <w:p w14:paraId="6FEE3958"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r>
      <w:tr w:rsidR="00D11849" w:rsidRPr="00FA4D71" w14:paraId="150DC0E5" w14:textId="77777777" w:rsidTr="00D81FE1">
        <w:trPr>
          <w:trHeight w:val="288"/>
          <w:jc w:val="center"/>
        </w:trPr>
        <w:tc>
          <w:tcPr>
            <w:tcW w:w="4120" w:type="dxa"/>
            <w:tcBorders>
              <w:top w:val="nil"/>
              <w:left w:val="double" w:sz="6" w:space="0" w:color="auto"/>
              <w:right w:val="double" w:sz="6" w:space="0" w:color="auto"/>
            </w:tcBorders>
            <w:shd w:val="clear" w:color="auto" w:fill="auto"/>
            <w:noWrap/>
            <w:vAlign w:val="center"/>
            <w:hideMark/>
          </w:tcPr>
          <w:p w14:paraId="1CABFF34" w14:textId="0573FD6E" w:rsidR="00D11849" w:rsidRPr="00FA4D71" w:rsidRDefault="00BD1F25" w:rsidP="00C42EBE">
            <w:pPr>
              <w:spacing w:line="240" w:lineRule="auto"/>
              <w:jc w:val="left"/>
              <w:rPr>
                <w:rFonts w:eastAsia="Times New Roman" w:cs="Times New Roman"/>
                <w:b/>
                <w:bCs/>
                <w:color w:val="000000"/>
                <w:sz w:val="22"/>
              </w:rPr>
            </w:pPr>
            <w:r>
              <w:rPr>
                <w:rFonts w:eastAsia="Times New Roman" w:cs="Times New Roman"/>
                <w:b/>
                <w:bCs/>
                <w:color w:val="000000"/>
                <w:sz w:val="22"/>
              </w:rPr>
              <w:t>Gender (m</w:t>
            </w:r>
            <w:r w:rsidR="00D11849" w:rsidRPr="00FA4D71">
              <w:rPr>
                <w:rFonts w:eastAsia="Times New Roman" w:cs="Times New Roman"/>
                <w:b/>
                <w:bCs/>
                <w:color w:val="000000"/>
                <w:sz w:val="22"/>
              </w:rPr>
              <w:t>ale)</w:t>
            </w:r>
          </w:p>
        </w:tc>
        <w:tc>
          <w:tcPr>
            <w:tcW w:w="1273" w:type="dxa"/>
            <w:tcBorders>
              <w:top w:val="nil"/>
              <w:left w:val="double" w:sz="6" w:space="0" w:color="auto"/>
              <w:right w:val="single" w:sz="4" w:space="0" w:color="auto"/>
            </w:tcBorders>
            <w:shd w:val="clear" w:color="auto" w:fill="auto"/>
            <w:noWrap/>
            <w:vAlign w:val="center"/>
            <w:hideMark/>
          </w:tcPr>
          <w:p w14:paraId="0D6A3321"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244" w:type="dxa"/>
            <w:tcBorders>
              <w:top w:val="nil"/>
              <w:left w:val="nil"/>
              <w:right w:val="double" w:sz="4" w:space="0" w:color="auto"/>
            </w:tcBorders>
            <w:shd w:val="clear" w:color="auto" w:fill="auto"/>
            <w:noWrap/>
            <w:vAlign w:val="center"/>
            <w:hideMark/>
          </w:tcPr>
          <w:p w14:paraId="3E38262C"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273" w:type="dxa"/>
            <w:tcBorders>
              <w:top w:val="nil"/>
              <w:left w:val="double" w:sz="4" w:space="0" w:color="auto"/>
              <w:right w:val="single" w:sz="4" w:space="0" w:color="auto"/>
            </w:tcBorders>
            <w:shd w:val="clear" w:color="auto" w:fill="auto"/>
            <w:noWrap/>
            <w:vAlign w:val="center"/>
            <w:hideMark/>
          </w:tcPr>
          <w:p w14:paraId="0B1D2DC5"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337" w:type="dxa"/>
            <w:tcBorders>
              <w:top w:val="nil"/>
              <w:left w:val="nil"/>
              <w:right w:val="double" w:sz="6" w:space="0" w:color="auto"/>
            </w:tcBorders>
            <w:shd w:val="clear" w:color="auto" w:fill="auto"/>
            <w:noWrap/>
            <w:vAlign w:val="center"/>
            <w:hideMark/>
          </w:tcPr>
          <w:p w14:paraId="7971927D"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r>
      <w:tr w:rsidR="00D11849" w:rsidRPr="00FA4D71" w14:paraId="67309AEB" w14:textId="77777777" w:rsidTr="00D81FE1">
        <w:trPr>
          <w:trHeight w:val="288"/>
          <w:jc w:val="center"/>
        </w:trPr>
        <w:tc>
          <w:tcPr>
            <w:tcW w:w="4120" w:type="dxa"/>
            <w:tcBorders>
              <w:top w:val="nil"/>
              <w:left w:val="double" w:sz="6" w:space="0" w:color="auto"/>
              <w:right w:val="double" w:sz="6" w:space="0" w:color="auto"/>
            </w:tcBorders>
            <w:shd w:val="clear" w:color="auto" w:fill="auto"/>
            <w:noWrap/>
            <w:vAlign w:val="center"/>
            <w:hideMark/>
          </w:tcPr>
          <w:p w14:paraId="4BADD1DB" w14:textId="77777777" w:rsidR="00D11849" w:rsidRPr="00FA4D71" w:rsidRDefault="00D11849" w:rsidP="00C42EBE">
            <w:pPr>
              <w:spacing w:line="240" w:lineRule="auto"/>
              <w:jc w:val="left"/>
              <w:rPr>
                <w:rFonts w:eastAsia="Times New Roman" w:cs="Times New Roman"/>
                <w:color w:val="000000"/>
                <w:sz w:val="22"/>
              </w:rPr>
            </w:pPr>
            <w:r w:rsidRPr="00FA4D71">
              <w:rPr>
                <w:rFonts w:eastAsia="Times New Roman" w:cs="Times New Roman"/>
                <w:color w:val="000000"/>
                <w:sz w:val="22"/>
              </w:rPr>
              <w:t xml:space="preserve">   Female</w:t>
            </w:r>
          </w:p>
        </w:tc>
        <w:tc>
          <w:tcPr>
            <w:tcW w:w="1273" w:type="dxa"/>
            <w:tcBorders>
              <w:top w:val="nil"/>
              <w:left w:val="double" w:sz="6" w:space="0" w:color="auto"/>
              <w:right w:val="single" w:sz="4" w:space="0" w:color="auto"/>
            </w:tcBorders>
            <w:shd w:val="clear" w:color="auto" w:fill="auto"/>
            <w:noWrap/>
            <w:vAlign w:val="center"/>
            <w:hideMark/>
          </w:tcPr>
          <w:p w14:paraId="66588F08"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244" w:type="dxa"/>
            <w:tcBorders>
              <w:top w:val="nil"/>
              <w:left w:val="nil"/>
              <w:right w:val="double" w:sz="4" w:space="0" w:color="auto"/>
            </w:tcBorders>
            <w:shd w:val="clear" w:color="auto" w:fill="auto"/>
            <w:noWrap/>
            <w:vAlign w:val="center"/>
            <w:hideMark/>
          </w:tcPr>
          <w:p w14:paraId="6E7402E4"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273" w:type="dxa"/>
            <w:tcBorders>
              <w:top w:val="nil"/>
              <w:left w:val="double" w:sz="4" w:space="0" w:color="auto"/>
              <w:right w:val="single" w:sz="4" w:space="0" w:color="auto"/>
            </w:tcBorders>
            <w:shd w:val="clear" w:color="auto" w:fill="auto"/>
            <w:noWrap/>
            <w:vAlign w:val="center"/>
            <w:hideMark/>
          </w:tcPr>
          <w:p w14:paraId="739FCEA0"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-0.126</w:t>
            </w:r>
          </w:p>
        </w:tc>
        <w:tc>
          <w:tcPr>
            <w:tcW w:w="1337" w:type="dxa"/>
            <w:tcBorders>
              <w:top w:val="nil"/>
              <w:left w:val="nil"/>
              <w:right w:val="double" w:sz="6" w:space="0" w:color="auto"/>
            </w:tcBorders>
            <w:shd w:val="clear" w:color="auto" w:fill="auto"/>
            <w:noWrap/>
            <w:vAlign w:val="center"/>
            <w:hideMark/>
          </w:tcPr>
          <w:p w14:paraId="54C6BC3F"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-2.885</w:t>
            </w:r>
          </w:p>
        </w:tc>
      </w:tr>
      <w:tr w:rsidR="00D11849" w:rsidRPr="00FA4D71" w14:paraId="2D37C8EF" w14:textId="77777777" w:rsidTr="00D81FE1">
        <w:trPr>
          <w:trHeight w:val="288"/>
          <w:jc w:val="center"/>
        </w:trPr>
        <w:tc>
          <w:tcPr>
            <w:tcW w:w="4120" w:type="dxa"/>
            <w:tcBorders>
              <w:top w:val="nil"/>
              <w:left w:val="double" w:sz="6" w:space="0" w:color="auto"/>
              <w:right w:val="double" w:sz="6" w:space="0" w:color="auto"/>
            </w:tcBorders>
            <w:shd w:val="clear" w:color="auto" w:fill="auto"/>
            <w:noWrap/>
            <w:vAlign w:val="center"/>
            <w:hideMark/>
          </w:tcPr>
          <w:p w14:paraId="4EB42800" w14:textId="77777777" w:rsidR="00D11849" w:rsidRPr="00FA4D71" w:rsidRDefault="00D11849" w:rsidP="00C42EBE">
            <w:pPr>
              <w:spacing w:line="240" w:lineRule="auto"/>
              <w:jc w:val="left"/>
              <w:rPr>
                <w:rFonts w:eastAsia="Times New Roman" w:cs="Times New Roman"/>
                <w:b/>
                <w:bCs/>
                <w:color w:val="000000"/>
                <w:sz w:val="22"/>
              </w:rPr>
            </w:pPr>
            <w:r w:rsidRPr="00FA4D71">
              <w:rPr>
                <w:rFonts w:eastAsia="Times New Roman" w:cs="Times New Roman"/>
                <w:b/>
                <w:bCs/>
                <w:color w:val="000000"/>
                <w:sz w:val="22"/>
              </w:rPr>
              <w:t>Age (45 or older)</w:t>
            </w:r>
          </w:p>
        </w:tc>
        <w:tc>
          <w:tcPr>
            <w:tcW w:w="1273" w:type="dxa"/>
            <w:tcBorders>
              <w:top w:val="nil"/>
              <w:left w:val="double" w:sz="6" w:space="0" w:color="auto"/>
              <w:right w:val="single" w:sz="4" w:space="0" w:color="auto"/>
            </w:tcBorders>
            <w:shd w:val="clear" w:color="auto" w:fill="auto"/>
            <w:noWrap/>
            <w:vAlign w:val="center"/>
            <w:hideMark/>
          </w:tcPr>
          <w:p w14:paraId="706F60CA"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244" w:type="dxa"/>
            <w:tcBorders>
              <w:top w:val="nil"/>
              <w:left w:val="nil"/>
              <w:right w:val="double" w:sz="4" w:space="0" w:color="auto"/>
            </w:tcBorders>
            <w:shd w:val="clear" w:color="auto" w:fill="auto"/>
            <w:noWrap/>
            <w:vAlign w:val="center"/>
            <w:hideMark/>
          </w:tcPr>
          <w:p w14:paraId="7BE10896"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273" w:type="dxa"/>
            <w:tcBorders>
              <w:top w:val="nil"/>
              <w:left w:val="double" w:sz="4" w:space="0" w:color="auto"/>
              <w:right w:val="single" w:sz="4" w:space="0" w:color="auto"/>
            </w:tcBorders>
            <w:shd w:val="clear" w:color="auto" w:fill="auto"/>
            <w:noWrap/>
            <w:vAlign w:val="center"/>
            <w:hideMark/>
          </w:tcPr>
          <w:p w14:paraId="03134F38"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337" w:type="dxa"/>
            <w:tcBorders>
              <w:top w:val="nil"/>
              <w:left w:val="nil"/>
              <w:right w:val="double" w:sz="6" w:space="0" w:color="auto"/>
            </w:tcBorders>
            <w:shd w:val="clear" w:color="auto" w:fill="auto"/>
            <w:noWrap/>
            <w:vAlign w:val="center"/>
            <w:hideMark/>
          </w:tcPr>
          <w:p w14:paraId="16D2BA0A"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r>
      <w:tr w:rsidR="00D11849" w:rsidRPr="00FA4D71" w14:paraId="75BF6C01" w14:textId="77777777" w:rsidTr="00D81FE1">
        <w:trPr>
          <w:trHeight w:val="288"/>
          <w:jc w:val="center"/>
        </w:trPr>
        <w:tc>
          <w:tcPr>
            <w:tcW w:w="4120" w:type="dxa"/>
            <w:tcBorders>
              <w:top w:val="nil"/>
              <w:left w:val="double" w:sz="6" w:space="0" w:color="auto"/>
              <w:right w:val="double" w:sz="6" w:space="0" w:color="auto"/>
            </w:tcBorders>
            <w:shd w:val="clear" w:color="auto" w:fill="auto"/>
            <w:noWrap/>
            <w:vAlign w:val="center"/>
            <w:hideMark/>
          </w:tcPr>
          <w:p w14:paraId="50244540" w14:textId="77777777" w:rsidR="00D11849" w:rsidRPr="00FA4D71" w:rsidRDefault="00D11849" w:rsidP="00C42EBE">
            <w:pPr>
              <w:spacing w:line="240" w:lineRule="auto"/>
              <w:jc w:val="left"/>
              <w:rPr>
                <w:rFonts w:eastAsia="Times New Roman" w:cs="Times New Roman"/>
                <w:color w:val="000000"/>
                <w:sz w:val="22"/>
              </w:rPr>
            </w:pPr>
            <w:r w:rsidRPr="00FA4D71">
              <w:rPr>
                <w:rFonts w:eastAsia="Times New Roman" w:cs="Times New Roman"/>
                <w:color w:val="000000"/>
                <w:sz w:val="22"/>
              </w:rPr>
              <w:t xml:space="preserve">   18 to 34</w:t>
            </w:r>
          </w:p>
        </w:tc>
        <w:tc>
          <w:tcPr>
            <w:tcW w:w="1273" w:type="dxa"/>
            <w:tcBorders>
              <w:top w:val="nil"/>
              <w:left w:val="double" w:sz="6" w:space="0" w:color="auto"/>
              <w:right w:val="single" w:sz="4" w:space="0" w:color="auto"/>
            </w:tcBorders>
            <w:shd w:val="clear" w:color="auto" w:fill="auto"/>
            <w:noWrap/>
            <w:vAlign w:val="center"/>
            <w:hideMark/>
          </w:tcPr>
          <w:p w14:paraId="1A818C95"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0.506</w:t>
            </w:r>
          </w:p>
        </w:tc>
        <w:tc>
          <w:tcPr>
            <w:tcW w:w="1244" w:type="dxa"/>
            <w:tcBorders>
              <w:top w:val="nil"/>
              <w:left w:val="nil"/>
              <w:right w:val="double" w:sz="4" w:space="0" w:color="auto"/>
            </w:tcBorders>
            <w:shd w:val="clear" w:color="auto" w:fill="auto"/>
            <w:noWrap/>
            <w:vAlign w:val="center"/>
            <w:hideMark/>
          </w:tcPr>
          <w:p w14:paraId="76FAEBEB"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6.477</w:t>
            </w:r>
          </w:p>
        </w:tc>
        <w:tc>
          <w:tcPr>
            <w:tcW w:w="1273" w:type="dxa"/>
            <w:tcBorders>
              <w:top w:val="nil"/>
              <w:left w:val="double" w:sz="4" w:space="0" w:color="auto"/>
              <w:right w:val="single" w:sz="4" w:space="0" w:color="auto"/>
            </w:tcBorders>
            <w:shd w:val="clear" w:color="auto" w:fill="auto"/>
            <w:noWrap/>
            <w:vAlign w:val="center"/>
            <w:hideMark/>
          </w:tcPr>
          <w:p w14:paraId="133994A1"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0.192</w:t>
            </w:r>
          </w:p>
        </w:tc>
        <w:tc>
          <w:tcPr>
            <w:tcW w:w="1337" w:type="dxa"/>
            <w:tcBorders>
              <w:top w:val="nil"/>
              <w:left w:val="nil"/>
              <w:right w:val="double" w:sz="6" w:space="0" w:color="auto"/>
            </w:tcBorders>
            <w:shd w:val="clear" w:color="auto" w:fill="auto"/>
            <w:noWrap/>
            <w:vAlign w:val="center"/>
            <w:hideMark/>
          </w:tcPr>
          <w:p w14:paraId="23079A84"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2.892</w:t>
            </w:r>
          </w:p>
        </w:tc>
      </w:tr>
      <w:tr w:rsidR="00D11849" w:rsidRPr="00FA4D71" w14:paraId="1AAAAC6D" w14:textId="77777777" w:rsidTr="00D81FE1">
        <w:trPr>
          <w:trHeight w:val="288"/>
          <w:jc w:val="center"/>
        </w:trPr>
        <w:tc>
          <w:tcPr>
            <w:tcW w:w="4120" w:type="dxa"/>
            <w:tcBorders>
              <w:top w:val="nil"/>
              <w:left w:val="double" w:sz="6" w:space="0" w:color="auto"/>
              <w:right w:val="double" w:sz="6" w:space="0" w:color="auto"/>
            </w:tcBorders>
            <w:shd w:val="clear" w:color="auto" w:fill="auto"/>
            <w:noWrap/>
            <w:vAlign w:val="center"/>
            <w:hideMark/>
          </w:tcPr>
          <w:p w14:paraId="4B9F4917" w14:textId="77777777" w:rsidR="00D11849" w:rsidRPr="00FA4D71" w:rsidRDefault="00D11849" w:rsidP="00C42EBE">
            <w:pPr>
              <w:spacing w:line="240" w:lineRule="auto"/>
              <w:jc w:val="left"/>
              <w:rPr>
                <w:rFonts w:eastAsia="Times New Roman" w:cs="Times New Roman"/>
                <w:color w:val="000000"/>
                <w:sz w:val="22"/>
              </w:rPr>
            </w:pPr>
            <w:r w:rsidRPr="00FA4D71">
              <w:rPr>
                <w:rFonts w:eastAsia="Times New Roman" w:cs="Times New Roman"/>
                <w:color w:val="000000"/>
                <w:sz w:val="22"/>
              </w:rPr>
              <w:t xml:space="preserve">   35 to 44</w:t>
            </w:r>
          </w:p>
        </w:tc>
        <w:tc>
          <w:tcPr>
            <w:tcW w:w="1273" w:type="dxa"/>
            <w:tcBorders>
              <w:top w:val="nil"/>
              <w:left w:val="double" w:sz="6" w:space="0" w:color="auto"/>
              <w:right w:val="single" w:sz="4" w:space="0" w:color="auto"/>
            </w:tcBorders>
            <w:shd w:val="clear" w:color="auto" w:fill="auto"/>
            <w:noWrap/>
            <w:vAlign w:val="center"/>
            <w:hideMark/>
          </w:tcPr>
          <w:p w14:paraId="38C3D265"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0.402</w:t>
            </w:r>
          </w:p>
        </w:tc>
        <w:tc>
          <w:tcPr>
            <w:tcW w:w="1244" w:type="dxa"/>
            <w:tcBorders>
              <w:top w:val="nil"/>
              <w:left w:val="nil"/>
              <w:right w:val="double" w:sz="4" w:space="0" w:color="auto"/>
            </w:tcBorders>
            <w:shd w:val="clear" w:color="auto" w:fill="auto"/>
            <w:noWrap/>
            <w:vAlign w:val="center"/>
            <w:hideMark/>
          </w:tcPr>
          <w:p w14:paraId="4B6B3AC4"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6.473</w:t>
            </w:r>
          </w:p>
        </w:tc>
        <w:tc>
          <w:tcPr>
            <w:tcW w:w="1273" w:type="dxa"/>
            <w:tcBorders>
              <w:top w:val="nil"/>
              <w:left w:val="double" w:sz="4" w:space="0" w:color="auto"/>
              <w:right w:val="single" w:sz="4" w:space="0" w:color="auto"/>
            </w:tcBorders>
            <w:shd w:val="clear" w:color="auto" w:fill="auto"/>
            <w:noWrap/>
            <w:vAlign w:val="center"/>
            <w:hideMark/>
          </w:tcPr>
          <w:p w14:paraId="6BBA5561"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0.147</w:t>
            </w:r>
          </w:p>
        </w:tc>
        <w:tc>
          <w:tcPr>
            <w:tcW w:w="1337" w:type="dxa"/>
            <w:tcBorders>
              <w:top w:val="nil"/>
              <w:left w:val="nil"/>
              <w:right w:val="double" w:sz="6" w:space="0" w:color="auto"/>
            </w:tcBorders>
            <w:shd w:val="clear" w:color="auto" w:fill="auto"/>
            <w:noWrap/>
            <w:vAlign w:val="center"/>
            <w:hideMark/>
          </w:tcPr>
          <w:p w14:paraId="666A64D2"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2.544</w:t>
            </w:r>
          </w:p>
        </w:tc>
      </w:tr>
      <w:tr w:rsidR="00D11849" w:rsidRPr="00FA4D71" w14:paraId="6B6C1E71" w14:textId="77777777" w:rsidTr="00D81FE1">
        <w:trPr>
          <w:trHeight w:val="288"/>
          <w:jc w:val="center"/>
        </w:trPr>
        <w:tc>
          <w:tcPr>
            <w:tcW w:w="4120" w:type="dxa"/>
            <w:tcBorders>
              <w:top w:val="nil"/>
              <w:left w:val="double" w:sz="6" w:space="0" w:color="auto"/>
              <w:right w:val="double" w:sz="6" w:space="0" w:color="auto"/>
            </w:tcBorders>
            <w:shd w:val="clear" w:color="auto" w:fill="auto"/>
            <w:noWrap/>
            <w:vAlign w:val="center"/>
            <w:hideMark/>
          </w:tcPr>
          <w:p w14:paraId="20A586CD" w14:textId="46BF932D" w:rsidR="00D11849" w:rsidRPr="00FA4D71" w:rsidRDefault="00BD1F25" w:rsidP="00C42EBE">
            <w:pPr>
              <w:spacing w:line="240" w:lineRule="auto"/>
              <w:jc w:val="left"/>
              <w:rPr>
                <w:rFonts w:eastAsia="Times New Roman" w:cs="Times New Roman"/>
                <w:b/>
                <w:bCs/>
                <w:color w:val="000000"/>
                <w:sz w:val="22"/>
              </w:rPr>
            </w:pPr>
            <w:r>
              <w:rPr>
                <w:rFonts w:eastAsia="Times New Roman" w:cs="Times New Roman"/>
                <w:b/>
                <w:bCs/>
                <w:color w:val="000000"/>
                <w:sz w:val="22"/>
              </w:rPr>
              <w:t>Race (o</w:t>
            </w:r>
            <w:r w:rsidR="00D11849" w:rsidRPr="00FA4D71">
              <w:rPr>
                <w:rFonts w:eastAsia="Times New Roman" w:cs="Times New Roman"/>
                <w:b/>
                <w:bCs/>
                <w:color w:val="000000"/>
                <w:sz w:val="22"/>
              </w:rPr>
              <w:t>ther ethnicities)</w:t>
            </w:r>
          </w:p>
        </w:tc>
        <w:tc>
          <w:tcPr>
            <w:tcW w:w="1273" w:type="dxa"/>
            <w:tcBorders>
              <w:top w:val="nil"/>
              <w:left w:val="double" w:sz="6" w:space="0" w:color="auto"/>
              <w:right w:val="single" w:sz="4" w:space="0" w:color="auto"/>
            </w:tcBorders>
            <w:shd w:val="clear" w:color="auto" w:fill="auto"/>
            <w:noWrap/>
            <w:vAlign w:val="center"/>
            <w:hideMark/>
          </w:tcPr>
          <w:p w14:paraId="0931189A"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244" w:type="dxa"/>
            <w:tcBorders>
              <w:top w:val="nil"/>
              <w:left w:val="nil"/>
              <w:right w:val="double" w:sz="4" w:space="0" w:color="auto"/>
            </w:tcBorders>
            <w:shd w:val="clear" w:color="auto" w:fill="auto"/>
            <w:noWrap/>
            <w:vAlign w:val="center"/>
            <w:hideMark/>
          </w:tcPr>
          <w:p w14:paraId="3B899347"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273" w:type="dxa"/>
            <w:tcBorders>
              <w:top w:val="nil"/>
              <w:left w:val="double" w:sz="4" w:space="0" w:color="auto"/>
              <w:right w:val="single" w:sz="4" w:space="0" w:color="auto"/>
            </w:tcBorders>
            <w:shd w:val="clear" w:color="auto" w:fill="auto"/>
            <w:noWrap/>
            <w:vAlign w:val="center"/>
            <w:hideMark/>
          </w:tcPr>
          <w:p w14:paraId="27E3E1A3"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337" w:type="dxa"/>
            <w:tcBorders>
              <w:top w:val="nil"/>
              <w:left w:val="nil"/>
              <w:right w:val="double" w:sz="6" w:space="0" w:color="auto"/>
            </w:tcBorders>
            <w:shd w:val="clear" w:color="auto" w:fill="auto"/>
            <w:noWrap/>
            <w:vAlign w:val="center"/>
            <w:hideMark/>
          </w:tcPr>
          <w:p w14:paraId="6C53F1B2"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r>
      <w:tr w:rsidR="00D11849" w:rsidRPr="00FA4D71" w14:paraId="681B70AB" w14:textId="77777777" w:rsidTr="00D81FE1">
        <w:trPr>
          <w:trHeight w:val="288"/>
          <w:jc w:val="center"/>
        </w:trPr>
        <w:tc>
          <w:tcPr>
            <w:tcW w:w="4120" w:type="dxa"/>
            <w:tcBorders>
              <w:top w:val="nil"/>
              <w:left w:val="double" w:sz="6" w:space="0" w:color="auto"/>
              <w:right w:val="double" w:sz="6" w:space="0" w:color="auto"/>
            </w:tcBorders>
            <w:shd w:val="clear" w:color="auto" w:fill="auto"/>
            <w:noWrap/>
            <w:vAlign w:val="center"/>
            <w:hideMark/>
          </w:tcPr>
          <w:p w14:paraId="2DD8BABB" w14:textId="77777777" w:rsidR="00D11849" w:rsidRPr="00FA4D71" w:rsidRDefault="00D11849" w:rsidP="00C42EBE">
            <w:pPr>
              <w:spacing w:line="240" w:lineRule="auto"/>
              <w:jc w:val="left"/>
              <w:rPr>
                <w:rFonts w:eastAsia="Times New Roman" w:cs="Times New Roman"/>
                <w:color w:val="000000"/>
                <w:sz w:val="22"/>
              </w:rPr>
            </w:pPr>
            <w:r w:rsidRPr="00FA4D71">
              <w:rPr>
                <w:rFonts w:eastAsia="Times New Roman" w:cs="Times New Roman"/>
                <w:color w:val="000000"/>
                <w:sz w:val="22"/>
              </w:rPr>
              <w:t xml:space="preserve">   Non-Hispanic White</w:t>
            </w:r>
          </w:p>
        </w:tc>
        <w:tc>
          <w:tcPr>
            <w:tcW w:w="1273" w:type="dxa"/>
            <w:tcBorders>
              <w:top w:val="nil"/>
              <w:left w:val="double" w:sz="6" w:space="0" w:color="auto"/>
              <w:right w:val="single" w:sz="4" w:space="0" w:color="auto"/>
            </w:tcBorders>
            <w:shd w:val="clear" w:color="auto" w:fill="auto"/>
            <w:noWrap/>
            <w:vAlign w:val="center"/>
            <w:hideMark/>
          </w:tcPr>
          <w:p w14:paraId="6E805E24"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-0.143</w:t>
            </w:r>
          </w:p>
        </w:tc>
        <w:tc>
          <w:tcPr>
            <w:tcW w:w="1244" w:type="dxa"/>
            <w:tcBorders>
              <w:top w:val="nil"/>
              <w:left w:val="nil"/>
              <w:right w:val="double" w:sz="4" w:space="0" w:color="auto"/>
            </w:tcBorders>
            <w:shd w:val="clear" w:color="auto" w:fill="auto"/>
            <w:noWrap/>
            <w:vAlign w:val="center"/>
            <w:hideMark/>
          </w:tcPr>
          <w:p w14:paraId="4DA86C7C"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-4.094</w:t>
            </w:r>
          </w:p>
        </w:tc>
        <w:tc>
          <w:tcPr>
            <w:tcW w:w="1273" w:type="dxa"/>
            <w:tcBorders>
              <w:top w:val="nil"/>
              <w:left w:val="double" w:sz="4" w:space="0" w:color="auto"/>
              <w:right w:val="single" w:sz="4" w:space="0" w:color="auto"/>
            </w:tcBorders>
            <w:shd w:val="clear" w:color="auto" w:fill="auto"/>
            <w:noWrap/>
            <w:vAlign w:val="center"/>
            <w:hideMark/>
          </w:tcPr>
          <w:p w14:paraId="5156AFFB"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337" w:type="dxa"/>
            <w:tcBorders>
              <w:top w:val="nil"/>
              <w:left w:val="nil"/>
              <w:right w:val="double" w:sz="6" w:space="0" w:color="auto"/>
            </w:tcBorders>
            <w:shd w:val="clear" w:color="auto" w:fill="auto"/>
            <w:noWrap/>
            <w:vAlign w:val="center"/>
            <w:hideMark/>
          </w:tcPr>
          <w:p w14:paraId="05AA0F59"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r>
      <w:tr w:rsidR="00D11849" w:rsidRPr="00FA4D71" w14:paraId="17A01FA5" w14:textId="77777777" w:rsidTr="00D81FE1">
        <w:trPr>
          <w:trHeight w:val="288"/>
          <w:jc w:val="center"/>
        </w:trPr>
        <w:tc>
          <w:tcPr>
            <w:tcW w:w="4120" w:type="dxa"/>
            <w:tcBorders>
              <w:left w:val="double" w:sz="6" w:space="0" w:color="auto"/>
              <w:right w:val="double" w:sz="6" w:space="0" w:color="auto"/>
            </w:tcBorders>
            <w:shd w:val="clear" w:color="auto" w:fill="auto"/>
            <w:noWrap/>
            <w:vAlign w:val="center"/>
            <w:hideMark/>
          </w:tcPr>
          <w:p w14:paraId="7FBE37D1" w14:textId="2343FF24" w:rsidR="00D11849" w:rsidRPr="00FA4D71" w:rsidRDefault="00BD1F25" w:rsidP="00C42EBE">
            <w:pPr>
              <w:spacing w:line="240" w:lineRule="auto"/>
              <w:jc w:val="left"/>
              <w:rPr>
                <w:rFonts w:eastAsia="Times New Roman" w:cs="Times New Roman"/>
                <w:b/>
                <w:bCs/>
                <w:color w:val="000000"/>
                <w:sz w:val="22"/>
              </w:rPr>
            </w:pPr>
            <w:r>
              <w:rPr>
                <w:rFonts w:eastAsia="Times New Roman" w:cs="Times New Roman"/>
                <w:b/>
                <w:bCs/>
                <w:color w:val="000000"/>
                <w:sz w:val="22"/>
              </w:rPr>
              <w:t>Employment Type (f</w:t>
            </w:r>
            <w:r w:rsidR="00D11849" w:rsidRPr="00FA4D71">
              <w:rPr>
                <w:rFonts w:eastAsia="Times New Roman" w:cs="Times New Roman"/>
                <w:b/>
                <w:bCs/>
                <w:color w:val="000000"/>
                <w:sz w:val="22"/>
              </w:rPr>
              <w:t xml:space="preserve">ull-time employee or </w:t>
            </w:r>
            <w:r w:rsidR="00D11849">
              <w:rPr>
                <w:rFonts w:eastAsia="Times New Roman" w:cs="Times New Roman"/>
                <w:b/>
                <w:bCs/>
                <w:color w:val="000000"/>
                <w:sz w:val="22"/>
              </w:rPr>
              <w:t>self-employed</w:t>
            </w:r>
          </w:p>
        </w:tc>
        <w:tc>
          <w:tcPr>
            <w:tcW w:w="1273" w:type="dxa"/>
            <w:tcBorders>
              <w:left w:val="double" w:sz="6" w:space="0" w:color="auto"/>
              <w:right w:val="single" w:sz="4" w:space="0" w:color="auto"/>
            </w:tcBorders>
            <w:shd w:val="clear" w:color="auto" w:fill="auto"/>
            <w:noWrap/>
            <w:vAlign w:val="center"/>
            <w:hideMark/>
          </w:tcPr>
          <w:p w14:paraId="3F705C1D"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244" w:type="dxa"/>
            <w:tcBorders>
              <w:left w:val="single" w:sz="4" w:space="0" w:color="auto"/>
              <w:right w:val="double" w:sz="4" w:space="0" w:color="auto"/>
            </w:tcBorders>
            <w:shd w:val="clear" w:color="auto" w:fill="auto"/>
            <w:noWrap/>
            <w:vAlign w:val="center"/>
            <w:hideMark/>
          </w:tcPr>
          <w:p w14:paraId="548AA2DE"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273" w:type="dxa"/>
            <w:tcBorders>
              <w:left w:val="double" w:sz="4" w:space="0" w:color="auto"/>
              <w:right w:val="single" w:sz="4" w:space="0" w:color="auto"/>
            </w:tcBorders>
            <w:shd w:val="clear" w:color="auto" w:fill="auto"/>
            <w:noWrap/>
            <w:vAlign w:val="center"/>
            <w:hideMark/>
          </w:tcPr>
          <w:p w14:paraId="659712C9"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337" w:type="dxa"/>
            <w:tcBorders>
              <w:left w:val="single" w:sz="4" w:space="0" w:color="auto"/>
              <w:right w:val="double" w:sz="6" w:space="0" w:color="auto"/>
            </w:tcBorders>
            <w:shd w:val="clear" w:color="auto" w:fill="auto"/>
            <w:noWrap/>
            <w:vAlign w:val="center"/>
            <w:hideMark/>
          </w:tcPr>
          <w:p w14:paraId="6FB897B0"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r>
      <w:tr w:rsidR="00D11849" w:rsidRPr="00FA4D71" w14:paraId="1659A060" w14:textId="77777777" w:rsidTr="00D81FE1">
        <w:trPr>
          <w:trHeight w:val="288"/>
          <w:jc w:val="center"/>
        </w:trPr>
        <w:tc>
          <w:tcPr>
            <w:tcW w:w="4120" w:type="dxa"/>
            <w:tcBorders>
              <w:top w:val="nil"/>
              <w:left w:val="double" w:sz="6" w:space="0" w:color="auto"/>
              <w:right w:val="double" w:sz="6" w:space="0" w:color="auto"/>
            </w:tcBorders>
            <w:shd w:val="clear" w:color="auto" w:fill="auto"/>
            <w:noWrap/>
            <w:vAlign w:val="center"/>
            <w:hideMark/>
          </w:tcPr>
          <w:p w14:paraId="74EAB536" w14:textId="77777777" w:rsidR="00D11849" w:rsidRPr="00FA4D71" w:rsidRDefault="00D11849" w:rsidP="00C42EBE">
            <w:pPr>
              <w:spacing w:line="240" w:lineRule="auto"/>
              <w:jc w:val="left"/>
              <w:rPr>
                <w:rFonts w:eastAsia="Times New Roman" w:cs="Times New Roman"/>
                <w:color w:val="000000"/>
                <w:sz w:val="22"/>
              </w:rPr>
            </w:pPr>
            <w:r w:rsidRPr="00FA4D71">
              <w:rPr>
                <w:rFonts w:eastAsia="Times New Roman" w:cs="Times New Roman"/>
                <w:color w:val="000000"/>
                <w:sz w:val="22"/>
              </w:rPr>
              <w:t xml:space="preserve">   Part-time employee</w:t>
            </w:r>
          </w:p>
        </w:tc>
        <w:tc>
          <w:tcPr>
            <w:tcW w:w="1273" w:type="dxa"/>
            <w:tcBorders>
              <w:top w:val="nil"/>
              <w:left w:val="double" w:sz="6" w:space="0" w:color="auto"/>
              <w:right w:val="single" w:sz="4" w:space="0" w:color="auto"/>
            </w:tcBorders>
            <w:shd w:val="clear" w:color="auto" w:fill="auto"/>
            <w:noWrap/>
            <w:vAlign w:val="center"/>
            <w:hideMark/>
          </w:tcPr>
          <w:p w14:paraId="6B36C244"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-0.524</w:t>
            </w:r>
          </w:p>
        </w:tc>
        <w:tc>
          <w:tcPr>
            <w:tcW w:w="1244" w:type="dxa"/>
            <w:tcBorders>
              <w:top w:val="nil"/>
              <w:left w:val="nil"/>
              <w:right w:val="double" w:sz="4" w:space="0" w:color="auto"/>
            </w:tcBorders>
            <w:shd w:val="clear" w:color="auto" w:fill="auto"/>
            <w:noWrap/>
            <w:vAlign w:val="center"/>
            <w:hideMark/>
          </w:tcPr>
          <w:p w14:paraId="2EC7890A"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-6.761</w:t>
            </w:r>
          </w:p>
        </w:tc>
        <w:tc>
          <w:tcPr>
            <w:tcW w:w="1273" w:type="dxa"/>
            <w:tcBorders>
              <w:top w:val="nil"/>
              <w:left w:val="double" w:sz="4" w:space="0" w:color="auto"/>
              <w:right w:val="single" w:sz="4" w:space="0" w:color="auto"/>
            </w:tcBorders>
            <w:shd w:val="clear" w:color="auto" w:fill="auto"/>
            <w:noWrap/>
            <w:vAlign w:val="center"/>
            <w:hideMark/>
          </w:tcPr>
          <w:p w14:paraId="37E1127C"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337" w:type="dxa"/>
            <w:tcBorders>
              <w:top w:val="nil"/>
              <w:left w:val="nil"/>
              <w:right w:val="double" w:sz="6" w:space="0" w:color="auto"/>
            </w:tcBorders>
            <w:shd w:val="clear" w:color="auto" w:fill="auto"/>
            <w:noWrap/>
            <w:vAlign w:val="center"/>
            <w:hideMark/>
          </w:tcPr>
          <w:p w14:paraId="508EEE52"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r>
      <w:tr w:rsidR="00D11849" w:rsidRPr="00FA4D71" w14:paraId="095666DF" w14:textId="77777777" w:rsidTr="00D81FE1">
        <w:trPr>
          <w:trHeight w:val="288"/>
          <w:jc w:val="center"/>
        </w:trPr>
        <w:tc>
          <w:tcPr>
            <w:tcW w:w="4120" w:type="dxa"/>
            <w:tcBorders>
              <w:top w:val="nil"/>
              <w:left w:val="double" w:sz="6" w:space="0" w:color="auto"/>
              <w:right w:val="double" w:sz="6" w:space="0" w:color="auto"/>
            </w:tcBorders>
            <w:shd w:val="clear" w:color="auto" w:fill="auto"/>
            <w:noWrap/>
            <w:vAlign w:val="center"/>
            <w:hideMark/>
          </w:tcPr>
          <w:p w14:paraId="076A3B86" w14:textId="77777777" w:rsidR="00D11849" w:rsidRPr="00FA4D71" w:rsidRDefault="00D11849" w:rsidP="00C42EBE">
            <w:pPr>
              <w:spacing w:line="240" w:lineRule="auto"/>
              <w:jc w:val="left"/>
              <w:rPr>
                <w:rFonts w:eastAsia="Times New Roman" w:cs="Times New Roman"/>
                <w:b/>
                <w:bCs/>
                <w:i/>
                <w:iCs/>
                <w:color w:val="000000"/>
                <w:sz w:val="22"/>
              </w:rPr>
            </w:pPr>
            <w:r w:rsidRPr="00FA4D71">
              <w:rPr>
                <w:rFonts w:eastAsia="Times New Roman" w:cs="Times New Roman"/>
                <w:b/>
                <w:bCs/>
                <w:i/>
                <w:iCs/>
                <w:color w:val="000000"/>
                <w:sz w:val="22"/>
              </w:rPr>
              <w:t>Household Characteristics</w:t>
            </w:r>
          </w:p>
        </w:tc>
        <w:tc>
          <w:tcPr>
            <w:tcW w:w="1273" w:type="dxa"/>
            <w:tcBorders>
              <w:top w:val="nil"/>
              <w:left w:val="double" w:sz="6" w:space="0" w:color="auto"/>
              <w:right w:val="single" w:sz="4" w:space="0" w:color="auto"/>
            </w:tcBorders>
            <w:shd w:val="clear" w:color="auto" w:fill="auto"/>
            <w:noWrap/>
            <w:vAlign w:val="center"/>
            <w:hideMark/>
          </w:tcPr>
          <w:p w14:paraId="117A4372"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244" w:type="dxa"/>
            <w:tcBorders>
              <w:top w:val="nil"/>
              <w:left w:val="nil"/>
              <w:right w:val="double" w:sz="4" w:space="0" w:color="auto"/>
            </w:tcBorders>
            <w:shd w:val="clear" w:color="auto" w:fill="auto"/>
            <w:noWrap/>
            <w:vAlign w:val="center"/>
            <w:hideMark/>
          </w:tcPr>
          <w:p w14:paraId="1A7A35FF"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273" w:type="dxa"/>
            <w:tcBorders>
              <w:top w:val="nil"/>
              <w:left w:val="double" w:sz="4" w:space="0" w:color="auto"/>
              <w:right w:val="single" w:sz="4" w:space="0" w:color="auto"/>
            </w:tcBorders>
            <w:shd w:val="clear" w:color="auto" w:fill="auto"/>
            <w:noWrap/>
            <w:vAlign w:val="center"/>
            <w:hideMark/>
          </w:tcPr>
          <w:p w14:paraId="5D763959"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337" w:type="dxa"/>
            <w:tcBorders>
              <w:top w:val="nil"/>
              <w:left w:val="nil"/>
              <w:right w:val="double" w:sz="6" w:space="0" w:color="auto"/>
            </w:tcBorders>
            <w:shd w:val="clear" w:color="auto" w:fill="auto"/>
            <w:noWrap/>
            <w:vAlign w:val="center"/>
            <w:hideMark/>
          </w:tcPr>
          <w:p w14:paraId="1B82F0A3"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r>
      <w:tr w:rsidR="00D11849" w:rsidRPr="00FA4D71" w14:paraId="7EC3E73F" w14:textId="77777777" w:rsidTr="00D81FE1">
        <w:trPr>
          <w:trHeight w:val="288"/>
          <w:jc w:val="center"/>
        </w:trPr>
        <w:tc>
          <w:tcPr>
            <w:tcW w:w="4120" w:type="dxa"/>
            <w:tcBorders>
              <w:left w:val="double" w:sz="6" w:space="0" w:color="auto"/>
              <w:right w:val="double" w:sz="6" w:space="0" w:color="auto"/>
            </w:tcBorders>
            <w:shd w:val="clear" w:color="auto" w:fill="auto"/>
            <w:noWrap/>
            <w:vAlign w:val="center"/>
            <w:hideMark/>
          </w:tcPr>
          <w:p w14:paraId="52B541B1" w14:textId="77777777" w:rsidR="00D11849" w:rsidRPr="00FA4D71" w:rsidRDefault="00D11849" w:rsidP="00C42EBE">
            <w:pPr>
              <w:spacing w:line="240" w:lineRule="auto"/>
              <w:jc w:val="left"/>
              <w:rPr>
                <w:rFonts w:eastAsia="Times New Roman" w:cs="Times New Roman"/>
                <w:b/>
                <w:bCs/>
                <w:color w:val="000000"/>
                <w:sz w:val="22"/>
              </w:rPr>
            </w:pPr>
            <w:r w:rsidRPr="00FA4D71">
              <w:rPr>
                <w:rFonts w:eastAsia="Times New Roman" w:cs="Times New Roman"/>
                <w:b/>
                <w:bCs/>
                <w:color w:val="000000"/>
                <w:sz w:val="22"/>
              </w:rPr>
              <w:t>Household income (&lt; $200k)</w:t>
            </w:r>
          </w:p>
        </w:tc>
        <w:tc>
          <w:tcPr>
            <w:tcW w:w="1273" w:type="dxa"/>
            <w:tcBorders>
              <w:left w:val="double" w:sz="6" w:space="0" w:color="auto"/>
              <w:right w:val="single" w:sz="4" w:space="0" w:color="auto"/>
            </w:tcBorders>
            <w:shd w:val="clear" w:color="auto" w:fill="auto"/>
            <w:noWrap/>
            <w:vAlign w:val="center"/>
            <w:hideMark/>
          </w:tcPr>
          <w:p w14:paraId="0EA6047C"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244" w:type="dxa"/>
            <w:tcBorders>
              <w:left w:val="nil"/>
              <w:right w:val="double" w:sz="4" w:space="0" w:color="auto"/>
            </w:tcBorders>
            <w:shd w:val="clear" w:color="auto" w:fill="auto"/>
            <w:noWrap/>
            <w:vAlign w:val="center"/>
            <w:hideMark/>
          </w:tcPr>
          <w:p w14:paraId="1206D314"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273" w:type="dxa"/>
            <w:tcBorders>
              <w:left w:val="double" w:sz="4" w:space="0" w:color="auto"/>
              <w:right w:val="single" w:sz="4" w:space="0" w:color="auto"/>
            </w:tcBorders>
            <w:shd w:val="clear" w:color="auto" w:fill="auto"/>
            <w:noWrap/>
            <w:vAlign w:val="center"/>
            <w:hideMark/>
          </w:tcPr>
          <w:p w14:paraId="2ADC6B6D"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c>
          <w:tcPr>
            <w:tcW w:w="1337" w:type="dxa"/>
            <w:tcBorders>
              <w:left w:val="nil"/>
              <w:right w:val="double" w:sz="6" w:space="0" w:color="auto"/>
            </w:tcBorders>
            <w:shd w:val="clear" w:color="auto" w:fill="auto"/>
            <w:noWrap/>
            <w:vAlign w:val="center"/>
            <w:hideMark/>
          </w:tcPr>
          <w:p w14:paraId="6512012C"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 </w:t>
            </w:r>
          </w:p>
        </w:tc>
      </w:tr>
      <w:tr w:rsidR="00D11849" w:rsidRPr="00FA4D71" w14:paraId="79095D33" w14:textId="77777777" w:rsidTr="00D81FE1">
        <w:trPr>
          <w:trHeight w:val="300"/>
          <w:jc w:val="center"/>
        </w:trPr>
        <w:tc>
          <w:tcPr>
            <w:tcW w:w="4120" w:type="dxa"/>
            <w:tcBorders>
              <w:left w:val="double" w:sz="4" w:space="0" w:color="auto"/>
              <w:bottom w:val="double" w:sz="4" w:space="0" w:color="auto"/>
              <w:right w:val="double" w:sz="6" w:space="0" w:color="auto"/>
            </w:tcBorders>
            <w:shd w:val="clear" w:color="auto" w:fill="auto"/>
            <w:noWrap/>
            <w:vAlign w:val="center"/>
            <w:hideMark/>
          </w:tcPr>
          <w:p w14:paraId="3C8B5C2A" w14:textId="77777777" w:rsidR="00D11849" w:rsidRPr="00FA4D71" w:rsidRDefault="00D11849" w:rsidP="00C42EBE">
            <w:pPr>
              <w:spacing w:line="240" w:lineRule="auto"/>
              <w:jc w:val="left"/>
              <w:rPr>
                <w:rFonts w:eastAsia="Times New Roman" w:cs="Times New Roman"/>
                <w:color w:val="000000"/>
                <w:sz w:val="22"/>
              </w:rPr>
            </w:pPr>
            <w:r w:rsidRPr="00FA4D71">
              <w:rPr>
                <w:rFonts w:eastAsia="Times New Roman" w:cs="Times New Roman"/>
                <w:color w:val="000000"/>
                <w:sz w:val="22"/>
              </w:rPr>
              <w:t xml:space="preserve">   ≥ $200,000</w:t>
            </w:r>
          </w:p>
        </w:tc>
        <w:tc>
          <w:tcPr>
            <w:tcW w:w="1273" w:type="dxa"/>
            <w:tcBorders>
              <w:left w:val="double" w:sz="6" w:space="0" w:color="auto"/>
              <w:bottom w:val="double" w:sz="4" w:space="0" w:color="auto"/>
              <w:right w:val="single" w:sz="4" w:space="0" w:color="auto"/>
            </w:tcBorders>
            <w:shd w:val="clear" w:color="auto" w:fill="auto"/>
            <w:noWrap/>
            <w:vAlign w:val="center"/>
            <w:hideMark/>
          </w:tcPr>
          <w:p w14:paraId="495B8FE6"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0.23</w:t>
            </w:r>
          </w:p>
        </w:tc>
        <w:tc>
          <w:tcPr>
            <w:tcW w:w="1244" w:type="dxa"/>
            <w:tcBorders>
              <w:left w:val="nil"/>
              <w:bottom w:val="double" w:sz="4" w:space="0" w:color="auto"/>
              <w:right w:val="double" w:sz="4" w:space="0" w:color="auto"/>
            </w:tcBorders>
            <w:shd w:val="clear" w:color="auto" w:fill="auto"/>
            <w:noWrap/>
            <w:vAlign w:val="center"/>
            <w:hideMark/>
          </w:tcPr>
          <w:p w14:paraId="58AC3FD2"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2.969</w:t>
            </w:r>
          </w:p>
        </w:tc>
        <w:tc>
          <w:tcPr>
            <w:tcW w:w="1273" w:type="dxa"/>
            <w:tcBorders>
              <w:left w:val="double" w:sz="4" w:space="0" w:color="auto"/>
              <w:bottom w:val="double" w:sz="4" w:space="0" w:color="auto"/>
              <w:right w:val="single" w:sz="4" w:space="0" w:color="auto"/>
            </w:tcBorders>
            <w:shd w:val="clear" w:color="auto" w:fill="auto"/>
            <w:noWrap/>
            <w:vAlign w:val="center"/>
            <w:hideMark/>
          </w:tcPr>
          <w:p w14:paraId="63195040"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0.19</w:t>
            </w:r>
          </w:p>
        </w:tc>
        <w:tc>
          <w:tcPr>
            <w:tcW w:w="1337" w:type="dxa"/>
            <w:tcBorders>
              <w:left w:val="nil"/>
              <w:bottom w:val="double" w:sz="4" w:space="0" w:color="auto"/>
              <w:right w:val="double" w:sz="4" w:space="0" w:color="auto"/>
            </w:tcBorders>
            <w:shd w:val="clear" w:color="auto" w:fill="auto"/>
            <w:noWrap/>
            <w:vAlign w:val="center"/>
            <w:hideMark/>
          </w:tcPr>
          <w:p w14:paraId="5D2895D8" w14:textId="77777777" w:rsidR="00D11849" w:rsidRPr="00FA4D71" w:rsidRDefault="00D11849" w:rsidP="00C42EBE">
            <w:pPr>
              <w:spacing w:line="240" w:lineRule="auto"/>
              <w:jc w:val="center"/>
              <w:rPr>
                <w:rFonts w:eastAsia="Times New Roman" w:cs="Times New Roman"/>
                <w:color w:val="000000"/>
                <w:sz w:val="22"/>
              </w:rPr>
            </w:pPr>
            <w:r w:rsidRPr="00FA4D71">
              <w:rPr>
                <w:rFonts w:eastAsia="Times New Roman" w:cs="Times New Roman"/>
                <w:color w:val="000000"/>
                <w:sz w:val="22"/>
              </w:rPr>
              <w:t>2.493</w:t>
            </w:r>
          </w:p>
        </w:tc>
      </w:tr>
    </w:tbl>
    <w:p w14:paraId="5859815D" w14:textId="77777777" w:rsidR="00D11849" w:rsidRPr="005649A7" w:rsidRDefault="00D11849" w:rsidP="0008026D">
      <w:pPr>
        <w:spacing w:before="120"/>
        <w:ind w:left="180"/>
        <w:rPr>
          <w:sz w:val="20"/>
          <w:szCs w:val="20"/>
        </w:rPr>
      </w:pPr>
      <w:r w:rsidRPr="005649A7">
        <w:rPr>
          <w:sz w:val="20"/>
          <w:szCs w:val="20"/>
        </w:rPr>
        <w:t>“---” not statistically significant at 95% confidence level and removed from specification.</w:t>
      </w:r>
    </w:p>
    <w:p w14:paraId="607E7073" w14:textId="77777777" w:rsidR="00A70308" w:rsidRPr="00EF20AE" w:rsidRDefault="00A70308" w:rsidP="00107705">
      <w:pPr>
        <w:ind w:firstLine="540"/>
      </w:pPr>
    </w:p>
    <w:p w14:paraId="7565417A" w14:textId="3D75E3C6" w:rsidR="00A70308" w:rsidRPr="001105E5" w:rsidRDefault="00A70308" w:rsidP="007B4602">
      <w:pPr>
        <w:pStyle w:val="Heading2"/>
        <w:spacing w:before="0"/>
        <w:ind w:left="540" w:hanging="540"/>
      </w:pPr>
      <w:r w:rsidRPr="001105E5">
        <w:t>Correlations between Outcomes</w:t>
      </w:r>
    </w:p>
    <w:p w14:paraId="4BD08072" w14:textId="1D88AF6C" w:rsidR="00987CDB" w:rsidRPr="00EF20AE" w:rsidRDefault="004D6537" w:rsidP="004F1646">
      <w:r w:rsidRPr="00EF20AE">
        <w:t xml:space="preserve">Before presenting the effects of the exogenous variables and </w:t>
      </w:r>
      <w:r w:rsidR="00F3085D" w:rsidRPr="00EF20AE">
        <w:t xml:space="preserve">the </w:t>
      </w:r>
      <w:r w:rsidRPr="00EF20AE">
        <w:t>latent constructs on the three main outcomes of interest, we discuss the estimated correlation coefficient</w:t>
      </w:r>
      <w:r w:rsidR="00B0439D" w:rsidRPr="00EF20AE">
        <w:t>s</w:t>
      </w:r>
      <w:r w:rsidRPr="00EF20AE">
        <w:t xml:space="preserve">. </w:t>
      </w:r>
      <w:r w:rsidR="00D5185B">
        <w:t xml:space="preserve">Our modeling framework </w:t>
      </w:r>
      <w:r w:rsidR="00785469">
        <w:t>allowed for correlations between the two latent constructs, cross-correlations between</w:t>
      </w:r>
      <w:r w:rsidR="00D72C36">
        <w:t xml:space="preserve"> the latent constructs and the three ordered outcomes, as well as endogenous recursive effects between the ordered outcomes</w:t>
      </w:r>
      <w:r w:rsidR="00286E70">
        <w:t xml:space="preserve"> (the latter being “true” effects after accommodating for spurious associative effects through the correlations in the error terms)</w:t>
      </w:r>
      <w:r w:rsidR="00D72C36">
        <w:t>.</w:t>
      </w:r>
      <w:r w:rsidR="003450EB">
        <w:t xml:space="preserve"> </w:t>
      </w:r>
      <w:r w:rsidR="0057192B">
        <w:t xml:space="preserve">The </w:t>
      </w:r>
      <w:r w:rsidR="003450EB">
        <w:t>endogenous</w:t>
      </w:r>
      <w:r w:rsidR="0057192B">
        <w:t xml:space="preserve"> recursive effects</w:t>
      </w:r>
      <w:r w:rsidR="003450EB">
        <w:t xml:space="preserve"> displayed </w:t>
      </w:r>
      <w:r w:rsidR="00864352">
        <w:t>strong magnitude and significance (</w:t>
      </w:r>
      <w:r w:rsidR="00585ABC">
        <w:t xml:space="preserve">as presented in Table </w:t>
      </w:r>
      <w:r w:rsidR="00B616DB">
        <w:t xml:space="preserve">6 </w:t>
      </w:r>
      <w:r w:rsidR="00585ABC">
        <w:t>and discussed in the following sections)</w:t>
      </w:r>
      <w:r w:rsidR="00AB72B7">
        <w:t xml:space="preserve"> capturing</w:t>
      </w:r>
      <w:r w:rsidR="00515C81">
        <w:t xml:space="preserve">, together with the exogenous variables, </w:t>
      </w:r>
      <w:r w:rsidR="009E58DC">
        <w:t>most of</w:t>
      </w:r>
      <w:r w:rsidR="00AB72B7">
        <w:t xml:space="preserve"> the </w:t>
      </w:r>
      <w:r w:rsidR="00515C81">
        <w:t>association bet</w:t>
      </w:r>
      <w:r w:rsidR="00106CC8">
        <w:t>ween the outcomes.</w:t>
      </w:r>
      <w:r w:rsidR="004A6D40">
        <w:t xml:space="preserve"> </w:t>
      </w:r>
      <w:r w:rsidR="004162FD">
        <w:t xml:space="preserve">But, by way of correlations, </w:t>
      </w:r>
      <w:r w:rsidR="009E58DC">
        <w:t xml:space="preserve">we found only two correlations to be statistically significant. </w:t>
      </w:r>
      <w:r w:rsidR="00D54247">
        <w:t>B</w:t>
      </w:r>
      <w:r w:rsidR="00181E42" w:rsidRPr="00EF20AE">
        <w:t>oth latent constructs are positively correlated</w:t>
      </w:r>
      <w:r w:rsidR="00D54247">
        <w:t xml:space="preserve"> (coefficient 0.177 and t-stat 7.289)</w:t>
      </w:r>
      <w:r w:rsidR="00181E42" w:rsidRPr="00EF20AE">
        <w:t xml:space="preserve">, </w:t>
      </w:r>
      <w:r w:rsidR="00FE1A29" w:rsidRPr="00EF20AE">
        <w:t>indicating that</w:t>
      </w:r>
      <w:r w:rsidR="00181E42" w:rsidRPr="00EF20AE">
        <w:t xml:space="preserve"> unobserved factors that contribute to the level of tech-savviness of individuals also contribute to their level of IPTT. </w:t>
      </w:r>
      <w:r w:rsidR="00F4155B" w:rsidRPr="00EF20AE">
        <w:t xml:space="preserve">A general proclivity toward time efficiency is probably behind </w:t>
      </w:r>
      <w:r w:rsidR="00221576">
        <w:t>this</w:t>
      </w:r>
      <w:r w:rsidR="00F4155B" w:rsidRPr="00EF20AE">
        <w:t xml:space="preserve"> effect, as both online activities and productive use of travel time allow individuals to optimize time use. </w:t>
      </w:r>
      <w:r w:rsidR="00553099">
        <w:t xml:space="preserve">A negative correlation is observed between tech-savviness and </w:t>
      </w:r>
      <w:r w:rsidR="00D02288">
        <w:t>the intention to move home (coefficient -0.216 and t-stat -2.987), which</w:t>
      </w:r>
      <w:r w:rsidR="00427187">
        <w:t xml:space="preserve">, as discussed earlier, may </w:t>
      </w:r>
      <w:r w:rsidR="00EF3A4C">
        <w:t xml:space="preserve">be </w:t>
      </w:r>
      <w:r w:rsidR="003A734C">
        <w:t xml:space="preserve">attributed to tech-savvy individuals also intrinsically less inclined to move because of the life disruption. </w:t>
      </w:r>
    </w:p>
    <w:p w14:paraId="11618EEA" w14:textId="77777777" w:rsidR="00DD6DEC" w:rsidRPr="00EF20AE" w:rsidRDefault="00DD6DEC" w:rsidP="004F1646"/>
    <w:p w14:paraId="6B3F3952" w14:textId="112EC421" w:rsidR="006018F4" w:rsidRDefault="006018F4" w:rsidP="00EB44A3">
      <w:pPr>
        <w:pStyle w:val="Heading2"/>
        <w:spacing w:before="0"/>
        <w:ind w:left="540" w:hanging="540"/>
      </w:pPr>
      <w:r>
        <w:lastRenderedPageBreak/>
        <w:t xml:space="preserve">Effect of </w:t>
      </w:r>
      <w:r w:rsidR="007B4602">
        <w:t>E</w:t>
      </w:r>
      <w:r w:rsidR="008D10E5">
        <w:t>xplanatory</w:t>
      </w:r>
      <w:r>
        <w:t xml:space="preserve"> </w:t>
      </w:r>
      <w:r w:rsidR="007B4602">
        <w:t>V</w:t>
      </w:r>
      <w:r>
        <w:t>ariables</w:t>
      </w:r>
    </w:p>
    <w:p w14:paraId="5E09FF27" w14:textId="559A6931" w:rsidR="00290BB1" w:rsidRPr="008C2678" w:rsidRDefault="006018F4" w:rsidP="005649A7">
      <w:pPr>
        <w:pStyle w:val="Heading2"/>
        <w:numPr>
          <w:ilvl w:val="0"/>
          <w:numId w:val="0"/>
        </w:numPr>
        <w:rPr>
          <w:b w:val="0"/>
          <w:i/>
        </w:rPr>
      </w:pPr>
      <w:r w:rsidRPr="008C2678">
        <w:rPr>
          <w:b w:val="0"/>
          <w:i/>
        </w:rPr>
        <w:t xml:space="preserve">4.3.1. Endogenous </w:t>
      </w:r>
      <w:r w:rsidR="007B4602" w:rsidRPr="008C2678">
        <w:rPr>
          <w:b w:val="0"/>
          <w:i/>
        </w:rPr>
        <w:t>V</w:t>
      </w:r>
      <w:r w:rsidRPr="008C2678">
        <w:rPr>
          <w:b w:val="0"/>
          <w:i/>
        </w:rPr>
        <w:t xml:space="preserve">ariable </w:t>
      </w:r>
      <w:r w:rsidR="007B4602" w:rsidRPr="008C2678">
        <w:rPr>
          <w:b w:val="0"/>
          <w:i/>
        </w:rPr>
        <w:t>E</w:t>
      </w:r>
      <w:r w:rsidRPr="008C2678">
        <w:rPr>
          <w:b w:val="0"/>
          <w:i/>
        </w:rPr>
        <w:t>ffects</w:t>
      </w:r>
    </w:p>
    <w:p w14:paraId="33EEC0A2" w14:textId="75CC1C8A" w:rsidR="00185490" w:rsidRDefault="00CE3BB9" w:rsidP="00441673">
      <w:r w:rsidRPr="00EF20AE">
        <w:t>T</w:t>
      </w:r>
      <w:r w:rsidR="009376FF" w:rsidRPr="00EF20AE">
        <w:t xml:space="preserve">he </w:t>
      </w:r>
      <w:r w:rsidR="004A2508" w:rsidRPr="00EF20AE">
        <w:t xml:space="preserve">direct </w:t>
      </w:r>
      <w:r w:rsidR="00E26F73" w:rsidRPr="00EF20AE">
        <w:t xml:space="preserve">effects of the </w:t>
      </w:r>
      <w:r w:rsidR="00B020E8">
        <w:t xml:space="preserve">endogenous </w:t>
      </w:r>
      <w:r w:rsidR="00E26F73" w:rsidRPr="00EF20AE">
        <w:t xml:space="preserve">latent constructs and the </w:t>
      </w:r>
      <w:r w:rsidR="00AE14B4" w:rsidRPr="00EF20AE">
        <w:t>exogenous</w:t>
      </w:r>
      <w:r w:rsidR="00E26F73" w:rsidRPr="00EF20AE">
        <w:t xml:space="preserve"> variables on </w:t>
      </w:r>
      <w:r w:rsidR="00B43C1A">
        <w:t xml:space="preserve">the three outcomes of move home, move work, and commute time increase in an AV future are presented in Table 6. To be precise, the effects in Table 6 provide the impact of variables on the propensity to move home, move work, and accept increased commute time. </w:t>
      </w:r>
    </w:p>
    <w:p w14:paraId="79CCC3CC" w14:textId="7EF9E1CE" w:rsidR="002837D8" w:rsidRDefault="00087C9A" w:rsidP="005649A7">
      <w:pPr>
        <w:ind w:firstLine="720"/>
      </w:pPr>
      <w:r w:rsidRPr="00EF20AE">
        <w:t xml:space="preserve">As </w:t>
      </w:r>
      <w:r w:rsidR="0084400F" w:rsidRPr="00EF20AE">
        <w:t>expected</w:t>
      </w:r>
      <w:r w:rsidRPr="00EF20AE">
        <w:t xml:space="preserve">, </w:t>
      </w:r>
      <w:r w:rsidR="00185490">
        <w:t xml:space="preserve">among the endogenous effects, </w:t>
      </w:r>
      <w:r w:rsidR="00621850">
        <w:t xml:space="preserve">individuals with high tech-savviness and high </w:t>
      </w:r>
      <w:r w:rsidRPr="00EF20AE">
        <w:t xml:space="preserve">IPTT </w:t>
      </w:r>
      <w:r w:rsidR="00621850">
        <w:t xml:space="preserve">show a higher </w:t>
      </w:r>
      <w:r w:rsidRPr="00EF20AE">
        <w:t>desire to move home</w:t>
      </w:r>
      <w:r w:rsidR="00221576">
        <w:t xml:space="preserve"> in an AV future</w:t>
      </w:r>
      <w:r w:rsidR="00EF1109">
        <w:t xml:space="preserve"> relative to their peers</w:t>
      </w:r>
      <w:r w:rsidR="00642045" w:rsidRPr="00EF20AE">
        <w:t xml:space="preserve">. </w:t>
      </w:r>
      <w:r w:rsidR="003A734C">
        <w:t xml:space="preserve">While tech-savvy individuals may have some traits that make them less inclined to move (captured by the error correlation effect discussed in the previous paragraph), </w:t>
      </w:r>
      <w:r w:rsidR="00642045" w:rsidRPr="00EF20AE">
        <w:t xml:space="preserve">the use of in-vehicle time for non-driving activities </w:t>
      </w:r>
      <w:r w:rsidR="00621850">
        <w:t xml:space="preserve">appears to make it easier for </w:t>
      </w:r>
      <w:r w:rsidR="003A734C">
        <w:t xml:space="preserve">tech-savvy </w:t>
      </w:r>
      <w:r w:rsidR="00621850">
        <w:t xml:space="preserve">individuals to act upon any </w:t>
      </w:r>
      <w:r w:rsidR="00642045" w:rsidRPr="00EF20AE">
        <w:t>residential dissonance</w:t>
      </w:r>
      <w:r w:rsidR="00621850">
        <w:t xml:space="preserve"> they have through relocation</w:t>
      </w:r>
      <w:r w:rsidR="00642045" w:rsidRPr="00EF20AE">
        <w:t xml:space="preserve">, </w:t>
      </w:r>
      <w:r w:rsidR="003B6142" w:rsidRPr="00EF20AE">
        <w:t xml:space="preserve">as also observed by Carrese </w:t>
      </w:r>
      <w:r w:rsidR="003B6142" w:rsidRPr="001E6687">
        <w:rPr>
          <w:i/>
        </w:rPr>
        <w:t>et al</w:t>
      </w:r>
      <w:r w:rsidR="003B6142" w:rsidRPr="00EF20AE">
        <w:t>., 2019</w:t>
      </w:r>
      <w:r w:rsidR="00642045" w:rsidRPr="00EF20AE">
        <w:t xml:space="preserve">. </w:t>
      </w:r>
      <w:r w:rsidR="00621850">
        <w:t>Interestingly though, tech-savviness by itself does not impact the inclination to move work or be accepting of longer commute times, presumably because, as also observed by Singleton (2019), te</w:t>
      </w:r>
      <w:r w:rsidR="00221576">
        <w:t xml:space="preserve">ch-savviness by itself may not always </w:t>
      </w:r>
      <w:r w:rsidR="00621850">
        <w:t xml:space="preserve">translate to the use of smart gadgets during travel. However, IPTT has a strong positive effect on both work relocation propensity as well as higher commute time acceptance, </w:t>
      </w:r>
      <w:r w:rsidR="00185490">
        <w:t xml:space="preserve">reinforcing the notion that those who believe that their commutes can be made more productive, and are desirous of having this happen, are more open to considering work arrangements that may offer other benefits to them (even if farther away from home).  It is also interesting to note the strong positive effect of the </w:t>
      </w:r>
      <w:r w:rsidR="008674FE">
        <w:t>“</w:t>
      </w:r>
      <w:r w:rsidR="00185490">
        <w:t>move home</w:t>
      </w:r>
      <w:r w:rsidR="008674FE">
        <w:t>”</w:t>
      </w:r>
      <w:r w:rsidR="00185490">
        <w:t xml:space="preserve"> propensity on the other two outcomes, suggesting that once a person moves home, she or he would be more likely to consider new work arrangements and incur a higher commute time to perhaps increase market potential after a disruption in the commute pattern anyway. </w:t>
      </w:r>
      <w:r w:rsidR="009525A0">
        <w:t xml:space="preserve">Finally, under the category of endogenous effects, </w:t>
      </w:r>
      <w:r w:rsidR="00C77BF4">
        <w:t xml:space="preserve">the propensity to accept higher commute times has a direct positive influence on work relocation, again suggesting that those who are willing to accept longer commutes without driving themselves also are prepared to expand their job location expanse to potentially search for better work opportunities and conditions. </w:t>
      </w:r>
    </w:p>
    <w:p w14:paraId="006284BB" w14:textId="77777777" w:rsidR="00047DAB" w:rsidRDefault="00047DAB" w:rsidP="002E0803">
      <w:pPr>
        <w:sectPr w:rsidR="00047DAB" w:rsidSect="00405FF2">
          <w:pgSz w:w="12240" w:h="15840"/>
          <w:pgMar w:top="1440" w:right="1440" w:bottom="1440" w:left="1440" w:header="720" w:footer="720" w:gutter="0"/>
          <w:cols w:space="720"/>
          <w:docGrid w:linePitch="360"/>
        </w:sectPr>
      </w:pPr>
    </w:p>
    <w:p w14:paraId="5E8AA757" w14:textId="77777777" w:rsidR="00047DAB" w:rsidRPr="00EF20AE" w:rsidRDefault="00047DAB" w:rsidP="00047DAB">
      <w:pPr>
        <w:jc w:val="center"/>
        <w:rPr>
          <w:b/>
        </w:rPr>
      </w:pPr>
      <w:r w:rsidRPr="00EF20AE">
        <w:rPr>
          <w:b/>
        </w:rPr>
        <w:lastRenderedPageBreak/>
        <w:t xml:space="preserve">Table </w:t>
      </w:r>
      <w:r>
        <w:rPr>
          <w:b/>
        </w:rPr>
        <w:t>6</w:t>
      </w:r>
      <w:r w:rsidRPr="00EF20AE">
        <w:rPr>
          <w:b/>
        </w:rPr>
        <w:t>. Results of Move Home, Move Work, and Comm</w:t>
      </w:r>
      <w:r>
        <w:rPr>
          <w:b/>
        </w:rPr>
        <w:t>ute Time Increase Choice Models</w:t>
      </w:r>
      <w:r w:rsidRPr="00EF20AE">
        <w:rPr>
          <w:b/>
        </w:rPr>
        <w:t xml:space="preserve"> </w:t>
      </w:r>
    </w:p>
    <w:tbl>
      <w:tblPr>
        <w:tblW w:w="9967" w:type="dxa"/>
        <w:jc w:val="center"/>
        <w:tblCellMar>
          <w:left w:w="0" w:type="dxa"/>
          <w:right w:w="0" w:type="dxa"/>
        </w:tblCellMar>
        <w:tblLook w:val="04A0" w:firstRow="1" w:lastRow="0" w:firstColumn="1" w:lastColumn="0" w:noHBand="0" w:noVBand="1"/>
      </w:tblPr>
      <w:tblGrid>
        <w:gridCol w:w="4657"/>
        <w:gridCol w:w="900"/>
        <w:gridCol w:w="810"/>
        <w:gridCol w:w="810"/>
        <w:gridCol w:w="810"/>
        <w:gridCol w:w="990"/>
        <w:gridCol w:w="990"/>
      </w:tblGrid>
      <w:tr w:rsidR="00047DAB" w14:paraId="52597697" w14:textId="77777777" w:rsidTr="004B610A">
        <w:trPr>
          <w:trHeight w:val="300"/>
          <w:jc w:val="center"/>
        </w:trPr>
        <w:tc>
          <w:tcPr>
            <w:tcW w:w="4657" w:type="dxa"/>
            <w:vMerge w:val="restart"/>
            <w:tcBorders>
              <w:top w:val="double" w:sz="6" w:space="0" w:color="auto"/>
              <w:left w:val="double" w:sz="6" w:space="0" w:color="auto"/>
              <w:bottom w:val="single" w:sz="4" w:space="0" w:color="auto"/>
              <w:right w:val="double" w:sz="6" w:space="0" w:color="auto"/>
            </w:tcBorders>
            <w:shd w:val="clear" w:color="auto" w:fill="auto"/>
            <w:noWrap/>
            <w:tcMar>
              <w:top w:w="15" w:type="dxa"/>
              <w:left w:w="15" w:type="dxa"/>
              <w:bottom w:w="0" w:type="dxa"/>
              <w:right w:w="15" w:type="dxa"/>
            </w:tcMar>
            <w:vAlign w:val="center"/>
            <w:hideMark/>
          </w:tcPr>
          <w:p w14:paraId="0842914C" w14:textId="77777777" w:rsidR="00047DAB" w:rsidRDefault="00047DAB" w:rsidP="00C42EBE">
            <w:pPr>
              <w:spacing w:line="240" w:lineRule="auto"/>
              <w:jc w:val="center"/>
              <w:rPr>
                <w:b/>
                <w:bCs/>
                <w:color w:val="000000"/>
                <w:sz w:val="22"/>
              </w:rPr>
            </w:pPr>
            <w:r>
              <w:rPr>
                <w:b/>
                <w:bCs/>
                <w:color w:val="000000"/>
                <w:sz w:val="22"/>
              </w:rPr>
              <w:t>Exogenous Variables (base category)</w:t>
            </w:r>
          </w:p>
        </w:tc>
        <w:tc>
          <w:tcPr>
            <w:tcW w:w="1710" w:type="dxa"/>
            <w:gridSpan w:val="2"/>
            <w:tcBorders>
              <w:top w:val="double" w:sz="6" w:space="0" w:color="auto"/>
              <w:left w:val="double" w:sz="6" w:space="0" w:color="auto"/>
              <w:bottom w:val="single" w:sz="4" w:space="0" w:color="auto"/>
              <w:right w:val="double" w:sz="6" w:space="0" w:color="auto"/>
            </w:tcBorders>
            <w:shd w:val="clear" w:color="auto" w:fill="auto"/>
            <w:noWrap/>
            <w:tcMar>
              <w:top w:w="15" w:type="dxa"/>
              <w:left w:w="15" w:type="dxa"/>
              <w:bottom w:w="0" w:type="dxa"/>
              <w:right w:w="15" w:type="dxa"/>
            </w:tcMar>
            <w:vAlign w:val="center"/>
            <w:hideMark/>
          </w:tcPr>
          <w:p w14:paraId="7CCCC68E" w14:textId="77777777" w:rsidR="00047DAB" w:rsidRDefault="00047DAB" w:rsidP="00C42EBE">
            <w:pPr>
              <w:jc w:val="center"/>
              <w:rPr>
                <w:b/>
                <w:bCs/>
                <w:color w:val="000000"/>
                <w:sz w:val="22"/>
              </w:rPr>
            </w:pPr>
            <w:r>
              <w:rPr>
                <w:b/>
                <w:bCs/>
                <w:color w:val="000000"/>
                <w:sz w:val="22"/>
              </w:rPr>
              <w:t>Move Home</w:t>
            </w:r>
            <w:r w:rsidRPr="005649A7">
              <w:rPr>
                <w:b/>
                <w:bCs/>
                <w:color w:val="000000"/>
                <w:sz w:val="22"/>
                <w:vertAlign w:val="superscript"/>
              </w:rPr>
              <w:t>*</w:t>
            </w:r>
            <w:r>
              <w:rPr>
                <w:b/>
                <w:bCs/>
                <w:color w:val="000000"/>
                <w:sz w:val="22"/>
              </w:rPr>
              <w:t xml:space="preserve"> </w:t>
            </w:r>
          </w:p>
        </w:tc>
        <w:tc>
          <w:tcPr>
            <w:tcW w:w="1620" w:type="dxa"/>
            <w:gridSpan w:val="2"/>
            <w:tcBorders>
              <w:top w:val="double" w:sz="6" w:space="0" w:color="auto"/>
              <w:left w:val="double" w:sz="6" w:space="0" w:color="auto"/>
              <w:bottom w:val="single" w:sz="4" w:space="0" w:color="auto"/>
              <w:right w:val="double" w:sz="6" w:space="0" w:color="auto"/>
            </w:tcBorders>
            <w:shd w:val="clear" w:color="auto" w:fill="auto"/>
            <w:noWrap/>
            <w:tcMar>
              <w:top w:w="15" w:type="dxa"/>
              <w:left w:w="15" w:type="dxa"/>
              <w:bottom w:w="0" w:type="dxa"/>
              <w:right w:w="15" w:type="dxa"/>
            </w:tcMar>
            <w:vAlign w:val="center"/>
            <w:hideMark/>
          </w:tcPr>
          <w:p w14:paraId="56EA2D65" w14:textId="77777777" w:rsidR="00047DAB" w:rsidRDefault="00047DAB" w:rsidP="00C42EBE">
            <w:pPr>
              <w:jc w:val="center"/>
              <w:rPr>
                <w:b/>
                <w:bCs/>
                <w:color w:val="000000"/>
                <w:sz w:val="22"/>
              </w:rPr>
            </w:pPr>
            <w:r>
              <w:rPr>
                <w:b/>
                <w:bCs/>
                <w:color w:val="000000"/>
                <w:sz w:val="22"/>
              </w:rPr>
              <w:t>Move Work</w:t>
            </w:r>
            <w:r w:rsidRPr="005649A7">
              <w:rPr>
                <w:b/>
                <w:bCs/>
                <w:color w:val="000000"/>
                <w:sz w:val="22"/>
                <w:vertAlign w:val="superscript"/>
              </w:rPr>
              <w:t>*</w:t>
            </w:r>
          </w:p>
        </w:tc>
        <w:tc>
          <w:tcPr>
            <w:tcW w:w="1980" w:type="dxa"/>
            <w:gridSpan w:val="2"/>
            <w:tcBorders>
              <w:top w:val="double" w:sz="6" w:space="0" w:color="auto"/>
              <w:left w:val="double" w:sz="6" w:space="0" w:color="auto"/>
              <w:bottom w:val="single" w:sz="4" w:space="0" w:color="auto"/>
              <w:right w:val="double" w:sz="6" w:space="0" w:color="000000"/>
            </w:tcBorders>
            <w:shd w:val="clear" w:color="auto" w:fill="auto"/>
            <w:noWrap/>
            <w:tcMar>
              <w:top w:w="15" w:type="dxa"/>
              <w:left w:w="15" w:type="dxa"/>
              <w:bottom w:w="0" w:type="dxa"/>
              <w:right w:w="15" w:type="dxa"/>
            </w:tcMar>
            <w:vAlign w:val="center"/>
            <w:hideMark/>
          </w:tcPr>
          <w:p w14:paraId="70DC669D" w14:textId="77777777" w:rsidR="00047DAB" w:rsidRDefault="00047DAB" w:rsidP="00C42EBE">
            <w:pPr>
              <w:jc w:val="center"/>
              <w:rPr>
                <w:b/>
                <w:bCs/>
                <w:color w:val="000000"/>
                <w:sz w:val="22"/>
              </w:rPr>
            </w:pPr>
            <w:r>
              <w:rPr>
                <w:b/>
                <w:bCs/>
                <w:color w:val="000000"/>
                <w:sz w:val="22"/>
              </w:rPr>
              <w:t>Commute Increase</w:t>
            </w:r>
            <w:r w:rsidRPr="005649A7">
              <w:rPr>
                <w:b/>
                <w:bCs/>
                <w:color w:val="000000"/>
                <w:sz w:val="22"/>
                <w:vertAlign w:val="superscript"/>
              </w:rPr>
              <w:t>*</w:t>
            </w:r>
          </w:p>
        </w:tc>
      </w:tr>
      <w:tr w:rsidR="00047DAB" w14:paraId="43D725D7" w14:textId="77777777" w:rsidTr="004B610A">
        <w:trPr>
          <w:trHeight w:val="288"/>
          <w:jc w:val="center"/>
        </w:trPr>
        <w:tc>
          <w:tcPr>
            <w:tcW w:w="4657" w:type="dxa"/>
            <w:vMerge/>
            <w:tcBorders>
              <w:top w:val="double" w:sz="6" w:space="0" w:color="auto"/>
              <w:left w:val="double" w:sz="6" w:space="0" w:color="auto"/>
              <w:bottom w:val="double" w:sz="4" w:space="0" w:color="auto"/>
              <w:right w:val="double" w:sz="6" w:space="0" w:color="auto"/>
            </w:tcBorders>
            <w:vAlign w:val="center"/>
            <w:hideMark/>
          </w:tcPr>
          <w:p w14:paraId="4D276BE0" w14:textId="77777777" w:rsidR="00047DAB" w:rsidRDefault="00047DAB" w:rsidP="00C42EBE">
            <w:pPr>
              <w:rPr>
                <w:b/>
                <w:bCs/>
                <w:color w:val="000000"/>
                <w:sz w:val="22"/>
              </w:rPr>
            </w:pPr>
          </w:p>
        </w:tc>
        <w:tc>
          <w:tcPr>
            <w:tcW w:w="900" w:type="dxa"/>
            <w:tcBorders>
              <w:top w:val="nil"/>
              <w:left w:val="double" w:sz="6" w:space="0" w:color="auto"/>
              <w:bottom w:val="double" w:sz="4" w:space="0" w:color="auto"/>
              <w:right w:val="single" w:sz="4" w:space="0" w:color="auto"/>
            </w:tcBorders>
            <w:shd w:val="clear" w:color="auto" w:fill="auto"/>
            <w:noWrap/>
            <w:tcMar>
              <w:top w:w="15" w:type="dxa"/>
              <w:left w:w="15" w:type="dxa"/>
              <w:bottom w:w="0" w:type="dxa"/>
              <w:right w:w="15" w:type="dxa"/>
            </w:tcMar>
            <w:vAlign w:val="center"/>
            <w:hideMark/>
          </w:tcPr>
          <w:p w14:paraId="7C62553A" w14:textId="77777777" w:rsidR="00047DAB" w:rsidRDefault="00047DAB" w:rsidP="00C42EBE">
            <w:pPr>
              <w:jc w:val="center"/>
              <w:rPr>
                <w:color w:val="000000"/>
                <w:sz w:val="22"/>
              </w:rPr>
            </w:pPr>
            <w:r>
              <w:rPr>
                <w:color w:val="000000"/>
                <w:sz w:val="22"/>
              </w:rPr>
              <w:t>Coeff.</w:t>
            </w:r>
          </w:p>
        </w:tc>
        <w:tc>
          <w:tcPr>
            <w:tcW w:w="810" w:type="dxa"/>
            <w:tcBorders>
              <w:top w:val="nil"/>
              <w:left w:val="nil"/>
              <w:bottom w:val="double" w:sz="4" w:space="0" w:color="auto"/>
              <w:right w:val="double" w:sz="6" w:space="0" w:color="auto"/>
            </w:tcBorders>
            <w:shd w:val="clear" w:color="auto" w:fill="auto"/>
            <w:noWrap/>
            <w:tcMar>
              <w:top w:w="15" w:type="dxa"/>
              <w:left w:w="15" w:type="dxa"/>
              <w:bottom w:w="0" w:type="dxa"/>
              <w:right w:w="15" w:type="dxa"/>
            </w:tcMar>
            <w:vAlign w:val="center"/>
            <w:hideMark/>
          </w:tcPr>
          <w:p w14:paraId="636C7EA4" w14:textId="77777777" w:rsidR="00047DAB" w:rsidRDefault="00047DAB" w:rsidP="00C42EBE">
            <w:pPr>
              <w:jc w:val="center"/>
              <w:rPr>
                <w:color w:val="000000"/>
                <w:sz w:val="22"/>
              </w:rPr>
            </w:pPr>
            <w:r>
              <w:rPr>
                <w:color w:val="000000"/>
                <w:sz w:val="22"/>
              </w:rPr>
              <w:t>t-stat</w:t>
            </w:r>
          </w:p>
        </w:tc>
        <w:tc>
          <w:tcPr>
            <w:tcW w:w="810" w:type="dxa"/>
            <w:tcBorders>
              <w:top w:val="nil"/>
              <w:left w:val="double" w:sz="6" w:space="0" w:color="auto"/>
              <w:bottom w:val="double" w:sz="4" w:space="0" w:color="auto"/>
              <w:right w:val="single" w:sz="4" w:space="0" w:color="auto"/>
            </w:tcBorders>
            <w:shd w:val="clear" w:color="auto" w:fill="auto"/>
            <w:noWrap/>
            <w:tcMar>
              <w:top w:w="15" w:type="dxa"/>
              <w:left w:w="15" w:type="dxa"/>
              <w:bottom w:w="0" w:type="dxa"/>
              <w:right w:w="15" w:type="dxa"/>
            </w:tcMar>
            <w:vAlign w:val="center"/>
            <w:hideMark/>
          </w:tcPr>
          <w:p w14:paraId="54433B0F" w14:textId="77777777" w:rsidR="00047DAB" w:rsidRDefault="00047DAB" w:rsidP="00C42EBE">
            <w:pPr>
              <w:jc w:val="center"/>
              <w:rPr>
                <w:color w:val="000000"/>
                <w:sz w:val="22"/>
              </w:rPr>
            </w:pPr>
            <w:r>
              <w:rPr>
                <w:color w:val="000000"/>
                <w:sz w:val="22"/>
              </w:rPr>
              <w:t>Coeff.</w:t>
            </w:r>
          </w:p>
        </w:tc>
        <w:tc>
          <w:tcPr>
            <w:tcW w:w="810" w:type="dxa"/>
            <w:tcBorders>
              <w:top w:val="nil"/>
              <w:left w:val="nil"/>
              <w:bottom w:val="double" w:sz="4" w:space="0" w:color="auto"/>
              <w:right w:val="double" w:sz="6" w:space="0" w:color="auto"/>
            </w:tcBorders>
            <w:shd w:val="clear" w:color="auto" w:fill="auto"/>
            <w:noWrap/>
            <w:tcMar>
              <w:top w:w="15" w:type="dxa"/>
              <w:left w:w="15" w:type="dxa"/>
              <w:bottom w:w="0" w:type="dxa"/>
              <w:right w:w="15" w:type="dxa"/>
            </w:tcMar>
            <w:vAlign w:val="center"/>
            <w:hideMark/>
          </w:tcPr>
          <w:p w14:paraId="323D945A" w14:textId="77777777" w:rsidR="00047DAB" w:rsidRDefault="00047DAB" w:rsidP="00C42EBE">
            <w:pPr>
              <w:jc w:val="center"/>
              <w:rPr>
                <w:color w:val="000000"/>
                <w:sz w:val="22"/>
              </w:rPr>
            </w:pPr>
            <w:r>
              <w:rPr>
                <w:color w:val="000000"/>
                <w:sz w:val="22"/>
              </w:rPr>
              <w:t>t-stat</w:t>
            </w:r>
          </w:p>
        </w:tc>
        <w:tc>
          <w:tcPr>
            <w:tcW w:w="990" w:type="dxa"/>
            <w:tcBorders>
              <w:top w:val="nil"/>
              <w:left w:val="double" w:sz="6" w:space="0" w:color="auto"/>
              <w:bottom w:val="double" w:sz="4" w:space="0" w:color="auto"/>
              <w:right w:val="single" w:sz="4" w:space="0" w:color="auto"/>
            </w:tcBorders>
            <w:shd w:val="clear" w:color="auto" w:fill="auto"/>
            <w:noWrap/>
            <w:tcMar>
              <w:top w:w="15" w:type="dxa"/>
              <w:left w:w="15" w:type="dxa"/>
              <w:bottom w:w="0" w:type="dxa"/>
              <w:right w:w="15" w:type="dxa"/>
            </w:tcMar>
            <w:vAlign w:val="center"/>
            <w:hideMark/>
          </w:tcPr>
          <w:p w14:paraId="7F711BBB" w14:textId="77777777" w:rsidR="00047DAB" w:rsidRDefault="00047DAB" w:rsidP="00C42EBE">
            <w:pPr>
              <w:jc w:val="center"/>
              <w:rPr>
                <w:color w:val="000000"/>
                <w:sz w:val="22"/>
              </w:rPr>
            </w:pPr>
            <w:r>
              <w:rPr>
                <w:color w:val="000000"/>
                <w:sz w:val="22"/>
              </w:rPr>
              <w:t>Coeff.</w:t>
            </w:r>
          </w:p>
        </w:tc>
        <w:tc>
          <w:tcPr>
            <w:tcW w:w="990" w:type="dxa"/>
            <w:tcBorders>
              <w:top w:val="nil"/>
              <w:left w:val="nil"/>
              <w:bottom w:val="double" w:sz="4" w:space="0" w:color="auto"/>
              <w:right w:val="double" w:sz="6" w:space="0" w:color="auto"/>
            </w:tcBorders>
            <w:shd w:val="clear" w:color="auto" w:fill="auto"/>
            <w:noWrap/>
            <w:tcMar>
              <w:top w:w="15" w:type="dxa"/>
              <w:left w:w="15" w:type="dxa"/>
              <w:bottom w:w="0" w:type="dxa"/>
              <w:right w:w="15" w:type="dxa"/>
            </w:tcMar>
            <w:vAlign w:val="center"/>
            <w:hideMark/>
          </w:tcPr>
          <w:p w14:paraId="3141C960" w14:textId="77777777" w:rsidR="00047DAB" w:rsidRDefault="00047DAB" w:rsidP="00C42EBE">
            <w:pPr>
              <w:jc w:val="center"/>
              <w:rPr>
                <w:color w:val="000000"/>
                <w:sz w:val="22"/>
              </w:rPr>
            </w:pPr>
            <w:r>
              <w:rPr>
                <w:color w:val="000000"/>
                <w:sz w:val="22"/>
              </w:rPr>
              <w:t xml:space="preserve">t-stat </w:t>
            </w:r>
          </w:p>
        </w:tc>
      </w:tr>
      <w:tr w:rsidR="00047DAB" w14:paraId="527E93B9" w14:textId="77777777" w:rsidTr="004B610A">
        <w:trPr>
          <w:trHeight w:val="288"/>
          <w:jc w:val="center"/>
        </w:trPr>
        <w:tc>
          <w:tcPr>
            <w:tcW w:w="4657" w:type="dxa"/>
            <w:tcBorders>
              <w:top w:val="double" w:sz="4" w:space="0" w:color="auto"/>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2FD38B43" w14:textId="77777777" w:rsidR="00047DAB" w:rsidRDefault="00047DAB" w:rsidP="00C42EBE">
            <w:pPr>
              <w:jc w:val="left"/>
              <w:rPr>
                <w:b/>
                <w:bCs/>
                <w:i/>
                <w:iCs/>
                <w:color w:val="000000"/>
                <w:sz w:val="22"/>
              </w:rPr>
            </w:pPr>
            <w:r>
              <w:rPr>
                <w:b/>
                <w:bCs/>
                <w:i/>
                <w:iCs/>
                <w:color w:val="000000"/>
                <w:sz w:val="22"/>
              </w:rPr>
              <w:t>Endogenous Effects</w:t>
            </w:r>
          </w:p>
        </w:tc>
        <w:tc>
          <w:tcPr>
            <w:tcW w:w="900" w:type="dxa"/>
            <w:tcBorders>
              <w:top w:val="double" w:sz="4" w:space="0" w:color="auto"/>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6192613B" w14:textId="77777777" w:rsidR="00047DAB" w:rsidRDefault="00047DAB" w:rsidP="00C42EBE">
            <w:pPr>
              <w:jc w:val="center"/>
              <w:rPr>
                <w:color w:val="000000"/>
                <w:sz w:val="22"/>
              </w:rPr>
            </w:pPr>
            <w:r>
              <w:rPr>
                <w:color w:val="000000"/>
                <w:sz w:val="22"/>
              </w:rPr>
              <w:t> </w:t>
            </w:r>
          </w:p>
        </w:tc>
        <w:tc>
          <w:tcPr>
            <w:tcW w:w="810" w:type="dxa"/>
            <w:tcBorders>
              <w:top w:val="double" w:sz="4" w:space="0" w:color="auto"/>
              <w:left w:val="nil"/>
              <w:right w:val="double" w:sz="6" w:space="0" w:color="auto"/>
            </w:tcBorders>
            <w:shd w:val="clear" w:color="auto" w:fill="auto"/>
            <w:noWrap/>
            <w:tcMar>
              <w:top w:w="15" w:type="dxa"/>
              <w:left w:w="15" w:type="dxa"/>
              <w:bottom w:w="0" w:type="dxa"/>
              <w:right w:w="15" w:type="dxa"/>
            </w:tcMar>
            <w:vAlign w:val="center"/>
            <w:hideMark/>
          </w:tcPr>
          <w:p w14:paraId="47A8F0BF" w14:textId="77777777" w:rsidR="00047DAB" w:rsidRDefault="00047DAB" w:rsidP="00C42EBE">
            <w:pPr>
              <w:jc w:val="center"/>
              <w:rPr>
                <w:color w:val="000000"/>
                <w:sz w:val="22"/>
              </w:rPr>
            </w:pPr>
            <w:r>
              <w:rPr>
                <w:color w:val="000000"/>
                <w:sz w:val="22"/>
              </w:rPr>
              <w:t> </w:t>
            </w:r>
          </w:p>
        </w:tc>
        <w:tc>
          <w:tcPr>
            <w:tcW w:w="810" w:type="dxa"/>
            <w:tcBorders>
              <w:top w:val="double" w:sz="4" w:space="0" w:color="auto"/>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3728A0D6" w14:textId="77777777" w:rsidR="00047DAB" w:rsidRDefault="00047DAB" w:rsidP="00C42EBE">
            <w:pPr>
              <w:jc w:val="center"/>
              <w:rPr>
                <w:color w:val="000000"/>
                <w:sz w:val="22"/>
              </w:rPr>
            </w:pPr>
            <w:r>
              <w:rPr>
                <w:color w:val="000000"/>
                <w:sz w:val="22"/>
              </w:rPr>
              <w:t> </w:t>
            </w:r>
          </w:p>
        </w:tc>
        <w:tc>
          <w:tcPr>
            <w:tcW w:w="810" w:type="dxa"/>
            <w:tcBorders>
              <w:top w:val="double" w:sz="4" w:space="0" w:color="auto"/>
              <w:left w:val="nil"/>
              <w:right w:val="double" w:sz="6" w:space="0" w:color="auto"/>
            </w:tcBorders>
            <w:shd w:val="clear" w:color="auto" w:fill="auto"/>
            <w:noWrap/>
            <w:tcMar>
              <w:top w:w="15" w:type="dxa"/>
              <w:left w:w="15" w:type="dxa"/>
              <w:bottom w:w="0" w:type="dxa"/>
              <w:right w:w="15" w:type="dxa"/>
            </w:tcMar>
            <w:vAlign w:val="center"/>
            <w:hideMark/>
          </w:tcPr>
          <w:p w14:paraId="2CAEF63A" w14:textId="77777777" w:rsidR="00047DAB" w:rsidRDefault="00047DAB" w:rsidP="00C42EBE">
            <w:pPr>
              <w:jc w:val="center"/>
              <w:rPr>
                <w:color w:val="000000"/>
                <w:sz w:val="22"/>
              </w:rPr>
            </w:pPr>
            <w:r>
              <w:rPr>
                <w:color w:val="000000"/>
                <w:sz w:val="22"/>
              </w:rPr>
              <w:t> </w:t>
            </w:r>
          </w:p>
        </w:tc>
        <w:tc>
          <w:tcPr>
            <w:tcW w:w="990" w:type="dxa"/>
            <w:tcBorders>
              <w:top w:val="double" w:sz="4" w:space="0" w:color="auto"/>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4F28E9A8" w14:textId="77777777" w:rsidR="00047DAB" w:rsidRDefault="00047DAB" w:rsidP="00C42EBE">
            <w:pPr>
              <w:jc w:val="center"/>
              <w:rPr>
                <w:color w:val="000000"/>
                <w:sz w:val="22"/>
              </w:rPr>
            </w:pPr>
            <w:r>
              <w:rPr>
                <w:color w:val="000000"/>
                <w:sz w:val="22"/>
              </w:rPr>
              <w:t> </w:t>
            </w:r>
          </w:p>
        </w:tc>
        <w:tc>
          <w:tcPr>
            <w:tcW w:w="990" w:type="dxa"/>
            <w:tcBorders>
              <w:top w:val="double" w:sz="4" w:space="0" w:color="auto"/>
              <w:left w:val="nil"/>
              <w:right w:val="double" w:sz="6" w:space="0" w:color="auto"/>
            </w:tcBorders>
            <w:shd w:val="clear" w:color="auto" w:fill="auto"/>
            <w:noWrap/>
            <w:tcMar>
              <w:top w:w="15" w:type="dxa"/>
              <w:left w:w="15" w:type="dxa"/>
              <w:bottom w:w="0" w:type="dxa"/>
              <w:right w:w="15" w:type="dxa"/>
            </w:tcMar>
            <w:vAlign w:val="center"/>
            <w:hideMark/>
          </w:tcPr>
          <w:p w14:paraId="6F98C305" w14:textId="77777777" w:rsidR="00047DAB" w:rsidRDefault="00047DAB" w:rsidP="00C42EBE">
            <w:pPr>
              <w:jc w:val="center"/>
              <w:rPr>
                <w:color w:val="000000"/>
                <w:sz w:val="22"/>
              </w:rPr>
            </w:pPr>
            <w:r>
              <w:rPr>
                <w:color w:val="000000"/>
                <w:sz w:val="22"/>
              </w:rPr>
              <w:t> </w:t>
            </w:r>
          </w:p>
        </w:tc>
      </w:tr>
      <w:tr w:rsidR="00047DAB" w14:paraId="55E92463"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5CF5F241" w14:textId="3CACDEAB" w:rsidR="00047DAB" w:rsidRDefault="004B610A" w:rsidP="00C42EBE">
            <w:pPr>
              <w:jc w:val="left"/>
              <w:rPr>
                <w:color w:val="000000"/>
                <w:sz w:val="22"/>
              </w:rPr>
            </w:pPr>
            <w:r>
              <w:rPr>
                <w:color w:val="000000"/>
                <w:sz w:val="22"/>
              </w:rPr>
              <w:t xml:space="preserve">   Technology s</w:t>
            </w:r>
            <w:r w:rsidR="00047DAB">
              <w:rPr>
                <w:color w:val="000000"/>
                <w:sz w:val="22"/>
              </w:rPr>
              <w:t>avviness</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625B7D7B" w14:textId="77777777" w:rsidR="00047DAB" w:rsidRDefault="00047DAB" w:rsidP="00C42EBE">
            <w:pPr>
              <w:jc w:val="center"/>
              <w:rPr>
                <w:color w:val="000000"/>
                <w:sz w:val="22"/>
              </w:rPr>
            </w:pPr>
            <w:r>
              <w:rPr>
                <w:color w:val="000000"/>
                <w:sz w:val="22"/>
              </w:rPr>
              <w:t>0.379</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6AE9B7AA" w14:textId="77777777" w:rsidR="00047DAB" w:rsidRDefault="00047DAB" w:rsidP="00C42EBE">
            <w:pPr>
              <w:jc w:val="center"/>
              <w:rPr>
                <w:color w:val="000000"/>
                <w:sz w:val="22"/>
              </w:rPr>
            </w:pPr>
            <w:r>
              <w:rPr>
                <w:color w:val="000000"/>
                <w:sz w:val="22"/>
              </w:rPr>
              <w:t xml:space="preserve">  5.059</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2337E8C0" w14:textId="77777777" w:rsidR="00047DAB" w:rsidRDefault="00047DAB" w:rsidP="00C42EBE">
            <w:pPr>
              <w:jc w:val="center"/>
              <w:rPr>
                <w:color w:val="000000"/>
                <w:sz w:val="22"/>
              </w:rPr>
            </w:pPr>
            <w:r>
              <w:rPr>
                <w:color w:val="000000"/>
                <w:sz w:val="22"/>
              </w:rPr>
              <w:t>---</w:t>
            </w:r>
            <w:r w:rsidRPr="005649A7">
              <w:rPr>
                <w:color w:val="000000"/>
                <w:sz w:val="22"/>
                <w:vertAlign w:val="superscript"/>
              </w:rPr>
              <w:t>**</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32E8C81F"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275213D9" w14:textId="77777777" w:rsidR="00047DAB" w:rsidRDefault="00047DAB" w:rsidP="00C42EBE">
            <w:pPr>
              <w:jc w:val="center"/>
              <w:rPr>
                <w:color w:val="000000"/>
                <w:sz w:val="22"/>
              </w:rPr>
            </w:pPr>
            <w:r>
              <w:rPr>
                <w:color w:val="000000"/>
                <w:sz w:val="22"/>
              </w:rPr>
              <w:t>---</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12D0235B" w14:textId="77777777" w:rsidR="00047DAB" w:rsidRDefault="00047DAB" w:rsidP="00C42EBE">
            <w:pPr>
              <w:jc w:val="center"/>
              <w:rPr>
                <w:color w:val="000000"/>
                <w:sz w:val="22"/>
              </w:rPr>
            </w:pPr>
            <w:r>
              <w:rPr>
                <w:color w:val="000000"/>
                <w:sz w:val="22"/>
              </w:rPr>
              <w:t> </w:t>
            </w:r>
          </w:p>
        </w:tc>
      </w:tr>
      <w:tr w:rsidR="00047DAB" w14:paraId="6D8879CD"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6C25CAFF" w14:textId="1351D716" w:rsidR="00047DAB" w:rsidRDefault="004B610A" w:rsidP="00C42EBE">
            <w:pPr>
              <w:jc w:val="left"/>
              <w:rPr>
                <w:color w:val="000000"/>
                <w:sz w:val="22"/>
              </w:rPr>
            </w:pPr>
            <w:r>
              <w:rPr>
                <w:color w:val="000000"/>
                <w:sz w:val="22"/>
              </w:rPr>
              <w:t xml:space="preserve">   Interest in p</w:t>
            </w:r>
            <w:r w:rsidR="00047DAB">
              <w:rPr>
                <w:color w:val="000000"/>
                <w:sz w:val="22"/>
              </w:rPr>
              <w:t>roductive use of time</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00E97B19" w14:textId="77777777" w:rsidR="00047DAB" w:rsidRDefault="00047DAB" w:rsidP="00C42EBE">
            <w:pPr>
              <w:jc w:val="center"/>
              <w:rPr>
                <w:color w:val="000000"/>
                <w:sz w:val="22"/>
              </w:rPr>
            </w:pPr>
            <w:r>
              <w:rPr>
                <w:color w:val="000000"/>
                <w:sz w:val="22"/>
              </w:rPr>
              <w:t>0.421</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18241546" w14:textId="77777777" w:rsidR="00047DAB" w:rsidRDefault="00047DAB" w:rsidP="00C42EBE">
            <w:pPr>
              <w:jc w:val="center"/>
              <w:rPr>
                <w:color w:val="000000"/>
                <w:sz w:val="22"/>
              </w:rPr>
            </w:pPr>
            <w:r>
              <w:rPr>
                <w:color w:val="000000"/>
                <w:sz w:val="22"/>
              </w:rPr>
              <w:t>14.508</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3B50D1D5" w14:textId="77777777" w:rsidR="00047DAB" w:rsidRDefault="00047DAB" w:rsidP="00C42EBE">
            <w:pPr>
              <w:jc w:val="center"/>
              <w:rPr>
                <w:color w:val="000000"/>
                <w:sz w:val="22"/>
              </w:rPr>
            </w:pPr>
            <w:r>
              <w:rPr>
                <w:color w:val="000000"/>
                <w:sz w:val="22"/>
              </w:rPr>
              <w:t xml:space="preserve"> 0.147</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268EAE96" w14:textId="77777777" w:rsidR="00047DAB" w:rsidRDefault="00047DAB" w:rsidP="00C42EBE">
            <w:pPr>
              <w:jc w:val="center"/>
              <w:rPr>
                <w:color w:val="000000"/>
                <w:sz w:val="22"/>
              </w:rPr>
            </w:pPr>
            <w:r>
              <w:rPr>
                <w:color w:val="000000"/>
                <w:sz w:val="22"/>
              </w:rPr>
              <w:t>6.828</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4ACC7653" w14:textId="77777777" w:rsidR="00047DAB" w:rsidRDefault="00047DAB" w:rsidP="00C42EBE">
            <w:pPr>
              <w:jc w:val="center"/>
              <w:rPr>
                <w:color w:val="000000"/>
                <w:sz w:val="22"/>
              </w:rPr>
            </w:pPr>
            <w:r>
              <w:rPr>
                <w:color w:val="000000"/>
                <w:sz w:val="22"/>
              </w:rPr>
              <w:t xml:space="preserve"> 0.402</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20E43315" w14:textId="77777777" w:rsidR="00047DAB" w:rsidRDefault="00047DAB" w:rsidP="00C42EBE">
            <w:pPr>
              <w:jc w:val="center"/>
              <w:rPr>
                <w:color w:val="000000"/>
                <w:sz w:val="22"/>
              </w:rPr>
            </w:pPr>
            <w:r>
              <w:rPr>
                <w:color w:val="000000"/>
                <w:sz w:val="22"/>
              </w:rPr>
              <w:t>27.596</w:t>
            </w:r>
          </w:p>
        </w:tc>
      </w:tr>
      <w:tr w:rsidR="00047DAB" w14:paraId="2911C926"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27B5B120" w14:textId="4BAF9F8E" w:rsidR="00047DAB" w:rsidRDefault="00047DAB" w:rsidP="00D81FE1">
            <w:pPr>
              <w:jc w:val="left"/>
              <w:rPr>
                <w:b/>
                <w:bCs/>
                <w:color w:val="000000"/>
                <w:sz w:val="22"/>
              </w:rPr>
            </w:pPr>
            <w:r>
              <w:rPr>
                <w:b/>
                <w:bCs/>
                <w:color w:val="000000"/>
                <w:sz w:val="22"/>
              </w:rPr>
              <w:t>Move home (</w:t>
            </w:r>
            <w:r w:rsidR="00D81FE1">
              <w:rPr>
                <w:b/>
                <w:bCs/>
                <w:color w:val="000000"/>
                <w:sz w:val="22"/>
              </w:rPr>
              <w:t>n</w:t>
            </w:r>
            <w:r>
              <w:rPr>
                <w:b/>
                <w:bCs/>
                <w:color w:val="000000"/>
                <w:sz w:val="22"/>
              </w:rPr>
              <w:t>o)</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0058D1A6"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6A6F898B"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53FC9B33"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1CDAC580"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0FD78E67" w14:textId="77777777" w:rsidR="00047DAB" w:rsidRDefault="00047DAB" w:rsidP="00C42EBE">
            <w:pPr>
              <w:jc w:val="center"/>
              <w:rPr>
                <w:color w:val="000000"/>
                <w:sz w:val="22"/>
              </w:rPr>
            </w:pPr>
            <w:r>
              <w:rPr>
                <w:color w:val="000000"/>
                <w:sz w:val="22"/>
              </w:rPr>
              <w:t> </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5B7EC328" w14:textId="77777777" w:rsidR="00047DAB" w:rsidRDefault="00047DAB" w:rsidP="00C42EBE">
            <w:pPr>
              <w:jc w:val="center"/>
              <w:rPr>
                <w:color w:val="000000"/>
                <w:sz w:val="22"/>
              </w:rPr>
            </w:pPr>
            <w:r>
              <w:rPr>
                <w:color w:val="000000"/>
                <w:sz w:val="22"/>
              </w:rPr>
              <w:t> </w:t>
            </w:r>
          </w:p>
        </w:tc>
      </w:tr>
      <w:tr w:rsidR="00047DAB" w14:paraId="6400E17E"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80" w:type="dxa"/>
              <w:bottom w:w="0" w:type="dxa"/>
              <w:right w:w="15" w:type="dxa"/>
            </w:tcMar>
            <w:vAlign w:val="center"/>
            <w:hideMark/>
          </w:tcPr>
          <w:p w14:paraId="2A5E74B2" w14:textId="77777777" w:rsidR="00047DAB" w:rsidRDefault="00047DAB" w:rsidP="00C42EBE">
            <w:pPr>
              <w:jc w:val="left"/>
              <w:rPr>
                <w:color w:val="000000"/>
                <w:sz w:val="22"/>
              </w:rPr>
            </w:pPr>
            <w:r>
              <w:rPr>
                <w:color w:val="000000"/>
                <w:sz w:val="22"/>
              </w:rPr>
              <w:t>Yes</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04AFABDB" w14:textId="77777777" w:rsidR="00047DAB" w:rsidRDefault="00047DAB" w:rsidP="00C42EBE">
            <w:pPr>
              <w:jc w:val="center"/>
              <w:rPr>
                <w:color w:val="000000"/>
                <w:sz w:val="22"/>
              </w:rPr>
            </w:pPr>
            <w:r>
              <w:rPr>
                <w:color w:val="000000"/>
                <w:sz w:val="22"/>
              </w:rPr>
              <w:t>n/a</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6260A635"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30D51B31" w14:textId="77777777" w:rsidR="00047DAB" w:rsidRDefault="00047DAB" w:rsidP="00C42EBE">
            <w:pPr>
              <w:jc w:val="center"/>
              <w:rPr>
                <w:color w:val="000000"/>
                <w:sz w:val="22"/>
              </w:rPr>
            </w:pPr>
            <w:r>
              <w:rPr>
                <w:color w:val="000000"/>
                <w:sz w:val="22"/>
              </w:rPr>
              <w:t xml:space="preserve"> 0.964</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7A80FBC4" w14:textId="77777777" w:rsidR="00047DAB" w:rsidRDefault="00047DAB" w:rsidP="00C42EBE">
            <w:pPr>
              <w:jc w:val="center"/>
              <w:rPr>
                <w:color w:val="000000"/>
                <w:sz w:val="22"/>
              </w:rPr>
            </w:pPr>
            <w:r>
              <w:rPr>
                <w:color w:val="000000"/>
                <w:sz w:val="22"/>
              </w:rPr>
              <w:t>21.995</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41478DA8" w14:textId="77777777" w:rsidR="00047DAB" w:rsidRDefault="00047DAB" w:rsidP="00C42EBE">
            <w:pPr>
              <w:jc w:val="center"/>
              <w:rPr>
                <w:color w:val="000000"/>
                <w:sz w:val="22"/>
              </w:rPr>
            </w:pPr>
            <w:r>
              <w:rPr>
                <w:color w:val="000000"/>
                <w:sz w:val="22"/>
              </w:rPr>
              <w:t xml:space="preserve"> 1.232</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71123ED2" w14:textId="77777777" w:rsidR="00047DAB" w:rsidRDefault="00047DAB" w:rsidP="00C42EBE">
            <w:pPr>
              <w:jc w:val="center"/>
              <w:rPr>
                <w:color w:val="000000"/>
                <w:sz w:val="22"/>
              </w:rPr>
            </w:pPr>
            <w:r>
              <w:rPr>
                <w:color w:val="000000"/>
                <w:sz w:val="22"/>
              </w:rPr>
              <w:t>36.154</w:t>
            </w:r>
          </w:p>
        </w:tc>
      </w:tr>
      <w:tr w:rsidR="00047DAB" w14:paraId="10C3BDE9"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10D78B7F" w14:textId="7F7E70C5" w:rsidR="00047DAB" w:rsidRDefault="00047DAB" w:rsidP="00D81FE1">
            <w:pPr>
              <w:jc w:val="left"/>
              <w:rPr>
                <w:b/>
                <w:bCs/>
                <w:color w:val="000000"/>
                <w:sz w:val="22"/>
              </w:rPr>
            </w:pPr>
            <w:r>
              <w:rPr>
                <w:b/>
                <w:bCs/>
                <w:color w:val="000000"/>
                <w:sz w:val="22"/>
              </w:rPr>
              <w:t>Commute Increase (</w:t>
            </w:r>
            <w:r w:rsidR="00D81FE1">
              <w:rPr>
                <w:b/>
                <w:bCs/>
                <w:color w:val="000000"/>
                <w:sz w:val="22"/>
              </w:rPr>
              <w:t>n</w:t>
            </w:r>
            <w:r>
              <w:rPr>
                <w:b/>
                <w:bCs/>
                <w:color w:val="000000"/>
                <w:sz w:val="22"/>
              </w:rPr>
              <w:t>ot a single minute)</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380F501E"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3E816597"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052331C5"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3238F2DD"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4DC9C6C6" w14:textId="77777777" w:rsidR="00047DAB" w:rsidRDefault="00047DAB" w:rsidP="00C42EBE">
            <w:pPr>
              <w:jc w:val="center"/>
              <w:rPr>
                <w:color w:val="000000"/>
                <w:sz w:val="22"/>
              </w:rPr>
            </w:pPr>
            <w:r>
              <w:rPr>
                <w:color w:val="000000"/>
                <w:sz w:val="22"/>
              </w:rPr>
              <w:t> </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50DB8680" w14:textId="77777777" w:rsidR="00047DAB" w:rsidRDefault="00047DAB" w:rsidP="00C42EBE">
            <w:pPr>
              <w:jc w:val="center"/>
              <w:rPr>
                <w:color w:val="000000"/>
                <w:sz w:val="22"/>
              </w:rPr>
            </w:pPr>
            <w:r>
              <w:rPr>
                <w:color w:val="000000"/>
                <w:sz w:val="22"/>
              </w:rPr>
              <w:t> </w:t>
            </w:r>
          </w:p>
        </w:tc>
      </w:tr>
      <w:tr w:rsidR="00047DAB" w14:paraId="24DF82CC"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80" w:type="dxa"/>
              <w:bottom w:w="0" w:type="dxa"/>
              <w:right w:w="15" w:type="dxa"/>
            </w:tcMar>
            <w:vAlign w:val="center"/>
            <w:hideMark/>
          </w:tcPr>
          <w:p w14:paraId="40594C37" w14:textId="77777777" w:rsidR="00047DAB" w:rsidRDefault="00047DAB" w:rsidP="00C42EBE">
            <w:pPr>
              <w:jc w:val="left"/>
              <w:rPr>
                <w:color w:val="000000"/>
                <w:sz w:val="22"/>
              </w:rPr>
            </w:pPr>
            <w:r>
              <w:rPr>
                <w:color w:val="000000"/>
                <w:sz w:val="22"/>
              </w:rPr>
              <w:t>Up to 10 minutes</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3CCDB924" w14:textId="77777777" w:rsidR="00047DAB" w:rsidRDefault="00047DAB" w:rsidP="00C42EBE">
            <w:pPr>
              <w:jc w:val="center"/>
              <w:rPr>
                <w:color w:val="000000"/>
                <w:sz w:val="22"/>
              </w:rPr>
            </w:pPr>
            <w:r>
              <w:rPr>
                <w:color w:val="000000"/>
                <w:sz w:val="22"/>
              </w:rPr>
              <w:t>n/a</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3B4467C8"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4A4E24FE" w14:textId="77777777" w:rsidR="00047DAB" w:rsidRDefault="00047DAB" w:rsidP="00C42EBE">
            <w:pPr>
              <w:jc w:val="center"/>
              <w:rPr>
                <w:color w:val="000000"/>
                <w:sz w:val="22"/>
              </w:rPr>
            </w:pPr>
            <w:r>
              <w:rPr>
                <w:color w:val="000000"/>
                <w:sz w:val="22"/>
              </w:rPr>
              <w:t xml:space="preserve"> 0.325</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32EE0D19" w14:textId="77777777" w:rsidR="00047DAB" w:rsidRDefault="00047DAB" w:rsidP="00C42EBE">
            <w:pPr>
              <w:jc w:val="center"/>
              <w:rPr>
                <w:color w:val="000000"/>
                <w:sz w:val="22"/>
              </w:rPr>
            </w:pPr>
            <w:r>
              <w:rPr>
                <w:color w:val="000000"/>
                <w:sz w:val="22"/>
              </w:rPr>
              <w:t xml:space="preserve"> 6.263</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71795657" w14:textId="77777777" w:rsidR="00047DAB" w:rsidRDefault="00047DAB" w:rsidP="00C42EBE">
            <w:pPr>
              <w:jc w:val="center"/>
              <w:rPr>
                <w:color w:val="000000"/>
                <w:sz w:val="22"/>
              </w:rPr>
            </w:pPr>
            <w:r>
              <w:rPr>
                <w:color w:val="000000"/>
                <w:sz w:val="22"/>
              </w:rPr>
              <w:t>n/a</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56F234C6" w14:textId="77777777" w:rsidR="00047DAB" w:rsidRDefault="00047DAB" w:rsidP="00C42EBE">
            <w:pPr>
              <w:jc w:val="center"/>
              <w:rPr>
                <w:color w:val="000000"/>
                <w:sz w:val="22"/>
              </w:rPr>
            </w:pPr>
            <w:r>
              <w:rPr>
                <w:color w:val="000000"/>
                <w:sz w:val="22"/>
              </w:rPr>
              <w:t> </w:t>
            </w:r>
          </w:p>
        </w:tc>
      </w:tr>
      <w:tr w:rsidR="00047DAB" w14:paraId="097E31AB"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80" w:type="dxa"/>
              <w:bottom w:w="0" w:type="dxa"/>
              <w:right w:w="15" w:type="dxa"/>
            </w:tcMar>
            <w:vAlign w:val="center"/>
            <w:hideMark/>
          </w:tcPr>
          <w:p w14:paraId="2DA9910B" w14:textId="77777777" w:rsidR="00047DAB" w:rsidRDefault="00047DAB" w:rsidP="00C42EBE">
            <w:pPr>
              <w:jc w:val="left"/>
              <w:rPr>
                <w:color w:val="000000"/>
                <w:sz w:val="22"/>
              </w:rPr>
            </w:pPr>
            <w:r>
              <w:rPr>
                <w:color w:val="000000"/>
                <w:sz w:val="22"/>
              </w:rPr>
              <w:t>10 to 20 minutes</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5D2E3108" w14:textId="77777777" w:rsidR="00047DAB" w:rsidRDefault="00047DAB" w:rsidP="00C42EBE">
            <w:pPr>
              <w:jc w:val="center"/>
              <w:rPr>
                <w:color w:val="000000"/>
                <w:sz w:val="22"/>
              </w:rPr>
            </w:pPr>
            <w:r>
              <w:rPr>
                <w:color w:val="000000"/>
                <w:sz w:val="22"/>
              </w:rPr>
              <w:t>n/a</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501BD82C"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5740E8C6" w14:textId="77777777" w:rsidR="00047DAB" w:rsidRDefault="00047DAB" w:rsidP="00C42EBE">
            <w:pPr>
              <w:jc w:val="center"/>
              <w:rPr>
                <w:color w:val="000000"/>
                <w:sz w:val="22"/>
              </w:rPr>
            </w:pPr>
            <w:r>
              <w:rPr>
                <w:color w:val="000000"/>
                <w:sz w:val="22"/>
              </w:rPr>
              <w:t xml:space="preserve"> 0.505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702ED722" w14:textId="77777777" w:rsidR="00047DAB" w:rsidRDefault="00047DAB" w:rsidP="00C42EBE">
            <w:pPr>
              <w:jc w:val="center"/>
              <w:rPr>
                <w:color w:val="000000"/>
                <w:sz w:val="22"/>
              </w:rPr>
            </w:pPr>
            <w:r>
              <w:rPr>
                <w:color w:val="000000"/>
                <w:sz w:val="22"/>
              </w:rPr>
              <w:t xml:space="preserve"> 8.583</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50002012" w14:textId="77777777" w:rsidR="00047DAB" w:rsidRDefault="00047DAB" w:rsidP="00C42EBE">
            <w:pPr>
              <w:jc w:val="center"/>
              <w:rPr>
                <w:color w:val="000000"/>
                <w:sz w:val="22"/>
              </w:rPr>
            </w:pPr>
            <w:r>
              <w:rPr>
                <w:color w:val="000000"/>
                <w:sz w:val="22"/>
              </w:rPr>
              <w:t>n/a</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2FDB41F5" w14:textId="77777777" w:rsidR="00047DAB" w:rsidRDefault="00047DAB" w:rsidP="00C42EBE">
            <w:pPr>
              <w:jc w:val="center"/>
              <w:rPr>
                <w:color w:val="000000"/>
                <w:sz w:val="22"/>
              </w:rPr>
            </w:pPr>
            <w:r>
              <w:rPr>
                <w:color w:val="000000"/>
                <w:sz w:val="22"/>
              </w:rPr>
              <w:t> </w:t>
            </w:r>
          </w:p>
        </w:tc>
      </w:tr>
      <w:tr w:rsidR="00047DAB" w14:paraId="4FADA0F5"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80" w:type="dxa"/>
              <w:bottom w:w="0" w:type="dxa"/>
              <w:right w:w="15" w:type="dxa"/>
            </w:tcMar>
            <w:vAlign w:val="center"/>
            <w:hideMark/>
          </w:tcPr>
          <w:p w14:paraId="4944228B" w14:textId="77777777" w:rsidR="00047DAB" w:rsidRDefault="00047DAB" w:rsidP="00C42EBE">
            <w:pPr>
              <w:jc w:val="left"/>
              <w:rPr>
                <w:color w:val="000000"/>
                <w:sz w:val="22"/>
              </w:rPr>
            </w:pPr>
            <w:r>
              <w:rPr>
                <w:color w:val="000000"/>
                <w:sz w:val="22"/>
              </w:rPr>
              <w:t>More than 20 minutes</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55EE1BE4" w14:textId="77777777" w:rsidR="00047DAB" w:rsidRDefault="00047DAB" w:rsidP="00C42EBE">
            <w:pPr>
              <w:jc w:val="center"/>
              <w:rPr>
                <w:color w:val="000000"/>
                <w:sz w:val="22"/>
              </w:rPr>
            </w:pPr>
            <w:r>
              <w:rPr>
                <w:color w:val="000000"/>
                <w:sz w:val="22"/>
              </w:rPr>
              <w:t>n/a</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2AB0DB29"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5DD48BDC" w14:textId="77777777" w:rsidR="00047DAB" w:rsidRDefault="00047DAB" w:rsidP="00C42EBE">
            <w:pPr>
              <w:jc w:val="center"/>
              <w:rPr>
                <w:color w:val="000000"/>
                <w:sz w:val="22"/>
              </w:rPr>
            </w:pPr>
            <w:r>
              <w:rPr>
                <w:color w:val="000000"/>
                <w:sz w:val="22"/>
              </w:rPr>
              <w:t xml:space="preserve"> 0.653</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3E065A34" w14:textId="77777777" w:rsidR="00047DAB" w:rsidRDefault="00047DAB" w:rsidP="00C42EBE">
            <w:pPr>
              <w:jc w:val="center"/>
              <w:rPr>
                <w:color w:val="000000"/>
                <w:sz w:val="22"/>
              </w:rPr>
            </w:pPr>
            <w:r>
              <w:rPr>
                <w:color w:val="000000"/>
                <w:sz w:val="22"/>
              </w:rPr>
              <w:t xml:space="preserve"> 9.872</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14BF4A38" w14:textId="77777777" w:rsidR="00047DAB" w:rsidRDefault="00047DAB" w:rsidP="00C42EBE">
            <w:pPr>
              <w:jc w:val="center"/>
              <w:rPr>
                <w:color w:val="000000"/>
                <w:sz w:val="22"/>
              </w:rPr>
            </w:pPr>
            <w:r>
              <w:rPr>
                <w:color w:val="000000"/>
                <w:sz w:val="22"/>
              </w:rPr>
              <w:t>n/a</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098F0B35" w14:textId="77777777" w:rsidR="00047DAB" w:rsidRDefault="00047DAB" w:rsidP="00C42EBE">
            <w:pPr>
              <w:jc w:val="center"/>
              <w:rPr>
                <w:color w:val="000000"/>
                <w:sz w:val="22"/>
              </w:rPr>
            </w:pPr>
            <w:r>
              <w:rPr>
                <w:color w:val="000000"/>
                <w:sz w:val="22"/>
              </w:rPr>
              <w:t> </w:t>
            </w:r>
          </w:p>
        </w:tc>
      </w:tr>
      <w:tr w:rsidR="00047DAB" w14:paraId="7B2AD987"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5304B364" w14:textId="77777777" w:rsidR="00047DAB" w:rsidRDefault="00047DAB" w:rsidP="00C42EBE">
            <w:pPr>
              <w:jc w:val="left"/>
              <w:rPr>
                <w:b/>
                <w:bCs/>
                <w:i/>
                <w:iCs/>
                <w:color w:val="000000"/>
                <w:sz w:val="22"/>
              </w:rPr>
            </w:pPr>
            <w:r>
              <w:rPr>
                <w:b/>
                <w:bCs/>
                <w:i/>
                <w:iCs/>
                <w:color w:val="000000"/>
                <w:sz w:val="22"/>
              </w:rPr>
              <w:t>Individual Demographics</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7662DBBE"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4994EEC0"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719816C9"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72AF1175"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413D99D5" w14:textId="77777777" w:rsidR="00047DAB" w:rsidRDefault="00047DAB" w:rsidP="00C42EBE">
            <w:pPr>
              <w:jc w:val="center"/>
              <w:rPr>
                <w:color w:val="000000"/>
                <w:sz w:val="22"/>
              </w:rPr>
            </w:pPr>
            <w:r>
              <w:rPr>
                <w:color w:val="000000"/>
                <w:sz w:val="22"/>
              </w:rPr>
              <w:t> </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7343629B" w14:textId="77777777" w:rsidR="00047DAB" w:rsidRDefault="00047DAB" w:rsidP="00C42EBE">
            <w:pPr>
              <w:jc w:val="center"/>
              <w:rPr>
                <w:color w:val="000000"/>
                <w:sz w:val="22"/>
              </w:rPr>
            </w:pPr>
            <w:r>
              <w:rPr>
                <w:color w:val="000000"/>
                <w:sz w:val="22"/>
              </w:rPr>
              <w:t> </w:t>
            </w:r>
          </w:p>
        </w:tc>
      </w:tr>
      <w:tr w:rsidR="00047DAB" w14:paraId="37583144"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35E80EBF" w14:textId="3EC10EFC" w:rsidR="00047DAB" w:rsidRDefault="00047DAB" w:rsidP="00D81FE1">
            <w:pPr>
              <w:jc w:val="left"/>
              <w:rPr>
                <w:b/>
                <w:bCs/>
                <w:color w:val="000000"/>
                <w:sz w:val="22"/>
              </w:rPr>
            </w:pPr>
            <w:r>
              <w:rPr>
                <w:b/>
                <w:bCs/>
                <w:color w:val="000000"/>
                <w:sz w:val="22"/>
              </w:rPr>
              <w:t>Gender (</w:t>
            </w:r>
            <w:r w:rsidR="00D81FE1">
              <w:rPr>
                <w:b/>
                <w:bCs/>
                <w:color w:val="000000"/>
                <w:sz w:val="22"/>
              </w:rPr>
              <w:t>m</w:t>
            </w:r>
            <w:r>
              <w:rPr>
                <w:b/>
                <w:bCs/>
                <w:color w:val="000000"/>
                <w:sz w:val="22"/>
              </w:rPr>
              <w:t>ale)</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228A9539"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398B6B66"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34A3EAAB"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0F6E67F5"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1996E092" w14:textId="77777777" w:rsidR="00047DAB" w:rsidRDefault="00047DAB" w:rsidP="00C42EBE">
            <w:pPr>
              <w:jc w:val="center"/>
              <w:rPr>
                <w:color w:val="000000"/>
                <w:sz w:val="22"/>
              </w:rPr>
            </w:pPr>
            <w:r>
              <w:rPr>
                <w:color w:val="000000"/>
                <w:sz w:val="22"/>
              </w:rPr>
              <w:t> </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4C320E37" w14:textId="77777777" w:rsidR="00047DAB" w:rsidRDefault="00047DAB" w:rsidP="00C42EBE">
            <w:pPr>
              <w:jc w:val="center"/>
              <w:rPr>
                <w:color w:val="000000"/>
                <w:sz w:val="22"/>
              </w:rPr>
            </w:pPr>
            <w:r>
              <w:rPr>
                <w:color w:val="000000"/>
                <w:sz w:val="22"/>
              </w:rPr>
              <w:t> </w:t>
            </w:r>
          </w:p>
        </w:tc>
      </w:tr>
      <w:tr w:rsidR="00047DAB" w14:paraId="2B8EBB5E"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4D66DD03" w14:textId="77777777" w:rsidR="00047DAB" w:rsidRDefault="00047DAB" w:rsidP="00C42EBE">
            <w:pPr>
              <w:jc w:val="left"/>
              <w:rPr>
                <w:color w:val="000000"/>
                <w:sz w:val="22"/>
              </w:rPr>
            </w:pPr>
            <w:r>
              <w:rPr>
                <w:color w:val="000000"/>
                <w:sz w:val="22"/>
              </w:rPr>
              <w:t xml:space="preserve">   Female</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7E3997B9" w14:textId="77777777" w:rsidR="00047DAB" w:rsidRDefault="00047DAB" w:rsidP="00C42EBE">
            <w:pPr>
              <w:jc w:val="center"/>
              <w:rPr>
                <w:color w:val="000000"/>
                <w:sz w:val="22"/>
              </w:rPr>
            </w:pPr>
            <w:r>
              <w:rPr>
                <w:color w:val="000000"/>
                <w:sz w:val="22"/>
              </w:rPr>
              <w:t>-0.096</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027E9A08" w14:textId="77777777" w:rsidR="00047DAB" w:rsidRDefault="00047DAB" w:rsidP="00C42EBE">
            <w:pPr>
              <w:jc w:val="center"/>
              <w:rPr>
                <w:color w:val="000000"/>
                <w:sz w:val="22"/>
              </w:rPr>
            </w:pPr>
            <w:r>
              <w:rPr>
                <w:color w:val="000000"/>
                <w:sz w:val="22"/>
              </w:rPr>
              <w:t>-2.734</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4DE7E844" w14:textId="77777777" w:rsidR="00047DAB" w:rsidRDefault="00047DAB" w:rsidP="00C42EBE">
            <w:pPr>
              <w:jc w:val="center"/>
              <w:rPr>
                <w:color w:val="000000"/>
                <w:sz w:val="22"/>
              </w:rPr>
            </w:pPr>
            <w:r>
              <w:rPr>
                <w:color w:val="000000"/>
                <w:sz w:val="22"/>
              </w:rPr>
              <w:t>---</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54C65DDC"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590B93A4" w14:textId="77777777" w:rsidR="00047DAB" w:rsidRDefault="00047DAB" w:rsidP="00C42EBE">
            <w:pPr>
              <w:jc w:val="center"/>
              <w:rPr>
                <w:color w:val="000000"/>
                <w:sz w:val="22"/>
              </w:rPr>
            </w:pPr>
            <w:r>
              <w:rPr>
                <w:color w:val="000000"/>
                <w:sz w:val="22"/>
              </w:rPr>
              <w:t>-0.096</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2C2BE8CD" w14:textId="77777777" w:rsidR="00047DAB" w:rsidRDefault="00047DAB" w:rsidP="00C42EBE">
            <w:pPr>
              <w:jc w:val="center"/>
              <w:rPr>
                <w:color w:val="000000"/>
                <w:sz w:val="22"/>
              </w:rPr>
            </w:pPr>
            <w:r>
              <w:rPr>
                <w:color w:val="000000"/>
                <w:sz w:val="22"/>
              </w:rPr>
              <w:t>-3.324</w:t>
            </w:r>
          </w:p>
        </w:tc>
      </w:tr>
      <w:tr w:rsidR="00047DAB" w14:paraId="2306D63C"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1DB6D626" w14:textId="77777777" w:rsidR="00047DAB" w:rsidRDefault="00047DAB" w:rsidP="00C42EBE">
            <w:pPr>
              <w:jc w:val="left"/>
              <w:rPr>
                <w:b/>
                <w:bCs/>
                <w:color w:val="000000"/>
                <w:sz w:val="22"/>
              </w:rPr>
            </w:pPr>
            <w:r>
              <w:rPr>
                <w:b/>
                <w:bCs/>
                <w:color w:val="000000"/>
                <w:sz w:val="22"/>
              </w:rPr>
              <w:t>Age (45 or older)</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0A4230D9"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28589B6C"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6A4F469D"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7E54E0B4"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193D5A45" w14:textId="77777777" w:rsidR="00047DAB" w:rsidRDefault="00047DAB" w:rsidP="00C42EBE">
            <w:pPr>
              <w:jc w:val="center"/>
              <w:rPr>
                <w:color w:val="000000"/>
                <w:sz w:val="22"/>
              </w:rPr>
            </w:pPr>
            <w:r>
              <w:rPr>
                <w:color w:val="000000"/>
                <w:sz w:val="22"/>
              </w:rPr>
              <w:t> </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61BCCCBA" w14:textId="77777777" w:rsidR="00047DAB" w:rsidRDefault="00047DAB" w:rsidP="00C42EBE">
            <w:pPr>
              <w:jc w:val="center"/>
              <w:rPr>
                <w:color w:val="000000"/>
                <w:sz w:val="22"/>
              </w:rPr>
            </w:pPr>
            <w:r>
              <w:rPr>
                <w:color w:val="000000"/>
                <w:sz w:val="22"/>
              </w:rPr>
              <w:t> </w:t>
            </w:r>
          </w:p>
        </w:tc>
      </w:tr>
      <w:tr w:rsidR="00047DAB" w14:paraId="1C2CDD21"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58558D65" w14:textId="77777777" w:rsidR="00047DAB" w:rsidRDefault="00047DAB" w:rsidP="00C42EBE">
            <w:pPr>
              <w:jc w:val="left"/>
              <w:rPr>
                <w:color w:val="000000"/>
                <w:sz w:val="22"/>
              </w:rPr>
            </w:pPr>
            <w:r>
              <w:rPr>
                <w:color w:val="000000"/>
                <w:sz w:val="22"/>
              </w:rPr>
              <w:t xml:space="preserve">   18 to 34</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651E2E1C" w14:textId="77777777" w:rsidR="00047DAB" w:rsidRDefault="00047DAB" w:rsidP="00C42EBE">
            <w:pPr>
              <w:jc w:val="center"/>
              <w:rPr>
                <w:color w:val="000000"/>
                <w:sz w:val="22"/>
              </w:rPr>
            </w:pPr>
            <w:r>
              <w:rPr>
                <w:color w:val="000000"/>
                <w:sz w:val="22"/>
              </w:rPr>
              <w:t xml:space="preserve"> 0.148</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51DBE0E1" w14:textId="77777777" w:rsidR="00047DAB" w:rsidRDefault="00047DAB" w:rsidP="00C42EBE">
            <w:pPr>
              <w:jc w:val="center"/>
              <w:rPr>
                <w:color w:val="000000"/>
                <w:sz w:val="22"/>
              </w:rPr>
            </w:pPr>
            <w:r>
              <w:rPr>
                <w:color w:val="000000"/>
                <w:sz w:val="22"/>
              </w:rPr>
              <w:t xml:space="preserve"> 2.546</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7B4F097A" w14:textId="77777777" w:rsidR="00047DAB" w:rsidRDefault="00047DAB" w:rsidP="00C42EBE">
            <w:pPr>
              <w:jc w:val="center"/>
              <w:rPr>
                <w:color w:val="000000"/>
                <w:sz w:val="22"/>
              </w:rPr>
            </w:pPr>
            <w:r>
              <w:rPr>
                <w:color w:val="000000"/>
                <w:sz w:val="22"/>
              </w:rPr>
              <w:t xml:space="preserve"> 0.159</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222B832F" w14:textId="77777777" w:rsidR="00047DAB" w:rsidRDefault="00047DAB" w:rsidP="00C42EBE">
            <w:pPr>
              <w:jc w:val="center"/>
              <w:rPr>
                <w:color w:val="000000"/>
                <w:sz w:val="22"/>
              </w:rPr>
            </w:pPr>
            <w:r>
              <w:rPr>
                <w:color w:val="000000"/>
                <w:sz w:val="22"/>
              </w:rPr>
              <w:t xml:space="preserve"> 3.250</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7A547145" w14:textId="77777777" w:rsidR="00047DAB" w:rsidRDefault="00047DAB" w:rsidP="00C42EBE">
            <w:pPr>
              <w:jc w:val="center"/>
              <w:rPr>
                <w:color w:val="000000"/>
                <w:sz w:val="22"/>
              </w:rPr>
            </w:pPr>
            <w:r>
              <w:rPr>
                <w:color w:val="000000"/>
                <w:sz w:val="22"/>
              </w:rPr>
              <w:t>---</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148A640C" w14:textId="77777777" w:rsidR="00047DAB" w:rsidRDefault="00047DAB" w:rsidP="00C42EBE">
            <w:pPr>
              <w:jc w:val="center"/>
              <w:rPr>
                <w:color w:val="000000"/>
                <w:sz w:val="22"/>
              </w:rPr>
            </w:pPr>
            <w:r>
              <w:rPr>
                <w:color w:val="000000"/>
                <w:sz w:val="22"/>
              </w:rPr>
              <w:t> </w:t>
            </w:r>
          </w:p>
        </w:tc>
      </w:tr>
      <w:tr w:rsidR="00047DAB" w14:paraId="4DFF63CA"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002BFA62" w14:textId="77777777" w:rsidR="00047DAB" w:rsidRDefault="00047DAB" w:rsidP="00C42EBE">
            <w:pPr>
              <w:jc w:val="left"/>
              <w:rPr>
                <w:color w:val="000000"/>
                <w:sz w:val="22"/>
              </w:rPr>
            </w:pPr>
            <w:r>
              <w:rPr>
                <w:color w:val="000000"/>
                <w:sz w:val="22"/>
              </w:rPr>
              <w:t xml:space="preserve">   35 to 44</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32312857" w14:textId="77777777" w:rsidR="00047DAB" w:rsidRDefault="00047DAB" w:rsidP="00C42EBE">
            <w:pPr>
              <w:jc w:val="center"/>
              <w:rPr>
                <w:color w:val="000000"/>
                <w:sz w:val="22"/>
              </w:rPr>
            </w:pPr>
            <w:r>
              <w:rPr>
                <w:color w:val="000000"/>
                <w:sz w:val="22"/>
              </w:rPr>
              <w:t>---</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22E567ED"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55D0BA8D" w14:textId="77777777" w:rsidR="00047DAB" w:rsidRDefault="00047DAB" w:rsidP="00C42EBE">
            <w:pPr>
              <w:jc w:val="center"/>
              <w:rPr>
                <w:color w:val="000000"/>
                <w:sz w:val="22"/>
              </w:rPr>
            </w:pPr>
            <w:r>
              <w:rPr>
                <w:color w:val="000000"/>
                <w:sz w:val="22"/>
              </w:rPr>
              <w:t xml:space="preserve"> 0.118</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439189B1" w14:textId="77777777" w:rsidR="00047DAB" w:rsidRDefault="00047DAB" w:rsidP="00C42EBE">
            <w:pPr>
              <w:jc w:val="center"/>
              <w:rPr>
                <w:color w:val="000000"/>
                <w:sz w:val="22"/>
              </w:rPr>
            </w:pPr>
            <w:r>
              <w:rPr>
                <w:color w:val="000000"/>
                <w:sz w:val="22"/>
              </w:rPr>
              <w:t xml:space="preserve"> 2.628</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415C164E" w14:textId="77777777" w:rsidR="00047DAB" w:rsidRDefault="00047DAB" w:rsidP="00C42EBE">
            <w:pPr>
              <w:jc w:val="center"/>
              <w:rPr>
                <w:color w:val="000000"/>
                <w:sz w:val="22"/>
              </w:rPr>
            </w:pPr>
            <w:r>
              <w:rPr>
                <w:color w:val="000000"/>
                <w:sz w:val="22"/>
              </w:rPr>
              <w:t>---</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04D0815C" w14:textId="77777777" w:rsidR="00047DAB" w:rsidRDefault="00047DAB" w:rsidP="00C42EBE">
            <w:pPr>
              <w:jc w:val="center"/>
              <w:rPr>
                <w:color w:val="000000"/>
                <w:sz w:val="22"/>
              </w:rPr>
            </w:pPr>
            <w:r>
              <w:rPr>
                <w:color w:val="000000"/>
                <w:sz w:val="22"/>
              </w:rPr>
              <w:t> </w:t>
            </w:r>
          </w:p>
        </w:tc>
      </w:tr>
      <w:tr w:rsidR="00047DAB" w14:paraId="1DAAEB55"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59A40D27" w14:textId="3D779CFE" w:rsidR="00047DAB" w:rsidRDefault="00047DAB" w:rsidP="00D81FE1">
            <w:pPr>
              <w:jc w:val="left"/>
              <w:rPr>
                <w:b/>
                <w:bCs/>
                <w:color w:val="000000"/>
                <w:sz w:val="22"/>
              </w:rPr>
            </w:pPr>
            <w:r>
              <w:rPr>
                <w:b/>
                <w:bCs/>
                <w:color w:val="000000"/>
                <w:sz w:val="22"/>
              </w:rPr>
              <w:t>Employment Type (</w:t>
            </w:r>
            <w:r w:rsidR="00D81FE1">
              <w:rPr>
                <w:b/>
                <w:bCs/>
                <w:color w:val="000000"/>
                <w:sz w:val="22"/>
              </w:rPr>
              <w:t>f</w:t>
            </w:r>
            <w:r>
              <w:rPr>
                <w:b/>
                <w:bCs/>
                <w:color w:val="000000"/>
                <w:sz w:val="22"/>
              </w:rPr>
              <w:t xml:space="preserve">ull-time or part-time) </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05998A08"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6E5107DB"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35A74A2E"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6DD596A8"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3601A3F7" w14:textId="77777777" w:rsidR="00047DAB" w:rsidRDefault="00047DAB" w:rsidP="00C42EBE">
            <w:pPr>
              <w:jc w:val="center"/>
              <w:rPr>
                <w:color w:val="000000"/>
                <w:sz w:val="22"/>
              </w:rPr>
            </w:pPr>
            <w:r>
              <w:rPr>
                <w:color w:val="000000"/>
                <w:sz w:val="22"/>
              </w:rPr>
              <w:t> </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77FC1B29" w14:textId="77777777" w:rsidR="00047DAB" w:rsidRDefault="00047DAB" w:rsidP="00C42EBE">
            <w:pPr>
              <w:jc w:val="center"/>
              <w:rPr>
                <w:color w:val="000000"/>
                <w:sz w:val="22"/>
              </w:rPr>
            </w:pPr>
            <w:r>
              <w:rPr>
                <w:color w:val="000000"/>
                <w:sz w:val="22"/>
              </w:rPr>
              <w:t> </w:t>
            </w:r>
          </w:p>
        </w:tc>
      </w:tr>
      <w:tr w:rsidR="00047DAB" w14:paraId="2BDEB3A6"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4112E409" w14:textId="77777777" w:rsidR="00047DAB" w:rsidRDefault="00047DAB" w:rsidP="00C42EBE">
            <w:pPr>
              <w:jc w:val="left"/>
              <w:rPr>
                <w:color w:val="000000"/>
                <w:sz w:val="22"/>
              </w:rPr>
            </w:pPr>
            <w:r>
              <w:rPr>
                <w:color w:val="000000"/>
                <w:sz w:val="22"/>
              </w:rPr>
              <w:t xml:space="preserve">   Self-employed</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0CC3040A" w14:textId="77777777" w:rsidR="00047DAB" w:rsidRDefault="00047DAB" w:rsidP="00C42EBE">
            <w:pPr>
              <w:jc w:val="center"/>
              <w:rPr>
                <w:color w:val="000000"/>
                <w:sz w:val="22"/>
              </w:rPr>
            </w:pPr>
            <w:r>
              <w:rPr>
                <w:color w:val="000000"/>
                <w:sz w:val="22"/>
              </w:rPr>
              <w:t xml:space="preserve"> 0.212</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307EB426" w14:textId="77777777" w:rsidR="00047DAB" w:rsidRDefault="00047DAB" w:rsidP="00C42EBE">
            <w:pPr>
              <w:jc w:val="center"/>
              <w:rPr>
                <w:color w:val="000000"/>
                <w:sz w:val="22"/>
              </w:rPr>
            </w:pPr>
            <w:r>
              <w:rPr>
                <w:color w:val="000000"/>
                <w:sz w:val="22"/>
              </w:rPr>
              <w:t xml:space="preserve"> 3.467</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07D1D858" w14:textId="77777777" w:rsidR="00047DAB" w:rsidRDefault="00047DAB" w:rsidP="00C42EBE">
            <w:pPr>
              <w:jc w:val="center"/>
              <w:rPr>
                <w:color w:val="000000"/>
                <w:sz w:val="22"/>
              </w:rPr>
            </w:pPr>
            <w:r>
              <w:rPr>
                <w:color w:val="000000"/>
                <w:sz w:val="22"/>
              </w:rPr>
              <w:t>---</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186566D6"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0526E26F" w14:textId="77777777" w:rsidR="00047DAB" w:rsidRDefault="00047DAB" w:rsidP="00C42EBE">
            <w:pPr>
              <w:jc w:val="center"/>
              <w:rPr>
                <w:color w:val="000000"/>
                <w:sz w:val="22"/>
              </w:rPr>
            </w:pPr>
            <w:r>
              <w:rPr>
                <w:color w:val="000000"/>
                <w:sz w:val="22"/>
              </w:rPr>
              <w:t>---</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3FC962C3" w14:textId="77777777" w:rsidR="00047DAB" w:rsidRDefault="00047DAB" w:rsidP="00C42EBE">
            <w:pPr>
              <w:jc w:val="center"/>
              <w:rPr>
                <w:color w:val="000000"/>
                <w:sz w:val="22"/>
              </w:rPr>
            </w:pPr>
            <w:r>
              <w:rPr>
                <w:color w:val="000000"/>
                <w:sz w:val="22"/>
              </w:rPr>
              <w:t> </w:t>
            </w:r>
          </w:p>
        </w:tc>
      </w:tr>
      <w:tr w:rsidR="00047DAB" w14:paraId="61A6806B"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199EB4DC" w14:textId="77777777" w:rsidR="00047DAB" w:rsidRDefault="00047DAB" w:rsidP="00C42EBE">
            <w:pPr>
              <w:jc w:val="left"/>
              <w:rPr>
                <w:b/>
                <w:bCs/>
                <w:color w:val="000000"/>
                <w:sz w:val="22"/>
              </w:rPr>
            </w:pPr>
            <w:r>
              <w:rPr>
                <w:b/>
                <w:bCs/>
                <w:color w:val="000000"/>
                <w:sz w:val="22"/>
              </w:rPr>
              <w:t>Education (&lt; undergraduate degree)</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788D0F52"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5691ADDB"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2DC78825"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5ABEC842"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64157D7E" w14:textId="77777777" w:rsidR="00047DAB" w:rsidRDefault="00047DAB" w:rsidP="00C42EBE">
            <w:pPr>
              <w:jc w:val="center"/>
              <w:rPr>
                <w:color w:val="000000"/>
                <w:sz w:val="22"/>
              </w:rPr>
            </w:pPr>
            <w:r>
              <w:rPr>
                <w:color w:val="000000"/>
                <w:sz w:val="22"/>
              </w:rPr>
              <w:t> </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277C2BBC" w14:textId="77777777" w:rsidR="00047DAB" w:rsidRDefault="00047DAB" w:rsidP="00C42EBE">
            <w:pPr>
              <w:jc w:val="center"/>
              <w:rPr>
                <w:color w:val="000000"/>
                <w:sz w:val="22"/>
              </w:rPr>
            </w:pPr>
            <w:r>
              <w:rPr>
                <w:color w:val="000000"/>
                <w:sz w:val="22"/>
              </w:rPr>
              <w:t> </w:t>
            </w:r>
          </w:p>
        </w:tc>
      </w:tr>
      <w:tr w:rsidR="00047DAB" w14:paraId="77894E7F"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4B9980C2" w14:textId="50CAD37F" w:rsidR="00047DAB" w:rsidRDefault="00047DAB" w:rsidP="00C42EBE">
            <w:pPr>
              <w:jc w:val="left"/>
              <w:rPr>
                <w:color w:val="000000"/>
                <w:sz w:val="22"/>
              </w:rPr>
            </w:pPr>
            <w:r>
              <w:rPr>
                <w:color w:val="000000"/>
                <w:sz w:val="22"/>
              </w:rPr>
              <w:t xml:space="preserve">   U</w:t>
            </w:r>
            <w:r w:rsidR="004B610A">
              <w:rPr>
                <w:color w:val="000000"/>
                <w:sz w:val="22"/>
              </w:rPr>
              <w:t>ndergraduate d</w:t>
            </w:r>
            <w:r>
              <w:rPr>
                <w:color w:val="000000"/>
                <w:sz w:val="22"/>
              </w:rPr>
              <w:t>egree</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5AED5DEE" w14:textId="77777777" w:rsidR="00047DAB" w:rsidRDefault="00047DAB" w:rsidP="00C42EBE">
            <w:pPr>
              <w:jc w:val="center"/>
              <w:rPr>
                <w:color w:val="000000"/>
                <w:sz w:val="22"/>
              </w:rPr>
            </w:pPr>
            <w:r>
              <w:rPr>
                <w:color w:val="000000"/>
                <w:sz w:val="22"/>
              </w:rPr>
              <w:t xml:space="preserve"> 0.215</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5F3949ED" w14:textId="77777777" w:rsidR="00047DAB" w:rsidRDefault="00047DAB" w:rsidP="00C42EBE">
            <w:pPr>
              <w:jc w:val="center"/>
              <w:rPr>
                <w:color w:val="000000"/>
                <w:sz w:val="22"/>
              </w:rPr>
            </w:pPr>
            <w:r>
              <w:rPr>
                <w:color w:val="000000"/>
                <w:sz w:val="22"/>
              </w:rPr>
              <w:t xml:space="preserve"> 3.330</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33D5FA77" w14:textId="77777777" w:rsidR="00047DAB" w:rsidRDefault="00047DAB" w:rsidP="00C42EBE">
            <w:pPr>
              <w:jc w:val="center"/>
              <w:rPr>
                <w:color w:val="000000"/>
                <w:sz w:val="22"/>
              </w:rPr>
            </w:pPr>
            <w:r>
              <w:rPr>
                <w:color w:val="000000"/>
                <w:sz w:val="22"/>
              </w:rPr>
              <w:t xml:space="preserve"> 0.199</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32F67A41" w14:textId="77777777" w:rsidR="00047DAB" w:rsidRDefault="00047DAB" w:rsidP="00C42EBE">
            <w:pPr>
              <w:jc w:val="center"/>
              <w:rPr>
                <w:color w:val="000000"/>
                <w:sz w:val="22"/>
              </w:rPr>
            </w:pPr>
            <w:r>
              <w:rPr>
                <w:color w:val="000000"/>
                <w:sz w:val="22"/>
              </w:rPr>
              <w:t xml:space="preserve"> 2.837</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34BCCCFB" w14:textId="77777777" w:rsidR="00047DAB" w:rsidRDefault="00047DAB" w:rsidP="00C42EBE">
            <w:pPr>
              <w:jc w:val="center"/>
              <w:rPr>
                <w:color w:val="000000"/>
                <w:sz w:val="22"/>
              </w:rPr>
            </w:pPr>
            <w:r>
              <w:rPr>
                <w:color w:val="000000"/>
                <w:sz w:val="22"/>
              </w:rPr>
              <w:t>---</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4A1089F5" w14:textId="77777777" w:rsidR="00047DAB" w:rsidRDefault="00047DAB" w:rsidP="00C42EBE">
            <w:pPr>
              <w:jc w:val="center"/>
              <w:rPr>
                <w:color w:val="000000"/>
                <w:sz w:val="22"/>
              </w:rPr>
            </w:pPr>
            <w:r>
              <w:rPr>
                <w:color w:val="000000"/>
                <w:sz w:val="22"/>
              </w:rPr>
              <w:t> </w:t>
            </w:r>
          </w:p>
        </w:tc>
      </w:tr>
      <w:tr w:rsidR="00047DAB" w14:paraId="28600915"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69955DD0" w14:textId="4C6D0265" w:rsidR="00047DAB" w:rsidRDefault="004B610A" w:rsidP="00C42EBE">
            <w:pPr>
              <w:jc w:val="left"/>
              <w:rPr>
                <w:color w:val="000000"/>
                <w:sz w:val="22"/>
              </w:rPr>
            </w:pPr>
            <w:r>
              <w:rPr>
                <w:color w:val="000000"/>
                <w:sz w:val="22"/>
              </w:rPr>
              <w:t xml:space="preserve">   Graduate d</w:t>
            </w:r>
            <w:r w:rsidR="00047DAB">
              <w:rPr>
                <w:color w:val="000000"/>
                <w:sz w:val="22"/>
              </w:rPr>
              <w:t>egree</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223CE22F" w14:textId="77777777" w:rsidR="00047DAB" w:rsidRDefault="00047DAB" w:rsidP="00C42EBE">
            <w:pPr>
              <w:jc w:val="center"/>
              <w:rPr>
                <w:color w:val="000000"/>
                <w:sz w:val="22"/>
              </w:rPr>
            </w:pPr>
            <w:r>
              <w:rPr>
                <w:color w:val="000000"/>
                <w:sz w:val="22"/>
              </w:rPr>
              <w:t xml:space="preserve"> 0.099</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14BDF4F3" w14:textId="77777777" w:rsidR="00047DAB" w:rsidRDefault="00047DAB" w:rsidP="00C42EBE">
            <w:pPr>
              <w:jc w:val="center"/>
              <w:rPr>
                <w:color w:val="000000"/>
                <w:sz w:val="22"/>
              </w:rPr>
            </w:pPr>
            <w:r>
              <w:rPr>
                <w:color w:val="000000"/>
                <w:sz w:val="22"/>
              </w:rPr>
              <w:t xml:space="preserve"> 2.204</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566AD9E1" w14:textId="77777777" w:rsidR="00047DAB" w:rsidRDefault="00047DAB" w:rsidP="00C42EBE">
            <w:pPr>
              <w:jc w:val="center"/>
              <w:rPr>
                <w:color w:val="000000"/>
                <w:sz w:val="22"/>
              </w:rPr>
            </w:pPr>
            <w:r>
              <w:rPr>
                <w:color w:val="000000"/>
                <w:sz w:val="22"/>
              </w:rPr>
              <w:t xml:space="preserve"> 0.096</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5C357124" w14:textId="77777777" w:rsidR="00047DAB" w:rsidRDefault="00047DAB" w:rsidP="00C42EBE">
            <w:pPr>
              <w:jc w:val="center"/>
              <w:rPr>
                <w:color w:val="000000"/>
                <w:sz w:val="22"/>
              </w:rPr>
            </w:pPr>
            <w:r>
              <w:rPr>
                <w:color w:val="000000"/>
                <w:sz w:val="22"/>
              </w:rPr>
              <w:t xml:space="preserve"> 2.072</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09425B35" w14:textId="77777777" w:rsidR="00047DAB" w:rsidRDefault="00047DAB" w:rsidP="00C42EBE">
            <w:pPr>
              <w:jc w:val="center"/>
              <w:rPr>
                <w:color w:val="000000"/>
                <w:sz w:val="22"/>
              </w:rPr>
            </w:pPr>
            <w:r>
              <w:rPr>
                <w:color w:val="000000"/>
                <w:sz w:val="22"/>
              </w:rPr>
              <w:t>---</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51B1ADA9" w14:textId="77777777" w:rsidR="00047DAB" w:rsidRDefault="00047DAB" w:rsidP="00C42EBE">
            <w:pPr>
              <w:jc w:val="center"/>
              <w:rPr>
                <w:color w:val="000000"/>
                <w:sz w:val="22"/>
              </w:rPr>
            </w:pPr>
            <w:r>
              <w:rPr>
                <w:color w:val="000000"/>
                <w:sz w:val="22"/>
              </w:rPr>
              <w:t> </w:t>
            </w:r>
          </w:p>
        </w:tc>
      </w:tr>
      <w:tr w:rsidR="00047DAB" w14:paraId="645A4C6B"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0749388F" w14:textId="77777777" w:rsidR="00047DAB" w:rsidRDefault="00047DAB" w:rsidP="00C42EBE">
            <w:pPr>
              <w:jc w:val="left"/>
              <w:rPr>
                <w:b/>
                <w:bCs/>
                <w:i/>
                <w:iCs/>
                <w:color w:val="000000"/>
                <w:sz w:val="22"/>
              </w:rPr>
            </w:pPr>
            <w:r>
              <w:rPr>
                <w:b/>
                <w:bCs/>
                <w:i/>
                <w:iCs/>
                <w:color w:val="000000"/>
                <w:sz w:val="22"/>
              </w:rPr>
              <w:t>Household Characteristics</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1F0B75D5"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15B4227B"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3A9B81B4"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7ACBB8FE"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7484E9F9" w14:textId="77777777" w:rsidR="00047DAB" w:rsidRDefault="00047DAB" w:rsidP="00C42EBE">
            <w:pPr>
              <w:jc w:val="center"/>
              <w:rPr>
                <w:color w:val="000000"/>
                <w:sz w:val="22"/>
              </w:rPr>
            </w:pPr>
            <w:r>
              <w:rPr>
                <w:color w:val="000000"/>
                <w:sz w:val="22"/>
              </w:rPr>
              <w:t> </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2A10DF7B" w14:textId="77777777" w:rsidR="00047DAB" w:rsidRDefault="00047DAB" w:rsidP="00C42EBE">
            <w:pPr>
              <w:jc w:val="center"/>
              <w:rPr>
                <w:color w:val="000000"/>
                <w:sz w:val="22"/>
              </w:rPr>
            </w:pPr>
            <w:r>
              <w:rPr>
                <w:color w:val="000000"/>
                <w:sz w:val="22"/>
              </w:rPr>
              <w:t> </w:t>
            </w:r>
          </w:p>
        </w:tc>
      </w:tr>
      <w:tr w:rsidR="00047DAB" w14:paraId="2985338C"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7732A3CC" w14:textId="77777777" w:rsidR="00047DAB" w:rsidRDefault="00047DAB" w:rsidP="00C42EBE">
            <w:pPr>
              <w:jc w:val="left"/>
              <w:rPr>
                <w:b/>
                <w:bCs/>
                <w:color w:val="000000"/>
                <w:sz w:val="22"/>
              </w:rPr>
            </w:pPr>
            <w:r>
              <w:rPr>
                <w:b/>
                <w:bCs/>
                <w:color w:val="000000"/>
                <w:sz w:val="22"/>
              </w:rPr>
              <w:t>Income (&lt; $250,000)</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6CC2BDC5"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05F727BB"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75BBD978"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4292B4B3"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112B0448" w14:textId="77777777" w:rsidR="00047DAB" w:rsidRDefault="00047DAB" w:rsidP="00C42EBE">
            <w:pPr>
              <w:jc w:val="center"/>
              <w:rPr>
                <w:color w:val="000000"/>
                <w:sz w:val="22"/>
              </w:rPr>
            </w:pPr>
            <w:r>
              <w:rPr>
                <w:color w:val="000000"/>
                <w:sz w:val="22"/>
              </w:rPr>
              <w:t> </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3A4FFC0C" w14:textId="77777777" w:rsidR="00047DAB" w:rsidRDefault="00047DAB" w:rsidP="00C42EBE">
            <w:pPr>
              <w:jc w:val="center"/>
              <w:rPr>
                <w:color w:val="000000"/>
                <w:sz w:val="22"/>
              </w:rPr>
            </w:pPr>
            <w:r>
              <w:rPr>
                <w:color w:val="000000"/>
                <w:sz w:val="22"/>
              </w:rPr>
              <w:t> </w:t>
            </w:r>
          </w:p>
        </w:tc>
      </w:tr>
      <w:tr w:rsidR="00047DAB" w14:paraId="1374A123"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76175DDE" w14:textId="77777777" w:rsidR="00047DAB" w:rsidRDefault="00047DAB" w:rsidP="00C42EBE">
            <w:pPr>
              <w:jc w:val="left"/>
              <w:rPr>
                <w:color w:val="000000"/>
                <w:sz w:val="22"/>
              </w:rPr>
            </w:pPr>
            <w:r>
              <w:rPr>
                <w:color w:val="000000"/>
                <w:sz w:val="22"/>
              </w:rPr>
              <w:t xml:space="preserve">   ≥ $250,000</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79790FF2" w14:textId="77777777" w:rsidR="00047DAB" w:rsidRDefault="00047DAB" w:rsidP="00C42EBE">
            <w:pPr>
              <w:jc w:val="center"/>
              <w:rPr>
                <w:color w:val="000000"/>
                <w:sz w:val="22"/>
              </w:rPr>
            </w:pPr>
            <w:r>
              <w:rPr>
                <w:color w:val="000000"/>
                <w:sz w:val="22"/>
              </w:rPr>
              <w:t>-0.247</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3465B252" w14:textId="77777777" w:rsidR="00047DAB" w:rsidRDefault="00047DAB" w:rsidP="00C42EBE">
            <w:pPr>
              <w:jc w:val="center"/>
              <w:rPr>
                <w:color w:val="000000"/>
                <w:sz w:val="22"/>
              </w:rPr>
            </w:pPr>
            <w:r>
              <w:rPr>
                <w:color w:val="000000"/>
                <w:sz w:val="22"/>
              </w:rPr>
              <w:t>-3.561</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3C76D3EC" w14:textId="77777777" w:rsidR="00047DAB" w:rsidRDefault="00047DAB" w:rsidP="00C42EBE">
            <w:pPr>
              <w:jc w:val="center"/>
              <w:rPr>
                <w:color w:val="000000"/>
                <w:sz w:val="22"/>
              </w:rPr>
            </w:pPr>
            <w:r>
              <w:rPr>
                <w:color w:val="000000"/>
                <w:sz w:val="22"/>
              </w:rPr>
              <w:t>-0.228</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35ACE04C" w14:textId="77777777" w:rsidR="00047DAB" w:rsidRDefault="00047DAB" w:rsidP="00C42EBE">
            <w:pPr>
              <w:jc w:val="center"/>
              <w:rPr>
                <w:color w:val="000000"/>
                <w:sz w:val="22"/>
              </w:rPr>
            </w:pPr>
            <w:r>
              <w:rPr>
                <w:color w:val="000000"/>
                <w:sz w:val="22"/>
              </w:rPr>
              <w:t>-2.840</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44259C1A" w14:textId="77777777" w:rsidR="00047DAB" w:rsidRDefault="00047DAB" w:rsidP="00C42EBE">
            <w:pPr>
              <w:jc w:val="center"/>
              <w:rPr>
                <w:color w:val="000000"/>
                <w:sz w:val="22"/>
              </w:rPr>
            </w:pPr>
            <w:r>
              <w:rPr>
                <w:color w:val="000000"/>
                <w:sz w:val="22"/>
              </w:rPr>
              <w:t>---</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71E258C6" w14:textId="77777777" w:rsidR="00047DAB" w:rsidRDefault="00047DAB" w:rsidP="00C42EBE">
            <w:pPr>
              <w:jc w:val="center"/>
              <w:rPr>
                <w:color w:val="000000"/>
                <w:sz w:val="22"/>
              </w:rPr>
            </w:pPr>
            <w:r>
              <w:rPr>
                <w:color w:val="000000"/>
                <w:sz w:val="22"/>
              </w:rPr>
              <w:t> </w:t>
            </w:r>
          </w:p>
        </w:tc>
      </w:tr>
      <w:tr w:rsidR="00047DAB" w14:paraId="500CF8A1"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7C568345" w14:textId="7FE04E06" w:rsidR="00047DAB" w:rsidRDefault="00047DAB" w:rsidP="00D81FE1">
            <w:pPr>
              <w:jc w:val="left"/>
              <w:rPr>
                <w:b/>
                <w:bCs/>
                <w:color w:val="000000"/>
                <w:sz w:val="22"/>
              </w:rPr>
            </w:pPr>
            <w:r>
              <w:rPr>
                <w:b/>
                <w:bCs/>
                <w:color w:val="000000"/>
                <w:sz w:val="22"/>
              </w:rPr>
              <w:t>Composition (</w:t>
            </w:r>
            <w:r w:rsidR="00D81FE1">
              <w:rPr>
                <w:b/>
                <w:bCs/>
                <w:color w:val="000000"/>
                <w:sz w:val="22"/>
              </w:rPr>
              <w:t>m</w:t>
            </w:r>
            <w:r>
              <w:rPr>
                <w:b/>
                <w:bCs/>
                <w:color w:val="000000"/>
                <w:sz w:val="22"/>
              </w:rPr>
              <w:t xml:space="preserve">ulti-worker household) </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1DF6D9D1"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220EE232"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300865A4"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4D301760"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48FD8CB3" w14:textId="77777777" w:rsidR="00047DAB" w:rsidRDefault="00047DAB" w:rsidP="00C42EBE">
            <w:pPr>
              <w:jc w:val="center"/>
              <w:rPr>
                <w:color w:val="000000"/>
                <w:sz w:val="22"/>
              </w:rPr>
            </w:pPr>
            <w:r>
              <w:rPr>
                <w:color w:val="000000"/>
                <w:sz w:val="22"/>
              </w:rPr>
              <w:t> </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420B8C2A" w14:textId="77777777" w:rsidR="00047DAB" w:rsidRDefault="00047DAB" w:rsidP="00C42EBE">
            <w:pPr>
              <w:jc w:val="center"/>
              <w:rPr>
                <w:color w:val="000000"/>
                <w:sz w:val="22"/>
              </w:rPr>
            </w:pPr>
            <w:r>
              <w:rPr>
                <w:color w:val="000000"/>
                <w:sz w:val="22"/>
              </w:rPr>
              <w:t> </w:t>
            </w:r>
          </w:p>
        </w:tc>
      </w:tr>
      <w:tr w:rsidR="00047DAB" w14:paraId="6D75F55C"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1CAB1C5F" w14:textId="77777777" w:rsidR="00047DAB" w:rsidRDefault="00047DAB" w:rsidP="00C42EBE">
            <w:pPr>
              <w:jc w:val="left"/>
              <w:rPr>
                <w:color w:val="000000"/>
                <w:sz w:val="22"/>
              </w:rPr>
            </w:pPr>
            <w:r>
              <w:rPr>
                <w:color w:val="000000"/>
                <w:sz w:val="22"/>
              </w:rPr>
              <w:t xml:space="preserve">   Single worker multi-person household</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6B6C20DB" w14:textId="77777777" w:rsidR="00047DAB" w:rsidRDefault="00047DAB" w:rsidP="00C42EBE">
            <w:pPr>
              <w:jc w:val="center"/>
              <w:rPr>
                <w:color w:val="000000"/>
                <w:sz w:val="22"/>
              </w:rPr>
            </w:pPr>
            <w:r>
              <w:rPr>
                <w:color w:val="000000"/>
                <w:sz w:val="22"/>
              </w:rPr>
              <w:t>---</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2E35622D"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5104327C" w14:textId="77777777" w:rsidR="00047DAB" w:rsidRDefault="00047DAB" w:rsidP="00C42EBE">
            <w:pPr>
              <w:jc w:val="center"/>
              <w:rPr>
                <w:color w:val="000000"/>
                <w:sz w:val="22"/>
              </w:rPr>
            </w:pPr>
            <w:r>
              <w:rPr>
                <w:color w:val="000000"/>
                <w:sz w:val="22"/>
              </w:rPr>
              <w:t>-0.145</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2911AC98" w14:textId="77777777" w:rsidR="00047DAB" w:rsidRDefault="00047DAB" w:rsidP="00C42EBE">
            <w:pPr>
              <w:jc w:val="center"/>
              <w:rPr>
                <w:color w:val="000000"/>
                <w:sz w:val="22"/>
              </w:rPr>
            </w:pPr>
            <w:r>
              <w:rPr>
                <w:color w:val="000000"/>
                <w:sz w:val="22"/>
              </w:rPr>
              <w:t>-2.809</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26170C20" w14:textId="77777777" w:rsidR="00047DAB" w:rsidRDefault="00047DAB" w:rsidP="00C42EBE">
            <w:pPr>
              <w:jc w:val="center"/>
              <w:rPr>
                <w:color w:val="000000"/>
                <w:sz w:val="22"/>
              </w:rPr>
            </w:pPr>
            <w:r>
              <w:rPr>
                <w:color w:val="000000"/>
                <w:sz w:val="22"/>
              </w:rPr>
              <w:t>---</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5D38F759" w14:textId="77777777" w:rsidR="00047DAB" w:rsidRDefault="00047DAB" w:rsidP="00C42EBE">
            <w:pPr>
              <w:jc w:val="center"/>
              <w:rPr>
                <w:color w:val="000000"/>
                <w:sz w:val="22"/>
              </w:rPr>
            </w:pPr>
            <w:r>
              <w:rPr>
                <w:color w:val="000000"/>
                <w:sz w:val="22"/>
              </w:rPr>
              <w:t> </w:t>
            </w:r>
          </w:p>
        </w:tc>
      </w:tr>
      <w:tr w:rsidR="00047DAB" w14:paraId="41705FE9"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6152B711" w14:textId="1788D941" w:rsidR="00047DAB" w:rsidRDefault="004B610A" w:rsidP="00C42EBE">
            <w:pPr>
              <w:jc w:val="left"/>
              <w:rPr>
                <w:color w:val="000000"/>
                <w:sz w:val="22"/>
              </w:rPr>
            </w:pPr>
            <w:r>
              <w:rPr>
                <w:color w:val="000000"/>
                <w:sz w:val="22"/>
              </w:rPr>
              <w:t xml:space="preserve">   Single person h</w:t>
            </w:r>
            <w:r w:rsidR="00047DAB">
              <w:rPr>
                <w:color w:val="000000"/>
                <w:sz w:val="22"/>
              </w:rPr>
              <w:t>ousehold</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3D45EFB4" w14:textId="77777777" w:rsidR="00047DAB" w:rsidRDefault="00047DAB" w:rsidP="00C42EBE">
            <w:pPr>
              <w:jc w:val="center"/>
              <w:rPr>
                <w:color w:val="000000"/>
                <w:sz w:val="22"/>
              </w:rPr>
            </w:pPr>
            <w:r>
              <w:rPr>
                <w:color w:val="000000"/>
                <w:sz w:val="22"/>
              </w:rPr>
              <w:t>---</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3F098EC7"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6CB73F95" w14:textId="77777777" w:rsidR="00047DAB" w:rsidRDefault="00047DAB" w:rsidP="00C42EBE">
            <w:pPr>
              <w:jc w:val="center"/>
              <w:rPr>
                <w:color w:val="000000"/>
                <w:sz w:val="22"/>
              </w:rPr>
            </w:pPr>
            <w:r>
              <w:rPr>
                <w:color w:val="000000"/>
                <w:sz w:val="22"/>
              </w:rPr>
              <w:t>---</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4D0F286C"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598E8349" w14:textId="77777777" w:rsidR="00047DAB" w:rsidRDefault="00047DAB" w:rsidP="00C42EBE">
            <w:pPr>
              <w:jc w:val="center"/>
              <w:rPr>
                <w:color w:val="000000"/>
                <w:sz w:val="22"/>
              </w:rPr>
            </w:pPr>
            <w:r>
              <w:rPr>
                <w:color w:val="000000"/>
                <w:sz w:val="22"/>
              </w:rPr>
              <w:t>-0.194</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4B4F6F5F" w14:textId="77777777" w:rsidR="00047DAB" w:rsidRDefault="00047DAB" w:rsidP="00C42EBE">
            <w:pPr>
              <w:jc w:val="center"/>
              <w:rPr>
                <w:color w:val="000000"/>
                <w:sz w:val="22"/>
              </w:rPr>
            </w:pPr>
            <w:r>
              <w:rPr>
                <w:color w:val="000000"/>
                <w:sz w:val="22"/>
              </w:rPr>
              <w:t>-4.130</w:t>
            </w:r>
          </w:p>
        </w:tc>
      </w:tr>
      <w:tr w:rsidR="00047DAB" w14:paraId="7731DB7F"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0F1C43AA" w14:textId="30F9B90B" w:rsidR="00047DAB" w:rsidRDefault="00047DAB" w:rsidP="00D81FE1">
            <w:pPr>
              <w:jc w:val="left"/>
              <w:rPr>
                <w:b/>
                <w:bCs/>
                <w:color w:val="000000"/>
                <w:sz w:val="22"/>
              </w:rPr>
            </w:pPr>
            <w:r>
              <w:rPr>
                <w:b/>
                <w:bCs/>
                <w:color w:val="000000"/>
                <w:sz w:val="22"/>
              </w:rPr>
              <w:t>Residential Location (</w:t>
            </w:r>
            <w:r w:rsidR="00D81FE1">
              <w:rPr>
                <w:b/>
                <w:bCs/>
                <w:color w:val="000000"/>
                <w:sz w:val="22"/>
              </w:rPr>
              <w:t>c</w:t>
            </w:r>
            <w:r>
              <w:rPr>
                <w:b/>
                <w:bCs/>
                <w:color w:val="000000"/>
                <w:sz w:val="22"/>
              </w:rPr>
              <w:t>entral or rural area)</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4A5C9850"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5D4C20CF"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4C9386AE"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52A2A71D"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44F1DE93" w14:textId="77777777" w:rsidR="00047DAB" w:rsidRDefault="00047DAB" w:rsidP="00C42EBE">
            <w:pPr>
              <w:jc w:val="center"/>
              <w:rPr>
                <w:color w:val="000000"/>
                <w:sz w:val="22"/>
              </w:rPr>
            </w:pPr>
            <w:r>
              <w:rPr>
                <w:color w:val="000000"/>
                <w:sz w:val="22"/>
              </w:rPr>
              <w:t> </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0DF47B7B" w14:textId="77777777" w:rsidR="00047DAB" w:rsidRDefault="00047DAB" w:rsidP="00C42EBE">
            <w:pPr>
              <w:jc w:val="center"/>
              <w:rPr>
                <w:color w:val="000000"/>
                <w:sz w:val="22"/>
              </w:rPr>
            </w:pPr>
            <w:r>
              <w:rPr>
                <w:color w:val="000000"/>
                <w:sz w:val="22"/>
              </w:rPr>
              <w:t> </w:t>
            </w:r>
          </w:p>
        </w:tc>
      </w:tr>
      <w:tr w:rsidR="00047DAB" w14:paraId="4A70760C"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4EBE91B8" w14:textId="338D3088" w:rsidR="00047DAB" w:rsidRDefault="004B610A" w:rsidP="00C42EBE">
            <w:pPr>
              <w:jc w:val="left"/>
              <w:rPr>
                <w:color w:val="000000"/>
                <w:sz w:val="22"/>
              </w:rPr>
            </w:pPr>
            <w:r>
              <w:rPr>
                <w:color w:val="000000"/>
                <w:sz w:val="22"/>
              </w:rPr>
              <w:t xml:space="preserve">   Located in s</w:t>
            </w:r>
            <w:r w:rsidR="00047DAB">
              <w:rPr>
                <w:color w:val="000000"/>
                <w:sz w:val="22"/>
              </w:rPr>
              <w:t>uburbs</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7FE91FF9" w14:textId="77777777" w:rsidR="00047DAB" w:rsidRDefault="00047DAB" w:rsidP="00C42EBE">
            <w:pPr>
              <w:jc w:val="center"/>
              <w:rPr>
                <w:color w:val="000000"/>
                <w:sz w:val="22"/>
              </w:rPr>
            </w:pPr>
            <w:r>
              <w:rPr>
                <w:color w:val="000000"/>
                <w:sz w:val="22"/>
              </w:rPr>
              <w:t xml:space="preserve"> 0.191</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2D7C9562" w14:textId="77777777" w:rsidR="00047DAB" w:rsidRDefault="00047DAB" w:rsidP="00C42EBE">
            <w:pPr>
              <w:jc w:val="center"/>
              <w:rPr>
                <w:color w:val="000000"/>
                <w:sz w:val="22"/>
              </w:rPr>
            </w:pPr>
            <w:r>
              <w:rPr>
                <w:color w:val="000000"/>
                <w:sz w:val="22"/>
              </w:rPr>
              <w:t xml:space="preserve"> 5.042</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1F7BA93E" w14:textId="77777777" w:rsidR="00047DAB" w:rsidRDefault="00047DAB" w:rsidP="00C42EBE">
            <w:pPr>
              <w:jc w:val="center"/>
              <w:rPr>
                <w:color w:val="000000"/>
                <w:sz w:val="22"/>
              </w:rPr>
            </w:pPr>
            <w:r>
              <w:rPr>
                <w:color w:val="000000"/>
                <w:sz w:val="22"/>
              </w:rPr>
              <w:t xml:space="preserve"> 0.137</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661884CA" w14:textId="77777777" w:rsidR="00047DAB" w:rsidRDefault="00047DAB" w:rsidP="00C42EBE">
            <w:pPr>
              <w:jc w:val="center"/>
              <w:rPr>
                <w:color w:val="000000"/>
                <w:sz w:val="22"/>
              </w:rPr>
            </w:pPr>
            <w:r>
              <w:rPr>
                <w:color w:val="000000"/>
                <w:sz w:val="22"/>
              </w:rPr>
              <w:t xml:space="preserve"> 3.497</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55AB2E58" w14:textId="77777777" w:rsidR="00047DAB" w:rsidRDefault="00047DAB" w:rsidP="00C42EBE">
            <w:pPr>
              <w:jc w:val="center"/>
              <w:rPr>
                <w:color w:val="000000"/>
                <w:sz w:val="22"/>
              </w:rPr>
            </w:pPr>
            <w:r>
              <w:rPr>
                <w:color w:val="000000"/>
                <w:sz w:val="22"/>
              </w:rPr>
              <w:t> </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231DD491" w14:textId="77777777" w:rsidR="00047DAB" w:rsidRDefault="00047DAB" w:rsidP="00C42EBE">
            <w:pPr>
              <w:jc w:val="center"/>
              <w:rPr>
                <w:color w:val="000000"/>
                <w:sz w:val="22"/>
              </w:rPr>
            </w:pPr>
            <w:r>
              <w:rPr>
                <w:color w:val="000000"/>
                <w:sz w:val="22"/>
              </w:rPr>
              <w:t> </w:t>
            </w:r>
          </w:p>
        </w:tc>
      </w:tr>
      <w:tr w:rsidR="00047DAB" w14:paraId="570DF838"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576D8D1D" w14:textId="6D96770F" w:rsidR="00047DAB" w:rsidRDefault="00047DAB" w:rsidP="00D81FE1">
            <w:pPr>
              <w:jc w:val="left"/>
              <w:rPr>
                <w:b/>
                <w:bCs/>
                <w:color w:val="000000"/>
                <w:sz w:val="22"/>
              </w:rPr>
            </w:pPr>
            <w:r>
              <w:rPr>
                <w:b/>
                <w:bCs/>
                <w:color w:val="000000"/>
                <w:sz w:val="22"/>
              </w:rPr>
              <w:t>Residence Ownership (</w:t>
            </w:r>
            <w:r w:rsidR="00D81FE1">
              <w:rPr>
                <w:b/>
                <w:bCs/>
                <w:color w:val="000000"/>
                <w:sz w:val="22"/>
              </w:rPr>
              <w:t>n</w:t>
            </w:r>
            <w:r>
              <w:rPr>
                <w:b/>
                <w:bCs/>
                <w:color w:val="000000"/>
                <w:sz w:val="22"/>
              </w:rPr>
              <w:t>ot a home owner)</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20CB7AD0"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393338E8"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7D1AF0B9"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0D91DE40"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3007E63D" w14:textId="77777777" w:rsidR="00047DAB" w:rsidRDefault="00047DAB" w:rsidP="00C42EBE">
            <w:pPr>
              <w:jc w:val="center"/>
              <w:rPr>
                <w:color w:val="000000"/>
                <w:sz w:val="22"/>
              </w:rPr>
            </w:pPr>
            <w:r>
              <w:rPr>
                <w:color w:val="000000"/>
                <w:sz w:val="22"/>
              </w:rPr>
              <w:t> </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3A187359" w14:textId="77777777" w:rsidR="00047DAB" w:rsidRDefault="00047DAB" w:rsidP="00C42EBE">
            <w:pPr>
              <w:jc w:val="center"/>
              <w:rPr>
                <w:color w:val="000000"/>
                <w:sz w:val="22"/>
              </w:rPr>
            </w:pPr>
            <w:r>
              <w:rPr>
                <w:color w:val="000000"/>
                <w:sz w:val="22"/>
              </w:rPr>
              <w:t> </w:t>
            </w:r>
          </w:p>
        </w:tc>
      </w:tr>
      <w:tr w:rsidR="00047DAB" w14:paraId="0DC0E845"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4DF862D8" w14:textId="77777777" w:rsidR="00047DAB" w:rsidRDefault="00047DAB" w:rsidP="00C42EBE">
            <w:pPr>
              <w:jc w:val="left"/>
              <w:rPr>
                <w:color w:val="000000"/>
                <w:sz w:val="22"/>
              </w:rPr>
            </w:pPr>
            <w:r>
              <w:rPr>
                <w:color w:val="000000"/>
                <w:sz w:val="22"/>
              </w:rPr>
              <w:t xml:space="preserve">   Home owner</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4CF4E4E4" w14:textId="77777777" w:rsidR="00047DAB" w:rsidRDefault="00047DAB" w:rsidP="00C42EBE">
            <w:pPr>
              <w:jc w:val="center"/>
              <w:rPr>
                <w:color w:val="000000"/>
                <w:sz w:val="22"/>
              </w:rPr>
            </w:pPr>
            <w:r>
              <w:rPr>
                <w:color w:val="000000"/>
                <w:sz w:val="22"/>
              </w:rPr>
              <w:t>-0.368</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69FDD24C" w14:textId="77777777" w:rsidR="00047DAB" w:rsidRDefault="00047DAB" w:rsidP="00C42EBE">
            <w:pPr>
              <w:jc w:val="center"/>
              <w:rPr>
                <w:color w:val="000000"/>
                <w:sz w:val="22"/>
              </w:rPr>
            </w:pPr>
            <w:r>
              <w:rPr>
                <w:color w:val="000000"/>
                <w:sz w:val="22"/>
              </w:rPr>
              <w:t>-8.940</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497994C9" w14:textId="77777777" w:rsidR="00047DAB" w:rsidRDefault="00047DAB" w:rsidP="00C42EBE">
            <w:pPr>
              <w:jc w:val="center"/>
              <w:rPr>
                <w:color w:val="000000"/>
                <w:sz w:val="22"/>
              </w:rPr>
            </w:pPr>
            <w:r>
              <w:rPr>
                <w:color w:val="000000"/>
                <w:sz w:val="22"/>
              </w:rPr>
              <w:t>---</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584DC16E"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3A026DB5" w14:textId="77777777" w:rsidR="00047DAB" w:rsidRDefault="00047DAB" w:rsidP="00C42EBE">
            <w:pPr>
              <w:jc w:val="center"/>
              <w:rPr>
                <w:color w:val="000000"/>
                <w:sz w:val="22"/>
              </w:rPr>
            </w:pPr>
            <w:r>
              <w:rPr>
                <w:color w:val="000000"/>
                <w:sz w:val="22"/>
              </w:rPr>
              <w:t>-0.115</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0A377CF1" w14:textId="77777777" w:rsidR="00047DAB" w:rsidRDefault="00047DAB" w:rsidP="00C42EBE">
            <w:pPr>
              <w:jc w:val="center"/>
              <w:rPr>
                <w:color w:val="000000"/>
                <w:sz w:val="22"/>
              </w:rPr>
            </w:pPr>
            <w:r>
              <w:rPr>
                <w:color w:val="000000"/>
                <w:sz w:val="22"/>
              </w:rPr>
              <w:t>-3.534</w:t>
            </w:r>
          </w:p>
        </w:tc>
      </w:tr>
      <w:tr w:rsidR="00047DAB" w14:paraId="45B15380"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3C9B53D1" w14:textId="77777777" w:rsidR="00047DAB" w:rsidRDefault="00047DAB" w:rsidP="00C42EBE">
            <w:pPr>
              <w:jc w:val="left"/>
              <w:rPr>
                <w:b/>
                <w:bCs/>
                <w:color w:val="000000"/>
                <w:sz w:val="22"/>
              </w:rPr>
            </w:pPr>
            <w:r>
              <w:rPr>
                <w:b/>
                <w:bCs/>
                <w:color w:val="000000"/>
                <w:sz w:val="22"/>
              </w:rPr>
              <w:t xml:space="preserve">Vehicle Availability </w:t>
            </w:r>
            <w:r w:rsidRPr="00980416">
              <w:rPr>
                <w:b/>
                <w:bCs/>
                <w:color w:val="000000"/>
                <w:sz w:val="22"/>
              </w:rPr>
              <w:t>( ≥ 1 vehicle per worker)</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2DEB4DF9"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371B0327"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2254C3C4"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28E6EC74"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3E09E519" w14:textId="77777777" w:rsidR="00047DAB" w:rsidRDefault="00047DAB" w:rsidP="00C42EBE">
            <w:pPr>
              <w:jc w:val="center"/>
              <w:rPr>
                <w:color w:val="000000"/>
                <w:sz w:val="22"/>
              </w:rPr>
            </w:pPr>
            <w:r>
              <w:rPr>
                <w:color w:val="000000"/>
                <w:sz w:val="22"/>
              </w:rPr>
              <w:t> </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1CA6CA73" w14:textId="77777777" w:rsidR="00047DAB" w:rsidRDefault="00047DAB" w:rsidP="00C42EBE">
            <w:pPr>
              <w:jc w:val="center"/>
              <w:rPr>
                <w:color w:val="000000"/>
                <w:sz w:val="22"/>
              </w:rPr>
            </w:pPr>
            <w:r>
              <w:rPr>
                <w:color w:val="000000"/>
                <w:sz w:val="22"/>
              </w:rPr>
              <w:t> </w:t>
            </w:r>
          </w:p>
        </w:tc>
      </w:tr>
      <w:tr w:rsidR="00047DAB" w14:paraId="5899A463"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3EDD3868" w14:textId="77777777" w:rsidR="00047DAB" w:rsidRDefault="00047DAB" w:rsidP="00C42EBE">
            <w:pPr>
              <w:jc w:val="left"/>
              <w:rPr>
                <w:color w:val="000000"/>
                <w:sz w:val="22"/>
              </w:rPr>
            </w:pPr>
            <w:r>
              <w:rPr>
                <w:color w:val="000000"/>
                <w:sz w:val="22"/>
              </w:rPr>
              <w:t xml:space="preserve">   Less than 1 vehicle per worker</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47C9BEA1" w14:textId="77777777" w:rsidR="00047DAB" w:rsidRDefault="00047DAB" w:rsidP="00C42EBE">
            <w:pPr>
              <w:jc w:val="center"/>
              <w:rPr>
                <w:color w:val="000000"/>
                <w:sz w:val="22"/>
              </w:rPr>
            </w:pPr>
            <w:r>
              <w:rPr>
                <w:color w:val="000000"/>
                <w:sz w:val="22"/>
              </w:rPr>
              <w:t>---</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21A2FFF4"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054208D7" w14:textId="77777777" w:rsidR="00047DAB" w:rsidRDefault="00047DAB" w:rsidP="00C42EBE">
            <w:pPr>
              <w:jc w:val="center"/>
              <w:rPr>
                <w:color w:val="000000"/>
                <w:sz w:val="22"/>
              </w:rPr>
            </w:pPr>
            <w:r>
              <w:rPr>
                <w:color w:val="000000"/>
                <w:sz w:val="22"/>
              </w:rPr>
              <w:t>---</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5159C15F"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7B5C4C39" w14:textId="77777777" w:rsidR="00047DAB" w:rsidRDefault="00047DAB" w:rsidP="00C42EBE">
            <w:pPr>
              <w:jc w:val="center"/>
              <w:rPr>
                <w:color w:val="000000"/>
                <w:sz w:val="22"/>
              </w:rPr>
            </w:pPr>
            <w:r>
              <w:rPr>
                <w:color w:val="000000"/>
                <w:sz w:val="22"/>
              </w:rPr>
              <w:t xml:space="preserve"> 0.074</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1EE52A6F" w14:textId="77777777" w:rsidR="00047DAB" w:rsidRDefault="00047DAB" w:rsidP="00C42EBE">
            <w:pPr>
              <w:jc w:val="center"/>
              <w:rPr>
                <w:color w:val="000000"/>
                <w:sz w:val="22"/>
              </w:rPr>
            </w:pPr>
            <w:r>
              <w:rPr>
                <w:color w:val="000000"/>
                <w:sz w:val="22"/>
              </w:rPr>
              <w:t>1.857</w:t>
            </w:r>
          </w:p>
        </w:tc>
      </w:tr>
      <w:tr w:rsidR="00047DAB" w14:paraId="58461254"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19444F6C" w14:textId="6C2C966F" w:rsidR="00047DAB" w:rsidRDefault="004B610A" w:rsidP="00C42EBE">
            <w:pPr>
              <w:jc w:val="left"/>
              <w:rPr>
                <w:b/>
                <w:bCs/>
                <w:i/>
                <w:iCs/>
                <w:color w:val="000000"/>
                <w:sz w:val="22"/>
              </w:rPr>
            </w:pPr>
            <w:r>
              <w:rPr>
                <w:b/>
                <w:bCs/>
                <w:i/>
                <w:iCs/>
                <w:color w:val="000000"/>
                <w:sz w:val="22"/>
              </w:rPr>
              <w:t>Commute/O</w:t>
            </w:r>
            <w:r w:rsidR="00047DAB">
              <w:rPr>
                <w:b/>
                <w:bCs/>
                <w:i/>
                <w:iCs/>
                <w:color w:val="000000"/>
                <w:sz w:val="22"/>
              </w:rPr>
              <w:t>ther Characteristics</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6CA79376"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73D0FCAA"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337A0E0E"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6C79F225"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1D4B6516" w14:textId="77777777" w:rsidR="00047DAB" w:rsidRDefault="00047DAB" w:rsidP="00C42EBE">
            <w:pPr>
              <w:jc w:val="center"/>
              <w:rPr>
                <w:color w:val="000000"/>
                <w:sz w:val="22"/>
              </w:rPr>
            </w:pPr>
            <w:r>
              <w:rPr>
                <w:color w:val="000000"/>
                <w:sz w:val="22"/>
              </w:rPr>
              <w:t> </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7071C957" w14:textId="77777777" w:rsidR="00047DAB" w:rsidRDefault="00047DAB" w:rsidP="00C42EBE">
            <w:pPr>
              <w:jc w:val="center"/>
              <w:rPr>
                <w:color w:val="000000"/>
                <w:sz w:val="22"/>
              </w:rPr>
            </w:pPr>
            <w:r>
              <w:rPr>
                <w:color w:val="000000"/>
                <w:sz w:val="22"/>
              </w:rPr>
              <w:t> </w:t>
            </w:r>
          </w:p>
        </w:tc>
      </w:tr>
      <w:tr w:rsidR="00047DAB" w14:paraId="54BD5273"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133A06F2" w14:textId="77777777" w:rsidR="00047DAB" w:rsidRDefault="00047DAB" w:rsidP="00C42EBE">
            <w:pPr>
              <w:jc w:val="left"/>
              <w:rPr>
                <w:b/>
                <w:bCs/>
                <w:color w:val="000000"/>
                <w:sz w:val="22"/>
              </w:rPr>
            </w:pPr>
            <w:r>
              <w:rPr>
                <w:b/>
                <w:bCs/>
                <w:color w:val="000000"/>
                <w:sz w:val="22"/>
              </w:rPr>
              <w:t>Telecommuting Status (&lt; once a week)</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34293101"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2B49CAF5"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48FBD971"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00D1A5FC"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05D97789" w14:textId="77777777" w:rsidR="00047DAB" w:rsidRDefault="00047DAB" w:rsidP="00C42EBE">
            <w:pPr>
              <w:jc w:val="center"/>
              <w:rPr>
                <w:color w:val="000000"/>
                <w:sz w:val="22"/>
              </w:rPr>
            </w:pPr>
            <w:r>
              <w:rPr>
                <w:color w:val="000000"/>
                <w:sz w:val="22"/>
              </w:rPr>
              <w:t> </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02CB8516" w14:textId="77777777" w:rsidR="00047DAB" w:rsidRDefault="00047DAB" w:rsidP="00C42EBE">
            <w:pPr>
              <w:jc w:val="center"/>
              <w:rPr>
                <w:color w:val="000000"/>
                <w:sz w:val="22"/>
              </w:rPr>
            </w:pPr>
            <w:r>
              <w:rPr>
                <w:color w:val="000000"/>
                <w:sz w:val="22"/>
              </w:rPr>
              <w:t> </w:t>
            </w:r>
          </w:p>
        </w:tc>
      </w:tr>
      <w:tr w:rsidR="00047DAB" w14:paraId="7D2FDC7C"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7E10DBD8" w14:textId="14DCE6FA" w:rsidR="00047DAB" w:rsidRDefault="00047DAB" w:rsidP="00C42EBE">
            <w:pPr>
              <w:jc w:val="left"/>
              <w:rPr>
                <w:b/>
                <w:bCs/>
                <w:color w:val="000000"/>
                <w:sz w:val="22"/>
              </w:rPr>
            </w:pPr>
            <w:r>
              <w:rPr>
                <w:b/>
                <w:bCs/>
                <w:color w:val="000000"/>
                <w:sz w:val="22"/>
              </w:rPr>
              <w:t xml:space="preserve">   ≥</w:t>
            </w:r>
            <w:r w:rsidR="00D81FE1">
              <w:rPr>
                <w:b/>
                <w:bCs/>
                <w:color w:val="000000"/>
                <w:sz w:val="22"/>
              </w:rPr>
              <w:t xml:space="preserve"> </w:t>
            </w:r>
            <w:r w:rsidR="00D81FE1">
              <w:rPr>
                <w:color w:val="000000"/>
                <w:sz w:val="22"/>
              </w:rPr>
              <w:t>O</w:t>
            </w:r>
            <w:r>
              <w:rPr>
                <w:color w:val="000000"/>
                <w:sz w:val="22"/>
              </w:rPr>
              <w:t>nce a week</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67CEF995" w14:textId="77777777" w:rsidR="00047DAB" w:rsidRDefault="00047DAB" w:rsidP="00C42EBE">
            <w:pPr>
              <w:jc w:val="center"/>
              <w:rPr>
                <w:color w:val="000000"/>
                <w:sz w:val="22"/>
              </w:rPr>
            </w:pPr>
            <w:r>
              <w:rPr>
                <w:color w:val="000000"/>
                <w:sz w:val="22"/>
              </w:rPr>
              <w:t xml:space="preserve"> 0.081</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0A49BCBF" w14:textId="77777777" w:rsidR="00047DAB" w:rsidRDefault="00047DAB" w:rsidP="00C42EBE">
            <w:pPr>
              <w:jc w:val="center"/>
              <w:rPr>
                <w:color w:val="000000"/>
                <w:sz w:val="22"/>
              </w:rPr>
            </w:pPr>
            <w:r>
              <w:rPr>
                <w:color w:val="000000"/>
                <w:sz w:val="22"/>
              </w:rPr>
              <w:t xml:space="preserve"> 1.768</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49DAA947" w14:textId="77777777" w:rsidR="00047DAB" w:rsidRDefault="00047DAB" w:rsidP="00C42EBE">
            <w:pPr>
              <w:jc w:val="center"/>
              <w:rPr>
                <w:color w:val="000000"/>
                <w:sz w:val="22"/>
              </w:rPr>
            </w:pPr>
            <w:r>
              <w:rPr>
                <w:color w:val="000000"/>
                <w:sz w:val="22"/>
              </w:rPr>
              <w:t>0.079</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649CE3FB" w14:textId="77777777" w:rsidR="00047DAB" w:rsidRDefault="00047DAB" w:rsidP="00C42EBE">
            <w:pPr>
              <w:jc w:val="center"/>
              <w:rPr>
                <w:color w:val="000000"/>
                <w:sz w:val="22"/>
              </w:rPr>
            </w:pPr>
            <w:r>
              <w:rPr>
                <w:color w:val="000000"/>
                <w:sz w:val="22"/>
              </w:rPr>
              <w:t>1.712</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71E2F031" w14:textId="77777777" w:rsidR="00047DAB" w:rsidRDefault="00047DAB" w:rsidP="00C42EBE">
            <w:pPr>
              <w:jc w:val="center"/>
              <w:rPr>
                <w:color w:val="000000"/>
                <w:sz w:val="22"/>
              </w:rPr>
            </w:pPr>
            <w:r>
              <w:rPr>
                <w:color w:val="000000"/>
                <w:sz w:val="22"/>
              </w:rPr>
              <w:t>---</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2A258A1A" w14:textId="77777777" w:rsidR="00047DAB" w:rsidRDefault="00047DAB" w:rsidP="00C42EBE">
            <w:pPr>
              <w:jc w:val="center"/>
              <w:rPr>
                <w:color w:val="000000"/>
                <w:sz w:val="22"/>
              </w:rPr>
            </w:pPr>
            <w:r>
              <w:rPr>
                <w:color w:val="000000"/>
                <w:sz w:val="22"/>
              </w:rPr>
              <w:t> </w:t>
            </w:r>
          </w:p>
        </w:tc>
      </w:tr>
      <w:tr w:rsidR="00047DAB" w14:paraId="0920E9AF"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302A8778" w14:textId="77777777" w:rsidR="00047DAB" w:rsidRDefault="00047DAB" w:rsidP="00C42EBE">
            <w:pPr>
              <w:jc w:val="left"/>
              <w:rPr>
                <w:b/>
                <w:bCs/>
                <w:color w:val="000000"/>
                <w:sz w:val="22"/>
              </w:rPr>
            </w:pPr>
            <w:r>
              <w:rPr>
                <w:b/>
                <w:bCs/>
                <w:color w:val="000000"/>
                <w:sz w:val="22"/>
              </w:rPr>
              <w:t>Commute Time (&lt; 30 minutes)</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6A9BDB56"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783A5CCA"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72069675"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01C7080F"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4B8CDD2C" w14:textId="77777777" w:rsidR="00047DAB" w:rsidRDefault="00047DAB" w:rsidP="00C42EBE">
            <w:pPr>
              <w:jc w:val="center"/>
              <w:rPr>
                <w:color w:val="000000"/>
                <w:sz w:val="22"/>
              </w:rPr>
            </w:pPr>
            <w:r>
              <w:rPr>
                <w:color w:val="000000"/>
                <w:sz w:val="22"/>
              </w:rPr>
              <w:t> </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760DC3E4" w14:textId="77777777" w:rsidR="00047DAB" w:rsidRDefault="00047DAB" w:rsidP="00C42EBE">
            <w:pPr>
              <w:jc w:val="center"/>
              <w:rPr>
                <w:color w:val="000000"/>
                <w:sz w:val="22"/>
              </w:rPr>
            </w:pPr>
            <w:r>
              <w:rPr>
                <w:color w:val="000000"/>
                <w:sz w:val="22"/>
              </w:rPr>
              <w:t> </w:t>
            </w:r>
          </w:p>
        </w:tc>
      </w:tr>
      <w:tr w:rsidR="00047DAB" w14:paraId="48C1D2E6"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4EB188C2" w14:textId="77777777" w:rsidR="00047DAB" w:rsidRDefault="00047DAB" w:rsidP="00C42EBE">
            <w:pPr>
              <w:jc w:val="left"/>
              <w:rPr>
                <w:color w:val="000000"/>
                <w:sz w:val="22"/>
              </w:rPr>
            </w:pPr>
            <w:r>
              <w:rPr>
                <w:color w:val="000000"/>
                <w:sz w:val="22"/>
              </w:rPr>
              <w:t xml:space="preserve">   ≥ 30 minute commute</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0BD85E6F" w14:textId="77777777" w:rsidR="00047DAB" w:rsidRDefault="00047DAB" w:rsidP="00C42EBE">
            <w:pPr>
              <w:jc w:val="center"/>
              <w:rPr>
                <w:color w:val="000000"/>
                <w:sz w:val="22"/>
              </w:rPr>
            </w:pPr>
            <w:r>
              <w:rPr>
                <w:color w:val="000000"/>
                <w:sz w:val="22"/>
              </w:rPr>
              <w:t>---</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06AB87A4"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7D7F64B5" w14:textId="77777777" w:rsidR="00047DAB" w:rsidRDefault="00047DAB" w:rsidP="00C42EBE">
            <w:pPr>
              <w:jc w:val="center"/>
              <w:rPr>
                <w:color w:val="000000"/>
                <w:sz w:val="22"/>
              </w:rPr>
            </w:pPr>
            <w:r>
              <w:rPr>
                <w:color w:val="000000"/>
                <w:sz w:val="22"/>
              </w:rPr>
              <w:t>---</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1B47748F"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bottom"/>
            <w:hideMark/>
          </w:tcPr>
          <w:p w14:paraId="1F4F4EB8" w14:textId="77777777" w:rsidR="00047DAB" w:rsidRDefault="00047DAB" w:rsidP="00C42EBE">
            <w:pPr>
              <w:jc w:val="center"/>
              <w:rPr>
                <w:color w:val="000000"/>
                <w:sz w:val="22"/>
              </w:rPr>
            </w:pPr>
            <w:r>
              <w:rPr>
                <w:color w:val="000000"/>
                <w:sz w:val="22"/>
              </w:rPr>
              <w:t>-0.191</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bottom"/>
            <w:hideMark/>
          </w:tcPr>
          <w:p w14:paraId="408BA83C" w14:textId="77777777" w:rsidR="00047DAB" w:rsidRDefault="00047DAB" w:rsidP="00C42EBE">
            <w:pPr>
              <w:jc w:val="center"/>
              <w:rPr>
                <w:color w:val="000000"/>
                <w:sz w:val="22"/>
              </w:rPr>
            </w:pPr>
            <w:r>
              <w:rPr>
                <w:color w:val="000000"/>
                <w:sz w:val="22"/>
              </w:rPr>
              <w:t>-6.665</w:t>
            </w:r>
          </w:p>
        </w:tc>
      </w:tr>
      <w:tr w:rsidR="00047DAB" w14:paraId="16F0A883" w14:textId="77777777" w:rsidTr="004B610A">
        <w:trPr>
          <w:trHeight w:val="288"/>
          <w:jc w:val="center"/>
        </w:trPr>
        <w:tc>
          <w:tcPr>
            <w:tcW w:w="4657" w:type="dxa"/>
            <w:tcBorders>
              <w:top w:val="nil"/>
              <w:left w:val="double" w:sz="6" w:space="0" w:color="auto"/>
              <w:right w:val="double" w:sz="6" w:space="0" w:color="auto"/>
            </w:tcBorders>
            <w:shd w:val="clear" w:color="auto" w:fill="auto"/>
            <w:noWrap/>
            <w:tcMar>
              <w:top w:w="15" w:type="dxa"/>
              <w:left w:w="15" w:type="dxa"/>
              <w:bottom w:w="0" w:type="dxa"/>
              <w:right w:w="15" w:type="dxa"/>
            </w:tcMar>
            <w:vAlign w:val="center"/>
            <w:hideMark/>
          </w:tcPr>
          <w:p w14:paraId="4EC497DF" w14:textId="1CF6EB31" w:rsidR="00047DAB" w:rsidRDefault="00047DAB" w:rsidP="00D81FE1">
            <w:pPr>
              <w:jc w:val="left"/>
              <w:rPr>
                <w:b/>
                <w:bCs/>
                <w:color w:val="000000"/>
                <w:sz w:val="22"/>
              </w:rPr>
            </w:pPr>
            <w:r>
              <w:rPr>
                <w:b/>
                <w:bCs/>
                <w:color w:val="000000"/>
                <w:sz w:val="22"/>
              </w:rPr>
              <w:t>Uncomfortable reading in a moving vehicle (</w:t>
            </w:r>
            <w:r w:rsidR="00D81FE1">
              <w:rPr>
                <w:b/>
                <w:bCs/>
                <w:color w:val="000000"/>
                <w:sz w:val="22"/>
              </w:rPr>
              <w:t>n</w:t>
            </w:r>
            <w:r>
              <w:rPr>
                <w:b/>
                <w:bCs/>
                <w:color w:val="000000"/>
                <w:sz w:val="22"/>
              </w:rPr>
              <w:t>o)</w:t>
            </w:r>
          </w:p>
        </w:tc>
        <w:tc>
          <w:tcPr>
            <w:tcW w:w="90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67032971"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7F59AF4F"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2EA7730B" w14:textId="77777777" w:rsidR="00047DAB" w:rsidRDefault="00047DAB" w:rsidP="00C42EBE">
            <w:pPr>
              <w:jc w:val="center"/>
              <w:rPr>
                <w:color w:val="000000"/>
                <w:sz w:val="22"/>
              </w:rPr>
            </w:pPr>
            <w:r>
              <w:rPr>
                <w:color w:val="000000"/>
                <w:sz w:val="22"/>
              </w:rPr>
              <w:t> </w:t>
            </w:r>
          </w:p>
        </w:tc>
        <w:tc>
          <w:tcPr>
            <w:tcW w:w="81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68F544E3"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right w:val="single" w:sz="4" w:space="0" w:color="auto"/>
            </w:tcBorders>
            <w:shd w:val="clear" w:color="auto" w:fill="auto"/>
            <w:noWrap/>
            <w:tcMar>
              <w:top w:w="15" w:type="dxa"/>
              <w:left w:w="15" w:type="dxa"/>
              <w:bottom w:w="0" w:type="dxa"/>
              <w:right w:w="15" w:type="dxa"/>
            </w:tcMar>
            <w:vAlign w:val="center"/>
            <w:hideMark/>
          </w:tcPr>
          <w:p w14:paraId="246094C7" w14:textId="77777777" w:rsidR="00047DAB" w:rsidRDefault="00047DAB" w:rsidP="00C42EBE">
            <w:pPr>
              <w:jc w:val="center"/>
              <w:rPr>
                <w:color w:val="000000"/>
                <w:sz w:val="22"/>
              </w:rPr>
            </w:pPr>
            <w:r>
              <w:rPr>
                <w:color w:val="000000"/>
                <w:sz w:val="22"/>
              </w:rPr>
              <w:t> </w:t>
            </w:r>
          </w:p>
        </w:tc>
        <w:tc>
          <w:tcPr>
            <w:tcW w:w="990" w:type="dxa"/>
            <w:tcBorders>
              <w:top w:val="nil"/>
              <w:left w:val="nil"/>
              <w:right w:val="double" w:sz="6" w:space="0" w:color="auto"/>
            </w:tcBorders>
            <w:shd w:val="clear" w:color="auto" w:fill="auto"/>
            <w:noWrap/>
            <w:tcMar>
              <w:top w:w="15" w:type="dxa"/>
              <w:left w:w="15" w:type="dxa"/>
              <w:bottom w:w="0" w:type="dxa"/>
              <w:right w:w="15" w:type="dxa"/>
            </w:tcMar>
            <w:vAlign w:val="center"/>
            <w:hideMark/>
          </w:tcPr>
          <w:p w14:paraId="283867BE" w14:textId="77777777" w:rsidR="00047DAB" w:rsidRDefault="00047DAB" w:rsidP="00C42EBE">
            <w:pPr>
              <w:jc w:val="center"/>
              <w:rPr>
                <w:color w:val="000000"/>
                <w:sz w:val="22"/>
              </w:rPr>
            </w:pPr>
            <w:r>
              <w:rPr>
                <w:color w:val="000000"/>
                <w:sz w:val="22"/>
              </w:rPr>
              <w:t> </w:t>
            </w:r>
          </w:p>
        </w:tc>
      </w:tr>
      <w:tr w:rsidR="00047DAB" w14:paraId="210DD009" w14:textId="77777777" w:rsidTr="004B610A">
        <w:trPr>
          <w:trHeight w:val="300"/>
          <w:jc w:val="center"/>
        </w:trPr>
        <w:tc>
          <w:tcPr>
            <w:tcW w:w="4657" w:type="dxa"/>
            <w:tcBorders>
              <w:top w:val="nil"/>
              <w:left w:val="double" w:sz="6" w:space="0" w:color="auto"/>
              <w:bottom w:val="double" w:sz="6" w:space="0" w:color="auto"/>
              <w:right w:val="double" w:sz="6" w:space="0" w:color="auto"/>
            </w:tcBorders>
            <w:shd w:val="clear" w:color="auto" w:fill="auto"/>
            <w:noWrap/>
            <w:tcMar>
              <w:top w:w="15" w:type="dxa"/>
              <w:left w:w="15" w:type="dxa"/>
              <w:bottom w:w="0" w:type="dxa"/>
              <w:right w:w="15" w:type="dxa"/>
            </w:tcMar>
            <w:vAlign w:val="center"/>
            <w:hideMark/>
          </w:tcPr>
          <w:p w14:paraId="297D5DD1" w14:textId="77777777" w:rsidR="00047DAB" w:rsidRDefault="00047DAB" w:rsidP="00C42EBE">
            <w:pPr>
              <w:jc w:val="left"/>
              <w:rPr>
                <w:color w:val="000000"/>
                <w:sz w:val="22"/>
              </w:rPr>
            </w:pPr>
            <w:r>
              <w:rPr>
                <w:color w:val="000000"/>
                <w:sz w:val="22"/>
              </w:rPr>
              <w:t xml:space="preserve">   Yes</w:t>
            </w:r>
          </w:p>
        </w:tc>
        <w:tc>
          <w:tcPr>
            <w:tcW w:w="900" w:type="dxa"/>
            <w:tcBorders>
              <w:top w:val="nil"/>
              <w:left w:val="double" w:sz="6" w:space="0" w:color="auto"/>
              <w:bottom w:val="double" w:sz="6" w:space="0" w:color="auto"/>
              <w:right w:val="single" w:sz="4" w:space="0" w:color="auto"/>
            </w:tcBorders>
            <w:shd w:val="clear" w:color="auto" w:fill="auto"/>
            <w:noWrap/>
            <w:tcMar>
              <w:top w:w="15" w:type="dxa"/>
              <w:left w:w="15" w:type="dxa"/>
              <w:bottom w:w="0" w:type="dxa"/>
              <w:right w:w="15" w:type="dxa"/>
            </w:tcMar>
            <w:vAlign w:val="center"/>
            <w:hideMark/>
          </w:tcPr>
          <w:p w14:paraId="4984E58E" w14:textId="77777777" w:rsidR="00047DAB" w:rsidRDefault="00047DAB" w:rsidP="00C42EBE">
            <w:pPr>
              <w:jc w:val="center"/>
              <w:rPr>
                <w:color w:val="000000"/>
                <w:sz w:val="22"/>
              </w:rPr>
            </w:pPr>
            <w:r>
              <w:rPr>
                <w:color w:val="000000"/>
                <w:sz w:val="22"/>
              </w:rPr>
              <w:t>---</w:t>
            </w:r>
          </w:p>
        </w:tc>
        <w:tc>
          <w:tcPr>
            <w:tcW w:w="810" w:type="dxa"/>
            <w:tcBorders>
              <w:top w:val="nil"/>
              <w:left w:val="nil"/>
              <w:bottom w:val="double" w:sz="6" w:space="0" w:color="auto"/>
              <w:right w:val="double" w:sz="6" w:space="0" w:color="auto"/>
            </w:tcBorders>
            <w:shd w:val="clear" w:color="auto" w:fill="auto"/>
            <w:noWrap/>
            <w:tcMar>
              <w:top w:w="15" w:type="dxa"/>
              <w:left w:w="15" w:type="dxa"/>
              <w:bottom w:w="0" w:type="dxa"/>
              <w:right w:w="15" w:type="dxa"/>
            </w:tcMar>
            <w:vAlign w:val="center"/>
            <w:hideMark/>
          </w:tcPr>
          <w:p w14:paraId="0A674F22" w14:textId="77777777" w:rsidR="00047DAB" w:rsidRDefault="00047DAB" w:rsidP="00C42EBE">
            <w:pPr>
              <w:jc w:val="center"/>
              <w:rPr>
                <w:color w:val="000000"/>
                <w:sz w:val="22"/>
              </w:rPr>
            </w:pPr>
            <w:r>
              <w:rPr>
                <w:color w:val="000000"/>
                <w:sz w:val="22"/>
              </w:rPr>
              <w:t> </w:t>
            </w:r>
          </w:p>
        </w:tc>
        <w:tc>
          <w:tcPr>
            <w:tcW w:w="810" w:type="dxa"/>
            <w:tcBorders>
              <w:top w:val="nil"/>
              <w:left w:val="double" w:sz="6" w:space="0" w:color="auto"/>
              <w:bottom w:val="double" w:sz="6" w:space="0" w:color="auto"/>
              <w:right w:val="single" w:sz="4" w:space="0" w:color="auto"/>
            </w:tcBorders>
            <w:shd w:val="clear" w:color="auto" w:fill="auto"/>
            <w:noWrap/>
            <w:tcMar>
              <w:top w:w="15" w:type="dxa"/>
              <w:left w:w="15" w:type="dxa"/>
              <w:bottom w:w="0" w:type="dxa"/>
              <w:right w:w="15" w:type="dxa"/>
            </w:tcMar>
            <w:vAlign w:val="center"/>
            <w:hideMark/>
          </w:tcPr>
          <w:p w14:paraId="385376F6" w14:textId="77777777" w:rsidR="00047DAB" w:rsidRDefault="00047DAB" w:rsidP="00C42EBE">
            <w:pPr>
              <w:jc w:val="center"/>
              <w:rPr>
                <w:color w:val="000000"/>
                <w:sz w:val="22"/>
              </w:rPr>
            </w:pPr>
            <w:r>
              <w:rPr>
                <w:color w:val="000000"/>
                <w:sz w:val="22"/>
              </w:rPr>
              <w:t>---</w:t>
            </w:r>
          </w:p>
        </w:tc>
        <w:tc>
          <w:tcPr>
            <w:tcW w:w="810" w:type="dxa"/>
            <w:tcBorders>
              <w:top w:val="nil"/>
              <w:left w:val="nil"/>
              <w:bottom w:val="double" w:sz="6" w:space="0" w:color="auto"/>
              <w:right w:val="double" w:sz="6" w:space="0" w:color="auto"/>
            </w:tcBorders>
            <w:shd w:val="clear" w:color="auto" w:fill="auto"/>
            <w:noWrap/>
            <w:tcMar>
              <w:top w:w="15" w:type="dxa"/>
              <w:left w:w="15" w:type="dxa"/>
              <w:bottom w:w="0" w:type="dxa"/>
              <w:right w:w="15" w:type="dxa"/>
            </w:tcMar>
            <w:vAlign w:val="center"/>
            <w:hideMark/>
          </w:tcPr>
          <w:p w14:paraId="75078A44" w14:textId="77777777" w:rsidR="00047DAB" w:rsidRDefault="00047DAB" w:rsidP="00C42EBE">
            <w:pPr>
              <w:jc w:val="center"/>
              <w:rPr>
                <w:color w:val="000000"/>
                <w:sz w:val="22"/>
              </w:rPr>
            </w:pPr>
            <w:r>
              <w:rPr>
                <w:color w:val="000000"/>
                <w:sz w:val="22"/>
              </w:rPr>
              <w:t> </w:t>
            </w:r>
          </w:p>
        </w:tc>
        <w:tc>
          <w:tcPr>
            <w:tcW w:w="990" w:type="dxa"/>
            <w:tcBorders>
              <w:top w:val="nil"/>
              <w:left w:val="double" w:sz="6" w:space="0" w:color="auto"/>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3D5036CF" w14:textId="77777777" w:rsidR="00047DAB" w:rsidRDefault="00047DAB" w:rsidP="00C42EBE">
            <w:pPr>
              <w:jc w:val="center"/>
              <w:rPr>
                <w:color w:val="000000"/>
                <w:sz w:val="22"/>
              </w:rPr>
            </w:pPr>
            <w:r>
              <w:rPr>
                <w:color w:val="000000"/>
                <w:sz w:val="22"/>
              </w:rPr>
              <w:t>-0.173</w:t>
            </w:r>
          </w:p>
        </w:tc>
        <w:tc>
          <w:tcPr>
            <w:tcW w:w="990" w:type="dxa"/>
            <w:tcBorders>
              <w:top w:val="nil"/>
              <w:left w:val="nil"/>
              <w:bottom w:val="double" w:sz="6" w:space="0" w:color="auto"/>
              <w:right w:val="double" w:sz="6" w:space="0" w:color="auto"/>
            </w:tcBorders>
            <w:shd w:val="clear" w:color="auto" w:fill="auto"/>
            <w:noWrap/>
            <w:tcMar>
              <w:top w:w="15" w:type="dxa"/>
              <w:left w:w="15" w:type="dxa"/>
              <w:bottom w:w="0" w:type="dxa"/>
              <w:right w:w="15" w:type="dxa"/>
            </w:tcMar>
            <w:vAlign w:val="bottom"/>
            <w:hideMark/>
          </w:tcPr>
          <w:p w14:paraId="49537073" w14:textId="77777777" w:rsidR="00047DAB" w:rsidRDefault="00047DAB" w:rsidP="00C42EBE">
            <w:pPr>
              <w:jc w:val="center"/>
              <w:rPr>
                <w:color w:val="000000"/>
                <w:sz w:val="22"/>
              </w:rPr>
            </w:pPr>
            <w:r>
              <w:rPr>
                <w:color w:val="000000"/>
                <w:sz w:val="22"/>
              </w:rPr>
              <w:t>-5.960</w:t>
            </w:r>
          </w:p>
        </w:tc>
      </w:tr>
    </w:tbl>
    <w:p w14:paraId="29F29E18" w14:textId="2A31B8B4" w:rsidR="00047DAB" w:rsidRPr="00693C59" w:rsidRDefault="00047DAB" w:rsidP="00375D98">
      <w:pPr>
        <w:spacing w:after="40" w:line="240" w:lineRule="auto"/>
        <w:jc w:val="left"/>
        <w:rPr>
          <w:sz w:val="20"/>
          <w:szCs w:val="20"/>
        </w:rPr>
      </w:pPr>
      <w:r w:rsidRPr="00693C59">
        <w:rPr>
          <w:sz w:val="20"/>
          <w:szCs w:val="20"/>
        </w:rPr>
        <w:t>*</w:t>
      </w:r>
      <w:r w:rsidR="004B610A">
        <w:rPr>
          <w:sz w:val="20"/>
          <w:szCs w:val="20"/>
        </w:rPr>
        <w:t xml:space="preserve"> </w:t>
      </w:r>
      <w:r w:rsidRPr="00693C59">
        <w:rPr>
          <w:sz w:val="20"/>
          <w:szCs w:val="20"/>
        </w:rPr>
        <w:t>The constant value in the case of “move home” was 0.469; the constant value for the “move work” was 1.350; and the threshold values for the “commute increase” dimension were -0.625, 0.411, 1.341, and 2.043.</w:t>
      </w:r>
    </w:p>
    <w:p w14:paraId="53264446" w14:textId="305FE687" w:rsidR="00047DAB" w:rsidRDefault="00047DAB" w:rsidP="00EB44A3">
      <w:pPr>
        <w:spacing w:line="240" w:lineRule="auto"/>
        <w:jc w:val="left"/>
        <w:rPr>
          <w:sz w:val="20"/>
          <w:szCs w:val="20"/>
        </w:rPr>
        <w:sectPr w:rsidR="00047DAB" w:rsidSect="009D695E">
          <w:pgSz w:w="12240" w:h="15840"/>
          <w:pgMar w:top="1008" w:right="1296" w:bottom="720" w:left="1296" w:header="720" w:footer="720" w:gutter="0"/>
          <w:cols w:space="720"/>
          <w:docGrid w:linePitch="360"/>
        </w:sectPr>
      </w:pPr>
      <w:r w:rsidRPr="005649A7">
        <w:rPr>
          <w:sz w:val="20"/>
          <w:szCs w:val="20"/>
        </w:rPr>
        <w:t>**</w:t>
      </w:r>
      <w:r w:rsidR="004B610A">
        <w:rPr>
          <w:sz w:val="20"/>
          <w:szCs w:val="20"/>
        </w:rPr>
        <w:t xml:space="preserve"> </w:t>
      </w:r>
      <w:r w:rsidRPr="005649A7">
        <w:rPr>
          <w:sz w:val="20"/>
          <w:szCs w:val="20"/>
        </w:rPr>
        <w:t>“---” not statistically significant at 95% confidence level and removed from specification</w:t>
      </w:r>
      <w:r w:rsidR="00EB44A3">
        <w:rPr>
          <w:sz w:val="20"/>
          <w:szCs w:val="20"/>
        </w:rPr>
        <w:t>.</w:t>
      </w:r>
    </w:p>
    <w:p w14:paraId="09455ED2" w14:textId="3BAEF919" w:rsidR="006018F4" w:rsidRPr="008C2678" w:rsidRDefault="006018F4" w:rsidP="007B4602">
      <w:pPr>
        <w:pStyle w:val="Heading2"/>
        <w:numPr>
          <w:ilvl w:val="0"/>
          <w:numId w:val="0"/>
        </w:numPr>
        <w:spacing w:before="0"/>
        <w:rPr>
          <w:b w:val="0"/>
          <w:i/>
        </w:rPr>
      </w:pPr>
      <w:r w:rsidRPr="008C2678">
        <w:rPr>
          <w:b w:val="0"/>
          <w:i/>
        </w:rPr>
        <w:lastRenderedPageBreak/>
        <w:t xml:space="preserve">4.3.2. Individual </w:t>
      </w:r>
      <w:r w:rsidR="007B4602" w:rsidRPr="008C2678">
        <w:rPr>
          <w:b w:val="0"/>
          <w:i/>
        </w:rPr>
        <w:t>Demographic E</w:t>
      </w:r>
      <w:r w:rsidRPr="008C2678">
        <w:rPr>
          <w:b w:val="0"/>
          <w:i/>
        </w:rPr>
        <w:t>ffects</w:t>
      </w:r>
    </w:p>
    <w:p w14:paraId="7DA6A213" w14:textId="4E9A51D9" w:rsidR="00817050" w:rsidRDefault="00C35F3A" w:rsidP="005649A7">
      <w:r w:rsidRPr="00EF20AE">
        <w:t xml:space="preserve">In terms of </w:t>
      </w:r>
      <w:r w:rsidR="006018F4">
        <w:t>individual characteristics</w:t>
      </w:r>
      <w:r w:rsidR="00BE325A" w:rsidRPr="00EF20AE">
        <w:t>, women</w:t>
      </w:r>
      <w:r w:rsidR="006A7D4E" w:rsidRPr="00EF20AE">
        <w:t xml:space="preserve"> </w:t>
      </w:r>
      <w:r w:rsidR="00C77BF4">
        <w:t>appear more reluctant to move home locations and incur longer commute times. This may reflect general resistance to change in the living situation among women relative to men</w:t>
      </w:r>
      <w:r w:rsidR="005724C3">
        <w:t xml:space="preserve">. According to </w:t>
      </w:r>
      <w:r w:rsidR="00962A8E">
        <w:rPr>
          <w:szCs w:val="24"/>
        </w:rPr>
        <w:t>Croson and Gneezy (2009), there may be three explanations for this</w:t>
      </w:r>
      <w:r w:rsidR="00962A8E" w:rsidRPr="00C84020">
        <w:rPr>
          <w:szCs w:val="24"/>
        </w:rPr>
        <w:t xml:space="preserve"> gender </w:t>
      </w:r>
      <w:r w:rsidR="00962A8E">
        <w:rPr>
          <w:szCs w:val="24"/>
        </w:rPr>
        <w:t xml:space="preserve">reluctance to change. </w:t>
      </w:r>
      <w:r w:rsidR="00962A8E" w:rsidRPr="00C84020">
        <w:rPr>
          <w:szCs w:val="24"/>
        </w:rPr>
        <w:t xml:space="preserve">The first is based on the notion of “risk as feelings” (see also Loewenstein </w:t>
      </w:r>
      <w:r w:rsidR="00962A8E" w:rsidRPr="001E6687">
        <w:rPr>
          <w:i/>
          <w:szCs w:val="24"/>
        </w:rPr>
        <w:t>et al</w:t>
      </w:r>
      <w:r w:rsidR="00962A8E" w:rsidRPr="00C84020">
        <w:rPr>
          <w:szCs w:val="24"/>
        </w:rPr>
        <w:t>., 2001), which states that our instinctive and intuitive emotions dominate reasoned approaches when faced with risk</w:t>
      </w:r>
      <w:r w:rsidR="005724C3">
        <w:rPr>
          <w:szCs w:val="24"/>
        </w:rPr>
        <w:t xml:space="preserve"> (in our case, a change constitutes a risk)</w:t>
      </w:r>
      <w:r w:rsidR="00962A8E" w:rsidRPr="00C84020">
        <w:rPr>
          <w:szCs w:val="24"/>
        </w:rPr>
        <w:t xml:space="preserve">. Further, since women experience feelings of nervousness and fear more than men in anticipation of negative outcomes, the </w:t>
      </w:r>
      <w:r w:rsidR="005724C3">
        <w:rPr>
          <w:szCs w:val="24"/>
        </w:rPr>
        <w:t xml:space="preserve">net result may be </w:t>
      </w:r>
      <w:r w:rsidR="00962A8E">
        <w:rPr>
          <w:szCs w:val="24"/>
        </w:rPr>
        <w:t xml:space="preserve">a heightened </w:t>
      </w:r>
      <w:r w:rsidR="00962A8E" w:rsidRPr="00C84020">
        <w:rPr>
          <w:szCs w:val="24"/>
        </w:rPr>
        <w:t xml:space="preserve">averseness </w:t>
      </w:r>
      <w:r w:rsidR="00962A8E">
        <w:rPr>
          <w:szCs w:val="24"/>
        </w:rPr>
        <w:t xml:space="preserve">to change </w:t>
      </w:r>
      <w:r w:rsidR="00962A8E" w:rsidRPr="00C84020">
        <w:rPr>
          <w:szCs w:val="24"/>
        </w:rPr>
        <w:t>among women. The second is based o</w:t>
      </w:r>
      <w:r w:rsidR="005724C3">
        <w:rPr>
          <w:szCs w:val="24"/>
        </w:rPr>
        <w:t xml:space="preserve">n the notion of confidence; </w:t>
      </w:r>
      <w:r w:rsidR="00962A8E" w:rsidRPr="00C84020">
        <w:rPr>
          <w:szCs w:val="24"/>
        </w:rPr>
        <w:t>men tend to be more overconfi</w:t>
      </w:r>
      <w:r w:rsidR="005724C3">
        <w:rPr>
          <w:szCs w:val="24"/>
        </w:rPr>
        <w:t xml:space="preserve">dent in uncertain situations, which perhaps translates to more openness to change </w:t>
      </w:r>
      <w:r w:rsidR="00962A8E" w:rsidRPr="00C84020">
        <w:rPr>
          <w:szCs w:val="24"/>
        </w:rPr>
        <w:t>in men than women. The third explanation is tied to the notion of believed appropriate response; t</w:t>
      </w:r>
      <w:r w:rsidR="005724C3">
        <w:rPr>
          <w:szCs w:val="24"/>
        </w:rPr>
        <w:t xml:space="preserve">hat is, men tend to view a change </w:t>
      </w:r>
      <w:r w:rsidR="00962A8E" w:rsidRPr="00C84020">
        <w:rPr>
          <w:szCs w:val="24"/>
        </w:rPr>
        <w:t>as a chall</w:t>
      </w:r>
      <w:r w:rsidR="005724C3">
        <w:rPr>
          <w:szCs w:val="24"/>
        </w:rPr>
        <w:t>enge to be experienced</w:t>
      </w:r>
      <w:r w:rsidR="00962A8E" w:rsidRPr="00C84020">
        <w:rPr>
          <w:szCs w:val="24"/>
        </w:rPr>
        <w:t xml:space="preserve">, while women tend to view </w:t>
      </w:r>
      <w:r w:rsidR="005724C3">
        <w:rPr>
          <w:szCs w:val="24"/>
        </w:rPr>
        <w:t xml:space="preserve">change (and </w:t>
      </w:r>
      <w:r w:rsidR="00962A8E" w:rsidRPr="00C84020">
        <w:rPr>
          <w:szCs w:val="24"/>
        </w:rPr>
        <w:t xml:space="preserve">situations </w:t>
      </w:r>
      <w:r w:rsidR="005724C3">
        <w:rPr>
          <w:szCs w:val="24"/>
        </w:rPr>
        <w:t xml:space="preserve">they perceive as “risky” in general) </w:t>
      </w:r>
      <w:r w:rsidR="00962A8E" w:rsidRPr="00C84020">
        <w:rPr>
          <w:szCs w:val="24"/>
        </w:rPr>
        <w:t>as threats that must be avoide</w:t>
      </w:r>
      <w:r w:rsidR="001E6687">
        <w:rPr>
          <w:szCs w:val="24"/>
        </w:rPr>
        <w:t xml:space="preserve">d (McDaniel and Zuckerman, 2003; </w:t>
      </w:r>
      <w:r w:rsidR="00962A8E" w:rsidRPr="00C84020">
        <w:rPr>
          <w:szCs w:val="24"/>
        </w:rPr>
        <w:t xml:space="preserve">Meier-Pesti and Penz, 2008). </w:t>
      </w:r>
      <w:r w:rsidR="005724C3">
        <w:rPr>
          <w:szCs w:val="24"/>
        </w:rPr>
        <w:t xml:space="preserve">In addition to a general resistance to change, women </w:t>
      </w:r>
      <w:r w:rsidR="00817050">
        <w:rPr>
          <w:szCs w:val="24"/>
        </w:rPr>
        <w:t xml:space="preserve">(particularly mothers) </w:t>
      </w:r>
      <w:r w:rsidR="005724C3">
        <w:rPr>
          <w:szCs w:val="24"/>
        </w:rPr>
        <w:t xml:space="preserve">may also be reluctant to incur longer commute distances </w:t>
      </w:r>
      <w:r w:rsidR="00817050">
        <w:rPr>
          <w:szCs w:val="24"/>
        </w:rPr>
        <w:t xml:space="preserve">because of a felt need to be close to home to pursue household-related errands and be available to handle any exigency situations with children </w:t>
      </w:r>
      <w:r w:rsidR="00381F53" w:rsidRPr="00EF20AE">
        <w:t>(</w:t>
      </w:r>
      <w:r w:rsidR="00550AB8" w:rsidRPr="00EF20AE">
        <w:t xml:space="preserve">Lavasani </w:t>
      </w:r>
      <w:r w:rsidR="00550AB8" w:rsidRPr="001E6687">
        <w:rPr>
          <w:i/>
        </w:rPr>
        <w:t>et al</w:t>
      </w:r>
      <w:r w:rsidR="00550AB8" w:rsidRPr="00EF20AE">
        <w:t>.</w:t>
      </w:r>
      <w:r w:rsidR="00381F53" w:rsidRPr="00EF20AE">
        <w:t xml:space="preserve">, </w:t>
      </w:r>
      <w:r w:rsidR="00D6160F">
        <w:t>2017</w:t>
      </w:r>
      <w:r w:rsidR="00550AB8" w:rsidRPr="00EF20AE">
        <w:t>)</w:t>
      </w:r>
      <w:r w:rsidR="00FA3C05" w:rsidRPr="00EF20AE">
        <w:t xml:space="preserve">. </w:t>
      </w:r>
      <w:r w:rsidR="00817050" w:rsidRPr="00EF20AE">
        <w:t xml:space="preserve">Note that being a female has both a direct </w:t>
      </w:r>
      <w:r w:rsidR="00817050">
        <w:t xml:space="preserve">effect (as just discussed) as well as </w:t>
      </w:r>
      <w:r w:rsidR="00817050" w:rsidRPr="00EF20AE">
        <w:t xml:space="preserve">an indirect negative effect though </w:t>
      </w:r>
      <w:r w:rsidR="00817050">
        <w:t xml:space="preserve">the </w:t>
      </w:r>
      <w:r w:rsidR="00817050" w:rsidRPr="00EF20AE">
        <w:t>IPTT</w:t>
      </w:r>
      <w:r w:rsidR="00817050">
        <w:t xml:space="preserve"> variable</w:t>
      </w:r>
      <w:r w:rsidR="00817050" w:rsidRPr="00EF20AE">
        <w:t>, reinforcing</w:t>
      </w:r>
      <w:r w:rsidR="00817050">
        <w:t xml:space="preserve"> the notion</w:t>
      </w:r>
      <w:r w:rsidR="00817050" w:rsidRPr="00EF20AE">
        <w:t xml:space="preserve"> that women have greater space-time constraints (possibly due to family-related responsibilities) and thus productive use of travel may be ineffective in reducing their time scarcity.</w:t>
      </w:r>
    </w:p>
    <w:p w14:paraId="181E3A87" w14:textId="41CF70AB" w:rsidR="006018F4" w:rsidRDefault="00000552" w:rsidP="002E0803">
      <w:pPr>
        <w:ind w:firstLine="720"/>
      </w:pPr>
      <w:r w:rsidRPr="00EF20AE">
        <w:t>Young adults (</w:t>
      </w:r>
      <w:r w:rsidR="00D92903" w:rsidRPr="00EF20AE">
        <w:t>less than 35 years of age</w:t>
      </w:r>
      <w:r w:rsidRPr="00EF20AE">
        <w:t>)</w:t>
      </w:r>
      <w:r w:rsidR="00D92903" w:rsidRPr="00EF20AE">
        <w:t xml:space="preserve"> </w:t>
      </w:r>
      <w:r w:rsidRPr="00EF20AE">
        <w:t>show</w:t>
      </w:r>
      <w:r w:rsidR="00D92903" w:rsidRPr="00EF20AE">
        <w:t xml:space="preserve"> an increased </w:t>
      </w:r>
      <w:r w:rsidR="00817050">
        <w:t xml:space="preserve">inclination </w:t>
      </w:r>
      <w:r w:rsidRPr="00EF20AE">
        <w:t xml:space="preserve">to </w:t>
      </w:r>
      <w:r w:rsidR="00D92903" w:rsidRPr="00EF20AE">
        <w:t>move their home</w:t>
      </w:r>
      <w:r w:rsidR="00817050">
        <w:t>/work</w:t>
      </w:r>
      <w:r w:rsidR="00D92903" w:rsidRPr="00EF20AE">
        <w:t xml:space="preserve"> location</w:t>
      </w:r>
      <w:r w:rsidR="00817050">
        <w:t>s</w:t>
      </w:r>
      <w:r w:rsidR="00D92903" w:rsidRPr="00EF20AE">
        <w:t xml:space="preserve"> (compared to those over the age of 35</w:t>
      </w:r>
      <w:r w:rsidR="00817050">
        <w:t>) in an AV future</w:t>
      </w:r>
      <w:r w:rsidRPr="00EF20AE">
        <w:t xml:space="preserve">. This result </w:t>
      </w:r>
      <w:r w:rsidR="00D92903" w:rsidRPr="00EF20AE">
        <w:t>corroborat</w:t>
      </w:r>
      <w:r w:rsidRPr="00EF20AE">
        <w:t>es</w:t>
      </w:r>
      <w:r w:rsidR="00D92903" w:rsidRPr="00EF20AE">
        <w:t xml:space="preserve"> </w:t>
      </w:r>
      <w:r w:rsidRPr="00EF20AE">
        <w:t>findings</w:t>
      </w:r>
      <w:r w:rsidR="00D92903" w:rsidRPr="00EF20AE">
        <w:t xml:space="preserve"> </w:t>
      </w:r>
      <w:r w:rsidR="008206DA" w:rsidRPr="00EF20AE">
        <w:t xml:space="preserve">by Zhang </w:t>
      </w:r>
      <w:r w:rsidR="008206DA" w:rsidRPr="001E6687">
        <w:rPr>
          <w:i/>
        </w:rPr>
        <w:t>et al</w:t>
      </w:r>
      <w:r w:rsidR="008206DA" w:rsidRPr="00EF20AE">
        <w:t>. (2018)</w:t>
      </w:r>
      <w:r w:rsidRPr="00EF20AE">
        <w:t xml:space="preserve"> </w:t>
      </w:r>
      <w:r w:rsidR="00817050">
        <w:t xml:space="preserve">who </w:t>
      </w:r>
      <w:r w:rsidR="00221576">
        <w:t>observe</w:t>
      </w:r>
      <w:r w:rsidRPr="00EF20AE">
        <w:t xml:space="preserve"> </w:t>
      </w:r>
      <w:r w:rsidR="008206DA" w:rsidRPr="00EF20AE">
        <w:t xml:space="preserve">that those under the age of 40 </w:t>
      </w:r>
      <w:r w:rsidRPr="00EF20AE">
        <w:t xml:space="preserve">are </w:t>
      </w:r>
      <w:r w:rsidR="008206DA" w:rsidRPr="00EF20AE">
        <w:t xml:space="preserve">the most likely to move </w:t>
      </w:r>
      <w:r w:rsidR="00817050">
        <w:t xml:space="preserve">residences </w:t>
      </w:r>
      <w:r w:rsidR="008206DA" w:rsidRPr="00EF20AE">
        <w:t xml:space="preserve">to take advantage of </w:t>
      </w:r>
      <w:r w:rsidR="00817050">
        <w:t xml:space="preserve">more affordable property values and what they view as better living conditions. </w:t>
      </w:r>
      <w:r w:rsidR="00817050">
        <w:rPr>
          <w:rFonts w:cs="Times New Roman"/>
        </w:rPr>
        <w:t xml:space="preserve">Further, this population segment </w:t>
      </w:r>
      <w:r w:rsidR="00DD6C40">
        <w:rPr>
          <w:rFonts w:cs="Times New Roman"/>
        </w:rPr>
        <w:t xml:space="preserve">typically changes jobs more often </w:t>
      </w:r>
      <w:r w:rsidR="00817050" w:rsidRPr="00EF20AE">
        <w:rPr>
          <w:rFonts w:cs="Times New Roman"/>
        </w:rPr>
        <w:t xml:space="preserve">compared to </w:t>
      </w:r>
      <w:r w:rsidR="00DD6C40">
        <w:rPr>
          <w:rFonts w:cs="Times New Roman"/>
        </w:rPr>
        <w:t xml:space="preserve">middle and </w:t>
      </w:r>
      <w:r w:rsidR="00817050" w:rsidRPr="00EF20AE">
        <w:rPr>
          <w:rFonts w:cs="Times New Roman"/>
        </w:rPr>
        <w:t>older aged populations (Lu and Gursoy, 2016; Bureau of Labor Statistics, 2018)</w:t>
      </w:r>
      <w:r w:rsidR="00DD6C40">
        <w:rPr>
          <w:rFonts w:cs="Times New Roman"/>
        </w:rPr>
        <w:t>, a tendency that seems to get accentuated when they do not have to drive</w:t>
      </w:r>
      <w:r w:rsidR="00817050" w:rsidRPr="00EF20AE">
        <w:rPr>
          <w:rFonts w:cs="Times New Roman"/>
        </w:rPr>
        <w:t xml:space="preserve">. </w:t>
      </w:r>
      <w:r w:rsidR="00DD6C40">
        <w:rPr>
          <w:rFonts w:cs="Times New Roman"/>
        </w:rPr>
        <w:t xml:space="preserve">Similarly, </w:t>
      </w:r>
      <w:r w:rsidR="00163C59" w:rsidRPr="00EF20AE">
        <w:t>self-</w:t>
      </w:r>
      <w:r w:rsidR="00015E06" w:rsidRPr="00EF20AE">
        <w:t xml:space="preserve">employed </w:t>
      </w:r>
      <w:r w:rsidR="00A401CE" w:rsidRPr="00EF20AE">
        <w:t xml:space="preserve">individuals </w:t>
      </w:r>
      <w:r w:rsidR="00DD6C40">
        <w:t>and those with higher education levels also appear to be more open to moving homes and/or work places, perhaps a reflection of their work arrangement stability (in the case of self-employed individuals) or confidence in their market potential</w:t>
      </w:r>
      <w:r w:rsidR="00221576">
        <w:t>. Finally</w:t>
      </w:r>
      <w:r w:rsidR="006018F4">
        <w:t>, those with a</w:t>
      </w:r>
      <w:r w:rsidR="00EF1109">
        <w:t xml:space="preserve">n undergraduate degree are more open to relocate than those less educated, which may simply be a reflection of </w:t>
      </w:r>
      <w:r w:rsidR="008F57CF">
        <w:t xml:space="preserve">undergraduate degree holders </w:t>
      </w:r>
      <w:r w:rsidR="00EF1109">
        <w:t xml:space="preserve">being able to explore their market potential and careers more so than the less educated. Interestingly, it appears that those with a graduate degree, while still more likely to move than those with less than an undergraduate degree, are more reluctant to relocate compared to those with an undergraduate degree. This is possibly because graduate degree holders are already in job and housing locations that they like, and have less incentive to move.   </w:t>
      </w:r>
    </w:p>
    <w:p w14:paraId="2F6219A3" w14:textId="3E638D0B" w:rsidR="00A401CE" w:rsidRDefault="00D46C89" w:rsidP="002E0803">
      <w:pPr>
        <w:ind w:firstLine="720"/>
      </w:pPr>
      <w:r w:rsidRPr="00EF20AE">
        <w:t xml:space="preserve"> </w:t>
      </w:r>
    </w:p>
    <w:p w14:paraId="0C26A835" w14:textId="77777777" w:rsidR="000E01DE" w:rsidRDefault="000E01DE" w:rsidP="002E0803">
      <w:pPr>
        <w:ind w:firstLine="720"/>
      </w:pPr>
    </w:p>
    <w:p w14:paraId="0213009C" w14:textId="397C3735" w:rsidR="006018F4" w:rsidRPr="008C2678" w:rsidRDefault="006018F4" w:rsidP="005649A7">
      <w:pPr>
        <w:rPr>
          <w:i/>
        </w:rPr>
      </w:pPr>
      <w:r w:rsidRPr="008C2678">
        <w:rPr>
          <w:i/>
        </w:rPr>
        <w:lastRenderedPageBreak/>
        <w:t xml:space="preserve">4.3.3. Household </w:t>
      </w:r>
      <w:r w:rsidR="007B4602" w:rsidRPr="008C2678">
        <w:rPr>
          <w:i/>
        </w:rPr>
        <w:t>C</w:t>
      </w:r>
      <w:r w:rsidRPr="008C2678">
        <w:rPr>
          <w:i/>
        </w:rPr>
        <w:t>haracteristics</w:t>
      </w:r>
    </w:p>
    <w:p w14:paraId="27677A00" w14:textId="1F951D0E" w:rsidR="008674FE" w:rsidRDefault="00502025" w:rsidP="007B4602">
      <w:r>
        <w:t>Several</w:t>
      </w:r>
      <w:r w:rsidR="00D46C89" w:rsidRPr="00EF20AE">
        <w:t xml:space="preserve"> household-related variables </w:t>
      </w:r>
      <w:r w:rsidR="00711CB3" w:rsidRPr="00EF20AE">
        <w:t xml:space="preserve">present statistically </w:t>
      </w:r>
      <w:r w:rsidR="00D46C89" w:rsidRPr="00EF20AE">
        <w:t xml:space="preserve">significant effects on the </w:t>
      </w:r>
      <w:r>
        <w:t>main outcomes.</w:t>
      </w:r>
      <w:r w:rsidR="00D46C89" w:rsidRPr="00EF20AE">
        <w:t xml:space="preserve"> </w:t>
      </w:r>
      <w:r w:rsidR="008D0297">
        <w:t>Individuals in h</w:t>
      </w:r>
      <w:r w:rsidR="00C97C4E" w:rsidRPr="00EF20AE">
        <w:t>ousehold</w:t>
      </w:r>
      <w:r>
        <w:t>s</w:t>
      </w:r>
      <w:r w:rsidR="00C97C4E" w:rsidRPr="00EF20AE">
        <w:t xml:space="preserve"> with very high income</w:t>
      </w:r>
      <w:r w:rsidR="00711CB3" w:rsidRPr="00EF20AE">
        <w:t>s</w:t>
      </w:r>
      <w:r w:rsidR="00C97C4E" w:rsidRPr="00EF20AE">
        <w:t xml:space="preserve"> (over $250,000 per year) show a negative propensity for residential </w:t>
      </w:r>
      <w:r>
        <w:t xml:space="preserve">and work </w:t>
      </w:r>
      <w:r w:rsidR="00C97C4E" w:rsidRPr="00EF20AE">
        <w:t xml:space="preserve">relocation, </w:t>
      </w:r>
      <w:r w:rsidR="00221576">
        <w:t xml:space="preserve">again </w:t>
      </w:r>
      <w:r>
        <w:t xml:space="preserve">potentially a reflection of lower residential and work dissonance because they already live and work in desirable locations. </w:t>
      </w:r>
      <w:r w:rsidR="005C3F19" w:rsidRPr="00EF20AE">
        <w:rPr>
          <w:rFonts w:cs="Times New Roman"/>
        </w:rPr>
        <w:t>Household composition also influences work relocation intention</w:t>
      </w:r>
      <w:r w:rsidR="005C3F19">
        <w:rPr>
          <w:rFonts w:cs="Times New Roman"/>
        </w:rPr>
        <w:t xml:space="preserve"> and willingness to accept longer commutes. Specifically, </w:t>
      </w:r>
      <w:r w:rsidR="005C3F19" w:rsidRPr="00EF20AE">
        <w:rPr>
          <w:rFonts w:cs="Times New Roman"/>
        </w:rPr>
        <w:t>single workers living i</w:t>
      </w:r>
      <w:r w:rsidR="00221576">
        <w:rPr>
          <w:rFonts w:cs="Times New Roman"/>
        </w:rPr>
        <w:t>n multi-member households have</w:t>
      </w:r>
      <w:r w:rsidR="005C3F19" w:rsidRPr="00EF20AE">
        <w:rPr>
          <w:rFonts w:cs="Times New Roman"/>
        </w:rPr>
        <w:t xml:space="preserve"> the lowest intention to change work locations, probably due to obligations of financial responsibility </w:t>
      </w:r>
      <w:r w:rsidR="005C3F19">
        <w:rPr>
          <w:rFonts w:cs="Times New Roman"/>
        </w:rPr>
        <w:t xml:space="preserve">and </w:t>
      </w:r>
      <w:r w:rsidR="00221576">
        <w:rPr>
          <w:rFonts w:cs="Times New Roman"/>
        </w:rPr>
        <w:t xml:space="preserve">a need for </w:t>
      </w:r>
      <w:r w:rsidR="005C3F19">
        <w:rPr>
          <w:rFonts w:cs="Times New Roman"/>
        </w:rPr>
        <w:t xml:space="preserve">stability within their respective households, while single individuals are most averse to longer commutes. </w:t>
      </w:r>
      <w:r w:rsidR="009967B5" w:rsidRPr="00EF20AE">
        <w:t>S</w:t>
      </w:r>
      <w:r w:rsidR="00441673" w:rsidRPr="00EF20AE">
        <w:t>uburb</w:t>
      </w:r>
      <w:r w:rsidR="009967B5" w:rsidRPr="00EF20AE">
        <w:t xml:space="preserve">an dwellers </w:t>
      </w:r>
      <w:r w:rsidR="005C3F19">
        <w:t xml:space="preserve">(relative to </w:t>
      </w:r>
      <w:r w:rsidR="005C3F19" w:rsidRPr="00EF20AE">
        <w:t>those who live in central or rural areas</w:t>
      </w:r>
      <w:r w:rsidR="005C3F19">
        <w:t xml:space="preserve">) </w:t>
      </w:r>
      <w:r w:rsidR="00F65D57" w:rsidRPr="00EF20AE">
        <w:t>show</w:t>
      </w:r>
      <w:r w:rsidR="00441673" w:rsidRPr="00EF20AE">
        <w:t xml:space="preserve"> </w:t>
      </w:r>
      <w:r w:rsidR="009967B5" w:rsidRPr="00EF20AE">
        <w:t>stronger intentions to relocate</w:t>
      </w:r>
      <w:r w:rsidR="00846E45" w:rsidRPr="00EF20AE">
        <w:t xml:space="preserve"> </w:t>
      </w:r>
      <w:r w:rsidR="005C3F19">
        <w:t xml:space="preserve">their homes and </w:t>
      </w:r>
      <w:r w:rsidR="00846E45" w:rsidRPr="00EF20AE">
        <w:t>work location</w:t>
      </w:r>
      <w:r w:rsidR="005C3F19">
        <w:t>s</w:t>
      </w:r>
      <w:r w:rsidR="00F020C8">
        <w:t>, suggesting higher home and work dissonance among suburban dwellers relative to other areas</w:t>
      </w:r>
      <w:r w:rsidR="004A0EED" w:rsidRPr="00EF20AE">
        <w:t>.</w:t>
      </w:r>
      <w:r w:rsidR="0003742A" w:rsidRPr="00EF20AE">
        <w:t xml:space="preserve"> </w:t>
      </w:r>
      <w:r w:rsidR="005C3F19">
        <w:t xml:space="preserve">This </w:t>
      </w:r>
      <w:r w:rsidR="009967B5" w:rsidRPr="00EF20AE">
        <w:t>result</w:t>
      </w:r>
      <w:r w:rsidR="005C3F19">
        <w:t xml:space="preserve"> is</w:t>
      </w:r>
      <w:r w:rsidR="009967B5" w:rsidRPr="00EF20AE">
        <w:t xml:space="preserve"> particularly worrisome, as </w:t>
      </w:r>
      <w:r w:rsidR="005C3F19">
        <w:t>it</w:t>
      </w:r>
      <w:r w:rsidR="009967B5" w:rsidRPr="00EF20AE">
        <w:t xml:space="preserve"> </w:t>
      </w:r>
      <w:r w:rsidR="004A0EED" w:rsidRPr="00EF20AE">
        <w:t>suggest</w:t>
      </w:r>
      <w:r w:rsidR="005C3F19">
        <w:t>s</w:t>
      </w:r>
      <w:r w:rsidR="009967B5" w:rsidRPr="00EF20AE">
        <w:t xml:space="preserve"> further sprawl</w:t>
      </w:r>
      <w:r w:rsidR="004A0EED" w:rsidRPr="00EF20AE">
        <w:t xml:space="preserve"> of</w:t>
      </w:r>
      <w:r w:rsidR="009967B5" w:rsidRPr="00EF20AE">
        <w:t xml:space="preserve"> those who </w:t>
      </w:r>
      <w:r w:rsidR="004A0EED" w:rsidRPr="00EF20AE">
        <w:t>are already suburbanized.</w:t>
      </w:r>
      <w:r w:rsidR="009C0E52" w:rsidRPr="00EF20AE">
        <w:t xml:space="preserve"> </w:t>
      </w:r>
      <w:r w:rsidR="00F020C8">
        <w:t xml:space="preserve">On the other hand, </w:t>
      </w:r>
      <w:r w:rsidR="009C0E52" w:rsidRPr="00EF20AE">
        <w:t xml:space="preserve">those who own their residences are less likely </w:t>
      </w:r>
      <w:r w:rsidR="00F020C8">
        <w:t xml:space="preserve">(than those who rent their homes) </w:t>
      </w:r>
      <w:r w:rsidR="009C0E52" w:rsidRPr="00EF20AE">
        <w:t>to change their home locations</w:t>
      </w:r>
      <w:r w:rsidR="00F020C8">
        <w:t xml:space="preserve"> and accept longer commutes</w:t>
      </w:r>
      <w:r w:rsidR="009C0E52" w:rsidRPr="00EF20AE">
        <w:t xml:space="preserve">, which is expected considering the financial implications of a </w:t>
      </w:r>
      <w:r w:rsidR="00F020C8">
        <w:t xml:space="preserve">home </w:t>
      </w:r>
      <w:r w:rsidR="009C0E52" w:rsidRPr="00EF20AE">
        <w:t>relocation</w:t>
      </w:r>
      <w:r w:rsidR="00722744" w:rsidRPr="00EF20AE">
        <w:t xml:space="preserve"> </w:t>
      </w:r>
      <w:r w:rsidR="00F020C8">
        <w:t xml:space="preserve">for home owners </w:t>
      </w:r>
      <w:r w:rsidR="008146F9">
        <w:t>(Lee and Waddell</w:t>
      </w:r>
      <w:r w:rsidR="00DB372E">
        <w:t xml:space="preserve">, 2010). Also, </w:t>
      </w:r>
      <w:r w:rsidR="00F020C8">
        <w:t xml:space="preserve">home ownership </w:t>
      </w:r>
      <w:r w:rsidR="00DB372E">
        <w:t xml:space="preserve">may be </w:t>
      </w:r>
      <w:r w:rsidR="00F020C8">
        <w:t>associated with certain lifecycle variables (such as having children) that were not captured in our survey and that make longer commute times burdensome (because, for example, child-care activities cannot be</w:t>
      </w:r>
      <w:r w:rsidR="00DB372E">
        <w:t xml:space="preserve"> undertaken virtually from a vehicle). </w:t>
      </w:r>
      <w:r w:rsidR="008674FE">
        <w:t>Finally, within the category of household variables, individuals l</w:t>
      </w:r>
      <w:r w:rsidR="008674FE" w:rsidRPr="00EF20AE">
        <w:t>iving in a vehic</w:t>
      </w:r>
      <w:r w:rsidR="008674FE">
        <w:t>le-</w:t>
      </w:r>
      <w:r w:rsidR="008674FE" w:rsidRPr="00EF20AE">
        <w:t>scarce household (less</w:t>
      </w:r>
      <w:r w:rsidR="008674FE">
        <w:t xml:space="preserve"> than one vehicle per worker) are</w:t>
      </w:r>
      <w:r w:rsidR="008674FE" w:rsidRPr="00EF20AE">
        <w:t xml:space="preserve"> associated with a higher tolerance to commute time increases</w:t>
      </w:r>
      <w:r w:rsidR="008674FE">
        <w:t xml:space="preserve"> if an AV is available to </w:t>
      </w:r>
      <w:r w:rsidR="008674FE" w:rsidRPr="00EF20AE">
        <w:t>chauffeur</w:t>
      </w:r>
      <w:r w:rsidR="008674FE">
        <w:t xml:space="preserve"> them to work</w:t>
      </w:r>
      <w:r w:rsidR="008674FE" w:rsidRPr="00EF20AE">
        <w:t>.</w:t>
      </w:r>
    </w:p>
    <w:p w14:paraId="36885D48" w14:textId="77777777" w:rsidR="004E6976" w:rsidRDefault="004E6976" w:rsidP="007B4602"/>
    <w:p w14:paraId="40F8AD24" w14:textId="70F8CAEA" w:rsidR="00441673" w:rsidRPr="008C2678" w:rsidRDefault="008674FE" w:rsidP="007B4602">
      <w:pPr>
        <w:rPr>
          <w:i/>
        </w:rPr>
      </w:pPr>
      <w:r w:rsidRPr="008C2678">
        <w:rPr>
          <w:i/>
        </w:rPr>
        <w:t>4.3.4 Commute</w:t>
      </w:r>
      <w:r w:rsidR="009F0613" w:rsidRPr="008C2678">
        <w:rPr>
          <w:i/>
        </w:rPr>
        <w:t>/</w:t>
      </w:r>
      <w:r w:rsidR="007B4602" w:rsidRPr="008C2678">
        <w:rPr>
          <w:i/>
        </w:rPr>
        <w:t>O</w:t>
      </w:r>
      <w:r w:rsidR="009F0613" w:rsidRPr="008C2678">
        <w:rPr>
          <w:i/>
        </w:rPr>
        <w:t>ther</w:t>
      </w:r>
      <w:r w:rsidRPr="008C2678">
        <w:rPr>
          <w:i/>
        </w:rPr>
        <w:t xml:space="preserve"> </w:t>
      </w:r>
      <w:r w:rsidR="007B4602" w:rsidRPr="008C2678">
        <w:rPr>
          <w:i/>
        </w:rPr>
        <w:t>C</w:t>
      </w:r>
      <w:r w:rsidRPr="008C2678">
        <w:rPr>
          <w:i/>
        </w:rPr>
        <w:t xml:space="preserve">haracteristics </w:t>
      </w:r>
      <w:r w:rsidR="00F020C8" w:rsidRPr="008C2678">
        <w:rPr>
          <w:i/>
        </w:rPr>
        <w:t xml:space="preserve"> </w:t>
      </w:r>
    </w:p>
    <w:p w14:paraId="19F9A03F" w14:textId="488821EB" w:rsidR="00467D28" w:rsidRPr="00EF20AE" w:rsidRDefault="009F0613" w:rsidP="007B4602">
      <w:r>
        <w:t>I</w:t>
      </w:r>
      <w:r w:rsidR="008D0297">
        <w:t>ndividuals</w:t>
      </w:r>
      <w:r w:rsidR="00FA547A">
        <w:t xml:space="preserve"> </w:t>
      </w:r>
      <w:r>
        <w:t xml:space="preserve">who </w:t>
      </w:r>
      <w:r w:rsidR="00FA547A">
        <w:t xml:space="preserve">telecommute at least once a week </w:t>
      </w:r>
      <w:r>
        <w:t xml:space="preserve">express a higher propensity (relative to those who telecommute less often or never telecommute) for </w:t>
      </w:r>
      <w:r w:rsidR="00FA547A">
        <w:t xml:space="preserve">residential </w:t>
      </w:r>
      <w:r>
        <w:t xml:space="preserve">and work </w:t>
      </w:r>
      <w:r w:rsidR="00FA547A">
        <w:t>relocation</w:t>
      </w:r>
      <w:r>
        <w:t xml:space="preserve"> in the presence of an AV. This result</w:t>
      </w:r>
      <w:r w:rsidR="00771D52">
        <w:t xml:space="preserve"> </w:t>
      </w:r>
      <w:r w:rsidR="00470503">
        <w:t xml:space="preserve">may be a first </w:t>
      </w:r>
      <w:r w:rsidR="00116F3A">
        <w:t xml:space="preserve">evidence that </w:t>
      </w:r>
      <w:r>
        <w:t xml:space="preserve">an </w:t>
      </w:r>
      <w:r w:rsidR="0046312C">
        <w:t>AV</w:t>
      </w:r>
      <w:r>
        <w:t>’</w:t>
      </w:r>
      <w:r w:rsidR="0046312C">
        <w:t xml:space="preserve">s chauffeuring capabilities </w:t>
      </w:r>
      <w:r w:rsidR="006D19E8">
        <w:t xml:space="preserve">may </w:t>
      </w:r>
      <w:r w:rsidR="006424A1">
        <w:t xml:space="preserve">trigger or </w:t>
      </w:r>
      <w:r w:rsidR="006D19E8">
        <w:t xml:space="preserve">compound </w:t>
      </w:r>
      <w:r w:rsidR="00036967">
        <w:t xml:space="preserve">the </w:t>
      </w:r>
      <w:r w:rsidR="006424A1">
        <w:t xml:space="preserve">residential sprawling </w:t>
      </w:r>
      <w:r w:rsidR="00036967">
        <w:t xml:space="preserve">effects of </w:t>
      </w:r>
      <w:r w:rsidR="006D19E8">
        <w:t>telecommuting</w:t>
      </w:r>
      <w:r w:rsidR="006424A1">
        <w:t>.</w:t>
      </w:r>
      <w:r w:rsidR="00DD4B3A" w:rsidRPr="00EF20AE">
        <w:t xml:space="preserve"> </w:t>
      </w:r>
      <w:r>
        <w:t xml:space="preserve">Our results also suggest that </w:t>
      </w:r>
      <w:r w:rsidR="003E143E" w:rsidRPr="00EF20AE">
        <w:t xml:space="preserve">a </w:t>
      </w:r>
      <w:r w:rsidR="0055477B">
        <w:t>30</w:t>
      </w:r>
      <w:r w:rsidR="00F176B6" w:rsidRPr="00EF20AE">
        <w:t>-m</w:t>
      </w:r>
      <w:r w:rsidR="0055477B">
        <w:t>inute</w:t>
      </w:r>
      <w:r w:rsidR="003E143E" w:rsidRPr="00EF20AE">
        <w:t xml:space="preserve"> </w:t>
      </w:r>
      <w:r>
        <w:t xml:space="preserve">commute </w:t>
      </w:r>
      <w:r w:rsidR="0055477B">
        <w:t xml:space="preserve">time appears to be </w:t>
      </w:r>
      <w:r w:rsidR="003E143E" w:rsidRPr="00EF20AE">
        <w:t xml:space="preserve">a threshold </w:t>
      </w:r>
      <w:r w:rsidR="0055477B">
        <w:t xml:space="preserve">point beyond which individuals are rather unwilling to </w:t>
      </w:r>
      <w:r>
        <w:t>acc</w:t>
      </w:r>
      <w:r w:rsidR="0055477B">
        <w:t xml:space="preserve">ept too much more of </w:t>
      </w:r>
      <w:r>
        <w:t>longer commute</w:t>
      </w:r>
      <w:r w:rsidR="0055477B">
        <w:t>s.</w:t>
      </w:r>
      <w:r>
        <w:t xml:space="preserve"> </w:t>
      </w:r>
      <w:r w:rsidR="00296EED" w:rsidRPr="00EF20AE">
        <w:t xml:space="preserve">Finally, </w:t>
      </w:r>
      <w:r w:rsidR="00D63473" w:rsidRPr="00EF20AE">
        <w:t xml:space="preserve">as expected, </w:t>
      </w:r>
      <w:r w:rsidR="00B83270" w:rsidRPr="00EF20AE">
        <w:t xml:space="preserve">those who are uncomfortable reading </w:t>
      </w:r>
      <w:r w:rsidR="00D63473" w:rsidRPr="00EF20AE">
        <w:t xml:space="preserve">inside a vehicle </w:t>
      </w:r>
      <w:r w:rsidR="001D5207" w:rsidRPr="00EF20AE">
        <w:t>are less likely to accept increases in commute time due to hands-free driving</w:t>
      </w:r>
      <w:r w:rsidR="00B83270" w:rsidRPr="00EF20AE">
        <w:t xml:space="preserve">. </w:t>
      </w:r>
    </w:p>
    <w:p w14:paraId="6F3077B9" w14:textId="47E9D695" w:rsidR="009376FF" w:rsidRPr="00EF20AE" w:rsidRDefault="00010846" w:rsidP="007B4602">
      <w:r w:rsidRPr="00EF20AE">
        <w:tab/>
      </w:r>
      <w:r w:rsidR="008F19E8" w:rsidRPr="00EF20AE">
        <w:t xml:space="preserve"> </w:t>
      </w:r>
    </w:p>
    <w:p w14:paraId="133A545E" w14:textId="5629DBEA" w:rsidR="000F616B" w:rsidRPr="00977AA7" w:rsidRDefault="000F616B" w:rsidP="007B4602">
      <w:pPr>
        <w:pStyle w:val="Heading2"/>
        <w:spacing w:before="0"/>
      </w:pPr>
      <w:r w:rsidRPr="00977AA7">
        <w:t xml:space="preserve">Model </w:t>
      </w:r>
      <w:r w:rsidR="00A70308" w:rsidRPr="00977AA7">
        <w:t>G</w:t>
      </w:r>
      <w:r w:rsidRPr="00977AA7">
        <w:t xml:space="preserve">oodness of </w:t>
      </w:r>
      <w:r w:rsidR="00A70308" w:rsidRPr="00977AA7">
        <w:t>F</w:t>
      </w:r>
      <w:r w:rsidRPr="00977AA7">
        <w:t>it</w:t>
      </w:r>
    </w:p>
    <w:p w14:paraId="425E787B" w14:textId="5CA62EEA" w:rsidR="00B1149B" w:rsidRDefault="00667F47" w:rsidP="007B4602">
      <w:r>
        <w:t xml:space="preserve">The performance of the </w:t>
      </w:r>
      <w:r w:rsidR="00330F8A">
        <w:t xml:space="preserve">joint </w:t>
      </w:r>
      <w:r>
        <w:t xml:space="preserve">model </w:t>
      </w:r>
      <w:r w:rsidR="00243FD9">
        <w:t xml:space="preserve">may </w:t>
      </w:r>
      <w:r w:rsidR="000068A9">
        <w:t>be</w:t>
      </w:r>
      <w:r w:rsidR="00243FD9">
        <w:t xml:space="preserve"> compared </w:t>
      </w:r>
      <w:r w:rsidR="00C568E0">
        <w:t>with</w:t>
      </w:r>
      <w:r w:rsidR="00243FD9">
        <w:t xml:space="preserve"> </w:t>
      </w:r>
      <w:r w:rsidR="00F459CB">
        <w:t>that</w:t>
      </w:r>
      <w:r w:rsidR="00C568E0">
        <w:t xml:space="preserve"> </w:t>
      </w:r>
      <w:r w:rsidR="00F459CB">
        <w:t xml:space="preserve">of </w:t>
      </w:r>
      <w:r w:rsidR="00CF1A4E">
        <w:t xml:space="preserve">a </w:t>
      </w:r>
      <w:r w:rsidR="001D038C">
        <w:t xml:space="preserve">restricted </w:t>
      </w:r>
      <w:r w:rsidR="00CF1A4E">
        <w:t xml:space="preserve">model </w:t>
      </w:r>
      <w:r w:rsidR="00C765E3">
        <w:t>(say RES</w:t>
      </w:r>
      <w:r w:rsidR="001D038C">
        <w:t xml:space="preserve">) </w:t>
      </w:r>
      <w:r w:rsidR="00E909F7">
        <w:t xml:space="preserve">that does not </w:t>
      </w:r>
      <w:r w:rsidR="00B0292E">
        <w:t>consider latent constructs</w:t>
      </w:r>
      <w:r w:rsidR="003A2A88">
        <w:t xml:space="preserve"> (and consequently also ignores any type of dependency between the ordered outcomes</w:t>
      </w:r>
      <w:r w:rsidR="002A4FBF">
        <w:t>)</w:t>
      </w:r>
      <w:r w:rsidR="003A2A88">
        <w:t xml:space="preserve">. </w:t>
      </w:r>
      <w:r w:rsidR="002A4FBF">
        <w:t xml:space="preserve">In the latter model, </w:t>
      </w:r>
      <w:r w:rsidR="00C765E3">
        <w:t xml:space="preserve">to put things in as equal a footing as possible in terms of observed variable effects, </w:t>
      </w:r>
      <w:r w:rsidR="002A4FBF">
        <w:t xml:space="preserve">we </w:t>
      </w:r>
      <w:r w:rsidR="00330F8A">
        <w:t>include the determinants of the latent constructs as explanatory variables, while maintaining the recursivity in the dimensions as obtained from our final joint model.</w:t>
      </w:r>
    </w:p>
    <w:p w14:paraId="6693EE4D" w14:textId="1CF7E851" w:rsidR="00BE25A7" w:rsidRDefault="00BE25A7" w:rsidP="00B00CCC">
      <w:pPr>
        <w:ind w:firstLine="720"/>
      </w:pPr>
      <w:r>
        <w:lastRenderedPageBreak/>
        <w:t xml:space="preserve"> The </w:t>
      </w:r>
      <w:r w:rsidR="00B1149B">
        <w:t>t</w:t>
      </w:r>
      <w:r w:rsidR="00C765E3">
        <w:t>wo</w:t>
      </w:r>
      <w:r w:rsidR="00B1149B">
        <w:t xml:space="preserve"> models </w:t>
      </w:r>
      <w:r w:rsidR="00C568E0">
        <w:t xml:space="preserve">may </w:t>
      </w:r>
      <w:r>
        <w:t>be compared using the composite likelihood information criterion (CLIC) (Varin and Vidoni, 2005). The CLIC takes the following form:</w:t>
      </w:r>
    </w:p>
    <w:p w14:paraId="0064C0D1" w14:textId="160324A1" w:rsidR="00DA192D" w:rsidRDefault="00EB44A3" w:rsidP="007B4602">
      <w:pPr>
        <w:spacing w:before="120" w:after="120"/>
      </w:pPr>
      <w:r w:rsidRPr="00601969">
        <w:rPr>
          <w:position w:val="-18"/>
        </w:rPr>
        <w:object w:dxaOrig="4200" w:dyaOrig="540" w14:anchorId="0FDF4226">
          <v:shape id="_x0000_i1133" type="#_x0000_t75" style="width:210.15pt;height:27.65pt" o:ole="" o:preferrelative="f">
            <v:imagedata r:id="rId223" o:title=""/>
            <o:lock v:ext="edit" aspectratio="f"/>
          </v:shape>
          <o:OLEObject Type="Embed" ProgID="Equation.DSMT4" ShapeID="_x0000_i1133" DrawAspect="Content" ObjectID="_1635239167" r:id="rId224"/>
        </w:object>
      </w:r>
      <w:r w:rsidR="00BE25A7">
        <w:tab/>
      </w:r>
      <w:r w:rsidR="00BE25A7">
        <w:tab/>
      </w:r>
      <w:r w:rsidR="00BE25A7">
        <w:tab/>
      </w:r>
      <w:r w:rsidR="00BE25A7">
        <w:tab/>
      </w:r>
      <w:r w:rsidR="00BE25A7">
        <w:tab/>
      </w:r>
      <w:r w:rsidR="00BE25A7">
        <w:tab/>
        <w:t xml:space="preserve">     </w:t>
      </w:r>
      <w:r w:rsidR="008F57CF">
        <w:tab/>
        <w:t xml:space="preserve">     </w:t>
      </w:r>
      <w:r w:rsidR="00BE25A7">
        <w:t>(13)</w:t>
      </w:r>
    </w:p>
    <w:p w14:paraId="71D6E2DB" w14:textId="7BF23BAA" w:rsidR="00BE25A7" w:rsidRDefault="00BE25A7" w:rsidP="00BE25A7">
      <w:r>
        <w:t xml:space="preserve">The model providing a higher value of CLIC is preferred. In addition to the comparison using the CLIC values, </w:t>
      </w:r>
      <w:r w:rsidR="002A4FBF">
        <w:t>an informal predictive</w:t>
      </w:r>
      <w:r>
        <w:t xml:space="preserve"> non-nested likelihood ratio test </w:t>
      </w:r>
      <w:r w:rsidR="002A4FBF">
        <w:t>may</w:t>
      </w:r>
      <w:r>
        <w:t xml:space="preserve"> be used to compare the models. Using the parameter values at the </w:t>
      </w:r>
      <w:r w:rsidR="002A4FBF">
        <w:t>j</w:t>
      </w:r>
      <w:r>
        <w:t xml:space="preserve">oint model convergence, the predictive log-likelihood value </w:t>
      </w:r>
      <w:bookmarkStart w:id="4" w:name="_Hlk12028432"/>
      <w:r w:rsidR="00F73F19" w:rsidRPr="00601969">
        <w:rPr>
          <w:position w:val="-10"/>
        </w:rPr>
        <w:object w:dxaOrig="520" w:dyaOrig="400" w14:anchorId="682E3811">
          <v:shape id="_x0000_i1134" type="#_x0000_t75" style="width:26.8pt;height:20.1pt" o:ole="" o:preferrelative="f">
            <v:imagedata r:id="rId225" o:title=""/>
            <o:lock v:ext="edit" aspectratio="f"/>
          </v:shape>
          <o:OLEObject Type="Embed" ProgID="Equation.DSMT4" ShapeID="_x0000_i1134" DrawAspect="Content" ObjectID="_1635239168" r:id="rId226"/>
        </w:object>
      </w:r>
      <w:bookmarkEnd w:id="4"/>
      <w:r>
        <w:t xml:space="preserve"> of the t</w:t>
      </w:r>
      <w:r w:rsidR="00C765E3">
        <w:t>wo</w:t>
      </w:r>
      <w:r>
        <w:t xml:space="preserve"> models were evaluated. The adjusted likelihood ratio index of each model was computed with respect to the log-likelihood with only the constants</w:t>
      </w:r>
      <w:r w:rsidR="00C765E3">
        <w:t xml:space="preserve"> and threshold values (in the case of the ordered response</w:t>
      </w:r>
      <w:r w:rsidR="003C4788">
        <w:t xml:space="preserve"> “increase commute time” variable</w:t>
      </w:r>
      <w:r w:rsidR="00C765E3">
        <w:t>)</w:t>
      </w:r>
      <w:r>
        <w:t>:</w:t>
      </w:r>
    </w:p>
    <w:p w14:paraId="5BC9D37C" w14:textId="189D8C19" w:rsidR="00BE25A7" w:rsidRDefault="00F73F19" w:rsidP="00EB44A3">
      <w:r w:rsidRPr="00601969">
        <w:rPr>
          <w:position w:val="-28"/>
        </w:rPr>
        <w:object w:dxaOrig="1800" w:dyaOrig="720" w14:anchorId="69B0495C">
          <v:shape id="_x0000_i1135" type="#_x0000_t75" style="width:90.4pt;height:36pt" o:ole="" o:preferrelative="f">
            <v:imagedata r:id="rId227" o:title=""/>
            <o:lock v:ext="edit" aspectratio="f"/>
          </v:shape>
          <o:OLEObject Type="Embed" ProgID="Equation.DSMT4" ShapeID="_x0000_i1135" DrawAspect="Content" ObjectID="_1635239169" r:id="rId228"/>
        </w:object>
      </w:r>
      <w:r w:rsidR="00BE25A7">
        <w:tab/>
      </w:r>
      <w:r w:rsidR="00BE25A7">
        <w:tab/>
      </w:r>
      <w:r w:rsidR="00BE25A7">
        <w:tab/>
      </w:r>
      <w:r w:rsidR="00BE25A7">
        <w:tab/>
      </w:r>
      <w:r w:rsidR="00BE25A7">
        <w:tab/>
      </w:r>
      <w:r w:rsidR="00BE25A7">
        <w:tab/>
      </w:r>
      <w:r w:rsidR="00BE25A7">
        <w:tab/>
      </w:r>
      <w:r w:rsidR="00BE25A7">
        <w:tab/>
      </w:r>
      <w:r w:rsidR="00BE25A7">
        <w:tab/>
      </w:r>
      <w:r w:rsidR="00BE25A7">
        <w:tab/>
        <w:t xml:space="preserve">     (14)</w:t>
      </w:r>
    </w:p>
    <w:p w14:paraId="33E78304" w14:textId="00B4FD3C" w:rsidR="00726522" w:rsidRDefault="00BA20A0">
      <w:r>
        <w:t>w</w:t>
      </w:r>
      <w:r w:rsidR="00BE25A7" w:rsidRPr="00F11188">
        <w:t>here</w:t>
      </w:r>
      <w:r>
        <w:t xml:space="preserve"> </w:t>
      </w:r>
      <w:r w:rsidR="00F73F19" w:rsidRPr="00601969">
        <w:rPr>
          <w:position w:val="-10"/>
        </w:rPr>
        <w:object w:dxaOrig="520" w:dyaOrig="400" w14:anchorId="764AD699">
          <v:shape id="_x0000_i1136" type="#_x0000_t75" style="width:26.8pt;height:20.1pt" o:ole="" o:preferrelative="f">
            <v:imagedata r:id="rId225" o:title=""/>
            <o:lock v:ext="edit" aspectratio="f"/>
          </v:shape>
          <o:OLEObject Type="Embed" ProgID="Equation.DSMT4" ShapeID="_x0000_i1136" DrawAspect="Content" ObjectID="_1635239170" r:id="rId229"/>
        </w:object>
      </w:r>
      <w:r w:rsidR="00BE25A7" w:rsidRPr="00F11188">
        <w:t xml:space="preserve"> and </w:t>
      </w:r>
      <w:r w:rsidR="00BE25A7" w:rsidRPr="00F11188">
        <w:rPr>
          <w:position w:val="-10"/>
        </w:rPr>
        <w:object w:dxaOrig="499" w:dyaOrig="320" w14:anchorId="2A7DE665">
          <v:shape id="_x0000_i1137" type="#_x0000_t75" style="width:25.1pt;height:15.05pt" o:ole="">
            <v:imagedata r:id="rId230" o:title=""/>
          </v:shape>
          <o:OLEObject Type="Embed" ProgID="Equation.DSMT4" ShapeID="_x0000_i1137" DrawAspect="Content" ObjectID="_1635239171" r:id="rId231"/>
        </w:object>
      </w:r>
      <w:r w:rsidR="00BE25A7" w:rsidRPr="00F11188">
        <w:t xml:space="preserve"> are the predictive log-likelihood functions at convergence and at constants</w:t>
      </w:r>
      <w:r w:rsidR="003C4788">
        <w:t>/thresholds</w:t>
      </w:r>
      <w:r w:rsidR="00BE25A7" w:rsidRPr="00F11188">
        <w:t xml:space="preserve">, respectively, and </w:t>
      </w:r>
      <w:r w:rsidR="00BE25A7" w:rsidRPr="005649A7">
        <w:rPr>
          <w:i/>
        </w:rPr>
        <w:t>M</w:t>
      </w:r>
      <w:r w:rsidR="00BE25A7" w:rsidRPr="00F11188">
        <w:t xml:space="preserve"> is the number of parameters </w:t>
      </w:r>
      <w:r w:rsidR="003C4788">
        <w:t>(exclud</w:t>
      </w:r>
      <w:r w:rsidR="00C765E3">
        <w:t xml:space="preserve">ing </w:t>
      </w:r>
      <w:r w:rsidR="003C4788">
        <w:t xml:space="preserve">the constants and the thresholds) </w:t>
      </w:r>
      <w:r w:rsidR="00BE25A7" w:rsidRPr="00F11188">
        <w:t xml:space="preserve">estimated in the model. If the difference in the indices is </w:t>
      </w:r>
      <w:r w:rsidR="00EB44A3" w:rsidRPr="00F11188">
        <w:rPr>
          <w:position w:val="-10"/>
        </w:rPr>
        <w:object w:dxaOrig="1340" w:dyaOrig="340" w14:anchorId="3AFC7C25">
          <v:shape id="_x0000_i1138" type="#_x0000_t75" style="width:67pt;height:17.6pt" o:ole="" o:preferrelative="f">
            <v:imagedata r:id="rId232" o:title=""/>
            <o:lock v:ext="edit" aspectratio="f"/>
          </v:shape>
          <o:OLEObject Type="Embed" ProgID="Equation.DSMT4" ShapeID="_x0000_i1138" DrawAspect="Content" ObjectID="_1635239172" r:id="rId233"/>
        </w:object>
      </w:r>
      <w:r w:rsidR="00BE25A7" w:rsidRPr="00F11188">
        <w:t xml:space="preserve">, then the probability that this difference could </w:t>
      </w:r>
      <w:r w:rsidR="002A4FBF">
        <w:t xml:space="preserve">have </w:t>
      </w:r>
      <w:r w:rsidR="00BE25A7" w:rsidRPr="00F11188">
        <w:t xml:space="preserve">occurred by chance is no larger than </w:t>
      </w:r>
      <w:r w:rsidR="00EF1CBB" w:rsidRPr="00F11188">
        <w:rPr>
          <w:position w:val="-10"/>
        </w:rPr>
        <w:object w:dxaOrig="2920" w:dyaOrig="360" w14:anchorId="03336DEA">
          <v:shape id="_x0000_i1139" type="#_x0000_t75" style="width:146.5pt;height:18.4pt" o:ole="" o:preferrelative="f">
            <v:imagedata r:id="rId234" o:title=""/>
            <o:lock v:ext="edit" aspectratio="f"/>
          </v:shape>
          <o:OLEObject Type="Embed" ProgID="Equation.DSMT4" ShapeID="_x0000_i1139" DrawAspect="Content" ObjectID="_1635239173" r:id="rId235"/>
        </w:object>
      </w:r>
      <w:r w:rsidR="00BE25A7" w:rsidRPr="00F11188">
        <w:t xml:space="preserve">, with a small value for the probability of chance occurrence suggesting </w:t>
      </w:r>
      <w:r w:rsidR="002A4FBF">
        <w:t xml:space="preserve">that </w:t>
      </w:r>
      <w:r w:rsidR="00BE25A7" w:rsidRPr="00F11188">
        <w:t xml:space="preserve">the difference is statistically significant and the model with the higher value for the adjusted likelihood ratio index is preferred. </w:t>
      </w:r>
    </w:p>
    <w:p w14:paraId="36337E13" w14:textId="26BF8285" w:rsidR="0009409E" w:rsidRDefault="00726522" w:rsidP="007B4602">
      <w:pPr>
        <w:ind w:firstLine="720"/>
      </w:pPr>
      <w:r w:rsidRPr="00C84020">
        <w:t>We also evalu</w:t>
      </w:r>
      <w:r w:rsidR="003C4788">
        <w:t>ate the data fit of the two</w:t>
      </w:r>
      <w:r w:rsidRPr="00C84020">
        <w:t xml:space="preserve"> models intuitively and informally </w:t>
      </w:r>
      <w:r w:rsidRPr="00C460D7">
        <w:t xml:space="preserve">at both the disaggregate and aggregate </w:t>
      </w:r>
      <w:r>
        <w:t>levels. To do so, we consider the three main outcomes (move home, move work, and commute increase) and compute the marginal multivariate predictions for these three dimensions jointly</w:t>
      </w:r>
      <w:r w:rsidRPr="00C460D7">
        <w:t xml:space="preserve">. At the </w:t>
      </w:r>
      <w:r w:rsidRPr="00B93756">
        <w:rPr>
          <w:u w:val="single"/>
        </w:rPr>
        <w:t>disaggregate level</w:t>
      </w:r>
      <w:r w:rsidRPr="00C460D7">
        <w:t xml:space="preserve">, </w:t>
      </w:r>
      <w:r w:rsidR="00C741F7">
        <w:t>for the joint</w:t>
      </w:r>
      <w:r>
        <w:t xml:space="preserve"> model, </w:t>
      </w:r>
      <w:r w:rsidRPr="00C460D7">
        <w:t xml:space="preserve">we estimate the probability of </w:t>
      </w:r>
      <w:r w:rsidR="0055477B">
        <w:t xml:space="preserve">the observed </w:t>
      </w:r>
      <w:r>
        <w:t xml:space="preserve">multivariate outcome for each individual </w:t>
      </w:r>
      <w:r w:rsidRPr="00C460D7">
        <w:t xml:space="preserve">using </w:t>
      </w:r>
      <w:r>
        <w:t xml:space="preserve">Equation (10), with </w:t>
      </w:r>
      <w:r w:rsidR="00EB44A3" w:rsidRPr="00960378">
        <w:rPr>
          <w:position w:val="-12"/>
        </w:rPr>
        <w:object w:dxaOrig="1660" w:dyaOrig="380" w14:anchorId="19198BA5">
          <v:shape id="_x0000_i1140" type="#_x0000_t75" style="width:83.7pt;height:19.25pt" o:ole="" o:preferrelative="f">
            <v:imagedata r:id="rId236" o:title=""/>
            <o:lock v:ext="edit" aspectratio="f"/>
          </v:shape>
          <o:OLEObject Type="Embed" ProgID="Equation.DSMT4" ShapeID="_x0000_i1140" DrawAspect="Content" ObjectID="_1635239174" r:id="rId237"/>
        </w:object>
      </w:r>
      <w:r>
        <w:t xml:space="preserve"> This vector has a mean of </w:t>
      </w:r>
      <w:r w:rsidR="00DF5377" w:rsidRPr="00960378">
        <w:rPr>
          <w:position w:val="-18"/>
        </w:rPr>
        <w:object w:dxaOrig="3960" w:dyaOrig="440" w14:anchorId="294A5EA5">
          <v:shape id="_x0000_i1141" type="#_x0000_t75" style="width:198.4pt;height:22.6pt" o:ole="" o:preferrelative="f">
            <v:imagedata r:id="rId238" o:title=""/>
            <o:lock v:ext="edit" aspectratio="f"/>
          </v:shape>
          <o:OLEObject Type="Embed" ProgID="Equation.DSMT4" ShapeID="_x0000_i1141" DrawAspect="Content" ObjectID="_1635239175" r:id="rId239"/>
        </w:object>
      </w:r>
      <w:r>
        <w:t xml:space="preserve">with the same notations as earlier. Then, one can compute the multivariate probability for different combinations using a trivariate </w:t>
      </w:r>
      <w:r w:rsidR="0009409E">
        <w:t>dimensional integral</w:t>
      </w:r>
      <w:r>
        <w:t xml:space="preserve">. For example, the probability that an individual </w:t>
      </w:r>
      <w:r w:rsidR="0009409E">
        <w:t xml:space="preserve">is inclined to move home, is inclined to move work, and willing to accept a longer commute in ordinal category </w:t>
      </w:r>
      <w:r w:rsidR="0009409E" w:rsidRPr="005649A7">
        <w:rPr>
          <w:i/>
        </w:rPr>
        <w:t>k</w:t>
      </w:r>
      <w:r w:rsidR="0009409E">
        <w:t xml:space="preserve"> may be written as:</w:t>
      </w:r>
    </w:p>
    <w:p w14:paraId="7E80BD1F" w14:textId="17CB1359" w:rsidR="0009409E" w:rsidRDefault="0009409E" w:rsidP="00EB44A3">
      <w:r w:rsidRPr="009E7845">
        <w:rPr>
          <w:position w:val="-12"/>
        </w:rPr>
        <w:object w:dxaOrig="2460" w:dyaOrig="380" w14:anchorId="2605ABD3">
          <v:shape id="_x0000_i1142" type="#_x0000_t75" style="width:123.05pt;height:19.25pt" o:ole="">
            <v:imagedata r:id="rId240" o:title=""/>
          </v:shape>
          <o:OLEObject Type="Embed" ProgID="Equation.DSMT4" ShapeID="_x0000_i1142" DrawAspect="Content" ObjectID="_1635239176" r:id="rId241"/>
        </w:object>
      </w:r>
      <w:r w:rsidR="008E5B70" w:rsidRPr="00960378">
        <w:rPr>
          <w:position w:val="-36"/>
        </w:rPr>
        <w:object w:dxaOrig="3440" w:dyaOrig="840" w14:anchorId="0E771438">
          <v:shape id="_x0000_i1143" type="#_x0000_t75" style="width:172.45pt;height:41.85pt" o:ole="" o:preferrelative="f">
            <v:imagedata r:id="rId242" o:title=""/>
            <o:lock v:ext="edit" aspectratio="f"/>
          </v:shape>
          <o:OLEObject Type="Embed" ProgID="Equation.DSMT4" ShapeID="_x0000_i1143" DrawAspect="Content" ObjectID="_1635239177" r:id="rId243"/>
        </w:object>
      </w:r>
      <w:r w:rsidR="00344C2A">
        <w:tab/>
      </w:r>
      <w:r w:rsidR="00344C2A">
        <w:tab/>
      </w:r>
      <w:r w:rsidR="00344C2A">
        <w:tab/>
      </w:r>
      <w:r w:rsidR="00344C2A">
        <w:tab/>
        <w:t xml:space="preserve">     (15)</w:t>
      </w:r>
    </w:p>
    <w:p w14:paraId="282564C4" w14:textId="02FC60FF" w:rsidR="00C741F7" w:rsidRDefault="00C741F7" w:rsidP="005D46A4">
      <w:r>
        <w:t xml:space="preserve">Other probabilities may be similarly computed at the individual level. Then, we compute an average (across individuals) probability of correct prediction at this three-variate level. </w:t>
      </w:r>
      <w:r w:rsidR="00726522">
        <w:t>Similar disaggregate mea</w:t>
      </w:r>
      <w:r>
        <w:t>sures</w:t>
      </w:r>
      <w:r w:rsidR="003C4788">
        <w:t xml:space="preserve"> are computed for the RES model</w:t>
      </w:r>
      <w:r w:rsidR="00726522">
        <w:t xml:space="preserve">. </w:t>
      </w:r>
      <w:r w:rsidR="00726522" w:rsidRPr="00C460D7">
        <w:t xml:space="preserve">At the aggregate level, we </w:t>
      </w:r>
      <w:r w:rsidR="00726522">
        <w:t>design a heuristic diagnostic check of model fit by computing</w:t>
      </w:r>
      <w:r w:rsidR="00726522" w:rsidRPr="00C460D7">
        <w:t xml:space="preserve"> the predicted aggregate share of individuals for </w:t>
      </w:r>
      <w:r>
        <w:t>combinations of the three</w:t>
      </w:r>
      <w:r w:rsidR="00726522">
        <w:t xml:space="preserve"> dimensions</w:t>
      </w:r>
      <w:r>
        <w:t xml:space="preserve">. For ease in presentation, we convert the “commute increase” dimension also into just two categories of up to 10 minutes and more than 10 minutes. </w:t>
      </w:r>
      <w:r>
        <w:lastRenderedPageBreak/>
        <w:t xml:space="preserve">This reduces the number of combinations of the three dimensions to eight. </w:t>
      </w:r>
      <w:r w:rsidR="00726522">
        <w:t xml:space="preserve">The predicted shares </w:t>
      </w:r>
      <w:r>
        <w:t xml:space="preserve">for each of these eight </w:t>
      </w:r>
      <w:r w:rsidR="00726522">
        <w:t>multivariate outcome</w:t>
      </w:r>
      <w:r>
        <w:t>s</w:t>
      </w:r>
      <w:r w:rsidR="00726522">
        <w:t xml:space="preserve"> </w:t>
      </w:r>
      <w:r w:rsidR="003C4788">
        <w:t>is computed for all the two</w:t>
      </w:r>
      <w:r>
        <w:t xml:space="preserve"> models and</w:t>
      </w:r>
      <w:r w:rsidR="00726522">
        <w:t xml:space="preserve"> compared to the actual shares, and the </w:t>
      </w:r>
      <w:r w:rsidR="00726522" w:rsidRPr="00C460D7">
        <w:t>absolute percentage error (APE) statistic</w:t>
      </w:r>
      <w:r w:rsidR="00726522">
        <w:t xml:space="preserve"> is computed. </w:t>
      </w:r>
    </w:p>
    <w:p w14:paraId="0706B3EB" w14:textId="2730F778" w:rsidR="007E7FFB" w:rsidRDefault="00726522" w:rsidP="007B4602">
      <w:pPr>
        <w:ind w:firstLine="720"/>
      </w:pPr>
      <w:r>
        <w:t xml:space="preserve">The results of our disaggregate data fit evaluation are provided in </w:t>
      </w:r>
      <w:r w:rsidR="00C741F7">
        <w:t>Table 7</w:t>
      </w:r>
      <w:r w:rsidR="001D038C">
        <w:t>a</w:t>
      </w:r>
      <w:r>
        <w:t xml:space="preserve">. The CLIC values in Table </w:t>
      </w:r>
      <w:r w:rsidR="00C741F7">
        <w:t>7</w:t>
      </w:r>
      <w:r w:rsidR="001D038C">
        <w:t>a</w:t>
      </w:r>
      <w:r>
        <w:t xml:space="preserve"> </w:t>
      </w:r>
      <w:r w:rsidR="00C741F7">
        <w:t>clearly</w:t>
      </w:r>
      <w:r w:rsidR="00C741F7" w:rsidRPr="005649A7">
        <w:t xml:space="preserve"> favor</w:t>
      </w:r>
      <w:r w:rsidR="00C741F7">
        <w:t xml:space="preserve"> th</w:t>
      </w:r>
      <w:r w:rsidR="003C4788">
        <w:t>e joint model over the</w:t>
      </w:r>
      <w:r w:rsidR="00C741F7">
        <w:t xml:space="preserve"> independent </w:t>
      </w:r>
      <w:r>
        <w:t xml:space="preserve">model. </w:t>
      </w:r>
      <w:r w:rsidRPr="00C84020">
        <w:t xml:space="preserve">The same result is obtained </w:t>
      </w:r>
      <w:r>
        <w:t>when comparing the predictive likelihood values</w:t>
      </w:r>
      <w:r w:rsidR="0055477B">
        <w:t xml:space="preserve"> at convergence. </w:t>
      </w:r>
      <w:r w:rsidR="0055477B" w:rsidRPr="005649A7">
        <w:t xml:space="preserve">The average probability of correct prediction at the three-variate level is </w:t>
      </w:r>
      <w:r w:rsidR="00CD5BB1">
        <w:t>0.1</w:t>
      </w:r>
      <w:r w:rsidR="008F57CF">
        <w:t>628</w:t>
      </w:r>
      <w:r w:rsidR="0055477B" w:rsidRPr="005649A7">
        <w:t xml:space="preserve"> </w:t>
      </w:r>
      <w:r w:rsidR="003C4788">
        <w:t xml:space="preserve">for our joint model, relative to </w:t>
      </w:r>
      <w:r w:rsidR="00CD5BB1" w:rsidRPr="005649A7">
        <w:t>0.13</w:t>
      </w:r>
      <w:r w:rsidR="008F57CF">
        <w:t>81</w:t>
      </w:r>
      <w:r w:rsidR="003C4788">
        <w:t xml:space="preserve"> for the RES</w:t>
      </w:r>
      <w:r w:rsidR="0055477B" w:rsidRPr="004318BC">
        <w:t xml:space="preserve"> model</w:t>
      </w:r>
      <w:r w:rsidR="0055477B">
        <w:t>. T</w:t>
      </w:r>
      <w:r>
        <w:t>he predictive adjusted likelihood ratio indices,</w:t>
      </w:r>
      <w:r w:rsidR="00C741F7">
        <w:t xml:space="preserve"> and </w:t>
      </w:r>
      <w:r w:rsidR="0055477B">
        <w:t xml:space="preserve">the corresponding informal </w:t>
      </w:r>
      <w:r>
        <w:t>non-nested likelihood ratio statistic</w:t>
      </w:r>
      <w:r w:rsidR="0055477B">
        <w:t>s are also presented in Table 7a. T</w:t>
      </w:r>
      <w:r w:rsidRPr="00C84020">
        <w:t>he probability that the adjusted likelihood ratio index</w:t>
      </w:r>
      <w:r>
        <w:t xml:space="preserve"> difference between the </w:t>
      </w:r>
      <w:r w:rsidR="00C741F7">
        <w:t xml:space="preserve">joint model and the </w:t>
      </w:r>
      <w:r w:rsidR="003C4788">
        <w:t>RES model</w:t>
      </w:r>
      <w:r w:rsidR="00C741F7">
        <w:t xml:space="preserve"> </w:t>
      </w:r>
      <w:r w:rsidRPr="00C84020">
        <w:t>could have occurred by chance is literally zero</w:t>
      </w:r>
      <w:r w:rsidR="0055477B">
        <w:t xml:space="preserve"> (see </w:t>
      </w:r>
      <w:r w:rsidR="00141E62">
        <w:t>t</w:t>
      </w:r>
      <w:r w:rsidR="003C4788">
        <w:t>he last row</w:t>
      </w:r>
      <w:r w:rsidR="0055477B">
        <w:t xml:space="preserve"> of Table 7a)</w:t>
      </w:r>
      <w:r>
        <w:t xml:space="preserve">. </w:t>
      </w:r>
    </w:p>
    <w:p w14:paraId="1C9279CF" w14:textId="3A57AB0E" w:rsidR="007E7FFB" w:rsidRDefault="007E7FFB" w:rsidP="005649A7">
      <w:pPr>
        <w:ind w:firstLine="432"/>
      </w:pPr>
    </w:p>
    <w:p w14:paraId="4F7E5D0E" w14:textId="77777777" w:rsidR="007E7FFB" w:rsidRPr="00EF20AE" w:rsidRDefault="007E7FFB" w:rsidP="007E7FFB">
      <w:pPr>
        <w:jc w:val="center"/>
        <w:rPr>
          <w:b/>
        </w:rPr>
      </w:pPr>
      <w:r w:rsidRPr="00EF20AE">
        <w:rPr>
          <w:b/>
        </w:rPr>
        <w:t xml:space="preserve">Table </w:t>
      </w:r>
      <w:r>
        <w:rPr>
          <w:b/>
        </w:rPr>
        <w:t>7a</w:t>
      </w:r>
      <w:r w:rsidRPr="00EF20AE">
        <w:rPr>
          <w:b/>
        </w:rPr>
        <w:t xml:space="preserve">. </w:t>
      </w:r>
      <w:r>
        <w:rPr>
          <w:b/>
        </w:rPr>
        <w:t>Disaggregate Data Fit Measures</w:t>
      </w:r>
    </w:p>
    <w:tbl>
      <w:tblPr>
        <w:tblW w:w="9247" w:type="dxa"/>
        <w:jc w:val="center"/>
        <w:tblLook w:val="04A0" w:firstRow="1" w:lastRow="0" w:firstColumn="1" w:lastColumn="0" w:noHBand="0" w:noVBand="1"/>
      </w:tblPr>
      <w:tblGrid>
        <w:gridCol w:w="5377"/>
        <w:gridCol w:w="1980"/>
        <w:gridCol w:w="1890"/>
      </w:tblGrid>
      <w:tr w:rsidR="007E7FFB" w:rsidRPr="00824794" w14:paraId="42E16FF8" w14:textId="77777777" w:rsidTr="00EB44A3">
        <w:trPr>
          <w:trHeight w:val="315"/>
          <w:jc w:val="center"/>
        </w:trPr>
        <w:tc>
          <w:tcPr>
            <w:tcW w:w="5377" w:type="dxa"/>
            <w:vMerge w:val="restart"/>
            <w:tcBorders>
              <w:top w:val="double" w:sz="6" w:space="0" w:color="auto"/>
              <w:left w:val="double" w:sz="6" w:space="0" w:color="auto"/>
              <w:bottom w:val="single" w:sz="4" w:space="0" w:color="auto"/>
              <w:right w:val="double" w:sz="6" w:space="0" w:color="auto"/>
            </w:tcBorders>
            <w:shd w:val="clear" w:color="auto" w:fill="auto"/>
            <w:noWrap/>
            <w:vAlign w:val="center"/>
            <w:hideMark/>
          </w:tcPr>
          <w:p w14:paraId="3DC4D3E7" w14:textId="77777777" w:rsidR="007E7FFB" w:rsidRPr="00824794" w:rsidRDefault="007E7FFB" w:rsidP="00C42EBE">
            <w:pPr>
              <w:spacing w:line="240" w:lineRule="auto"/>
              <w:jc w:val="left"/>
              <w:rPr>
                <w:rFonts w:eastAsia="Times New Roman" w:cs="Times New Roman"/>
                <w:color w:val="000000"/>
                <w:sz w:val="22"/>
              </w:rPr>
            </w:pPr>
            <w:r w:rsidRPr="00824794">
              <w:rPr>
                <w:rFonts w:eastAsia="Times New Roman" w:cs="Times New Roman"/>
                <w:color w:val="000000"/>
                <w:sz w:val="22"/>
              </w:rPr>
              <w:t>Summary Statistics</w:t>
            </w:r>
          </w:p>
        </w:tc>
        <w:tc>
          <w:tcPr>
            <w:tcW w:w="3870" w:type="dxa"/>
            <w:gridSpan w:val="2"/>
            <w:tcBorders>
              <w:top w:val="double" w:sz="6" w:space="0" w:color="auto"/>
              <w:left w:val="double" w:sz="6" w:space="0" w:color="auto"/>
              <w:bottom w:val="single" w:sz="4" w:space="0" w:color="auto"/>
              <w:right w:val="double" w:sz="6" w:space="0" w:color="000000"/>
            </w:tcBorders>
            <w:shd w:val="clear" w:color="auto" w:fill="auto"/>
            <w:noWrap/>
            <w:vAlign w:val="center"/>
            <w:hideMark/>
          </w:tcPr>
          <w:p w14:paraId="43021B63" w14:textId="77777777" w:rsidR="007E7FFB" w:rsidRPr="005649A7" w:rsidRDefault="007E7FFB" w:rsidP="00C42EBE">
            <w:pPr>
              <w:spacing w:line="240" w:lineRule="auto"/>
              <w:jc w:val="center"/>
              <w:rPr>
                <w:rFonts w:eastAsia="Times New Roman" w:cs="Times New Roman"/>
                <w:b/>
                <w:color w:val="000000"/>
                <w:sz w:val="22"/>
              </w:rPr>
            </w:pPr>
            <w:r w:rsidRPr="005649A7">
              <w:rPr>
                <w:rFonts w:eastAsia="Times New Roman" w:cs="Times New Roman"/>
                <w:b/>
                <w:color w:val="000000"/>
                <w:sz w:val="22"/>
              </w:rPr>
              <w:t>Model</w:t>
            </w:r>
          </w:p>
        </w:tc>
      </w:tr>
      <w:tr w:rsidR="007E7FFB" w:rsidRPr="00824794" w14:paraId="64CB23D0" w14:textId="77777777" w:rsidTr="00EB44A3">
        <w:trPr>
          <w:trHeight w:val="300"/>
          <w:jc w:val="center"/>
        </w:trPr>
        <w:tc>
          <w:tcPr>
            <w:tcW w:w="5377" w:type="dxa"/>
            <w:vMerge/>
            <w:tcBorders>
              <w:top w:val="double" w:sz="6" w:space="0" w:color="auto"/>
              <w:left w:val="double" w:sz="6" w:space="0" w:color="auto"/>
              <w:bottom w:val="double" w:sz="4" w:space="0" w:color="auto"/>
              <w:right w:val="double" w:sz="6" w:space="0" w:color="auto"/>
            </w:tcBorders>
            <w:vAlign w:val="center"/>
            <w:hideMark/>
          </w:tcPr>
          <w:p w14:paraId="5D91501D" w14:textId="77777777" w:rsidR="007E7FFB" w:rsidRPr="00824794" w:rsidRDefault="007E7FFB" w:rsidP="00C42EBE">
            <w:pPr>
              <w:spacing w:line="240" w:lineRule="auto"/>
              <w:jc w:val="left"/>
              <w:rPr>
                <w:rFonts w:eastAsia="Times New Roman" w:cs="Times New Roman"/>
                <w:color w:val="000000"/>
                <w:sz w:val="22"/>
              </w:rPr>
            </w:pPr>
          </w:p>
        </w:tc>
        <w:tc>
          <w:tcPr>
            <w:tcW w:w="1980" w:type="dxa"/>
            <w:tcBorders>
              <w:top w:val="single" w:sz="4" w:space="0" w:color="auto"/>
              <w:left w:val="double" w:sz="6" w:space="0" w:color="auto"/>
              <w:bottom w:val="double" w:sz="4" w:space="0" w:color="auto"/>
              <w:right w:val="single" w:sz="4" w:space="0" w:color="auto"/>
            </w:tcBorders>
            <w:shd w:val="clear" w:color="auto" w:fill="auto"/>
            <w:noWrap/>
            <w:vAlign w:val="center"/>
            <w:hideMark/>
          </w:tcPr>
          <w:p w14:paraId="2ABB4C44" w14:textId="77777777" w:rsidR="007E7FFB" w:rsidRPr="005649A7" w:rsidRDefault="007E7FFB" w:rsidP="00C42EBE">
            <w:pPr>
              <w:spacing w:line="240" w:lineRule="auto"/>
              <w:jc w:val="center"/>
              <w:rPr>
                <w:rFonts w:eastAsia="Times New Roman" w:cs="Times New Roman"/>
                <w:b/>
                <w:color w:val="000000"/>
                <w:sz w:val="22"/>
              </w:rPr>
            </w:pPr>
            <w:r w:rsidRPr="005649A7">
              <w:rPr>
                <w:rFonts w:eastAsia="Times New Roman" w:cs="Times New Roman"/>
                <w:b/>
                <w:color w:val="000000"/>
                <w:sz w:val="22"/>
              </w:rPr>
              <w:t xml:space="preserve">Joint Model </w:t>
            </w:r>
          </w:p>
        </w:tc>
        <w:tc>
          <w:tcPr>
            <w:tcW w:w="1890" w:type="dxa"/>
            <w:tcBorders>
              <w:top w:val="single" w:sz="4" w:space="0" w:color="auto"/>
              <w:left w:val="nil"/>
              <w:bottom w:val="double" w:sz="4" w:space="0" w:color="auto"/>
              <w:right w:val="double" w:sz="6" w:space="0" w:color="auto"/>
            </w:tcBorders>
            <w:shd w:val="clear" w:color="auto" w:fill="auto"/>
            <w:noWrap/>
            <w:vAlign w:val="center"/>
            <w:hideMark/>
          </w:tcPr>
          <w:p w14:paraId="6E699D79" w14:textId="77777777" w:rsidR="007E7FFB" w:rsidRPr="005649A7" w:rsidRDefault="007E7FFB" w:rsidP="00C42EBE">
            <w:pPr>
              <w:spacing w:line="240" w:lineRule="auto"/>
              <w:jc w:val="center"/>
              <w:rPr>
                <w:rFonts w:eastAsia="Times New Roman" w:cs="Times New Roman"/>
                <w:b/>
                <w:color w:val="000000"/>
                <w:sz w:val="22"/>
              </w:rPr>
            </w:pPr>
            <w:r w:rsidRPr="005649A7">
              <w:rPr>
                <w:rFonts w:eastAsia="Times New Roman" w:cs="Times New Roman"/>
                <w:b/>
                <w:color w:val="000000"/>
                <w:sz w:val="22"/>
              </w:rPr>
              <w:t xml:space="preserve">RES </w:t>
            </w:r>
            <w:r>
              <w:rPr>
                <w:rFonts w:eastAsia="Times New Roman" w:cs="Times New Roman"/>
                <w:b/>
                <w:color w:val="000000"/>
                <w:sz w:val="22"/>
              </w:rPr>
              <w:t>Model</w:t>
            </w:r>
          </w:p>
        </w:tc>
      </w:tr>
      <w:tr w:rsidR="007E7FFB" w:rsidRPr="00824794" w14:paraId="73E9E835" w14:textId="77777777" w:rsidTr="00EB44A3">
        <w:trPr>
          <w:trHeight w:val="300"/>
          <w:jc w:val="center"/>
        </w:trPr>
        <w:tc>
          <w:tcPr>
            <w:tcW w:w="5377" w:type="dxa"/>
            <w:tcBorders>
              <w:top w:val="double" w:sz="4" w:space="0" w:color="auto"/>
              <w:left w:val="double" w:sz="6" w:space="0" w:color="auto"/>
              <w:bottom w:val="single" w:sz="4" w:space="0" w:color="auto"/>
              <w:right w:val="double" w:sz="6" w:space="0" w:color="auto"/>
            </w:tcBorders>
            <w:shd w:val="clear" w:color="auto" w:fill="auto"/>
            <w:noWrap/>
            <w:vAlign w:val="center"/>
            <w:hideMark/>
          </w:tcPr>
          <w:p w14:paraId="6029E250" w14:textId="77777777" w:rsidR="007E7FFB" w:rsidRPr="00824794" w:rsidRDefault="007E7FFB" w:rsidP="00C42EBE">
            <w:pPr>
              <w:spacing w:line="240" w:lineRule="auto"/>
              <w:jc w:val="left"/>
              <w:rPr>
                <w:rFonts w:eastAsia="Times New Roman" w:cs="Times New Roman"/>
                <w:color w:val="000000"/>
                <w:sz w:val="22"/>
              </w:rPr>
            </w:pPr>
            <w:r w:rsidRPr="00824794">
              <w:rPr>
                <w:rFonts w:eastAsia="Times New Roman" w:cs="Times New Roman"/>
                <w:color w:val="000000"/>
                <w:sz w:val="22"/>
              </w:rPr>
              <w:t>Composite Marginal log-likelihood value at convergence</w:t>
            </w:r>
          </w:p>
        </w:tc>
        <w:tc>
          <w:tcPr>
            <w:tcW w:w="1980" w:type="dxa"/>
            <w:tcBorders>
              <w:top w:val="double" w:sz="4" w:space="0" w:color="auto"/>
              <w:left w:val="double" w:sz="6" w:space="0" w:color="auto"/>
              <w:bottom w:val="single" w:sz="4" w:space="0" w:color="auto"/>
              <w:right w:val="single" w:sz="4" w:space="0" w:color="auto"/>
            </w:tcBorders>
            <w:shd w:val="clear" w:color="auto" w:fill="auto"/>
            <w:noWrap/>
            <w:vAlign w:val="center"/>
            <w:hideMark/>
          </w:tcPr>
          <w:p w14:paraId="41DC0BA7" w14:textId="77777777" w:rsidR="007E7FFB" w:rsidRPr="00824794" w:rsidRDefault="007E7FFB" w:rsidP="00C42EBE">
            <w:pPr>
              <w:spacing w:line="240" w:lineRule="auto"/>
              <w:jc w:val="center"/>
              <w:rPr>
                <w:rFonts w:eastAsia="Times New Roman" w:cs="Times New Roman"/>
                <w:color w:val="000000"/>
                <w:sz w:val="22"/>
              </w:rPr>
            </w:pPr>
            <w:r w:rsidRPr="00824794">
              <w:rPr>
                <w:rFonts w:eastAsia="Times New Roman" w:cs="Times New Roman"/>
                <w:color w:val="000000"/>
                <w:sz w:val="22"/>
              </w:rPr>
              <w:t>-11828.923</w:t>
            </w:r>
          </w:p>
        </w:tc>
        <w:tc>
          <w:tcPr>
            <w:tcW w:w="1890" w:type="dxa"/>
            <w:tcBorders>
              <w:top w:val="double" w:sz="4" w:space="0" w:color="auto"/>
              <w:left w:val="nil"/>
              <w:bottom w:val="single" w:sz="4" w:space="0" w:color="auto"/>
              <w:right w:val="double" w:sz="6" w:space="0" w:color="auto"/>
            </w:tcBorders>
            <w:shd w:val="clear" w:color="auto" w:fill="auto"/>
            <w:noWrap/>
            <w:vAlign w:val="center"/>
            <w:hideMark/>
          </w:tcPr>
          <w:p w14:paraId="31B7D16C" w14:textId="77777777" w:rsidR="007E7FFB" w:rsidRPr="00824794" w:rsidRDefault="007E7FFB" w:rsidP="00C42EBE">
            <w:pPr>
              <w:spacing w:line="240" w:lineRule="auto"/>
              <w:jc w:val="center"/>
              <w:rPr>
                <w:rFonts w:eastAsia="Times New Roman" w:cs="Times New Roman"/>
                <w:color w:val="000000"/>
                <w:sz w:val="22"/>
              </w:rPr>
            </w:pPr>
            <w:r w:rsidRPr="00824794">
              <w:rPr>
                <w:rFonts w:eastAsia="Times New Roman" w:cs="Times New Roman"/>
                <w:color w:val="000000"/>
                <w:sz w:val="22"/>
              </w:rPr>
              <w:t>-12252.751</w:t>
            </w:r>
          </w:p>
        </w:tc>
      </w:tr>
      <w:tr w:rsidR="007E7FFB" w:rsidRPr="00824794" w14:paraId="1C457FB6" w14:textId="77777777" w:rsidTr="00EB44A3">
        <w:trPr>
          <w:trHeight w:val="300"/>
          <w:jc w:val="center"/>
        </w:trPr>
        <w:tc>
          <w:tcPr>
            <w:tcW w:w="5377" w:type="dxa"/>
            <w:tcBorders>
              <w:top w:val="nil"/>
              <w:left w:val="double" w:sz="6" w:space="0" w:color="auto"/>
              <w:bottom w:val="single" w:sz="4" w:space="0" w:color="auto"/>
              <w:right w:val="double" w:sz="6" w:space="0" w:color="auto"/>
            </w:tcBorders>
            <w:shd w:val="clear" w:color="auto" w:fill="auto"/>
            <w:noWrap/>
            <w:vAlign w:val="center"/>
            <w:hideMark/>
          </w:tcPr>
          <w:p w14:paraId="6F7E407F" w14:textId="77777777" w:rsidR="007E7FFB" w:rsidRPr="00824794" w:rsidRDefault="007E7FFB" w:rsidP="00C42EBE">
            <w:pPr>
              <w:spacing w:line="240" w:lineRule="auto"/>
              <w:jc w:val="left"/>
              <w:rPr>
                <w:rFonts w:eastAsia="Times New Roman" w:cs="Times New Roman"/>
                <w:color w:val="000000"/>
                <w:sz w:val="22"/>
              </w:rPr>
            </w:pPr>
            <w:r w:rsidRPr="00824794">
              <w:rPr>
                <w:rFonts w:eastAsia="Times New Roman" w:cs="Times New Roman"/>
                <w:color w:val="000000"/>
                <w:sz w:val="22"/>
              </w:rPr>
              <w:t>Composite Likelihood Information Criterion (CLIC)</w:t>
            </w:r>
          </w:p>
        </w:tc>
        <w:tc>
          <w:tcPr>
            <w:tcW w:w="1980" w:type="dxa"/>
            <w:tcBorders>
              <w:top w:val="nil"/>
              <w:left w:val="double" w:sz="6" w:space="0" w:color="auto"/>
              <w:bottom w:val="single" w:sz="4" w:space="0" w:color="auto"/>
              <w:right w:val="single" w:sz="4" w:space="0" w:color="auto"/>
            </w:tcBorders>
            <w:shd w:val="clear" w:color="auto" w:fill="auto"/>
            <w:noWrap/>
            <w:vAlign w:val="center"/>
            <w:hideMark/>
          </w:tcPr>
          <w:p w14:paraId="597D4318" w14:textId="77777777" w:rsidR="007E7FFB" w:rsidRPr="00824794" w:rsidRDefault="007E7FFB" w:rsidP="00C42EBE">
            <w:pPr>
              <w:spacing w:line="240" w:lineRule="auto"/>
              <w:jc w:val="center"/>
              <w:rPr>
                <w:rFonts w:eastAsia="Times New Roman" w:cs="Times New Roman"/>
                <w:color w:val="000000"/>
                <w:sz w:val="22"/>
              </w:rPr>
            </w:pPr>
            <w:r w:rsidRPr="00824794">
              <w:rPr>
                <w:rFonts w:eastAsia="Times New Roman" w:cs="Times New Roman"/>
                <w:color w:val="000000"/>
                <w:sz w:val="22"/>
              </w:rPr>
              <w:t>-11919.022</w:t>
            </w:r>
          </w:p>
        </w:tc>
        <w:tc>
          <w:tcPr>
            <w:tcW w:w="1890" w:type="dxa"/>
            <w:tcBorders>
              <w:top w:val="nil"/>
              <w:left w:val="nil"/>
              <w:bottom w:val="single" w:sz="4" w:space="0" w:color="auto"/>
              <w:right w:val="double" w:sz="6" w:space="0" w:color="auto"/>
            </w:tcBorders>
            <w:shd w:val="clear" w:color="auto" w:fill="auto"/>
            <w:noWrap/>
            <w:vAlign w:val="center"/>
            <w:hideMark/>
          </w:tcPr>
          <w:p w14:paraId="3583CC68" w14:textId="77777777" w:rsidR="007E7FFB" w:rsidRPr="00824794" w:rsidRDefault="007E7FFB" w:rsidP="00C42EBE">
            <w:pPr>
              <w:spacing w:line="240" w:lineRule="auto"/>
              <w:jc w:val="center"/>
              <w:rPr>
                <w:rFonts w:eastAsia="Times New Roman" w:cs="Times New Roman"/>
                <w:color w:val="000000"/>
                <w:sz w:val="22"/>
              </w:rPr>
            </w:pPr>
            <w:r w:rsidRPr="00824794">
              <w:rPr>
                <w:rFonts w:eastAsia="Times New Roman" w:cs="Times New Roman"/>
                <w:color w:val="000000"/>
                <w:sz w:val="22"/>
              </w:rPr>
              <w:t>-12330.885</w:t>
            </w:r>
          </w:p>
        </w:tc>
      </w:tr>
      <w:tr w:rsidR="007E7FFB" w:rsidRPr="00824794" w14:paraId="3DC280D6" w14:textId="77777777" w:rsidTr="00EB44A3">
        <w:trPr>
          <w:trHeight w:val="300"/>
          <w:jc w:val="center"/>
        </w:trPr>
        <w:tc>
          <w:tcPr>
            <w:tcW w:w="5377" w:type="dxa"/>
            <w:tcBorders>
              <w:top w:val="nil"/>
              <w:left w:val="double" w:sz="6" w:space="0" w:color="auto"/>
              <w:bottom w:val="single" w:sz="4" w:space="0" w:color="auto"/>
              <w:right w:val="double" w:sz="6" w:space="0" w:color="auto"/>
            </w:tcBorders>
            <w:shd w:val="clear" w:color="auto" w:fill="auto"/>
            <w:noWrap/>
            <w:vAlign w:val="center"/>
            <w:hideMark/>
          </w:tcPr>
          <w:p w14:paraId="314118FF" w14:textId="77777777" w:rsidR="007E7FFB" w:rsidRPr="00824794" w:rsidRDefault="007E7FFB" w:rsidP="00C42EBE">
            <w:pPr>
              <w:spacing w:line="240" w:lineRule="auto"/>
              <w:jc w:val="left"/>
              <w:rPr>
                <w:rFonts w:eastAsia="Times New Roman" w:cs="Times New Roman"/>
                <w:color w:val="000000"/>
                <w:sz w:val="22"/>
              </w:rPr>
            </w:pPr>
            <w:r w:rsidRPr="00824794">
              <w:rPr>
                <w:rFonts w:eastAsia="Times New Roman" w:cs="Times New Roman"/>
                <w:color w:val="000000"/>
                <w:sz w:val="22"/>
              </w:rPr>
              <w:t>Predictive log-likelihood at convergence</w:t>
            </w:r>
          </w:p>
        </w:tc>
        <w:tc>
          <w:tcPr>
            <w:tcW w:w="1980" w:type="dxa"/>
            <w:tcBorders>
              <w:top w:val="nil"/>
              <w:left w:val="double" w:sz="6" w:space="0" w:color="auto"/>
              <w:bottom w:val="single" w:sz="4" w:space="0" w:color="auto"/>
              <w:right w:val="single" w:sz="4" w:space="0" w:color="auto"/>
            </w:tcBorders>
            <w:shd w:val="clear" w:color="auto" w:fill="auto"/>
            <w:noWrap/>
            <w:vAlign w:val="center"/>
            <w:hideMark/>
          </w:tcPr>
          <w:p w14:paraId="2968CB1A" w14:textId="77777777" w:rsidR="007E7FFB" w:rsidRPr="00824794" w:rsidRDefault="007E7FFB" w:rsidP="00C42EBE">
            <w:pPr>
              <w:spacing w:line="240" w:lineRule="auto"/>
              <w:jc w:val="center"/>
              <w:rPr>
                <w:rFonts w:eastAsia="Times New Roman" w:cs="Times New Roman"/>
                <w:color w:val="000000"/>
                <w:sz w:val="22"/>
              </w:rPr>
            </w:pPr>
            <w:r>
              <w:rPr>
                <w:rFonts w:eastAsia="Times New Roman" w:cs="Times New Roman"/>
                <w:color w:val="000000"/>
                <w:sz w:val="22"/>
              </w:rPr>
              <w:t xml:space="preserve">  </w:t>
            </w:r>
            <w:r w:rsidRPr="00824794">
              <w:rPr>
                <w:rFonts w:eastAsia="Times New Roman" w:cs="Times New Roman"/>
                <w:color w:val="000000"/>
                <w:sz w:val="22"/>
              </w:rPr>
              <w:t>-8143.756</w:t>
            </w:r>
          </w:p>
        </w:tc>
        <w:tc>
          <w:tcPr>
            <w:tcW w:w="1890" w:type="dxa"/>
            <w:tcBorders>
              <w:top w:val="nil"/>
              <w:left w:val="nil"/>
              <w:bottom w:val="single" w:sz="4" w:space="0" w:color="auto"/>
              <w:right w:val="double" w:sz="6" w:space="0" w:color="auto"/>
            </w:tcBorders>
            <w:shd w:val="clear" w:color="auto" w:fill="auto"/>
            <w:noWrap/>
            <w:vAlign w:val="center"/>
            <w:hideMark/>
          </w:tcPr>
          <w:p w14:paraId="34445D77" w14:textId="77777777" w:rsidR="007E7FFB" w:rsidRPr="00824794" w:rsidRDefault="007E7FFB" w:rsidP="00C42EBE">
            <w:pPr>
              <w:spacing w:line="240" w:lineRule="auto"/>
              <w:jc w:val="center"/>
              <w:rPr>
                <w:rFonts w:eastAsia="Times New Roman" w:cs="Times New Roman"/>
                <w:color w:val="000000"/>
                <w:sz w:val="22"/>
              </w:rPr>
            </w:pPr>
            <w:r>
              <w:rPr>
                <w:rFonts w:eastAsia="Times New Roman" w:cs="Times New Roman"/>
                <w:color w:val="000000"/>
                <w:sz w:val="22"/>
              </w:rPr>
              <w:t xml:space="preserve">  </w:t>
            </w:r>
            <w:r w:rsidRPr="00824794">
              <w:rPr>
                <w:rFonts w:eastAsia="Times New Roman" w:cs="Times New Roman"/>
                <w:color w:val="000000"/>
                <w:sz w:val="22"/>
              </w:rPr>
              <w:t>-8368.316</w:t>
            </w:r>
          </w:p>
        </w:tc>
      </w:tr>
      <w:tr w:rsidR="007E7FFB" w:rsidRPr="00824794" w14:paraId="0D2A0192" w14:textId="77777777" w:rsidTr="00EB44A3">
        <w:trPr>
          <w:trHeight w:val="300"/>
          <w:jc w:val="center"/>
        </w:trPr>
        <w:tc>
          <w:tcPr>
            <w:tcW w:w="5377" w:type="dxa"/>
            <w:tcBorders>
              <w:top w:val="nil"/>
              <w:left w:val="double" w:sz="6" w:space="0" w:color="auto"/>
              <w:bottom w:val="single" w:sz="4" w:space="0" w:color="auto"/>
              <w:right w:val="double" w:sz="6" w:space="0" w:color="auto"/>
            </w:tcBorders>
            <w:shd w:val="clear" w:color="auto" w:fill="auto"/>
            <w:noWrap/>
            <w:vAlign w:val="center"/>
            <w:hideMark/>
          </w:tcPr>
          <w:p w14:paraId="69D56D14" w14:textId="77777777" w:rsidR="007E7FFB" w:rsidRPr="00824794" w:rsidRDefault="007E7FFB" w:rsidP="00C42EBE">
            <w:pPr>
              <w:spacing w:line="240" w:lineRule="auto"/>
              <w:jc w:val="left"/>
              <w:rPr>
                <w:rFonts w:eastAsia="Times New Roman" w:cs="Times New Roman"/>
                <w:color w:val="000000"/>
                <w:sz w:val="22"/>
              </w:rPr>
            </w:pPr>
            <w:r w:rsidRPr="00824794">
              <w:rPr>
                <w:rFonts w:eastAsia="Times New Roman" w:cs="Times New Roman"/>
                <w:color w:val="000000"/>
                <w:sz w:val="22"/>
              </w:rPr>
              <w:t>Average probability of correct prediction</w:t>
            </w:r>
          </w:p>
        </w:tc>
        <w:tc>
          <w:tcPr>
            <w:tcW w:w="1980" w:type="dxa"/>
            <w:tcBorders>
              <w:top w:val="nil"/>
              <w:left w:val="double" w:sz="6" w:space="0" w:color="auto"/>
              <w:bottom w:val="single" w:sz="4" w:space="0" w:color="auto"/>
              <w:right w:val="single" w:sz="4" w:space="0" w:color="auto"/>
            </w:tcBorders>
            <w:shd w:val="clear" w:color="auto" w:fill="auto"/>
            <w:noWrap/>
            <w:vAlign w:val="center"/>
            <w:hideMark/>
          </w:tcPr>
          <w:p w14:paraId="3BC68237" w14:textId="77777777" w:rsidR="007E7FFB" w:rsidRPr="00824794" w:rsidRDefault="007E7FFB" w:rsidP="00C42EBE">
            <w:pPr>
              <w:spacing w:line="240" w:lineRule="auto"/>
              <w:jc w:val="center"/>
              <w:rPr>
                <w:rFonts w:eastAsia="Times New Roman" w:cs="Times New Roman"/>
                <w:color w:val="000000"/>
                <w:sz w:val="22"/>
              </w:rPr>
            </w:pPr>
            <w:r>
              <w:rPr>
                <w:rFonts w:eastAsia="Times New Roman" w:cs="Times New Roman"/>
                <w:color w:val="000000"/>
                <w:sz w:val="22"/>
              </w:rPr>
              <w:t xml:space="preserve">  </w:t>
            </w:r>
            <w:r w:rsidRPr="00824794">
              <w:rPr>
                <w:rFonts w:eastAsia="Times New Roman" w:cs="Times New Roman"/>
                <w:color w:val="000000"/>
                <w:sz w:val="22"/>
              </w:rPr>
              <w:t>0.1628</w:t>
            </w:r>
          </w:p>
        </w:tc>
        <w:tc>
          <w:tcPr>
            <w:tcW w:w="1890" w:type="dxa"/>
            <w:tcBorders>
              <w:top w:val="nil"/>
              <w:left w:val="nil"/>
              <w:bottom w:val="single" w:sz="4" w:space="0" w:color="auto"/>
              <w:right w:val="double" w:sz="6" w:space="0" w:color="auto"/>
            </w:tcBorders>
            <w:shd w:val="clear" w:color="auto" w:fill="auto"/>
            <w:noWrap/>
            <w:vAlign w:val="center"/>
            <w:hideMark/>
          </w:tcPr>
          <w:p w14:paraId="497E4BAD" w14:textId="77777777" w:rsidR="007E7FFB" w:rsidRPr="00824794" w:rsidRDefault="007E7FFB" w:rsidP="00C42EBE">
            <w:pPr>
              <w:spacing w:line="240" w:lineRule="auto"/>
              <w:jc w:val="center"/>
              <w:rPr>
                <w:rFonts w:eastAsia="Times New Roman" w:cs="Times New Roman"/>
                <w:color w:val="000000"/>
                <w:sz w:val="22"/>
              </w:rPr>
            </w:pPr>
            <w:r w:rsidRPr="00824794">
              <w:rPr>
                <w:rFonts w:eastAsia="Times New Roman" w:cs="Times New Roman"/>
                <w:color w:val="000000"/>
                <w:sz w:val="22"/>
              </w:rPr>
              <w:t>0.1381</w:t>
            </w:r>
          </w:p>
        </w:tc>
      </w:tr>
      <w:tr w:rsidR="007E7FFB" w:rsidRPr="00824794" w14:paraId="271B9CE3" w14:textId="77777777" w:rsidTr="00EB44A3">
        <w:trPr>
          <w:trHeight w:val="300"/>
          <w:jc w:val="center"/>
        </w:trPr>
        <w:tc>
          <w:tcPr>
            <w:tcW w:w="5377" w:type="dxa"/>
            <w:tcBorders>
              <w:top w:val="nil"/>
              <w:left w:val="double" w:sz="6" w:space="0" w:color="auto"/>
              <w:bottom w:val="single" w:sz="4" w:space="0" w:color="auto"/>
              <w:right w:val="double" w:sz="6" w:space="0" w:color="auto"/>
            </w:tcBorders>
            <w:shd w:val="clear" w:color="auto" w:fill="auto"/>
            <w:noWrap/>
            <w:vAlign w:val="center"/>
            <w:hideMark/>
          </w:tcPr>
          <w:p w14:paraId="1F8AE9B9" w14:textId="77777777" w:rsidR="007E7FFB" w:rsidRPr="00824794" w:rsidRDefault="007E7FFB" w:rsidP="00C42EBE">
            <w:pPr>
              <w:spacing w:line="240" w:lineRule="auto"/>
              <w:jc w:val="left"/>
              <w:rPr>
                <w:rFonts w:eastAsia="Times New Roman" w:cs="Times New Roman"/>
                <w:color w:val="000000"/>
                <w:sz w:val="22"/>
              </w:rPr>
            </w:pPr>
            <w:r w:rsidRPr="00824794">
              <w:rPr>
                <w:rFonts w:eastAsia="Times New Roman" w:cs="Times New Roman"/>
                <w:color w:val="000000"/>
                <w:sz w:val="22"/>
              </w:rPr>
              <w:t>Constants only predictive log-likelihood at convergence</w:t>
            </w:r>
            <w:r>
              <w:rPr>
                <w:rFonts w:eastAsia="Times New Roman" w:cs="Times New Roman"/>
                <w:color w:val="000000"/>
                <w:sz w:val="22"/>
              </w:rPr>
              <w:t xml:space="preserve"> (with constants and thresholds)</w:t>
            </w:r>
          </w:p>
        </w:tc>
        <w:tc>
          <w:tcPr>
            <w:tcW w:w="3870" w:type="dxa"/>
            <w:gridSpan w:val="2"/>
            <w:tcBorders>
              <w:top w:val="single" w:sz="4" w:space="0" w:color="auto"/>
              <w:left w:val="double" w:sz="6" w:space="0" w:color="auto"/>
              <w:bottom w:val="single" w:sz="4" w:space="0" w:color="auto"/>
              <w:right w:val="double" w:sz="6" w:space="0" w:color="000000"/>
            </w:tcBorders>
            <w:shd w:val="clear" w:color="auto" w:fill="auto"/>
            <w:noWrap/>
            <w:vAlign w:val="center"/>
            <w:hideMark/>
          </w:tcPr>
          <w:p w14:paraId="2F353414" w14:textId="77777777" w:rsidR="007E7FFB" w:rsidRPr="00824794" w:rsidRDefault="007E7FFB" w:rsidP="00C42EBE">
            <w:pPr>
              <w:spacing w:line="240" w:lineRule="auto"/>
              <w:jc w:val="center"/>
              <w:rPr>
                <w:rFonts w:eastAsia="Times New Roman" w:cs="Times New Roman"/>
                <w:color w:val="000000"/>
                <w:sz w:val="22"/>
              </w:rPr>
            </w:pPr>
            <w:r w:rsidRPr="00824794">
              <w:rPr>
                <w:rFonts w:eastAsia="Times New Roman" w:cs="Times New Roman"/>
                <w:color w:val="000000"/>
                <w:sz w:val="22"/>
              </w:rPr>
              <w:t>-8992.194</w:t>
            </w:r>
          </w:p>
        </w:tc>
      </w:tr>
      <w:tr w:rsidR="007E7FFB" w:rsidRPr="00824794" w14:paraId="4DC5CE12" w14:textId="77777777" w:rsidTr="00EB44A3">
        <w:trPr>
          <w:trHeight w:val="300"/>
          <w:jc w:val="center"/>
        </w:trPr>
        <w:tc>
          <w:tcPr>
            <w:tcW w:w="5377" w:type="dxa"/>
            <w:tcBorders>
              <w:top w:val="nil"/>
              <w:left w:val="double" w:sz="6" w:space="0" w:color="auto"/>
              <w:bottom w:val="single" w:sz="4" w:space="0" w:color="auto"/>
              <w:right w:val="double" w:sz="6" w:space="0" w:color="auto"/>
            </w:tcBorders>
            <w:shd w:val="clear" w:color="auto" w:fill="auto"/>
            <w:noWrap/>
            <w:vAlign w:val="center"/>
            <w:hideMark/>
          </w:tcPr>
          <w:p w14:paraId="695E7E17" w14:textId="77777777" w:rsidR="007E7FFB" w:rsidRPr="00824794" w:rsidRDefault="007E7FFB" w:rsidP="00C42EBE">
            <w:pPr>
              <w:spacing w:line="240" w:lineRule="auto"/>
              <w:jc w:val="left"/>
              <w:rPr>
                <w:rFonts w:eastAsia="Times New Roman" w:cs="Times New Roman"/>
                <w:color w:val="000000"/>
                <w:sz w:val="22"/>
              </w:rPr>
            </w:pPr>
            <w:r w:rsidRPr="00824794">
              <w:rPr>
                <w:rFonts w:eastAsia="Times New Roman" w:cs="Times New Roman"/>
                <w:color w:val="000000"/>
                <w:sz w:val="22"/>
              </w:rPr>
              <w:t>Number of parameters</w:t>
            </w:r>
          </w:p>
        </w:tc>
        <w:tc>
          <w:tcPr>
            <w:tcW w:w="1980" w:type="dxa"/>
            <w:tcBorders>
              <w:top w:val="nil"/>
              <w:left w:val="double" w:sz="6" w:space="0" w:color="auto"/>
              <w:bottom w:val="single" w:sz="4" w:space="0" w:color="auto"/>
              <w:right w:val="single" w:sz="4" w:space="0" w:color="auto"/>
            </w:tcBorders>
            <w:shd w:val="clear" w:color="auto" w:fill="auto"/>
            <w:noWrap/>
            <w:vAlign w:val="center"/>
            <w:hideMark/>
          </w:tcPr>
          <w:p w14:paraId="69181916" w14:textId="77777777" w:rsidR="007E7FFB" w:rsidRPr="00824794" w:rsidRDefault="007E7FFB" w:rsidP="00C42EBE">
            <w:pPr>
              <w:spacing w:line="240" w:lineRule="auto"/>
              <w:jc w:val="center"/>
              <w:rPr>
                <w:rFonts w:eastAsia="Times New Roman" w:cs="Times New Roman"/>
                <w:color w:val="000000"/>
                <w:sz w:val="22"/>
              </w:rPr>
            </w:pPr>
            <w:r>
              <w:rPr>
                <w:rFonts w:eastAsia="Times New Roman" w:cs="Times New Roman"/>
                <w:color w:val="000000"/>
                <w:sz w:val="22"/>
              </w:rPr>
              <w:t>43</w:t>
            </w:r>
          </w:p>
        </w:tc>
        <w:tc>
          <w:tcPr>
            <w:tcW w:w="1890" w:type="dxa"/>
            <w:tcBorders>
              <w:top w:val="nil"/>
              <w:left w:val="nil"/>
              <w:bottom w:val="single" w:sz="4" w:space="0" w:color="auto"/>
              <w:right w:val="double" w:sz="6" w:space="0" w:color="auto"/>
            </w:tcBorders>
            <w:shd w:val="clear" w:color="auto" w:fill="auto"/>
            <w:noWrap/>
            <w:vAlign w:val="center"/>
            <w:hideMark/>
          </w:tcPr>
          <w:p w14:paraId="5C874DF0" w14:textId="77777777" w:rsidR="007E7FFB" w:rsidRPr="00824794" w:rsidRDefault="007E7FFB" w:rsidP="00C42EBE">
            <w:pPr>
              <w:spacing w:line="240" w:lineRule="auto"/>
              <w:jc w:val="center"/>
              <w:rPr>
                <w:rFonts w:eastAsia="Times New Roman" w:cs="Times New Roman"/>
                <w:color w:val="000000"/>
                <w:sz w:val="22"/>
              </w:rPr>
            </w:pPr>
            <w:r>
              <w:rPr>
                <w:rFonts w:eastAsia="Times New Roman" w:cs="Times New Roman"/>
                <w:color w:val="000000"/>
                <w:sz w:val="22"/>
              </w:rPr>
              <w:t>37</w:t>
            </w:r>
          </w:p>
        </w:tc>
      </w:tr>
      <w:tr w:rsidR="007E7FFB" w:rsidRPr="00824794" w14:paraId="05647D58" w14:textId="77777777" w:rsidTr="00EB44A3">
        <w:trPr>
          <w:trHeight w:val="300"/>
          <w:jc w:val="center"/>
        </w:trPr>
        <w:tc>
          <w:tcPr>
            <w:tcW w:w="5377" w:type="dxa"/>
            <w:tcBorders>
              <w:top w:val="nil"/>
              <w:left w:val="double" w:sz="6" w:space="0" w:color="auto"/>
              <w:bottom w:val="single" w:sz="4" w:space="0" w:color="auto"/>
              <w:right w:val="double" w:sz="6" w:space="0" w:color="auto"/>
            </w:tcBorders>
            <w:shd w:val="clear" w:color="auto" w:fill="auto"/>
            <w:noWrap/>
            <w:vAlign w:val="center"/>
            <w:hideMark/>
          </w:tcPr>
          <w:p w14:paraId="387F793B" w14:textId="77777777" w:rsidR="007E7FFB" w:rsidRPr="00824794" w:rsidRDefault="007E7FFB" w:rsidP="00C42EBE">
            <w:pPr>
              <w:spacing w:line="240" w:lineRule="auto"/>
              <w:jc w:val="left"/>
              <w:rPr>
                <w:rFonts w:eastAsia="Times New Roman" w:cs="Times New Roman"/>
                <w:color w:val="000000"/>
                <w:sz w:val="22"/>
              </w:rPr>
            </w:pPr>
            <w:r w:rsidRPr="00824794">
              <w:rPr>
                <w:rFonts w:eastAsia="Times New Roman" w:cs="Times New Roman"/>
                <w:color w:val="000000"/>
                <w:sz w:val="22"/>
              </w:rPr>
              <w:t>Predictive adjusted likelihood ratio index</w:t>
            </w:r>
          </w:p>
        </w:tc>
        <w:tc>
          <w:tcPr>
            <w:tcW w:w="1980" w:type="dxa"/>
            <w:tcBorders>
              <w:top w:val="nil"/>
              <w:left w:val="double" w:sz="6" w:space="0" w:color="auto"/>
              <w:bottom w:val="single" w:sz="4" w:space="0" w:color="auto"/>
              <w:right w:val="single" w:sz="4" w:space="0" w:color="auto"/>
            </w:tcBorders>
            <w:shd w:val="clear" w:color="auto" w:fill="auto"/>
            <w:noWrap/>
            <w:vAlign w:val="bottom"/>
            <w:hideMark/>
          </w:tcPr>
          <w:p w14:paraId="0D5AAD78" w14:textId="77777777" w:rsidR="007E7FFB" w:rsidRPr="00824794" w:rsidRDefault="007E7FFB" w:rsidP="00C42EBE">
            <w:pPr>
              <w:spacing w:line="240" w:lineRule="auto"/>
              <w:jc w:val="center"/>
              <w:rPr>
                <w:rFonts w:eastAsia="Times New Roman" w:cs="Times New Roman"/>
                <w:color w:val="000000"/>
                <w:sz w:val="22"/>
              </w:rPr>
            </w:pPr>
            <w:r w:rsidRPr="00824794">
              <w:rPr>
                <w:rFonts w:eastAsia="Times New Roman" w:cs="Times New Roman"/>
                <w:color w:val="000000"/>
                <w:sz w:val="22"/>
              </w:rPr>
              <w:t>0.0</w:t>
            </w:r>
            <w:r>
              <w:rPr>
                <w:rFonts w:eastAsia="Times New Roman" w:cs="Times New Roman"/>
                <w:color w:val="000000"/>
                <w:sz w:val="22"/>
              </w:rPr>
              <w:t>90</w:t>
            </w:r>
          </w:p>
        </w:tc>
        <w:tc>
          <w:tcPr>
            <w:tcW w:w="1890" w:type="dxa"/>
            <w:tcBorders>
              <w:top w:val="nil"/>
              <w:left w:val="nil"/>
              <w:bottom w:val="single" w:sz="4" w:space="0" w:color="auto"/>
              <w:right w:val="double" w:sz="6" w:space="0" w:color="auto"/>
            </w:tcBorders>
            <w:shd w:val="clear" w:color="auto" w:fill="auto"/>
            <w:noWrap/>
            <w:vAlign w:val="bottom"/>
            <w:hideMark/>
          </w:tcPr>
          <w:p w14:paraId="6ABD90AF" w14:textId="77777777" w:rsidR="007E7FFB" w:rsidRPr="00824794" w:rsidRDefault="007E7FFB" w:rsidP="00C42EBE">
            <w:pPr>
              <w:spacing w:line="240" w:lineRule="auto"/>
              <w:jc w:val="center"/>
              <w:rPr>
                <w:rFonts w:eastAsia="Times New Roman" w:cs="Times New Roman"/>
                <w:color w:val="000000"/>
                <w:sz w:val="22"/>
              </w:rPr>
            </w:pPr>
            <w:r w:rsidRPr="00824794">
              <w:rPr>
                <w:rFonts w:eastAsia="Times New Roman" w:cs="Times New Roman"/>
                <w:color w:val="000000"/>
                <w:sz w:val="22"/>
              </w:rPr>
              <w:t>0.06</w:t>
            </w:r>
            <w:r>
              <w:rPr>
                <w:rFonts w:eastAsia="Times New Roman" w:cs="Times New Roman"/>
                <w:color w:val="000000"/>
                <w:sz w:val="22"/>
              </w:rPr>
              <w:t>5</w:t>
            </w:r>
          </w:p>
        </w:tc>
      </w:tr>
      <w:tr w:rsidR="007E7FFB" w:rsidRPr="00824794" w14:paraId="3C5062E7" w14:textId="77777777" w:rsidTr="00EB44A3">
        <w:trPr>
          <w:trHeight w:val="315"/>
          <w:jc w:val="center"/>
        </w:trPr>
        <w:tc>
          <w:tcPr>
            <w:tcW w:w="5377" w:type="dxa"/>
            <w:tcBorders>
              <w:top w:val="single" w:sz="4" w:space="0" w:color="auto"/>
              <w:left w:val="double" w:sz="6" w:space="0" w:color="auto"/>
              <w:bottom w:val="double" w:sz="4" w:space="0" w:color="auto"/>
              <w:right w:val="double" w:sz="6" w:space="0" w:color="auto"/>
            </w:tcBorders>
            <w:shd w:val="clear" w:color="auto" w:fill="auto"/>
            <w:noWrap/>
            <w:vAlign w:val="center"/>
            <w:hideMark/>
          </w:tcPr>
          <w:p w14:paraId="7B293E6E" w14:textId="3D08A079" w:rsidR="007E7FFB" w:rsidRPr="00824794" w:rsidRDefault="00EB44A3" w:rsidP="00C42EBE">
            <w:pPr>
              <w:spacing w:line="240" w:lineRule="auto"/>
              <w:jc w:val="left"/>
              <w:rPr>
                <w:rFonts w:eastAsia="Times New Roman" w:cs="Times New Roman"/>
                <w:color w:val="000000"/>
                <w:sz w:val="22"/>
              </w:rPr>
            </w:pPr>
            <w:r>
              <w:rPr>
                <w:rFonts w:eastAsia="Times New Roman" w:cs="Times New Roman"/>
                <w:color w:val="000000"/>
                <w:sz w:val="22"/>
              </w:rPr>
              <w:t>Informal non-n</w:t>
            </w:r>
            <w:r w:rsidR="007E7FFB" w:rsidRPr="00824794">
              <w:rPr>
                <w:rFonts w:eastAsia="Times New Roman" w:cs="Times New Roman"/>
                <w:color w:val="000000"/>
                <w:sz w:val="22"/>
              </w:rPr>
              <w:t xml:space="preserve">ested adjusted likelihood ratio test: </w:t>
            </w:r>
            <w:r>
              <w:rPr>
                <w:rFonts w:eastAsia="Times New Roman" w:cs="Times New Roman"/>
                <w:color w:val="000000"/>
                <w:sz w:val="22"/>
              </w:rPr>
              <w:t xml:space="preserve">     </w:t>
            </w:r>
            <w:r w:rsidR="007E7FFB" w:rsidRPr="00824794">
              <w:rPr>
                <w:rFonts w:eastAsia="Times New Roman" w:cs="Times New Roman"/>
                <w:color w:val="000000"/>
                <w:sz w:val="22"/>
              </w:rPr>
              <w:t>Joint model versus RES</w:t>
            </w:r>
            <w:r w:rsidR="007E7FFB">
              <w:rPr>
                <w:rFonts w:eastAsia="Times New Roman" w:cs="Times New Roman"/>
                <w:color w:val="000000"/>
                <w:sz w:val="22"/>
              </w:rPr>
              <w:t xml:space="preserve"> model</w:t>
            </w:r>
          </w:p>
        </w:tc>
        <w:tc>
          <w:tcPr>
            <w:tcW w:w="3870" w:type="dxa"/>
            <w:gridSpan w:val="2"/>
            <w:tcBorders>
              <w:top w:val="single" w:sz="4" w:space="0" w:color="auto"/>
              <w:left w:val="double" w:sz="6" w:space="0" w:color="auto"/>
              <w:bottom w:val="double" w:sz="4" w:space="0" w:color="auto"/>
              <w:right w:val="double" w:sz="6" w:space="0" w:color="000000"/>
            </w:tcBorders>
            <w:shd w:val="clear" w:color="auto" w:fill="auto"/>
            <w:noWrap/>
            <w:vAlign w:val="center"/>
            <w:hideMark/>
          </w:tcPr>
          <w:p w14:paraId="784CFB44" w14:textId="77777777" w:rsidR="007E7FFB" w:rsidRPr="00824794" w:rsidRDefault="007E7FFB" w:rsidP="00C42EBE">
            <w:pPr>
              <w:spacing w:line="240" w:lineRule="auto"/>
              <w:jc w:val="center"/>
              <w:rPr>
                <w:rFonts w:eastAsia="Times New Roman" w:cs="Times New Roman"/>
                <w:color w:val="000000"/>
                <w:sz w:val="22"/>
              </w:rPr>
            </w:pPr>
            <w:r w:rsidRPr="00824794">
              <w:rPr>
                <w:rFonts w:eastAsia="Times New Roman" w:cs="Times New Roman"/>
                <w:color w:val="000000"/>
                <w:sz w:val="22"/>
              </w:rPr>
              <w:t>Φ [-20.76] &lt;&lt; 0.001</w:t>
            </w:r>
          </w:p>
        </w:tc>
      </w:tr>
    </w:tbl>
    <w:p w14:paraId="5049FC0C" w14:textId="77777777" w:rsidR="007E7FFB" w:rsidRDefault="007E7FFB" w:rsidP="005649A7">
      <w:pPr>
        <w:ind w:firstLine="432"/>
      </w:pPr>
    </w:p>
    <w:p w14:paraId="6E37A63A" w14:textId="72EF13DA" w:rsidR="00BE25A7" w:rsidRDefault="00726522" w:rsidP="006366B1">
      <w:pPr>
        <w:ind w:firstLine="720"/>
      </w:pPr>
      <w:r>
        <w:t>A</w:t>
      </w:r>
      <w:r w:rsidR="001D038C">
        <w:t>t the aggregate level, the eight combinations at the three</w:t>
      </w:r>
      <w:r>
        <w:t>-varia</w:t>
      </w:r>
      <w:r w:rsidR="001D038C">
        <w:t>te level are identified in Table 7</w:t>
      </w:r>
      <w:r>
        <w:t xml:space="preserve">b. For each of these combinations, the shares predicted by the </w:t>
      </w:r>
      <w:r w:rsidR="001D038C">
        <w:t xml:space="preserve">joint model are </w:t>
      </w:r>
      <w:r w:rsidR="00873B5F">
        <w:t>generally</w:t>
      </w:r>
      <w:r w:rsidR="003C4788">
        <w:t xml:space="preserve"> </w:t>
      </w:r>
      <w:r w:rsidR="00873B5F">
        <w:t>better</w:t>
      </w:r>
      <w:r w:rsidR="003C4788">
        <w:t xml:space="preserve"> to the RES model</w:t>
      </w:r>
      <w:r w:rsidR="001D038C">
        <w:t xml:space="preserve">. </w:t>
      </w:r>
      <w:r w:rsidR="00873B5F">
        <w:t xml:space="preserve">Overall, across all the combinations, the weighted average (weighted by the share of each combination) is </w:t>
      </w:r>
      <w:r w:rsidR="000C094D">
        <w:t xml:space="preserve">23.2% for the joint model, compared to 48.6% for the RES model (see the last row of Table 7b). </w:t>
      </w:r>
      <w:r w:rsidR="001D038C">
        <w:t xml:space="preserve">Overall, </w:t>
      </w:r>
      <w:r w:rsidR="0055477B">
        <w:t>t</w:t>
      </w:r>
      <w:r>
        <w:t xml:space="preserve">he aggregate fit measures in Table </w:t>
      </w:r>
      <w:r w:rsidR="001D038C">
        <w:t>7</w:t>
      </w:r>
      <w:r w:rsidR="003C4788">
        <w:t xml:space="preserve">b reinforce the </w:t>
      </w:r>
      <w:r>
        <w:t>disaggregate level results</w:t>
      </w:r>
      <w:r w:rsidR="001D038C">
        <w:t xml:space="preserve"> in Table 7</w:t>
      </w:r>
      <w:r>
        <w:t>a.</w:t>
      </w:r>
    </w:p>
    <w:p w14:paraId="58D98D87" w14:textId="44FC58DB" w:rsidR="007E7FFB" w:rsidRDefault="007E7FFB">
      <w:pPr>
        <w:spacing w:after="160" w:line="259" w:lineRule="auto"/>
        <w:jc w:val="left"/>
      </w:pPr>
      <w:r>
        <w:br w:type="page"/>
      </w:r>
    </w:p>
    <w:p w14:paraId="1FE9B515" w14:textId="77777777" w:rsidR="007E7FFB" w:rsidRDefault="007E7FFB" w:rsidP="005649A7">
      <w:pPr>
        <w:ind w:firstLine="432"/>
      </w:pPr>
    </w:p>
    <w:p w14:paraId="1C56188E" w14:textId="77777777" w:rsidR="007E7FFB" w:rsidRDefault="007E7FFB" w:rsidP="007E7FFB">
      <w:pPr>
        <w:jc w:val="center"/>
        <w:rPr>
          <w:b/>
        </w:rPr>
      </w:pPr>
      <w:r>
        <w:rPr>
          <w:b/>
        </w:rPr>
        <w:t>Table 7b. A</w:t>
      </w:r>
      <w:r w:rsidRPr="00590C83">
        <w:rPr>
          <w:b/>
        </w:rPr>
        <w:t xml:space="preserve">ggregate </w:t>
      </w:r>
      <w:r>
        <w:rPr>
          <w:b/>
        </w:rPr>
        <w:t>D</w:t>
      </w:r>
      <w:r w:rsidRPr="00590C83">
        <w:rPr>
          <w:b/>
        </w:rPr>
        <w:t xml:space="preserve">ata </w:t>
      </w:r>
      <w:r>
        <w:rPr>
          <w:b/>
        </w:rPr>
        <w:t>F</w:t>
      </w:r>
      <w:r w:rsidRPr="00590C83">
        <w:rPr>
          <w:b/>
        </w:rPr>
        <w:t xml:space="preserve">it </w:t>
      </w:r>
      <w:r>
        <w:rPr>
          <w:b/>
        </w:rPr>
        <w:t>M</w:t>
      </w:r>
      <w:r w:rsidRPr="00590C83">
        <w:rPr>
          <w:b/>
        </w:rPr>
        <w:t>easures</w:t>
      </w:r>
    </w:p>
    <w:tbl>
      <w:tblPr>
        <w:tblW w:w="9386" w:type="dxa"/>
        <w:jc w:val="center"/>
        <w:tblLook w:val="04A0" w:firstRow="1" w:lastRow="0" w:firstColumn="1" w:lastColumn="0" w:noHBand="0" w:noVBand="1"/>
      </w:tblPr>
      <w:tblGrid>
        <w:gridCol w:w="967"/>
        <w:gridCol w:w="990"/>
        <w:gridCol w:w="1710"/>
        <w:gridCol w:w="1260"/>
        <w:gridCol w:w="1260"/>
        <w:gridCol w:w="990"/>
        <w:gridCol w:w="1260"/>
        <w:gridCol w:w="949"/>
      </w:tblGrid>
      <w:tr w:rsidR="007E7FFB" w:rsidRPr="006366B1" w14:paraId="00174CE2" w14:textId="77777777" w:rsidTr="00EF1CBB">
        <w:trPr>
          <w:trHeight w:val="432"/>
          <w:jc w:val="center"/>
        </w:trPr>
        <w:tc>
          <w:tcPr>
            <w:tcW w:w="3667" w:type="dxa"/>
            <w:gridSpan w:val="3"/>
            <w:tcBorders>
              <w:top w:val="double" w:sz="6" w:space="0" w:color="auto"/>
              <w:left w:val="double" w:sz="6" w:space="0" w:color="auto"/>
              <w:bottom w:val="single" w:sz="4" w:space="0" w:color="auto"/>
              <w:right w:val="nil"/>
            </w:tcBorders>
            <w:shd w:val="clear" w:color="auto" w:fill="auto"/>
            <w:vAlign w:val="center"/>
            <w:hideMark/>
          </w:tcPr>
          <w:p w14:paraId="2DF8BCCE" w14:textId="77777777" w:rsidR="007E7FFB" w:rsidRPr="006366B1" w:rsidRDefault="007E7FFB" w:rsidP="00C42EBE">
            <w:pPr>
              <w:spacing w:line="240" w:lineRule="auto"/>
              <w:jc w:val="center"/>
              <w:rPr>
                <w:rFonts w:eastAsia="Times New Roman" w:cs="Times New Roman"/>
                <w:b/>
                <w:bCs/>
                <w:color w:val="000000"/>
                <w:sz w:val="22"/>
              </w:rPr>
            </w:pPr>
            <w:r w:rsidRPr="006366B1">
              <w:rPr>
                <w:rFonts w:eastAsia="Calibri" w:cs="Times New Roman"/>
                <w:b/>
                <w:bCs/>
                <w:color w:val="000000"/>
                <w:sz w:val="22"/>
              </w:rPr>
              <w:t>Alternative</w:t>
            </w:r>
          </w:p>
        </w:tc>
        <w:tc>
          <w:tcPr>
            <w:tcW w:w="1260" w:type="dxa"/>
            <w:vMerge w:val="restart"/>
            <w:tcBorders>
              <w:top w:val="double" w:sz="6" w:space="0" w:color="auto"/>
              <w:left w:val="double" w:sz="6" w:space="0" w:color="auto"/>
              <w:bottom w:val="nil"/>
              <w:right w:val="nil"/>
            </w:tcBorders>
            <w:shd w:val="clear" w:color="auto" w:fill="auto"/>
            <w:vAlign w:val="center"/>
            <w:hideMark/>
          </w:tcPr>
          <w:p w14:paraId="3A6FEDAC" w14:textId="77777777" w:rsidR="007E7FFB" w:rsidRPr="006366B1" w:rsidRDefault="007E7FFB" w:rsidP="00C42EBE">
            <w:pPr>
              <w:spacing w:line="240" w:lineRule="auto"/>
              <w:jc w:val="center"/>
              <w:rPr>
                <w:rFonts w:eastAsia="Times New Roman" w:cs="Times New Roman"/>
                <w:b/>
                <w:bCs/>
                <w:color w:val="000000"/>
                <w:sz w:val="22"/>
              </w:rPr>
            </w:pPr>
            <w:r w:rsidRPr="006366B1">
              <w:rPr>
                <w:rFonts w:eastAsia="Calibri" w:cs="Times New Roman"/>
                <w:b/>
                <w:bCs/>
                <w:color w:val="000000"/>
                <w:sz w:val="22"/>
              </w:rPr>
              <w:t>Observed Share</w:t>
            </w:r>
          </w:p>
        </w:tc>
        <w:tc>
          <w:tcPr>
            <w:tcW w:w="2250" w:type="dxa"/>
            <w:gridSpan w:val="2"/>
            <w:tcBorders>
              <w:top w:val="double" w:sz="6" w:space="0" w:color="auto"/>
              <w:left w:val="double" w:sz="6" w:space="0" w:color="auto"/>
              <w:bottom w:val="single" w:sz="4" w:space="0" w:color="auto"/>
              <w:right w:val="double" w:sz="6" w:space="0" w:color="000000"/>
            </w:tcBorders>
            <w:shd w:val="clear" w:color="auto" w:fill="auto"/>
            <w:vAlign w:val="center"/>
            <w:hideMark/>
          </w:tcPr>
          <w:p w14:paraId="72FDBA38" w14:textId="77777777" w:rsidR="007E7FFB" w:rsidRPr="006366B1" w:rsidRDefault="007E7FFB" w:rsidP="00C42EBE">
            <w:pPr>
              <w:spacing w:line="240" w:lineRule="auto"/>
              <w:jc w:val="center"/>
              <w:rPr>
                <w:rFonts w:eastAsia="Times New Roman" w:cs="Times New Roman"/>
                <w:b/>
                <w:bCs/>
                <w:color w:val="000000"/>
                <w:sz w:val="22"/>
              </w:rPr>
            </w:pPr>
            <w:r w:rsidRPr="006366B1">
              <w:rPr>
                <w:rFonts w:eastAsia="Calibri" w:cs="Times New Roman"/>
                <w:b/>
                <w:bCs/>
                <w:color w:val="000000"/>
                <w:sz w:val="22"/>
              </w:rPr>
              <w:t>Joint Model</w:t>
            </w:r>
          </w:p>
        </w:tc>
        <w:tc>
          <w:tcPr>
            <w:tcW w:w="2209" w:type="dxa"/>
            <w:gridSpan w:val="2"/>
            <w:tcBorders>
              <w:top w:val="double" w:sz="6" w:space="0" w:color="auto"/>
              <w:left w:val="nil"/>
              <w:bottom w:val="single" w:sz="4" w:space="0" w:color="auto"/>
              <w:right w:val="double" w:sz="6" w:space="0" w:color="000000"/>
            </w:tcBorders>
            <w:shd w:val="clear" w:color="auto" w:fill="auto"/>
            <w:vAlign w:val="center"/>
            <w:hideMark/>
          </w:tcPr>
          <w:p w14:paraId="0ADDF547" w14:textId="77777777" w:rsidR="007E7FFB" w:rsidRPr="006366B1" w:rsidRDefault="007E7FFB" w:rsidP="00C42EBE">
            <w:pPr>
              <w:spacing w:line="240" w:lineRule="auto"/>
              <w:jc w:val="center"/>
              <w:rPr>
                <w:rFonts w:eastAsia="Times New Roman" w:cs="Times New Roman"/>
                <w:b/>
                <w:bCs/>
                <w:color w:val="000000"/>
                <w:sz w:val="22"/>
              </w:rPr>
            </w:pPr>
            <w:r w:rsidRPr="006366B1">
              <w:rPr>
                <w:rFonts w:eastAsia="Calibri" w:cs="Times New Roman"/>
                <w:b/>
                <w:bCs/>
                <w:color w:val="000000"/>
                <w:sz w:val="22"/>
              </w:rPr>
              <w:t>RES Model</w:t>
            </w:r>
          </w:p>
        </w:tc>
      </w:tr>
      <w:tr w:rsidR="007E7FFB" w:rsidRPr="006366B1" w14:paraId="748F3986" w14:textId="77777777" w:rsidTr="00EF1CBB">
        <w:trPr>
          <w:trHeight w:val="576"/>
          <w:jc w:val="center"/>
        </w:trPr>
        <w:tc>
          <w:tcPr>
            <w:tcW w:w="967" w:type="dxa"/>
            <w:tcBorders>
              <w:top w:val="single" w:sz="4" w:space="0" w:color="auto"/>
              <w:left w:val="double" w:sz="6" w:space="0" w:color="auto"/>
              <w:bottom w:val="double" w:sz="6" w:space="0" w:color="auto"/>
              <w:right w:val="double" w:sz="6" w:space="0" w:color="auto"/>
            </w:tcBorders>
            <w:shd w:val="clear" w:color="auto" w:fill="auto"/>
            <w:vAlign w:val="center"/>
            <w:hideMark/>
          </w:tcPr>
          <w:p w14:paraId="18ED3466" w14:textId="77777777" w:rsidR="007E7FFB" w:rsidRPr="006366B1" w:rsidRDefault="007E7FFB" w:rsidP="00C42EBE">
            <w:pPr>
              <w:spacing w:line="240" w:lineRule="auto"/>
              <w:jc w:val="center"/>
              <w:rPr>
                <w:rFonts w:eastAsia="Times New Roman" w:cs="Times New Roman"/>
                <w:b/>
                <w:bCs/>
                <w:color w:val="000000"/>
                <w:sz w:val="22"/>
              </w:rPr>
            </w:pPr>
            <w:r w:rsidRPr="006366B1">
              <w:rPr>
                <w:rFonts w:eastAsia="Calibri" w:cs="Times New Roman"/>
                <w:b/>
                <w:bCs/>
                <w:color w:val="000000"/>
                <w:sz w:val="22"/>
              </w:rPr>
              <w:t>Move Home</w:t>
            </w:r>
          </w:p>
        </w:tc>
        <w:tc>
          <w:tcPr>
            <w:tcW w:w="990" w:type="dxa"/>
            <w:tcBorders>
              <w:top w:val="single" w:sz="4" w:space="0" w:color="auto"/>
              <w:left w:val="nil"/>
              <w:bottom w:val="double" w:sz="6" w:space="0" w:color="auto"/>
              <w:right w:val="double" w:sz="6" w:space="0" w:color="auto"/>
            </w:tcBorders>
            <w:shd w:val="clear" w:color="auto" w:fill="auto"/>
            <w:vAlign w:val="center"/>
            <w:hideMark/>
          </w:tcPr>
          <w:p w14:paraId="5EFFECAB" w14:textId="77777777" w:rsidR="007E7FFB" w:rsidRPr="006366B1" w:rsidRDefault="007E7FFB" w:rsidP="00C42EBE">
            <w:pPr>
              <w:spacing w:line="240" w:lineRule="auto"/>
              <w:jc w:val="center"/>
              <w:rPr>
                <w:rFonts w:eastAsia="Times New Roman" w:cs="Times New Roman"/>
                <w:b/>
                <w:bCs/>
                <w:color w:val="000000"/>
                <w:sz w:val="22"/>
              </w:rPr>
            </w:pPr>
            <w:r w:rsidRPr="006366B1">
              <w:rPr>
                <w:rFonts w:eastAsia="Calibri" w:cs="Times New Roman"/>
                <w:b/>
                <w:bCs/>
                <w:color w:val="000000"/>
                <w:sz w:val="22"/>
              </w:rPr>
              <w:t>Move Work</w:t>
            </w:r>
          </w:p>
        </w:tc>
        <w:tc>
          <w:tcPr>
            <w:tcW w:w="1710" w:type="dxa"/>
            <w:tcBorders>
              <w:top w:val="single" w:sz="4" w:space="0" w:color="auto"/>
              <w:left w:val="nil"/>
              <w:bottom w:val="double" w:sz="6" w:space="0" w:color="auto"/>
              <w:right w:val="nil"/>
            </w:tcBorders>
            <w:shd w:val="clear" w:color="auto" w:fill="auto"/>
            <w:vAlign w:val="center"/>
            <w:hideMark/>
          </w:tcPr>
          <w:p w14:paraId="1B274BC9" w14:textId="77777777" w:rsidR="007E7FFB" w:rsidRPr="006366B1" w:rsidRDefault="007E7FFB" w:rsidP="00C42EBE">
            <w:pPr>
              <w:spacing w:line="240" w:lineRule="auto"/>
              <w:jc w:val="center"/>
              <w:rPr>
                <w:rFonts w:eastAsia="Times New Roman" w:cs="Times New Roman"/>
                <w:b/>
                <w:bCs/>
                <w:color w:val="000000"/>
                <w:sz w:val="22"/>
              </w:rPr>
            </w:pPr>
            <w:r w:rsidRPr="006366B1">
              <w:rPr>
                <w:rFonts w:eastAsia="Calibri" w:cs="Times New Roman"/>
                <w:b/>
                <w:bCs/>
                <w:color w:val="000000"/>
                <w:sz w:val="22"/>
              </w:rPr>
              <w:t>Increase Commute Time</w:t>
            </w:r>
          </w:p>
        </w:tc>
        <w:tc>
          <w:tcPr>
            <w:tcW w:w="1260" w:type="dxa"/>
            <w:vMerge/>
            <w:tcBorders>
              <w:left w:val="double" w:sz="6" w:space="0" w:color="auto"/>
              <w:bottom w:val="double" w:sz="6" w:space="0" w:color="000000"/>
              <w:right w:val="nil"/>
            </w:tcBorders>
            <w:vAlign w:val="center"/>
            <w:hideMark/>
          </w:tcPr>
          <w:p w14:paraId="4D93225B" w14:textId="77777777" w:rsidR="007E7FFB" w:rsidRPr="006366B1" w:rsidRDefault="007E7FFB" w:rsidP="00C42EBE">
            <w:pPr>
              <w:spacing w:line="240" w:lineRule="auto"/>
              <w:jc w:val="center"/>
              <w:rPr>
                <w:rFonts w:eastAsia="Times New Roman" w:cs="Times New Roman"/>
                <w:b/>
                <w:bCs/>
                <w:color w:val="000000"/>
                <w:sz w:val="22"/>
              </w:rPr>
            </w:pPr>
          </w:p>
        </w:tc>
        <w:tc>
          <w:tcPr>
            <w:tcW w:w="1260" w:type="dxa"/>
            <w:tcBorders>
              <w:top w:val="single" w:sz="4" w:space="0" w:color="auto"/>
              <w:left w:val="double" w:sz="6" w:space="0" w:color="auto"/>
              <w:bottom w:val="double" w:sz="6" w:space="0" w:color="auto"/>
              <w:right w:val="single" w:sz="8" w:space="0" w:color="auto"/>
            </w:tcBorders>
            <w:shd w:val="clear" w:color="auto" w:fill="auto"/>
            <w:vAlign w:val="center"/>
            <w:hideMark/>
          </w:tcPr>
          <w:p w14:paraId="2099C9B6" w14:textId="77777777" w:rsidR="007E7FFB" w:rsidRPr="006366B1" w:rsidRDefault="007E7FFB" w:rsidP="00C42EBE">
            <w:pPr>
              <w:spacing w:line="240" w:lineRule="auto"/>
              <w:jc w:val="center"/>
              <w:rPr>
                <w:rFonts w:eastAsia="Times New Roman" w:cs="Times New Roman"/>
                <w:b/>
                <w:bCs/>
                <w:color w:val="000000"/>
                <w:sz w:val="22"/>
              </w:rPr>
            </w:pPr>
            <w:r w:rsidRPr="006366B1">
              <w:rPr>
                <w:rFonts w:eastAsia="Calibri" w:cs="Times New Roman"/>
                <w:b/>
                <w:bCs/>
                <w:color w:val="000000"/>
                <w:sz w:val="22"/>
              </w:rPr>
              <w:t>Predicted Share</w:t>
            </w:r>
          </w:p>
        </w:tc>
        <w:tc>
          <w:tcPr>
            <w:tcW w:w="990" w:type="dxa"/>
            <w:tcBorders>
              <w:top w:val="single" w:sz="4" w:space="0" w:color="auto"/>
              <w:left w:val="nil"/>
              <w:bottom w:val="double" w:sz="6" w:space="0" w:color="auto"/>
              <w:right w:val="double" w:sz="6" w:space="0" w:color="auto"/>
            </w:tcBorders>
            <w:shd w:val="clear" w:color="auto" w:fill="auto"/>
            <w:vAlign w:val="center"/>
            <w:hideMark/>
          </w:tcPr>
          <w:p w14:paraId="46DC1DFD" w14:textId="77777777" w:rsidR="007E7FFB" w:rsidRPr="006366B1" w:rsidRDefault="007E7FFB" w:rsidP="00C42EBE">
            <w:pPr>
              <w:spacing w:line="240" w:lineRule="auto"/>
              <w:jc w:val="center"/>
              <w:rPr>
                <w:rFonts w:eastAsia="Times New Roman" w:cs="Times New Roman"/>
                <w:b/>
                <w:bCs/>
                <w:color w:val="000000"/>
                <w:sz w:val="22"/>
              </w:rPr>
            </w:pPr>
            <w:r w:rsidRPr="006366B1">
              <w:rPr>
                <w:rFonts w:eastAsia="Calibri" w:cs="Times New Roman"/>
                <w:b/>
                <w:bCs/>
                <w:color w:val="000000"/>
                <w:sz w:val="22"/>
              </w:rPr>
              <w:t>APE*</w:t>
            </w:r>
          </w:p>
        </w:tc>
        <w:tc>
          <w:tcPr>
            <w:tcW w:w="1260" w:type="dxa"/>
            <w:tcBorders>
              <w:top w:val="single" w:sz="4" w:space="0" w:color="auto"/>
              <w:left w:val="nil"/>
              <w:bottom w:val="double" w:sz="4" w:space="0" w:color="auto"/>
              <w:right w:val="single" w:sz="8" w:space="0" w:color="auto"/>
            </w:tcBorders>
            <w:shd w:val="clear" w:color="auto" w:fill="auto"/>
            <w:vAlign w:val="center"/>
            <w:hideMark/>
          </w:tcPr>
          <w:p w14:paraId="057748B5" w14:textId="77777777" w:rsidR="007E7FFB" w:rsidRPr="006366B1" w:rsidRDefault="007E7FFB" w:rsidP="00C42EBE">
            <w:pPr>
              <w:spacing w:line="240" w:lineRule="auto"/>
              <w:jc w:val="center"/>
              <w:rPr>
                <w:rFonts w:eastAsia="Times New Roman" w:cs="Times New Roman"/>
                <w:b/>
                <w:bCs/>
                <w:color w:val="000000"/>
                <w:sz w:val="22"/>
              </w:rPr>
            </w:pPr>
            <w:r w:rsidRPr="006366B1">
              <w:rPr>
                <w:rFonts w:eastAsia="Calibri" w:cs="Times New Roman"/>
                <w:b/>
                <w:bCs/>
                <w:color w:val="000000"/>
                <w:sz w:val="22"/>
              </w:rPr>
              <w:t>Predicted Share</w:t>
            </w:r>
          </w:p>
        </w:tc>
        <w:tc>
          <w:tcPr>
            <w:tcW w:w="949" w:type="dxa"/>
            <w:tcBorders>
              <w:top w:val="single" w:sz="4" w:space="0" w:color="auto"/>
              <w:left w:val="nil"/>
              <w:bottom w:val="double" w:sz="4" w:space="0" w:color="auto"/>
              <w:right w:val="double" w:sz="6" w:space="0" w:color="auto"/>
            </w:tcBorders>
            <w:shd w:val="clear" w:color="auto" w:fill="auto"/>
            <w:vAlign w:val="center"/>
            <w:hideMark/>
          </w:tcPr>
          <w:p w14:paraId="4C2CFA68" w14:textId="77777777" w:rsidR="007E7FFB" w:rsidRPr="006366B1" w:rsidRDefault="007E7FFB" w:rsidP="00C42EBE">
            <w:pPr>
              <w:spacing w:line="240" w:lineRule="auto"/>
              <w:jc w:val="center"/>
              <w:rPr>
                <w:rFonts w:eastAsia="Times New Roman" w:cs="Times New Roman"/>
                <w:b/>
                <w:bCs/>
                <w:color w:val="000000"/>
                <w:sz w:val="22"/>
              </w:rPr>
            </w:pPr>
            <w:r w:rsidRPr="006366B1">
              <w:rPr>
                <w:rFonts w:eastAsia="Calibri" w:cs="Times New Roman"/>
                <w:b/>
                <w:bCs/>
                <w:color w:val="000000"/>
                <w:sz w:val="22"/>
              </w:rPr>
              <w:t>APE*</w:t>
            </w:r>
          </w:p>
        </w:tc>
      </w:tr>
      <w:tr w:rsidR="007E7FFB" w:rsidRPr="006366B1" w14:paraId="7AC847B4" w14:textId="77777777" w:rsidTr="00EF1CBB">
        <w:trPr>
          <w:trHeight w:val="345"/>
          <w:jc w:val="center"/>
        </w:trPr>
        <w:tc>
          <w:tcPr>
            <w:tcW w:w="967" w:type="dxa"/>
            <w:vMerge w:val="restart"/>
            <w:tcBorders>
              <w:top w:val="double" w:sz="6" w:space="0" w:color="auto"/>
              <w:left w:val="double" w:sz="6" w:space="0" w:color="auto"/>
              <w:bottom w:val="single" w:sz="8" w:space="0" w:color="000000"/>
              <w:right w:val="double" w:sz="6" w:space="0" w:color="auto"/>
            </w:tcBorders>
            <w:shd w:val="clear" w:color="auto" w:fill="auto"/>
            <w:vAlign w:val="center"/>
            <w:hideMark/>
          </w:tcPr>
          <w:p w14:paraId="359ED067" w14:textId="77777777" w:rsidR="007E7FFB" w:rsidRPr="006366B1" w:rsidRDefault="007E7FFB" w:rsidP="00C42EBE">
            <w:pPr>
              <w:spacing w:line="240" w:lineRule="auto"/>
              <w:jc w:val="center"/>
              <w:rPr>
                <w:rFonts w:eastAsia="Times New Roman" w:cs="Times New Roman"/>
                <w:color w:val="000000"/>
                <w:sz w:val="22"/>
              </w:rPr>
            </w:pPr>
            <w:r w:rsidRPr="006366B1">
              <w:rPr>
                <w:rFonts w:eastAsia="Times New Roman" w:cs="Times New Roman"/>
                <w:color w:val="000000"/>
                <w:sz w:val="22"/>
              </w:rPr>
              <w:t>Yes</w:t>
            </w:r>
          </w:p>
        </w:tc>
        <w:tc>
          <w:tcPr>
            <w:tcW w:w="990" w:type="dxa"/>
            <w:vMerge w:val="restart"/>
            <w:tcBorders>
              <w:top w:val="double" w:sz="6" w:space="0" w:color="auto"/>
              <w:left w:val="double" w:sz="6" w:space="0" w:color="auto"/>
              <w:bottom w:val="single" w:sz="8" w:space="0" w:color="000000"/>
              <w:right w:val="double" w:sz="6" w:space="0" w:color="auto"/>
            </w:tcBorders>
            <w:shd w:val="clear" w:color="auto" w:fill="auto"/>
            <w:vAlign w:val="center"/>
            <w:hideMark/>
          </w:tcPr>
          <w:p w14:paraId="28ADC9AC" w14:textId="77777777" w:rsidR="007E7FFB" w:rsidRPr="006366B1" w:rsidRDefault="007E7FFB" w:rsidP="00C42EBE">
            <w:pPr>
              <w:spacing w:line="240" w:lineRule="auto"/>
              <w:jc w:val="center"/>
              <w:rPr>
                <w:rFonts w:eastAsia="Times New Roman" w:cs="Times New Roman"/>
                <w:color w:val="000000"/>
                <w:sz w:val="22"/>
              </w:rPr>
            </w:pPr>
            <w:r w:rsidRPr="006366B1">
              <w:rPr>
                <w:rFonts w:eastAsia="Times New Roman" w:cs="Times New Roman"/>
                <w:color w:val="000000"/>
                <w:sz w:val="22"/>
              </w:rPr>
              <w:t>Yes</w:t>
            </w:r>
          </w:p>
        </w:tc>
        <w:tc>
          <w:tcPr>
            <w:tcW w:w="1710" w:type="dxa"/>
            <w:tcBorders>
              <w:top w:val="double" w:sz="6" w:space="0" w:color="auto"/>
              <w:left w:val="nil"/>
              <w:bottom w:val="single" w:sz="8" w:space="0" w:color="auto"/>
              <w:right w:val="double" w:sz="6" w:space="0" w:color="auto"/>
            </w:tcBorders>
            <w:shd w:val="clear" w:color="auto" w:fill="auto"/>
            <w:vAlign w:val="center"/>
            <w:hideMark/>
          </w:tcPr>
          <w:p w14:paraId="2E1EA58D" w14:textId="77777777" w:rsidR="007E7FFB" w:rsidRPr="006366B1" w:rsidRDefault="007E7FFB" w:rsidP="00C42EBE">
            <w:pPr>
              <w:spacing w:line="240" w:lineRule="auto"/>
              <w:jc w:val="center"/>
              <w:rPr>
                <w:rFonts w:eastAsia="Times New Roman" w:cs="Times New Roman"/>
                <w:color w:val="000000"/>
                <w:sz w:val="22"/>
              </w:rPr>
            </w:pPr>
            <w:r w:rsidRPr="006366B1">
              <w:rPr>
                <w:rFonts w:eastAsia="Times New Roman" w:cs="Times New Roman"/>
                <w:color w:val="000000"/>
                <w:sz w:val="22"/>
              </w:rPr>
              <w:t>&lt;10 mins.</w:t>
            </w:r>
          </w:p>
        </w:tc>
        <w:tc>
          <w:tcPr>
            <w:tcW w:w="1260" w:type="dxa"/>
            <w:tcBorders>
              <w:top w:val="double" w:sz="4" w:space="0" w:color="auto"/>
              <w:left w:val="nil"/>
              <w:bottom w:val="single" w:sz="8" w:space="0" w:color="auto"/>
              <w:right w:val="nil"/>
            </w:tcBorders>
            <w:shd w:val="clear" w:color="auto" w:fill="auto"/>
            <w:vAlign w:val="center"/>
            <w:hideMark/>
          </w:tcPr>
          <w:p w14:paraId="68C1D26F"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0.036</w:t>
            </w:r>
          </w:p>
        </w:tc>
        <w:tc>
          <w:tcPr>
            <w:tcW w:w="1260" w:type="dxa"/>
            <w:tcBorders>
              <w:top w:val="double" w:sz="4" w:space="0" w:color="auto"/>
              <w:left w:val="double" w:sz="6" w:space="0" w:color="auto"/>
              <w:bottom w:val="single" w:sz="8" w:space="0" w:color="auto"/>
              <w:right w:val="single" w:sz="8" w:space="0" w:color="auto"/>
            </w:tcBorders>
            <w:shd w:val="clear" w:color="auto" w:fill="auto"/>
            <w:vAlign w:val="center"/>
            <w:hideMark/>
          </w:tcPr>
          <w:p w14:paraId="6EB2DFB6"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0.062</w:t>
            </w:r>
          </w:p>
        </w:tc>
        <w:tc>
          <w:tcPr>
            <w:tcW w:w="990" w:type="dxa"/>
            <w:tcBorders>
              <w:top w:val="double" w:sz="4" w:space="0" w:color="auto"/>
              <w:left w:val="nil"/>
              <w:bottom w:val="single" w:sz="8" w:space="0" w:color="auto"/>
              <w:right w:val="double" w:sz="6" w:space="0" w:color="auto"/>
            </w:tcBorders>
            <w:shd w:val="clear" w:color="auto" w:fill="auto"/>
            <w:vAlign w:val="center"/>
            <w:hideMark/>
          </w:tcPr>
          <w:p w14:paraId="5F3D3ED4"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72.2</w:t>
            </w:r>
          </w:p>
        </w:tc>
        <w:tc>
          <w:tcPr>
            <w:tcW w:w="1260" w:type="dxa"/>
            <w:tcBorders>
              <w:top w:val="double" w:sz="4" w:space="0" w:color="auto"/>
              <w:left w:val="nil"/>
              <w:bottom w:val="single" w:sz="8" w:space="0" w:color="auto"/>
              <w:right w:val="single" w:sz="8" w:space="0" w:color="auto"/>
            </w:tcBorders>
            <w:shd w:val="clear" w:color="auto" w:fill="auto"/>
            <w:vAlign w:val="center"/>
            <w:hideMark/>
          </w:tcPr>
          <w:p w14:paraId="4BA032A4"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0.053</w:t>
            </w:r>
          </w:p>
        </w:tc>
        <w:tc>
          <w:tcPr>
            <w:tcW w:w="949" w:type="dxa"/>
            <w:tcBorders>
              <w:top w:val="double" w:sz="4" w:space="0" w:color="auto"/>
              <w:left w:val="nil"/>
              <w:bottom w:val="single" w:sz="8" w:space="0" w:color="auto"/>
              <w:right w:val="double" w:sz="4" w:space="0" w:color="auto"/>
            </w:tcBorders>
            <w:shd w:val="clear" w:color="auto" w:fill="auto"/>
            <w:vAlign w:val="center"/>
            <w:hideMark/>
          </w:tcPr>
          <w:p w14:paraId="5BC39F6F"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47.2</w:t>
            </w:r>
          </w:p>
        </w:tc>
      </w:tr>
      <w:tr w:rsidR="007E7FFB" w:rsidRPr="006366B1" w14:paraId="6AACCA7A" w14:textId="77777777" w:rsidTr="00EF1CBB">
        <w:trPr>
          <w:trHeight w:val="330"/>
          <w:jc w:val="center"/>
        </w:trPr>
        <w:tc>
          <w:tcPr>
            <w:tcW w:w="967" w:type="dxa"/>
            <w:vMerge/>
            <w:tcBorders>
              <w:top w:val="nil"/>
              <w:left w:val="double" w:sz="6" w:space="0" w:color="auto"/>
              <w:bottom w:val="single" w:sz="8" w:space="0" w:color="000000"/>
              <w:right w:val="double" w:sz="6" w:space="0" w:color="auto"/>
            </w:tcBorders>
            <w:vAlign w:val="center"/>
            <w:hideMark/>
          </w:tcPr>
          <w:p w14:paraId="7073B12F" w14:textId="77777777" w:rsidR="007E7FFB" w:rsidRPr="006366B1" w:rsidRDefault="007E7FFB" w:rsidP="00C42EBE">
            <w:pPr>
              <w:spacing w:line="240" w:lineRule="auto"/>
              <w:jc w:val="center"/>
              <w:rPr>
                <w:rFonts w:eastAsia="Times New Roman" w:cs="Times New Roman"/>
                <w:color w:val="000000"/>
                <w:sz w:val="22"/>
              </w:rPr>
            </w:pPr>
          </w:p>
        </w:tc>
        <w:tc>
          <w:tcPr>
            <w:tcW w:w="990" w:type="dxa"/>
            <w:vMerge/>
            <w:tcBorders>
              <w:top w:val="nil"/>
              <w:left w:val="double" w:sz="6" w:space="0" w:color="auto"/>
              <w:bottom w:val="single" w:sz="8" w:space="0" w:color="000000"/>
              <w:right w:val="double" w:sz="6" w:space="0" w:color="auto"/>
            </w:tcBorders>
            <w:vAlign w:val="center"/>
            <w:hideMark/>
          </w:tcPr>
          <w:p w14:paraId="21614E63" w14:textId="77777777" w:rsidR="007E7FFB" w:rsidRPr="006366B1" w:rsidRDefault="007E7FFB" w:rsidP="00C42EBE">
            <w:pPr>
              <w:spacing w:line="240" w:lineRule="auto"/>
              <w:jc w:val="center"/>
              <w:rPr>
                <w:rFonts w:eastAsia="Times New Roman" w:cs="Times New Roman"/>
                <w:color w:val="000000"/>
                <w:sz w:val="22"/>
              </w:rPr>
            </w:pPr>
          </w:p>
        </w:tc>
        <w:tc>
          <w:tcPr>
            <w:tcW w:w="1710" w:type="dxa"/>
            <w:tcBorders>
              <w:top w:val="nil"/>
              <w:left w:val="nil"/>
              <w:bottom w:val="single" w:sz="8" w:space="0" w:color="auto"/>
              <w:right w:val="double" w:sz="6" w:space="0" w:color="auto"/>
            </w:tcBorders>
            <w:shd w:val="clear" w:color="auto" w:fill="auto"/>
            <w:vAlign w:val="center"/>
            <w:hideMark/>
          </w:tcPr>
          <w:p w14:paraId="2D08FE9D" w14:textId="77777777" w:rsidR="007E7FFB" w:rsidRPr="006366B1" w:rsidRDefault="007E7FFB" w:rsidP="00C42EBE">
            <w:pPr>
              <w:spacing w:line="240" w:lineRule="auto"/>
              <w:jc w:val="center"/>
              <w:rPr>
                <w:rFonts w:eastAsia="Times New Roman" w:cs="Times New Roman"/>
                <w:color w:val="000000"/>
                <w:sz w:val="22"/>
              </w:rPr>
            </w:pPr>
            <w:r w:rsidRPr="006366B1">
              <w:rPr>
                <w:rFonts w:eastAsia="Times New Roman" w:cs="Times New Roman"/>
                <w:color w:val="000000"/>
                <w:sz w:val="22"/>
              </w:rPr>
              <w:t>≥10 mins.</w:t>
            </w:r>
          </w:p>
        </w:tc>
        <w:tc>
          <w:tcPr>
            <w:tcW w:w="1260" w:type="dxa"/>
            <w:tcBorders>
              <w:top w:val="nil"/>
              <w:left w:val="nil"/>
              <w:bottom w:val="single" w:sz="8" w:space="0" w:color="auto"/>
              <w:right w:val="nil"/>
            </w:tcBorders>
            <w:shd w:val="clear" w:color="auto" w:fill="auto"/>
            <w:vAlign w:val="center"/>
            <w:hideMark/>
          </w:tcPr>
          <w:p w14:paraId="4D1C8DEC"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0.182</w:t>
            </w:r>
          </w:p>
        </w:tc>
        <w:tc>
          <w:tcPr>
            <w:tcW w:w="1260" w:type="dxa"/>
            <w:tcBorders>
              <w:top w:val="nil"/>
              <w:left w:val="double" w:sz="6" w:space="0" w:color="auto"/>
              <w:bottom w:val="single" w:sz="8" w:space="0" w:color="auto"/>
              <w:right w:val="single" w:sz="8" w:space="0" w:color="auto"/>
            </w:tcBorders>
            <w:shd w:val="clear" w:color="auto" w:fill="auto"/>
            <w:vAlign w:val="center"/>
            <w:hideMark/>
          </w:tcPr>
          <w:p w14:paraId="5B7D7C1C"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0.159</w:t>
            </w:r>
          </w:p>
        </w:tc>
        <w:tc>
          <w:tcPr>
            <w:tcW w:w="990" w:type="dxa"/>
            <w:tcBorders>
              <w:top w:val="nil"/>
              <w:left w:val="nil"/>
              <w:bottom w:val="single" w:sz="8" w:space="0" w:color="auto"/>
              <w:right w:val="double" w:sz="6" w:space="0" w:color="auto"/>
            </w:tcBorders>
            <w:shd w:val="clear" w:color="auto" w:fill="auto"/>
            <w:vAlign w:val="center"/>
            <w:hideMark/>
          </w:tcPr>
          <w:p w14:paraId="780F3528"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12.6</w:t>
            </w:r>
          </w:p>
        </w:tc>
        <w:tc>
          <w:tcPr>
            <w:tcW w:w="1260" w:type="dxa"/>
            <w:tcBorders>
              <w:top w:val="nil"/>
              <w:left w:val="nil"/>
              <w:bottom w:val="single" w:sz="8" w:space="0" w:color="auto"/>
              <w:right w:val="single" w:sz="8" w:space="0" w:color="auto"/>
            </w:tcBorders>
            <w:shd w:val="clear" w:color="auto" w:fill="auto"/>
            <w:vAlign w:val="center"/>
            <w:hideMark/>
          </w:tcPr>
          <w:p w14:paraId="7A772A73"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0.025</w:t>
            </w:r>
          </w:p>
        </w:tc>
        <w:tc>
          <w:tcPr>
            <w:tcW w:w="949" w:type="dxa"/>
            <w:tcBorders>
              <w:top w:val="single" w:sz="8" w:space="0" w:color="auto"/>
              <w:left w:val="nil"/>
              <w:bottom w:val="single" w:sz="8" w:space="0" w:color="auto"/>
              <w:right w:val="double" w:sz="4" w:space="0" w:color="auto"/>
            </w:tcBorders>
            <w:shd w:val="clear" w:color="auto" w:fill="auto"/>
            <w:vAlign w:val="center"/>
            <w:hideMark/>
          </w:tcPr>
          <w:p w14:paraId="48A485C6"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86.3</w:t>
            </w:r>
          </w:p>
        </w:tc>
      </w:tr>
      <w:tr w:rsidR="007E7FFB" w:rsidRPr="006366B1" w14:paraId="6915490C" w14:textId="77777777" w:rsidTr="00EF1CBB">
        <w:trPr>
          <w:trHeight w:val="330"/>
          <w:jc w:val="center"/>
        </w:trPr>
        <w:tc>
          <w:tcPr>
            <w:tcW w:w="967" w:type="dxa"/>
            <w:vMerge/>
            <w:tcBorders>
              <w:top w:val="nil"/>
              <w:left w:val="double" w:sz="6" w:space="0" w:color="auto"/>
              <w:bottom w:val="single" w:sz="8" w:space="0" w:color="000000"/>
              <w:right w:val="double" w:sz="6" w:space="0" w:color="auto"/>
            </w:tcBorders>
            <w:vAlign w:val="center"/>
            <w:hideMark/>
          </w:tcPr>
          <w:p w14:paraId="01E0AA74" w14:textId="77777777" w:rsidR="007E7FFB" w:rsidRPr="006366B1" w:rsidRDefault="007E7FFB" w:rsidP="00C42EBE">
            <w:pPr>
              <w:spacing w:line="240" w:lineRule="auto"/>
              <w:jc w:val="center"/>
              <w:rPr>
                <w:rFonts w:eastAsia="Times New Roman" w:cs="Times New Roman"/>
                <w:color w:val="000000"/>
                <w:sz w:val="22"/>
              </w:rPr>
            </w:pPr>
          </w:p>
        </w:tc>
        <w:tc>
          <w:tcPr>
            <w:tcW w:w="990" w:type="dxa"/>
            <w:vMerge w:val="restart"/>
            <w:tcBorders>
              <w:top w:val="nil"/>
              <w:left w:val="double" w:sz="6" w:space="0" w:color="auto"/>
              <w:bottom w:val="single" w:sz="8" w:space="0" w:color="000000"/>
              <w:right w:val="double" w:sz="6" w:space="0" w:color="auto"/>
            </w:tcBorders>
            <w:shd w:val="clear" w:color="auto" w:fill="auto"/>
            <w:vAlign w:val="center"/>
            <w:hideMark/>
          </w:tcPr>
          <w:p w14:paraId="22F7C87C" w14:textId="77777777" w:rsidR="007E7FFB" w:rsidRPr="006366B1" w:rsidRDefault="007E7FFB" w:rsidP="00C42EBE">
            <w:pPr>
              <w:spacing w:line="240" w:lineRule="auto"/>
              <w:jc w:val="center"/>
              <w:rPr>
                <w:rFonts w:eastAsia="Times New Roman" w:cs="Times New Roman"/>
                <w:color w:val="000000"/>
                <w:sz w:val="22"/>
              </w:rPr>
            </w:pPr>
            <w:r w:rsidRPr="006366B1">
              <w:rPr>
                <w:rFonts w:eastAsia="Times New Roman" w:cs="Times New Roman"/>
                <w:color w:val="000000"/>
                <w:sz w:val="22"/>
              </w:rPr>
              <w:t>No</w:t>
            </w:r>
          </w:p>
        </w:tc>
        <w:tc>
          <w:tcPr>
            <w:tcW w:w="1710" w:type="dxa"/>
            <w:tcBorders>
              <w:top w:val="nil"/>
              <w:left w:val="nil"/>
              <w:bottom w:val="single" w:sz="8" w:space="0" w:color="auto"/>
              <w:right w:val="double" w:sz="6" w:space="0" w:color="auto"/>
            </w:tcBorders>
            <w:shd w:val="clear" w:color="auto" w:fill="auto"/>
            <w:vAlign w:val="center"/>
            <w:hideMark/>
          </w:tcPr>
          <w:p w14:paraId="16D2F433" w14:textId="77777777" w:rsidR="007E7FFB" w:rsidRPr="006366B1" w:rsidRDefault="007E7FFB" w:rsidP="00C42EBE">
            <w:pPr>
              <w:spacing w:line="240" w:lineRule="auto"/>
              <w:jc w:val="center"/>
              <w:rPr>
                <w:rFonts w:eastAsia="Times New Roman" w:cs="Times New Roman"/>
                <w:color w:val="000000"/>
                <w:sz w:val="22"/>
              </w:rPr>
            </w:pPr>
            <w:r w:rsidRPr="006366B1">
              <w:rPr>
                <w:rFonts w:eastAsia="Times New Roman" w:cs="Times New Roman"/>
                <w:color w:val="000000"/>
                <w:sz w:val="22"/>
              </w:rPr>
              <w:t>&lt;10 mins.</w:t>
            </w:r>
          </w:p>
        </w:tc>
        <w:tc>
          <w:tcPr>
            <w:tcW w:w="1260" w:type="dxa"/>
            <w:tcBorders>
              <w:top w:val="nil"/>
              <w:left w:val="nil"/>
              <w:bottom w:val="single" w:sz="8" w:space="0" w:color="auto"/>
              <w:right w:val="nil"/>
            </w:tcBorders>
            <w:shd w:val="clear" w:color="auto" w:fill="auto"/>
            <w:vAlign w:val="center"/>
            <w:hideMark/>
          </w:tcPr>
          <w:p w14:paraId="35EF0705"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0.035</w:t>
            </w:r>
          </w:p>
        </w:tc>
        <w:tc>
          <w:tcPr>
            <w:tcW w:w="1260" w:type="dxa"/>
            <w:tcBorders>
              <w:top w:val="nil"/>
              <w:left w:val="double" w:sz="6" w:space="0" w:color="auto"/>
              <w:bottom w:val="single" w:sz="8" w:space="0" w:color="auto"/>
              <w:right w:val="single" w:sz="8" w:space="0" w:color="auto"/>
            </w:tcBorders>
            <w:shd w:val="clear" w:color="auto" w:fill="auto"/>
            <w:vAlign w:val="center"/>
            <w:hideMark/>
          </w:tcPr>
          <w:p w14:paraId="2DED1107"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0.059</w:t>
            </w:r>
          </w:p>
        </w:tc>
        <w:tc>
          <w:tcPr>
            <w:tcW w:w="990" w:type="dxa"/>
            <w:tcBorders>
              <w:top w:val="nil"/>
              <w:left w:val="nil"/>
              <w:bottom w:val="single" w:sz="8" w:space="0" w:color="auto"/>
              <w:right w:val="double" w:sz="6" w:space="0" w:color="auto"/>
            </w:tcBorders>
            <w:shd w:val="clear" w:color="auto" w:fill="auto"/>
            <w:vAlign w:val="center"/>
            <w:hideMark/>
          </w:tcPr>
          <w:p w14:paraId="7AB2F495"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68.5</w:t>
            </w:r>
          </w:p>
        </w:tc>
        <w:tc>
          <w:tcPr>
            <w:tcW w:w="1260" w:type="dxa"/>
            <w:tcBorders>
              <w:top w:val="nil"/>
              <w:left w:val="nil"/>
              <w:bottom w:val="single" w:sz="8" w:space="0" w:color="auto"/>
              <w:right w:val="single" w:sz="8" w:space="0" w:color="auto"/>
            </w:tcBorders>
            <w:shd w:val="clear" w:color="auto" w:fill="auto"/>
            <w:vAlign w:val="center"/>
            <w:hideMark/>
          </w:tcPr>
          <w:p w14:paraId="3E5DFD6D"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0.195</w:t>
            </w:r>
          </w:p>
        </w:tc>
        <w:tc>
          <w:tcPr>
            <w:tcW w:w="949" w:type="dxa"/>
            <w:tcBorders>
              <w:top w:val="single" w:sz="8" w:space="0" w:color="auto"/>
              <w:left w:val="nil"/>
              <w:bottom w:val="single" w:sz="8" w:space="0" w:color="auto"/>
              <w:right w:val="double" w:sz="4" w:space="0" w:color="auto"/>
            </w:tcBorders>
            <w:shd w:val="clear" w:color="auto" w:fill="auto"/>
            <w:vAlign w:val="center"/>
            <w:hideMark/>
          </w:tcPr>
          <w:p w14:paraId="36D01DD5"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457.1</w:t>
            </w:r>
          </w:p>
        </w:tc>
      </w:tr>
      <w:tr w:rsidR="007E7FFB" w:rsidRPr="006366B1" w14:paraId="7820A937" w14:textId="77777777" w:rsidTr="00EF1CBB">
        <w:trPr>
          <w:trHeight w:val="330"/>
          <w:jc w:val="center"/>
        </w:trPr>
        <w:tc>
          <w:tcPr>
            <w:tcW w:w="967" w:type="dxa"/>
            <w:vMerge/>
            <w:tcBorders>
              <w:top w:val="nil"/>
              <w:left w:val="double" w:sz="6" w:space="0" w:color="auto"/>
              <w:bottom w:val="single" w:sz="8" w:space="0" w:color="000000"/>
              <w:right w:val="double" w:sz="6" w:space="0" w:color="auto"/>
            </w:tcBorders>
            <w:vAlign w:val="center"/>
            <w:hideMark/>
          </w:tcPr>
          <w:p w14:paraId="70A034F0" w14:textId="77777777" w:rsidR="007E7FFB" w:rsidRPr="006366B1" w:rsidRDefault="007E7FFB" w:rsidP="00C42EBE">
            <w:pPr>
              <w:spacing w:line="240" w:lineRule="auto"/>
              <w:jc w:val="center"/>
              <w:rPr>
                <w:rFonts w:eastAsia="Times New Roman" w:cs="Times New Roman"/>
                <w:color w:val="000000"/>
                <w:sz w:val="22"/>
              </w:rPr>
            </w:pPr>
          </w:p>
        </w:tc>
        <w:tc>
          <w:tcPr>
            <w:tcW w:w="990" w:type="dxa"/>
            <w:vMerge/>
            <w:tcBorders>
              <w:top w:val="nil"/>
              <w:left w:val="double" w:sz="6" w:space="0" w:color="auto"/>
              <w:bottom w:val="single" w:sz="8" w:space="0" w:color="000000"/>
              <w:right w:val="double" w:sz="6" w:space="0" w:color="auto"/>
            </w:tcBorders>
            <w:vAlign w:val="center"/>
            <w:hideMark/>
          </w:tcPr>
          <w:p w14:paraId="4D1BC463" w14:textId="77777777" w:rsidR="007E7FFB" w:rsidRPr="006366B1" w:rsidRDefault="007E7FFB" w:rsidP="00C42EBE">
            <w:pPr>
              <w:spacing w:line="240" w:lineRule="auto"/>
              <w:jc w:val="center"/>
              <w:rPr>
                <w:rFonts w:eastAsia="Times New Roman" w:cs="Times New Roman"/>
                <w:color w:val="000000"/>
                <w:sz w:val="22"/>
              </w:rPr>
            </w:pPr>
          </w:p>
        </w:tc>
        <w:tc>
          <w:tcPr>
            <w:tcW w:w="1710" w:type="dxa"/>
            <w:tcBorders>
              <w:top w:val="nil"/>
              <w:left w:val="nil"/>
              <w:bottom w:val="single" w:sz="8" w:space="0" w:color="auto"/>
              <w:right w:val="double" w:sz="6" w:space="0" w:color="auto"/>
            </w:tcBorders>
            <w:shd w:val="clear" w:color="auto" w:fill="auto"/>
            <w:vAlign w:val="center"/>
            <w:hideMark/>
          </w:tcPr>
          <w:p w14:paraId="3D49E4B4" w14:textId="77777777" w:rsidR="007E7FFB" w:rsidRPr="006366B1" w:rsidRDefault="007E7FFB" w:rsidP="00C42EBE">
            <w:pPr>
              <w:spacing w:line="240" w:lineRule="auto"/>
              <w:jc w:val="center"/>
              <w:rPr>
                <w:rFonts w:eastAsia="Times New Roman" w:cs="Times New Roman"/>
                <w:color w:val="000000"/>
                <w:sz w:val="22"/>
              </w:rPr>
            </w:pPr>
            <w:r w:rsidRPr="006366B1">
              <w:rPr>
                <w:rFonts w:eastAsia="Times New Roman" w:cs="Times New Roman"/>
                <w:color w:val="000000"/>
                <w:sz w:val="22"/>
              </w:rPr>
              <w:t>≥10 mins.</w:t>
            </w:r>
          </w:p>
        </w:tc>
        <w:tc>
          <w:tcPr>
            <w:tcW w:w="1260" w:type="dxa"/>
            <w:tcBorders>
              <w:top w:val="nil"/>
              <w:left w:val="nil"/>
              <w:bottom w:val="single" w:sz="8" w:space="0" w:color="auto"/>
              <w:right w:val="nil"/>
            </w:tcBorders>
            <w:shd w:val="clear" w:color="auto" w:fill="auto"/>
            <w:vAlign w:val="center"/>
            <w:hideMark/>
          </w:tcPr>
          <w:p w14:paraId="56D7A5F4"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0.076</w:t>
            </w:r>
          </w:p>
        </w:tc>
        <w:tc>
          <w:tcPr>
            <w:tcW w:w="1260" w:type="dxa"/>
            <w:tcBorders>
              <w:top w:val="nil"/>
              <w:left w:val="double" w:sz="6" w:space="0" w:color="auto"/>
              <w:bottom w:val="single" w:sz="8" w:space="0" w:color="auto"/>
              <w:right w:val="single" w:sz="8" w:space="0" w:color="auto"/>
            </w:tcBorders>
            <w:shd w:val="clear" w:color="auto" w:fill="auto"/>
            <w:vAlign w:val="center"/>
            <w:hideMark/>
          </w:tcPr>
          <w:p w14:paraId="2A06764E"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0.089</w:t>
            </w:r>
          </w:p>
        </w:tc>
        <w:tc>
          <w:tcPr>
            <w:tcW w:w="990" w:type="dxa"/>
            <w:tcBorders>
              <w:top w:val="nil"/>
              <w:left w:val="nil"/>
              <w:bottom w:val="single" w:sz="8" w:space="0" w:color="auto"/>
              <w:right w:val="double" w:sz="6" w:space="0" w:color="auto"/>
            </w:tcBorders>
            <w:shd w:val="clear" w:color="auto" w:fill="auto"/>
            <w:vAlign w:val="center"/>
            <w:hideMark/>
          </w:tcPr>
          <w:p w14:paraId="54F5610E"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17.1</w:t>
            </w:r>
          </w:p>
        </w:tc>
        <w:tc>
          <w:tcPr>
            <w:tcW w:w="1260" w:type="dxa"/>
            <w:tcBorders>
              <w:top w:val="nil"/>
              <w:left w:val="nil"/>
              <w:bottom w:val="single" w:sz="8" w:space="0" w:color="auto"/>
              <w:right w:val="single" w:sz="8" w:space="0" w:color="auto"/>
            </w:tcBorders>
            <w:shd w:val="clear" w:color="auto" w:fill="auto"/>
            <w:vAlign w:val="center"/>
            <w:hideMark/>
          </w:tcPr>
          <w:p w14:paraId="6499444E"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0.087</w:t>
            </w:r>
          </w:p>
        </w:tc>
        <w:tc>
          <w:tcPr>
            <w:tcW w:w="949" w:type="dxa"/>
            <w:tcBorders>
              <w:top w:val="single" w:sz="8" w:space="0" w:color="auto"/>
              <w:left w:val="nil"/>
              <w:bottom w:val="single" w:sz="8" w:space="0" w:color="auto"/>
              <w:right w:val="double" w:sz="4" w:space="0" w:color="auto"/>
            </w:tcBorders>
            <w:shd w:val="clear" w:color="auto" w:fill="auto"/>
            <w:vAlign w:val="center"/>
            <w:hideMark/>
          </w:tcPr>
          <w:p w14:paraId="66DE4597"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14.5</w:t>
            </w:r>
          </w:p>
        </w:tc>
      </w:tr>
      <w:tr w:rsidR="007E7FFB" w:rsidRPr="006366B1" w14:paraId="4162EDE7" w14:textId="77777777" w:rsidTr="00EF1CBB">
        <w:trPr>
          <w:trHeight w:val="330"/>
          <w:jc w:val="center"/>
        </w:trPr>
        <w:tc>
          <w:tcPr>
            <w:tcW w:w="967" w:type="dxa"/>
            <w:vMerge w:val="restart"/>
            <w:tcBorders>
              <w:top w:val="nil"/>
              <w:left w:val="double" w:sz="6" w:space="0" w:color="auto"/>
              <w:bottom w:val="single" w:sz="8" w:space="0" w:color="000000"/>
              <w:right w:val="double" w:sz="6" w:space="0" w:color="auto"/>
            </w:tcBorders>
            <w:shd w:val="clear" w:color="auto" w:fill="auto"/>
            <w:vAlign w:val="center"/>
            <w:hideMark/>
          </w:tcPr>
          <w:p w14:paraId="18088A62" w14:textId="77777777" w:rsidR="007E7FFB" w:rsidRPr="006366B1" w:rsidRDefault="007E7FFB" w:rsidP="00C42EBE">
            <w:pPr>
              <w:spacing w:line="240" w:lineRule="auto"/>
              <w:jc w:val="center"/>
              <w:rPr>
                <w:rFonts w:eastAsia="Times New Roman" w:cs="Times New Roman"/>
                <w:color w:val="000000"/>
                <w:sz w:val="22"/>
              </w:rPr>
            </w:pPr>
            <w:r w:rsidRPr="006366B1">
              <w:rPr>
                <w:rFonts w:eastAsia="Times New Roman" w:cs="Times New Roman"/>
                <w:color w:val="000000"/>
                <w:sz w:val="22"/>
              </w:rPr>
              <w:t>No</w:t>
            </w:r>
          </w:p>
        </w:tc>
        <w:tc>
          <w:tcPr>
            <w:tcW w:w="990" w:type="dxa"/>
            <w:vMerge w:val="restart"/>
            <w:tcBorders>
              <w:top w:val="nil"/>
              <w:left w:val="double" w:sz="6" w:space="0" w:color="auto"/>
              <w:bottom w:val="single" w:sz="8" w:space="0" w:color="000000"/>
              <w:right w:val="double" w:sz="6" w:space="0" w:color="auto"/>
            </w:tcBorders>
            <w:shd w:val="clear" w:color="auto" w:fill="auto"/>
            <w:vAlign w:val="center"/>
            <w:hideMark/>
          </w:tcPr>
          <w:p w14:paraId="1AB19E8E" w14:textId="77777777" w:rsidR="007E7FFB" w:rsidRPr="006366B1" w:rsidRDefault="007E7FFB" w:rsidP="00C42EBE">
            <w:pPr>
              <w:spacing w:line="240" w:lineRule="auto"/>
              <w:jc w:val="center"/>
              <w:rPr>
                <w:rFonts w:eastAsia="Times New Roman" w:cs="Times New Roman"/>
                <w:color w:val="000000"/>
                <w:sz w:val="22"/>
              </w:rPr>
            </w:pPr>
            <w:r w:rsidRPr="006366B1">
              <w:rPr>
                <w:rFonts w:eastAsia="Times New Roman" w:cs="Times New Roman"/>
                <w:color w:val="000000"/>
                <w:sz w:val="22"/>
              </w:rPr>
              <w:t>Yes</w:t>
            </w:r>
          </w:p>
        </w:tc>
        <w:tc>
          <w:tcPr>
            <w:tcW w:w="1710" w:type="dxa"/>
            <w:tcBorders>
              <w:top w:val="nil"/>
              <w:left w:val="nil"/>
              <w:bottom w:val="single" w:sz="8" w:space="0" w:color="auto"/>
              <w:right w:val="double" w:sz="6" w:space="0" w:color="auto"/>
            </w:tcBorders>
            <w:shd w:val="clear" w:color="auto" w:fill="auto"/>
            <w:vAlign w:val="center"/>
            <w:hideMark/>
          </w:tcPr>
          <w:p w14:paraId="2B1C75F8" w14:textId="77777777" w:rsidR="007E7FFB" w:rsidRPr="006366B1" w:rsidRDefault="007E7FFB" w:rsidP="00C42EBE">
            <w:pPr>
              <w:spacing w:line="240" w:lineRule="auto"/>
              <w:jc w:val="center"/>
              <w:rPr>
                <w:rFonts w:eastAsia="Times New Roman" w:cs="Times New Roman"/>
                <w:color w:val="000000"/>
                <w:sz w:val="22"/>
              </w:rPr>
            </w:pPr>
            <w:r w:rsidRPr="006366B1">
              <w:rPr>
                <w:rFonts w:eastAsia="Times New Roman" w:cs="Times New Roman"/>
                <w:color w:val="000000"/>
                <w:sz w:val="22"/>
              </w:rPr>
              <w:t>&lt;10 mins.</w:t>
            </w:r>
          </w:p>
        </w:tc>
        <w:tc>
          <w:tcPr>
            <w:tcW w:w="1260" w:type="dxa"/>
            <w:tcBorders>
              <w:top w:val="nil"/>
              <w:left w:val="nil"/>
              <w:bottom w:val="single" w:sz="8" w:space="0" w:color="auto"/>
              <w:right w:val="nil"/>
            </w:tcBorders>
            <w:shd w:val="clear" w:color="auto" w:fill="auto"/>
            <w:vAlign w:val="center"/>
            <w:hideMark/>
          </w:tcPr>
          <w:p w14:paraId="7DE67066"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0.082</w:t>
            </w:r>
          </w:p>
        </w:tc>
        <w:tc>
          <w:tcPr>
            <w:tcW w:w="1260" w:type="dxa"/>
            <w:tcBorders>
              <w:top w:val="nil"/>
              <w:left w:val="double" w:sz="6" w:space="0" w:color="auto"/>
              <w:bottom w:val="single" w:sz="8" w:space="0" w:color="auto"/>
              <w:right w:val="single" w:sz="8" w:space="0" w:color="auto"/>
            </w:tcBorders>
            <w:shd w:val="clear" w:color="auto" w:fill="auto"/>
            <w:vAlign w:val="center"/>
            <w:hideMark/>
          </w:tcPr>
          <w:p w14:paraId="0C72F9EF"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0.101</w:t>
            </w:r>
          </w:p>
        </w:tc>
        <w:tc>
          <w:tcPr>
            <w:tcW w:w="990" w:type="dxa"/>
            <w:tcBorders>
              <w:top w:val="nil"/>
              <w:left w:val="nil"/>
              <w:bottom w:val="single" w:sz="8" w:space="0" w:color="auto"/>
              <w:right w:val="double" w:sz="6" w:space="0" w:color="auto"/>
            </w:tcBorders>
            <w:shd w:val="clear" w:color="auto" w:fill="auto"/>
            <w:vAlign w:val="center"/>
            <w:hideMark/>
          </w:tcPr>
          <w:p w14:paraId="31EB097C"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23.2</w:t>
            </w:r>
          </w:p>
        </w:tc>
        <w:tc>
          <w:tcPr>
            <w:tcW w:w="1260" w:type="dxa"/>
            <w:tcBorders>
              <w:top w:val="nil"/>
              <w:left w:val="nil"/>
              <w:bottom w:val="single" w:sz="8" w:space="0" w:color="auto"/>
              <w:right w:val="single" w:sz="8" w:space="0" w:color="auto"/>
            </w:tcBorders>
            <w:shd w:val="clear" w:color="auto" w:fill="auto"/>
            <w:vAlign w:val="center"/>
            <w:hideMark/>
          </w:tcPr>
          <w:p w14:paraId="20D7B4B6"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0.093</w:t>
            </w:r>
          </w:p>
        </w:tc>
        <w:tc>
          <w:tcPr>
            <w:tcW w:w="949" w:type="dxa"/>
            <w:tcBorders>
              <w:top w:val="single" w:sz="8" w:space="0" w:color="auto"/>
              <w:left w:val="nil"/>
              <w:bottom w:val="single" w:sz="8" w:space="0" w:color="auto"/>
              <w:right w:val="double" w:sz="4" w:space="0" w:color="auto"/>
            </w:tcBorders>
            <w:shd w:val="clear" w:color="auto" w:fill="auto"/>
            <w:vAlign w:val="center"/>
            <w:hideMark/>
          </w:tcPr>
          <w:p w14:paraId="0E3C7BB8"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13.4</w:t>
            </w:r>
          </w:p>
        </w:tc>
      </w:tr>
      <w:tr w:rsidR="007E7FFB" w:rsidRPr="006366B1" w14:paraId="491EBAA6" w14:textId="77777777" w:rsidTr="00EF1CBB">
        <w:trPr>
          <w:trHeight w:val="330"/>
          <w:jc w:val="center"/>
        </w:trPr>
        <w:tc>
          <w:tcPr>
            <w:tcW w:w="967" w:type="dxa"/>
            <w:vMerge/>
            <w:tcBorders>
              <w:top w:val="nil"/>
              <w:left w:val="double" w:sz="6" w:space="0" w:color="auto"/>
              <w:bottom w:val="single" w:sz="8" w:space="0" w:color="000000"/>
              <w:right w:val="double" w:sz="6" w:space="0" w:color="auto"/>
            </w:tcBorders>
            <w:vAlign w:val="center"/>
            <w:hideMark/>
          </w:tcPr>
          <w:p w14:paraId="0B4D8945" w14:textId="77777777" w:rsidR="007E7FFB" w:rsidRPr="006366B1" w:rsidRDefault="007E7FFB" w:rsidP="00C42EBE">
            <w:pPr>
              <w:spacing w:line="240" w:lineRule="auto"/>
              <w:jc w:val="center"/>
              <w:rPr>
                <w:rFonts w:eastAsia="Times New Roman" w:cs="Times New Roman"/>
                <w:color w:val="000000"/>
                <w:sz w:val="22"/>
              </w:rPr>
            </w:pPr>
          </w:p>
        </w:tc>
        <w:tc>
          <w:tcPr>
            <w:tcW w:w="990" w:type="dxa"/>
            <w:vMerge/>
            <w:tcBorders>
              <w:top w:val="nil"/>
              <w:left w:val="double" w:sz="6" w:space="0" w:color="auto"/>
              <w:bottom w:val="single" w:sz="8" w:space="0" w:color="000000"/>
              <w:right w:val="double" w:sz="6" w:space="0" w:color="auto"/>
            </w:tcBorders>
            <w:vAlign w:val="center"/>
            <w:hideMark/>
          </w:tcPr>
          <w:p w14:paraId="3897C115" w14:textId="77777777" w:rsidR="007E7FFB" w:rsidRPr="006366B1" w:rsidRDefault="007E7FFB" w:rsidP="00C42EBE">
            <w:pPr>
              <w:spacing w:line="240" w:lineRule="auto"/>
              <w:jc w:val="center"/>
              <w:rPr>
                <w:rFonts w:eastAsia="Times New Roman" w:cs="Times New Roman"/>
                <w:color w:val="000000"/>
                <w:sz w:val="22"/>
              </w:rPr>
            </w:pPr>
          </w:p>
        </w:tc>
        <w:tc>
          <w:tcPr>
            <w:tcW w:w="1710" w:type="dxa"/>
            <w:tcBorders>
              <w:top w:val="nil"/>
              <w:left w:val="nil"/>
              <w:bottom w:val="single" w:sz="8" w:space="0" w:color="auto"/>
              <w:right w:val="double" w:sz="6" w:space="0" w:color="auto"/>
            </w:tcBorders>
            <w:shd w:val="clear" w:color="auto" w:fill="auto"/>
            <w:vAlign w:val="center"/>
            <w:hideMark/>
          </w:tcPr>
          <w:p w14:paraId="30D71221" w14:textId="77777777" w:rsidR="007E7FFB" w:rsidRPr="006366B1" w:rsidRDefault="007E7FFB" w:rsidP="00C42EBE">
            <w:pPr>
              <w:spacing w:line="240" w:lineRule="auto"/>
              <w:jc w:val="center"/>
              <w:rPr>
                <w:rFonts w:eastAsia="Times New Roman" w:cs="Times New Roman"/>
                <w:color w:val="000000"/>
                <w:sz w:val="22"/>
              </w:rPr>
            </w:pPr>
            <w:r w:rsidRPr="006366B1">
              <w:rPr>
                <w:rFonts w:eastAsia="Times New Roman" w:cs="Times New Roman"/>
                <w:color w:val="000000"/>
                <w:sz w:val="22"/>
              </w:rPr>
              <w:t>≥10 mins</w:t>
            </w:r>
          </w:p>
        </w:tc>
        <w:tc>
          <w:tcPr>
            <w:tcW w:w="1260" w:type="dxa"/>
            <w:tcBorders>
              <w:top w:val="nil"/>
              <w:left w:val="nil"/>
              <w:bottom w:val="single" w:sz="8" w:space="0" w:color="auto"/>
              <w:right w:val="nil"/>
            </w:tcBorders>
            <w:shd w:val="clear" w:color="auto" w:fill="auto"/>
            <w:vAlign w:val="center"/>
            <w:hideMark/>
          </w:tcPr>
          <w:p w14:paraId="45DF4B1D"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0.040</w:t>
            </w:r>
          </w:p>
        </w:tc>
        <w:tc>
          <w:tcPr>
            <w:tcW w:w="1260" w:type="dxa"/>
            <w:tcBorders>
              <w:top w:val="nil"/>
              <w:left w:val="double" w:sz="6" w:space="0" w:color="auto"/>
              <w:bottom w:val="single" w:sz="8" w:space="0" w:color="auto"/>
              <w:right w:val="single" w:sz="8" w:space="0" w:color="auto"/>
            </w:tcBorders>
            <w:shd w:val="clear" w:color="auto" w:fill="auto"/>
            <w:vAlign w:val="center"/>
            <w:hideMark/>
          </w:tcPr>
          <w:p w14:paraId="22516A2F"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0.063</w:t>
            </w:r>
          </w:p>
        </w:tc>
        <w:tc>
          <w:tcPr>
            <w:tcW w:w="990" w:type="dxa"/>
            <w:tcBorders>
              <w:top w:val="nil"/>
              <w:left w:val="nil"/>
              <w:bottom w:val="single" w:sz="8" w:space="0" w:color="auto"/>
              <w:right w:val="double" w:sz="6" w:space="0" w:color="auto"/>
            </w:tcBorders>
            <w:shd w:val="clear" w:color="auto" w:fill="auto"/>
            <w:vAlign w:val="center"/>
            <w:hideMark/>
          </w:tcPr>
          <w:p w14:paraId="28634DF7"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57.5</w:t>
            </w:r>
          </w:p>
        </w:tc>
        <w:tc>
          <w:tcPr>
            <w:tcW w:w="1260" w:type="dxa"/>
            <w:tcBorders>
              <w:top w:val="nil"/>
              <w:left w:val="nil"/>
              <w:bottom w:val="single" w:sz="8" w:space="0" w:color="auto"/>
              <w:right w:val="single" w:sz="8" w:space="0" w:color="auto"/>
            </w:tcBorders>
            <w:shd w:val="clear" w:color="auto" w:fill="auto"/>
            <w:vAlign w:val="center"/>
            <w:hideMark/>
          </w:tcPr>
          <w:p w14:paraId="04B2BBC0"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0.040</w:t>
            </w:r>
          </w:p>
        </w:tc>
        <w:tc>
          <w:tcPr>
            <w:tcW w:w="949" w:type="dxa"/>
            <w:tcBorders>
              <w:top w:val="single" w:sz="8" w:space="0" w:color="auto"/>
              <w:left w:val="nil"/>
              <w:bottom w:val="single" w:sz="8" w:space="0" w:color="auto"/>
              <w:right w:val="double" w:sz="4" w:space="0" w:color="auto"/>
            </w:tcBorders>
            <w:shd w:val="clear" w:color="auto" w:fill="auto"/>
            <w:vAlign w:val="center"/>
            <w:hideMark/>
          </w:tcPr>
          <w:p w14:paraId="57D95F02"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0.0</w:t>
            </w:r>
          </w:p>
        </w:tc>
      </w:tr>
      <w:tr w:rsidR="007E7FFB" w:rsidRPr="006366B1" w14:paraId="458254DF" w14:textId="77777777" w:rsidTr="00EF1CBB">
        <w:trPr>
          <w:trHeight w:val="330"/>
          <w:jc w:val="center"/>
        </w:trPr>
        <w:tc>
          <w:tcPr>
            <w:tcW w:w="967" w:type="dxa"/>
            <w:vMerge/>
            <w:tcBorders>
              <w:top w:val="nil"/>
              <w:left w:val="double" w:sz="6" w:space="0" w:color="auto"/>
              <w:bottom w:val="single" w:sz="8" w:space="0" w:color="000000"/>
              <w:right w:val="double" w:sz="6" w:space="0" w:color="auto"/>
            </w:tcBorders>
            <w:vAlign w:val="center"/>
            <w:hideMark/>
          </w:tcPr>
          <w:p w14:paraId="3AEB53DD" w14:textId="77777777" w:rsidR="007E7FFB" w:rsidRPr="006366B1" w:rsidRDefault="007E7FFB" w:rsidP="00C42EBE">
            <w:pPr>
              <w:spacing w:line="240" w:lineRule="auto"/>
              <w:jc w:val="center"/>
              <w:rPr>
                <w:rFonts w:eastAsia="Times New Roman" w:cs="Times New Roman"/>
                <w:color w:val="000000"/>
                <w:sz w:val="22"/>
              </w:rPr>
            </w:pPr>
          </w:p>
        </w:tc>
        <w:tc>
          <w:tcPr>
            <w:tcW w:w="990" w:type="dxa"/>
            <w:vMerge w:val="restart"/>
            <w:tcBorders>
              <w:top w:val="nil"/>
              <w:left w:val="double" w:sz="6" w:space="0" w:color="auto"/>
              <w:bottom w:val="single" w:sz="8" w:space="0" w:color="000000"/>
              <w:right w:val="double" w:sz="6" w:space="0" w:color="auto"/>
            </w:tcBorders>
            <w:shd w:val="clear" w:color="auto" w:fill="auto"/>
            <w:vAlign w:val="center"/>
            <w:hideMark/>
          </w:tcPr>
          <w:p w14:paraId="70FD0BCA" w14:textId="77777777" w:rsidR="007E7FFB" w:rsidRPr="006366B1" w:rsidRDefault="007E7FFB" w:rsidP="00C42EBE">
            <w:pPr>
              <w:spacing w:line="240" w:lineRule="auto"/>
              <w:jc w:val="center"/>
              <w:rPr>
                <w:rFonts w:eastAsia="Times New Roman" w:cs="Times New Roman"/>
                <w:color w:val="000000"/>
                <w:sz w:val="22"/>
              </w:rPr>
            </w:pPr>
            <w:r w:rsidRPr="006366B1">
              <w:rPr>
                <w:rFonts w:eastAsia="Times New Roman" w:cs="Times New Roman"/>
                <w:color w:val="000000"/>
                <w:sz w:val="22"/>
              </w:rPr>
              <w:t>No</w:t>
            </w:r>
          </w:p>
        </w:tc>
        <w:tc>
          <w:tcPr>
            <w:tcW w:w="1710" w:type="dxa"/>
            <w:tcBorders>
              <w:top w:val="nil"/>
              <w:left w:val="nil"/>
              <w:bottom w:val="single" w:sz="8" w:space="0" w:color="auto"/>
              <w:right w:val="double" w:sz="6" w:space="0" w:color="auto"/>
            </w:tcBorders>
            <w:shd w:val="clear" w:color="auto" w:fill="auto"/>
            <w:vAlign w:val="center"/>
            <w:hideMark/>
          </w:tcPr>
          <w:p w14:paraId="36BA41AA" w14:textId="77777777" w:rsidR="007E7FFB" w:rsidRPr="006366B1" w:rsidRDefault="007E7FFB" w:rsidP="00C42EBE">
            <w:pPr>
              <w:spacing w:line="240" w:lineRule="auto"/>
              <w:jc w:val="center"/>
              <w:rPr>
                <w:rFonts w:eastAsia="Times New Roman" w:cs="Times New Roman"/>
                <w:color w:val="000000"/>
                <w:sz w:val="22"/>
              </w:rPr>
            </w:pPr>
            <w:r w:rsidRPr="006366B1">
              <w:rPr>
                <w:rFonts w:eastAsia="Times New Roman" w:cs="Times New Roman"/>
                <w:color w:val="000000"/>
                <w:sz w:val="22"/>
              </w:rPr>
              <w:t>&lt;10 mins.</w:t>
            </w:r>
          </w:p>
        </w:tc>
        <w:tc>
          <w:tcPr>
            <w:tcW w:w="1260" w:type="dxa"/>
            <w:tcBorders>
              <w:top w:val="nil"/>
              <w:left w:val="nil"/>
              <w:bottom w:val="single" w:sz="8" w:space="0" w:color="auto"/>
              <w:right w:val="nil"/>
            </w:tcBorders>
            <w:shd w:val="clear" w:color="auto" w:fill="auto"/>
            <w:vAlign w:val="center"/>
            <w:hideMark/>
          </w:tcPr>
          <w:p w14:paraId="2275E536"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0.439</w:t>
            </w:r>
          </w:p>
        </w:tc>
        <w:tc>
          <w:tcPr>
            <w:tcW w:w="1260" w:type="dxa"/>
            <w:tcBorders>
              <w:top w:val="nil"/>
              <w:left w:val="double" w:sz="6" w:space="0" w:color="auto"/>
              <w:bottom w:val="single" w:sz="8" w:space="0" w:color="auto"/>
              <w:right w:val="single" w:sz="8" w:space="0" w:color="auto"/>
            </w:tcBorders>
            <w:shd w:val="clear" w:color="auto" w:fill="auto"/>
            <w:vAlign w:val="center"/>
            <w:hideMark/>
          </w:tcPr>
          <w:p w14:paraId="1FE702EA"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0.346</w:t>
            </w:r>
          </w:p>
        </w:tc>
        <w:tc>
          <w:tcPr>
            <w:tcW w:w="990" w:type="dxa"/>
            <w:tcBorders>
              <w:top w:val="nil"/>
              <w:left w:val="nil"/>
              <w:bottom w:val="single" w:sz="8" w:space="0" w:color="auto"/>
              <w:right w:val="double" w:sz="6" w:space="0" w:color="auto"/>
            </w:tcBorders>
            <w:shd w:val="clear" w:color="auto" w:fill="auto"/>
            <w:vAlign w:val="center"/>
            <w:hideMark/>
          </w:tcPr>
          <w:p w14:paraId="7C678A9E"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21.2</w:t>
            </w:r>
          </w:p>
        </w:tc>
        <w:tc>
          <w:tcPr>
            <w:tcW w:w="1260" w:type="dxa"/>
            <w:tcBorders>
              <w:top w:val="nil"/>
              <w:left w:val="nil"/>
              <w:bottom w:val="single" w:sz="8" w:space="0" w:color="auto"/>
              <w:right w:val="single" w:sz="8" w:space="0" w:color="auto"/>
            </w:tcBorders>
            <w:shd w:val="clear" w:color="auto" w:fill="auto"/>
            <w:vAlign w:val="center"/>
            <w:hideMark/>
          </w:tcPr>
          <w:p w14:paraId="2B3DD7C5"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0.353</w:t>
            </w:r>
          </w:p>
        </w:tc>
        <w:tc>
          <w:tcPr>
            <w:tcW w:w="949" w:type="dxa"/>
            <w:tcBorders>
              <w:top w:val="single" w:sz="8" w:space="0" w:color="auto"/>
              <w:left w:val="nil"/>
              <w:bottom w:val="single" w:sz="8" w:space="0" w:color="auto"/>
              <w:right w:val="double" w:sz="4" w:space="0" w:color="auto"/>
            </w:tcBorders>
            <w:shd w:val="clear" w:color="auto" w:fill="auto"/>
            <w:vAlign w:val="center"/>
            <w:hideMark/>
          </w:tcPr>
          <w:p w14:paraId="7E8B6A84"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19.6</w:t>
            </w:r>
          </w:p>
        </w:tc>
      </w:tr>
      <w:tr w:rsidR="007E7FFB" w:rsidRPr="006366B1" w14:paraId="458A2191" w14:textId="77777777" w:rsidTr="00EF1CBB">
        <w:trPr>
          <w:trHeight w:val="330"/>
          <w:jc w:val="center"/>
        </w:trPr>
        <w:tc>
          <w:tcPr>
            <w:tcW w:w="967" w:type="dxa"/>
            <w:vMerge/>
            <w:tcBorders>
              <w:top w:val="nil"/>
              <w:left w:val="double" w:sz="6" w:space="0" w:color="auto"/>
              <w:bottom w:val="single" w:sz="8" w:space="0" w:color="000000"/>
              <w:right w:val="double" w:sz="6" w:space="0" w:color="auto"/>
            </w:tcBorders>
            <w:vAlign w:val="center"/>
            <w:hideMark/>
          </w:tcPr>
          <w:p w14:paraId="33FEBFDC" w14:textId="77777777" w:rsidR="007E7FFB" w:rsidRPr="006366B1" w:rsidRDefault="007E7FFB" w:rsidP="00C42EBE">
            <w:pPr>
              <w:spacing w:line="240" w:lineRule="auto"/>
              <w:jc w:val="left"/>
              <w:rPr>
                <w:rFonts w:eastAsia="Times New Roman" w:cs="Times New Roman"/>
                <w:color w:val="000000"/>
                <w:sz w:val="22"/>
              </w:rPr>
            </w:pPr>
          </w:p>
        </w:tc>
        <w:tc>
          <w:tcPr>
            <w:tcW w:w="990" w:type="dxa"/>
            <w:vMerge/>
            <w:tcBorders>
              <w:top w:val="nil"/>
              <w:left w:val="double" w:sz="6" w:space="0" w:color="auto"/>
              <w:bottom w:val="single" w:sz="8" w:space="0" w:color="000000"/>
              <w:right w:val="double" w:sz="6" w:space="0" w:color="auto"/>
            </w:tcBorders>
            <w:vAlign w:val="center"/>
            <w:hideMark/>
          </w:tcPr>
          <w:p w14:paraId="4F133463" w14:textId="77777777" w:rsidR="007E7FFB" w:rsidRPr="006366B1" w:rsidRDefault="007E7FFB" w:rsidP="00C42EBE">
            <w:pPr>
              <w:spacing w:line="240" w:lineRule="auto"/>
              <w:jc w:val="left"/>
              <w:rPr>
                <w:rFonts w:eastAsia="Times New Roman" w:cs="Times New Roman"/>
                <w:color w:val="000000"/>
                <w:sz w:val="22"/>
              </w:rPr>
            </w:pPr>
          </w:p>
        </w:tc>
        <w:tc>
          <w:tcPr>
            <w:tcW w:w="1710" w:type="dxa"/>
            <w:tcBorders>
              <w:top w:val="nil"/>
              <w:left w:val="nil"/>
              <w:bottom w:val="single" w:sz="8" w:space="0" w:color="auto"/>
              <w:right w:val="double" w:sz="6" w:space="0" w:color="auto"/>
            </w:tcBorders>
            <w:shd w:val="clear" w:color="auto" w:fill="auto"/>
            <w:vAlign w:val="center"/>
            <w:hideMark/>
          </w:tcPr>
          <w:p w14:paraId="2ECD8F29" w14:textId="77777777" w:rsidR="007E7FFB" w:rsidRPr="006366B1" w:rsidRDefault="007E7FFB" w:rsidP="00C42EBE">
            <w:pPr>
              <w:spacing w:line="240" w:lineRule="auto"/>
              <w:jc w:val="center"/>
              <w:rPr>
                <w:rFonts w:eastAsia="Times New Roman" w:cs="Times New Roman"/>
                <w:color w:val="000000"/>
                <w:sz w:val="22"/>
              </w:rPr>
            </w:pPr>
            <w:r w:rsidRPr="006366B1">
              <w:rPr>
                <w:rFonts w:eastAsia="Times New Roman" w:cs="Times New Roman"/>
                <w:color w:val="000000"/>
                <w:sz w:val="22"/>
              </w:rPr>
              <w:t>≥10 mins.</w:t>
            </w:r>
          </w:p>
        </w:tc>
        <w:tc>
          <w:tcPr>
            <w:tcW w:w="1260" w:type="dxa"/>
            <w:tcBorders>
              <w:top w:val="nil"/>
              <w:left w:val="nil"/>
              <w:bottom w:val="single" w:sz="8" w:space="0" w:color="auto"/>
              <w:right w:val="nil"/>
            </w:tcBorders>
            <w:shd w:val="clear" w:color="auto" w:fill="auto"/>
            <w:vAlign w:val="center"/>
            <w:hideMark/>
          </w:tcPr>
          <w:p w14:paraId="1EF9DF87"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0.110</w:t>
            </w:r>
          </w:p>
        </w:tc>
        <w:tc>
          <w:tcPr>
            <w:tcW w:w="1260" w:type="dxa"/>
            <w:tcBorders>
              <w:top w:val="nil"/>
              <w:left w:val="double" w:sz="6" w:space="0" w:color="auto"/>
              <w:bottom w:val="single" w:sz="8" w:space="0" w:color="auto"/>
              <w:right w:val="single" w:sz="8" w:space="0" w:color="auto"/>
            </w:tcBorders>
            <w:shd w:val="clear" w:color="auto" w:fill="auto"/>
            <w:vAlign w:val="center"/>
            <w:hideMark/>
          </w:tcPr>
          <w:p w14:paraId="73010A64"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0.121</w:t>
            </w:r>
          </w:p>
        </w:tc>
        <w:tc>
          <w:tcPr>
            <w:tcW w:w="990" w:type="dxa"/>
            <w:tcBorders>
              <w:top w:val="nil"/>
              <w:left w:val="nil"/>
              <w:bottom w:val="single" w:sz="8" w:space="0" w:color="auto"/>
              <w:right w:val="double" w:sz="6" w:space="0" w:color="auto"/>
            </w:tcBorders>
            <w:shd w:val="clear" w:color="auto" w:fill="auto"/>
            <w:vAlign w:val="center"/>
            <w:hideMark/>
          </w:tcPr>
          <w:p w14:paraId="09F8A20E"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10.0</w:t>
            </w:r>
          </w:p>
        </w:tc>
        <w:tc>
          <w:tcPr>
            <w:tcW w:w="1260" w:type="dxa"/>
            <w:tcBorders>
              <w:top w:val="nil"/>
              <w:left w:val="nil"/>
              <w:bottom w:val="single" w:sz="8" w:space="0" w:color="auto"/>
              <w:right w:val="single" w:sz="8" w:space="0" w:color="auto"/>
            </w:tcBorders>
            <w:shd w:val="clear" w:color="auto" w:fill="auto"/>
            <w:vAlign w:val="center"/>
            <w:hideMark/>
          </w:tcPr>
          <w:p w14:paraId="226DB327"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0.154</w:t>
            </w:r>
          </w:p>
        </w:tc>
        <w:tc>
          <w:tcPr>
            <w:tcW w:w="949" w:type="dxa"/>
            <w:tcBorders>
              <w:top w:val="single" w:sz="8" w:space="0" w:color="auto"/>
              <w:left w:val="nil"/>
              <w:bottom w:val="single" w:sz="8" w:space="0" w:color="auto"/>
              <w:right w:val="double" w:sz="4" w:space="0" w:color="auto"/>
            </w:tcBorders>
            <w:shd w:val="clear" w:color="auto" w:fill="auto"/>
            <w:vAlign w:val="center"/>
            <w:hideMark/>
          </w:tcPr>
          <w:p w14:paraId="657E9E41" w14:textId="77777777" w:rsidR="007E7FFB" w:rsidRPr="006366B1" w:rsidRDefault="007E7FFB" w:rsidP="00EB44A3">
            <w:pPr>
              <w:spacing w:line="240" w:lineRule="auto"/>
              <w:jc w:val="center"/>
              <w:rPr>
                <w:rFonts w:eastAsia="Times New Roman" w:cs="Times New Roman"/>
                <w:color w:val="000000"/>
                <w:sz w:val="22"/>
              </w:rPr>
            </w:pPr>
            <w:r w:rsidRPr="006366B1">
              <w:rPr>
                <w:rFonts w:eastAsia="Times New Roman" w:cs="Times New Roman"/>
                <w:color w:val="000000"/>
                <w:sz w:val="22"/>
              </w:rPr>
              <w:t>40.0</w:t>
            </w:r>
          </w:p>
        </w:tc>
      </w:tr>
      <w:tr w:rsidR="007E7FFB" w:rsidRPr="006366B1" w14:paraId="2E4B6642" w14:textId="77777777" w:rsidTr="00EF1CBB">
        <w:trPr>
          <w:trHeight w:val="330"/>
          <w:jc w:val="center"/>
        </w:trPr>
        <w:tc>
          <w:tcPr>
            <w:tcW w:w="4927" w:type="dxa"/>
            <w:gridSpan w:val="4"/>
            <w:tcBorders>
              <w:top w:val="single" w:sz="8" w:space="0" w:color="auto"/>
              <w:left w:val="double" w:sz="6" w:space="0" w:color="auto"/>
              <w:bottom w:val="double" w:sz="6" w:space="0" w:color="auto"/>
              <w:right w:val="nil"/>
            </w:tcBorders>
            <w:shd w:val="clear" w:color="auto" w:fill="auto"/>
            <w:vAlign w:val="center"/>
            <w:hideMark/>
          </w:tcPr>
          <w:p w14:paraId="5F369E7A" w14:textId="77777777" w:rsidR="007E7FFB" w:rsidRPr="006366B1" w:rsidRDefault="007E7FFB" w:rsidP="00C42EBE">
            <w:pPr>
              <w:spacing w:line="240" w:lineRule="auto"/>
              <w:jc w:val="left"/>
              <w:rPr>
                <w:rFonts w:eastAsia="Times New Roman" w:cs="Times New Roman"/>
                <w:b/>
                <w:bCs/>
                <w:color w:val="000000"/>
                <w:sz w:val="22"/>
              </w:rPr>
            </w:pPr>
            <w:r w:rsidRPr="006366B1">
              <w:rPr>
                <w:rFonts w:eastAsia="Times New Roman" w:cs="Times New Roman"/>
                <w:b/>
                <w:bCs/>
                <w:color w:val="000000"/>
                <w:sz w:val="22"/>
              </w:rPr>
              <w:t>Weighted average across all combinations</w:t>
            </w:r>
          </w:p>
        </w:tc>
        <w:tc>
          <w:tcPr>
            <w:tcW w:w="2250" w:type="dxa"/>
            <w:gridSpan w:val="2"/>
            <w:tcBorders>
              <w:top w:val="single" w:sz="8" w:space="0" w:color="auto"/>
              <w:left w:val="double" w:sz="6" w:space="0" w:color="auto"/>
              <w:bottom w:val="double" w:sz="6" w:space="0" w:color="auto"/>
              <w:right w:val="double" w:sz="6" w:space="0" w:color="000000"/>
            </w:tcBorders>
            <w:shd w:val="clear" w:color="auto" w:fill="auto"/>
            <w:vAlign w:val="center"/>
            <w:hideMark/>
          </w:tcPr>
          <w:p w14:paraId="4D6A9040" w14:textId="77777777" w:rsidR="007E7FFB" w:rsidRPr="006366B1" w:rsidRDefault="007E7FFB" w:rsidP="00C42EBE">
            <w:pPr>
              <w:spacing w:line="240" w:lineRule="auto"/>
              <w:jc w:val="center"/>
              <w:rPr>
                <w:rFonts w:eastAsia="Times New Roman" w:cs="Times New Roman"/>
                <w:b/>
                <w:bCs/>
                <w:color w:val="000000"/>
                <w:sz w:val="22"/>
              </w:rPr>
            </w:pPr>
            <w:r w:rsidRPr="006366B1">
              <w:rPr>
                <w:rFonts w:eastAsia="Times New Roman" w:cs="Times New Roman"/>
                <w:b/>
                <w:bCs/>
                <w:color w:val="000000"/>
                <w:sz w:val="22"/>
              </w:rPr>
              <w:t>23.2</w:t>
            </w:r>
          </w:p>
        </w:tc>
        <w:tc>
          <w:tcPr>
            <w:tcW w:w="2209" w:type="dxa"/>
            <w:gridSpan w:val="2"/>
            <w:tcBorders>
              <w:top w:val="nil"/>
              <w:left w:val="nil"/>
              <w:bottom w:val="double" w:sz="6" w:space="0" w:color="auto"/>
              <w:right w:val="double" w:sz="6" w:space="0" w:color="000000"/>
            </w:tcBorders>
            <w:shd w:val="clear" w:color="auto" w:fill="auto"/>
            <w:vAlign w:val="center"/>
            <w:hideMark/>
          </w:tcPr>
          <w:p w14:paraId="0C2CD09A" w14:textId="77777777" w:rsidR="007E7FFB" w:rsidRPr="006366B1" w:rsidRDefault="007E7FFB" w:rsidP="00C42EBE">
            <w:pPr>
              <w:spacing w:line="240" w:lineRule="auto"/>
              <w:jc w:val="center"/>
              <w:rPr>
                <w:rFonts w:eastAsia="Times New Roman" w:cs="Times New Roman"/>
                <w:b/>
                <w:bCs/>
                <w:color w:val="000000"/>
                <w:sz w:val="22"/>
              </w:rPr>
            </w:pPr>
            <w:r w:rsidRPr="006366B1">
              <w:rPr>
                <w:rFonts w:eastAsia="Times New Roman" w:cs="Times New Roman"/>
                <w:b/>
                <w:bCs/>
                <w:color w:val="000000"/>
                <w:sz w:val="22"/>
              </w:rPr>
              <w:t>48.6</w:t>
            </w:r>
          </w:p>
        </w:tc>
      </w:tr>
    </w:tbl>
    <w:p w14:paraId="71FCA9CE" w14:textId="5FDE11C8" w:rsidR="007E7FFB" w:rsidRDefault="007E7FFB" w:rsidP="006366B1">
      <w:pPr>
        <w:ind w:left="360"/>
        <w:rPr>
          <w:sz w:val="20"/>
          <w:szCs w:val="20"/>
        </w:rPr>
      </w:pPr>
      <w:r w:rsidRPr="0075532C">
        <w:rPr>
          <w:sz w:val="20"/>
          <w:szCs w:val="20"/>
        </w:rPr>
        <w:t>*APE: Absolute Percentage Error</w:t>
      </w:r>
    </w:p>
    <w:p w14:paraId="655D0B42" w14:textId="77777777" w:rsidR="006366B1" w:rsidRPr="006366B1" w:rsidRDefault="006366B1" w:rsidP="006366B1">
      <w:pPr>
        <w:ind w:left="360"/>
        <w:rPr>
          <w:b/>
        </w:rPr>
      </w:pPr>
    </w:p>
    <w:p w14:paraId="177E08F5" w14:textId="3D9D2445" w:rsidR="00E61C37" w:rsidRPr="0053281A" w:rsidRDefault="001D30C6" w:rsidP="006366B1">
      <w:pPr>
        <w:pStyle w:val="Heading1"/>
        <w:spacing w:before="0"/>
        <w:ind w:left="540" w:hanging="540"/>
      </w:pPr>
      <w:r>
        <w:t xml:space="preserve">Input for </w:t>
      </w:r>
      <w:r w:rsidR="00E75E01">
        <w:t>Land Use-</w:t>
      </w:r>
      <w:r>
        <w:t>Travel Demand Models</w:t>
      </w:r>
    </w:p>
    <w:p w14:paraId="33DAEF25" w14:textId="087D28A1" w:rsidR="006A7416" w:rsidRDefault="00EA3585" w:rsidP="006366B1">
      <w:r w:rsidRPr="005649A7">
        <w:t>M</w:t>
      </w:r>
      <w:r w:rsidR="00DF37D5">
        <w:t>ost e</w:t>
      </w:r>
      <w:r w:rsidR="006A7416" w:rsidRPr="005649A7">
        <w:t xml:space="preserve">arlier studies attempting to examine the potential effects of AVs make strong assumptions regarding important parameters in travel demand modeling. </w:t>
      </w:r>
      <w:r w:rsidR="006A7416">
        <w:t xml:space="preserve">Rather than make such strong assumptions, the model developed in this paper can serve the purpose of providing important information based on a more informed investigation of potential </w:t>
      </w:r>
      <w:r w:rsidR="0055477B">
        <w:t xml:space="preserve">user </w:t>
      </w:r>
      <w:r w:rsidR="006A7416">
        <w:t>behaviors in an AV future.  In fact, the model in this paper can be absorbed into an agent-based integrated land-use and travel evolution model</w:t>
      </w:r>
      <w:r w:rsidR="0055477B">
        <w:t>,</w:t>
      </w:r>
      <w:r w:rsidR="006A7416">
        <w:t xml:space="preserve"> such as the Comprehensive Econometric Microsimulator for Socio-Economics, Land-use, and Transportation System (CEMSELTS; </w:t>
      </w:r>
      <w:r w:rsidR="006A7416" w:rsidRPr="004318BC">
        <w:t xml:space="preserve">see </w:t>
      </w:r>
      <w:r w:rsidR="00C0671A" w:rsidRPr="005649A7">
        <w:t xml:space="preserve">Guo </w:t>
      </w:r>
      <w:r w:rsidR="00C0671A" w:rsidRPr="001E6687">
        <w:rPr>
          <w:i/>
        </w:rPr>
        <w:t>et al</w:t>
      </w:r>
      <w:r w:rsidR="00BD1F25">
        <w:t>.</w:t>
      </w:r>
      <w:r w:rsidR="00C0671A" w:rsidRPr="005649A7">
        <w:t xml:space="preserve"> 2005</w:t>
      </w:r>
      <w:r w:rsidR="006A7416">
        <w:t>). In particular, in CEMSELTS and many other such land-use and travel models, t</w:t>
      </w:r>
      <w:r w:rsidR="006A7416" w:rsidRPr="00940195">
        <w:t xml:space="preserve">he home </w:t>
      </w:r>
      <w:r w:rsidR="006A7416">
        <w:t xml:space="preserve">and work locations (the latter if an individual works) </w:t>
      </w:r>
      <w:r>
        <w:t xml:space="preserve">are critical </w:t>
      </w:r>
      <w:r w:rsidR="0055477B">
        <w:t xml:space="preserve">“backbone nodes” </w:t>
      </w:r>
      <w:r>
        <w:t xml:space="preserve">that form the </w:t>
      </w:r>
      <w:r w:rsidR="0055477B">
        <w:t xml:space="preserve">central “corridor” </w:t>
      </w:r>
      <w:r>
        <w:t xml:space="preserve">for activity-travel episodes of individuals, in addition to defining the commute.  The home location is </w:t>
      </w:r>
      <w:r w:rsidR="006A7416" w:rsidRPr="00940195">
        <w:t xml:space="preserve">usually considered as the base location for individuals, the place that most people start their activities from each day and the place that most people come back to at the end of the day. </w:t>
      </w:r>
      <w:r>
        <w:t>The work location is the most commonly visited location for most employed individuals during the work week, and forms the base locati</w:t>
      </w:r>
      <w:r w:rsidR="0055477B">
        <w:t xml:space="preserve">on for any mid-day activities. Besides, </w:t>
      </w:r>
      <w:r>
        <w:t xml:space="preserve">many </w:t>
      </w:r>
      <w:r w:rsidR="0055477B">
        <w:t xml:space="preserve">non-work </w:t>
      </w:r>
      <w:r>
        <w:t xml:space="preserve">activities that are chained with the commute are undertaken off the home-work commute path. Thus, </w:t>
      </w:r>
      <w:r w:rsidR="006A7416" w:rsidRPr="00940195">
        <w:t xml:space="preserve">the home </w:t>
      </w:r>
      <w:r>
        <w:t xml:space="preserve">and work locations </w:t>
      </w:r>
      <w:r w:rsidR="006A7416" w:rsidRPr="00940195">
        <w:t xml:space="preserve">can act </w:t>
      </w:r>
      <w:r>
        <w:t xml:space="preserve">as </w:t>
      </w:r>
      <w:r w:rsidR="006A7416" w:rsidRPr="00940195">
        <w:t>facilitator</w:t>
      </w:r>
      <w:r>
        <w:t>s</w:t>
      </w:r>
      <w:r w:rsidR="006A7416" w:rsidRPr="00940195">
        <w:t xml:space="preserve"> or suppressor</w:t>
      </w:r>
      <w:r>
        <w:t>s</w:t>
      </w:r>
      <w:r w:rsidR="006A7416" w:rsidRPr="00940195">
        <w:t xml:space="preserve"> of out-of-home activity pursuits of individuals, based on the relative spatial location of the home</w:t>
      </w:r>
      <w:r>
        <w:t>/work</w:t>
      </w:r>
      <w:r w:rsidR="006A7416" w:rsidRPr="00940195">
        <w:t xml:space="preserve"> vis-à-vis activity opportunity locations</w:t>
      </w:r>
      <w:r w:rsidR="006A7416">
        <w:t xml:space="preserve"> (see, for example, Bhat and Koppelman, 1993</w:t>
      </w:r>
      <w:r w:rsidR="001B6F75">
        <w:t>; Pinjari and Bhat, 2011</w:t>
      </w:r>
      <w:r w:rsidR="006A7416">
        <w:t>)</w:t>
      </w:r>
      <w:r w:rsidR="006A7416" w:rsidRPr="00940195">
        <w:t>.</w:t>
      </w:r>
      <w:r w:rsidR="006A7416">
        <w:t xml:space="preserve"> In turn, the residential </w:t>
      </w:r>
      <w:r>
        <w:t xml:space="preserve">and work </w:t>
      </w:r>
      <w:r w:rsidR="006A7416">
        <w:t xml:space="preserve">location choices of households, at an aggregate level, impact </w:t>
      </w:r>
      <w:r w:rsidR="006A7416" w:rsidRPr="009E68BD">
        <w:t>the built environment as transport, land use, and urban</w:t>
      </w:r>
      <w:r w:rsidR="006A7416">
        <w:t xml:space="preserve"> form change in response to where people live</w:t>
      </w:r>
      <w:r>
        <w:t xml:space="preserve"> and may want to work. </w:t>
      </w:r>
      <w:r w:rsidR="006A7416">
        <w:t xml:space="preserve">This bidirectional and dynamic interaction between where people choose </w:t>
      </w:r>
      <w:r w:rsidR="006A7416">
        <w:lastRenderedPageBreak/>
        <w:t xml:space="preserve">to live and </w:t>
      </w:r>
      <w:r>
        <w:t xml:space="preserve">want to work and </w:t>
      </w:r>
      <w:r w:rsidR="006A7416">
        <w:t>how the built environment evolves is at the heart of</w:t>
      </w:r>
      <w:r w:rsidR="006A7416" w:rsidRPr="009E68BD">
        <w:t xml:space="preserve"> </w:t>
      </w:r>
      <w:r w:rsidR="006A7416">
        <w:t xml:space="preserve">integrated land-use and transportation </w:t>
      </w:r>
      <w:r>
        <w:t>modeling (</w:t>
      </w:r>
      <w:r w:rsidR="0005227C">
        <w:t xml:space="preserve">Hawkins and Habib, 2019). </w:t>
      </w:r>
    </w:p>
    <w:p w14:paraId="18413521" w14:textId="22D6525E" w:rsidR="000B0645" w:rsidRDefault="0005227C" w:rsidP="006A7416">
      <w:r>
        <w:tab/>
        <w:t>In the above context, every individual in a base synthetic population may be taken through the model developed in this paper to predict her/his future decisions regarding home and work location choices.</w:t>
      </w:r>
      <w:r w:rsidR="00E75E01">
        <w:rPr>
          <w:rStyle w:val="FootnoteReference"/>
        </w:rPr>
        <w:footnoteReference w:id="6"/>
      </w:r>
      <w:r>
        <w:t xml:space="preserve"> </w:t>
      </w:r>
      <w:r w:rsidR="000D494E">
        <w:t xml:space="preserve">The approach to do this </w:t>
      </w:r>
      <w:r w:rsidR="00F141CD">
        <w:t>should recognize the unobserved covariance</w:t>
      </w:r>
      <w:r w:rsidR="000D494E">
        <w:t xml:space="preserve"> among the choices (engendered by the </w:t>
      </w:r>
      <w:r w:rsidR="00F141CD">
        <w:t xml:space="preserve">latent stochastic constructs of tech-savviness and IPTT), as well as </w:t>
      </w:r>
      <w:r w:rsidR="005941B7">
        <w:t xml:space="preserve">accommodate </w:t>
      </w:r>
      <w:r w:rsidR="00F141CD">
        <w:t xml:space="preserve">the recursive sequence of effects among the endogenous variables themselves. </w:t>
      </w:r>
      <w:r w:rsidR="001841B5">
        <w:t>In a microsimulation setting</w:t>
      </w:r>
      <w:r w:rsidR="006168C7">
        <w:t xml:space="preserve"> where a synthetic population is generated (see, for example, Guo and Bhat, 2007)</w:t>
      </w:r>
      <w:r w:rsidR="001841B5">
        <w:t xml:space="preserve">, this is very easy to do by using expressions similar to Equation (15) to determine the probabilities of all combinations of move home, move work, and the ordinal commute time variable. Then, these probabilities may be translated to a unique deterministic combination decision </w:t>
      </w:r>
      <w:r w:rsidR="00297FBB">
        <w:t xml:space="preserve">for </w:t>
      </w:r>
      <w:r w:rsidR="006168C7">
        <w:t>each</w:t>
      </w:r>
      <w:r w:rsidR="00297FBB">
        <w:t xml:space="preserve"> individual </w:t>
      </w:r>
      <w:r w:rsidR="001841B5">
        <w:t xml:space="preserve">in </w:t>
      </w:r>
      <w:r w:rsidR="006168C7">
        <w:t xml:space="preserve">synthetic population in </w:t>
      </w:r>
      <w:r w:rsidR="001841B5">
        <w:t xml:space="preserve">the usual way (see, for example, </w:t>
      </w:r>
      <w:r w:rsidR="00D47816">
        <w:t>Lavieri and Bhat, 2019a</w:t>
      </w:r>
      <w:r w:rsidR="001841B5">
        <w:t xml:space="preserve">) for further </w:t>
      </w:r>
      <w:r w:rsidR="00297FBB">
        <w:t>downstream use</w:t>
      </w:r>
      <w:r w:rsidR="001841B5">
        <w:t xml:space="preserve"> in the land use-transportation simulator. </w:t>
      </w:r>
      <w:r w:rsidR="00297FBB">
        <w:t xml:space="preserve">In the current paper, just to demonstrate this process, we compute the probabilities for all </w:t>
      </w:r>
      <w:r w:rsidR="009123C0">
        <w:t xml:space="preserve">multivariate </w:t>
      </w:r>
      <w:r w:rsidR="00297FBB">
        <w:t xml:space="preserve">combinations for </w:t>
      </w:r>
      <w:r w:rsidR="009123C0">
        <w:t>each individual in the survey sample. Then, o</w:t>
      </w:r>
      <w:r w:rsidR="000B0645">
        <w:t xml:space="preserve">nce the multivariate probabilities are computed, we marginalize these probabilities to develop the bivariate probabilities of each combination of yes/no of “move home” and “move work”. From the multivariate and bivariate probabilities, we compute the probability of each ordinal category of “increase commute time” for each of the four combinations of “move home” and “move work” using Bayes’ rule. For example, the expression for the “yes” to “move home” and “yes” to “move work” combination for ordinal category </w:t>
      </w:r>
      <w:r w:rsidR="000B0645" w:rsidRPr="005649A7">
        <w:rPr>
          <w:i/>
        </w:rPr>
        <w:t>k</w:t>
      </w:r>
      <w:r w:rsidR="000B0645">
        <w:t xml:space="preserve"> for</w:t>
      </w:r>
      <w:r w:rsidR="00916F5E">
        <w:t xml:space="preserve"> </w:t>
      </w:r>
      <w:r w:rsidR="00C65A09">
        <w:t>“</w:t>
      </w:r>
      <w:r w:rsidR="000B0645">
        <w:t>increase commute time” would sim</w:t>
      </w:r>
      <w:r w:rsidR="006366B1">
        <w:t>ply be:</w:t>
      </w:r>
    </w:p>
    <w:p w14:paraId="1C55BDC7" w14:textId="3019560C" w:rsidR="000B0645" w:rsidRDefault="008E5B70" w:rsidP="0091215E">
      <w:pPr>
        <w:tabs>
          <w:tab w:val="right" w:pos="9360"/>
        </w:tabs>
        <w:spacing w:before="120"/>
      </w:pPr>
      <w:r w:rsidRPr="00960378">
        <w:rPr>
          <w:position w:val="-60"/>
        </w:rPr>
        <w:object w:dxaOrig="7560" w:dyaOrig="1020" w14:anchorId="0C549133">
          <v:shape id="_x0000_i1144" type="#_x0000_t75" style="width:378.4pt;height:51.05pt" o:ole="" o:preferrelative="f">
            <v:imagedata r:id="rId244" o:title=""/>
            <o:lock v:ext="edit" aspectratio="f"/>
          </v:shape>
          <o:OLEObject Type="Embed" ProgID="Equation.DSMT4" ShapeID="_x0000_i1144" DrawAspect="Content" ObjectID="_1635239178" r:id="rId245"/>
        </w:object>
      </w:r>
      <w:r w:rsidR="00762CD2">
        <w:tab/>
        <w:t>(16)</w:t>
      </w:r>
    </w:p>
    <w:p w14:paraId="0F8D7373" w14:textId="1322B472" w:rsidR="00262B3B" w:rsidRDefault="00916F5E" w:rsidP="006A7416">
      <w:r>
        <w:t xml:space="preserve">Once these conditional </w:t>
      </w:r>
      <w:r w:rsidR="0055477B">
        <w:t>probabilities are evaluated</w:t>
      </w:r>
      <w:r w:rsidR="009123C0">
        <w:t xml:space="preserve"> for each individual in the survey sample</w:t>
      </w:r>
      <w:r>
        <w:t xml:space="preserve">, we then compute an </w:t>
      </w:r>
      <w:r w:rsidR="009123C0">
        <w:t xml:space="preserve">individualized </w:t>
      </w:r>
      <w:r>
        <w:t xml:space="preserve">cardinal value for “increase commute time” </w:t>
      </w:r>
      <w:r w:rsidR="00262B3B">
        <w:t xml:space="preserve">(for each move home and move work combination) </w:t>
      </w:r>
      <w:r>
        <w:t xml:space="preserve">by assigning the </w:t>
      </w:r>
      <w:r w:rsidR="00262B3B">
        <w:t xml:space="preserve">following cardinal values to each ordinal category: (a) not even a minute more (=0 minutes), (b) up to 10 </w:t>
      </w:r>
      <w:r>
        <w:t xml:space="preserve"> </w:t>
      </w:r>
      <w:r w:rsidR="00262B3B">
        <w:t xml:space="preserve">minutes (=5 minutes), (c) 10-20 minutes (=15 minutes), (d) 20-30 minutes (=25 minutes), and (e) &gt;30 minutes (35 minutes). </w:t>
      </w:r>
      <w:r w:rsidR="009123C0">
        <w:t xml:space="preserve">To obtain an </w:t>
      </w:r>
      <w:r w:rsidR="009123C0">
        <w:lastRenderedPageBreak/>
        <w:t xml:space="preserve">expected value of commute time increase (in minutes) specific to each move home and move work combination, we average the individual values across all individuals in the survey sample. </w:t>
      </w:r>
    </w:p>
    <w:p w14:paraId="6FF8BF18" w14:textId="268D55ED" w:rsidR="00E31083" w:rsidRDefault="00262B3B" w:rsidP="006A7416">
      <w:r>
        <w:tab/>
        <w:t xml:space="preserve">The results are provided in </w:t>
      </w:r>
      <w:r w:rsidR="00445BE1">
        <w:t>the first numeric</w:t>
      </w:r>
      <w:r w:rsidR="009123C0">
        <w:t xml:space="preserve"> column of </w:t>
      </w:r>
      <w:r>
        <w:t xml:space="preserve">Table </w:t>
      </w:r>
      <w:r w:rsidR="00AC1606">
        <w:t>8</w:t>
      </w:r>
      <w:r>
        <w:t xml:space="preserve">. </w:t>
      </w:r>
      <w:r w:rsidR="00445BE1">
        <w:t>As expected, the</w:t>
      </w:r>
      <w:r w:rsidR="009123C0">
        <w:t xml:space="preserve"> commute time increase acros</w:t>
      </w:r>
      <w:r w:rsidR="00683642">
        <w:t xml:space="preserve">s individuals who choose to </w:t>
      </w:r>
      <w:r w:rsidR="009123C0">
        <w:t xml:space="preserve">relocate residential and work locations </w:t>
      </w:r>
      <w:r w:rsidR="00683642">
        <w:t xml:space="preserve">in the presence of AVs </w:t>
      </w:r>
      <w:r w:rsidR="00445BE1">
        <w:t xml:space="preserve">(=17.4 minutes) </w:t>
      </w:r>
      <w:r w:rsidR="00683642">
        <w:t>is higher</w:t>
      </w:r>
      <w:r w:rsidR="009123C0">
        <w:t xml:space="preserve"> than the expected </w:t>
      </w:r>
      <w:r w:rsidR="006F449D">
        <w:t xml:space="preserve">commute time increase across individuals </w:t>
      </w:r>
      <w:r w:rsidR="009123C0">
        <w:t xml:space="preserve">who choose </w:t>
      </w:r>
      <w:r w:rsidR="00683642">
        <w:t xml:space="preserve">not </w:t>
      </w:r>
      <w:r w:rsidR="009123C0">
        <w:t>to relocate their residential and/or work locations</w:t>
      </w:r>
      <w:r w:rsidR="00445BE1">
        <w:t xml:space="preserve"> (=5.9 minutes)</w:t>
      </w:r>
      <w:r w:rsidR="009123C0">
        <w:t xml:space="preserve">. </w:t>
      </w:r>
      <w:r w:rsidR="00445BE1">
        <w:t>The second numeric</w:t>
      </w:r>
      <w:r w:rsidR="006F449D">
        <w:t xml:space="preserve"> column of Table 8 translates the commute time increases to corresponding percentage increases in the presence of AVs, for each home-work relocation combination. Specifically, the percentage commute time increase is computed at an individual level for each home-work relocation combination, and these individual level percentages are averaged to obtain the expected percentage commute t</w:t>
      </w:r>
      <w:r w:rsidR="00683642">
        <w:t xml:space="preserve">ime increase for each </w:t>
      </w:r>
      <w:r w:rsidR="006F449D">
        <w:t xml:space="preserve">relocation combination. </w:t>
      </w:r>
      <w:r w:rsidR="00683642">
        <w:t xml:space="preserve">The results show that individuals who choose to relocate both home and work, on average, show a willingness </w:t>
      </w:r>
      <w:r w:rsidR="00FB7C58">
        <w:t xml:space="preserve">to tolerate a commute time increase of </w:t>
      </w:r>
      <w:r w:rsidR="00683642">
        <w:t xml:space="preserve">up to 83.8%, relative to an average of only 29.7% amongst those who do not relocate home and do not relocate work. The averages for relocation either only at the home end or the work end fall in-between.  </w:t>
      </w:r>
    </w:p>
    <w:p w14:paraId="7CDB2FED" w14:textId="23694B3A" w:rsidR="007F7AA9" w:rsidRDefault="006F52DC" w:rsidP="008E5B70">
      <w:pPr>
        <w:ind w:firstLine="720"/>
      </w:pPr>
      <w:r>
        <w:t>Th</w:t>
      </w:r>
      <w:r w:rsidR="00E31083">
        <w:t>e above</w:t>
      </w:r>
      <w:r w:rsidR="00FB7C58">
        <w:t xml:space="preserve"> set of results</w:t>
      </w:r>
      <w:r>
        <w:t xml:space="preserve"> can be “turned on its head”</w:t>
      </w:r>
      <w:r w:rsidR="00A865D1">
        <w:t xml:space="preserve"> </w:t>
      </w:r>
      <w:r>
        <w:t xml:space="preserve">to obtain </w:t>
      </w:r>
      <w:r w:rsidR="00445BE1">
        <w:t xml:space="preserve">an </w:t>
      </w:r>
      <w:r>
        <w:t xml:space="preserve">informed and personalized valuation for the </w:t>
      </w:r>
      <w:r w:rsidR="00FB7C58">
        <w:t xml:space="preserve">percentage </w:t>
      </w:r>
      <w:r>
        <w:t xml:space="preserve">decrease in VTTS due to AVs rather than using a single random number for the </w:t>
      </w:r>
      <w:r w:rsidR="00FB7C58">
        <w:t xml:space="preserve">percentage </w:t>
      </w:r>
      <w:r>
        <w:t>VTTS decrease applied across the board to all individuals</w:t>
      </w:r>
      <w:r w:rsidR="00FB7C58">
        <w:t>.</w:t>
      </w:r>
      <w:r w:rsidR="00E31083">
        <w:t xml:space="preserve"> After all, being tolerant of additional commute time is equivalent to a decrease in </w:t>
      </w:r>
      <w:r w:rsidR="00BA7254">
        <w:t xml:space="preserve">commute </w:t>
      </w:r>
      <w:r w:rsidR="00E31083">
        <w:t>VTTS.</w:t>
      </w:r>
      <w:r w:rsidR="00FB7C58">
        <w:t xml:space="preserve"> </w:t>
      </w:r>
      <w:r w:rsidR="00BA7254">
        <w:t>That is, being tolerant of a</w:t>
      </w:r>
      <w:r w:rsidR="00313990">
        <w:t>n</w:t>
      </w:r>
      <w:r w:rsidR="00BA7254">
        <w:t xml:space="preserve"> </w:t>
      </w:r>
      <w:r w:rsidR="00BA7254" w:rsidRPr="00313990">
        <w:rPr>
          <w:i/>
        </w:rPr>
        <w:t>x</w:t>
      </w:r>
      <w:r w:rsidR="00BA7254">
        <w:t xml:space="preserve">% increase in commute time </w:t>
      </w:r>
      <w:r w:rsidR="00445BE1">
        <w:t>may be equated</w:t>
      </w:r>
      <w:r w:rsidR="00BA7254">
        <w:t xml:space="preserve"> to an </w:t>
      </w:r>
      <w:r w:rsidR="00BA7254" w:rsidRPr="00313990">
        <w:rPr>
          <w:i/>
        </w:rPr>
        <w:t>x</w:t>
      </w:r>
      <w:r w:rsidR="00BA7254">
        <w:t xml:space="preserve">% decrease in commute VTTS. </w:t>
      </w:r>
      <w:r w:rsidR="00FB7C58">
        <w:t xml:space="preserve">In addition, </w:t>
      </w:r>
      <w:r w:rsidR="00E31083">
        <w:t xml:space="preserve">the percentage </w:t>
      </w:r>
      <w:r w:rsidR="00FB7C58">
        <w:t xml:space="preserve">VTTS decrease </w:t>
      </w:r>
      <w:r w:rsidR="00E31083">
        <w:t xml:space="preserve">as estimated from our study corresponding to </w:t>
      </w:r>
      <w:r w:rsidR="00E95C8B">
        <w:t>the “no home relocation” and “no work relocati</w:t>
      </w:r>
      <w:r w:rsidR="004C3D88">
        <w:t>on” case</w:t>
      </w:r>
      <w:r w:rsidR="00BA7254">
        <w:t xml:space="preserve"> may </w:t>
      </w:r>
      <w:r w:rsidR="004C3D88">
        <w:t xml:space="preserve">be compared </w:t>
      </w:r>
      <w:r w:rsidR="00BA7254">
        <w:t xml:space="preserve">to </w:t>
      </w:r>
      <w:r w:rsidR="004C3D88">
        <w:t>the VTTS decreases assumed in most earlier simulation studies that do not focus on home/work location changes, but on travel behavior changes such as trip generation, mode choice, activity location choice, and route choice decisions</w:t>
      </w:r>
      <w:r>
        <w:t xml:space="preserve">. </w:t>
      </w:r>
      <w:r w:rsidR="005C5837">
        <w:t xml:space="preserve">The </w:t>
      </w:r>
      <w:r w:rsidR="00E31083">
        <w:t xml:space="preserve">two last </w:t>
      </w:r>
      <w:r w:rsidR="00CC7B88">
        <w:t>column</w:t>
      </w:r>
      <w:r w:rsidR="00E31083">
        <w:t>s</w:t>
      </w:r>
      <w:r w:rsidR="00CC7B88">
        <w:t xml:space="preserve"> of Table</w:t>
      </w:r>
      <w:r w:rsidR="006E201D">
        <w:t xml:space="preserve"> </w:t>
      </w:r>
      <w:r w:rsidR="00C63FA3">
        <w:t>8</w:t>
      </w:r>
      <w:r w:rsidR="00E31083">
        <w:t xml:space="preserve"> provide the expected values of commute time increase and the corresponding percentage VTTS decreases regrouped by no relocation of any kind versus relocation in work and/or home. The percentage VTTS decrease corresponding to the no home and no work relocation is of the order of 30% (as also indicated earlier). </w:t>
      </w:r>
      <w:r w:rsidR="00540EC6">
        <w:t xml:space="preserve">This is way below the 50% or even the 100% decrease in VTTS for private car AVs assumed in many earlier </w:t>
      </w:r>
      <w:r w:rsidR="004C3D88">
        <w:t xml:space="preserve">activity-travel </w:t>
      </w:r>
      <w:r w:rsidR="00540EC6">
        <w:t>simulat</w:t>
      </w:r>
      <w:r w:rsidR="00A865D1">
        <w:t>ion studies, and raises</w:t>
      </w:r>
      <w:r w:rsidR="00540EC6">
        <w:t xml:space="preserve"> the importance of study</w:t>
      </w:r>
      <w:r w:rsidR="00BA20A0">
        <w:t>ing user behavio</w:t>
      </w:r>
      <w:r w:rsidR="00540EC6">
        <w:t>r much more carefully before plunging into mechanical simulations</w:t>
      </w:r>
      <w:r w:rsidR="00A865D1">
        <w:t xml:space="preserve"> or having extensive review papers of the results of such simulations</w:t>
      </w:r>
      <w:r w:rsidR="00540EC6">
        <w:t>.</w:t>
      </w:r>
    </w:p>
    <w:p w14:paraId="1A23D669" w14:textId="77777777" w:rsidR="007F7AA9" w:rsidRDefault="007F7AA9" w:rsidP="006A7416"/>
    <w:p w14:paraId="38490A0B" w14:textId="77777777" w:rsidR="00525D8F" w:rsidRPr="00EB3AEE" w:rsidRDefault="007F7AA9" w:rsidP="009D695E">
      <w:pPr>
        <w:spacing w:line="259" w:lineRule="auto"/>
        <w:jc w:val="center"/>
        <w:rPr>
          <w:rFonts w:cs="Times New Roman"/>
          <w:b/>
          <w:szCs w:val="24"/>
        </w:rPr>
      </w:pPr>
      <w:r>
        <w:br w:type="page"/>
      </w:r>
      <w:bookmarkStart w:id="5" w:name="_GoBack"/>
      <w:bookmarkEnd w:id="5"/>
      <w:r w:rsidR="00525D8F" w:rsidRPr="00EB3AEE">
        <w:rPr>
          <w:rFonts w:cs="Times New Roman"/>
          <w:b/>
          <w:szCs w:val="24"/>
        </w:rPr>
        <w:lastRenderedPageBreak/>
        <w:t>Table 8: Estimates of VTTS Decrease and Extent of Sprawl Due to AVs</w:t>
      </w:r>
    </w:p>
    <w:tbl>
      <w:tblPr>
        <w:tblStyle w:val="TableGrid"/>
        <w:tblW w:w="8715" w:type="dxa"/>
        <w:jc w:val="center"/>
        <w:tblLook w:val="04A0" w:firstRow="1" w:lastRow="0" w:firstColumn="1" w:lastColumn="0" w:noHBand="0" w:noVBand="1"/>
      </w:tblPr>
      <w:tblGrid>
        <w:gridCol w:w="1381"/>
        <w:gridCol w:w="1934"/>
        <w:gridCol w:w="1710"/>
        <w:gridCol w:w="1980"/>
        <w:gridCol w:w="1710"/>
      </w:tblGrid>
      <w:tr w:rsidR="00525D8F" w:rsidRPr="004C4BFA" w14:paraId="294F689C" w14:textId="77777777" w:rsidTr="009D695E">
        <w:trPr>
          <w:trHeight w:val="864"/>
          <w:jc w:val="center"/>
        </w:trPr>
        <w:tc>
          <w:tcPr>
            <w:tcW w:w="1381" w:type="dxa"/>
            <w:vMerge w:val="restart"/>
            <w:tcBorders>
              <w:top w:val="double" w:sz="4" w:space="0" w:color="auto"/>
              <w:left w:val="double" w:sz="4" w:space="0" w:color="auto"/>
            </w:tcBorders>
            <w:vAlign w:val="center"/>
          </w:tcPr>
          <w:p w14:paraId="4F60B164" w14:textId="77777777" w:rsidR="00525D8F" w:rsidRPr="00906256" w:rsidRDefault="00525D8F" w:rsidP="00313990">
            <w:pPr>
              <w:spacing w:line="240" w:lineRule="auto"/>
              <w:jc w:val="center"/>
              <w:rPr>
                <w:rFonts w:cs="Times New Roman"/>
                <w:b/>
                <w:sz w:val="22"/>
              </w:rPr>
            </w:pPr>
            <w:r w:rsidRPr="00906256">
              <w:rPr>
                <w:rFonts w:cs="Times New Roman"/>
                <w:b/>
                <w:sz w:val="22"/>
              </w:rPr>
              <w:t>Move Home/Move Work</w:t>
            </w:r>
          </w:p>
        </w:tc>
        <w:tc>
          <w:tcPr>
            <w:tcW w:w="3644" w:type="dxa"/>
            <w:gridSpan w:val="2"/>
            <w:tcBorders>
              <w:top w:val="double" w:sz="4" w:space="0" w:color="auto"/>
            </w:tcBorders>
            <w:vAlign w:val="center"/>
          </w:tcPr>
          <w:p w14:paraId="4B822B69" w14:textId="4D1E6AA8" w:rsidR="00525D8F" w:rsidRPr="00906256" w:rsidRDefault="00525D8F" w:rsidP="00313990">
            <w:pPr>
              <w:spacing w:line="240" w:lineRule="auto"/>
              <w:jc w:val="center"/>
              <w:rPr>
                <w:rFonts w:cs="Times New Roman"/>
                <w:b/>
                <w:sz w:val="22"/>
              </w:rPr>
            </w:pPr>
            <w:r>
              <w:rPr>
                <w:rFonts w:cs="Times New Roman"/>
                <w:b/>
                <w:sz w:val="22"/>
              </w:rPr>
              <w:t>Results for all home/work relocation combinations</w:t>
            </w:r>
          </w:p>
        </w:tc>
        <w:tc>
          <w:tcPr>
            <w:tcW w:w="3690" w:type="dxa"/>
            <w:gridSpan w:val="2"/>
            <w:tcBorders>
              <w:top w:val="double" w:sz="4" w:space="0" w:color="auto"/>
              <w:right w:val="double" w:sz="4" w:space="0" w:color="auto"/>
            </w:tcBorders>
            <w:vAlign w:val="center"/>
          </w:tcPr>
          <w:p w14:paraId="5BC82C11" w14:textId="77777777" w:rsidR="00525D8F" w:rsidRPr="00906256" w:rsidRDefault="00525D8F" w:rsidP="00313990">
            <w:pPr>
              <w:spacing w:line="240" w:lineRule="auto"/>
              <w:jc w:val="center"/>
              <w:rPr>
                <w:rFonts w:cs="Times New Roman"/>
                <w:b/>
                <w:sz w:val="22"/>
              </w:rPr>
            </w:pPr>
            <w:r>
              <w:rPr>
                <w:rFonts w:cs="Times New Roman"/>
                <w:b/>
                <w:sz w:val="22"/>
              </w:rPr>
              <w:t>Results grouped by whether the individual</w:t>
            </w:r>
            <w:r w:rsidRPr="00242D19">
              <w:rPr>
                <w:rFonts w:cs="Times New Roman"/>
                <w:b/>
                <w:sz w:val="22"/>
              </w:rPr>
              <w:t xml:space="preserve"> </w:t>
            </w:r>
            <w:r>
              <w:rPr>
                <w:rFonts w:cs="Times New Roman"/>
                <w:b/>
                <w:sz w:val="22"/>
              </w:rPr>
              <w:t>r</w:t>
            </w:r>
            <w:r w:rsidRPr="00242D19">
              <w:rPr>
                <w:rFonts w:cs="Times New Roman"/>
                <w:b/>
                <w:sz w:val="22"/>
              </w:rPr>
              <w:t xml:space="preserve">elocates </w:t>
            </w:r>
            <w:r>
              <w:rPr>
                <w:rFonts w:cs="Times New Roman"/>
                <w:b/>
                <w:sz w:val="22"/>
              </w:rPr>
              <w:br/>
              <w:t>h</w:t>
            </w:r>
            <w:r w:rsidRPr="00242D19">
              <w:rPr>
                <w:rFonts w:cs="Times New Roman"/>
                <w:b/>
                <w:sz w:val="22"/>
              </w:rPr>
              <w:t>ome/</w:t>
            </w:r>
            <w:r>
              <w:rPr>
                <w:rFonts w:cs="Times New Roman"/>
                <w:b/>
                <w:sz w:val="22"/>
              </w:rPr>
              <w:t>w</w:t>
            </w:r>
            <w:r w:rsidRPr="00242D19">
              <w:rPr>
                <w:rFonts w:cs="Times New Roman"/>
                <w:b/>
                <w:sz w:val="22"/>
              </w:rPr>
              <w:t>ork</w:t>
            </w:r>
            <w:r>
              <w:rPr>
                <w:rFonts w:cs="Times New Roman"/>
                <w:b/>
                <w:sz w:val="22"/>
              </w:rPr>
              <w:t xml:space="preserve"> or not (%)</w:t>
            </w:r>
          </w:p>
        </w:tc>
      </w:tr>
      <w:tr w:rsidR="00525D8F" w:rsidRPr="004C4BFA" w14:paraId="1F6CE83B" w14:textId="77777777" w:rsidTr="009D695E">
        <w:trPr>
          <w:trHeight w:val="864"/>
          <w:jc w:val="center"/>
        </w:trPr>
        <w:tc>
          <w:tcPr>
            <w:tcW w:w="1381" w:type="dxa"/>
            <w:vMerge/>
            <w:tcBorders>
              <w:left w:val="double" w:sz="4" w:space="0" w:color="auto"/>
            </w:tcBorders>
            <w:vAlign w:val="center"/>
          </w:tcPr>
          <w:p w14:paraId="666CF9BE" w14:textId="77777777" w:rsidR="00525D8F" w:rsidRPr="00906256" w:rsidRDefault="00525D8F" w:rsidP="00313990">
            <w:pPr>
              <w:spacing w:line="240" w:lineRule="auto"/>
              <w:jc w:val="center"/>
              <w:rPr>
                <w:rFonts w:cs="Times New Roman"/>
                <w:b/>
                <w:sz w:val="22"/>
              </w:rPr>
            </w:pPr>
          </w:p>
        </w:tc>
        <w:tc>
          <w:tcPr>
            <w:tcW w:w="1934" w:type="dxa"/>
            <w:tcBorders>
              <w:top w:val="single" w:sz="4" w:space="0" w:color="auto"/>
            </w:tcBorders>
            <w:vAlign w:val="center"/>
          </w:tcPr>
          <w:p w14:paraId="7DB5DC64" w14:textId="77777777" w:rsidR="00525D8F" w:rsidRPr="00242D19" w:rsidRDefault="00525D8F" w:rsidP="00313990">
            <w:pPr>
              <w:spacing w:line="240" w:lineRule="auto"/>
              <w:jc w:val="center"/>
              <w:rPr>
                <w:rFonts w:cs="Times New Roman"/>
                <w:b/>
                <w:sz w:val="22"/>
              </w:rPr>
            </w:pPr>
            <w:r w:rsidRPr="00242D19">
              <w:rPr>
                <w:rFonts w:cs="Times New Roman"/>
                <w:b/>
                <w:sz w:val="22"/>
              </w:rPr>
              <w:t>Expected Value of Commute Time Increase</w:t>
            </w:r>
            <w:r>
              <w:rPr>
                <w:rFonts w:cs="Times New Roman"/>
                <w:b/>
                <w:sz w:val="22"/>
              </w:rPr>
              <w:t xml:space="preserve"> (min)</w:t>
            </w:r>
          </w:p>
        </w:tc>
        <w:tc>
          <w:tcPr>
            <w:tcW w:w="1710" w:type="dxa"/>
            <w:tcBorders>
              <w:top w:val="single" w:sz="4" w:space="0" w:color="auto"/>
            </w:tcBorders>
            <w:vAlign w:val="center"/>
          </w:tcPr>
          <w:p w14:paraId="44D4D786" w14:textId="77777777" w:rsidR="00525D8F" w:rsidRPr="00242D19" w:rsidRDefault="00525D8F" w:rsidP="00313990">
            <w:pPr>
              <w:spacing w:line="240" w:lineRule="auto"/>
              <w:jc w:val="center"/>
              <w:rPr>
                <w:rFonts w:cs="Times New Roman"/>
                <w:b/>
                <w:sz w:val="22"/>
              </w:rPr>
            </w:pPr>
            <w:r w:rsidRPr="00242D19">
              <w:rPr>
                <w:rFonts w:cs="Times New Roman"/>
                <w:b/>
                <w:sz w:val="22"/>
              </w:rPr>
              <w:t xml:space="preserve">Expected Value of </w:t>
            </w:r>
            <w:r>
              <w:rPr>
                <w:rFonts w:cs="Times New Roman"/>
                <w:b/>
                <w:sz w:val="22"/>
              </w:rPr>
              <w:t>VTTS De</w:t>
            </w:r>
            <w:r w:rsidRPr="00242D19">
              <w:rPr>
                <w:rFonts w:cs="Times New Roman"/>
                <w:b/>
                <w:sz w:val="22"/>
              </w:rPr>
              <w:t>crease</w:t>
            </w:r>
            <w:r>
              <w:rPr>
                <w:rFonts w:cs="Times New Roman"/>
                <w:b/>
                <w:sz w:val="22"/>
              </w:rPr>
              <w:t xml:space="preserve"> (%)</w:t>
            </w:r>
          </w:p>
        </w:tc>
        <w:tc>
          <w:tcPr>
            <w:tcW w:w="1980" w:type="dxa"/>
            <w:tcBorders>
              <w:top w:val="single" w:sz="4" w:space="0" w:color="auto"/>
            </w:tcBorders>
            <w:vAlign w:val="center"/>
          </w:tcPr>
          <w:p w14:paraId="345CF870" w14:textId="77777777" w:rsidR="00525D8F" w:rsidRPr="00242D19" w:rsidRDefault="00525D8F" w:rsidP="00313990">
            <w:pPr>
              <w:spacing w:line="240" w:lineRule="auto"/>
              <w:jc w:val="center"/>
              <w:rPr>
                <w:rFonts w:cs="Times New Roman"/>
                <w:b/>
                <w:sz w:val="22"/>
              </w:rPr>
            </w:pPr>
            <w:r w:rsidRPr="00242D19">
              <w:rPr>
                <w:rFonts w:cs="Times New Roman"/>
                <w:b/>
                <w:sz w:val="22"/>
              </w:rPr>
              <w:t>Expected Value of Commute Time Increase</w:t>
            </w:r>
            <w:r>
              <w:rPr>
                <w:rFonts w:cs="Times New Roman"/>
                <w:b/>
                <w:sz w:val="22"/>
              </w:rPr>
              <w:t xml:space="preserve"> (min)</w:t>
            </w:r>
          </w:p>
        </w:tc>
        <w:tc>
          <w:tcPr>
            <w:tcW w:w="1710" w:type="dxa"/>
            <w:tcBorders>
              <w:top w:val="single" w:sz="4" w:space="0" w:color="auto"/>
              <w:right w:val="double" w:sz="4" w:space="0" w:color="auto"/>
            </w:tcBorders>
            <w:vAlign w:val="center"/>
          </w:tcPr>
          <w:p w14:paraId="6DB3A279" w14:textId="77777777" w:rsidR="00525D8F" w:rsidRPr="00242D19" w:rsidRDefault="00525D8F" w:rsidP="00313990">
            <w:pPr>
              <w:spacing w:line="240" w:lineRule="auto"/>
              <w:jc w:val="center"/>
              <w:rPr>
                <w:rFonts w:cs="Times New Roman"/>
                <w:b/>
                <w:sz w:val="22"/>
              </w:rPr>
            </w:pPr>
            <w:r w:rsidRPr="00242D19">
              <w:rPr>
                <w:rFonts w:cs="Times New Roman"/>
                <w:b/>
                <w:sz w:val="22"/>
              </w:rPr>
              <w:t xml:space="preserve">Expected Value of </w:t>
            </w:r>
            <w:r>
              <w:rPr>
                <w:rFonts w:cs="Times New Roman"/>
                <w:b/>
                <w:sz w:val="22"/>
              </w:rPr>
              <w:t>VTTS De</w:t>
            </w:r>
            <w:r w:rsidRPr="00242D19">
              <w:rPr>
                <w:rFonts w:cs="Times New Roman"/>
                <w:b/>
                <w:sz w:val="22"/>
              </w:rPr>
              <w:t>crease</w:t>
            </w:r>
            <w:r>
              <w:rPr>
                <w:rFonts w:cs="Times New Roman"/>
                <w:b/>
                <w:sz w:val="22"/>
              </w:rPr>
              <w:t xml:space="preserve"> (%)</w:t>
            </w:r>
          </w:p>
        </w:tc>
      </w:tr>
      <w:tr w:rsidR="00525D8F" w:rsidRPr="004C4BFA" w14:paraId="5C7C9212" w14:textId="77777777" w:rsidTr="009D695E">
        <w:trPr>
          <w:trHeight w:val="720"/>
          <w:jc w:val="center"/>
        </w:trPr>
        <w:tc>
          <w:tcPr>
            <w:tcW w:w="1381" w:type="dxa"/>
            <w:tcBorders>
              <w:top w:val="double" w:sz="4" w:space="0" w:color="auto"/>
              <w:left w:val="double" w:sz="4" w:space="0" w:color="auto"/>
            </w:tcBorders>
            <w:vAlign w:val="center"/>
          </w:tcPr>
          <w:p w14:paraId="3015E50B" w14:textId="77777777" w:rsidR="00525D8F" w:rsidRPr="004C4BFA" w:rsidRDefault="00525D8F" w:rsidP="00313990">
            <w:pPr>
              <w:spacing w:line="240" w:lineRule="auto"/>
              <w:jc w:val="center"/>
              <w:rPr>
                <w:rFonts w:cs="Times New Roman"/>
                <w:sz w:val="22"/>
              </w:rPr>
            </w:pPr>
            <w:r w:rsidRPr="004C4BFA">
              <w:rPr>
                <w:rFonts w:cs="Times New Roman"/>
                <w:sz w:val="22"/>
              </w:rPr>
              <w:t>Yes, Yes</w:t>
            </w:r>
          </w:p>
        </w:tc>
        <w:tc>
          <w:tcPr>
            <w:tcW w:w="1934" w:type="dxa"/>
            <w:tcBorders>
              <w:top w:val="double" w:sz="4" w:space="0" w:color="auto"/>
            </w:tcBorders>
            <w:vAlign w:val="center"/>
          </w:tcPr>
          <w:p w14:paraId="5300A705" w14:textId="77777777" w:rsidR="00525D8F" w:rsidRPr="00906256" w:rsidRDefault="00525D8F" w:rsidP="00313990">
            <w:pPr>
              <w:spacing w:line="240" w:lineRule="auto"/>
              <w:jc w:val="center"/>
              <w:rPr>
                <w:rFonts w:cs="Times New Roman"/>
                <w:sz w:val="22"/>
              </w:rPr>
            </w:pPr>
            <w:r>
              <w:rPr>
                <w:rFonts w:cs="Times New Roman"/>
                <w:sz w:val="22"/>
              </w:rPr>
              <w:t>17.4</w:t>
            </w:r>
          </w:p>
        </w:tc>
        <w:tc>
          <w:tcPr>
            <w:tcW w:w="1710" w:type="dxa"/>
            <w:tcBorders>
              <w:top w:val="double" w:sz="4" w:space="0" w:color="auto"/>
            </w:tcBorders>
            <w:vAlign w:val="center"/>
          </w:tcPr>
          <w:p w14:paraId="5B14445B" w14:textId="77777777" w:rsidR="00525D8F" w:rsidRPr="00697004" w:rsidRDefault="00525D8F" w:rsidP="00313990">
            <w:pPr>
              <w:spacing w:line="240" w:lineRule="auto"/>
              <w:jc w:val="center"/>
              <w:rPr>
                <w:rFonts w:cs="Times New Roman"/>
                <w:sz w:val="22"/>
              </w:rPr>
            </w:pPr>
            <w:r>
              <w:rPr>
                <w:rFonts w:cs="Times New Roman"/>
                <w:sz w:val="22"/>
              </w:rPr>
              <w:t>83.8%</w:t>
            </w:r>
          </w:p>
        </w:tc>
        <w:tc>
          <w:tcPr>
            <w:tcW w:w="1980" w:type="dxa"/>
            <w:vMerge w:val="restart"/>
            <w:tcBorders>
              <w:top w:val="double" w:sz="4" w:space="0" w:color="auto"/>
            </w:tcBorders>
            <w:vAlign w:val="center"/>
          </w:tcPr>
          <w:p w14:paraId="338F3339" w14:textId="77777777" w:rsidR="00525D8F" w:rsidRDefault="00525D8F" w:rsidP="00313990">
            <w:pPr>
              <w:spacing w:line="240" w:lineRule="auto"/>
              <w:jc w:val="center"/>
              <w:rPr>
                <w:rFonts w:cs="Times New Roman"/>
                <w:sz w:val="22"/>
              </w:rPr>
            </w:pPr>
            <w:r>
              <w:rPr>
                <w:rFonts w:cs="Times New Roman"/>
                <w:sz w:val="22"/>
              </w:rPr>
              <w:t>13.9</w:t>
            </w:r>
          </w:p>
        </w:tc>
        <w:tc>
          <w:tcPr>
            <w:tcW w:w="1710" w:type="dxa"/>
            <w:vMerge w:val="restart"/>
            <w:tcBorders>
              <w:top w:val="double" w:sz="4" w:space="0" w:color="auto"/>
              <w:right w:val="double" w:sz="4" w:space="0" w:color="auto"/>
            </w:tcBorders>
            <w:vAlign w:val="center"/>
          </w:tcPr>
          <w:p w14:paraId="17ACD538" w14:textId="77777777" w:rsidR="00525D8F" w:rsidRPr="00906256" w:rsidRDefault="00525D8F" w:rsidP="00313990">
            <w:pPr>
              <w:spacing w:line="240" w:lineRule="auto"/>
              <w:jc w:val="center"/>
              <w:rPr>
                <w:rFonts w:cs="Times New Roman"/>
                <w:sz w:val="22"/>
              </w:rPr>
            </w:pPr>
            <w:r>
              <w:rPr>
                <w:rFonts w:cs="Times New Roman"/>
                <w:sz w:val="22"/>
              </w:rPr>
              <w:t>67.7%</w:t>
            </w:r>
          </w:p>
        </w:tc>
      </w:tr>
      <w:tr w:rsidR="00525D8F" w:rsidRPr="004C4BFA" w14:paraId="799068CD" w14:textId="77777777" w:rsidTr="009D695E">
        <w:trPr>
          <w:trHeight w:val="720"/>
          <w:jc w:val="center"/>
        </w:trPr>
        <w:tc>
          <w:tcPr>
            <w:tcW w:w="1381" w:type="dxa"/>
            <w:tcBorders>
              <w:left w:val="double" w:sz="4" w:space="0" w:color="auto"/>
            </w:tcBorders>
            <w:vAlign w:val="center"/>
          </w:tcPr>
          <w:p w14:paraId="31FC9661" w14:textId="77777777" w:rsidR="00525D8F" w:rsidRPr="004C4BFA" w:rsidRDefault="00525D8F" w:rsidP="00313990">
            <w:pPr>
              <w:spacing w:line="240" w:lineRule="auto"/>
              <w:jc w:val="center"/>
              <w:rPr>
                <w:rFonts w:cs="Times New Roman"/>
                <w:sz w:val="22"/>
              </w:rPr>
            </w:pPr>
            <w:r w:rsidRPr="004C4BFA">
              <w:rPr>
                <w:rFonts w:cs="Times New Roman"/>
                <w:sz w:val="22"/>
              </w:rPr>
              <w:t>Yes, No</w:t>
            </w:r>
          </w:p>
        </w:tc>
        <w:tc>
          <w:tcPr>
            <w:tcW w:w="1934" w:type="dxa"/>
            <w:vAlign w:val="center"/>
          </w:tcPr>
          <w:p w14:paraId="4221D8E9" w14:textId="77777777" w:rsidR="00525D8F" w:rsidRPr="004C4BFA" w:rsidRDefault="00525D8F" w:rsidP="00313990">
            <w:pPr>
              <w:spacing w:line="240" w:lineRule="auto"/>
              <w:jc w:val="center"/>
              <w:rPr>
                <w:rFonts w:cs="Times New Roman"/>
                <w:sz w:val="22"/>
              </w:rPr>
            </w:pPr>
            <w:r>
              <w:rPr>
                <w:rFonts w:cs="Times New Roman"/>
                <w:sz w:val="22"/>
              </w:rPr>
              <w:t>14.9</w:t>
            </w:r>
          </w:p>
        </w:tc>
        <w:tc>
          <w:tcPr>
            <w:tcW w:w="1710" w:type="dxa"/>
            <w:vAlign w:val="center"/>
          </w:tcPr>
          <w:p w14:paraId="278B3C09" w14:textId="77777777" w:rsidR="00525D8F" w:rsidRPr="004C4BFA" w:rsidRDefault="00525D8F" w:rsidP="00313990">
            <w:pPr>
              <w:spacing w:line="240" w:lineRule="auto"/>
              <w:jc w:val="center"/>
              <w:rPr>
                <w:rFonts w:cs="Times New Roman"/>
                <w:sz w:val="22"/>
              </w:rPr>
            </w:pPr>
            <w:r>
              <w:rPr>
                <w:rFonts w:cs="Times New Roman"/>
                <w:sz w:val="22"/>
              </w:rPr>
              <w:t>72.4%</w:t>
            </w:r>
          </w:p>
        </w:tc>
        <w:tc>
          <w:tcPr>
            <w:tcW w:w="1980" w:type="dxa"/>
            <w:vMerge/>
          </w:tcPr>
          <w:p w14:paraId="238AF37F" w14:textId="77777777" w:rsidR="00525D8F" w:rsidRPr="004C4BFA" w:rsidRDefault="00525D8F" w:rsidP="00313990">
            <w:pPr>
              <w:spacing w:line="240" w:lineRule="auto"/>
              <w:jc w:val="center"/>
              <w:rPr>
                <w:rFonts w:cs="Times New Roman"/>
                <w:sz w:val="22"/>
              </w:rPr>
            </w:pPr>
          </w:p>
        </w:tc>
        <w:tc>
          <w:tcPr>
            <w:tcW w:w="1710" w:type="dxa"/>
            <w:vMerge/>
            <w:tcBorders>
              <w:right w:val="double" w:sz="4" w:space="0" w:color="auto"/>
            </w:tcBorders>
          </w:tcPr>
          <w:p w14:paraId="24AC1AE4" w14:textId="77777777" w:rsidR="00525D8F" w:rsidRPr="004C4BFA" w:rsidRDefault="00525D8F" w:rsidP="00313990">
            <w:pPr>
              <w:spacing w:line="240" w:lineRule="auto"/>
              <w:jc w:val="center"/>
              <w:rPr>
                <w:rFonts w:cs="Times New Roman"/>
                <w:sz w:val="22"/>
              </w:rPr>
            </w:pPr>
          </w:p>
        </w:tc>
      </w:tr>
      <w:tr w:rsidR="00525D8F" w:rsidRPr="004C4BFA" w14:paraId="6AD289BD" w14:textId="77777777" w:rsidTr="009D695E">
        <w:trPr>
          <w:trHeight w:val="720"/>
          <w:jc w:val="center"/>
        </w:trPr>
        <w:tc>
          <w:tcPr>
            <w:tcW w:w="1381" w:type="dxa"/>
            <w:tcBorders>
              <w:left w:val="double" w:sz="4" w:space="0" w:color="auto"/>
              <w:bottom w:val="single" w:sz="4" w:space="0" w:color="auto"/>
            </w:tcBorders>
            <w:vAlign w:val="center"/>
          </w:tcPr>
          <w:p w14:paraId="341187B8" w14:textId="77777777" w:rsidR="00525D8F" w:rsidRPr="004C4BFA" w:rsidRDefault="00525D8F" w:rsidP="00313990">
            <w:pPr>
              <w:spacing w:line="240" w:lineRule="auto"/>
              <w:jc w:val="center"/>
              <w:rPr>
                <w:rFonts w:cs="Times New Roman"/>
                <w:sz w:val="22"/>
              </w:rPr>
            </w:pPr>
            <w:r w:rsidRPr="004C4BFA">
              <w:rPr>
                <w:rFonts w:cs="Times New Roman"/>
                <w:sz w:val="22"/>
              </w:rPr>
              <w:t>No, Yes</w:t>
            </w:r>
          </w:p>
        </w:tc>
        <w:tc>
          <w:tcPr>
            <w:tcW w:w="1934" w:type="dxa"/>
            <w:vAlign w:val="center"/>
          </w:tcPr>
          <w:p w14:paraId="1F907271" w14:textId="77777777" w:rsidR="00525D8F" w:rsidRPr="00906256" w:rsidRDefault="00525D8F" w:rsidP="00313990">
            <w:pPr>
              <w:spacing w:line="240" w:lineRule="auto"/>
              <w:jc w:val="center"/>
              <w:rPr>
                <w:rFonts w:cs="Times New Roman"/>
                <w:sz w:val="22"/>
              </w:rPr>
            </w:pPr>
            <w:r>
              <w:rPr>
                <w:rFonts w:cs="Times New Roman"/>
                <w:sz w:val="22"/>
              </w:rPr>
              <w:t>8.3</w:t>
            </w:r>
          </w:p>
        </w:tc>
        <w:tc>
          <w:tcPr>
            <w:tcW w:w="1710" w:type="dxa"/>
            <w:vAlign w:val="center"/>
          </w:tcPr>
          <w:p w14:paraId="03830F4E" w14:textId="77777777" w:rsidR="00525D8F" w:rsidRPr="004C4BFA" w:rsidRDefault="00525D8F" w:rsidP="00313990">
            <w:pPr>
              <w:spacing w:line="240" w:lineRule="auto"/>
              <w:jc w:val="center"/>
              <w:rPr>
                <w:rFonts w:cs="Times New Roman"/>
                <w:sz w:val="22"/>
              </w:rPr>
            </w:pPr>
            <w:r>
              <w:rPr>
                <w:rFonts w:cs="Times New Roman"/>
                <w:sz w:val="22"/>
              </w:rPr>
              <w:t>40.8%</w:t>
            </w:r>
          </w:p>
        </w:tc>
        <w:tc>
          <w:tcPr>
            <w:tcW w:w="1980" w:type="dxa"/>
            <w:vMerge/>
          </w:tcPr>
          <w:p w14:paraId="55EEC3EE" w14:textId="77777777" w:rsidR="00525D8F" w:rsidRPr="004C4BFA" w:rsidRDefault="00525D8F" w:rsidP="00313990">
            <w:pPr>
              <w:spacing w:line="240" w:lineRule="auto"/>
              <w:jc w:val="center"/>
              <w:rPr>
                <w:rFonts w:cs="Times New Roman"/>
                <w:sz w:val="22"/>
              </w:rPr>
            </w:pPr>
          </w:p>
        </w:tc>
        <w:tc>
          <w:tcPr>
            <w:tcW w:w="1710" w:type="dxa"/>
            <w:vMerge/>
            <w:tcBorders>
              <w:right w:val="double" w:sz="4" w:space="0" w:color="auto"/>
            </w:tcBorders>
          </w:tcPr>
          <w:p w14:paraId="43DF5BD3" w14:textId="77777777" w:rsidR="00525D8F" w:rsidRPr="004C4BFA" w:rsidRDefault="00525D8F" w:rsidP="00313990">
            <w:pPr>
              <w:spacing w:line="240" w:lineRule="auto"/>
              <w:jc w:val="center"/>
              <w:rPr>
                <w:rFonts w:cs="Times New Roman"/>
                <w:sz w:val="22"/>
              </w:rPr>
            </w:pPr>
          </w:p>
        </w:tc>
      </w:tr>
      <w:tr w:rsidR="00525D8F" w:rsidRPr="004C4BFA" w14:paraId="615D282F" w14:textId="77777777" w:rsidTr="009D695E">
        <w:trPr>
          <w:trHeight w:val="720"/>
          <w:jc w:val="center"/>
        </w:trPr>
        <w:tc>
          <w:tcPr>
            <w:tcW w:w="1381" w:type="dxa"/>
            <w:tcBorders>
              <w:left w:val="double" w:sz="4" w:space="0" w:color="auto"/>
              <w:bottom w:val="double" w:sz="4" w:space="0" w:color="auto"/>
            </w:tcBorders>
            <w:vAlign w:val="center"/>
          </w:tcPr>
          <w:p w14:paraId="29FAFA91" w14:textId="77777777" w:rsidR="00525D8F" w:rsidRPr="004C4BFA" w:rsidRDefault="00525D8F" w:rsidP="00313990">
            <w:pPr>
              <w:spacing w:line="240" w:lineRule="auto"/>
              <w:jc w:val="center"/>
              <w:rPr>
                <w:rFonts w:cs="Times New Roman"/>
                <w:sz w:val="22"/>
              </w:rPr>
            </w:pPr>
            <w:r w:rsidRPr="004C4BFA">
              <w:rPr>
                <w:rFonts w:cs="Times New Roman"/>
                <w:sz w:val="22"/>
              </w:rPr>
              <w:t>No, No</w:t>
            </w:r>
          </w:p>
        </w:tc>
        <w:tc>
          <w:tcPr>
            <w:tcW w:w="1934" w:type="dxa"/>
            <w:tcBorders>
              <w:bottom w:val="double" w:sz="4" w:space="0" w:color="auto"/>
            </w:tcBorders>
            <w:vAlign w:val="center"/>
          </w:tcPr>
          <w:p w14:paraId="1C6B5D87" w14:textId="77777777" w:rsidR="00525D8F" w:rsidRPr="004C4BFA" w:rsidRDefault="00525D8F" w:rsidP="00313990">
            <w:pPr>
              <w:spacing w:line="240" w:lineRule="auto"/>
              <w:jc w:val="center"/>
              <w:rPr>
                <w:rFonts w:cs="Times New Roman"/>
                <w:sz w:val="22"/>
              </w:rPr>
            </w:pPr>
            <w:r>
              <w:rPr>
                <w:rFonts w:cs="Times New Roman"/>
                <w:sz w:val="22"/>
              </w:rPr>
              <w:t>5.9</w:t>
            </w:r>
          </w:p>
        </w:tc>
        <w:tc>
          <w:tcPr>
            <w:tcW w:w="1710" w:type="dxa"/>
            <w:tcBorders>
              <w:bottom w:val="double" w:sz="4" w:space="0" w:color="auto"/>
            </w:tcBorders>
            <w:vAlign w:val="center"/>
          </w:tcPr>
          <w:p w14:paraId="5DEFB724" w14:textId="77777777" w:rsidR="00525D8F" w:rsidRPr="004C4BFA" w:rsidRDefault="00525D8F" w:rsidP="00313990">
            <w:pPr>
              <w:spacing w:line="240" w:lineRule="auto"/>
              <w:jc w:val="center"/>
              <w:rPr>
                <w:rFonts w:cs="Times New Roman"/>
                <w:sz w:val="22"/>
              </w:rPr>
            </w:pPr>
            <w:r>
              <w:rPr>
                <w:rFonts w:cs="Times New Roman"/>
                <w:sz w:val="22"/>
              </w:rPr>
              <w:t>29.7%</w:t>
            </w:r>
          </w:p>
        </w:tc>
        <w:tc>
          <w:tcPr>
            <w:tcW w:w="1980" w:type="dxa"/>
            <w:tcBorders>
              <w:bottom w:val="double" w:sz="4" w:space="0" w:color="auto"/>
            </w:tcBorders>
            <w:vAlign w:val="center"/>
          </w:tcPr>
          <w:p w14:paraId="5051DBA2" w14:textId="77777777" w:rsidR="00525D8F" w:rsidRDefault="00525D8F" w:rsidP="00313990">
            <w:pPr>
              <w:spacing w:line="240" w:lineRule="auto"/>
              <w:jc w:val="center"/>
              <w:rPr>
                <w:rFonts w:cs="Times New Roman"/>
                <w:sz w:val="22"/>
              </w:rPr>
            </w:pPr>
            <w:r>
              <w:rPr>
                <w:rFonts w:cs="Times New Roman"/>
                <w:sz w:val="22"/>
              </w:rPr>
              <w:t>5.9</w:t>
            </w:r>
          </w:p>
        </w:tc>
        <w:tc>
          <w:tcPr>
            <w:tcW w:w="1710" w:type="dxa"/>
            <w:tcBorders>
              <w:bottom w:val="double" w:sz="4" w:space="0" w:color="auto"/>
              <w:right w:val="double" w:sz="4" w:space="0" w:color="auto"/>
            </w:tcBorders>
            <w:vAlign w:val="center"/>
          </w:tcPr>
          <w:p w14:paraId="6F63C3D8" w14:textId="77777777" w:rsidR="00525D8F" w:rsidRPr="00906256" w:rsidRDefault="00525D8F" w:rsidP="00313990">
            <w:pPr>
              <w:spacing w:line="240" w:lineRule="auto"/>
              <w:jc w:val="center"/>
              <w:rPr>
                <w:rFonts w:cs="Times New Roman"/>
                <w:sz w:val="22"/>
              </w:rPr>
            </w:pPr>
            <w:r>
              <w:rPr>
                <w:rFonts w:cs="Times New Roman"/>
                <w:sz w:val="22"/>
              </w:rPr>
              <w:t>29.7%</w:t>
            </w:r>
          </w:p>
        </w:tc>
      </w:tr>
    </w:tbl>
    <w:p w14:paraId="52F785EF" w14:textId="77777777" w:rsidR="007F7AA9" w:rsidRDefault="007F7AA9" w:rsidP="007F7AA9">
      <w:pPr>
        <w:rPr>
          <w:sz w:val="20"/>
          <w:szCs w:val="20"/>
        </w:rPr>
      </w:pPr>
    </w:p>
    <w:p w14:paraId="456EFC0C" w14:textId="6E8D2E62" w:rsidR="00B33FA7" w:rsidRDefault="00E37F97" w:rsidP="005649A7">
      <w:r>
        <w:tab/>
      </w:r>
      <w:r w:rsidR="00540EC6">
        <w:t>Another useful in</w:t>
      </w:r>
      <w:r w:rsidR="00A865D1">
        <w:t xml:space="preserve">sight from </w:t>
      </w:r>
      <w:r w:rsidR="00BA7254">
        <w:t xml:space="preserve">the final column of </w:t>
      </w:r>
      <w:r w:rsidR="00A865D1">
        <w:t xml:space="preserve">Table </w:t>
      </w:r>
      <w:r w:rsidR="00731941">
        <w:t>8</w:t>
      </w:r>
      <w:r w:rsidR="00A865D1">
        <w:t xml:space="preserve"> is </w:t>
      </w:r>
      <w:r w:rsidR="00540EC6">
        <w:t>the extent of potential urban</w:t>
      </w:r>
      <w:r w:rsidR="00A865D1">
        <w:t xml:space="preserve"> sprawl that may be caused by </w:t>
      </w:r>
      <w:r w:rsidR="00540EC6">
        <w:t xml:space="preserve">AVs. </w:t>
      </w:r>
      <w:r w:rsidR="005941B7">
        <w:t xml:space="preserve">When </w:t>
      </w:r>
      <w:r w:rsidR="00B225CF">
        <w:t xml:space="preserve">averaged across all </w:t>
      </w:r>
      <w:r w:rsidR="005941B7">
        <w:t>indi</w:t>
      </w:r>
      <w:r w:rsidR="00A865D1">
        <w:t>viduals</w:t>
      </w:r>
      <w:r w:rsidR="00B225CF">
        <w:t xml:space="preserve"> in the sample</w:t>
      </w:r>
      <w:r w:rsidR="005941B7">
        <w:t xml:space="preserve">, </w:t>
      </w:r>
      <w:r w:rsidR="009466AC">
        <w:t xml:space="preserve">the </w:t>
      </w:r>
      <w:r w:rsidR="00B225CF">
        <w:t xml:space="preserve">predicted </w:t>
      </w:r>
      <w:r w:rsidR="00A865D1">
        <w:t xml:space="preserve">commute time increase </w:t>
      </w:r>
      <w:r w:rsidR="00BA7254">
        <w:t xml:space="preserve">conditional on relocation at one or both of the home/work ends </w:t>
      </w:r>
      <w:r w:rsidR="00A865D1">
        <w:t xml:space="preserve">is </w:t>
      </w:r>
      <w:r w:rsidR="00BA7254">
        <w:t xml:space="preserve">13.9 </w:t>
      </w:r>
      <w:r w:rsidR="00EE42ED">
        <w:t>minutes</w:t>
      </w:r>
      <w:r w:rsidR="00BA7254">
        <w:t xml:space="preserve"> and the corresponding percentage commute time increase is 67.7%</w:t>
      </w:r>
      <w:r w:rsidR="00B225CF">
        <w:t xml:space="preserve">. Thus, </w:t>
      </w:r>
      <w:r w:rsidR="00EE42ED">
        <w:t xml:space="preserve">the </w:t>
      </w:r>
      <w:r w:rsidR="00B225CF">
        <w:t xml:space="preserve">upper range </w:t>
      </w:r>
      <w:r w:rsidR="00EE42ED">
        <w:t xml:space="preserve">of </w:t>
      </w:r>
      <w:r w:rsidR="009466AC">
        <w:t xml:space="preserve">sprawl due to </w:t>
      </w:r>
      <w:r w:rsidR="00A865D1">
        <w:t xml:space="preserve">AVs </w:t>
      </w:r>
      <w:r w:rsidR="009466AC">
        <w:t xml:space="preserve">may be reasoned to be of the order of </w:t>
      </w:r>
      <w:r w:rsidR="003C6CE5">
        <w:t>68</w:t>
      </w:r>
      <w:r w:rsidR="00F5150D">
        <w:t>%</w:t>
      </w:r>
      <w:r w:rsidR="00B225CF">
        <w:t xml:space="preserve">. We characterize this as an “upper range” because, as discussed in footnote </w:t>
      </w:r>
      <w:r w:rsidR="00BB7368" w:rsidRPr="00BB7368">
        <w:t>6</w:t>
      </w:r>
      <w:r w:rsidR="00B225CF" w:rsidRPr="00BB7368">
        <w:t xml:space="preserve"> on page </w:t>
      </w:r>
      <w:r w:rsidR="00445BE1" w:rsidRPr="00BB7368">
        <w:t>27</w:t>
      </w:r>
      <w:r w:rsidR="00B225CF" w:rsidRPr="00BB7368">
        <w:t>,</w:t>
      </w:r>
      <w:r w:rsidR="00B225CF">
        <w:t xml:space="preserve"> the survey question focused on whether an individual would consider relocating, rather than actually relocat</w:t>
      </w:r>
      <w:r w:rsidR="00445BE1">
        <w:t>ing</w:t>
      </w:r>
      <w:r w:rsidR="00B225CF">
        <w:t xml:space="preserve">. Also, </w:t>
      </w:r>
      <w:r w:rsidR="009466AC">
        <w:t xml:space="preserve">this </w:t>
      </w:r>
      <w:r w:rsidR="00B225CF">
        <w:t xml:space="preserve">estimate of </w:t>
      </w:r>
      <w:r w:rsidR="009466AC">
        <w:t xml:space="preserve">percentage </w:t>
      </w:r>
      <w:r w:rsidR="00B225CF">
        <w:t xml:space="preserve">sprawl </w:t>
      </w:r>
      <w:r w:rsidR="009466AC">
        <w:t>increase is based on time, not distance; however, given that the survey is of individuals who all drive to work, the equivalence of a time percentage increase to that of a distance percentage increase may not be very unreasonable</w:t>
      </w:r>
      <w:r w:rsidR="00EE42ED">
        <w:t>.</w:t>
      </w:r>
      <w:r w:rsidR="00DF5377">
        <w:t xml:space="preserve"> Also, an argument may be made that commute time increases among those who move work and/or home do not necessarily translate to urban sprawl. For instance, it may be that a person working in a suburban fringe area of the metropolitan area may move farther away from the workplace by changing residences from a suburban location to the urban core, leading to an urban compaction rather than urban sprawl. That is, the direction of relocation of home/work can matter. However, in the Dallas area, the work locations continue to be dominantly concentrated in the urban core, even if new employment centers have sprung up outside the traditional urban core (Liu </w:t>
      </w:r>
      <w:r w:rsidR="00DF5377" w:rsidRPr="00DF5377">
        <w:rPr>
          <w:i/>
        </w:rPr>
        <w:t>et al</w:t>
      </w:r>
      <w:r w:rsidR="00DF5377">
        <w:t>., 2019). On the other hand, net internal household migration data from the U.S. Census</w:t>
      </w:r>
      <w:r w:rsidR="00DF5377">
        <w:rPr>
          <w:rStyle w:val="FootnoteReference"/>
        </w:rPr>
        <w:footnoteReference w:id="7"/>
      </w:r>
      <w:r w:rsidR="00DF5377">
        <w:t xml:space="preserve"> clearly shows a move of residences from the urban core to suburban areas at the fringes of the Dallas metropolitan area (see also Frey, 2018, who notes a similar trend across metropolitan areas in the country). Assuming this pattern of relatively fixed work locations in the urban core and substantial residential relocations from the urban core to the </w:t>
      </w:r>
      <w:r w:rsidR="00DF5377">
        <w:lastRenderedPageBreak/>
        <w:t>suburban fringes continues, it is not unreasonable to view commute travel time increases as primarily being associated with urban sprawl.</w:t>
      </w:r>
      <w:r w:rsidR="004C3D88">
        <w:t xml:space="preserve"> </w:t>
      </w:r>
      <w:r w:rsidR="00BA7254">
        <w:t xml:space="preserve">Overall, </w:t>
      </w:r>
      <w:r w:rsidR="00525D8F">
        <w:t xml:space="preserve">notwithstanding the caveats just mentioned, </w:t>
      </w:r>
      <w:r w:rsidR="00BA7254">
        <w:t>t</w:t>
      </w:r>
      <w:r w:rsidR="00FE2AE2">
        <w:t xml:space="preserve">his </w:t>
      </w:r>
      <w:r w:rsidR="00525D8F">
        <w:t>estimated</w:t>
      </w:r>
      <w:r w:rsidR="00BA7254">
        <w:t xml:space="preserve"> </w:t>
      </w:r>
      <w:r w:rsidR="008A7D72">
        <w:t xml:space="preserve">impact </w:t>
      </w:r>
      <w:r w:rsidR="009466AC">
        <w:t xml:space="preserve">of AVs on sprawl </w:t>
      </w:r>
      <w:r w:rsidR="00FE2AE2">
        <w:t xml:space="preserve">is </w:t>
      </w:r>
      <w:r w:rsidR="00EE42ED">
        <w:t xml:space="preserve">indeed rather substantial, and suggests that cities may expand horizontally by up to </w:t>
      </w:r>
      <w:r w:rsidR="0032290C">
        <w:t xml:space="preserve">about </w:t>
      </w:r>
      <w:r w:rsidR="003C6CE5">
        <w:t>68</w:t>
      </w:r>
      <w:r w:rsidR="00EE42ED">
        <w:t xml:space="preserve">% of their current size. This is </w:t>
      </w:r>
      <w:r w:rsidR="00FE2AE2">
        <w:t xml:space="preserve">of </w:t>
      </w:r>
      <w:r w:rsidR="00EE42ED">
        <w:t xml:space="preserve">substantial </w:t>
      </w:r>
      <w:r w:rsidR="00FE2AE2">
        <w:t xml:space="preserve">concern due to </w:t>
      </w:r>
      <w:r w:rsidR="00EE42ED">
        <w:t xml:space="preserve">VMT impacts as well as the concomitant </w:t>
      </w:r>
      <w:r w:rsidR="009466AC">
        <w:t>air</w:t>
      </w:r>
      <w:r w:rsidR="00A865D1">
        <w:t xml:space="preserve"> qua</w:t>
      </w:r>
      <w:r w:rsidR="002404A0">
        <w:t xml:space="preserve">lity, </w:t>
      </w:r>
      <w:r w:rsidR="00EE42ED">
        <w:t xml:space="preserve">greenhouse </w:t>
      </w:r>
      <w:r w:rsidR="002404A0">
        <w:t xml:space="preserve">gas, and </w:t>
      </w:r>
      <w:r w:rsidR="00A865D1">
        <w:t>energ</w:t>
      </w:r>
      <w:r w:rsidR="009466AC">
        <w:t xml:space="preserve">y dependence </w:t>
      </w:r>
      <w:r w:rsidR="002404A0">
        <w:t xml:space="preserve">impacts </w:t>
      </w:r>
      <w:r w:rsidR="009466AC">
        <w:t>(Stone, 2008</w:t>
      </w:r>
      <w:r w:rsidR="00BD1F25">
        <w:t>;</w:t>
      </w:r>
      <w:r w:rsidR="009466AC">
        <w:t xml:space="preserve"> </w:t>
      </w:r>
      <w:r w:rsidR="00FE2AE2">
        <w:t xml:space="preserve">Ewing </w:t>
      </w:r>
      <w:r w:rsidR="00161B1B">
        <w:t>and Hamidi</w:t>
      </w:r>
      <w:r w:rsidR="009466AC">
        <w:t xml:space="preserve">, </w:t>
      </w:r>
      <w:r w:rsidR="00FE2AE2">
        <w:t>201</w:t>
      </w:r>
      <w:r w:rsidR="00CE2170">
        <w:t>5</w:t>
      </w:r>
      <w:r w:rsidR="00FE2AE2">
        <w:t xml:space="preserve">). </w:t>
      </w:r>
      <w:r w:rsidR="002404A0">
        <w:t xml:space="preserve">Indeed, it may be that money disincentive policies to discourage individuals from substantially increasing their commute distances/times will need to be considered in an AV future. </w:t>
      </w:r>
      <w:r w:rsidR="009466AC">
        <w:t>Also, a</w:t>
      </w:r>
      <w:r w:rsidR="007A7AAB">
        <w:t xml:space="preserve">long with urban sprawl </w:t>
      </w:r>
      <w:r w:rsidR="00880F2E">
        <w:t xml:space="preserve">and </w:t>
      </w:r>
      <w:r w:rsidR="007A7AAB">
        <w:t>increases in VMT</w:t>
      </w:r>
      <w:r w:rsidR="00880F2E">
        <w:t>, increased</w:t>
      </w:r>
      <w:r w:rsidR="007A7AAB">
        <w:t xml:space="preserve"> congestion can lead to environmental impacts as commuters who were once interested in switching routes as they became more congested are willing to stay on a route that has slowdowns</w:t>
      </w:r>
      <w:r w:rsidR="002404A0">
        <w:t xml:space="preserve"> (due to tolerating an increase in commute times)</w:t>
      </w:r>
      <w:r w:rsidR="00DD1636">
        <w:t xml:space="preserve">. To mitigate this potential impact, </w:t>
      </w:r>
      <w:r w:rsidR="002404A0">
        <w:t>policy makers</w:t>
      </w:r>
      <w:r w:rsidR="00DD1636">
        <w:t xml:space="preserve"> should understand the potential effects </w:t>
      </w:r>
      <w:r w:rsidR="009466AC">
        <w:t xml:space="preserve">of </w:t>
      </w:r>
      <w:r w:rsidR="00DD1636">
        <w:t xml:space="preserve">AV chauffeuring and promote the use of </w:t>
      </w:r>
      <w:r w:rsidR="009466AC">
        <w:t>s</w:t>
      </w:r>
      <w:r w:rsidR="00DD1636">
        <w:t xml:space="preserve">hared rides and other measures that can reduce the number of vehicles on the roadway, while still allowing commuters to be productive during their journeys. </w:t>
      </w:r>
    </w:p>
    <w:p w14:paraId="0F3C0E8B" w14:textId="77777777" w:rsidR="00B33FA7" w:rsidRDefault="00B33FA7">
      <w:pPr>
        <w:spacing w:after="160" w:line="259" w:lineRule="auto"/>
        <w:jc w:val="left"/>
        <w:sectPr w:rsidR="00B33FA7" w:rsidSect="00047DAB">
          <w:pgSz w:w="12240" w:h="15840"/>
          <w:pgMar w:top="1440" w:right="1440" w:bottom="1440" w:left="1440" w:header="720" w:footer="720" w:gutter="0"/>
          <w:cols w:space="720"/>
          <w:docGrid w:linePitch="360"/>
        </w:sectPr>
      </w:pPr>
    </w:p>
    <w:p w14:paraId="6DCFFEB1" w14:textId="0E069270" w:rsidR="00E37F97" w:rsidRDefault="00E37F97" w:rsidP="00B33FA7"/>
    <w:p w14:paraId="161376CF" w14:textId="5351B9E0" w:rsidR="000C41FE" w:rsidRPr="00EF20AE" w:rsidRDefault="000C41FE" w:rsidP="001554DA">
      <w:pPr>
        <w:pStyle w:val="Heading1"/>
        <w:spacing w:before="0"/>
        <w:ind w:left="540" w:hanging="540"/>
      </w:pPr>
      <w:r w:rsidRPr="00EF20AE">
        <w:t>Discussion and Conclusions</w:t>
      </w:r>
    </w:p>
    <w:p w14:paraId="0681D616" w14:textId="788E9DD7" w:rsidR="003B0C59" w:rsidRDefault="003B0C59" w:rsidP="0012097E">
      <w:r>
        <w:t xml:space="preserve">The field of transportation research has seen multiple studies that tout the potential operational and safety gains brought forth by AVs. </w:t>
      </w:r>
      <w:r w:rsidR="004005AA">
        <w:t xml:space="preserve">Many of these studies are based on simulations, and make some substantial assumptions of user behavior and infrastructure capacity increases, without much basis for those assumptions in the first place. </w:t>
      </w:r>
      <w:r w:rsidR="000831D0">
        <w:t>Further, there have been</w:t>
      </w:r>
      <w:r w:rsidR="004005AA">
        <w:t xml:space="preserve"> review</w:t>
      </w:r>
      <w:r w:rsidR="002226FF">
        <w:t>/synthesis</w:t>
      </w:r>
      <w:r w:rsidR="004005AA">
        <w:t xml:space="preserve"> studies that attempt to assimilate a</w:t>
      </w:r>
      <w:r w:rsidR="000831D0">
        <w:t>nd integrate the findings of</w:t>
      </w:r>
      <w:r w:rsidR="004005AA">
        <w:t xml:space="preserve"> </w:t>
      </w:r>
      <w:r w:rsidR="000831D0">
        <w:t xml:space="preserve">individual </w:t>
      </w:r>
      <w:r w:rsidR="004005AA">
        <w:t xml:space="preserve">simulation studies. Unfortunately, </w:t>
      </w:r>
      <w:r w:rsidR="002226FF">
        <w:t>there is only limited value in even these synthesis studies,</w:t>
      </w:r>
      <w:r w:rsidR="000831D0">
        <w:t xml:space="preserve"> given the assumptions of the individual studies</w:t>
      </w:r>
      <w:r w:rsidR="002226FF">
        <w:t>. While some of the individual studies do use a scenario approach to recognize the wide bandwidth of possible user behavior responses,</w:t>
      </w:r>
      <w:r w:rsidR="000831D0">
        <w:t xml:space="preserve"> it still remains an open question whether the wide bandwidth </w:t>
      </w:r>
      <w:r w:rsidR="002226FF">
        <w:t xml:space="preserve">sufficiently captures behavior in an AV future.  </w:t>
      </w:r>
    </w:p>
    <w:p w14:paraId="167C1BF9" w14:textId="3FF79A98" w:rsidR="00433A63" w:rsidRPr="00EF20AE" w:rsidRDefault="00D54C6F" w:rsidP="005649A7">
      <w:pPr>
        <w:ind w:firstLine="720"/>
      </w:pPr>
      <w:r w:rsidRPr="00EF20AE">
        <w:t xml:space="preserve">This study </w:t>
      </w:r>
      <w:r w:rsidR="002226FF">
        <w:t xml:space="preserve">attempts to more fundamentally consider human behavior responses in an AV future in the context of residential location, work location, and commute choices. The intent is to provide some (or at least better) guidance for developing inputs to land use and travel demand models to predict activity-travel patterns in an AV future as well as provide insights for proactive land use/transportation policy making. </w:t>
      </w:r>
      <w:r w:rsidR="007172FD">
        <w:t xml:space="preserve">The experimental design is based </w:t>
      </w:r>
      <w:r w:rsidR="002226FF">
        <w:t xml:space="preserve">on </w:t>
      </w:r>
      <w:r w:rsidR="00CB11C7" w:rsidRPr="00EF20AE">
        <w:t xml:space="preserve">a hypothetical scenario </w:t>
      </w:r>
      <w:r w:rsidR="007172FD">
        <w:t xml:space="preserve">where </w:t>
      </w:r>
      <w:r w:rsidR="002226FF">
        <w:t xml:space="preserve">individuals have </w:t>
      </w:r>
      <w:r w:rsidR="00CB11C7" w:rsidRPr="00EF20AE">
        <w:t xml:space="preserve">a self-driving vehicle </w:t>
      </w:r>
      <w:r w:rsidR="002226FF">
        <w:t xml:space="preserve">available for their commutes </w:t>
      </w:r>
      <w:r w:rsidR="00CB11C7" w:rsidRPr="00EF20AE">
        <w:t>and no</w:t>
      </w:r>
      <w:r w:rsidR="00FC48B3" w:rsidRPr="00EF20AE">
        <w:t xml:space="preserve"> longer</w:t>
      </w:r>
      <w:r w:rsidR="00CB11C7" w:rsidRPr="00EF20AE">
        <w:t xml:space="preserve"> need to spend tim</w:t>
      </w:r>
      <w:r w:rsidR="007172FD">
        <w:t>e playing the role of the “driver”</w:t>
      </w:r>
      <w:r w:rsidR="00FC48B3" w:rsidRPr="00EF20AE">
        <w:t xml:space="preserve">. </w:t>
      </w:r>
      <w:r w:rsidR="007172FD">
        <w:t xml:space="preserve">The model includes three main outcomes of interest -- the binary choice of whether an individual would consider (or not) moving home, the binary choice of whether an individual would consider (or not) moving work, and the amount of additional travel time they would be willing to tolerate. </w:t>
      </w:r>
      <w:r w:rsidR="00332170" w:rsidRPr="00EF20AE">
        <w:t>These three choice dimensions</w:t>
      </w:r>
      <w:r w:rsidR="007172FD">
        <w:t xml:space="preserve"> a</w:t>
      </w:r>
      <w:r w:rsidR="00332170" w:rsidRPr="00EF20AE">
        <w:t xml:space="preserve">re modeled </w:t>
      </w:r>
      <w:r w:rsidR="002D3441" w:rsidRPr="00EF20AE">
        <w:t>as</w:t>
      </w:r>
      <w:r w:rsidR="00332170" w:rsidRPr="00EF20AE">
        <w:t xml:space="preserve"> function</w:t>
      </w:r>
      <w:r w:rsidR="002D3441" w:rsidRPr="00EF20AE">
        <w:t>s</w:t>
      </w:r>
      <w:r w:rsidR="00332170" w:rsidRPr="00EF20AE">
        <w:t xml:space="preserve"> of </w:t>
      </w:r>
      <w:r w:rsidR="008F3790">
        <w:t>i</w:t>
      </w:r>
      <w:r w:rsidR="00644D5B">
        <w:t>ndividual demographics</w:t>
      </w:r>
      <w:r w:rsidR="00B861E9" w:rsidRPr="00EF20AE">
        <w:t xml:space="preserve">, </w:t>
      </w:r>
      <w:r w:rsidR="00600E50" w:rsidRPr="00EF20AE">
        <w:t>household</w:t>
      </w:r>
      <w:r w:rsidR="00B861E9" w:rsidRPr="00EF20AE">
        <w:t xml:space="preserve"> and commute characteristics, as well as two latent constructs representing technology-savviness and interest in produ</w:t>
      </w:r>
      <w:r w:rsidR="00600E50" w:rsidRPr="00EF20AE">
        <w:t>ctive use of travel time.</w:t>
      </w:r>
      <w:r w:rsidR="00332170" w:rsidRPr="00EF20AE">
        <w:t xml:space="preserve"> </w:t>
      </w:r>
      <w:r w:rsidR="007172FD">
        <w:t xml:space="preserve">Sample values for these </w:t>
      </w:r>
      <w:r w:rsidRPr="00EF20AE">
        <w:t>two constructs</w:t>
      </w:r>
      <w:r w:rsidR="00FC2613" w:rsidRPr="00EF20AE">
        <w:t xml:space="preserve"> </w:t>
      </w:r>
      <w:r w:rsidR="007172FD">
        <w:t>a</w:t>
      </w:r>
      <w:r w:rsidR="00FC2613" w:rsidRPr="00EF20AE">
        <w:t xml:space="preserve">re </w:t>
      </w:r>
      <w:r w:rsidR="007172FD">
        <w:t xml:space="preserve">constructed using confirmatory factor analysis, and then used as continuous co-endogenous variables </w:t>
      </w:r>
      <w:r w:rsidR="0062586A">
        <w:t xml:space="preserve">(but recognizing that the constructed values are but </w:t>
      </w:r>
      <w:r w:rsidR="0062586A" w:rsidRPr="00EF20AE">
        <w:t>point values</w:t>
      </w:r>
      <w:r w:rsidR="0062586A">
        <w:t xml:space="preserve"> for a particular individual</w:t>
      </w:r>
      <w:r w:rsidR="0062586A" w:rsidRPr="00EF20AE">
        <w:t xml:space="preserve">, and </w:t>
      </w:r>
      <w:r w:rsidR="0062586A">
        <w:t xml:space="preserve">that there would be variation around this </w:t>
      </w:r>
      <w:r w:rsidR="0062586A">
        <w:lastRenderedPageBreak/>
        <w:t>constructed value in the population). The constructs reflect</w:t>
      </w:r>
      <w:r w:rsidR="007172FD">
        <w:t xml:space="preserve"> the ability and interest in multi-tasking, </w:t>
      </w:r>
      <w:r w:rsidR="0062586A">
        <w:t xml:space="preserve">and the multivariate model considers the </w:t>
      </w:r>
      <w:r w:rsidR="007172FD">
        <w:t xml:space="preserve">effects </w:t>
      </w:r>
      <w:r w:rsidR="0062586A">
        <w:t xml:space="preserve">of these constructs on the main outcomes after controlling for associative error correlation effects. </w:t>
      </w:r>
      <w:r w:rsidR="007172FD">
        <w:t xml:space="preserve"> </w:t>
      </w:r>
    </w:p>
    <w:p w14:paraId="312212D5" w14:textId="0D340130" w:rsidR="0025162D" w:rsidRDefault="008241DD" w:rsidP="00DA5167">
      <w:pPr>
        <w:ind w:firstLine="720"/>
      </w:pPr>
      <w:r w:rsidRPr="00EF20AE">
        <w:t xml:space="preserve">The results from </w:t>
      </w:r>
      <w:r w:rsidR="00D21E8D" w:rsidRPr="00EF20AE">
        <w:t>our</w:t>
      </w:r>
      <w:r w:rsidRPr="00EF20AE">
        <w:t xml:space="preserve"> model </w:t>
      </w:r>
      <w:r w:rsidR="001A76EB">
        <w:t>reveal that</w:t>
      </w:r>
      <w:r w:rsidR="00540FF9">
        <w:t xml:space="preserve"> </w:t>
      </w:r>
      <w:r w:rsidR="00EB0A86" w:rsidRPr="00EF20AE">
        <w:t xml:space="preserve">individuals with high levels of interest in </w:t>
      </w:r>
      <w:r w:rsidR="0062586A">
        <w:t xml:space="preserve">the </w:t>
      </w:r>
      <w:r w:rsidR="00EB0A86" w:rsidRPr="00EF20AE">
        <w:t>productive use of travel time</w:t>
      </w:r>
      <w:r w:rsidR="00D96AA0" w:rsidRPr="00EF20AE">
        <w:t xml:space="preserve"> (compared to those with low levels) </w:t>
      </w:r>
      <w:r w:rsidR="00952F3D">
        <w:t>are</w:t>
      </w:r>
      <w:r w:rsidR="0062586A">
        <w:t xml:space="preserve"> </w:t>
      </w:r>
      <w:r w:rsidR="00952F3D">
        <w:t xml:space="preserve">more willing to </w:t>
      </w:r>
      <w:r w:rsidR="00540FF9">
        <w:t>relocate their residences and workplaces</w:t>
      </w:r>
      <w:r w:rsidR="00952F3D">
        <w:t xml:space="preserve">, </w:t>
      </w:r>
      <w:r w:rsidR="0062586A">
        <w:t xml:space="preserve">and tolerate larger commute time increases than their peers. </w:t>
      </w:r>
      <w:r w:rsidR="00FA7D08" w:rsidRPr="00EF20AE">
        <w:t xml:space="preserve">An </w:t>
      </w:r>
      <w:r w:rsidR="00250A05" w:rsidRPr="00EF20AE">
        <w:t xml:space="preserve">intriguing result </w:t>
      </w:r>
      <w:r w:rsidR="00191047">
        <w:t>i</w:t>
      </w:r>
      <w:r w:rsidR="00250A05" w:rsidRPr="00EF20AE">
        <w:t xml:space="preserve">s that greater familiarity and frequency of use of ICTs (represented by technology savviness) </w:t>
      </w:r>
      <w:r w:rsidR="00730712" w:rsidRPr="00EF20AE">
        <w:t xml:space="preserve">impacts </w:t>
      </w:r>
      <w:r w:rsidR="00BD0230">
        <w:t>home</w:t>
      </w:r>
      <w:r w:rsidR="00730712" w:rsidRPr="00EF20AE">
        <w:t xml:space="preserve"> relocation </w:t>
      </w:r>
      <w:r w:rsidR="00250A05" w:rsidRPr="00EF20AE">
        <w:t>intentions</w:t>
      </w:r>
      <w:r w:rsidR="008F57CF">
        <w:t>,</w:t>
      </w:r>
      <w:r w:rsidR="00250A05" w:rsidRPr="00EF20AE">
        <w:t xml:space="preserve"> but does not show a </w:t>
      </w:r>
      <w:r w:rsidR="00730712" w:rsidRPr="00EF20AE">
        <w:t>direc</w:t>
      </w:r>
      <w:r w:rsidR="00250A05" w:rsidRPr="00EF20AE">
        <w:t>t</w:t>
      </w:r>
      <w:r w:rsidR="00730712" w:rsidRPr="00EF20AE">
        <w:t xml:space="preserve"> </w:t>
      </w:r>
      <w:r w:rsidR="00250A05" w:rsidRPr="00EF20AE">
        <w:t>effect on the</w:t>
      </w:r>
      <w:r w:rsidR="00730712" w:rsidRPr="00EF20AE">
        <w:t xml:space="preserve"> tolerance for </w:t>
      </w:r>
      <w:r w:rsidR="00BD0230">
        <w:t xml:space="preserve">work relocation or </w:t>
      </w:r>
      <w:r w:rsidR="00730712" w:rsidRPr="00EF20AE">
        <w:t xml:space="preserve">longer commutes. </w:t>
      </w:r>
      <w:r w:rsidR="00250A05" w:rsidRPr="00EF20AE">
        <w:t>In this sense</w:t>
      </w:r>
      <w:r w:rsidR="00730712" w:rsidRPr="00EF20AE">
        <w:t>, it becomes clear that the desire (motivation) to use time productively plays a more important role in increasing commute time tolerance than the ability to conduct ICT-based activities</w:t>
      </w:r>
      <w:r w:rsidR="00ED122F" w:rsidRPr="00EF20AE">
        <w:t xml:space="preserve"> in a vehicle</w:t>
      </w:r>
      <w:r w:rsidR="00730712" w:rsidRPr="00EF20AE">
        <w:t>.</w:t>
      </w:r>
      <w:r w:rsidR="00191047">
        <w:t xml:space="preserve"> </w:t>
      </w:r>
      <w:r w:rsidR="008F7941" w:rsidRPr="00EF20AE">
        <w:t>In terms of sociodemographic groups</w:t>
      </w:r>
      <w:r w:rsidR="00191047">
        <w:t>, individuals</w:t>
      </w:r>
      <w:r w:rsidR="00511967" w:rsidRPr="00EF20AE">
        <w:t xml:space="preserve"> between 18 and 34 years (</w:t>
      </w:r>
      <w:r w:rsidR="00191047">
        <w:t>the so-called “</w:t>
      </w:r>
      <w:r w:rsidR="00511967" w:rsidRPr="00EF20AE">
        <w:t>millennials</w:t>
      </w:r>
      <w:r w:rsidR="00191047">
        <w:t>”</w:t>
      </w:r>
      <w:r w:rsidR="00511967" w:rsidRPr="00EF20AE">
        <w:t>)</w:t>
      </w:r>
      <w:r w:rsidR="000F2BDF" w:rsidRPr="00EF20AE">
        <w:t xml:space="preserve"> show </w:t>
      </w:r>
      <w:r w:rsidR="001B494B" w:rsidRPr="00EF20AE">
        <w:t xml:space="preserve">a strong </w:t>
      </w:r>
      <w:r w:rsidR="000F2BDF" w:rsidRPr="00EF20AE">
        <w:t xml:space="preserve">tendency </w:t>
      </w:r>
      <w:r w:rsidR="00191047">
        <w:t>for</w:t>
      </w:r>
      <w:r w:rsidR="000F2BDF" w:rsidRPr="00EF20AE">
        <w:t xml:space="preserve"> both home and work relocation</w:t>
      </w:r>
      <w:r w:rsidR="00191047">
        <w:t>s</w:t>
      </w:r>
      <w:r w:rsidR="000F2BDF" w:rsidRPr="00EF20AE">
        <w:t xml:space="preserve"> as well as commute </w:t>
      </w:r>
      <w:r w:rsidR="00191047">
        <w:t xml:space="preserve">time </w:t>
      </w:r>
      <w:r w:rsidR="000F2BDF" w:rsidRPr="00EF20AE">
        <w:t>increase</w:t>
      </w:r>
      <w:r w:rsidR="00191047">
        <w:t>s</w:t>
      </w:r>
      <w:r w:rsidR="00243FF9" w:rsidRPr="00EF20AE">
        <w:t>. Th</w:t>
      </w:r>
      <w:r w:rsidR="006869F2" w:rsidRPr="00EF20AE">
        <w:t xml:space="preserve">is proclivity is explained not only by their higher </w:t>
      </w:r>
      <w:r w:rsidR="004F6715" w:rsidRPr="00EF20AE">
        <w:t xml:space="preserve">interest in </w:t>
      </w:r>
      <w:r w:rsidR="00191047">
        <w:t xml:space="preserve">the </w:t>
      </w:r>
      <w:r w:rsidR="004F6715" w:rsidRPr="00EF20AE">
        <w:t xml:space="preserve">productive use of travel time and higher </w:t>
      </w:r>
      <w:r w:rsidR="001B494B" w:rsidRPr="00EF20AE">
        <w:t xml:space="preserve">levels of </w:t>
      </w:r>
      <w:r w:rsidR="004F6715" w:rsidRPr="00EF20AE">
        <w:t>tech-savviness, but also by direct lifecycle</w:t>
      </w:r>
      <w:r w:rsidR="001B494B" w:rsidRPr="00EF20AE">
        <w:t xml:space="preserve"> effects. </w:t>
      </w:r>
      <w:r w:rsidR="00AA6B74" w:rsidRPr="00EF20AE">
        <w:t xml:space="preserve">This result has particularly worrisome </w:t>
      </w:r>
      <w:r w:rsidR="00A44208" w:rsidRPr="00EF20AE">
        <w:t xml:space="preserve">impacts </w:t>
      </w:r>
      <w:r w:rsidR="004C3A2C" w:rsidRPr="00EF20AE">
        <w:t xml:space="preserve">considering that this generation </w:t>
      </w:r>
      <w:r w:rsidR="001E03A6" w:rsidRPr="00EF20AE">
        <w:t>has become the majority of the U</w:t>
      </w:r>
      <w:r w:rsidR="00EF1CBB">
        <w:t>.</w:t>
      </w:r>
      <w:r w:rsidR="001E03A6" w:rsidRPr="00EF20AE">
        <w:t>S</w:t>
      </w:r>
      <w:r w:rsidR="00EF1CBB">
        <w:t>.</w:t>
      </w:r>
      <w:r w:rsidR="001E03A6" w:rsidRPr="00EF20AE">
        <w:t xml:space="preserve"> labor force </w:t>
      </w:r>
      <w:r w:rsidR="00792CB6" w:rsidRPr="00EF20AE">
        <w:t>(</w:t>
      </w:r>
      <w:r w:rsidR="007D50E7" w:rsidRPr="00EF20AE">
        <w:t>Fry, 2018</w:t>
      </w:r>
      <w:r w:rsidR="00792CB6" w:rsidRPr="00EF20AE">
        <w:t>)</w:t>
      </w:r>
      <w:r w:rsidR="00D20D6B" w:rsidRPr="00EF20AE">
        <w:t>.</w:t>
      </w:r>
      <w:r w:rsidR="00AB547E">
        <w:t xml:space="preserve"> </w:t>
      </w:r>
      <w:r w:rsidR="00D77311">
        <w:t>W</w:t>
      </w:r>
      <w:r w:rsidR="006534F4">
        <w:t xml:space="preserve">hile those aged 18 to 34 were identified as the </w:t>
      </w:r>
      <w:r w:rsidR="002A4C20">
        <w:t>segment most likely</w:t>
      </w:r>
      <w:r w:rsidR="006534F4">
        <w:t xml:space="preserve"> to relocate and increase commute times, women </w:t>
      </w:r>
      <w:r w:rsidR="00191047">
        <w:t xml:space="preserve">appear to be </w:t>
      </w:r>
      <w:r w:rsidR="006534F4">
        <w:t>le</w:t>
      </w:r>
      <w:r w:rsidR="00C72125">
        <w:t>ss</w:t>
      </w:r>
      <w:r w:rsidR="006534F4">
        <w:t xml:space="preserve"> likely to </w:t>
      </w:r>
      <w:r w:rsidR="005215A7">
        <w:t>relocate</w:t>
      </w:r>
      <w:r w:rsidR="006534F4">
        <w:t xml:space="preserve"> home, and increase commute times, as well as hav</w:t>
      </w:r>
      <w:r w:rsidR="00191047">
        <w:t>e</w:t>
      </w:r>
      <w:r w:rsidR="006534F4">
        <w:t xml:space="preserve"> lower levels of IPTT.</w:t>
      </w:r>
      <w:r w:rsidR="00BC233A">
        <w:t xml:space="preserve"> </w:t>
      </w:r>
      <w:r w:rsidR="00191047">
        <w:t xml:space="preserve">This is perhaps because of a combination of the types of activities women typically perform based on societal expectations and norms (such as child-care activities) that cannot be pursued very well within a vehicle, as well as </w:t>
      </w:r>
      <w:r w:rsidR="008F57CF">
        <w:t xml:space="preserve">because of </w:t>
      </w:r>
      <w:r w:rsidR="00191047">
        <w:t>intrinsic differences in how men and women would like to spend their commute travel time. In an ironic twist, this may fur</w:t>
      </w:r>
      <w:r w:rsidR="0025162D">
        <w:t xml:space="preserve">ther increase the asymmetry in work/career opportunities between men and women, because men may become more open to considering new work opportunities in the marketplace even if that implies much longer commutes, while women continue to </w:t>
      </w:r>
      <w:r w:rsidR="0043316F">
        <w:t xml:space="preserve">be </w:t>
      </w:r>
      <w:r w:rsidR="0025162D">
        <w:t>confine</w:t>
      </w:r>
      <w:r w:rsidR="0043316F">
        <w:t xml:space="preserve">d </w:t>
      </w:r>
      <w:r w:rsidR="0025162D">
        <w:t>to jobs with short commutes.</w:t>
      </w:r>
    </w:p>
    <w:p w14:paraId="42FBCC26" w14:textId="27EF6B1D" w:rsidR="008D631A" w:rsidRDefault="0025162D" w:rsidP="001554DA">
      <w:pPr>
        <w:ind w:firstLine="720"/>
      </w:pPr>
      <w:r>
        <w:t>Our results indicate more likely home/work relocations among s</w:t>
      </w:r>
      <w:r w:rsidRPr="00EF20AE">
        <w:t xml:space="preserve">uburban dwellers </w:t>
      </w:r>
      <w:r>
        <w:t xml:space="preserve">(relative to </w:t>
      </w:r>
      <w:r w:rsidRPr="00EF20AE">
        <w:t>those who live in central or rural areas</w:t>
      </w:r>
      <w:r>
        <w:t xml:space="preserve">), </w:t>
      </w:r>
      <w:r w:rsidRPr="00EF20AE">
        <w:t>suggest</w:t>
      </w:r>
      <w:r>
        <w:t>ing</w:t>
      </w:r>
      <w:r w:rsidRPr="00EF20AE">
        <w:t xml:space="preserve"> further sprawl of those who are already suburbanized. </w:t>
      </w:r>
      <w:r>
        <w:t>Also, individuals l</w:t>
      </w:r>
      <w:r w:rsidRPr="00EF20AE">
        <w:t>iving in a vehic</w:t>
      </w:r>
      <w:r>
        <w:t>le-</w:t>
      </w:r>
      <w:r w:rsidRPr="00EF20AE">
        <w:t>scarce household (less</w:t>
      </w:r>
      <w:r>
        <w:t xml:space="preserve"> than one vehicle per worker) are</w:t>
      </w:r>
      <w:r w:rsidRPr="00EF20AE">
        <w:t xml:space="preserve"> associated with a higher tolerance to commute time increases</w:t>
      </w:r>
      <w:r>
        <w:t xml:space="preserve"> if an AV is available to </w:t>
      </w:r>
      <w:r w:rsidRPr="00EF20AE">
        <w:t>chauffeur</w:t>
      </w:r>
      <w:r>
        <w:t xml:space="preserve"> them to work</w:t>
      </w:r>
      <w:r w:rsidRPr="00EF20AE">
        <w:t>.</w:t>
      </w:r>
      <w:r w:rsidR="00451A22">
        <w:t xml:space="preserve"> </w:t>
      </w:r>
      <w:r w:rsidR="00227242">
        <w:t>This is an important outcome as this population could also benefit from</w:t>
      </w:r>
      <w:r>
        <w:t>, and may be open to,</w:t>
      </w:r>
      <w:r w:rsidR="00227242">
        <w:t xml:space="preserve"> </w:t>
      </w:r>
      <w:r>
        <w:t xml:space="preserve">using </w:t>
      </w:r>
      <w:r w:rsidR="00227242">
        <w:t>transit options</w:t>
      </w:r>
      <w:r>
        <w:t xml:space="preserve"> in an AV future. </w:t>
      </w:r>
      <w:r w:rsidR="00D77311">
        <w:t>Although</w:t>
      </w:r>
      <w:r w:rsidR="006276FC">
        <w:t xml:space="preserve"> a number of </w:t>
      </w:r>
      <w:r>
        <w:t xml:space="preserve">other household and individual </w:t>
      </w:r>
      <w:r w:rsidR="006276FC">
        <w:t xml:space="preserve">variables </w:t>
      </w:r>
      <w:r>
        <w:t xml:space="preserve">also influence </w:t>
      </w:r>
      <w:r w:rsidR="006276FC">
        <w:t xml:space="preserve">commute times, </w:t>
      </w:r>
      <w:r>
        <w:t xml:space="preserve">our results indicate </w:t>
      </w:r>
      <w:r w:rsidR="006276FC">
        <w:t xml:space="preserve">that a </w:t>
      </w:r>
      <w:r>
        <w:t>30</w:t>
      </w:r>
      <w:r w:rsidRPr="00EF20AE">
        <w:t>-m</w:t>
      </w:r>
      <w:r>
        <w:t>inute</w:t>
      </w:r>
      <w:r w:rsidRPr="00EF20AE">
        <w:t xml:space="preserve"> </w:t>
      </w:r>
      <w:r>
        <w:t xml:space="preserve">commute time appears to be </w:t>
      </w:r>
      <w:r w:rsidRPr="00EF20AE">
        <w:t xml:space="preserve">a threshold </w:t>
      </w:r>
      <w:r>
        <w:t xml:space="preserve">point beyond which individuals are rather unwilling to accept too much more of longer commutes. </w:t>
      </w:r>
    </w:p>
    <w:p w14:paraId="59925DB8" w14:textId="29549801" w:rsidR="00C6192D" w:rsidRPr="005769AA" w:rsidRDefault="001A42CA" w:rsidP="000831D0">
      <w:pPr>
        <w:ind w:firstLine="720"/>
      </w:pPr>
      <w:r>
        <w:t xml:space="preserve">Overall, </w:t>
      </w:r>
      <w:r w:rsidR="001B6F75">
        <w:t xml:space="preserve">our results provide many important insights. First, there is considerable heterogeneity among individuals in their willingness to relocate and/or accept longer commute times in an AV future. Our model results may be used to inform inputs to land use and travel demand models </w:t>
      </w:r>
      <w:r w:rsidR="0043316F">
        <w:t xml:space="preserve">in an AV future by </w:t>
      </w:r>
      <w:r w:rsidR="001B6F75">
        <w:t xml:space="preserve">predicting </w:t>
      </w:r>
      <w:r w:rsidR="008F57CF">
        <w:t xml:space="preserve">individual </w:t>
      </w:r>
      <w:r w:rsidR="001B6F75">
        <w:t>attributes related to home and work locations</w:t>
      </w:r>
      <w:r w:rsidR="0043316F">
        <w:t xml:space="preserve">. Second, our results suggest that the VTTS decreases considered in many earlier simulation studies to model travel impacts of an AV future may be much more dramatic than what </w:t>
      </w:r>
      <w:r w:rsidR="0043316F">
        <w:lastRenderedPageBreak/>
        <w:t xml:space="preserve">would be reality. While there are definitely limitations in the way we have come up with estimates of VTTS decreases, our estimates are based on actual surveys of potential user behavior rather than random values assumed in scenarios. Relative to 50% and even 100% VTTS decreases assumed in many studies, our results suggest a much more modest </w:t>
      </w:r>
      <w:r w:rsidR="00EB3A0D">
        <w:t>3</w:t>
      </w:r>
      <w:r w:rsidR="0043316F">
        <w:t xml:space="preserve">0% or so </w:t>
      </w:r>
      <w:r w:rsidR="008F57CF">
        <w:t xml:space="preserve">overall </w:t>
      </w:r>
      <w:r w:rsidR="0043316F">
        <w:t>decrease in VTTS because of the ability to commute in an AV. Third, our results do predict a rather substantial extent of urban sprawl due to AVs, t</w:t>
      </w:r>
      <w:r w:rsidR="00A86034">
        <w:t xml:space="preserve">o the effect of potentially </w:t>
      </w:r>
      <w:r w:rsidR="00EB3A0D">
        <w:t xml:space="preserve">up to a </w:t>
      </w:r>
      <w:r w:rsidR="00445BE1">
        <w:t>68</w:t>
      </w:r>
      <w:r w:rsidR="0043316F">
        <w:t xml:space="preserve">% increase in the spread of cities such as Dallas-Fort Worth. This would have substantial societal implications, </w:t>
      </w:r>
      <w:r>
        <w:t xml:space="preserve">ranging from </w:t>
      </w:r>
      <w:r w:rsidR="00121152">
        <w:t xml:space="preserve">increased </w:t>
      </w:r>
      <w:r>
        <w:t>congestion</w:t>
      </w:r>
      <w:r w:rsidR="00121152">
        <w:t xml:space="preserve"> and air pollution</w:t>
      </w:r>
      <w:r>
        <w:t xml:space="preserve"> </w:t>
      </w:r>
      <w:r w:rsidR="00121152">
        <w:t>to</w:t>
      </w:r>
      <w:r>
        <w:t xml:space="preserve"> impacts in housing markets</w:t>
      </w:r>
      <w:r w:rsidR="008F57CF">
        <w:t>,</w:t>
      </w:r>
      <w:r>
        <w:t xml:space="preserve"> as different segments of the population choose to move further from their work locations</w:t>
      </w:r>
      <w:r w:rsidR="00743B1C">
        <w:t xml:space="preserve"> and increase their commute times</w:t>
      </w:r>
      <w:r>
        <w:t xml:space="preserve">. </w:t>
      </w:r>
      <w:r w:rsidR="0043316F">
        <w:t xml:space="preserve">Proactive planning and policies are likely to be needed to avert such unintended consequences of AVs. </w:t>
      </w:r>
    </w:p>
    <w:p w14:paraId="09AF1E9B" w14:textId="38A28FC1" w:rsidR="000831D0" w:rsidRDefault="000312A6" w:rsidP="00C055F4">
      <w:pPr>
        <w:ind w:firstLine="720"/>
      </w:pPr>
      <w:r>
        <w:t xml:space="preserve">Of course, as with any other study, this study also has its limitations. </w:t>
      </w:r>
      <w:r w:rsidR="00D54C6F" w:rsidRPr="00EF20AE">
        <w:t>First, the survey is not representative of the DFW metropolitan area, and the survey exclude</w:t>
      </w:r>
      <w:r>
        <w:t>s</w:t>
      </w:r>
      <w:r w:rsidR="00D54C6F" w:rsidRPr="00EF20AE">
        <w:t xml:space="preserve"> non-commuters. </w:t>
      </w:r>
      <w:r w:rsidR="00C86752">
        <w:t>To strengthen the insights into relocation choices, and commute increases, future studies should aim to capture individuals representing both commuters and non-commuters</w:t>
      </w:r>
      <w:r>
        <w:t xml:space="preserve"> within a single household</w:t>
      </w:r>
      <w:r w:rsidR="00C86752">
        <w:t xml:space="preserve">. </w:t>
      </w:r>
      <w:r w:rsidR="00D56D7F">
        <w:t xml:space="preserve">Including non-commuters </w:t>
      </w:r>
      <w:r>
        <w:t xml:space="preserve">is </w:t>
      </w:r>
      <w:r w:rsidR="00D56D7F">
        <w:t>important</w:t>
      </w:r>
      <w:r w:rsidR="00583253">
        <w:t xml:space="preserve"> </w:t>
      </w:r>
      <w:r w:rsidR="00D56D7F">
        <w:t>as</w:t>
      </w:r>
      <w:r>
        <w:t xml:space="preserve"> </w:t>
      </w:r>
      <w:r w:rsidR="00583253">
        <w:t xml:space="preserve">they </w:t>
      </w:r>
      <w:r w:rsidR="00D56D7F">
        <w:t xml:space="preserve">influence both the residential relocation decisions and have impacts on commutes of those who do work within the household. </w:t>
      </w:r>
      <w:r w:rsidR="00F56B4B" w:rsidRPr="00EF20AE">
        <w:t>Secon</w:t>
      </w:r>
      <w:r>
        <w:t>d</w:t>
      </w:r>
      <w:r w:rsidR="00F56B4B" w:rsidRPr="00EF20AE">
        <w:t>, this study use</w:t>
      </w:r>
      <w:r>
        <w:t>s</w:t>
      </w:r>
      <w:r w:rsidR="00F56B4B" w:rsidRPr="00EF20AE">
        <w:t xml:space="preserve"> stated preference data gathered </w:t>
      </w:r>
      <w:r>
        <w:t>through</w:t>
      </w:r>
      <w:r w:rsidR="00F56B4B" w:rsidRPr="00EF20AE">
        <w:t xml:space="preserve"> an online survey. </w:t>
      </w:r>
      <w:r w:rsidR="00274169">
        <w:t>The main d</w:t>
      </w:r>
      <w:r>
        <w:t>isadvantage</w:t>
      </w:r>
      <w:r w:rsidR="00274169">
        <w:t xml:space="preserve"> </w:t>
      </w:r>
      <w:r>
        <w:t>of</w:t>
      </w:r>
      <w:r w:rsidR="00274169">
        <w:t xml:space="preserve"> using stated preference data</w:t>
      </w:r>
      <w:r w:rsidR="00B53F05">
        <w:t>, as discussed by Wardman (1988),</w:t>
      </w:r>
      <w:r w:rsidR="00274169">
        <w:t xml:space="preserve"> is that commuters’ actual behaviors may not follow how they respond to the questions contained within the survey. </w:t>
      </w:r>
      <w:r>
        <w:t xml:space="preserve">Of course, until AVs become available to the public, stated preference studies constitute the only approach to predict activity-travel patterns and design proactive policies to reduce unintended consequences. But it may be possible to increase the realism of stated preference responses through more realistic visualizations of an AV future in virtual reality settings. Third, </w:t>
      </w:r>
      <w:r w:rsidR="005575B7">
        <w:t>specific questions pertaining to multitasking were limited</w:t>
      </w:r>
      <w:r w:rsidR="006F6AE1">
        <w:t xml:space="preserve"> or absent from the survey</w:t>
      </w:r>
      <w:r w:rsidR="005575B7">
        <w:t xml:space="preserve">. Future studies and surveys should </w:t>
      </w:r>
      <w:r w:rsidR="000831D0">
        <w:t xml:space="preserve">include </w:t>
      </w:r>
      <w:r w:rsidR="005575B7">
        <w:t>questions capturing the nature of commuters</w:t>
      </w:r>
      <w:r w:rsidR="000831D0">
        <w:t>’</w:t>
      </w:r>
      <w:r w:rsidR="005575B7">
        <w:t xml:space="preserve"> multitasking </w:t>
      </w:r>
      <w:r w:rsidR="008F57CF">
        <w:t xml:space="preserve">activities </w:t>
      </w:r>
      <w:r w:rsidR="005575B7">
        <w:t>and behaviors</w:t>
      </w:r>
      <w:r w:rsidR="000831D0">
        <w:t xml:space="preserve">, to examine the rich interplay in the relationships among activity-travel behaviors undertaken within an AV, home/work relocations, and activity-travel behaviors pursued outside an AV. </w:t>
      </w:r>
      <w:r w:rsidR="00EB3A0D">
        <w:t xml:space="preserve">Fourth, the questions used in the modeling effort did not </w:t>
      </w:r>
      <w:r w:rsidR="00EB3A0D" w:rsidRPr="007B42E8">
        <w:t xml:space="preserve">incorporate </w:t>
      </w:r>
      <w:r w:rsidR="00EB3A0D">
        <w:t xml:space="preserve">considerations related to the </w:t>
      </w:r>
      <w:r w:rsidR="00EB3A0D" w:rsidRPr="007B42E8">
        <w:t>costs of owning, maintaining, and operating AVs</w:t>
      </w:r>
      <w:r w:rsidR="00EB3A0D">
        <w:t xml:space="preserve">, which may have led some respondents to believe that the costs associated with </w:t>
      </w:r>
      <w:r w:rsidR="00C055F4">
        <w:t xml:space="preserve">owning AVs are similar to that </w:t>
      </w:r>
      <w:r w:rsidR="00EB3A0D">
        <w:t>associated with owning regular vehicles, thus influencing</w:t>
      </w:r>
      <w:r w:rsidR="00EB3A0D" w:rsidRPr="007B42E8">
        <w:t xml:space="preserve"> </w:t>
      </w:r>
      <w:r w:rsidR="00EB3A0D">
        <w:t>their</w:t>
      </w:r>
      <w:r w:rsidR="00C055F4">
        <w:t xml:space="preserve"> tolerances for commute time increases. </w:t>
      </w:r>
    </w:p>
    <w:p w14:paraId="70E85F70" w14:textId="5DCA30B4" w:rsidR="00F56B4B" w:rsidRPr="00EF20AE" w:rsidRDefault="000831D0">
      <w:pPr>
        <w:ind w:firstLine="720"/>
      </w:pPr>
      <w:r>
        <w:t>In closing, and notwithstanding the limitations just identified, it is the hope that this research will encourage additional research pursuits investigating fundamental user behavior in an AV future</w:t>
      </w:r>
      <w:r w:rsidR="00DC0785">
        <w:t>, including studies that evaluate how individuals’ “travel time budget” might change with the advent of AVs</w:t>
      </w:r>
      <w:r>
        <w:t>. It is the view of the authors that undue atte</w:t>
      </w:r>
      <w:r w:rsidR="00D00E0B">
        <w:t>ntion has been placed on predicting</w:t>
      </w:r>
      <w:r>
        <w:t xml:space="preserve"> travel im</w:t>
      </w:r>
      <w:r w:rsidR="00D00E0B">
        <w:t xml:space="preserve">pacts in </w:t>
      </w:r>
      <w:r>
        <w:t>relati</w:t>
      </w:r>
      <w:r w:rsidR="00D00E0B">
        <w:t>vely mechanical agent-based/</w:t>
      </w:r>
      <w:r>
        <w:t>other simulation models</w:t>
      </w:r>
      <w:r w:rsidR="00D00E0B">
        <w:t>, at the expense of undertaking research on basic user behavior considerations</w:t>
      </w:r>
      <w:r>
        <w:t xml:space="preserve">.  </w:t>
      </w:r>
    </w:p>
    <w:p w14:paraId="66B09EA5" w14:textId="77777777" w:rsidR="00F56B4B" w:rsidRPr="00EF20AE" w:rsidRDefault="00F56B4B" w:rsidP="00F56B4B">
      <w:pPr>
        <w:ind w:firstLine="720"/>
      </w:pPr>
    </w:p>
    <w:p w14:paraId="6618B92C" w14:textId="77777777" w:rsidR="00C42EBE" w:rsidRPr="00F62DC0" w:rsidRDefault="00C42EBE" w:rsidP="00DF5377">
      <w:pPr>
        <w:keepNext/>
        <w:keepLines/>
        <w:rPr>
          <w:b/>
        </w:rPr>
      </w:pPr>
      <w:r w:rsidRPr="00F62DC0">
        <w:rPr>
          <w:b/>
        </w:rPr>
        <w:lastRenderedPageBreak/>
        <w:t xml:space="preserve">ACKNOWLEDGEMENTS </w:t>
      </w:r>
    </w:p>
    <w:p w14:paraId="1493F4AC" w14:textId="5EDF2E14" w:rsidR="00133EAA" w:rsidRDefault="00C42EBE" w:rsidP="00DF5377">
      <w:pPr>
        <w:keepNext/>
        <w:keepLines/>
      </w:pPr>
      <w:r>
        <w:t xml:space="preserve">This research was partially supported by the U.S. Department of Transportation through the Data-Supported Transportation Operations and Planning (D-STOP) </w:t>
      </w:r>
      <w:r w:rsidRPr="00B86B17">
        <w:rPr>
          <w:rFonts w:cs="Times New Roman"/>
          <w:szCs w:val="24"/>
        </w:rPr>
        <w:t>(Grant No. DTRT13GUTC58)</w:t>
      </w:r>
      <w:r>
        <w:rPr>
          <w:rFonts w:cs="Times New Roman"/>
          <w:szCs w:val="24"/>
        </w:rPr>
        <w:t xml:space="preserve"> </w:t>
      </w:r>
      <w:r>
        <w:t>Tier 1 University Transportation Center. The authors are grateful to Lisa Macias for her help in formatting this document.</w:t>
      </w:r>
      <w:r w:rsidR="0053541F" w:rsidRPr="0053541F">
        <w:t xml:space="preserve"> </w:t>
      </w:r>
      <w:r w:rsidR="0053541F">
        <w:t>Two anonymous reviewers provided</w:t>
      </w:r>
      <w:r w:rsidR="0053541F" w:rsidRPr="001573BA">
        <w:rPr>
          <w:color w:val="000000"/>
        </w:rPr>
        <w:t xml:space="preserve"> </w:t>
      </w:r>
      <w:r w:rsidR="0053541F">
        <w:rPr>
          <w:color w:val="000000"/>
        </w:rPr>
        <w:t>useful comments on an earlier version of this paper.</w:t>
      </w:r>
    </w:p>
    <w:p w14:paraId="32F79F4A" w14:textId="77777777" w:rsidR="00DF5377" w:rsidRPr="00DF5377" w:rsidRDefault="00DF5377" w:rsidP="00DF5377">
      <w:pPr>
        <w:keepNext/>
        <w:keepLines/>
      </w:pPr>
    </w:p>
    <w:p w14:paraId="03C1AE0E" w14:textId="6EB79ADB" w:rsidR="000C41FE" w:rsidRPr="00EF20AE" w:rsidRDefault="00133EAA" w:rsidP="00DF5377">
      <w:pPr>
        <w:pStyle w:val="Heading1"/>
        <w:numPr>
          <w:ilvl w:val="0"/>
          <w:numId w:val="0"/>
        </w:numPr>
        <w:spacing w:before="0"/>
      </w:pPr>
      <w:r w:rsidRPr="00EF20AE">
        <w:t>References</w:t>
      </w:r>
    </w:p>
    <w:p w14:paraId="7326EDD3" w14:textId="73BD7232" w:rsidR="00F0147F" w:rsidRPr="00EF20AE" w:rsidRDefault="00F0147F" w:rsidP="00DF5377">
      <w:pPr>
        <w:spacing w:line="264" w:lineRule="auto"/>
        <w:ind w:left="360" w:hanging="360"/>
        <w:rPr>
          <w:rFonts w:cs="Times New Roman"/>
          <w:szCs w:val="24"/>
        </w:rPr>
      </w:pPr>
      <w:r w:rsidRPr="007E586B">
        <w:rPr>
          <w:rFonts w:cs="Times New Roman"/>
          <w:color w:val="222222"/>
          <w:szCs w:val="24"/>
          <w:shd w:val="clear" w:color="auto" w:fill="FFFFFF"/>
        </w:rPr>
        <w:t>Ajzen, I., 1991. The theory of planned behavior. </w:t>
      </w:r>
      <w:r w:rsidRPr="007E586B">
        <w:rPr>
          <w:rFonts w:cs="Times New Roman"/>
          <w:i/>
          <w:iCs/>
          <w:color w:val="222222"/>
          <w:szCs w:val="24"/>
          <w:shd w:val="clear" w:color="auto" w:fill="FFFFFF"/>
        </w:rPr>
        <w:t xml:space="preserve">Organizational </w:t>
      </w:r>
      <w:r w:rsidR="00F40F9F">
        <w:rPr>
          <w:rFonts w:cs="Times New Roman"/>
          <w:i/>
          <w:iCs/>
          <w:color w:val="222222"/>
          <w:szCs w:val="24"/>
          <w:shd w:val="clear" w:color="auto" w:fill="FFFFFF"/>
        </w:rPr>
        <w:t>B</w:t>
      </w:r>
      <w:r w:rsidRPr="007E586B">
        <w:rPr>
          <w:rFonts w:cs="Times New Roman"/>
          <w:i/>
          <w:iCs/>
          <w:color w:val="222222"/>
          <w:szCs w:val="24"/>
          <w:shd w:val="clear" w:color="auto" w:fill="FFFFFF"/>
        </w:rPr>
        <w:t xml:space="preserve">ehavior and </w:t>
      </w:r>
      <w:r w:rsidR="00F40F9F">
        <w:rPr>
          <w:rFonts w:cs="Times New Roman"/>
          <w:i/>
          <w:iCs/>
          <w:color w:val="222222"/>
          <w:szCs w:val="24"/>
          <w:shd w:val="clear" w:color="auto" w:fill="FFFFFF"/>
        </w:rPr>
        <w:t>H</w:t>
      </w:r>
      <w:r w:rsidRPr="007E586B">
        <w:rPr>
          <w:rFonts w:cs="Times New Roman"/>
          <w:i/>
          <w:iCs/>
          <w:color w:val="222222"/>
          <w:szCs w:val="24"/>
          <w:shd w:val="clear" w:color="auto" w:fill="FFFFFF"/>
        </w:rPr>
        <w:t xml:space="preserve">uman </w:t>
      </w:r>
      <w:r w:rsidR="00F40F9F">
        <w:rPr>
          <w:rFonts w:cs="Times New Roman"/>
          <w:i/>
          <w:iCs/>
          <w:color w:val="222222"/>
          <w:szCs w:val="24"/>
          <w:shd w:val="clear" w:color="auto" w:fill="FFFFFF"/>
        </w:rPr>
        <w:t>D</w:t>
      </w:r>
      <w:r w:rsidRPr="007E586B">
        <w:rPr>
          <w:rFonts w:cs="Times New Roman"/>
          <w:i/>
          <w:iCs/>
          <w:color w:val="222222"/>
          <w:szCs w:val="24"/>
          <w:shd w:val="clear" w:color="auto" w:fill="FFFFFF"/>
        </w:rPr>
        <w:t xml:space="preserve">ecision </w:t>
      </w:r>
      <w:r w:rsidR="00F40F9F">
        <w:rPr>
          <w:rFonts w:cs="Times New Roman"/>
          <w:i/>
          <w:iCs/>
          <w:color w:val="222222"/>
          <w:szCs w:val="24"/>
          <w:shd w:val="clear" w:color="auto" w:fill="FFFFFF"/>
        </w:rPr>
        <w:t>P</w:t>
      </w:r>
      <w:r w:rsidRPr="007E586B">
        <w:rPr>
          <w:rFonts w:cs="Times New Roman"/>
          <w:i/>
          <w:iCs/>
          <w:color w:val="222222"/>
          <w:szCs w:val="24"/>
          <w:shd w:val="clear" w:color="auto" w:fill="FFFFFF"/>
        </w:rPr>
        <w:t>rocesses</w:t>
      </w:r>
      <w:r w:rsidRPr="007E586B">
        <w:rPr>
          <w:rFonts w:cs="Times New Roman"/>
          <w:color w:val="222222"/>
          <w:szCs w:val="24"/>
          <w:shd w:val="clear" w:color="auto" w:fill="FFFFFF"/>
        </w:rPr>
        <w:t>, 50(2), 179-211.</w:t>
      </w:r>
    </w:p>
    <w:p w14:paraId="12913329" w14:textId="3CD2DB50" w:rsidR="00F0147F" w:rsidRPr="00EF20AE" w:rsidRDefault="0091215E" w:rsidP="00DF5377">
      <w:pPr>
        <w:spacing w:line="264" w:lineRule="auto"/>
        <w:ind w:left="360" w:hanging="360"/>
        <w:rPr>
          <w:rFonts w:cs="Times New Roman"/>
          <w:szCs w:val="24"/>
        </w:rPr>
      </w:pPr>
      <w:r>
        <w:rPr>
          <w:rFonts w:cs="Times New Roman"/>
          <w:szCs w:val="24"/>
        </w:rPr>
        <w:t>Astroza, S., Garikapati, V.M., Bhat, C.R., Pendyala, R.</w:t>
      </w:r>
      <w:r w:rsidR="00F0147F" w:rsidRPr="007E586B">
        <w:rPr>
          <w:rFonts w:cs="Times New Roman"/>
          <w:szCs w:val="24"/>
        </w:rPr>
        <w:t>M.,</w:t>
      </w:r>
      <w:r>
        <w:rPr>
          <w:rFonts w:cs="Times New Roman"/>
          <w:szCs w:val="24"/>
        </w:rPr>
        <w:t xml:space="preserve"> Lavieri, P.</w:t>
      </w:r>
      <w:r w:rsidR="00F0147F" w:rsidRPr="007E586B">
        <w:rPr>
          <w:rFonts w:cs="Times New Roman"/>
          <w:szCs w:val="24"/>
        </w:rPr>
        <w:t xml:space="preserve">S., </w:t>
      </w:r>
      <w:r>
        <w:rPr>
          <w:rFonts w:cs="Times New Roman"/>
          <w:szCs w:val="24"/>
        </w:rPr>
        <w:t>and Dias, F.F., 2017</w:t>
      </w:r>
      <w:r w:rsidR="00F0147F" w:rsidRPr="007E586B">
        <w:rPr>
          <w:rFonts w:cs="Times New Roman"/>
          <w:szCs w:val="24"/>
        </w:rPr>
        <w:t xml:space="preserve">. </w:t>
      </w:r>
      <w:r w:rsidR="00F0147F" w:rsidRPr="00EF20AE">
        <w:rPr>
          <w:rFonts w:cs="Times New Roman"/>
          <w:szCs w:val="24"/>
        </w:rPr>
        <w:t xml:space="preserve">Analysis of the </w:t>
      </w:r>
      <w:r>
        <w:rPr>
          <w:rFonts w:cs="Times New Roman"/>
          <w:szCs w:val="24"/>
        </w:rPr>
        <w:t>i</w:t>
      </w:r>
      <w:r w:rsidR="00F0147F" w:rsidRPr="00EF20AE">
        <w:rPr>
          <w:rFonts w:cs="Times New Roman"/>
          <w:szCs w:val="24"/>
        </w:rPr>
        <w:t xml:space="preserve">mpact of </w:t>
      </w:r>
      <w:r>
        <w:rPr>
          <w:rFonts w:cs="Times New Roman"/>
          <w:szCs w:val="24"/>
        </w:rPr>
        <w:t>t</w:t>
      </w:r>
      <w:r w:rsidR="00F0147F" w:rsidRPr="00EF20AE">
        <w:rPr>
          <w:rFonts w:cs="Times New Roman"/>
          <w:szCs w:val="24"/>
        </w:rPr>
        <w:t xml:space="preserve">echnology </w:t>
      </w:r>
      <w:r>
        <w:rPr>
          <w:rFonts w:cs="Times New Roman"/>
          <w:szCs w:val="24"/>
        </w:rPr>
        <w:t>u</w:t>
      </w:r>
      <w:r w:rsidR="00F0147F" w:rsidRPr="00EF20AE">
        <w:rPr>
          <w:rFonts w:cs="Times New Roman"/>
          <w:szCs w:val="24"/>
        </w:rPr>
        <w:t xml:space="preserve">se on </w:t>
      </w:r>
      <w:r>
        <w:rPr>
          <w:rFonts w:cs="Times New Roman"/>
          <w:szCs w:val="24"/>
        </w:rPr>
        <w:t>m</w:t>
      </w:r>
      <w:r w:rsidR="00F0147F" w:rsidRPr="00EF20AE">
        <w:rPr>
          <w:rFonts w:cs="Times New Roman"/>
          <w:szCs w:val="24"/>
        </w:rPr>
        <w:t xml:space="preserve">ultimodality and </w:t>
      </w:r>
      <w:r>
        <w:rPr>
          <w:rFonts w:cs="Times New Roman"/>
          <w:szCs w:val="24"/>
        </w:rPr>
        <w:t>a</w:t>
      </w:r>
      <w:r w:rsidR="00F0147F" w:rsidRPr="00EF20AE">
        <w:rPr>
          <w:rFonts w:cs="Times New Roman"/>
          <w:szCs w:val="24"/>
        </w:rPr>
        <w:t xml:space="preserve">ctivity </w:t>
      </w:r>
      <w:r>
        <w:rPr>
          <w:rFonts w:cs="Times New Roman"/>
          <w:szCs w:val="24"/>
        </w:rPr>
        <w:t>t</w:t>
      </w:r>
      <w:r w:rsidR="00F0147F" w:rsidRPr="00EF20AE">
        <w:rPr>
          <w:rFonts w:cs="Times New Roman"/>
          <w:szCs w:val="24"/>
        </w:rPr>
        <w:t xml:space="preserve">ravel </w:t>
      </w:r>
      <w:r>
        <w:rPr>
          <w:rFonts w:cs="Times New Roman"/>
          <w:szCs w:val="24"/>
        </w:rPr>
        <w:t>c</w:t>
      </w:r>
      <w:r w:rsidR="00F0147F" w:rsidRPr="00EF20AE">
        <w:rPr>
          <w:rFonts w:cs="Times New Roman"/>
          <w:szCs w:val="24"/>
        </w:rPr>
        <w:t>haracteristics. </w:t>
      </w:r>
      <w:r w:rsidR="00F0147F" w:rsidRPr="00EF20AE">
        <w:rPr>
          <w:rFonts w:cs="Times New Roman"/>
          <w:i/>
          <w:iCs/>
          <w:szCs w:val="24"/>
        </w:rPr>
        <w:t>Transportation Research Record: Journal of the Transportation Research Board</w:t>
      </w:r>
      <w:r w:rsidR="00F0147F" w:rsidRPr="0091215E">
        <w:rPr>
          <w:rFonts w:cs="Times New Roman"/>
          <w:iCs/>
          <w:szCs w:val="24"/>
        </w:rPr>
        <w:t>,</w:t>
      </w:r>
      <w:r w:rsidR="00F0147F" w:rsidRPr="0091215E">
        <w:rPr>
          <w:rFonts w:cs="Times New Roman"/>
          <w:szCs w:val="24"/>
        </w:rPr>
        <w:t> </w:t>
      </w:r>
      <w:r w:rsidR="00F0147F" w:rsidRPr="00EF20AE">
        <w:rPr>
          <w:rFonts w:cs="Times New Roman"/>
          <w:szCs w:val="24"/>
        </w:rPr>
        <w:t xml:space="preserve">2666(1), 19-28. </w:t>
      </w:r>
    </w:p>
    <w:p w14:paraId="17725946" w14:textId="46CF7342" w:rsidR="00B354C9" w:rsidRPr="00EF20AE" w:rsidRDefault="00F0147F" w:rsidP="00DF5377">
      <w:pPr>
        <w:spacing w:line="264" w:lineRule="auto"/>
        <w:ind w:left="360" w:hanging="360"/>
        <w:rPr>
          <w:rFonts w:cs="Times New Roman"/>
          <w:szCs w:val="24"/>
        </w:rPr>
      </w:pPr>
      <w:r w:rsidRPr="00EF20AE">
        <w:rPr>
          <w:rFonts w:cs="Times New Roman"/>
          <w:szCs w:val="24"/>
        </w:rPr>
        <w:t xml:space="preserve">Audi, 2019. Future cars: Relaxing in the Audi AI:ME. Available at: </w:t>
      </w:r>
      <w:hyperlink r:id="rId246" w:history="1">
        <w:r w:rsidRPr="00EF20AE">
          <w:rPr>
            <w:rStyle w:val="Hyperlink"/>
            <w:rFonts w:cs="Times New Roman"/>
            <w:szCs w:val="24"/>
          </w:rPr>
          <w:t>https://www.audi.com/en/experience-audi/models-and-technology/concept-cars/audi-aime.html</w:t>
        </w:r>
      </w:hyperlink>
      <w:r w:rsidRPr="00EF20AE">
        <w:rPr>
          <w:rFonts w:cs="Times New Roman"/>
          <w:szCs w:val="24"/>
        </w:rPr>
        <w:t xml:space="preserve">. </w:t>
      </w:r>
      <w:r w:rsidR="007338C3" w:rsidRPr="00EF20AE">
        <w:rPr>
          <w:rFonts w:cs="Times New Roman"/>
          <w:szCs w:val="24"/>
        </w:rPr>
        <w:t>(</w:t>
      </w:r>
      <w:r w:rsidRPr="00EF20AE">
        <w:rPr>
          <w:rFonts w:cs="Times New Roman"/>
          <w:szCs w:val="24"/>
        </w:rPr>
        <w:t>Accessed: 05/05/2019</w:t>
      </w:r>
      <w:r w:rsidR="007338C3" w:rsidRPr="00EF20AE">
        <w:rPr>
          <w:rFonts w:cs="Times New Roman"/>
          <w:szCs w:val="24"/>
        </w:rPr>
        <w:t>)</w:t>
      </w:r>
    </w:p>
    <w:p w14:paraId="4414F7E5" w14:textId="7F4D9B50" w:rsidR="00987CDB" w:rsidRPr="00EF20AE" w:rsidRDefault="00B354C9" w:rsidP="00DF5377">
      <w:pPr>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t>Balbontin, C. and Hensher, D.A., 2018. Firm-specific and location-specific drivers of business location and relocation decisions. </w:t>
      </w:r>
      <w:r w:rsidRPr="0091215E">
        <w:rPr>
          <w:rFonts w:cs="Times New Roman"/>
          <w:i/>
          <w:color w:val="222222"/>
          <w:szCs w:val="24"/>
          <w:shd w:val="clear" w:color="auto" w:fill="FFFFFF"/>
        </w:rPr>
        <w:t>Transport Reviews</w:t>
      </w:r>
      <w:r w:rsidRPr="00EF20AE">
        <w:rPr>
          <w:rFonts w:cs="Times New Roman"/>
          <w:color w:val="222222"/>
          <w:szCs w:val="24"/>
          <w:shd w:val="clear" w:color="auto" w:fill="FFFFFF"/>
        </w:rPr>
        <w:t xml:space="preserve">, </w:t>
      </w:r>
      <w:r w:rsidR="00F40F9F">
        <w:rPr>
          <w:rFonts w:cs="Times New Roman"/>
          <w:color w:val="222222"/>
          <w:szCs w:val="24"/>
          <w:shd w:val="clear" w:color="auto" w:fill="FFFFFF"/>
        </w:rPr>
        <w:t>39(5), 569-588</w:t>
      </w:r>
      <w:r w:rsidR="00B2039A">
        <w:rPr>
          <w:rFonts w:cs="Times New Roman"/>
          <w:color w:val="222222"/>
          <w:szCs w:val="24"/>
          <w:shd w:val="clear" w:color="auto" w:fill="FFFFFF"/>
        </w:rPr>
        <w:t>.</w:t>
      </w:r>
    </w:p>
    <w:p w14:paraId="12AFA78C" w14:textId="458D6EA4" w:rsidR="002F3D90" w:rsidRPr="00EF20AE" w:rsidRDefault="00F0147F" w:rsidP="00DF5377">
      <w:pPr>
        <w:spacing w:line="264" w:lineRule="auto"/>
        <w:ind w:left="360" w:hanging="360"/>
        <w:rPr>
          <w:rFonts w:cs="Times New Roman"/>
          <w:szCs w:val="24"/>
        </w:rPr>
      </w:pPr>
      <w:r w:rsidRPr="00EF20AE">
        <w:rPr>
          <w:rFonts w:cs="Times New Roman"/>
          <w:color w:val="222222"/>
          <w:szCs w:val="24"/>
          <w:shd w:val="clear" w:color="auto" w:fill="FFFFFF"/>
        </w:rPr>
        <w:t>Bansal, P., Kockelman, K.M.</w:t>
      </w:r>
      <w:r w:rsidR="009074D1">
        <w:rPr>
          <w:rFonts w:cs="Times New Roman"/>
          <w:color w:val="222222"/>
          <w:szCs w:val="24"/>
          <w:shd w:val="clear" w:color="auto" w:fill="FFFFFF"/>
        </w:rPr>
        <w:t>,</w:t>
      </w:r>
      <w:r w:rsidRPr="00EF20AE">
        <w:rPr>
          <w:rFonts w:cs="Times New Roman"/>
          <w:color w:val="222222"/>
          <w:szCs w:val="24"/>
          <w:shd w:val="clear" w:color="auto" w:fill="FFFFFF"/>
        </w:rPr>
        <w:t xml:space="preserve"> and Singh, A., 2016. Assessing public opinions of and interest in new vehicle technologies: An Austin perspective. </w:t>
      </w:r>
      <w:r w:rsidR="0091215E">
        <w:rPr>
          <w:rFonts w:cs="Times New Roman"/>
          <w:i/>
          <w:iCs/>
          <w:color w:val="222222"/>
          <w:szCs w:val="24"/>
          <w:shd w:val="clear" w:color="auto" w:fill="FFFFFF"/>
        </w:rPr>
        <w:t>Transportation Research Part C</w:t>
      </w:r>
      <w:r w:rsidRPr="00EF20AE">
        <w:rPr>
          <w:rFonts w:cs="Times New Roman"/>
          <w:color w:val="222222"/>
          <w:szCs w:val="24"/>
          <w:shd w:val="clear" w:color="auto" w:fill="FFFFFF"/>
        </w:rPr>
        <w:t>, 67, 1-14.</w:t>
      </w:r>
    </w:p>
    <w:p w14:paraId="6BBC6CB7" w14:textId="289B4B19" w:rsidR="00F0147F" w:rsidRPr="00EF20AE" w:rsidRDefault="00F0147F" w:rsidP="00DF5377">
      <w:pPr>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t>Becker, F. and Axhausen, K.W., 2017. Literature review on surveys investigating the acceptance of automated vehicles. </w:t>
      </w:r>
      <w:r w:rsidRPr="00EF20AE">
        <w:rPr>
          <w:rFonts w:cs="Times New Roman"/>
          <w:i/>
          <w:iCs/>
          <w:color w:val="222222"/>
          <w:szCs w:val="24"/>
          <w:shd w:val="clear" w:color="auto" w:fill="FFFFFF"/>
        </w:rPr>
        <w:t>Transportation</w:t>
      </w:r>
      <w:r w:rsidRPr="00EF20AE">
        <w:rPr>
          <w:rFonts w:cs="Times New Roman"/>
          <w:color w:val="222222"/>
          <w:szCs w:val="24"/>
          <w:shd w:val="clear" w:color="auto" w:fill="FFFFFF"/>
        </w:rPr>
        <w:t>, 44(6), 1293-1306.</w:t>
      </w:r>
    </w:p>
    <w:p w14:paraId="4B99FCFA" w14:textId="5F1D4649" w:rsidR="00D20E24" w:rsidRDefault="00D20E24" w:rsidP="00DF5377">
      <w:pPr>
        <w:spacing w:line="264" w:lineRule="auto"/>
        <w:ind w:left="360" w:hanging="360"/>
        <w:rPr>
          <w:rFonts w:cs="Times New Roman"/>
          <w:color w:val="222222"/>
          <w:szCs w:val="24"/>
          <w:shd w:val="clear" w:color="auto" w:fill="FFFFFF"/>
        </w:rPr>
      </w:pPr>
      <w:r w:rsidRPr="007E586B">
        <w:rPr>
          <w:rFonts w:cs="Times New Roman"/>
          <w:color w:val="222222"/>
          <w:szCs w:val="24"/>
          <w:shd w:val="clear" w:color="auto" w:fill="FFFFFF"/>
        </w:rPr>
        <w:t>Berliner, R.M., Malokin, A., Circella, G.</w:t>
      </w:r>
      <w:r w:rsidR="009074D1">
        <w:rPr>
          <w:rFonts w:cs="Times New Roman"/>
          <w:color w:val="222222"/>
          <w:szCs w:val="24"/>
          <w:shd w:val="clear" w:color="auto" w:fill="FFFFFF"/>
        </w:rPr>
        <w:t>,</w:t>
      </w:r>
      <w:r w:rsidRPr="007E586B">
        <w:rPr>
          <w:rFonts w:cs="Times New Roman"/>
          <w:color w:val="222222"/>
          <w:szCs w:val="24"/>
          <w:shd w:val="clear" w:color="auto" w:fill="FFFFFF"/>
        </w:rPr>
        <w:t xml:space="preserve"> and Mokhtarian, P.L., 2015. </w:t>
      </w:r>
      <w:r w:rsidRPr="007E586B">
        <w:rPr>
          <w:rFonts w:cs="Times New Roman"/>
          <w:iCs/>
          <w:color w:val="222222"/>
          <w:szCs w:val="24"/>
          <w:shd w:val="clear" w:color="auto" w:fill="FFFFFF"/>
        </w:rPr>
        <w:t>Travel-based multitasking: modeling the propensity to conduct activities while commuting</w:t>
      </w:r>
      <w:r w:rsidRPr="007E586B">
        <w:rPr>
          <w:rFonts w:cs="Times New Roman"/>
          <w:color w:val="222222"/>
          <w:szCs w:val="24"/>
          <w:shd w:val="clear" w:color="auto" w:fill="FFFFFF"/>
        </w:rPr>
        <w:t> (No. 15-5018). Presented at the 94th Annual Meeting of the Transportation Research Board. Washington, D</w:t>
      </w:r>
      <w:r w:rsidR="00C3742A">
        <w:rPr>
          <w:rFonts w:cs="Times New Roman"/>
          <w:color w:val="222222"/>
          <w:szCs w:val="24"/>
          <w:shd w:val="clear" w:color="auto" w:fill="FFFFFF"/>
        </w:rPr>
        <w:t>.</w:t>
      </w:r>
      <w:r w:rsidRPr="007E586B">
        <w:rPr>
          <w:rFonts w:cs="Times New Roman"/>
          <w:color w:val="222222"/>
          <w:szCs w:val="24"/>
          <w:shd w:val="clear" w:color="auto" w:fill="FFFFFF"/>
        </w:rPr>
        <w:t>C</w:t>
      </w:r>
      <w:r w:rsidR="00C3742A">
        <w:rPr>
          <w:rFonts w:cs="Times New Roman"/>
          <w:color w:val="222222"/>
          <w:szCs w:val="24"/>
          <w:shd w:val="clear" w:color="auto" w:fill="FFFFFF"/>
        </w:rPr>
        <w:t>., January</w:t>
      </w:r>
      <w:r w:rsidRPr="007E586B">
        <w:rPr>
          <w:rFonts w:ascii="Arial" w:hAnsi="Arial" w:cs="Arial"/>
          <w:color w:val="222222"/>
          <w:sz w:val="20"/>
          <w:szCs w:val="20"/>
          <w:shd w:val="clear" w:color="auto" w:fill="FFFFFF"/>
        </w:rPr>
        <w:t xml:space="preserve">. </w:t>
      </w:r>
    </w:p>
    <w:p w14:paraId="3F8B1352" w14:textId="5EBC07F7" w:rsidR="00F0147F" w:rsidRPr="007E586B" w:rsidRDefault="00F0147F" w:rsidP="00DF5377">
      <w:pPr>
        <w:spacing w:line="264" w:lineRule="auto"/>
        <w:ind w:left="360" w:hanging="360"/>
        <w:rPr>
          <w:rFonts w:cs="Times New Roman"/>
          <w:color w:val="222222"/>
          <w:szCs w:val="24"/>
          <w:shd w:val="clear" w:color="auto" w:fill="FFFFFF"/>
        </w:rPr>
      </w:pPr>
      <w:r w:rsidRPr="007E586B">
        <w:rPr>
          <w:rFonts w:cs="Times New Roman"/>
          <w:color w:val="222222"/>
          <w:szCs w:val="24"/>
          <w:shd w:val="clear" w:color="auto" w:fill="FFFFFF"/>
        </w:rPr>
        <w:t>Bhat, C.R., 2015a. A new generalized heterogeneous data model (GHDM) to jointly model mixed types of dependent variables. </w:t>
      </w:r>
      <w:r w:rsidR="0091215E">
        <w:rPr>
          <w:rFonts w:cs="Times New Roman"/>
          <w:i/>
          <w:iCs/>
          <w:color w:val="222222"/>
          <w:szCs w:val="24"/>
          <w:shd w:val="clear" w:color="auto" w:fill="FFFFFF"/>
        </w:rPr>
        <w:t>Transportation Research Part B</w:t>
      </w:r>
      <w:r w:rsidRPr="007E586B">
        <w:rPr>
          <w:rFonts w:cs="Times New Roman"/>
          <w:color w:val="222222"/>
          <w:szCs w:val="24"/>
          <w:shd w:val="clear" w:color="auto" w:fill="FFFFFF"/>
        </w:rPr>
        <w:t>, 79, 50-77.</w:t>
      </w:r>
    </w:p>
    <w:p w14:paraId="00C5E525" w14:textId="359A94C6" w:rsidR="00280C44" w:rsidRPr="007E586B" w:rsidRDefault="00F0147F" w:rsidP="00DF5377">
      <w:pPr>
        <w:spacing w:line="264" w:lineRule="auto"/>
        <w:ind w:left="360" w:hanging="360"/>
        <w:rPr>
          <w:rFonts w:cs="Times New Roman"/>
          <w:color w:val="222222"/>
          <w:szCs w:val="24"/>
          <w:shd w:val="clear" w:color="auto" w:fill="FFFFFF"/>
        </w:rPr>
      </w:pPr>
      <w:r w:rsidRPr="007E586B">
        <w:rPr>
          <w:rFonts w:cs="Times New Roman"/>
          <w:color w:val="222222"/>
          <w:szCs w:val="24"/>
          <w:shd w:val="clear" w:color="auto" w:fill="FFFFFF"/>
        </w:rPr>
        <w:t>Bhat, C.R., 2015b. A comprehensive dwelling unit choice model accommodating psychological constructs within a search strategy for consideration set formation. </w:t>
      </w:r>
      <w:r w:rsidR="0091215E">
        <w:rPr>
          <w:rFonts w:cs="Times New Roman"/>
          <w:i/>
          <w:iCs/>
          <w:color w:val="222222"/>
          <w:szCs w:val="24"/>
          <w:shd w:val="clear" w:color="auto" w:fill="FFFFFF"/>
        </w:rPr>
        <w:t>Transportation Research Part B</w:t>
      </w:r>
      <w:r w:rsidRPr="007E586B">
        <w:rPr>
          <w:rFonts w:cs="Times New Roman"/>
          <w:color w:val="222222"/>
          <w:szCs w:val="24"/>
          <w:shd w:val="clear" w:color="auto" w:fill="FFFFFF"/>
        </w:rPr>
        <w:t>, 79, 161-188.</w:t>
      </w:r>
    </w:p>
    <w:p w14:paraId="056D1C9A" w14:textId="1BEC3171" w:rsidR="00161B1B" w:rsidRPr="00161B1B" w:rsidRDefault="00161B1B" w:rsidP="00DF5377">
      <w:pPr>
        <w:spacing w:line="264" w:lineRule="auto"/>
        <w:ind w:left="360" w:hanging="360"/>
        <w:rPr>
          <w:rFonts w:cs="Times New Roman"/>
          <w:color w:val="222222"/>
          <w:szCs w:val="24"/>
          <w:shd w:val="clear" w:color="auto" w:fill="FFFFFF"/>
        </w:rPr>
      </w:pPr>
      <w:r>
        <w:rPr>
          <w:rFonts w:cs="Times New Roman"/>
          <w:color w:val="222222"/>
          <w:szCs w:val="24"/>
          <w:shd w:val="clear" w:color="auto" w:fill="FFFFFF"/>
        </w:rPr>
        <w:t xml:space="preserve">Bhat, C.R. and Dubey, S.K., 2014. A </w:t>
      </w:r>
      <w:r w:rsidR="00A80DBD">
        <w:rPr>
          <w:rFonts w:cs="Times New Roman"/>
          <w:color w:val="222222"/>
          <w:szCs w:val="24"/>
          <w:shd w:val="clear" w:color="auto" w:fill="FFFFFF"/>
        </w:rPr>
        <w:t>n</w:t>
      </w:r>
      <w:r>
        <w:rPr>
          <w:rFonts w:cs="Times New Roman"/>
          <w:color w:val="222222"/>
          <w:szCs w:val="24"/>
          <w:shd w:val="clear" w:color="auto" w:fill="FFFFFF"/>
        </w:rPr>
        <w:t xml:space="preserve">ew </w:t>
      </w:r>
      <w:r w:rsidR="00A80DBD">
        <w:rPr>
          <w:rFonts w:cs="Times New Roman"/>
          <w:color w:val="222222"/>
          <w:szCs w:val="24"/>
          <w:shd w:val="clear" w:color="auto" w:fill="FFFFFF"/>
        </w:rPr>
        <w:t>e</w:t>
      </w:r>
      <w:r>
        <w:rPr>
          <w:rFonts w:cs="Times New Roman"/>
          <w:color w:val="222222"/>
          <w:szCs w:val="24"/>
          <w:shd w:val="clear" w:color="auto" w:fill="FFFFFF"/>
        </w:rPr>
        <w:t xml:space="preserve">stimation </w:t>
      </w:r>
      <w:r w:rsidR="00A80DBD">
        <w:rPr>
          <w:rFonts w:cs="Times New Roman"/>
          <w:color w:val="222222"/>
          <w:szCs w:val="24"/>
          <w:shd w:val="clear" w:color="auto" w:fill="FFFFFF"/>
        </w:rPr>
        <w:t>a</w:t>
      </w:r>
      <w:r>
        <w:rPr>
          <w:rFonts w:cs="Times New Roman"/>
          <w:color w:val="222222"/>
          <w:szCs w:val="24"/>
          <w:shd w:val="clear" w:color="auto" w:fill="FFFFFF"/>
        </w:rPr>
        <w:t xml:space="preserve">pproach to </w:t>
      </w:r>
      <w:r w:rsidR="00A80DBD">
        <w:rPr>
          <w:rFonts w:cs="Times New Roman"/>
          <w:color w:val="222222"/>
          <w:szCs w:val="24"/>
          <w:shd w:val="clear" w:color="auto" w:fill="FFFFFF"/>
        </w:rPr>
        <w:t>i</w:t>
      </w:r>
      <w:r>
        <w:rPr>
          <w:rFonts w:cs="Times New Roman"/>
          <w:color w:val="222222"/>
          <w:szCs w:val="24"/>
          <w:shd w:val="clear" w:color="auto" w:fill="FFFFFF"/>
        </w:rPr>
        <w:t xml:space="preserve">ntegrate </w:t>
      </w:r>
      <w:r w:rsidR="00A80DBD">
        <w:rPr>
          <w:rFonts w:cs="Times New Roman"/>
          <w:color w:val="222222"/>
          <w:szCs w:val="24"/>
          <w:shd w:val="clear" w:color="auto" w:fill="FFFFFF"/>
        </w:rPr>
        <w:t>l</w:t>
      </w:r>
      <w:r>
        <w:rPr>
          <w:rFonts w:cs="Times New Roman"/>
          <w:color w:val="222222"/>
          <w:szCs w:val="24"/>
          <w:shd w:val="clear" w:color="auto" w:fill="FFFFFF"/>
        </w:rPr>
        <w:t xml:space="preserve">atent </w:t>
      </w:r>
      <w:r w:rsidR="00A80DBD">
        <w:rPr>
          <w:rFonts w:cs="Times New Roman"/>
          <w:color w:val="222222"/>
          <w:szCs w:val="24"/>
          <w:shd w:val="clear" w:color="auto" w:fill="FFFFFF"/>
        </w:rPr>
        <w:t>p</w:t>
      </w:r>
      <w:r>
        <w:rPr>
          <w:rFonts w:cs="Times New Roman"/>
          <w:color w:val="222222"/>
          <w:szCs w:val="24"/>
          <w:shd w:val="clear" w:color="auto" w:fill="FFFFFF"/>
        </w:rPr>
        <w:t xml:space="preserve">sychological </w:t>
      </w:r>
      <w:r w:rsidR="00A80DBD">
        <w:rPr>
          <w:rFonts w:cs="Times New Roman"/>
          <w:color w:val="222222"/>
          <w:szCs w:val="24"/>
          <w:shd w:val="clear" w:color="auto" w:fill="FFFFFF"/>
        </w:rPr>
        <w:t>c</w:t>
      </w:r>
      <w:r>
        <w:rPr>
          <w:rFonts w:cs="Times New Roman"/>
          <w:color w:val="222222"/>
          <w:szCs w:val="24"/>
          <w:shd w:val="clear" w:color="auto" w:fill="FFFFFF"/>
        </w:rPr>
        <w:t xml:space="preserve">onstructs in </w:t>
      </w:r>
      <w:r w:rsidR="00A80DBD">
        <w:rPr>
          <w:rFonts w:cs="Times New Roman"/>
          <w:color w:val="222222"/>
          <w:szCs w:val="24"/>
          <w:shd w:val="clear" w:color="auto" w:fill="FFFFFF"/>
        </w:rPr>
        <w:t>choice m</w:t>
      </w:r>
      <w:r>
        <w:rPr>
          <w:rFonts w:cs="Times New Roman"/>
          <w:color w:val="222222"/>
          <w:szCs w:val="24"/>
          <w:shd w:val="clear" w:color="auto" w:fill="FFFFFF"/>
        </w:rPr>
        <w:t xml:space="preserve">odeling. </w:t>
      </w:r>
      <w:r>
        <w:rPr>
          <w:rFonts w:cs="Times New Roman"/>
          <w:i/>
          <w:color w:val="222222"/>
          <w:szCs w:val="24"/>
          <w:shd w:val="clear" w:color="auto" w:fill="FFFFFF"/>
        </w:rPr>
        <w:t>Transportation Research Part B</w:t>
      </w:r>
      <w:r w:rsidRPr="0091215E">
        <w:rPr>
          <w:rFonts w:cs="Times New Roman"/>
          <w:color w:val="222222"/>
          <w:szCs w:val="24"/>
          <w:shd w:val="clear" w:color="auto" w:fill="FFFFFF"/>
        </w:rPr>
        <w:t>,</w:t>
      </w:r>
      <w:r>
        <w:rPr>
          <w:rFonts w:cs="Times New Roman"/>
          <w:i/>
          <w:color w:val="222222"/>
          <w:szCs w:val="24"/>
          <w:shd w:val="clear" w:color="auto" w:fill="FFFFFF"/>
        </w:rPr>
        <w:t xml:space="preserve"> </w:t>
      </w:r>
      <w:r>
        <w:rPr>
          <w:rFonts w:cs="Times New Roman"/>
          <w:color w:val="222222"/>
          <w:szCs w:val="24"/>
          <w:shd w:val="clear" w:color="auto" w:fill="FFFFFF"/>
        </w:rPr>
        <w:t xml:space="preserve">67, 68-85. </w:t>
      </w:r>
    </w:p>
    <w:p w14:paraId="68C18663" w14:textId="227E2F18" w:rsidR="00F40F9F" w:rsidRDefault="009074D1" w:rsidP="00DF5377">
      <w:pPr>
        <w:spacing w:line="264" w:lineRule="auto"/>
        <w:ind w:left="360" w:hanging="360"/>
        <w:rPr>
          <w:rFonts w:cs="Times New Roman"/>
          <w:szCs w:val="24"/>
        </w:rPr>
      </w:pPr>
      <w:r>
        <w:rPr>
          <w:rFonts w:cs="Times New Roman"/>
          <w:szCs w:val="24"/>
        </w:rPr>
        <w:t>Bhat, C.R.</w:t>
      </w:r>
      <w:r w:rsidR="002F3D90">
        <w:rPr>
          <w:rFonts w:cs="Times New Roman"/>
          <w:szCs w:val="24"/>
        </w:rPr>
        <w:t xml:space="preserve"> and Koppelman, F.S., 1993. A conceptual framework of individual activity program generation. </w:t>
      </w:r>
      <w:r w:rsidR="0091215E">
        <w:rPr>
          <w:rFonts w:cs="Times New Roman"/>
          <w:i/>
          <w:iCs/>
          <w:szCs w:val="24"/>
        </w:rPr>
        <w:t>Transportation Research Part A</w:t>
      </w:r>
      <w:r w:rsidR="002F3D90" w:rsidRPr="0091215E">
        <w:rPr>
          <w:rFonts w:cs="Times New Roman"/>
          <w:iCs/>
          <w:szCs w:val="24"/>
        </w:rPr>
        <w:t xml:space="preserve">, </w:t>
      </w:r>
      <w:r w:rsidR="002F3D90">
        <w:rPr>
          <w:rFonts w:cs="Times New Roman"/>
          <w:szCs w:val="24"/>
        </w:rPr>
        <w:t>27(6), 433-446.</w:t>
      </w:r>
    </w:p>
    <w:p w14:paraId="3F527A63" w14:textId="7F6613F9" w:rsidR="00F0147F" w:rsidRPr="00F40F9F" w:rsidRDefault="00F0147F" w:rsidP="00DF5377">
      <w:pPr>
        <w:spacing w:line="264" w:lineRule="auto"/>
        <w:ind w:left="360" w:hanging="360"/>
        <w:rPr>
          <w:rFonts w:cs="Times New Roman"/>
          <w:szCs w:val="24"/>
        </w:rPr>
      </w:pPr>
      <w:r w:rsidRPr="00EF20AE">
        <w:rPr>
          <w:rFonts w:cs="Times New Roman"/>
          <w:szCs w:val="24"/>
        </w:rPr>
        <w:t xml:space="preserve">Bureau of Labor Statistics (BLS), 2018. Employee Tenure Summary. U.S. Department of Labor, </w:t>
      </w:r>
      <w:r w:rsidR="00F40F9F" w:rsidRPr="00F40F9F">
        <w:t>USDL-18-1500</w:t>
      </w:r>
      <w:r w:rsidRPr="00EF20AE">
        <w:rPr>
          <w:rFonts w:cs="Times New Roman"/>
          <w:szCs w:val="24"/>
        </w:rPr>
        <w:t xml:space="preserve">. Available at:  </w:t>
      </w:r>
      <w:hyperlink r:id="rId247" w:history="1">
        <w:r w:rsidRPr="00EF20AE">
          <w:rPr>
            <w:rStyle w:val="Hyperlink"/>
            <w:rFonts w:cs="Times New Roman"/>
            <w:szCs w:val="24"/>
          </w:rPr>
          <w:t>https://www.bls.gov/news.release/tenure.nr0.htm</w:t>
        </w:r>
      </w:hyperlink>
      <w:r w:rsidRPr="00EF20AE">
        <w:rPr>
          <w:rFonts w:cs="Times New Roman"/>
          <w:szCs w:val="24"/>
        </w:rPr>
        <w:t xml:space="preserve">  </w:t>
      </w:r>
      <w:r w:rsidR="007338C3" w:rsidRPr="00EF20AE">
        <w:rPr>
          <w:rFonts w:cs="Times New Roman"/>
          <w:szCs w:val="24"/>
        </w:rPr>
        <w:t>(</w:t>
      </w:r>
      <w:r w:rsidRPr="00EF20AE">
        <w:rPr>
          <w:rFonts w:cs="Times New Roman"/>
          <w:szCs w:val="24"/>
        </w:rPr>
        <w:t xml:space="preserve">Accessed: </w:t>
      </w:r>
      <w:r w:rsidR="00577532" w:rsidRPr="00EF20AE">
        <w:rPr>
          <w:rFonts w:cs="Times New Roman"/>
          <w:szCs w:val="24"/>
        </w:rPr>
        <w:t xml:space="preserve">01 June </w:t>
      </w:r>
      <w:r w:rsidRPr="00EF20AE">
        <w:rPr>
          <w:rFonts w:cs="Times New Roman"/>
          <w:szCs w:val="24"/>
        </w:rPr>
        <w:t>2019</w:t>
      </w:r>
      <w:r w:rsidR="007338C3" w:rsidRPr="00EF20AE">
        <w:rPr>
          <w:rFonts w:cs="Times New Roman"/>
          <w:szCs w:val="24"/>
        </w:rPr>
        <w:t>)</w:t>
      </w:r>
    </w:p>
    <w:p w14:paraId="3002A4CA" w14:textId="5DE161A9" w:rsidR="00F0147F" w:rsidRPr="00EF20AE" w:rsidRDefault="00F0147F" w:rsidP="00DF5377">
      <w:pPr>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t>Carrese, S., Nigro, M., Patella, S.M.</w:t>
      </w:r>
      <w:r w:rsidR="009074D1">
        <w:rPr>
          <w:rFonts w:cs="Times New Roman"/>
          <w:color w:val="222222"/>
          <w:szCs w:val="24"/>
          <w:shd w:val="clear" w:color="auto" w:fill="FFFFFF"/>
        </w:rPr>
        <w:t>,</w:t>
      </w:r>
      <w:r w:rsidRPr="00EF20AE">
        <w:rPr>
          <w:rFonts w:cs="Times New Roman"/>
          <w:color w:val="222222"/>
          <w:szCs w:val="24"/>
          <w:shd w:val="clear" w:color="auto" w:fill="FFFFFF"/>
        </w:rPr>
        <w:t xml:space="preserve"> and Toniolo, E., 2019. A preliminary study of the potential impact of autonomous vehicles on residential location in Rome. </w:t>
      </w:r>
      <w:r w:rsidRPr="00EF20AE">
        <w:rPr>
          <w:rFonts w:cs="Times New Roman"/>
          <w:i/>
          <w:iCs/>
          <w:color w:val="222222"/>
          <w:szCs w:val="24"/>
          <w:shd w:val="clear" w:color="auto" w:fill="FFFFFF"/>
        </w:rPr>
        <w:t>Research in Transportation Economics</w:t>
      </w:r>
      <w:r w:rsidRPr="00EF20AE">
        <w:rPr>
          <w:rFonts w:cs="Times New Roman"/>
          <w:color w:val="222222"/>
          <w:szCs w:val="24"/>
          <w:shd w:val="clear" w:color="auto" w:fill="FFFFFF"/>
        </w:rPr>
        <w:t>, 75, 55-61</w:t>
      </w:r>
      <w:r w:rsidR="0091215E">
        <w:rPr>
          <w:rFonts w:cs="Times New Roman"/>
          <w:color w:val="222222"/>
          <w:szCs w:val="24"/>
          <w:shd w:val="clear" w:color="auto" w:fill="FFFFFF"/>
        </w:rPr>
        <w:t>.</w:t>
      </w:r>
    </w:p>
    <w:p w14:paraId="5D9DD020" w14:textId="2A6C8090" w:rsidR="00F0147F" w:rsidRPr="00EF20AE" w:rsidRDefault="00F0147F" w:rsidP="00DF5377">
      <w:pPr>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lastRenderedPageBreak/>
        <w:t>Childress, S., Nichols, B., Charlton, B.</w:t>
      </w:r>
      <w:r w:rsidR="009074D1">
        <w:rPr>
          <w:rFonts w:cs="Times New Roman"/>
          <w:color w:val="222222"/>
          <w:szCs w:val="24"/>
          <w:shd w:val="clear" w:color="auto" w:fill="FFFFFF"/>
        </w:rPr>
        <w:t>,</w:t>
      </w:r>
      <w:r w:rsidRPr="00EF20AE">
        <w:rPr>
          <w:rFonts w:cs="Times New Roman"/>
          <w:color w:val="222222"/>
          <w:szCs w:val="24"/>
          <w:shd w:val="clear" w:color="auto" w:fill="FFFFFF"/>
        </w:rPr>
        <w:t xml:space="preserve"> and Coe, S., 2015. Using an activity-based model to explore the potential impacts of automated vehicles. </w:t>
      </w:r>
      <w:r w:rsidRPr="00EF20AE">
        <w:rPr>
          <w:rFonts w:cs="Times New Roman"/>
          <w:i/>
          <w:iCs/>
          <w:color w:val="222222"/>
          <w:szCs w:val="24"/>
          <w:shd w:val="clear" w:color="auto" w:fill="FFFFFF"/>
        </w:rPr>
        <w:t>Transportation Research Record</w:t>
      </w:r>
      <w:r w:rsidRPr="00EF20AE">
        <w:rPr>
          <w:rFonts w:cs="Times New Roman"/>
          <w:color w:val="222222"/>
          <w:szCs w:val="24"/>
          <w:shd w:val="clear" w:color="auto" w:fill="FFFFFF"/>
        </w:rPr>
        <w:t>, 2493(1), 99-106.</w:t>
      </w:r>
    </w:p>
    <w:p w14:paraId="11BCD979" w14:textId="46278563" w:rsidR="008E26AF" w:rsidRPr="008E26AF" w:rsidRDefault="009074D1" w:rsidP="00DF5377">
      <w:pPr>
        <w:spacing w:line="264" w:lineRule="auto"/>
        <w:ind w:left="360" w:hanging="360"/>
        <w:rPr>
          <w:rFonts w:cs="Times New Roman"/>
          <w:color w:val="222222"/>
          <w:szCs w:val="24"/>
          <w:shd w:val="clear" w:color="auto" w:fill="FFFFFF"/>
        </w:rPr>
      </w:pPr>
      <w:r>
        <w:rPr>
          <w:rFonts w:cs="Times New Roman"/>
          <w:color w:val="222222"/>
          <w:szCs w:val="24"/>
          <w:shd w:val="clear" w:color="auto" w:fill="FFFFFF"/>
        </w:rPr>
        <w:t>Craig, L.</w:t>
      </w:r>
      <w:r w:rsidR="008E26AF">
        <w:rPr>
          <w:rFonts w:cs="Times New Roman"/>
          <w:color w:val="222222"/>
          <w:szCs w:val="24"/>
          <w:shd w:val="clear" w:color="auto" w:fill="FFFFFF"/>
        </w:rPr>
        <w:t xml:space="preserve"> and Mullan, K., 2010. Parenthood, </w:t>
      </w:r>
      <w:r w:rsidR="00B41B2F">
        <w:rPr>
          <w:rFonts w:cs="Times New Roman"/>
          <w:color w:val="222222"/>
          <w:szCs w:val="24"/>
          <w:shd w:val="clear" w:color="auto" w:fill="FFFFFF"/>
        </w:rPr>
        <w:t>g</w:t>
      </w:r>
      <w:r w:rsidR="008E26AF">
        <w:rPr>
          <w:rFonts w:cs="Times New Roman"/>
          <w:color w:val="222222"/>
          <w:szCs w:val="24"/>
          <w:shd w:val="clear" w:color="auto" w:fill="FFFFFF"/>
        </w:rPr>
        <w:t xml:space="preserve">ender and </w:t>
      </w:r>
      <w:r w:rsidR="00B41B2F">
        <w:rPr>
          <w:rFonts w:cs="Times New Roman"/>
          <w:color w:val="222222"/>
          <w:szCs w:val="24"/>
          <w:shd w:val="clear" w:color="auto" w:fill="FFFFFF"/>
        </w:rPr>
        <w:t>w</w:t>
      </w:r>
      <w:r w:rsidR="008E26AF">
        <w:rPr>
          <w:rFonts w:cs="Times New Roman"/>
          <w:color w:val="222222"/>
          <w:szCs w:val="24"/>
          <w:shd w:val="clear" w:color="auto" w:fill="FFFFFF"/>
        </w:rPr>
        <w:t>ork-</w:t>
      </w:r>
      <w:r w:rsidR="00B41B2F">
        <w:rPr>
          <w:rFonts w:cs="Times New Roman"/>
          <w:color w:val="222222"/>
          <w:szCs w:val="24"/>
          <w:shd w:val="clear" w:color="auto" w:fill="FFFFFF"/>
        </w:rPr>
        <w:t>f</w:t>
      </w:r>
      <w:r w:rsidR="008E26AF">
        <w:rPr>
          <w:rFonts w:cs="Times New Roman"/>
          <w:color w:val="222222"/>
          <w:szCs w:val="24"/>
          <w:shd w:val="clear" w:color="auto" w:fill="FFFFFF"/>
        </w:rPr>
        <w:t xml:space="preserve">amily </w:t>
      </w:r>
      <w:r w:rsidR="00B41B2F">
        <w:rPr>
          <w:rFonts w:cs="Times New Roman"/>
          <w:color w:val="222222"/>
          <w:szCs w:val="24"/>
          <w:shd w:val="clear" w:color="auto" w:fill="FFFFFF"/>
        </w:rPr>
        <w:t>t</w:t>
      </w:r>
      <w:r w:rsidR="008E26AF">
        <w:rPr>
          <w:rFonts w:cs="Times New Roman"/>
          <w:color w:val="222222"/>
          <w:szCs w:val="24"/>
          <w:shd w:val="clear" w:color="auto" w:fill="FFFFFF"/>
        </w:rPr>
        <w:t xml:space="preserve">ime in the United States, Australia, Italy, France, and Denmark. </w:t>
      </w:r>
      <w:r w:rsidR="008E26AF">
        <w:rPr>
          <w:rFonts w:cs="Times New Roman"/>
          <w:i/>
          <w:color w:val="222222"/>
          <w:szCs w:val="24"/>
          <w:shd w:val="clear" w:color="auto" w:fill="FFFFFF"/>
        </w:rPr>
        <w:t>Journal of Marriage and Family</w:t>
      </w:r>
      <w:r w:rsidR="008E26AF" w:rsidRPr="0091215E">
        <w:rPr>
          <w:rFonts w:cs="Times New Roman"/>
          <w:color w:val="222222"/>
          <w:szCs w:val="24"/>
          <w:shd w:val="clear" w:color="auto" w:fill="FFFFFF"/>
        </w:rPr>
        <w:t>,</w:t>
      </w:r>
      <w:r w:rsidR="008E26AF">
        <w:rPr>
          <w:rFonts w:cs="Times New Roman"/>
          <w:i/>
          <w:color w:val="222222"/>
          <w:szCs w:val="24"/>
          <w:shd w:val="clear" w:color="auto" w:fill="FFFFFF"/>
        </w:rPr>
        <w:t xml:space="preserve"> </w:t>
      </w:r>
      <w:r w:rsidR="008E26AF">
        <w:rPr>
          <w:rFonts w:cs="Times New Roman"/>
          <w:color w:val="222222"/>
          <w:szCs w:val="24"/>
          <w:shd w:val="clear" w:color="auto" w:fill="FFFFFF"/>
        </w:rPr>
        <w:t>72(5), 1344-1361.</w:t>
      </w:r>
    </w:p>
    <w:p w14:paraId="13D62176" w14:textId="1E4FE1CC" w:rsidR="006A418E" w:rsidRPr="006A418E" w:rsidRDefault="009074D1" w:rsidP="00DF5377">
      <w:pPr>
        <w:spacing w:line="264" w:lineRule="auto"/>
        <w:ind w:left="360" w:hanging="360"/>
        <w:rPr>
          <w:rFonts w:cs="Times New Roman"/>
          <w:color w:val="222222"/>
          <w:szCs w:val="24"/>
          <w:shd w:val="clear" w:color="auto" w:fill="FFFFFF"/>
        </w:rPr>
      </w:pPr>
      <w:r>
        <w:rPr>
          <w:rFonts w:cs="Times New Roman"/>
          <w:color w:val="222222"/>
          <w:szCs w:val="24"/>
          <w:shd w:val="clear" w:color="auto" w:fill="FFFFFF"/>
        </w:rPr>
        <w:t>Croson, R.</w:t>
      </w:r>
      <w:r w:rsidR="0091215E">
        <w:rPr>
          <w:rFonts w:cs="Times New Roman"/>
          <w:color w:val="222222"/>
          <w:szCs w:val="24"/>
          <w:shd w:val="clear" w:color="auto" w:fill="FFFFFF"/>
        </w:rPr>
        <w:t xml:space="preserve"> and Gneezy, </w:t>
      </w:r>
      <w:r w:rsidR="006A418E">
        <w:rPr>
          <w:rFonts w:cs="Times New Roman"/>
          <w:color w:val="222222"/>
          <w:szCs w:val="24"/>
          <w:shd w:val="clear" w:color="auto" w:fill="FFFFFF"/>
        </w:rPr>
        <w:t xml:space="preserve">U., 2009. Gender </w:t>
      </w:r>
      <w:r w:rsidR="0091215E">
        <w:rPr>
          <w:rFonts w:cs="Times New Roman"/>
          <w:color w:val="222222"/>
          <w:szCs w:val="24"/>
          <w:shd w:val="clear" w:color="auto" w:fill="FFFFFF"/>
        </w:rPr>
        <w:t>d</w:t>
      </w:r>
      <w:r w:rsidR="006A418E">
        <w:rPr>
          <w:rFonts w:cs="Times New Roman"/>
          <w:color w:val="222222"/>
          <w:szCs w:val="24"/>
          <w:shd w:val="clear" w:color="auto" w:fill="FFFFFF"/>
        </w:rPr>
        <w:t xml:space="preserve">ifferences in </w:t>
      </w:r>
      <w:r w:rsidR="0091215E">
        <w:rPr>
          <w:rFonts w:cs="Times New Roman"/>
          <w:color w:val="222222"/>
          <w:szCs w:val="24"/>
          <w:shd w:val="clear" w:color="auto" w:fill="FFFFFF"/>
        </w:rPr>
        <w:t>p</w:t>
      </w:r>
      <w:r w:rsidR="006A418E">
        <w:rPr>
          <w:rFonts w:cs="Times New Roman"/>
          <w:color w:val="222222"/>
          <w:szCs w:val="24"/>
          <w:shd w:val="clear" w:color="auto" w:fill="FFFFFF"/>
        </w:rPr>
        <w:t xml:space="preserve">references. </w:t>
      </w:r>
      <w:r w:rsidR="006A418E">
        <w:rPr>
          <w:rFonts w:cs="Times New Roman"/>
          <w:i/>
          <w:iCs/>
          <w:color w:val="222222"/>
          <w:szCs w:val="24"/>
          <w:shd w:val="clear" w:color="auto" w:fill="FFFFFF"/>
        </w:rPr>
        <w:t>Journal of Economic Literature</w:t>
      </w:r>
      <w:r w:rsidR="006A418E" w:rsidRPr="009949A9">
        <w:rPr>
          <w:rFonts w:cs="Times New Roman"/>
          <w:iCs/>
          <w:color w:val="222222"/>
          <w:szCs w:val="24"/>
          <w:shd w:val="clear" w:color="auto" w:fill="FFFFFF"/>
        </w:rPr>
        <w:t xml:space="preserve">, </w:t>
      </w:r>
      <w:r w:rsidR="0091215E">
        <w:rPr>
          <w:rFonts w:cs="Times New Roman"/>
          <w:color w:val="222222"/>
          <w:szCs w:val="24"/>
          <w:shd w:val="clear" w:color="auto" w:fill="FFFFFF"/>
        </w:rPr>
        <w:t xml:space="preserve">47(2), </w:t>
      </w:r>
      <w:r w:rsidR="006A418E">
        <w:rPr>
          <w:rFonts w:cs="Times New Roman"/>
          <w:color w:val="222222"/>
          <w:szCs w:val="24"/>
          <w:shd w:val="clear" w:color="auto" w:fill="FFFFFF"/>
        </w:rPr>
        <w:t xml:space="preserve">1-27. </w:t>
      </w:r>
    </w:p>
    <w:p w14:paraId="1D75C0B1" w14:textId="447A5D12" w:rsidR="00F0147F" w:rsidRPr="00EF20AE" w:rsidRDefault="00F40F9F" w:rsidP="00DF5377">
      <w:pPr>
        <w:spacing w:line="264" w:lineRule="auto"/>
        <w:ind w:left="360" w:hanging="360"/>
        <w:rPr>
          <w:rFonts w:cs="Times New Roman"/>
          <w:color w:val="222222"/>
          <w:szCs w:val="24"/>
          <w:shd w:val="clear" w:color="auto" w:fill="FFFFFF"/>
        </w:rPr>
      </w:pPr>
      <w:r>
        <w:rPr>
          <w:rFonts w:cs="Times New Roman"/>
          <w:color w:val="222222"/>
          <w:szCs w:val="24"/>
          <w:shd w:val="clear" w:color="auto" w:fill="FFFFFF"/>
        </w:rPr>
        <w:t>Data USA</w:t>
      </w:r>
      <w:r w:rsidR="00161B1B">
        <w:rPr>
          <w:rFonts w:cs="Times New Roman"/>
          <w:color w:val="222222"/>
          <w:szCs w:val="24"/>
          <w:shd w:val="clear" w:color="auto" w:fill="FFFFFF"/>
        </w:rPr>
        <w:t>, 2017</w:t>
      </w:r>
      <w:r>
        <w:rPr>
          <w:rFonts w:cs="Times New Roman"/>
          <w:color w:val="222222"/>
          <w:szCs w:val="24"/>
          <w:shd w:val="clear" w:color="auto" w:fill="FFFFFF"/>
        </w:rPr>
        <w:t xml:space="preserve">. </w:t>
      </w:r>
      <w:r w:rsidR="00F0147F" w:rsidRPr="00EF20AE">
        <w:rPr>
          <w:rFonts w:cs="Times New Roman"/>
          <w:color w:val="222222"/>
          <w:szCs w:val="24"/>
          <w:shd w:val="clear" w:color="auto" w:fill="FFFFFF"/>
        </w:rPr>
        <w:t>D</w:t>
      </w:r>
      <w:r>
        <w:rPr>
          <w:rFonts w:cs="Times New Roman"/>
          <w:color w:val="222222"/>
          <w:szCs w:val="24"/>
          <w:shd w:val="clear" w:color="auto" w:fill="FFFFFF"/>
        </w:rPr>
        <w:t>allas-Fort Worth-Arlington, TX.</w:t>
      </w:r>
      <w:r w:rsidR="00F0147F" w:rsidRPr="00EF20AE">
        <w:rPr>
          <w:rFonts w:cs="Times New Roman"/>
          <w:color w:val="222222"/>
          <w:szCs w:val="24"/>
          <w:shd w:val="clear" w:color="auto" w:fill="FFFFFF"/>
        </w:rPr>
        <w:t> </w:t>
      </w:r>
      <w:r w:rsidR="00F0147F" w:rsidRPr="00EF20AE">
        <w:rPr>
          <w:rFonts w:cs="Times New Roman"/>
          <w:i/>
          <w:iCs/>
          <w:color w:val="222222"/>
          <w:szCs w:val="24"/>
          <w:shd w:val="clear" w:color="auto" w:fill="FFFFFF"/>
        </w:rPr>
        <w:t>Data USA</w:t>
      </w:r>
      <w:r w:rsidR="00F0147F" w:rsidRPr="00EF20AE">
        <w:rPr>
          <w:rFonts w:cs="Times New Roman"/>
          <w:color w:val="222222"/>
          <w:szCs w:val="24"/>
          <w:shd w:val="clear" w:color="auto" w:fill="FFFFFF"/>
        </w:rPr>
        <w:t xml:space="preserve">, Available at: </w:t>
      </w:r>
      <w:hyperlink r:id="rId248" w:anchor="commute_time" w:history="1">
        <w:r w:rsidRPr="000A31E0">
          <w:rPr>
            <w:rStyle w:val="Hyperlink"/>
            <w:rFonts w:cs="Times New Roman"/>
            <w:szCs w:val="24"/>
            <w:shd w:val="clear" w:color="auto" w:fill="FFFFFF"/>
          </w:rPr>
          <w:t>https://datausa.io/profile/geo/dallas-fort-worth-arlington-tx-metro-area#commute_time</w:t>
        </w:r>
      </w:hyperlink>
      <w:r w:rsidR="00F0147F" w:rsidRPr="00EF20AE">
        <w:rPr>
          <w:rFonts w:cs="Times New Roman"/>
          <w:color w:val="222222"/>
          <w:szCs w:val="24"/>
          <w:shd w:val="clear" w:color="auto" w:fill="FFFFFF"/>
        </w:rPr>
        <w:t>.</w:t>
      </w:r>
      <w:r>
        <w:rPr>
          <w:rFonts w:cs="Times New Roman"/>
          <w:color w:val="222222"/>
          <w:szCs w:val="24"/>
          <w:shd w:val="clear" w:color="auto" w:fill="FFFFFF"/>
        </w:rPr>
        <w:t xml:space="preserve"> </w:t>
      </w:r>
      <w:r w:rsidR="00F0147F" w:rsidRPr="00EF20AE">
        <w:rPr>
          <w:rFonts w:cs="Times New Roman"/>
          <w:color w:val="222222"/>
          <w:szCs w:val="24"/>
          <w:shd w:val="clear" w:color="auto" w:fill="FFFFFF"/>
        </w:rPr>
        <w:t xml:space="preserve"> </w:t>
      </w:r>
      <w:r w:rsidR="007338C3" w:rsidRPr="00EF20AE">
        <w:rPr>
          <w:rFonts w:cs="Times New Roman"/>
          <w:color w:val="222222"/>
          <w:szCs w:val="24"/>
          <w:shd w:val="clear" w:color="auto" w:fill="FFFFFF"/>
        </w:rPr>
        <w:t>(</w:t>
      </w:r>
      <w:r w:rsidR="00F0147F" w:rsidRPr="00EF20AE">
        <w:rPr>
          <w:rFonts w:cs="Times New Roman"/>
          <w:color w:val="222222"/>
          <w:szCs w:val="24"/>
          <w:shd w:val="clear" w:color="auto" w:fill="FFFFFF"/>
        </w:rPr>
        <w:t xml:space="preserve">Accessed: </w:t>
      </w:r>
      <w:r w:rsidR="00413E6F" w:rsidRPr="00EF20AE">
        <w:rPr>
          <w:rFonts w:cs="Times New Roman"/>
          <w:color w:val="222222"/>
          <w:szCs w:val="24"/>
          <w:shd w:val="clear" w:color="auto" w:fill="FFFFFF"/>
        </w:rPr>
        <w:t xml:space="preserve">20 May </w:t>
      </w:r>
      <w:r w:rsidR="00F0147F" w:rsidRPr="00EF20AE">
        <w:rPr>
          <w:rFonts w:cs="Times New Roman"/>
          <w:color w:val="222222"/>
          <w:szCs w:val="24"/>
          <w:shd w:val="clear" w:color="auto" w:fill="FFFFFF"/>
        </w:rPr>
        <w:t>2019</w:t>
      </w:r>
      <w:r w:rsidR="007338C3" w:rsidRPr="00EF20AE">
        <w:rPr>
          <w:rFonts w:cs="Times New Roman"/>
          <w:color w:val="222222"/>
          <w:szCs w:val="24"/>
          <w:shd w:val="clear" w:color="auto" w:fill="FFFFFF"/>
        </w:rPr>
        <w:t>)</w:t>
      </w:r>
    </w:p>
    <w:p w14:paraId="1B985305" w14:textId="0A9AA9EB" w:rsidR="00F0147F" w:rsidRPr="00EF20AE" w:rsidRDefault="00F0147F" w:rsidP="00DF5377">
      <w:pPr>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t>Daziano, R.A., Sarrias, M.</w:t>
      </w:r>
      <w:r w:rsidR="009074D1">
        <w:rPr>
          <w:rFonts w:cs="Times New Roman"/>
          <w:color w:val="222222"/>
          <w:szCs w:val="24"/>
          <w:shd w:val="clear" w:color="auto" w:fill="FFFFFF"/>
        </w:rPr>
        <w:t>,</w:t>
      </w:r>
      <w:r w:rsidRPr="00EF20AE">
        <w:rPr>
          <w:rFonts w:cs="Times New Roman"/>
          <w:color w:val="222222"/>
          <w:szCs w:val="24"/>
          <w:shd w:val="clear" w:color="auto" w:fill="FFFFFF"/>
        </w:rPr>
        <w:t xml:space="preserve"> and Leard, B., 2017. Are consumers willing to pay to let cars drive for them? Analyzing response to autonomous vehicles. </w:t>
      </w:r>
      <w:r w:rsidRPr="00EF20AE">
        <w:rPr>
          <w:rFonts w:cs="Times New Roman"/>
          <w:i/>
          <w:iCs/>
          <w:color w:val="222222"/>
          <w:szCs w:val="24"/>
          <w:shd w:val="clear" w:color="auto" w:fill="FFFFFF"/>
        </w:rPr>
        <w:t>Tra</w:t>
      </w:r>
      <w:r w:rsidR="0091215E">
        <w:rPr>
          <w:rFonts w:cs="Times New Roman"/>
          <w:i/>
          <w:iCs/>
          <w:color w:val="222222"/>
          <w:szCs w:val="24"/>
          <w:shd w:val="clear" w:color="auto" w:fill="FFFFFF"/>
        </w:rPr>
        <w:t>nsportation Research Part C</w:t>
      </w:r>
      <w:r w:rsidRPr="00EF20AE">
        <w:rPr>
          <w:rFonts w:cs="Times New Roman"/>
          <w:color w:val="222222"/>
          <w:szCs w:val="24"/>
          <w:shd w:val="clear" w:color="auto" w:fill="FFFFFF"/>
        </w:rPr>
        <w:t>, 78, 150-164.</w:t>
      </w:r>
    </w:p>
    <w:p w14:paraId="16989D9C" w14:textId="6A7553E4" w:rsidR="00B14C4E" w:rsidRPr="00EF20AE" w:rsidRDefault="00F0147F" w:rsidP="00DF5377">
      <w:pPr>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t>de Almeida Correia, G.H., Looff, E., van Cranenburgh, S., Snelder, M.</w:t>
      </w:r>
      <w:r w:rsidR="009074D1">
        <w:rPr>
          <w:rFonts w:cs="Times New Roman"/>
          <w:color w:val="222222"/>
          <w:szCs w:val="24"/>
          <w:shd w:val="clear" w:color="auto" w:fill="FFFFFF"/>
        </w:rPr>
        <w:t>,</w:t>
      </w:r>
      <w:r w:rsidRPr="00EF20AE">
        <w:rPr>
          <w:rFonts w:cs="Times New Roman"/>
          <w:color w:val="222222"/>
          <w:szCs w:val="24"/>
          <w:shd w:val="clear" w:color="auto" w:fill="FFFFFF"/>
        </w:rPr>
        <w:t xml:space="preserve"> and van Arem, B., 2019. On the impact of vehicle automation on the value of travel time while performing work and leisure activities in a car: Theoretical insights and results from a stated preference survey. </w:t>
      </w:r>
      <w:r w:rsidR="0091215E">
        <w:rPr>
          <w:rFonts w:cs="Times New Roman"/>
          <w:i/>
          <w:iCs/>
          <w:color w:val="222222"/>
          <w:szCs w:val="24"/>
          <w:shd w:val="clear" w:color="auto" w:fill="FFFFFF"/>
        </w:rPr>
        <w:t>Transportation Research Part A</w:t>
      </w:r>
      <w:r w:rsidRPr="00EF20AE">
        <w:rPr>
          <w:rFonts w:cs="Times New Roman"/>
          <w:color w:val="222222"/>
          <w:szCs w:val="24"/>
          <w:shd w:val="clear" w:color="auto" w:fill="FFFFFF"/>
        </w:rPr>
        <w:t>, 119, 359-382.</w:t>
      </w:r>
    </w:p>
    <w:p w14:paraId="7DA19014" w14:textId="233A3297" w:rsidR="00F0147F" w:rsidRPr="00EF20AE" w:rsidRDefault="00F0147F" w:rsidP="00DF5377">
      <w:pPr>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t>Duarte, F. and Ratti, C., 2018. The impact of autonomous vehicles on cities: A review. </w:t>
      </w:r>
      <w:r w:rsidRPr="00EF20AE">
        <w:rPr>
          <w:rFonts w:cs="Times New Roman"/>
          <w:i/>
          <w:iCs/>
          <w:color w:val="222222"/>
          <w:szCs w:val="24"/>
          <w:shd w:val="clear" w:color="auto" w:fill="FFFFFF"/>
        </w:rPr>
        <w:t>Journal of Urban Technology</w:t>
      </w:r>
      <w:r w:rsidRPr="00EF20AE">
        <w:rPr>
          <w:rFonts w:cs="Times New Roman"/>
          <w:color w:val="222222"/>
          <w:szCs w:val="24"/>
          <w:shd w:val="clear" w:color="auto" w:fill="FFFFFF"/>
        </w:rPr>
        <w:t>, 25(4), 3-18.</w:t>
      </w:r>
    </w:p>
    <w:p w14:paraId="21B6FA96" w14:textId="0AB391E4" w:rsidR="00B25A58" w:rsidRDefault="00F0147F" w:rsidP="00DF5377">
      <w:pPr>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t>Ewing, R. and Hamidi, S., 2015. Compactness versus sprawl: A review of recent evidence from the United States. </w:t>
      </w:r>
      <w:r w:rsidRPr="00EF20AE">
        <w:rPr>
          <w:rFonts w:cs="Times New Roman"/>
          <w:i/>
          <w:iCs/>
          <w:color w:val="222222"/>
          <w:szCs w:val="24"/>
          <w:shd w:val="clear" w:color="auto" w:fill="FFFFFF"/>
        </w:rPr>
        <w:t>Journal of Planning Literature</w:t>
      </w:r>
      <w:r w:rsidRPr="00EF20AE">
        <w:rPr>
          <w:rFonts w:cs="Times New Roman"/>
          <w:color w:val="222222"/>
          <w:szCs w:val="24"/>
          <w:shd w:val="clear" w:color="auto" w:fill="FFFFFF"/>
        </w:rPr>
        <w:t>, 30(4), 413-432.</w:t>
      </w:r>
    </w:p>
    <w:p w14:paraId="24CE8B2E" w14:textId="5A0B4C30" w:rsidR="00F0147F" w:rsidRPr="00EF20AE" w:rsidRDefault="00F0147F" w:rsidP="00DF5377">
      <w:pPr>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t>Fraedrich, E., Heinrichs, D., Bahamonde-Birke, F.J.</w:t>
      </w:r>
      <w:r w:rsidR="009074D1">
        <w:rPr>
          <w:rFonts w:cs="Times New Roman"/>
          <w:color w:val="222222"/>
          <w:szCs w:val="24"/>
          <w:shd w:val="clear" w:color="auto" w:fill="FFFFFF"/>
        </w:rPr>
        <w:t>,</w:t>
      </w:r>
      <w:r w:rsidRPr="00EF20AE">
        <w:rPr>
          <w:rFonts w:cs="Times New Roman"/>
          <w:color w:val="222222"/>
          <w:szCs w:val="24"/>
          <w:shd w:val="clear" w:color="auto" w:fill="FFFFFF"/>
        </w:rPr>
        <w:t xml:space="preserve"> and Cyganski, R., 201</w:t>
      </w:r>
      <w:r w:rsidR="004B402D">
        <w:rPr>
          <w:rFonts w:cs="Times New Roman"/>
          <w:color w:val="222222"/>
          <w:szCs w:val="24"/>
          <w:shd w:val="clear" w:color="auto" w:fill="FFFFFF"/>
        </w:rPr>
        <w:t>9</w:t>
      </w:r>
      <w:r w:rsidRPr="00EF20AE">
        <w:rPr>
          <w:rFonts w:cs="Times New Roman"/>
          <w:color w:val="222222"/>
          <w:szCs w:val="24"/>
          <w:shd w:val="clear" w:color="auto" w:fill="FFFFFF"/>
        </w:rPr>
        <w:t>. Autonomous driving, the built environment and policy implications. </w:t>
      </w:r>
      <w:r w:rsidR="0091215E">
        <w:rPr>
          <w:rFonts w:cs="Times New Roman"/>
          <w:i/>
          <w:iCs/>
          <w:color w:val="222222"/>
          <w:szCs w:val="24"/>
          <w:shd w:val="clear" w:color="auto" w:fill="FFFFFF"/>
        </w:rPr>
        <w:t>Transportation Research Part A</w:t>
      </w:r>
      <w:r w:rsidRPr="00EF20AE">
        <w:rPr>
          <w:rFonts w:cs="Times New Roman"/>
          <w:color w:val="222222"/>
          <w:szCs w:val="24"/>
          <w:shd w:val="clear" w:color="auto" w:fill="FFFFFF"/>
        </w:rPr>
        <w:t>, 122, 162-172.</w:t>
      </w:r>
    </w:p>
    <w:p w14:paraId="76018AC4" w14:textId="3ECD3DCA" w:rsidR="00F0147F" w:rsidRPr="00EF20AE" w:rsidRDefault="009074D1" w:rsidP="00DF5377">
      <w:pPr>
        <w:spacing w:line="264" w:lineRule="auto"/>
        <w:ind w:left="360" w:hanging="360"/>
        <w:rPr>
          <w:rFonts w:cs="Times New Roman"/>
          <w:szCs w:val="24"/>
        </w:rPr>
      </w:pPr>
      <w:r>
        <w:rPr>
          <w:rFonts w:cs="Times New Roman"/>
          <w:color w:val="222222"/>
          <w:szCs w:val="24"/>
          <w:shd w:val="clear" w:color="auto" w:fill="FFFFFF"/>
        </w:rPr>
        <w:t>Frey, W.</w:t>
      </w:r>
      <w:r w:rsidR="00F0147F" w:rsidRPr="00EF20AE">
        <w:rPr>
          <w:rFonts w:cs="Times New Roman"/>
          <w:color w:val="222222"/>
          <w:szCs w:val="24"/>
          <w:shd w:val="clear" w:color="auto" w:fill="FFFFFF"/>
        </w:rPr>
        <w:t>H., 2018.</w:t>
      </w:r>
      <w:r w:rsidR="00F0147F" w:rsidRPr="00EF20AE">
        <w:rPr>
          <w:rFonts w:cs="Times New Roman"/>
          <w:szCs w:val="24"/>
        </w:rPr>
        <w:t xml:space="preserve"> </w:t>
      </w:r>
      <w:r w:rsidR="00F0147F" w:rsidRPr="00EF20AE">
        <w:rPr>
          <w:rFonts w:cs="Times New Roman"/>
          <w:color w:val="222222"/>
          <w:szCs w:val="24"/>
          <w:shd w:val="clear" w:color="auto" w:fill="FFFFFF"/>
        </w:rPr>
        <w:t xml:space="preserve">US population disperses to suburbs, exurbs, rural areas, and “middle of the country” metros. The Avenue, </w:t>
      </w:r>
      <w:r w:rsidR="00F40F9F" w:rsidRPr="00A20203">
        <w:rPr>
          <w:rStyle w:val="Strong"/>
          <w:b w:val="0"/>
        </w:rPr>
        <w:t>The Brookings Institution</w:t>
      </w:r>
      <w:r w:rsidR="00A20203" w:rsidRPr="00A20203">
        <w:rPr>
          <w:rStyle w:val="Strong"/>
          <w:b w:val="0"/>
        </w:rPr>
        <w:t>,</w:t>
      </w:r>
      <w:r w:rsidR="00A20203">
        <w:rPr>
          <w:rStyle w:val="Strong"/>
        </w:rPr>
        <w:t xml:space="preserve"> </w:t>
      </w:r>
      <w:r w:rsidR="00F0147F" w:rsidRPr="00EF20AE">
        <w:rPr>
          <w:rFonts w:cs="Times New Roman"/>
          <w:color w:val="222222"/>
          <w:szCs w:val="24"/>
          <w:shd w:val="clear" w:color="auto" w:fill="FFFFFF"/>
        </w:rPr>
        <w:t xml:space="preserve">March 26, 2018. Available at: </w:t>
      </w:r>
      <w:hyperlink r:id="rId249" w:anchor="cancel" w:history="1">
        <w:r w:rsidR="00F0147F" w:rsidRPr="00EF20AE">
          <w:rPr>
            <w:rStyle w:val="Hyperlink"/>
            <w:rFonts w:cs="Times New Roman"/>
            <w:szCs w:val="24"/>
          </w:rPr>
          <w:t>https://www.brookings.edu/blog/the-avenue/2018/03/26/us-population-disperses-to-suburbs-exurbs-rural-areas-and-middle-of-the-country-metros/#cancel</w:t>
        </w:r>
      </w:hyperlink>
      <w:r w:rsidR="00F0147F" w:rsidRPr="00EF20AE">
        <w:rPr>
          <w:rFonts w:cs="Times New Roman"/>
          <w:szCs w:val="24"/>
        </w:rPr>
        <w:t xml:space="preserve">. </w:t>
      </w:r>
      <w:r w:rsidR="00413E6F" w:rsidRPr="00EF20AE">
        <w:rPr>
          <w:rFonts w:cs="Times New Roman"/>
          <w:szCs w:val="24"/>
        </w:rPr>
        <w:t>(</w:t>
      </w:r>
      <w:r w:rsidR="00F0147F" w:rsidRPr="00EF20AE">
        <w:rPr>
          <w:rFonts w:cs="Times New Roman"/>
          <w:szCs w:val="24"/>
        </w:rPr>
        <w:t>Accessed:</w:t>
      </w:r>
      <w:r w:rsidR="00413E6F" w:rsidRPr="00EF20AE">
        <w:rPr>
          <w:rFonts w:cs="Times New Roman"/>
          <w:szCs w:val="24"/>
        </w:rPr>
        <w:t xml:space="preserve"> 09 May </w:t>
      </w:r>
      <w:r w:rsidR="00F0147F" w:rsidRPr="00EF20AE">
        <w:rPr>
          <w:rFonts w:cs="Times New Roman"/>
          <w:szCs w:val="24"/>
        </w:rPr>
        <w:t>2019</w:t>
      </w:r>
      <w:r w:rsidR="00413E6F" w:rsidRPr="00EF20AE">
        <w:rPr>
          <w:rFonts w:cs="Times New Roman"/>
          <w:szCs w:val="24"/>
        </w:rPr>
        <w:t>)</w:t>
      </w:r>
      <w:r w:rsidR="00F0147F" w:rsidRPr="00EF20AE">
        <w:rPr>
          <w:rFonts w:cs="Times New Roman"/>
          <w:szCs w:val="24"/>
        </w:rPr>
        <w:t xml:space="preserve"> </w:t>
      </w:r>
    </w:p>
    <w:p w14:paraId="4D0A66E8" w14:textId="6561F87D" w:rsidR="004004FC" w:rsidRPr="00EF20AE" w:rsidRDefault="004004FC" w:rsidP="00DF5377">
      <w:pPr>
        <w:spacing w:line="264" w:lineRule="auto"/>
        <w:ind w:left="360" w:hanging="360"/>
        <w:rPr>
          <w:rFonts w:cs="Times New Roman"/>
          <w:szCs w:val="24"/>
        </w:rPr>
      </w:pPr>
      <w:r w:rsidRPr="00EF20AE">
        <w:rPr>
          <w:rFonts w:cs="Times New Roman"/>
          <w:szCs w:val="24"/>
        </w:rPr>
        <w:t xml:space="preserve">Fry, R., 2018. Millennials are the largest generation in the U.S. labor force. </w:t>
      </w:r>
      <w:r w:rsidR="00F6219C" w:rsidRPr="00EF20AE">
        <w:rPr>
          <w:rFonts w:cs="Times New Roman"/>
          <w:szCs w:val="24"/>
        </w:rPr>
        <w:t>Pew Research Center</w:t>
      </w:r>
      <w:r w:rsidR="00A20203">
        <w:rPr>
          <w:rFonts w:cs="Times New Roman"/>
          <w:szCs w:val="24"/>
        </w:rPr>
        <w:t>, April 11, 2018</w:t>
      </w:r>
      <w:r w:rsidR="00F6219C" w:rsidRPr="00EF20AE">
        <w:rPr>
          <w:rFonts w:cs="Times New Roman"/>
          <w:szCs w:val="24"/>
        </w:rPr>
        <w:t xml:space="preserve">. Available at:  </w:t>
      </w:r>
      <w:hyperlink r:id="rId250" w:history="1">
        <w:r w:rsidR="00F6219C" w:rsidRPr="00901A98">
          <w:rPr>
            <w:rStyle w:val="Hyperlink"/>
          </w:rPr>
          <w:t>https://www.pewresearch.org/fact-tank/2018/04/11/millennials-largest-generation-us-labor-force/</w:t>
        </w:r>
      </w:hyperlink>
      <w:r w:rsidR="00F6219C" w:rsidRPr="00EF20AE">
        <w:rPr>
          <w:rFonts w:cs="Times New Roman"/>
          <w:szCs w:val="24"/>
        </w:rPr>
        <w:t xml:space="preserve"> (Accessed: 18 July 2019)</w:t>
      </w:r>
    </w:p>
    <w:p w14:paraId="66DF77BA" w14:textId="2778B66C" w:rsidR="00C0671A" w:rsidRPr="00EF20AE" w:rsidRDefault="00C0671A" w:rsidP="00DF5377">
      <w:pPr>
        <w:spacing w:line="264" w:lineRule="auto"/>
        <w:ind w:left="360" w:hanging="360"/>
        <w:rPr>
          <w:rFonts w:cs="Times New Roman"/>
          <w:szCs w:val="24"/>
        </w:rPr>
      </w:pPr>
      <w:r>
        <w:rPr>
          <w:rFonts w:cs="Times New Roman"/>
          <w:szCs w:val="24"/>
        </w:rPr>
        <w:t>Guo, J., Srinivasan, S., Eluru, N., Pinjari, A., Copperman, R., and Bhat, C.R., 2005. Activity-</w:t>
      </w:r>
      <w:r w:rsidR="00A80DBD">
        <w:rPr>
          <w:rFonts w:cs="Times New Roman"/>
          <w:szCs w:val="24"/>
        </w:rPr>
        <w:t>b</w:t>
      </w:r>
      <w:r>
        <w:rPr>
          <w:rFonts w:cs="Times New Roman"/>
          <w:szCs w:val="24"/>
        </w:rPr>
        <w:t xml:space="preserve">ased </w:t>
      </w:r>
      <w:r w:rsidR="00A80DBD">
        <w:rPr>
          <w:rFonts w:cs="Times New Roman"/>
          <w:szCs w:val="24"/>
        </w:rPr>
        <w:t>t</w:t>
      </w:r>
      <w:r>
        <w:rPr>
          <w:rFonts w:cs="Times New Roman"/>
          <w:szCs w:val="24"/>
        </w:rPr>
        <w:t>ravel-</w:t>
      </w:r>
      <w:r w:rsidR="00A80DBD">
        <w:rPr>
          <w:rFonts w:cs="Times New Roman"/>
          <w:szCs w:val="24"/>
        </w:rPr>
        <w:t>d</w:t>
      </w:r>
      <w:r>
        <w:rPr>
          <w:rFonts w:cs="Times New Roman"/>
          <w:szCs w:val="24"/>
        </w:rPr>
        <w:t xml:space="preserve">emand </w:t>
      </w:r>
      <w:r w:rsidR="00A80DBD">
        <w:rPr>
          <w:rFonts w:cs="Times New Roman"/>
          <w:szCs w:val="24"/>
        </w:rPr>
        <w:t>a</w:t>
      </w:r>
      <w:r>
        <w:rPr>
          <w:rFonts w:cs="Times New Roman"/>
          <w:szCs w:val="24"/>
        </w:rPr>
        <w:t xml:space="preserve">nalysis for </w:t>
      </w:r>
      <w:r w:rsidR="00A80DBD">
        <w:rPr>
          <w:rFonts w:cs="Times New Roman"/>
          <w:szCs w:val="24"/>
        </w:rPr>
        <w:t>m</w:t>
      </w:r>
      <w:r>
        <w:rPr>
          <w:rFonts w:cs="Times New Roman"/>
          <w:szCs w:val="24"/>
        </w:rPr>
        <w:t xml:space="preserve">etropolitan </w:t>
      </w:r>
      <w:r w:rsidR="00A80DBD">
        <w:rPr>
          <w:rFonts w:cs="Times New Roman"/>
          <w:szCs w:val="24"/>
        </w:rPr>
        <w:t>a</w:t>
      </w:r>
      <w:r>
        <w:rPr>
          <w:rFonts w:cs="Times New Roman"/>
          <w:szCs w:val="24"/>
        </w:rPr>
        <w:t xml:space="preserve">reas in Texas: CEMSELTS </w:t>
      </w:r>
      <w:r w:rsidR="00A80DBD">
        <w:rPr>
          <w:rFonts w:cs="Times New Roman"/>
          <w:szCs w:val="24"/>
        </w:rPr>
        <w:t>m</w:t>
      </w:r>
      <w:r>
        <w:rPr>
          <w:rFonts w:cs="Times New Roman"/>
          <w:szCs w:val="24"/>
        </w:rPr>
        <w:t xml:space="preserve">odel </w:t>
      </w:r>
      <w:r w:rsidR="00A80DBD">
        <w:rPr>
          <w:rFonts w:cs="Times New Roman"/>
          <w:szCs w:val="24"/>
        </w:rPr>
        <w:t>e</w:t>
      </w:r>
      <w:r>
        <w:rPr>
          <w:rFonts w:cs="Times New Roman"/>
          <w:szCs w:val="24"/>
        </w:rPr>
        <w:t xml:space="preserve">stimation and </w:t>
      </w:r>
      <w:r w:rsidR="00A80DBD">
        <w:rPr>
          <w:rFonts w:cs="Times New Roman"/>
          <w:szCs w:val="24"/>
        </w:rPr>
        <w:t>p</w:t>
      </w:r>
      <w:r>
        <w:rPr>
          <w:rFonts w:cs="Times New Roman"/>
          <w:szCs w:val="24"/>
        </w:rPr>
        <w:t xml:space="preserve">rediction </w:t>
      </w:r>
      <w:r w:rsidR="00A80DBD">
        <w:rPr>
          <w:rFonts w:cs="Times New Roman"/>
          <w:szCs w:val="24"/>
        </w:rPr>
        <w:t>p</w:t>
      </w:r>
      <w:r>
        <w:rPr>
          <w:rFonts w:cs="Times New Roman"/>
          <w:szCs w:val="24"/>
        </w:rPr>
        <w:t xml:space="preserve">rocedures, 4874 </w:t>
      </w:r>
      <w:r w:rsidR="00A80DBD">
        <w:rPr>
          <w:rFonts w:cs="Times New Roman"/>
          <w:szCs w:val="24"/>
        </w:rPr>
        <w:t>z</w:t>
      </w:r>
      <w:r>
        <w:rPr>
          <w:rFonts w:cs="Times New Roman"/>
          <w:szCs w:val="24"/>
        </w:rPr>
        <w:t xml:space="preserve">one </w:t>
      </w:r>
      <w:r w:rsidR="00A80DBD">
        <w:rPr>
          <w:rFonts w:cs="Times New Roman"/>
          <w:szCs w:val="24"/>
        </w:rPr>
        <w:t>s</w:t>
      </w:r>
      <w:r>
        <w:rPr>
          <w:rFonts w:cs="Times New Roman"/>
          <w:szCs w:val="24"/>
        </w:rPr>
        <w:t xml:space="preserve">ystem CEMDAP </w:t>
      </w:r>
      <w:r w:rsidR="00A80DBD">
        <w:rPr>
          <w:rFonts w:cs="Times New Roman"/>
          <w:szCs w:val="24"/>
        </w:rPr>
        <w:t>m</w:t>
      </w:r>
      <w:r>
        <w:rPr>
          <w:rFonts w:cs="Times New Roman"/>
          <w:szCs w:val="24"/>
        </w:rPr>
        <w:t xml:space="preserve">odel </w:t>
      </w:r>
      <w:r w:rsidR="00A80DBD">
        <w:rPr>
          <w:rFonts w:cs="Times New Roman"/>
          <w:szCs w:val="24"/>
        </w:rPr>
        <w:t>e</w:t>
      </w:r>
      <w:r>
        <w:rPr>
          <w:rFonts w:cs="Times New Roman"/>
          <w:szCs w:val="24"/>
        </w:rPr>
        <w:t xml:space="preserve">stimation and </w:t>
      </w:r>
      <w:r w:rsidR="00A80DBD">
        <w:rPr>
          <w:rFonts w:cs="Times New Roman"/>
          <w:szCs w:val="24"/>
        </w:rPr>
        <w:t>p</w:t>
      </w:r>
      <w:r>
        <w:rPr>
          <w:rFonts w:cs="Times New Roman"/>
          <w:szCs w:val="24"/>
        </w:rPr>
        <w:t xml:space="preserve">rocedures, and the SPG </w:t>
      </w:r>
      <w:r w:rsidR="00A80DBD">
        <w:rPr>
          <w:rFonts w:cs="Times New Roman"/>
          <w:szCs w:val="24"/>
        </w:rPr>
        <w:t>s</w:t>
      </w:r>
      <w:r>
        <w:rPr>
          <w:rFonts w:cs="Times New Roman"/>
          <w:szCs w:val="24"/>
        </w:rPr>
        <w:t xml:space="preserve">oftware </w:t>
      </w:r>
      <w:r w:rsidR="00A80DBD">
        <w:rPr>
          <w:rFonts w:cs="Times New Roman"/>
          <w:szCs w:val="24"/>
        </w:rPr>
        <w:t>d</w:t>
      </w:r>
      <w:r>
        <w:rPr>
          <w:rFonts w:cs="Times New Roman"/>
          <w:szCs w:val="24"/>
        </w:rPr>
        <w:t>etails. Research Report 4080-7</w:t>
      </w:r>
      <w:r w:rsidR="00351582">
        <w:rPr>
          <w:rFonts w:cs="Times New Roman"/>
          <w:szCs w:val="24"/>
        </w:rPr>
        <w:t>, Center for Transportation Research</w:t>
      </w:r>
      <w:r w:rsidR="00A80DBD">
        <w:rPr>
          <w:rFonts w:cs="Times New Roman"/>
          <w:szCs w:val="24"/>
        </w:rPr>
        <w:t xml:space="preserve">, </w:t>
      </w:r>
      <w:r w:rsidR="00351582">
        <w:rPr>
          <w:rFonts w:cs="Times New Roman"/>
          <w:szCs w:val="24"/>
        </w:rPr>
        <w:t xml:space="preserve">The University of Texas at Austin. </w:t>
      </w:r>
    </w:p>
    <w:p w14:paraId="76CF6D8E" w14:textId="5CFB0594" w:rsidR="006168C7" w:rsidRDefault="006168C7" w:rsidP="00DF5377">
      <w:pPr>
        <w:spacing w:line="264" w:lineRule="auto"/>
        <w:ind w:left="360" w:hanging="360"/>
        <w:rPr>
          <w:lang w:val="en"/>
        </w:rPr>
      </w:pPr>
      <w:r w:rsidRPr="008E5B70">
        <w:t>Guo, J., and</w:t>
      </w:r>
      <w:r>
        <w:rPr>
          <w:lang w:val="en"/>
        </w:rPr>
        <w:t xml:space="preserve"> </w:t>
      </w:r>
      <w:r w:rsidRPr="008E5B70">
        <w:t>Bhat, C.R., 2007. Population synthesis for microsimulating travel behavior</w:t>
      </w:r>
      <w:r>
        <w:rPr>
          <w:lang w:val="en"/>
        </w:rPr>
        <w:t xml:space="preserve">, </w:t>
      </w:r>
      <w:r>
        <w:rPr>
          <w:rFonts w:cs="Times New Roman"/>
          <w:i/>
          <w:szCs w:val="24"/>
        </w:rPr>
        <w:t>Transportation Research Record: Journal of the Transportation Research Board</w:t>
      </w:r>
      <w:r>
        <w:rPr>
          <w:lang w:val="en"/>
        </w:rPr>
        <w:t xml:space="preserve">, </w:t>
      </w:r>
      <w:r>
        <w:rPr>
          <w:rStyle w:val="databold"/>
          <w:lang w:val="en"/>
        </w:rPr>
        <w:t>2014, 92-101.</w:t>
      </w:r>
    </w:p>
    <w:p w14:paraId="798D65A6" w14:textId="28C8391E" w:rsidR="00BF75E9" w:rsidRPr="00CB59E0" w:rsidRDefault="00BF75E9" w:rsidP="00DF5377">
      <w:pPr>
        <w:spacing w:line="264" w:lineRule="auto"/>
        <w:ind w:left="360" w:hanging="360"/>
        <w:rPr>
          <w:rFonts w:cs="Times New Roman"/>
          <w:szCs w:val="24"/>
        </w:rPr>
      </w:pPr>
      <w:r w:rsidRPr="00CB59E0">
        <w:rPr>
          <w:rFonts w:cs="Times New Roman"/>
          <w:szCs w:val="24"/>
        </w:rPr>
        <w:t>Guo, Z., Derian, A., and Zhao, J., 2015. Smart devices and travel time use by bus passengers in Vancouver, Canada</w:t>
      </w:r>
      <w:r w:rsidR="0091215E" w:rsidRPr="00CB59E0">
        <w:rPr>
          <w:rFonts w:cs="Times New Roman"/>
          <w:szCs w:val="24"/>
        </w:rPr>
        <w:t>.</w:t>
      </w:r>
      <w:r w:rsidRPr="00CB59E0">
        <w:rPr>
          <w:rFonts w:cs="Times New Roman"/>
          <w:szCs w:val="24"/>
        </w:rPr>
        <w:t xml:space="preserve"> </w:t>
      </w:r>
      <w:r w:rsidRPr="00CB59E0">
        <w:rPr>
          <w:rFonts w:cs="Times New Roman"/>
          <w:i/>
          <w:szCs w:val="24"/>
        </w:rPr>
        <w:t>International Journal of Sustainable Transportation</w:t>
      </w:r>
      <w:r w:rsidRPr="00CB59E0">
        <w:rPr>
          <w:rFonts w:cs="Times New Roman"/>
          <w:szCs w:val="24"/>
        </w:rPr>
        <w:t>, 9, 335</w:t>
      </w:r>
      <w:r w:rsidR="0091215E" w:rsidRPr="00CB59E0">
        <w:rPr>
          <w:rFonts w:cs="Times New Roman"/>
          <w:szCs w:val="24"/>
        </w:rPr>
        <w:t>-</w:t>
      </w:r>
      <w:r w:rsidRPr="00CB59E0">
        <w:rPr>
          <w:rFonts w:cs="Times New Roman"/>
          <w:szCs w:val="24"/>
        </w:rPr>
        <w:t>347.</w:t>
      </w:r>
    </w:p>
    <w:p w14:paraId="1F7C12C8" w14:textId="62C83BC8" w:rsidR="00CF2325" w:rsidRPr="00CB59E0" w:rsidRDefault="004843F3" w:rsidP="00DF5377">
      <w:pPr>
        <w:spacing w:line="264" w:lineRule="auto"/>
        <w:ind w:left="360" w:hanging="360"/>
        <w:rPr>
          <w:rFonts w:cs="Times New Roman"/>
          <w:szCs w:val="24"/>
          <w:shd w:val="clear" w:color="auto" w:fill="FFFFFF"/>
        </w:rPr>
      </w:pPr>
      <w:r w:rsidRPr="00CB59E0">
        <w:rPr>
          <w:rFonts w:cs="Times New Roman"/>
          <w:szCs w:val="24"/>
          <w:shd w:val="clear" w:color="auto" w:fill="FFFFFF"/>
        </w:rPr>
        <w:lastRenderedPageBreak/>
        <w:t>Hair, J.F., Black, W.C., Babin, B.J.</w:t>
      </w:r>
      <w:r w:rsidR="009074D1">
        <w:rPr>
          <w:rFonts w:cs="Times New Roman"/>
          <w:szCs w:val="24"/>
          <w:shd w:val="clear" w:color="auto" w:fill="FFFFFF"/>
        </w:rPr>
        <w:t>,</w:t>
      </w:r>
      <w:r w:rsidRPr="00CB59E0">
        <w:rPr>
          <w:rFonts w:cs="Times New Roman"/>
          <w:szCs w:val="24"/>
          <w:shd w:val="clear" w:color="auto" w:fill="FFFFFF"/>
        </w:rPr>
        <w:t xml:space="preserve"> and Anderson, R.E., 2013. </w:t>
      </w:r>
      <w:r w:rsidRPr="00CB59E0">
        <w:rPr>
          <w:rFonts w:cs="Times New Roman"/>
          <w:i/>
          <w:iCs/>
          <w:szCs w:val="24"/>
          <w:shd w:val="clear" w:color="auto" w:fill="FFFFFF"/>
        </w:rPr>
        <w:t xml:space="preserve">Multivariate </w:t>
      </w:r>
      <w:r w:rsidR="00CB59E0">
        <w:rPr>
          <w:rFonts w:cs="Times New Roman"/>
          <w:i/>
          <w:iCs/>
          <w:szCs w:val="24"/>
          <w:shd w:val="clear" w:color="auto" w:fill="FFFFFF"/>
        </w:rPr>
        <w:t>D</w:t>
      </w:r>
      <w:r w:rsidRPr="00CB59E0">
        <w:rPr>
          <w:rFonts w:cs="Times New Roman"/>
          <w:i/>
          <w:iCs/>
          <w:szCs w:val="24"/>
          <w:shd w:val="clear" w:color="auto" w:fill="FFFFFF"/>
        </w:rPr>
        <w:t xml:space="preserve">ata </w:t>
      </w:r>
      <w:r w:rsidR="00CB59E0">
        <w:rPr>
          <w:rFonts w:cs="Times New Roman"/>
          <w:i/>
          <w:iCs/>
          <w:szCs w:val="24"/>
          <w:shd w:val="clear" w:color="auto" w:fill="FFFFFF"/>
        </w:rPr>
        <w:t>A</w:t>
      </w:r>
      <w:r w:rsidRPr="00CB59E0">
        <w:rPr>
          <w:rFonts w:cs="Times New Roman"/>
          <w:i/>
          <w:iCs/>
          <w:szCs w:val="24"/>
          <w:shd w:val="clear" w:color="auto" w:fill="FFFFFF"/>
        </w:rPr>
        <w:t xml:space="preserve">nalysis: </w:t>
      </w:r>
      <w:r w:rsidR="00CB59E0">
        <w:rPr>
          <w:rFonts w:cs="Times New Roman"/>
          <w:i/>
          <w:iCs/>
          <w:szCs w:val="24"/>
          <w:shd w:val="clear" w:color="auto" w:fill="FFFFFF"/>
        </w:rPr>
        <w:t>Pearson New International E</w:t>
      </w:r>
      <w:r w:rsidRPr="00CB59E0">
        <w:rPr>
          <w:rFonts w:cs="Times New Roman"/>
          <w:i/>
          <w:iCs/>
          <w:szCs w:val="24"/>
          <w:shd w:val="clear" w:color="auto" w:fill="FFFFFF"/>
        </w:rPr>
        <w:t>dition</w:t>
      </w:r>
      <w:r w:rsidRPr="00CB59E0">
        <w:rPr>
          <w:rFonts w:cs="Times New Roman"/>
          <w:szCs w:val="24"/>
          <w:shd w:val="clear" w:color="auto" w:fill="FFFFFF"/>
        </w:rPr>
        <w:t xml:space="preserve">. </w:t>
      </w:r>
      <w:r w:rsidR="00CB59E0">
        <w:rPr>
          <w:rFonts w:cs="Times New Roman"/>
          <w:szCs w:val="24"/>
          <w:shd w:val="clear" w:color="auto" w:fill="FFFFFF"/>
        </w:rPr>
        <w:t>7</w:t>
      </w:r>
      <w:r w:rsidR="00CB59E0" w:rsidRPr="00CB59E0">
        <w:rPr>
          <w:rFonts w:cs="Times New Roman"/>
          <w:szCs w:val="24"/>
          <w:shd w:val="clear" w:color="auto" w:fill="FFFFFF"/>
          <w:vertAlign w:val="superscript"/>
        </w:rPr>
        <w:t>th</w:t>
      </w:r>
      <w:r w:rsidR="00CB59E0">
        <w:rPr>
          <w:rFonts w:cs="Times New Roman"/>
          <w:szCs w:val="24"/>
          <w:shd w:val="clear" w:color="auto" w:fill="FFFFFF"/>
        </w:rPr>
        <w:t xml:space="preserve"> Edition, Prentice Hall, Upper Saddle River, NJ</w:t>
      </w:r>
      <w:r w:rsidRPr="00CB59E0">
        <w:rPr>
          <w:rFonts w:cs="Times New Roman"/>
          <w:szCs w:val="24"/>
          <w:shd w:val="clear" w:color="auto" w:fill="FFFFFF"/>
        </w:rPr>
        <w:t>.</w:t>
      </w:r>
    </w:p>
    <w:p w14:paraId="434C06C3" w14:textId="4045ACC7" w:rsidR="00CF2325" w:rsidRPr="005649A7" w:rsidRDefault="009074D1" w:rsidP="00DF5377">
      <w:pPr>
        <w:spacing w:line="264" w:lineRule="auto"/>
        <w:ind w:left="360" w:hanging="360"/>
        <w:rPr>
          <w:rFonts w:cs="Times New Roman"/>
          <w:color w:val="222222"/>
          <w:szCs w:val="24"/>
          <w:shd w:val="clear" w:color="auto" w:fill="FFFFFF"/>
        </w:rPr>
      </w:pPr>
      <w:r>
        <w:rPr>
          <w:rFonts w:cs="Times New Roman"/>
          <w:color w:val="222222"/>
          <w:szCs w:val="24"/>
          <w:shd w:val="clear" w:color="auto" w:fill="FFFFFF"/>
        </w:rPr>
        <w:t>Hawkins, J.</w:t>
      </w:r>
      <w:r w:rsidR="00CF2325">
        <w:rPr>
          <w:rFonts w:cs="Times New Roman"/>
          <w:color w:val="222222"/>
          <w:szCs w:val="24"/>
          <w:shd w:val="clear" w:color="auto" w:fill="FFFFFF"/>
        </w:rPr>
        <w:t xml:space="preserve"> and Habib, K., 2019. Integrated models of land use and transportation for the autonomous vehicle revolution. </w:t>
      </w:r>
      <w:r w:rsidR="00CF2325">
        <w:rPr>
          <w:rFonts w:cs="Times New Roman"/>
          <w:i/>
          <w:iCs/>
          <w:color w:val="222222"/>
          <w:szCs w:val="24"/>
          <w:shd w:val="clear" w:color="auto" w:fill="FFFFFF"/>
        </w:rPr>
        <w:t>Transport Reviews</w:t>
      </w:r>
      <w:r w:rsidR="00CF2325" w:rsidRPr="0091215E">
        <w:rPr>
          <w:rFonts w:cs="Times New Roman"/>
          <w:iCs/>
          <w:color w:val="222222"/>
          <w:szCs w:val="24"/>
          <w:shd w:val="clear" w:color="auto" w:fill="FFFFFF"/>
        </w:rPr>
        <w:t xml:space="preserve">, </w:t>
      </w:r>
      <w:r w:rsidR="00CF2325">
        <w:rPr>
          <w:rFonts w:cs="Times New Roman"/>
          <w:color w:val="222222"/>
          <w:szCs w:val="24"/>
          <w:shd w:val="clear" w:color="auto" w:fill="FFFFFF"/>
        </w:rPr>
        <w:t xml:space="preserve">39(1), 66-83. </w:t>
      </w:r>
    </w:p>
    <w:p w14:paraId="6AC487E9" w14:textId="5616E64B" w:rsidR="00850358" w:rsidRPr="00901A98" w:rsidRDefault="00F0147F" w:rsidP="00DF5377">
      <w:pPr>
        <w:keepLines/>
        <w:spacing w:line="264" w:lineRule="auto"/>
        <w:ind w:left="360" w:hanging="360"/>
        <w:rPr>
          <w:rFonts w:ascii="Arial" w:hAnsi="Arial" w:cs="Arial"/>
          <w:color w:val="222222"/>
          <w:sz w:val="20"/>
          <w:szCs w:val="20"/>
          <w:shd w:val="clear" w:color="auto" w:fill="FFFFFF"/>
        </w:rPr>
      </w:pPr>
      <w:r w:rsidRPr="00EF20AE">
        <w:rPr>
          <w:rFonts w:cs="Times New Roman"/>
          <w:szCs w:val="24"/>
        </w:rPr>
        <w:t>Hegar, G.</w:t>
      </w:r>
      <w:r w:rsidR="00A20203">
        <w:rPr>
          <w:rFonts w:cs="Times New Roman"/>
          <w:szCs w:val="24"/>
        </w:rPr>
        <w:t>,</w:t>
      </w:r>
      <w:r w:rsidRPr="00EF20AE">
        <w:rPr>
          <w:rFonts w:cs="Times New Roman"/>
          <w:szCs w:val="24"/>
        </w:rPr>
        <w:t xml:space="preserve"> 2019. The Metroplex Region 2018 Regional Report. </w:t>
      </w:r>
      <w:r w:rsidRPr="00EF20AE">
        <w:rPr>
          <w:rFonts w:cs="Times New Roman"/>
          <w:i/>
          <w:iCs/>
          <w:szCs w:val="24"/>
        </w:rPr>
        <w:t>The Metroplex Region</w:t>
      </w:r>
      <w:r w:rsidRPr="00EF20AE">
        <w:rPr>
          <w:rFonts w:cs="Times New Roman"/>
          <w:szCs w:val="24"/>
        </w:rPr>
        <w:t xml:space="preserve">, Texas Comptroller of Public Accounts, Mar. 2019. Available at: </w:t>
      </w:r>
      <w:hyperlink r:id="rId251" w:history="1">
        <w:r w:rsidR="00CB59E0" w:rsidRPr="000A31E0">
          <w:rPr>
            <w:rStyle w:val="Hyperlink"/>
            <w:rFonts w:cs="Times New Roman"/>
            <w:szCs w:val="24"/>
          </w:rPr>
          <w:t>https://comptroller.texas.gov/economy/economic-data/regions/metroplex.php</w:t>
        </w:r>
      </w:hyperlink>
      <w:r w:rsidR="00CB59E0">
        <w:rPr>
          <w:rFonts w:cs="Times New Roman"/>
          <w:szCs w:val="24"/>
        </w:rPr>
        <w:t xml:space="preserve"> </w:t>
      </w:r>
      <w:r w:rsidR="00AA122B" w:rsidRPr="00EF20AE">
        <w:rPr>
          <w:rFonts w:cs="Times New Roman"/>
          <w:szCs w:val="24"/>
        </w:rPr>
        <w:t>(</w:t>
      </w:r>
      <w:r w:rsidRPr="00EF20AE">
        <w:rPr>
          <w:rFonts w:cs="Times New Roman"/>
          <w:szCs w:val="24"/>
        </w:rPr>
        <w:t xml:space="preserve">Accessed: </w:t>
      </w:r>
      <w:r w:rsidR="00AA122B" w:rsidRPr="00EF20AE">
        <w:rPr>
          <w:rFonts w:cs="Times New Roman"/>
          <w:szCs w:val="24"/>
        </w:rPr>
        <w:t xml:space="preserve">15 May </w:t>
      </w:r>
      <w:r w:rsidRPr="00EF20AE">
        <w:rPr>
          <w:rFonts w:cs="Times New Roman"/>
          <w:szCs w:val="24"/>
        </w:rPr>
        <w:t>2019</w:t>
      </w:r>
      <w:r w:rsidR="00AA122B" w:rsidRPr="00EF20AE">
        <w:rPr>
          <w:rFonts w:cs="Times New Roman"/>
          <w:szCs w:val="24"/>
        </w:rPr>
        <w:t>)</w:t>
      </w:r>
    </w:p>
    <w:p w14:paraId="0154FB07" w14:textId="03A9A35B" w:rsidR="00614383" w:rsidRDefault="00614383" w:rsidP="00DF5377">
      <w:pPr>
        <w:spacing w:line="264" w:lineRule="auto"/>
        <w:ind w:left="360" w:hanging="360"/>
        <w:rPr>
          <w:rFonts w:cs="Times New Roman"/>
          <w:color w:val="222222"/>
          <w:szCs w:val="24"/>
          <w:shd w:val="clear" w:color="auto" w:fill="FFFFFF"/>
        </w:rPr>
      </w:pPr>
      <w:r w:rsidRPr="003126F1">
        <w:rPr>
          <w:rFonts w:cs="Times New Roman"/>
          <w:color w:val="222222"/>
          <w:szCs w:val="24"/>
          <w:shd w:val="clear" w:color="auto" w:fill="FFFFFF"/>
        </w:rPr>
        <w:t>Keseru, I. and Macharis, C., 2018. Travel-based multitasking: review of the empirical evidence. </w:t>
      </w:r>
      <w:r w:rsidRPr="003126F1">
        <w:rPr>
          <w:rFonts w:cs="Times New Roman"/>
          <w:i/>
          <w:iCs/>
          <w:color w:val="222222"/>
          <w:szCs w:val="24"/>
          <w:shd w:val="clear" w:color="auto" w:fill="FFFFFF"/>
        </w:rPr>
        <w:t xml:space="preserve">Transport </w:t>
      </w:r>
      <w:r w:rsidR="0091215E">
        <w:rPr>
          <w:rFonts w:cs="Times New Roman"/>
          <w:i/>
          <w:iCs/>
          <w:color w:val="222222"/>
          <w:szCs w:val="24"/>
          <w:shd w:val="clear" w:color="auto" w:fill="FFFFFF"/>
        </w:rPr>
        <w:t>R</w:t>
      </w:r>
      <w:r w:rsidRPr="003126F1">
        <w:rPr>
          <w:rFonts w:cs="Times New Roman"/>
          <w:i/>
          <w:iCs/>
          <w:color w:val="222222"/>
          <w:szCs w:val="24"/>
          <w:shd w:val="clear" w:color="auto" w:fill="FFFFFF"/>
        </w:rPr>
        <w:t>eviews</w:t>
      </w:r>
      <w:r w:rsidRPr="003126F1">
        <w:rPr>
          <w:rFonts w:cs="Times New Roman"/>
          <w:color w:val="222222"/>
          <w:szCs w:val="24"/>
          <w:shd w:val="clear" w:color="auto" w:fill="FFFFFF"/>
        </w:rPr>
        <w:t>, </w:t>
      </w:r>
      <w:r w:rsidRPr="0091215E">
        <w:rPr>
          <w:rFonts w:cs="Times New Roman"/>
          <w:iCs/>
          <w:color w:val="222222"/>
          <w:szCs w:val="24"/>
          <w:shd w:val="clear" w:color="auto" w:fill="FFFFFF"/>
        </w:rPr>
        <w:t>38</w:t>
      </w:r>
      <w:r w:rsidRPr="003126F1">
        <w:rPr>
          <w:rFonts w:cs="Times New Roman"/>
          <w:color w:val="222222"/>
          <w:szCs w:val="24"/>
          <w:shd w:val="clear" w:color="auto" w:fill="FFFFFF"/>
        </w:rPr>
        <w:t>(2), 162-183.</w:t>
      </w:r>
    </w:p>
    <w:p w14:paraId="72102B4E" w14:textId="1038382C" w:rsidR="008018F5" w:rsidRPr="005742E6" w:rsidRDefault="005742E6" w:rsidP="00DF5377">
      <w:pPr>
        <w:spacing w:line="264" w:lineRule="auto"/>
        <w:ind w:left="360" w:hanging="360"/>
        <w:rPr>
          <w:rFonts w:cs="Times New Roman"/>
          <w:szCs w:val="24"/>
        </w:rPr>
      </w:pPr>
      <w:r>
        <w:rPr>
          <w:rFonts w:cs="Times New Roman"/>
          <w:szCs w:val="24"/>
        </w:rPr>
        <w:t xml:space="preserve">Khan, M., Paleti, R., and Bhat, C.R., 2012. A </w:t>
      </w:r>
      <w:r w:rsidR="00B41B2F">
        <w:rPr>
          <w:rFonts w:cs="Times New Roman"/>
          <w:szCs w:val="24"/>
        </w:rPr>
        <w:t>j</w:t>
      </w:r>
      <w:r>
        <w:rPr>
          <w:rFonts w:cs="Times New Roman"/>
          <w:szCs w:val="24"/>
        </w:rPr>
        <w:t xml:space="preserve">oint </w:t>
      </w:r>
      <w:r w:rsidR="00B41B2F">
        <w:rPr>
          <w:rFonts w:cs="Times New Roman"/>
          <w:szCs w:val="24"/>
        </w:rPr>
        <w:t>h</w:t>
      </w:r>
      <w:r>
        <w:rPr>
          <w:rFonts w:cs="Times New Roman"/>
          <w:szCs w:val="24"/>
        </w:rPr>
        <w:t>ousehold-</w:t>
      </w:r>
      <w:r w:rsidR="00B41B2F">
        <w:rPr>
          <w:rFonts w:cs="Times New Roman"/>
          <w:szCs w:val="24"/>
        </w:rPr>
        <w:t>l</w:t>
      </w:r>
      <w:r>
        <w:rPr>
          <w:rFonts w:cs="Times New Roman"/>
          <w:szCs w:val="24"/>
        </w:rPr>
        <w:t xml:space="preserve">evel </w:t>
      </w:r>
      <w:r w:rsidR="00B41B2F">
        <w:rPr>
          <w:rFonts w:cs="Times New Roman"/>
          <w:szCs w:val="24"/>
        </w:rPr>
        <w:t>a</w:t>
      </w:r>
      <w:r>
        <w:rPr>
          <w:rFonts w:cs="Times New Roman"/>
          <w:szCs w:val="24"/>
        </w:rPr>
        <w:t xml:space="preserve">nalysis of </w:t>
      </w:r>
      <w:r w:rsidR="00B41B2F">
        <w:rPr>
          <w:rFonts w:cs="Times New Roman"/>
          <w:szCs w:val="24"/>
        </w:rPr>
        <w:t>w</w:t>
      </w:r>
      <w:r>
        <w:rPr>
          <w:rFonts w:cs="Times New Roman"/>
          <w:szCs w:val="24"/>
        </w:rPr>
        <w:t xml:space="preserve">ork </w:t>
      </w:r>
      <w:r w:rsidR="00B41B2F">
        <w:rPr>
          <w:rFonts w:cs="Times New Roman"/>
          <w:szCs w:val="24"/>
        </w:rPr>
        <w:t>a</w:t>
      </w:r>
      <w:r>
        <w:rPr>
          <w:rFonts w:cs="Times New Roman"/>
          <w:szCs w:val="24"/>
        </w:rPr>
        <w:t xml:space="preserve">rrangement </w:t>
      </w:r>
      <w:r w:rsidR="00B41B2F">
        <w:rPr>
          <w:rFonts w:cs="Times New Roman"/>
          <w:szCs w:val="24"/>
        </w:rPr>
        <w:t>c</w:t>
      </w:r>
      <w:r>
        <w:rPr>
          <w:rFonts w:cs="Times New Roman"/>
          <w:szCs w:val="24"/>
        </w:rPr>
        <w:t xml:space="preserve">hoices of </w:t>
      </w:r>
      <w:r w:rsidR="00B41B2F">
        <w:rPr>
          <w:rFonts w:cs="Times New Roman"/>
          <w:szCs w:val="24"/>
        </w:rPr>
        <w:t>i</w:t>
      </w:r>
      <w:r>
        <w:rPr>
          <w:rFonts w:cs="Times New Roman"/>
          <w:szCs w:val="24"/>
        </w:rPr>
        <w:t xml:space="preserve">ndividuals. </w:t>
      </w:r>
      <w:r>
        <w:rPr>
          <w:rFonts w:cs="Times New Roman"/>
          <w:i/>
          <w:szCs w:val="24"/>
        </w:rPr>
        <w:t>Transportation Research Record: Journal of the Transportation Research Board</w:t>
      </w:r>
      <w:r w:rsidRPr="0091215E">
        <w:rPr>
          <w:rFonts w:cs="Times New Roman"/>
          <w:szCs w:val="24"/>
        </w:rPr>
        <w:t>,</w:t>
      </w:r>
      <w:r>
        <w:rPr>
          <w:rFonts w:cs="Times New Roman"/>
          <w:i/>
          <w:szCs w:val="24"/>
        </w:rPr>
        <w:t xml:space="preserve"> </w:t>
      </w:r>
      <w:r>
        <w:rPr>
          <w:rFonts w:cs="Times New Roman"/>
          <w:szCs w:val="24"/>
        </w:rPr>
        <w:t xml:space="preserve">2323(1), </w:t>
      </w:r>
      <w:r w:rsidR="0091215E">
        <w:rPr>
          <w:rFonts w:cs="Times New Roman"/>
          <w:szCs w:val="24"/>
        </w:rPr>
        <w:t>56-66.</w:t>
      </w:r>
    </w:p>
    <w:p w14:paraId="75CD9155" w14:textId="4C022B0E" w:rsidR="00F0147F" w:rsidRPr="00EF20AE" w:rsidRDefault="00F0147F" w:rsidP="00DF5377">
      <w:pPr>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t>Kröger, L., Kuhnimhof, T.</w:t>
      </w:r>
      <w:r w:rsidR="009074D1">
        <w:rPr>
          <w:rFonts w:cs="Times New Roman"/>
          <w:color w:val="222222"/>
          <w:szCs w:val="24"/>
          <w:shd w:val="clear" w:color="auto" w:fill="FFFFFF"/>
        </w:rPr>
        <w:t>,</w:t>
      </w:r>
      <w:r w:rsidRPr="00EF20AE">
        <w:rPr>
          <w:rFonts w:cs="Times New Roman"/>
          <w:color w:val="222222"/>
          <w:szCs w:val="24"/>
          <w:shd w:val="clear" w:color="auto" w:fill="FFFFFF"/>
        </w:rPr>
        <w:t xml:space="preserve"> and Trommer, S., 2019. Does context matter? A comparative study modelling autonomous vehicle impact on travel behaviour for Germany and the USA. </w:t>
      </w:r>
      <w:r w:rsidRPr="00EF20AE">
        <w:rPr>
          <w:rFonts w:cs="Times New Roman"/>
          <w:i/>
          <w:iCs/>
          <w:color w:val="222222"/>
          <w:szCs w:val="24"/>
          <w:shd w:val="clear" w:color="auto" w:fill="FFFFFF"/>
        </w:rPr>
        <w:t xml:space="preserve">Transportation </w:t>
      </w:r>
      <w:r w:rsidR="0091215E">
        <w:rPr>
          <w:rFonts w:cs="Times New Roman"/>
          <w:i/>
          <w:iCs/>
          <w:color w:val="222222"/>
          <w:szCs w:val="24"/>
          <w:shd w:val="clear" w:color="auto" w:fill="FFFFFF"/>
        </w:rPr>
        <w:t>R</w:t>
      </w:r>
      <w:r w:rsidRPr="00EF20AE">
        <w:rPr>
          <w:rFonts w:cs="Times New Roman"/>
          <w:i/>
          <w:iCs/>
          <w:color w:val="222222"/>
          <w:szCs w:val="24"/>
          <w:shd w:val="clear" w:color="auto" w:fill="FFFFFF"/>
        </w:rPr>
        <w:t xml:space="preserve">esearch </w:t>
      </w:r>
      <w:r w:rsidR="0091215E">
        <w:rPr>
          <w:rFonts w:cs="Times New Roman"/>
          <w:i/>
          <w:iCs/>
          <w:color w:val="222222"/>
          <w:szCs w:val="24"/>
          <w:shd w:val="clear" w:color="auto" w:fill="FFFFFF"/>
        </w:rPr>
        <w:t>Part A</w:t>
      </w:r>
      <w:r w:rsidRPr="00EF20AE">
        <w:rPr>
          <w:rFonts w:cs="Times New Roman"/>
          <w:color w:val="222222"/>
          <w:szCs w:val="24"/>
          <w:shd w:val="clear" w:color="auto" w:fill="FFFFFF"/>
        </w:rPr>
        <w:t>, 122, 146-161.</w:t>
      </w:r>
    </w:p>
    <w:p w14:paraId="267C30D3" w14:textId="7916B588" w:rsidR="00C3742A" w:rsidRPr="00EF20AE" w:rsidRDefault="007D6BCC" w:rsidP="00DF5377">
      <w:pPr>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t>Lavasani</w:t>
      </w:r>
      <w:r w:rsidR="00242DF8" w:rsidRPr="00EF20AE">
        <w:rPr>
          <w:rFonts w:cs="Times New Roman"/>
          <w:color w:val="222222"/>
          <w:szCs w:val="24"/>
          <w:shd w:val="clear" w:color="auto" w:fill="FFFFFF"/>
        </w:rPr>
        <w:t xml:space="preserve">, M, Asgari, H., Jin, X., and Pinjari, A., 2017. Investigating the </w:t>
      </w:r>
      <w:r w:rsidR="006D5A37">
        <w:rPr>
          <w:rFonts w:cs="Times New Roman"/>
          <w:color w:val="222222"/>
          <w:szCs w:val="24"/>
          <w:shd w:val="clear" w:color="auto" w:fill="FFFFFF"/>
        </w:rPr>
        <w:t>w</w:t>
      </w:r>
      <w:r w:rsidR="00242DF8" w:rsidRPr="00EF20AE">
        <w:rPr>
          <w:rFonts w:cs="Times New Roman"/>
          <w:color w:val="222222"/>
          <w:szCs w:val="24"/>
          <w:shd w:val="clear" w:color="auto" w:fill="FFFFFF"/>
        </w:rPr>
        <w:t xml:space="preserve">illingness to </w:t>
      </w:r>
      <w:r w:rsidR="006D5A37">
        <w:rPr>
          <w:rFonts w:cs="Times New Roman"/>
          <w:color w:val="222222"/>
          <w:szCs w:val="24"/>
          <w:shd w:val="clear" w:color="auto" w:fill="FFFFFF"/>
        </w:rPr>
        <w:t>p</w:t>
      </w:r>
      <w:r w:rsidR="00242DF8" w:rsidRPr="00EF20AE">
        <w:rPr>
          <w:rFonts w:cs="Times New Roman"/>
          <w:color w:val="222222"/>
          <w:szCs w:val="24"/>
          <w:shd w:val="clear" w:color="auto" w:fill="FFFFFF"/>
        </w:rPr>
        <w:t xml:space="preserve">ay for </w:t>
      </w:r>
      <w:r w:rsidR="006D5A37">
        <w:rPr>
          <w:rFonts w:cs="Times New Roman"/>
          <w:color w:val="222222"/>
          <w:szCs w:val="24"/>
          <w:shd w:val="clear" w:color="auto" w:fill="FFFFFF"/>
        </w:rPr>
        <w:t>a</w:t>
      </w:r>
      <w:r w:rsidR="00242DF8" w:rsidRPr="00EF20AE">
        <w:rPr>
          <w:rFonts w:cs="Times New Roman"/>
          <w:color w:val="222222"/>
          <w:szCs w:val="24"/>
          <w:shd w:val="clear" w:color="auto" w:fill="FFFFFF"/>
        </w:rPr>
        <w:t xml:space="preserve">utonomous </w:t>
      </w:r>
      <w:r w:rsidR="006D5A37">
        <w:rPr>
          <w:rFonts w:cs="Times New Roman"/>
          <w:color w:val="222222"/>
          <w:szCs w:val="24"/>
          <w:shd w:val="clear" w:color="auto" w:fill="FFFFFF"/>
        </w:rPr>
        <w:t>v</w:t>
      </w:r>
      <w:r w:rsidR="00242DF8" w:rsidRPr="00EF20AE">
        <w:rPr>
          <w:rFonts w:cs="Times New Roman"/>
          <w:color w:val="222222"/>
          <w:szCs w:val="24"/>
          <w:shd w:val="clear" w:color="auto" w:fill="FFFFFF"/>
        </w:rPr>
        <w:t xml:space="preserve">ehicles and the </w:t>
      </w:r>
      <w:r w:rsidR="006D5A37">
        <w:rPr>
          <w:rFonts w:cs="Times New Roman"/>
          <w:color w:val="222222"/>
          <w:szCs w:val="24"/>
          <w:shd w:val="clear" w:color="auto" w:fill="FFFFFF"/>
        </w:rPr>
        <w:t>l</w:t>
      </w:r>
      <w:r w:rsidR="00242DF8" w:rsidRPr="00EF20AE">
        <w:rPr>
          <w:rFonts w:cs="Times New Roman"/>
          <w:color w:val="222222"/>
          <w:szCs w:val="24"/>
          <w:shd w:val="clear" w:color="auto" w:fill="FFFFFF"/>
        </w:rPr>
        <w:t xml:space="preserve">ikelihood of </w:t>
      </w:r>
      <w:r w:rsidR="006D5A37">
        <w:rPr>
          <w:rFonts w:cs="Times New Roman"/>
          <w:color w:val="222222"/>
          <w:szCs w:val="24"/>
          <w:shd w:val="clear" w:color="auto" w:fill="FFFFFF"/>
        </w:rPr>
        <w:t>r</w:t>
      </w:r>
      <w:r w:rsidR="00242DF8" w:rsidRPr="00EF20AE">
        <w:rPr>
          <w:rFonts w:cs="Times New Roman"/>
          <w:color w:val="222222"/>
          <w:szCs w:val="24"/>
          <w:shd w:val="clear" w:color="auto" w:fill="FFFFFF"/>
        </w:rPr>
        <w:t xml:space="preserve">esidential </w:t>
      </w:r>
      <w:r w:rsidR="006D5A37">
        <w:rPr>
          <w:rFonts w:cs="Times New Roman"/>
          <w:color w:val="222222"/>
          <w:szCs w:val="24"/>
          <w:shd w:val="clear" w:color="auto" w:fill="FFFFFF"/>
        </w:rPr>
        <w:t>r</w:t>
      </w:r>
      <w:r w:rsidR="00C3742A">
        <w:rPr>
          <w:rFonts w:cs="Times New Roman"/>
          <w:color w:val="222222"/>
          <w:szCs w:val="24"/>
          <w:shd w:val="clear" w:color="auto" w:fill="FFFFFF"/>
        </w:rPr>
        <w:t>elocation</w:t>
      </w:r>
      <w:r w:rsidR="00242DF8" w:rsidRPr="00EF20AE">
        <w:rPr>
          <w:rFonts w:cs="Times New Roman"/>
          <w:color w:val="222222"/>
          <w:szCs w:val="24"/>
          <w:shd w:val="clear" w:color="auto" w:fill="FFFFFF"/>
        </w:rPr>
        <w:t xml:space="preserve"> </w:t>
      </w:r>
      <w:r w:rsidR="00C3742A" w:rsidRPr="007E586B">
        <w:rPr>
          <w:rFonts w:cs="Times New Roman"/>
          <w:color w:val="222222"/>
          <w:szCs w:val="24"/>
          <w:shd w:val="clear" w:color="auto" w:fill="FFFFFF"/>
        </w:rPr>
        <w:t xml:space="preserve">(No. </w:t>
      </w:r>
      <w:r w:rsidR="006D5A37">
        <w:rPr>
          <w:rFonts w:cs="Times New Roman"/>
          <w:color w:val="222222"/>
          <w:szCs w:val="24"/>
          <w:shd w:val="clear" w:color="auto" w:fill="FFFFFF"/>
        </w:rPr>
        <w:t xml:space="preserve"> 17-00849</w:t>
      </w:r>
      <w:r w:rsidR="00C3742A">
        <w:rPr>
          <w:rFonts w:cs="Times New Roman"/>
          <w:color w:val="222222"/>
          <w:szCs w:val="24"/>
          <w:shd w:val="clear" w:color="auto" w:fill="FFFFFF"/>
        </w:rPr>
        <w:t>)</w:t>
      </w:r>
      <w:r w:rsidR="006D5A37">
        <w:rPr>
          <w:rFonts w:cs="Times New Roman"/>
          <w:color w:val="222222"/>
          <w:szCs w:val="24"/>
          <w:shd w:val="clear" w:color="auto" w:fill="FFFFFF"/>
        </w:rPr>
        <w:t xml:space="preserve">. </w:t>
      </w:r>
      <w:r w:rsidR="00242DF8" w:rsidRPr="00EF20AE">
        <w:rPr>
          <w:rFonts w:cs="Times New Roman"/>
          <w:iCs/>
          <w:color w:val="222222"/>
          <w:szCs w:val="24"/>
          <w:shd w:val="clear" w:color="auto" w:fill="FFFFFF"/>
        </w:rPr>
        <w:t>Presented at the 96th Annual Meeting of the Transportation Research Board, Washington,</w:t>
      </w:r>
      <w:r w:rsidR="006D5A37">
        <w:rPr>
          <w:rFonts w:cs="Times New Roman"/>
          <w:iCs/>
          <w:color w:val="222222"/>
          <w:szCs w:val="24"/>
          <w:shd w:val="clear" w:color="auto" w:fill="FFFFFF"/>
        </w:rPr>
        <w:t xml:space="preserve"> </w:t>
      </w:r>
      <w:r w:rsidR="00242DF8" w:rsidRPr="00EF20AE">
        <w:rPr>
          <w:rFonts w:cs="Times New Roman"/>
          <w:iCs/>
          <w:color w:val="222222"/>
          <w:szCs w:val="24"/>
          <w:shd w:val="clear" w:color="auto" w:fill="FFFFFF"/>
        </w:rPr>
        <w:t>D.C., January</w:t>
      </w:r>
      <w:r w:rsidR="00242DF8" w:rsidRPr="00EF20AE">
        <w:rPr>
          <w:rFonts w:cs="Times New Roman"/>
          <w:color w:val="222222"/>
          <w:szCs w:val="24"/>
          <w:shd w:val="clear" w:color="auto" w:fill="FFFFFF"/>
        </w:rPr>
        <w:t>.</w:t>
      </w:r>
    </w:p>
    <w:p w14:paraId="350B6EE6" w14:textId="4ED916CB" w:rsidR="00F0147F" w:rsidRPr="00EF20AE" w:rsidRDefault="00F0147F" w:rsidP="00DF5377">
      <w:pPr>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t>Lavieri, P.S. and Bhat, C.R., 2019a. </w:t>
      </w:r>
      <w:r w:rsidRPr="00EF20AE">
        <w:rPr>
          <w:rFonts w:cs="Times New Roman"/>
          <w:iCs/>
          <w:color w:val="222222"/>
          <w:szCs w:val="24"/>
          <w:shd w:val="clear" w:color="auto" w:fill="FFFFFF"/>
        </w:rPr>
        <w:t xml:space="preserve">Modeling </w:t>
      </w:r>
      <w:r w:rsidR="006D5A37">
        <w:rPr>
          <w:rFonts w:cs="Times New Roman"/>
          <w:iCs/>
          <w:color w:val="222222"/>
          <w:szCs w:val="24"/>
          <w:shd w:val="clear" w:color="auto" w:fill="FFFFFF"/>
        </w:rPr>
        <w:t>i</w:t>
      </w:r>
      <w:r w:rsidRPr="00EF20AE">
        <w:rPr>
          <w:rFonts w:cs="Times New Roman"/>
          <w:iCs/>
          <w:color w:val="222222"/>
          <w:szCs w:val="24"/>
          <w:shd w:val="clear" w:color="auto" w:fill="FFFFFF"/>
        </w:rPr>
        <w:t xml:space="preserve">ndividuals’ </w:t>
      </w:r>
      <w:r w:rsidR="006D5A37">
        <w:rPr>
          <w:rFonts w:cs="Times New Roman"/>
          <w:iCs/>
          <w:color w:val="222222"/>
          <w:szCs w:val="24"/>
          <w:shd w:val="clear" w:color="auto" w:fill="FFFFFF"/>
        </w:rPr>
        <w:t>w</w:t>
      </w:r>
      <w:r w:rsidRPr="00EF20AE">
        <w:rPr>
          <w:rFonts w:cs="Times New Roman"/>
          <w:iCs/>
          <w:color w:val="222222"/>
          <w:szCs w:val="24"/>
          <w:shd w:val="clear" w:color="auto" w:fill="FFFFFF"/>
        </w:rPr>
        <w:t xml:space="preserve">illingness to </w:t>
      </w:r>
      <w:r w:rsidR="006D5A37">
        <w:rPr>
          <w:rFonts w:cs="Times New Roman"/>
          <w:iCs/>
          <w:color w:val="222222"/>
          <w:szCs w:val="24"/>
          <w:shd w:val="clear" w:color="auto" w:fill="FFFFFF"/>
        </w:rPr>
        <w:t>s</w:t>
      </w:r>
      <w:r w:rsidRPr="00EF20AE">
        <w:rPr>
          <w:rFonts w:cs="Times New Roman"/>
          <w:iCs/>
          <w:color w:val="222222"/>
          <w:szCs w:val="24"/>
          <w:shd w:val="clear" w:color="auto" w:fill="FFFFFF"/>
        </w:rPr>
        <w:t xml:space="preserve">hare </w:t>
      </w:r>
      <w:r w:rsidR="006D5A37">
        <w:rPr>
          <w:rFonts w:cs="Times New Roman"/>
          <w:iCs/>
          <w:color w:val="222222"/>
          <w:szCs w:val="24"/>
          <w:shd w:val="clear" w:color="auto" w:fill="FFFFFF"/>
        </w:rPr>
        <w:t>t</w:t>
      </w:r>
      <w:r w:rsidRPr="00EF20AE">
        <w:rPr>
          <w:rFonts w:cs="Times New Roman"/>
          <w:iCs/>
          <w:color w:val="222222"/>
          <w:szCs w:val="24"/>
          <w:shd w:val="clear" w:color="auto" w:fill="FFFFFF"/>
        </w:rPr>
        <w:t xml:space="preserve">rips with </w:t>
      </w:r>
      <w:r w:rsidR="006D5A37">
        <w:rPr>
          <w:rFonts w:cs="Times New Roman"/>
          <w:iCs/>
          <w:color w:val="222222"/>
          <w:szCs w:val="24"/>
          <w:shd w:val="clear" w:color="auto" w:fill="FFFFFF"/>
        </w:rPr>
        <w:t>s</w:t>
      </w:r>
      <w:r w:rsidRPr="00EF20AE">
        <w:rPr>
          <w:rFonts w:cs="Times New Roman"/>
          <w:iCs/>
          <w:color w:val="222222"/>
          <w:szCs w:val="24"/>
          <w:shd w:val="clear" w:color="auto" w:fill="FFFFFF"/>
        </w:rPr>
        <w:t xml:space="preserve">trangers in an </w:t>
      </w:r>
      <w:r w:rsidR="006D5A37">
        <w:rPr>
          <w:rFonts w:cs="Times New Roman"/>
          <w:iCs/>
          <w:color w:val="222222"/>
          <w:szCs w:val="24"/>
          <w:shd w:val="clear" w:color="auto" w:fill="FFFFFF"/>
        </w:rPr>
        <w:t>a</w:t>
      </w:r>
      <w:r w:rsidRPr="00EF20AE">
        <w:rPr>
          <w:rFonts w:cs="Times New Roman"/>
          <w:iCs/>
          <w:color w:val="222222"/>
          <w:szCs w:val="24"/>
          <w:shd w:val="clear" w:color="auto" w:fill="FFFFFF"/>
        </w:rPr>
        <w:t xml:space="preserve">utonomous </w:t>
      </w:r>
      <w:r w:rsidR="006D5A37">
        <w:rPr>
          <w:rFonts w:cs="Times New Roman"/>
          <w:iCs/>
          <w:color w:val="222222"/>
          <w:szCs w:val="24"/>
          <w:shd w:val="clear" w:color="auto" w:fill="FFFFFF"/>
        </w:rPr>
        <w:t>v</w:t>
      </w:r>
      <w:r w:rsidRPr="00EF20AE">
        <w:rPr>
          <w:rFonts w:cs="Times New Roman"/>
          <w:iCs/>
          <w:color w:val="222222"/>
          <w:szCs w:val="24"/>
          <w:shd w:val="clear" w:color="auto" w:fill="FFFFFF"/>
        </w:rPr>
        <w:t xml:space="preserve">ehicle </w:t>
      </w:r>
      <w:r w:rsidR="006D5A37">
        <w:rPr>
          <w:rFonts w:cs="Times New Roman"/>
          <w:iCs/>
          <w:color w:val="222222"/>
          <w:szCs w:val="24"/>
          <w:shd w:val="clear" w:color="auto" w:fill="FFFFFF"/>
        </w:rPr>
        <w:t>f</w:t>
      </w:r>
      <w:r w:rsidRPr="00EF20AE">
        <w:rPr>
          <w:rFonts w:cs="Times New Roman"/>
          <w:iCs/>
          <w:color w:val="222222"/>
          <w:szCs w:val="24"/>
          <w:shd w:val="clear" w:color="auto" w:fill="FFFFFF"/>
        </w:rPr>
        <w:t>uture</w:t>
      </w:r>
      <w:r w:rsidRPr="00EF20AE">
        <w:rPr>
          <w:rFonts w:cs="Times New Roman"/>
          <w:color w:val="222222"/>
          <w:szCs w:val="24"/>
          <w:shd w:val="clear" w:color="auto" w:fill="FFFFFF"/>
        </w:rPr>
        <w:t xml:space="preserve">. </w:t>
      </w:r>
      <w:r w:rsidR="006D5A37">
        <w:rPr>
          <w:rFonts w:cs="Times New Roman"/>
          <w:i/>
          <w:iCs/>
          <w:color w:val="222222"/>
          <w:szCs w:val="24"/>
          <w:shd w:val="clear" w:color="auto" w:fill="FFFFFF"/>
        </w:rPr>
        <w:t>Transportation Research Part A</w:t>
      </w:r>
      <w:r w:rsidRPr="00EF20AE">
        <w:rPr>
          <w:rFonts w:cs="Times New Roman"/>
          <w:color w:val="222222"/>
          <w:szCs w:val="24"/>
          <w:shd w:val="clear" w:color="auto" w:fill="FFFFFF"/>
        </w:rPr>
        <w:t>, 124, 242-261.</w:t>
      </w:r>
    </w:p>
    <w:p w14:paraId="29176426" w14:textId="0BAB075A" w:rsidR="00F0147F" w:rsidRPr="00EF20AE" w:rsidRDefault="00F0147F" w:rsidP="00DF5377">
      <w:pPr>
        <w:spacing w:line="264" w:lineRule="auto"/>
        <w:ind w:left="360" w:hanging="360"/>
        <w:rPr>
          <w:rFonts w:cs="Times New Roman"/>
          <w:color w:val="222222"/>
          <w:szCs w:val="24"/>
          <w:shd w:val="clear" w:color="auto" w:fill="FFFFFF"/>
        </w:rPr>
      </w:pPr>
      <w:r w:rsidRPr="003126F1">
        <w:rPr>
          <w:rFonts w:cs="Times New Roman"/>
          <w:color w:val="222222"/>
          <w:szCs w:val="24"/>
          <w:shd w:val="clear" w:color="auto" w:fill="FFFFFF"/>
        </w:rPr>
        <w:t>Lavieri, P.S. and Bhat, C.R., 2019b. Investigating objective and subjective factors influencing the adoption, frequency, and characteristics of ride-hailing trips. </w:t>
      </w:r>
      <w:r w:rsidR="006D5A37">
        <w:rPr>
          <w:rFonts w:cs="Times New Roman"/>
          <w:i/>
          <w:iCs/>
          <w:color w:val="222222"/>
          <w:szCs w:val="24"/>
          <w:shd w:val="clear" w:color="auto" w:fill="FFFFFF"/>
        </w:rPr>
        <w:t>Transportation Research Part C</w:t>
      </w:r>
      <w:r w:rsidRPr="003126F1">
        <w:rPr>
          <w:rFonts w:cs="Times New Roman"/>
          <w:color w:val="222222"/>
          <w:szCs w:val="24"/>
          <w:shd w:val="clear" w:color="auto" w:fill="FFFFFF"/>
        </w:rPr>
        <w:t>, </w:t>
      </w:r>
      <w:r w:rsidRPr="006D5A37">
        <w:rPr>
          <w:rFonts w:cs="Times New Roman"/>
          <w:iCs/>
          <w:color w:val="222222"/>
          <w:szCs w:val="24"/>
          <w:shd w:val="clear" w:color="auto" w:fill="FFFFFF"/>
        </w:rPr>
        <w:t>105</w:t>
      </w:r>
      <w:r w:rsidRPr="003126F1">
        <w:rPr>
          <w:rFonts w:cs="Times New Roman"/>
          <w:color w:val="222222"/>
          <w:szCs w:val="24"/>
          <w:shd w:val="clear" w:color="auto" w:fill="FFFFFF"/>
        </w:rPr>
        <w:t>,</w:t>
      </w:r>
      <w:r w:rsidR="006D5A37">
        <w:rPr>
          <w:rFonts w:cs="Times New Roman"/>
          <w:color w:val="222222"/>
          <w:szCs w:val="24"/>
          <w:shd w:val="clear" w:color="auto" w:fill="FFFFFF"/>
        </w:rPr>
        <w:t xml:space="preserve"> </w:t>
      </w:r>
      <w:r w:rsidRPr="003126F1">
        <w:rPr>
          <w:rFonts w:cs="Times New Roman"/>
          <w:color w:val="222222"/>
          <w:szCs w:val="24"/>
          <w:shd w:val="clear" w:color="auto" w:fill="FFFFFF"/>
        </w:rPr>
        <w:t>100-125.</w:t>
      </w:r>
    </w:p>
    <w:p w14:paraId="557EF112" w14:textId="0A3A8CFC" w:rsidR="00F0147F" w:rsidRPr="00EF20AE" w:rsidRDefault="00F0147F" w:rsidP="00DF5377">
      <w:pPr>
        <w:spacing w:line="264" w:lineRule="auto"/>
        <w:ind w:left="360" w:hanging="360"/>
        <w:rPr>
          <w:rFonts w:cs="Times New Roman"/>
          <w:color w:val="222222"/>
          <w:szCs w:val="24"/>
          <w:shd w:val="clear" w:color="auto" w:fill="FFFFFF"/>
        </w:rPr>
      </w:pPr>
      <w:r w:rsidRPr="003126F1">
        <w:rPr>
          <w:rFonts w:cs="Times New Roman"/>
          <w:color w:val="222222"/>
          <w:szCs w:val="24"/>
          <w:shd w:val="clear" w:color="auto" w:fill="FFFFFF"/>
        </w:rPr>
        <w:t>Lavieri, P.S., Dai, Q.</w:t>
      </w:r>
      <w:r w:rsidR="009074D1">
        <w:rPr>
          <w:rFonts w:cs="Times New Roman"/>
          <w:color w:val="222222"/>
          <w:szCs w:val="24"/>
          <w:shd w:val="clear" w:color="auto" w:fill="FFFFFF"/>
        </w:rPr>
        <w:t>,</w:t>
      </w:r>
      <w:r w:rsidRPr="003126F1">
        <w:rPr>
          <w:rFonts w:cs="Times New Roman"/>
          <w:color w:val="222222"/>
          <w:szCs w:val="24"/>
          <w:shd w:val="clear" w:color="auto" w:fill="FFFFFF"/>
        </w:rPr>
        <w:t xml:space="preserve"> and Bhat, C.R., 2018. Using virtual accessibility and physical accessibility as joint predictors of activity-travel behavior. </w:t>
      </w:r>
      <w:r w:rsidR="006D5A37">
        <w:rPr>
          <w:rFonts w:cs="Times New Roman"/>
          <w:i/>
          <w:iCs/>
          <w:color w:val="222222"/>
          <w:szCs w:val="24"/>
          <w:shd w:val="clear" w:color="auto" w:fill="FFFFFF"/>
        </w:rPr>
        <w:t>Transportation Research Part A</w:t>
      </w:r>
      <w:r w:rsidRPr="003126F1">
        <w:rPr>
          <w:rFonts w:cs="Times New Roman"/>
          <w:color w:val="222222"/>
          <w:szCs w:val="24"/>
          <w:shd w:val="clear" w:color="auto" w:fill="FFFFFF"/>
        </w:rPr>
        <w:t>, </w:t>
      </w:r>
      <w:r w:rsidRPr="006D5A37">
        <w:rPr>
          <w:rFonts w:cs="Times New Roman"/>
          <w:iCs/>
          <w:color w:val="222222"/>
          <w:szCs w:val="24"/>
          <w:shd w:val="clear" w:color="auto" w:fill="FFFFFF"/>
        </w:rPr>
        <w:t>118</w:t>
      </w:r>
      <w:r w:rsidRPr="003126F1">
        <w:rPr>
          <w:rFonts w:cs="Times New Roman"/>
          <w:color w:val="222222"/>
          <w:szCs w:val="24"/>
          <w:shd w:val="clear" w:color="auto" w:fill="FFFFFF"/>
        </w:rPr>
        <w:t>, 527-544.</w:t>
      </w:r>
    </w:p>
    <w:p w14:paraId="664C996F" w14:textId="033F4B4F" w:rsidR="00F0147F" w:rsidRPr="00EF20AE" w:rsidRDefault="00F0147F" w:rsidP="00DF5377">
      <w:pPr>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t>Lavieri, P.S., Garikapati, V.M., Bhat, C.R., Pendyala, R.M., Astroza, S.</w:t>
      </w:r>
      <w:r w:rsidR="009074D1">
        <w:rPr>
          <w:rFonts w:cs="Times New Roman"/>
          <w:color w:val="222222"/>
          <w:szCs w:val="24"/>
          <w:shd w:val="clear" w:color="auto" w:fill="FFFFFF"/>
        </w:rPr>
        <w:t>,</w:t>
      </w:r>
      <w:r w:rsidRPr="00EF20AE">
        <w:rPr>
          <w:rFonts w:cs="Times New Roman"/>
          <w:color w:val="222222"/>
          <w:szCs w:val="24"/>
          <w:shd w:val="clear" w:color="auto" w:fill="FFFFFF"/>
        </w:rPr>
        <w:t xml:space="preserve"> and Dias, F.F., 2017. Modeling individual preferences for ownership and sharing of autonomous vehicle technologies. </w:t>
      </w:r>
      <w:r w:rsidR="006D5A37">
        <w:rPr>
          <w:rFonts w:cs="Times New Roman"/>
          <w:i/>
          <w:szCs w:val="24"/>
        </w:rPr>
        <w:t>Transportation Research Record: Journal of the Transportation Research Board</w:t>
      </w:r>
      <w:r w:rsidRPr="00EF20AE">
        <w:rPr>
          <w:rFonts w:cs="Times New Roman"/>
          <w:color w:val="222222"/>
          <w:szCs w:val="24"/>
          <w:shd w:val="clear" w:color="auto" w:fill="FFFFFF"/>
        </w:rPr>
        <w:t>, 2665(1), 1-10.</w:t>
      </w:r>
    </w:p>
    <w:p w14:paraId="5C4195CF" w14:textId="68D1C5E4" w:rsidR="00F0147F" w:rsidRPr="00EF20AE" w:rsidRDefault="00DF5377" w:rsidP="00DF5377">
      <w:pPr>
        <w:spacing w:line="264" w:lineRule="auto"/>
        <w:ind w:left="360" w:hanging="360"/>
        <w:rPr>
          <w:rFonts w:cs="Times New Roman"/>
          <w:color w:val="222222"/>
          <w:szCs w:val="24"/>
          <w:shd w:val="clear" w:color="auto" w:fill="FFFFFF"/>
        </w:rPr>
      </w:pPr>
      <w:r>
        <w:rPr>
          <w:rFonts w:cs="Times New Roman"/>
          <w:color w:val="222222"/>
          <w:szCs w:val="24"/>
          <w:shd w:val="clear" w:color="auto" w:fill="FFFFFF"/>
        </w:rPr>
        <w:t>Lee, B.H.</w:t>
      </w:r>
      <w:r w:rsidR="00F0147F" w:rsidRPr="00EF20AE">
        <w:rPr>
          <w:rFonts w:cs="Times New Roman"/>
          <w:color w:val="222222"/>
          <w:szCs w:val="24"/>
          <w:shd w:val="clear" w:color="auto" w:fill="FFFFFF"/>
        </w:rPr>
        <w:t xml:space="preserve">Y., </w:t>
      </w:r>
      <w:r w:rsidR="006D5A37">
        <w:rPr>
          <w:rFonts w:cs="Times New Roman"/>
          <w:color w:val="222222"/>
          <w:szCs w:val="24"/>
          <w:shd w:val="clear" w:color="auto" w:fill="FFFFFF"/>
        </w:rPr>
        <w:t>and Waddell, P., 2010</w:t>
      </w:r>
      <w:r w:rsidR="00F0147F" w:rsidRPr="00EF20AE">
        <w:rPr>
          <w:rFonts w:cs="Times New Roman"/>
          <w:color w:val="222222"/>
          <w:szCs w:val="24"/>
          <w:shd w:val="clear" w:color="auto" w:fill="FFFFFF"/>
        </w:rPr>
        <w:t xml:space="preserve">. Residential mobility and location choice: A nested logit model with sampling of alternatives. </w:t>
      </w:r>
      <w:r w:rsidR="00F0147F" w:rsidRPr="00EF20AE">
        <w:rPr>
          <w:rFonts w:cs="Times New Roman"/>
          <w:i/>
          <w:iCs/>
          <w:color w:val="222222"/>
          <w:szCs w:val="24"/>
          <w:shd w:val="clear" w:color="auto" w:fill="FFFFFF"/>
        </w:rPr>
        <w:t>Transportation</w:t>
      </w:r>
      <w:r w:rsidR="00F0147F" w:rsidRPr="00EF20AE">
        <w:rPr>
          <w:rFonts w:cs="Times New Roman"/>
          <w:color w:val="222222"/>
          <w:szCs w:val="24"/>
          <w:shd w:val="clear" w:color="auto" w:fill="FFFFFF"/>
        </w:rPr>
        <w:t>, 37(4), 587</w:t>
      </w:r>
      <w:r w:rsidR="006D5A37">
        <w:rPr>
          <w:rFonts w:cs="Times New Roman"/>
          <w:color w:val="222222"/>
          <w:szCs w:val="24"/>
          <w:shd w:val="clear" w:color="auto" w:fill="FFFFFF"/>
        </w:rPr>
        <w:t>-</w:t>
      </w:r>
      <w:r w:rsidR="00F0147F" w:rsidRPr="00EF20AE">
        <w:rPr>
          <w:rFonts w:cs="Times New Roman"/>
          <w:color w:val="222222"/>
          <w:szCs w:val="24"/>
          <w:shd w:val="clear" w:color="auto" w:fill="FFFFFF"/>
        </w:rPr>
        <w:t xml:space="preserve">601. </w:t>
      </w:r>
    </w:p>
    <w:p w14:paraId="74CC2E46" w14:textId="2E38CC2C" w:rsidR="009F7667" w:rsidRDefault="00F0147F" w:rsidP="00DF5377">
      <w:pPr>
        <w:spacing w:line="264" w:lineRule="auto"/>
        <w:ind w:left="360" w:hanging="360"/>
      </w:pPr>
      <w:r w:rsidRPr="00EF20AE">
        <w:t>Levin, M.W., Kockelman, K.M., Boyles, S.D.</w:t>
      </w:r>
      <w:r w:rsidR="009074D1">
        <w:t>,</w:t>
      </w:r>
      <w:r w:rsidRPr="00EF20AE">
        <w:t xml:space="preserve"> and Li, T., 2017. A general framework for modeling shared autonomous vehicles with dynamic network-loading and dynamic ride-sharing application. </w:t>
      </w:r>
      <w:r w:rsidRPr="00EF20AE">
        <w:rPr>
          <w:i/>
        </w:rPr>
        <w:t>Computers, Environment and Urban Systems</w:t>
      </w:r>
      <w:r w:rsidRPr="00EF20AE">
        <w:t>, 64, 373-383.</w:t>
      </w:r>
    </w:p>
    <w:p w14:paraId="0477FB9F" w14:textId="09FCB2DF" w:rsidR="00DF5377" w:rsidRDefault="00DF5377" w:rsidP="00DF5377">
      <w:pPr>
        <w:spacing w:line="264" w:lineRule="auto"/>
        <w:ind w:left="360" w:hanging="360"/>
      </w:pPr>
      <w:r>
        <w:t xml:space="preserve">Liu, X., Pan, Q., King, L. and Jin, Z., 2019. Analyzing the changes of employment subcentres: A comparison study of Houston and Dallas. </w:t>
      </w:r>
      <w:r w:rsidRPr="00DF5377">
        <w:rPr>
          <w:i/>
        </w:rPr>
        <w:t>Urban Studies</w:t>
      </w:r>
      <w:r>
        <w:t>, 56(12), 2532-2548.</w:t>
      </w:r>
    </w:p>
    <w:p w14:paraId="058B4F4C" w14:textId="53FD8FD9" w:rsidR="00F0147F" w:rsidRPr="00EF20AE" w:rsidRDefault="009F7667" w:rsidP="00DF5377">
      <w:pPr>
        <w:spacing w:line="264" w:lineRule="auto"/>
        <w:ind w:left="360" w:hanging="360"/>
        <w:rPr>
          <w:rFonts w:cs="Times New Roman"/>
          <w:color w:val="222222"/>
          <w:szCs w:val="24"/>
          <w:shd w:val="clear" w:color="auto" w:fill="FFFFFF"/>
        </w:rPr>
      </w:pPr>
      <w:r>
        <w:t>Loewenstein, G., Hsee, C., Web</w:t>
      </w:r>
      <w:r w:rsidR="00A20203">
        <w:t xml:space="preserve">er, E., </w:t>
      </w:r>
      <w:r w:rsidR="009074D1">
        <w:t xml:space="preserve">and </w:t>
      </w:r>
      <w:r w:rsidR="00A20203">
        <w:t>Welch, N., 2001. Risk as f</w:t>
      </w:r>
      <w:r>
        <w:t xml:space="preserve">eelings. </w:t>
      </w:r>
      <w:r>
        <w:rPr>
          <w:i/>
          <w:iCs/>
        </w:rPr>
        <w:t>Psychological Bulletin</w:t>
      </w:r>
      <w:r w:rsidRPr="009074D1">
        <w:rPr>
          <w:iCs/>
        </w:rPr>
        <w:t xml:space="preserve">, </w:t>
      </w:r>
      <w:r>
        <w:t xml:space="preserve">127(2), 267-286. </w:t>
      </w:r>
    </w:p>
    <w:p w14:paraId="41294D1B" w14:textId="67DDDE38" w:rsidR="00987CDB" w:rsidRPr="00EF20AE" w:rsidRDefault="006C00DC" w:rsidP="00DF5377">
      <w:pPr>
        <w:spacing w:line="264" w:lineRule="auto"/>
        <w:ind w:left="360" w:hanging="360"/>
        <w:rPr>
          <w:rFonts w:cs="Times New Roman"/>
          <w:color w:val="222222"/>
          <w:szCs w:val="24"/>
          <w:shd w:val="clear" w:color="auto" w:fill="FFFFFF"/>
        </w:rPr>
      </w:pPr>
      <w:r w:rsidRPr="00ED00A4">
        <w:rPr>
          <w:rFonts w:cs="Times New Roman"/>
          <w:color w:val="222222"/>
          <w:szCs w:val="24"/>
          <w:shd w:val="clear" w:color="auto" w:fill="FFFFFF"/>
        </w:rPr>
        <w:t>Lu, A.C.C. and Gursoy, D., 2016. Impact of job burnout on satisfaction and turnover intention: do ge</w:t>
      </w:r>
      <w:r w:rsidR="009949A9">
        <w:rPr>
          <w:rFonts w:cs="Times New Roman"/>
          <w:color w:val="222222"/>
          <w:szCs w:val="24"/>
          <w:shd w:val="clear" w:color="auto" w:fill="FFFFFF"/>
        </w:rPr>
        <w:t xml:space="preserve">nerational differences matter? </w:t>
      </w:r>
      <w:r w:rsidRPr="00ED00A4">
        <w:rPr>
          <w:rFonts w:cs="Times New Roman"/>
          <w:i/>
          <w:iCs/>
          <w:color w:val="222222"/>
          <w:szCs w:val="24"/>
          <w:shd w:val="clear" w:color="auto" w:fill="FFFFFF"/>
        </w:rPr>
        <w:t>Journal of Hospitality &amp; Tourism Research</w:t>
      </w:r>
      <w:r w:rsidRPr="00ED00A4">
        <w:rPr>
          <w:rFonts w:cs="Times New Roman"/>
          <w:color w:val="222222"/>
          <w:szCs w:val="24"/>
          <w:shd w:val="clear" w:color="auto" w:fill="FFFFFF"/>
        </w:rPr>
        <w:t>, </w:t>
      </w:r>
      <w:r w:rsidRPr="006D5A37">
        <w:rPr>
          <w:rFonts w:cs="Times New Roman"/>
          <w:iCs/>
          <w:color w:val="222222"/>
          <w:szCs w:val="24"/>
          <w:shd w:val="clear" w:color="auto" w:fill="FFFFFF"/>
        </w:rPr>
        <w:t>40</w:t>
      </w:r>
      <w:r w:rsidRPr="00ED00A4">
        <w:rPr>
          <w:rFonts w:cs="Times New Roman"/>
          <w:color w:val="222222"/>
          <w:szCs w:val="24"/>
          <w:shd w:val="clear" w:color="auto" w:fill="FFFFFF"/>
        </w:rPr>
        <w:t>(2), 210-235.</w:t>
      </w:r>
    </w:p>
    <w:p w14:paraId="15B6A737" w14:textId="536AB819" w:rsidR="00E66DE0" w:rsidRDefault="00E66DE0" w:rsidP="00DF5377">
      <w:pPr>
        <w:spacing w:line="264" w:lineRule="auto"/>
        <w:ind w:left="360" w:hanging="360"/>
        <w:rPr>
          <w:rFonts w:cs="Times New Roman"/>
          <w:color w:val="222222"/>
          <w:szCs w:val="24"/>
          <w:shd w:val="clear" w:color="auto" w:fill="FFFFFF"/>
        </w:rPr>
      </w:pPr>
      <w:r>
        <w:rPr>
          <w:rFonts w:cs="Times New Roman"/>
          <w:color w:val="222222"/>
          <w:szCs w:val="24"/>
          <w:shd w:val="clear" w:color="auto" w:fill="FFFFFF"/>
        </w:rPr>
        <w:lastRenderedPageBreak/>
        <w:t xml:space="preserve">Maddala, G.S., 1983. </w:t>
      </w:r>
      <w:r w:rsidRPr="00A20203">
        <w:rPr>
          <w:rFonts w:cs="Times New Roman"/>
          <w:i/>
          <w:color w:val="222222"/>
          <w:szCs w:val="24"/>
          <w:shd w:val="clear" w:color="auto" w:fill="FFFFFF"/>
        </w:rPr>
        <w:t>Limited-Dependent and Qualitative Variables in Economics</w:t>
      </w:r>
      <w:r>
        <w:rPr>
          <w:rFonts w:cs="Times New Roman"/>
          <w:color w:val="222222"/>
          <w:szCs w:val="24"/>
          <w:shd w:val="clear" w:color="auto" w:fill="FFFFFF"/>
        </w:rPr>
        <w:t xml:space="preserve">. </w:t>
      </w:r>
      <w:r w:rsidRPr="00A20203">
        <w:rPr>
          <w:rFonts w:cs="Times New Roman"/>
          <w:color w:val="222222"/>
          <w:szCs w:val="24"/>
          <w:shd w:val="clear" w:color="auto" w:fill="FFFFFF"/>
        </w:rPr>
        <w:t>Cambridge University Press</w:t>
      </w:r>
      <w:r w:rsidRPr="006D5A37">
        <w:rPr>
          <w:rFonts w:cs="Times New Roman"/>
          <w:color w:val="222222"/>
          <w:szCs w:val="24"/>
          <w:shd w:val="clear" w:color="auto" w:fill="FFFFFF"/>
        </w:rPr>
        <w:t xml:space="preserve">, </w:t>
      </w:r>
      <w:r w:rsidR="00A20203">
        <w:rPr>
          <w:rFonts w:cs="Times New Roman"/>
          <w:color w:val="222222"/>
          <w:szCs w:val="24"/>
          <w:shd w:val="clear" w:color="auto" w:fill="FFFFFF"/>
        </w:rPr>
        <w:t xml:space="preserve">New York, </w:t>
      </w:r>
      <w:r>
        <w:rPr>
          <w:rFonts w:cs="Times New Roman"/>
          <w:color w:val="222222"/>
          <w:szCs w:val="24"/>
          <w:shd w:val="clear" w:color="auto" w:fill="FFFFFF"/>
        </w:rPr>
        <w:t xml:space="preserve">pp. 257-291. </w:t>
      </w:r>
    </w:p>
    <w:p w14:paraId="773F2215" w14:textId="71544AA0" w:rsidR="00C3742A" w:rsidRDefault="00F0147F" w:rsidP="00DF5377">
      <w:pPr>
        <w:keepLines/>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t>Malokin, A., Circella, G.</w:t>
      </w:r>
      <w:r w:rsidR="009074D1">
        <w:rPr>
          <w:rFonts w:cs="Times New Roman"/>
          <w:color w:val="222222"/>
          <w:szCs w:val="24"/>
          <w:shd w:val="clear" w:color="auto" w:fill="FFFFFF"/>
        </w:rPr>
        <w:t>,</w:t>
      </w:r>
      <w:r w:rsidRPr="00EF20AE">
        <w:rPr>
          <w:rFonts w:cs="Times New Roman"/>
          <w:color w:val="222222"/>
          <w:szCs w:val="24"/>
          <w:shd w:val="clear" w:color="auto" w:fill="FFFFFF"/>
        </w:rPr>
        <w:t xml:space="preserve"> and Mokhtarian, P.L., 2017. </w:t>
      </w:r>
      <w:r w:rsidRPr="00EF20AE">
        <w:rPr>
          <w:rFonts w:cs="Times New Roman"/>
          <w:iCs/>
          <w:color w:val="222222"/>
          <w:szCs w:val="24"/>
          <w:shd w:val="clear" w:color="auto" w:fill="FFFFFF"/>
        </w:rPr>
        <w:t xml:space="preserve">Do multitasking millennials value travel time differently? A revealed preference study of Northern California commuters </w:t>
      </w:r>
      <w:r w:rsidR="00C3742A">
        <w:rPr>
          <w:rFonts w:cs="Times New Roman"/>
          <w:iCs/>
          <w:color w:val="222222"/>
          <w:szCs w:val="24"/>
          <w:shd w:val="clear" w:color="auto" w:fill="FFFFFF"/>
        </w:rPr>
        <w:t xml:space="preserve">(No. </w:t>
      </w:r>
      <w:r w:rsidRPr="00EF20AE">
        <w:rPr>
          <w:rFonts w:cs="Times New Roman"/>
          <w:iCs/>
          <w:color w:val="222222"/>
          <w:szCs w:val="24"/>
          <w:shd w:val="clear" w:color="auto" w:fill="FFFFFF"/>
        </w:rPr>
        <w:t>17-00891</w:t>
      </w:r>
      <w:r w:rsidR="00C3742A">
        <w:rPr>
          <w:rFonts w:cs="Times New Roman"/>
          <w:iCs/>
          <w:color w:val="222222"/>
          <w:szCs w:val="24"/>
          <w:shd w:val="clear" w:color="auto" w:fill="FFFFFF"/>
        </w:rPr>
        <w:t>)</w:t>
      </w:r>
      <w:r w:rsidRPr="00EF20AE">
        <w:rPr>
          <w:rFonts w:cs="Times New Roman"/>
          <w:iCs/>
          <w:color w:val="222222"/>
          <w:szCs w:val="24"/>
          <w:shd w:val="clear" w:color="auto" w:fill="FFFFFF"/>
        </w:rPr>
        <w:t xml:space="preserve">. </w:t>
      </w:r>
      <w:bookmarkStart w:id="6" w:name="_Hlk12813490"/>
      <w:r w:rsidRPr="00EF20AE">
        <w:rPr>
          <w:rFonts w:cs="Times New Roman"/>
          <w:iCs/>
          <w:color w:val="222222"/>
          <w:szCs w:val="24"/>
          <w:shd w:val="clear" w:color="auto" w:fill="FFFFFF"/>
        </w:rPr>
        <w:t>Presented at the 96th Annual Meeting of the Transportation Research Board, Washington,</w:t>
      </w:r>
      <w:r w:rsidR="00A20203">
        <w:rPr>
          <w:rFonts w:cs="Times New Roman"/>
          <w:iCs/>
          <w:color w:val="222222"/>
          <w:szCs w:val="24"/>
          <w:shd w:val="clear" w:color="auto" w:fill="FFFFFF"/>
        </w:rPr>
        <w:t xml:space="preserve"> </w:t>
      </w:r>
      <w:r w:rsidRPr="00EF20AE">
        <w:rPr>
          <w:rFonts w:cs="Times New Roman"/>
          <w:iCs/>
          <w:color w:val="222222"/>
          <w:szCs w:val="24"/>
          <w:shd w:val="clear" w:color="auto" w:fill="FFFFFF"/>
        </w:rPr>
        <w:t>D.C., January</w:t>
      </w:r>
      <w:r w:rsidRPr="00EF20AE">
        <w:rPr>
          <w:rFonts w:cs="Times New Roman"/>
          <w:color w:val="222222"/>
          <w:szCs w:val="24"/>
          <w:shd w:val="clear" w:color="auto" w:fill="FFFFFF"/>
        </w:rPr>
        <w:t>.</w:t>
      </w:r>
      <w:bookmarkEnd w:id="6"/>
    </w:p>
    <w:p w14:paraId="751712A7" w14:textId="241F9D4F" w:rsidR="00F0147F" w:rsidRDefault="00F0147F" w:rsidP="00DF5377">
      <w:pPr>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t xml:space="preserve">Malokin, A., Circella, G., and Mokhtarian, P.L., 2019. How do activities conducted while commuting influence mode choice? Using revealed preference models to inform public transportation advantage and autonomous vehicle scenarios. </w:t>
      </w:r>
      <w:r w:rsidR="006D5A37">
        <w:rPr>
          <w:rFonts w:cs="Times New Roman"/>
          <w:i/>
          <w:iCs/>
          <w:color w:val="222222"/>
          <w:szCs w:val="24"/>
          <w:shd w:val="clear" w:color="auto" w:fill="FFFFFF"/>
        </w:rPr>
        <w:t>Transportation Research Part A</w:t>
      </w:r>
      <w:r w:rsidRPr="00EF20AE">
        <w:rPr>
          <w:rFonts w:cs="Times New Roman"/>
          <w:color w:val="222222"/>
          <w:szCs w:val="24"/>
          <w:shd w:val="clear" w:color="auto" w:fill="FFFFFF"/>
        </w:rPr>
        <w:t>,</w:t>
      </w:r>
      <w:r w:rsidR="006D5A37">
        <w:rPr>
          <w:rFonts w:cs="Times New Roman"/>
          <w:color w:val="222222"/>
          <w:szCs w:val="24"/>
          <w:shd w:val="clear" w:color="auto" w:fill="FFFFFF"/>
        </w:rPr>
        <w:t xml:space="preserve"> </w:t>
      </w:r>
      <w:r w:rsidRPr="00EF20AE">
        <w:rPr>
          <w:rFonts w:cs="Times New Roman"/>
          <w:color w:val="222222"/>
          <w:szCs w:val="24"/>
          <w:shd w:val="clear" w:color="auto" w:fill="FFFFFF"/>
        </w:rPr>
        <w:t>124, 82-114.</w:t>
      </w:r>
    </w:p>
    <w:p w14:paraId="4E78E0A9" w14:textId="61548A2C" w:rsidR="00A643F4" w:rsidRDefault="009074D1" w:rsidP="00DF5377">
      <w:pPr>
        <w:spacing w:line="264" w:lineRule="auto"/>
        <w:ind w:left="360" w:hanging="360"/>
        <w:rPr>
          <w:rFonts w:cs="Times New Roman"/>
          <w:color w:val="222222"/>
          <w:szCs w:val="24"/>
          <w:shd w:val="clear" w:color="auto" w:fill="FFFFFF"/>
        </w:rPr>
      </w:pPr>
      <w:r>
        <w:rPr>
          <w:rFonts w:cs="Times New Roman"/>
          <w:color w:val="222222"/>
          <w:szCs w:val="24"/>
          <w:shd w:val="clear" w:color="auto" w:fill="FFFFFF"/>
        </w:rPr>
        <w:t>McDaniel, S.</w:t>
      </w:r>
      <w:r w:rsidR="00A643F4">
        <w:rPr>
          <w:rFonts w:cs="Times New Roman"/>
          <w:color w:val="222222"/>
          <w:szCs w:val="24"/>
          <w:shd w:val="clear" w:color="auto" w:fill="FFFFFF"/>
        </w:rPr>
        <w:t xml:space="preserve"> and Zuckerman, M., 2003. The relationship of impulsive sensation seeking and gender to interest and participation in gambling activities. </w:t>
      </w:r>
      <w:r w:rsidR="00A643F4">
        <w:rPr>
          <w:rFonts w:cs="Times New Roman"/>
          <w:i/>
          <w:iCs/>
          <w:color w:val="222222"/>
          <w:szCs w:val="24"/>
          <w:shd w:val="clear" w:color="auto" w:fill="FFFFFF"/>
        </w:rPr>
        <w:t>Personality and Individual Differences</w:t>
      </w:r>
      <w:r w:rsidR="00A643F4" w:rsidRPr="006D5A37">
        <w:rPr>
          <w:rFonts w:cs="Times New Roman"/>
          <w:iCs/>
          <w:color w:val="222222"/>
          <w:szCs w:val="24"/>
          <w:shd w:val="clear" w:color="auto" w:fill="FFFFFF"/>
        </w:rPr>
        <w:t>,</w:t>
      </w:r>
      <w:r w:rsidR="00A643F4">
        <w:rPr>
          <w:rFonts w:cs="Times New Roman"/>
          <w:i/>
          <w:iCs/>
          <w:color w:val="222222"/>
          <w:szCs w:val="24"/>
          <w:shd w:val="clear" w:color="auto" w:fill="FFFFFF"/>
        </w:rPr>
        <w:t xml:space="preserve"> </w:t>
      </w:r>
      <w:r w:rsidR="00A643F4">
        <w:rPr>
          <w:rFonts w:cs="Times New Roman"/>
          <w:color w:val="222222"/>
          <w:szCs w:val="24"/>
          <w:shd w:val="clear" w:color="auto" w:fill="FFFFFF"/>
        </w:rPr>
        <w:t xml:space="preserve">35(6), </w:t>
      </w:r>
      <w:r w:rsidR="00CB59E0">
        <w:rPr>
          <w:rFonts w:cs="Times New Roman"/>
          <w:color w:val="222222"/>
          <w:szCs w:val="24"/>
          <w:shd w:val="clear" w:color="auto" w:fill="FFFFFF"/>
        </w:rPr>
        <w:t>1385-1400.</w:t>
      </w:r>
    </w:p>
    <w:p w14:paraId="31B88F0D" w14:textId="478144BC" w:rsidR="00953FC5" w:rsidRPr="00A643F4" w:rsidRDefault="00346D4F" w:rsidP="00DF5377">
      <w:pPr>
        <w:spacing w:line="264" w:lineRule="auto"/>
        <w:ind w:left="360" w:hanging="360"/>
        <w:rPr>
          <w:rFonts w:cs="Times New Roman"/>
          <w:color w:val="222222"/>
          <w:szCs w:val="24"/>
          <w:shd w:val="clear" w:color="auto" w:fill="FFFFFF"/>
        </w:rPr>
      </w:pPr>
      <w:r>
        <w:rPr>
          <w:rFonts w:cs="Times New Roman"/>
          <w:color w:val="222222"/>
          <w:szCs w:val="24"/>
          <w:shd w:val="clear" w:color="auto" w:fill="FFFFFF"/>
        </w:rPr>
        <w:t xml:space="preserve">McFarlane, D.A., 2010. Social </w:t>
      </w:r>
      <w:r w:rsidR="006D5A37">
        <w:rPr>
          <w:rFonts w:cs="Times New Roman"/>
          <w:color w:val="222222"/>
          <w:szCs w:val="24"/>
          <w:shd w:val="clear" w:color="auto" w:fill="FFFFFF"/>
        </w:rPr>
        <w:t>c</w:t>
      </w:r>
      <w:r>
        <w:rPr>
          <w:rFonts w:cs="Times New Roman"/>
          <w:color w:val="222222"/>
          <w:szCs w:val="24"/>
          <w:shd w:val="clear" w:color="auto" w:fill="FFFFFF"/>
        </w:rPr>
        <w:t xml:space="preserve">ommunication in a </w:t>
      </w:r>
      <w:r w:rsidR="006D5A37">
        <w:rPr>
          <w:rFonts w:cs="Times New Roman"/>
          <w:color w:val="222222"/>
          <w:szCs w:val="24"/>
          <w:shd w:val="clear" w:color="auto" w:fill="FFFFFF"/>
        </w:rPr>
        <w:t>t</w:t>
      </w:r>
      <w:r>
        <w:rPr>
          <w:rFonts w:cs="Times New Roman"/>
          <w:color w:val="222222"/>
          <w:szCs w:val="24"/>
          <w:shd w:val="clear" w:color="auto" w:fill="FFFFFF"/>
        </w:rPr>
        <w:t>echnology-</w:t>
      </w:r>
      <w:r w:rsidR="006D5A37">
        <w:rPr>
          <w:rFonts w:cs="Times New Roman"/>
          <w:color w:val="222222"/>
          <w:szCs w:val="24"/>
          <w:shd w:val="clear" w:color="auto" w:fill="FFFFFF"/>
        </w:rPr>
        <w:t>d</w:t>
      </w:r>
      <w:r>
        <w:rPr>
          <w:rFonts w:cs="Times New Roman"/>
          <w:color w:val="222222"/>
          <w:szCs w:val="24"/>
          <w:shd w:val="clear" w:color="auto" w:fill="FFFFFF"/>
        </w:rPr>
        <w:t xml:space="preserve">riven </w:t>
      </w:r>
      <w:r w:rsidR="006D5A37">
        <w:rPr>
          <w:rFonts w:cs="Times New Roman"/>
          <w:color w:val="222222"/>
          <w:szCs w:val="24"/>
          <w:shd w:val="clear" w:color="auto" w:fill="FFFFFF"/>
        </w:rPr>
        <w:t>s</w:t>
      </w:r>
      <w:r>
        <w:rPr>
          <w:rFonts w:cs="Times New Roman"/>
          <w:color w:val="222222"/>
          <w:szCs w:val="24"/>
          <w:shd w:val="clear" w:color="auto" w:fill="FFFFFF"/>
        </w:rPr>
        <w:t xml:space="preserve">ociety: A </w:t>
      </w:r>
      <w:r w:rsidR="006D5A37">
        <w:rPr>
          <w:rFonts w:cs="Times New Roman"/>
          <w:color w:val="222222"/>
          <w:szCs w:val="24"/>
          <w:shd w:val="clear" w:color="auto" w:fill="FFFFFF"/>
        </w:rPr>
        <w:t>p</w:t>
      </w:r>
      <w:r>
        <w:rPr>
          <w:rFonts w:cs="Times New Roman"/>
          <w:color w:val="222222"/>
          <w:szCs w:val="24"/>
          <w:shd w:val="clear" w:color="auto" w:fill="FFFFFF"/>
        </w:rPr>
        <w:t xml:space="preserve">hilosophical </w:t>
      </w:r>
      <w:r w:rsidR="006D5A37">
        <w:rPr>
          <w:rFonts w:cs="Times New Roman"/>
          <w:color w:val="222222"/>
          <w:szCs w:val="24"/>
          <w:shd w:val="clear" w:color="auto" w:fill="FFFFFF"/>
        </w:rPr>
        <w:t>e</w:t>
      </w:r>
      <w:r>
        <w:rPr>
          <w:rFonts w:cs="Times New Roman"/>
          <w:color w:val="222222"/>
          <w:szCs w:val="24"/>
          <w:shd w:val="clear" w:color="auto" w:fill="FFFFFF"/>
        </w:rPr>
        <w:t xml:space="preserve">xploration of </w:t>
      </w:r>
      <w:r w:rsidR="006D5A37">
        <w:rPr>
          <w:rFonts w:cs="Times New Roman"/>
          <w:color w:val="222222"/>
          <w:szCs w:val="24"/>
          <w:shd w:val="clear" w:color="auto" w:fill="FFFFFF"/>
        </w:rPr>
        <w:t>f</w:t>
      </w:r>
      <w:r>
        <w:rPr>
          <w:rFonts w:cs="Times New Roman"/>
          <w:color w:val="222222"/>
          <w:szCs w:val="24"/>
          <w:shd w:val="clear" w:color="auto" w:fill="FFFFFF"/>
        </w:rPr>
        <w:t>actor-</w:t>
      </w:r>
      <w:r w:rsidR="006D5A37">
        <w:rPr>
          <w:rFonts w:cs="Times New Roman"/>
          <w:color w:val="222222"/>
          <w:szCs w:val="24"/>
          <w:shd w:val="clear" w:color="auto" w:fill="FFFFFF"/>
        </w:rPr>
        <w:t>i</w:t>
      </w:r>
      <w:r>
        <w:rPr>
          <w:rFonts w:cs="Times New Roman"/>
          <w:color w:val="222222"/>
          <w:szCs w:val="24"/>
          <w:shd w:val="clear" w:color="auto" w:fill="FFFFFF"/>
        </w:rPr>
        <w:t xml:space="preserve">mpacts and </w:t>
      </w:r>
      <w:r w:rsidR="006D5A37">
        <w:rPr>
          <w:rFonts w:cs="Times New Roman"/>
          <w:color w:val="222222"/>
          <w:szCs w:val="24"/>
          <w:shd w:val="clear" w:color="auto" w:fill="FFFFFF"/>
        </w:rPr>
        <w:t>c</w:t>
      </w:r>
      <w:r>
        <w:rPr>
          <w:rFonts w:cs="Times New Roman"/>
          <w:color w:val="222222"/>
          <w:szCs w:val="24"/>
          <w:shd w:val="clear" w:color="auto" w:fill="FFFFFF"/>
        </w:rPr>
        <w:t xml:space="preserve">onsequences. </w:t>
      </w:r>
      <w:r>
        <w:rPr>
          <w:rFonts w:cs="Times New Roman"/>
          <w:i/>
          <w:color w:val="222222"/>
          <w:szCs w:val="24"/>
          <w:shd w:val="clear" w:color="auto" w:fill="FFFFFF"/>
        </w:rPr>
        <w:t>American Communication Journal</w:t>
      </w:r>
      <w:r w:rsidRPr="006D5A37">
        <w:rPr>
          <w:rFonts w:cs="Times New Roman"/>
          <w:color w:val="222222"/>
          <w:szCs w:val="24"/>
          <w:shd w:val="clear" w:color="auto" w:fill="FFFFFF"/>
        </w:rPr>
        <w:t xml:space="preserve">, </w:t>
      </w:r>
      <w:r>
        <w:rPr>
          <w:rFonts w:cs="Times New Roman"/>
          <w:color w:val="222222"/>
          <w:szCs w:val="24"/>
          <w:shd w:val="clear" w:color="auto" w:fill="FFFFFF"/>
        </w:rPr>
        <w:t xml:space="preserve">12. </w:t>
      </w:r>
    </w:p>
    <w:p w14:paraId="0271CAF4" w14:textId="23D102F3" w:rsidR="00F0147F" w:rsidRDefault="009074D1" w:rsidP="00DF5377">
      <w:pPr>
        <w:spacing w:line="264" w:lineRule="auto"/>
        <w:ind w:left="360" w:hanging="360"/>
        <w:rPr>
          <w:rFonts w:cs="Times New Roman"/>
          <w:color w:val="222222"/>
          <w:szCs w:val="24"/>
          <w:shd w:val="clear" w:color="auto" w:fill="FFFFFF"/>
        </w:rPr>
      </w:pPr>
      <w:r>
        <w:rPr>
          <w:rFonts w:cs="Times New Roman"/>
          <w:color w:val="222222"/>
          <w:szCs w:val="24"/>
          <w:shd w:val="clear" w:color="auto" w:fill="FFFFFF"/>
        </w:rPr>
        <w:t>McKelvey, R.D.</w:t>
      </w:r>
      <w:r w:rsidR="00F0147F" w:rsidRPr="00EF20AE">
        <w:rPr>
          <w:rFonts w:cs="Times New Roman"/>
          <w:color w:val="222222"/>
          <w:szCs w:val="24"/>
          <w:shd w:val="clear" w:color="auto" w:fill="FFFFFF"/>
        </w:rPr>
        <w:t xml:space="preserve"> and Zavoina</w:t>
      </w:r>
      <w:r w:rsidR="006D5A37">
        <w:rPr>
          <w:rFonts w:cs="Times New Roman"/>
          <w:color w:val="222222"/>
          <w:szCs w:val="24"/>
          <w:shd w:val="clear" w:color="auto" w:fill="FFFFFF"/>
        </w:rPr>
        <w:t>, W., 1975</w:t>
      </w:r>
      <w:r w:rsidR="00F0147F" w:rsidRPr="00EF20AE">
        <w:rPr>
          <w:rFonts w:cs="Times New Roman"/>
          <w:color w:val="222222"/>
          <w:szCs w:val="24"/>
          <w:shd w:val="clear" w:color="auto" w:fill="FFFFFF"/>
        </w:rPr>
        <w:t xml:space="preserve">. A </w:t>
      </w:r>
      <w:r w:rsidR="006D5A37">
        <w:rPr>
          <w:rFonts w:cs="Times New Roman"/>
          <w:color w:val="222222"/>
          <w:szCs w:val="24"/>
          <w:shd w:val="clear" w:color="auto" w:fill="FFFFFF"/>
        </w:rPr>
        <w:t>s</w:t>
      </w:r>
      <w:r w:rsidR="00F0147F" w:rsidRPr="00EF20AE">
        <w:rPr>
          <w:rFonts w:cs="Times New Roman"/>
          <w:color w:val="222222"/>
          <w:szCs w:val="24"/>
          <w:shd w:val="clear" w:color="auto" w:fill="FFFFFF"/>
        </w:rPr>
        <w:t xml:space="preserve">tatistical </w:t>
      </w:r>
      <w:r w:rsidR="006D5A37">
        <w:rPr>
          <w:rFonts w:cs="Times New Roman"/>
          <w:color w:val="222222"/>
          <w:szCs w:val="24"/>
          <w:shd w:val="clear" w:color="auto" w:fill="FFFFFF"/>
        </w:rPr>
        <w:t>m</w:t>
      </w:r>
      <w:r w:rsidR="00F0147F" w:rsidRPr="00EF20AE">
        <w:rPr>
          <w:rFonts w:cs="Times New Roman"/>
          <w:color w:val="222222"/>
          <w:szCs w:val="24"/>
          <w:shd w:val="clear" w:color="auto" w:fill="FFFFFF"/>
        </w:rPr>
        <w:t xml:space="preserve">odel for the </w:t>
      </w:r>
      <w:r w:rsidR="006D5A37">
        <w:rPr>
          <w:rFonts w:cs="Times New Roman"/>
          <w:color w:val="222222"/>
          <w:szCs w:val="24"/>
          <w:shd w:val="clear" w:color="auto" w:fill="FFFFFF"/>
        </w:rPr>
        <w:t>a</w:t>
      </w:r>
      <w:r w:rsidR="00F0147F" w:rsidRPr="00EF20AE">
        <w:rPr>
          <w:rFonts w:cs="Times New Roman"/>
          <w:color w:val="222222"/>
          <w:szCs w:val="24"/>
          <w:shd w:val="clear" w:color="auto" w:fill="FFFFFF"/>
        </w:rPr>
        <w:t xml:space="preserve">nalysis of </w:t>
      </w:r>
      <w:r w:rsidR="006D5A37">
        <w:rPr>
          <w:rFonts w:cs="Times New Roman"/>
          <w:color w:val="222222"/>
          <w:szCs w:val="24"/>
          <w:shd w:val="clear" w:color="auto" w:fill="FFFFFF"/>
        </w:rPr>
        <w:t>o</w:t>
      </w:r>
      <w:r w:rsidR="00F0147F" w:rsidRPr="00EF20AE">
        <w:rPr>
          <w:rFonts w:cs="Times New Roman"/>
          <w:color w:val="222222"/>
          <w:szCs w:val="24"/>
          <w:shd w:val="clear" w:color="auto" w:fill="FFFFFF"/>
        </w:rPr>
        <w:t xml:space="preserve">rdinal </w:t>
      </w:r>
      <w:r w:rsidR="006D5A37">
        <w:rPr>
          <w:rFonts w:cs="Times New Roman"/>
          <w:color w:val="222222"/>
          <w:szCs w:val="24"/>
          <w:shd w:val="clear" w:color="auto" w:fill="FFFFFF"/>
        </w:rPr>
        <w:t>l</w:t>
      </w:r>
      <w:r w:rsidR="00F0147F" w:rsidRPr="00EF20AE">
        <w:rPr>
          <w:rFonts w:cs="Times New Roman"/>
          <w:color w:val="222222"/>
          <w:szCs w:val="24"/>
          <w:shd w:val="clear" w:color="auto" w:fill="FFFFFF"/>
        </w:rPr>
        <w:t xml:space="preserve">evel </w:t>
      </w:r>
      <w:r w:rsidR="006D5A37">
        <w:rPr>
          <w:rFonts w:cs="Times New Roman"/>
          <w:color w:val="222222"/>
          <w:szCs w:val="24"/>
          <w:shd w:val="clear" w:color="auto" w:fill="FFFFFF"/>
        </w:rPr>
        <w:t>d</w:t>
      </w:r>
      <w:r w:rsidR="00F0147F" w:rsidRPr="00EF20AE">
        <w:rPr>
          <w:rFonts w:cs="Times New Roman"/>
          <w:color w:val="222222"/>
          <w:szCs w:val="24"/>
          <w:shd w:val="clear" w:color="auto" w:fill="FFFFFF"/>
        </w:rPr>
        <w:t xml:space="preserve">ependent </w:t>
      </w:r>
      <w:r w:rsidR="006D5A37">
        <w:rPr>
          <w:rFonts w:cs="Times New Roman"/>
          <w:color w:val="222222"/>
          <w:szCs w:val="24"/>
          <w:shd w:val="clear" w:color="auto" w:fill="FFFFFF"/>
        </w:rPr>
        <w:t>v</w:t>
      </w:r>
      <w:r w:rsidR="00F0147F" w:rsidRPr="00EF20AE">
        <w:rPr>
          <w:rFonts w:cs="Times New Roman"/>
          <w:color w:val="222222"/>
          <w:szCs w:val="24"/>
          <w:shd w:val="clear" w:color="auto" w:fill="FFFFFF"/>
        </w:rPr>
        <w:t xml:space="preserve">ariables. </w:t>
      </w:r>
      <w:r w:rsidR="00F0147F" w:rsidRPr="00EF20AE">
        <w:rPr>
          <w:rFonts w:cs="Times New Roman"/>
          <w:i/>
          <w:color w:val="222222"/>
          <w:szCs w:val="24"/>
          <w:shd w:val="clear" w:color="auto" w:fill="FFFFFF"/>
        </w:rPr>
        <w:t>Journal of Mathematical Sociology</w:t>
      </w:r>
      <w:r w:rsidR="00F0147F" w:rsidRPr="00EF20AE">
        <w:rPr>
          <w:rFonts w:cs="Times New Roman"/>
          <w:color w:val="222222"/>
          <w:szCs w:val="24"/>
          <w:shd w:val="clear" w:color="auto" w:fill="FFFFFF"/>
        </w:rPr>
        <w:t xml:space="preserve">, </w:t>
      </w:r>
      <w:r w:rsidR="006D5A37">
        <w:rPr>
          <w:rFonts w:cs="Times New Roman"/>
          <w:color w:val="222222"/>
          <w:szCs w:val="24"/>
          <w:shd w:val="clear" w:color="auto" w:fill="FFFFFF"/>
        </w:rPr>
        <w:t xml:space="preserve">4(1), </w:t>
      </w:r>
      <w:r w:rsidR="00F0147F" w:rsidRPr="00EF20AE">
        <w:rPr>
          <w:rFonts w:cs="Times New Roman"/>
          <w:color w:val="222222"/>
          <w:szCs w:val="24"/>
          <w:shd w:val="clear" w:color="auto" w:fill="FFFFFF"/>
        </w:rPr>
        <w:t>103-120.</w:t>
      </w:r>
    </w:p>
    <w:p w14:paraId="1769B22C" w14:textId="34A9EFD8" w:rsidR="00FA1D7F" w:rsidRPr="00FA1D7F" w:rsidRDefault="00FA1D7F" w:rsidP="00DF5377">
      <w:pPr>
        <w:spacing w:line="264" w:lineRule="auto"/>
        <w:ind w:left="360" w:hanging="360"/>
        <w:rPr>
          <w:rFonts w:cs="Times New Roman"/>
          <w:color w:val="222222"/>
          <w:szCs w:val="24"/>
          <w:shd w:val="clear" w:color="auto" w:fill="FFFFFF"/>
        </w:rPr>
      </w:pPr>
      <w:r>
        <w:rPr>
          <w:rFonts w:cs="Times New Roman"/>
          <w:color w:val="222222"/>
          <w:szCs w:val="24"/>
          <w:shd w:val="clear" w:color="auto" w:fill="FFFFFF"/>
        </w:rPr>
        <w:t>Meier-Pesti</w:t>
      </w:r>
      <w:r w:rsidR="009074D1">
        <w:rPr>
          <w:rFonts w:cs="Times New Roman"/>
          <w:color w:val="222222"/>
          <w:szCs w:val="24"/>
          <w:shd w:val="clear" w:color="auto" w:fill="FFFFFF"/>
        </w:rPr>
        <w:t>, K.</w:t>
      </w:r>
      <w:r w:rsidR="006D5A37">
        <w:rPr>
          <w:rFonts w:cs="Times New Roman"/>
          <w:color w:val="222222"/>
          <w:szCs w:val="24"/>
          <w:shd w:val="clear" w:color="auto" w:fill="FFFFFF"/>
        </w:rPr>
        <w:t xml:space="preserve"> and Penz, E., 2008. Sex of</w:t>
      </w:r>
      <w:r>
        <w:rPr>
          <w:rFonts w:cs="Times New Roman"/>
          <w:color w:val="222222"/>
          <w:szCs w:val="24"/>
          <w:shd w:val="clear" w:color="auto" w:fill="FFFFFF"/>
        </w:rPr>
        <w:t xml:space="preserve"> </w:t>
      </w:r>
      <w:r w:rsidR="006D5A37">
        <w:rPr>
          <w:rFonts w:cs="Times New Roman"/>
          <w:color w:val="222222"/>
          <w:szCs w:val="24"/>
          <w:shd w:val="clear" w:color="auto" w:fill="FFFFFF"/>
        </w:rPr>
        <w:t>g</w:t>
      </w:r>
      <w:r>
        <w:rPr>
          <w:rFonts w:cs="Times New Roman"/>
          <w:color w:val="222222"/>
          <w:szCs w:val="24"/>
          <w:shd w:val="clear" w:color="auto" w:fill="FFFFFF"/>
        </w:rPr>
        <w:t xml:space="preserve">ender? Expanding the sex-based view by introducing masculinity and femininity as predictors of financial risk taking. </w:t>
      </w:r>
      <w:r>
        <w:rPr>
          <w:rFonts w:cs="Times New Roman"/>
          <w:i/>
          <w:iCs/>
          <w:color w:val="222222"/>
          <w:szCs w:val="24"/>
          <w:shd w:val="clear" w:color="auto" w:fill="FFFFFF"/>
        </w:rPr>
        <w:t>Journal of Economic Psychology</w:t>
      </w:r>
      <w:r w:rsidRPr="006D5A37">
        <w:rPr>
          <w:rFonts w:cs="Times New Roman"/>
          <w:iCs/>
          <w:color w:val="222222"/>
          <w:szCs w:val="24"/>
          <w:shd w:val="clear" w:color="auto" w:fill="FFFFFF"/>
        </w:rPr>
        <w:t>,</w:t>
      </w:r>
      <w:r>
        <w:rPr>
          <w:rFonts w:cs="Times New Roman"/>
          <w:i/>
          <w:iCs/>
          <w:color w:val="222222"/>
          <w:szCs w:val="24"/>
          <w:shd w:val="clear" w:color="auto" w:fill="FFFFFF"/>
        </w:rPr>
        <w:t xml:space="preserve"> </w:t>
      </w:r>
      <w:r>
        <w:rPr>
          <w:rFonts w:cs="Times New Roman"/>
          <w:color w:val="222222"/>
          <w:szCs w:val="24"/>
          <w:shd w:val="clear" w:color="auto" w:fill="FFFFFF"/>
        </w:rPr>
        <w:t>29</w:t>
      </w:r>
      <w:r w:rsidR="006D5A37">
        <w:rPr>
          <w:rFonts w:cs="Times New Roman"/>
          <w:color w:val="222222"/>
          <w:szCs w:val="24"/>
          <w:shd w:val="clear" w:color="auto" w:fill="FFFFFF"/>
        </w:rPr>
        <w:t>(2)</w:t>
      </w:r>
      <w:r>
        <w:rPr>
          <w:rFonts w:cs="Times New Roman"/>
          <w:color w:val="222222"/>
          <w:szCs w:val="24"/>
          <w:shd w:val="clear" w:color="auto" w:fill="FFFFFF"/>
        </w:rPr>
        <w:t xml:space="preserve">, </w:t>
      </w:r>
      <w:r w:rsidR="006D5A37">
        <w:rPr>
          <w:rFonts w:cs="Times New Roman"/>
          <w:color w:val="222222"/>
          <w:szCs w:val="24"/>
          <w:shd w:val="clear" w:color="auto" w:fill="FFFFFF"/>
        </w:rPr>
        <w:t>180-196.</w:t>
      </w:r>
    </w:p>
    <w:p w14:paraId="6D9D14AF" w14:textId="766313B2" w:rsidR="00F0147F" w:rsidRPr="00EF20AE" w:rsidRDefault="00F0147F" w:rsidP="00DF5377">
      <w:pPr>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t>Milakis, D., Van Arem, B.</w:t>
      </w:r>
      <w:r w:rsidR="009074D1">
        <w:rPr>
          <w:rFonts w:cs="Times New Roman"/>
          <w:color w:val="222222"/>
          <w:szCs w:val="24"/>
          <w:shd w:val="clear" w:color="auto" w:fill="FFFFFF"/>
        </w:rPr>
        <w:t>,</w:t>
      </w:r>
      <w:r w:rsidRPr="00EF20AE">
        <w:rPr>
          <w:rFonts w:cs="Times New Roman"/>
          <w:color w:val="222222"/>
          <w:szCs w:val="24"/>
          <w:shd w:val="clear" w:color="auto" w:fill="FFFFFF"/>
        </w:rPr>
        <w:t xml:space="preserve"> and Van Wee, B., 2017. Policy and society related implications of automated driving: A review of literature and directions for future research. </w:t>
      </w:r>
      <w:r w:rsidRPr="00EF20AE">
        <w:rPr>
          <w:rFonts w:cs="Times New Roman"/>
          <w:i/>
          <w:iCs/>
          <w:color w:val="222222"/>
          <w:szCs w:val="24"/>
          <w:shd w:val="clear" w:color="auto" w:fill="FFFFFF"/>
        </w:rPr>
        <w:t>Journal of Intelligent Transportation Systems</w:t>
      </w:r>
      <w:r w:rsidRPr="00EF20AE">
        <w:rPr>
          <w:rFonts w:cs="Times New Roman"/>
          <w:color w:val="222222"/>
          <w:szCs w:val="24"/>
          <w:shd w:val="clear" w:color="auto" w:fill="FFFFFF"/>
        </w:rPr>
        <w:t>, 21(4), 324-348.</w:t>
      </w:r>
    </w:p>
    <w:p w14:paraId="4C1AADEB" w14:textId="463527E8" w:rsidR="00F0147F" w:rsidRPr="00EF20AE" w:rsidRDefault="00F0147F" w:rsidP="00DF5377">
      <w:pPr>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t xml:space="preserve">Mokhtarian, P.L., 2018. The </w:t>
      </w:r>
      <w:r w:rsidR="006D5A37">
        <w:rPr>
          <w:rFonts w:cs="Times New Roman"/>
          <w:color w:val="222222"/>
          <w:szCs w:val="24"/>
          <w:shd w:val="clear" w:color="auto" w:fill="FFFFFF"/>
        </w:rPr>
        <w:t>t</w:t>
      </w:r>
      <w:r w:rsidRPr="00EF20AE">
        <w:rPr>
          <w:rFonts w:cs="Times New Roman"/>
          <w:color w:val="222222"/>
          <w:szCs w:val="24"/>
          <w:shd w:val="clear" w:color="auto" w:fill="FFFFFF"/>
        </w:rPr>
        <w:t xml:space="preserve">imes </w:t>
      </w:r>
      <w:r w:rsidR="006D5A37">
        <w:rPr>
          <w:rFonts w:cs="Times New Roman"/>
          <w:color w:val="222222"/>
          <w:szCs w:val="24"/>
          <w:shd w:val="clear" w:color="auto" w:fill="FFFFFF"/>
        </w:rPr>
        <w:t>t</w:t>
      </w:r>
      <w:r w:rsidRPr="00EF20AE">
        <w:rPr>
          <w:rFonts w:cs="Times New Roman"/>
          <w:color w:val="222222"/>
          <w:szCs w:val="24"/>
          <w:shd w:val="clear" w:color="auto" w:fill="FFFFFF"/>
        </w:rPr>
        <w:t xml:space="preserve">hey </w:t>
      </w:r>
      <w:r w:rsidR="006D5A37">
        <w:rPr>
          <w:rFonts w:cs="Times New Roman"/>
          <w:color w:val="222222"/>
          <w:szCs w:val="24"/>
          <w:shd w:val="clear" w:color="auto" w:fill="FFFFFF"/>
        </w:rPr>
        <w:t>a</w:t>
      </w:r>
      <w:r w:rsidRPr="00EF20AE">
        <w:rPr>
          <w:rFonts w:cs="Times New Roman"/>
          <w:color w:val="222222"/>
          <w:szCs w:val="24"/>
          <w:shd w:val="clear" w:color="auto" w:fill="FFFFFF"/>
        </w:rPr>
        <w:t xml:space="preserve">re </w:t>
      </w:r>
      <w:r w:rsidR="006D5A37">
        <w:rPr>
          <w:rFonts w:cs="Times New Roman"/>
          <w:color w:val="222222"/>
          <w:szCs w:val="24"/>
          <w:shd w:val="clear" w:color="auto" w:fill="FFFFFF"/>
        </w:rPr>
        <w:t>a</w:t>
      </w:r>
      <w:r w:rsidRPr="00EF20AE">
        <w:rPr>
          <w:rFonts w:cs="Times New Roman"/>
          <w:color w:val="222222"/>
          <w:szCs w:val="24"/>
          <w:shd w:val="clear" w:color="auto" w:fill="FFFFFF"/>
        </w:rPr>
        <w:t>-</w:t>
      </w:r>
      <w:r w:rsidR="006D5A37">
        <w:rPr>
          <w:rFonts w:cs="Times New Roman"/>
          <w:color w:val="222222"/>
          <w:szCs w:val="24"/>
          <w:shd w:val="clear" w:color="auto" w:fill="FFFFFF"/>
        </w:rPr>
        <w:t>c</w:t>
      </w:r>
      <w:r w:rsidRPr="00EF20AE">
        <w:rPr>
          <w:rFonts w:cs="Times New Roman"/>
          <w:color w:val="222222"/>
          <w:szCs w:val="24"/>
          <w:shd w:val="clear" w:color="auto" w:fill="FFFFFF"/>
        </w:rPr>
        <w:t xml:space="preserve">hangin’: What </w:t>
      </w:r>
      <w:r w:rsidR="006D5A37">
        <w:rPr>
          <w:rFonts w:cs="Times New Roman"/>
          <w:color w:val="222222"/>
          <w:szCs w:val="24"/>
          <w:shd w:val="clear" w:color="auto" w:fill="FFFFFF"/>
        </w:rPr>
        <w:t>d</w:t>
      </w:r>
      <w:r w:rsidRPr="00EF20AE">
        <w:rPr>
          <w:rFonts w:cs="Times New Roman"/>
          <w:color w:val="222222"/>
          <w:szCs w:val="24"/>
          <w:shd w:val="clear" w:color="auto" w:fill="FFFFFF"/>
        </w:rPr>
        <w:t xml:space="preserve">o the </w:t>
      </w:r>
      <w:r w:rsidR="006D5A37">
        <w:rPr>
          <w:rFonts w:cs="Times New Roman"/>
          <w:color w:val="222222"/>
          <w:szCs w:val="24"/>
          <w:shd w:val="clear" w:color="auto" w:fill="FFFFFF"/>
        </w:rPr>
        <w:t>e</w:t>
      </w:r>
      <w:r w:rsidRPr="00EF20AE">
        <w:rPr>
          <w:rFonts w:cs="Times New Roman"/>
          <w:color w:val="222222"/>
          <w:szCs w:val="24"/>
          <w:shd w:val="clear" w:color="auto" w:fill="FFFFFF"/>
        </w:rPr>
        <w:t xml:space="preserve">xpanding </w:t>
      </w:r>
      <w:r w:rsidR="006D5A37">
        <w:rPr>
          <w:rFonts w:cs="Times New Roman"/>
          <w:color w:val="222222"/>
          <w:szCs w:val="24"/>
          <w:shd w:val="clear" w:color="auto" w:fill="FFFFFF"/>
        </w:rPr>
        <w:t>u</w:t>
      </w:r>
      <w:r w:rsidRPr="00EF20AE">
        <w:rPr>
          <w:rFonts w:cs="Times New Roman"/>
          <w:color w:val="222222"/>
          <w:szCs w:val="24"/>
          <w:shd w:val="clear" w:color="auto" w:fill="FFFFFF"/>
        </w:rPr>
        <w:t xml:space="preserve">ses of </w:t>
      </w:r>
      <w:r w:rsidR="006D5A37">
        <w:rPr>
          <w:rFonts w:cs="Times New Roman"/>
          <w:color w:val="222222"/>
          <w:szCs w:val="24"/>
          <w:shd w:val="clear" w:color="auto" w:fill="FFFFFF"/>
        </w:rPr>
        <w:t>t</w:t>
      </w:r>
      <w:r w:rsidRPr="00EF20AE">
        <w:rPr>
          <w:rFonts w:cs="Times New Roman"/>
          <w:color w:val="222222"/>
          <w:szCs w:val="24"/>
          <w:shd w:val="clear" w:color="auto" w:fill="FFFFFF"/>
        </w:rPr>
        <w:t xml:space="preserve">ravel </w:t>
      </w:r>
      <w:r w:rsidR="006D5A37">
        <w:rPr>
          <w:rFonts w:cs="Times New Roman"/>
          <w:color w:val="222222"/>
          <w:szCs w:val="24"/>
          <w:shd w:val="clear" w:color="auto" w:fill="FFFFFF"/>
        </w:rPr>
        <w:t>t</w:t>
      </w:r>
      <w:r w:rsidRPr="00EF20AE">
        <w:rPr>
          <w:rFonts w:cs="Times New Roman"/>
          <w:color w:val="222222"/>
          <w:szCs w:val="24"/>
          <w:shd w:val="clear" w:color="auto" w:fill="FFFFFF"/>
        </w:rPr>
        <w:t xml:space="preserve">ime </w:t>
      </w:r>
      <w:r w:rsidR="006D5A37">
        <w:rPr>
          <w:rFonts w:cs="Times New Roman"/>
          <w:color w:val="222222"/>
          <w:szCs w:val="24"/>
          <w:shd w:val="clear" w:color="auto" w:fill="FFFFFF"/>
        </w:rPr>
        <w:t>p</w:t>
      </w:r>
      <w:r w:rsidRPr="00EF20AE">
        <w:rPr>
          <w:rFonts w:cs="Times New Roman"/>
          <w:color w:val="222222"/>
          <w:szCs w:val="24"/>
          <w:shd w:val="clear" w:color="auto" w:fill="FFFFFF"/>
        </w:rPr>
        <w:t xml:space="preserve">ortend for </w:t>
      </w:r>
      <w:r w:rsidR="006D5A37">
        <w:rPr>
          <w:rFonts w:cs="Times New Roman"/>
          <w:color w:val="222222"/>
          <w:szCs w:val="24"/>
          <w:shd w:val="clear" w:color="auto" w:fill="FFFFFF"/>
        </w:rPr>
        <w:t>p</w:t>
      </w:r>
      <w:r w:rsidRPr="00EF20AE">
        <w:rPr>
          <w:rFonts w:cs="Times New Roman"/>
          <w:color w:val="222222"/>
          <w:szCs w:val="24"/>
          <w:shd w:val="clear" w:color="auto" w:fill="FFFFFF"/>
        </w:rPr>
        <w:t xml:space="preserve">olicy, </w:t>
      </w:r>
      <w:r w:rsidR="006D5A37">
        <w:rPr>
          <w:rFonts w:cs="Times New Roman"/>
          <w:color w:val="222222"/>
          <w:szCs w:val="24"/>
          <w:shd w:val="clear" w:color="auto" w:fill="FFFFFF"/>
        </w:rPr>
        <w:t>p</w:t>
      </w:r>
      <w:r w:rsidRPr="00EF20AE">
        <w:rPr>
          <w:rFonts w:cs="Times New Roman"/>
          <w:color w:val="222222"/>
          <w:szCs w:val="24"/>
          <w:shd w:val="clear" w:color="auto" w:fill="FFFFFF"/>
        </w:rPr>
        <w:t xml:space="preserve">lanning, and </w:t>
      </w:r>
      <w:r w:rsidR="006D5A37">
        <w:rPr>
          <w:rFonts w:cs="Times New Roman"/>
          <w:color w:val="222222"/>
          <w:szCs w:val="24"/>
          <w:shd w:val="clear" w:color="auto" w:fill="FFFFFF"/>
        </w:rPr>
        <w:t>l</w:t>
      </w:r>
      <w:r w:rsidRPr="00EF20AE">
        <w:rPr>
          <w:rFonts w:cs="Times New Roman"/>
          <w:color w:val="222222"/>
          <w:szCs w:val="24"/>
          <w:shd w:val="clear" w:color="auto" w:fill="FFFFFF"/>
        </w:rPr>
        <w:t>ife</w:t>
      </w:r>
      <w:r w:rsidR="00B77E74" w:rsidRPr="00EF20AE">
        <w:rPr>
          <w:rFonts w:cs="Times New Roman"/>
          <w:color w:val="222222"/>
          <w:szCs w:val="24"/>
          <w:shd w:val="clear" w:color="auto" w:fill="FFFFFF"/>
        </w:rPr>
        <w:t>?</w:t>
      </w:r>
      <w:r w:rsidRPr="00EF20AE">
        <w:rPr>
          <w:rFonts w:cs="Times New Roman"/>
          <w:color w:val="222222"/>
          <w:szCs w:val="24"/>
          <w:shd w:val="clear" w:color="auto" w:fill="FFFFFF"/>
        </w:rPr>
        <w:t> </w:t>
      </w:r>
      <w:r w:rsidRPr="00EF20AE">
        <w:rPr>
          <w:rFonts w:cs="Times New Roman"/>
          <w:i/>
          <w:iCs/>
          <w:color w:val="222222"/>
          <w:szCs w:val="24"/>
          <w:shd w:val="clear" w:color="auto" w:fill="FFFFFF"/>
        </w:rPr>
        <w:t>Transportation Research Record</w:t>
      </w:r>
      <w:r w:rsidRPr="00EF20AE">
        <w:rPr>
          <w:rFonts w:cs="Times New Roman"/>
          <w:color w:val="222222"/>
          <w:szCs w:val="24"/>
          <w:shd w:val="clear" w:color="auto" w:fill="FFFFFF"/>
        </w:rPr>
        <w:t>, 2672(47), 1-11.</w:t>
      </w:r>
    </w:p>
    <w:p w14:paraId="21CD8189" w14:textId="1083F40C" w:rsidR="00F0147F" w:rsidRPr="00EF20AE" w:rsidRDefault="00F0147F" w:rsidP="00DF5377">
      <w:pPr>
        <w:spacing w:line="264" w:lineRule="auto"/>
        <w:ind w:left="360" w:hanging="360"/>
        <w:rPr>
          <w:rFonts w:cs="Times New Roman"/>
          <w:color w:val="222222"/>
          <w:szCs w:val="24"/>
          <w:shd w:val="clear" w:color="auto" w:fill="FFFFFF"/>
        </w:rPr>
      </w:pPr>
      <w:r w:rsidRPr="00901A98">
        <w:rPr>
          <w:rFonts w:cs="Times New Roman"/>
          <w:color w:val="222222"/>
          <w:szCs w:val="24"/>
          <w:shd w:val="clear" w:color="auto" w:fill="FFFFFF"/>
        </w:rPr>
        <w:t xml:space="preserve">Mueller, R.O. and Hancock, G.R., 2001. Factor analysis and latent structure, confirmatory. </w:t>
      </w:r>
      <w:r w:rsidRPr="006D5A37">
        <w:rPr>
          <w:rFonts w:cs="Times New Roman"/>
          <w:i/>
          <w:color w:val="222222"/>
          <w:szCs w:val="24"/>
          <w:shd w:val="clear" w:color="auto" w:fill="FFFFFF"/>
        </w:rPr>
        <w:t>International Encyclopedia of the Social &amp; Behavioral Sciences</w:t>
      </w:r>
      <w:r w:rsidRPr="00901A98">
        <w:rPr>
          <w:rFonts w:cs="Times New Roman"/>
          <w:color w:val="222222"/>
          <w:szCs w:val="24"/>
          <w:shd w:val="clear" w:color="auto" w:fill="FFFFFF"/>
        </w:rPr>
        <w:t xml:space="preserve">, </w:t>
      </w:r>
      <w:r w:rsidR="00CB59E0">
        <w:rPr>
          <w:rFonts w:cs="Times New Roman"/>
          <w:color w:val="222222"/>
          <w:szCs w:val="24"/>
          <w:shd w:val="clear" w:color="auto" w:fill="FFFFFF"/>
        </w:rPr>
        <w:t>5239-5244.</w:t>
      </w:r>
    </w:p>
    <w:p w14:paraId="76A21926" w14:textId="22B114CF" w:rsidR="001B6F75" w:rsidRPr="001F2810" w:rsidRDefault="001B6F75" w:rsidP="00DF5377">
      <w:pPr>
        <w:spacing w:line="264" w:lineRule="auto"/>
        <w:ind w:left="360" w:hanging="360"/>
        <w:rPr>
          <w:rFonts w:cs="Times New Roman"/>
        </w:rPr>
      </w:pPr>
      <w:r w:rsidRPr="001F2810">
        <w:rPr>
          <w:rFonts w:cs="Times New Roman"/>
        </w:rPr>
        <w:t>Pinjar</w:t>
      </w:r>
      <w:r w:rsidR="009074D1">
        <w:rPr>
          <w:rFonts w:cs="Times New Roman"/>
        </w:rPr>
        <w:t>i, A.R.</w:t>
      </w:r>
      <w:r w:rsidR="00CB59E0">
        <w:rPr>
          <w:rFonts w:cs="Times New Roman"/>
        </w:rPr>
        <w:t xml:space="preserve"> and Bhat, C.R., 2011.</w:t>
      </w:r>
      <w:r w:rsidRPr="000831D0">
        <w:rPr>
          <w:rFonts w:cs="Times New Roman"/>
        </w:rPr>
        <w:t xml:space="preserve"> </w:t>
      </w:r>
      <w:r w:rsidRPr="001F2810">
        <w:rPr>
          <w:rFonts w:cs="Times New Roman"/>
          <w:bCs/>
        </w:rPr>
        <w:t>Activity based travel demand analysis</w:t>
      </w:r>
      <w:r w:rsidRPr="000831D0">
        <w:rPr>
          <w:rFonts w:cs="Times New Roman"/>
        </w:rPr>
        <w:t>,</w:t>
      </w:r>
      <w:r w:rsidRPr="001F2810">
        <w:rPr>
          <w:rFonts w:cs="Times New Roman"/>
        </w:rPr>
        <w:t xml:space="preserve"> </w:t>
      </w:r>
      <w:r w:rsidRPr="001F2810">
        <w:rPr>
          <w:rFonts w:cs="Times New Roman"/>
          <w:i/>
          <w:iCs/>
        </w:rPr>
        <w:t>A Handbook of Transport Economics</w:t>
      </w:r>
      <w:r w:rsidRPr="001F2810">
        <w:rPr>
          <w:rFonts w:cs="Times New Roman"/>
        </w:rPr>
        <w:t xml:space="preserve">, Chapter 10, pp. 213-248, edited by A. de Palma, R. Lindsey, E. Quinet, and R. Vickerman, Edward Elgar Publishing Ltd. </w:t>
      </w:r>
    </w:p>
    <w:p w14:paraId="207817A1" w14:textId="7E780297" w:rsidR="00F82C6A" w:rsidRPr="00EF20AE" w:rsidRDefault="00F0147F" w:rsidP="00DF5377">
      <w:pPr>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t>Pudāne, B., Molin, E.J., Arentze, T.A., Maknoon, Y.</w:t>
      </w:r>
      <w:r w:rsidR="009074D1">
        <w:rPr>
          <w:rFonts w:cs="Times New Roman"/>
          <w:color w:val="222222"/>
          <w:szCs w:val="24"/>
          <w:shd w:val="clear" w:color="auto" w:fill="FFFFFF"/>
        </w:rPr>
        <w:t>,</w:t>
      </w:r>
      <w:r w:rsidRPr="00EF20AE">
        <w:rPr>
          <w:rFonts w:cs="Times New Roman"/>
          <w:color w:val="222222"/>
          <w:szCs w:val="24"/>
          <w:shd w:val="clear" w:color="auto" w:fill="FFFFFF"/>
        </w:rPr>
        <w:t xml:space="preserve"> and Chorus, C.G., 2018. A </w:t>
      </w:r>
      <w:r w:rsidR="00CB59E0">
        <w:rPr>
          <w:rFonts w:cs="Times New Roman"/>
          <w:color w:val="222222"/>
          <w:szCs w:val="24"/>
          <w:shd w:val="clear" w:color="auto" w:fill="FFFFFF"/>
        </w:rPr>
        <w:t>t</w:t>
      </w:r>
      <w:r w:rsidRPr="00EF20AE">
        <w:rPr>
          <w:rFonts w:cs="Times New Roman"/>
          <w:color w:val="222222"/>
          <w:szCs w:val="24"/>
          <w:shd w:val="clear" w:color="auto" w:fill="FFFFFF"/>
        </w:rPr>
        <w:t xml:space="preserve">ime-use </w:t>
      </w:r>
      <w:r w:rsidR="00CB59E0">
        <w:rPr>
          <w:rFonts w:cs="Times New Roman"/>
          <w:color w:val="222222"/>
          <w:szCs w:val="24"/>
          <w:shd w:val="clear" w:color="auto" w:fill="FFFFFF"/>
        </w:rPr>
        <w:t>m</w:t>
      </w:r>
      <w:r w:rsidRPr="00EF20AE">
        <w:rPr>
          <w:rFonts w:cs="Times New Roman"/>
          <w:color w:val="222222"/>
          <w:szCs w:val="24"/>
          <w:shd w:val="clear" w:color="auto" w:fill="FFFFFF"/>
        </w:rPr>
        <w:t xml:space="preserve">odel for the </w:t>
      </w:r>
      <w:r w:rsidR="00CB59E0">
        <w:rPr>
          <w:rFonts w:cs="Times New Roman"/>
          <w:color w:val="222222"/>
          <w:szCs w:val="24"/>
          <w:shd w:val="clear" w:color="auto" w:fill="FFFFFF"/>
        </w:rPr>
        <w:t>a</w:t>
      </w:r>
      <w:r w:rsidRPr="00EF20AE">
        <w:rPr>
          <w:rFonts w:cs="Times New Roman"/>
          <w:color w:val="222222"/>
          <w:szCs w:val="24"/>
          <w:shd w:val="clear" w:color="auto" w:fill="FFFFFF"/>
        </w:rPr>
        <w:t xml:space="preserve">utomated </w:t>
      </w:r>
      <w:r w:rsidR="00CB59E0">
        <w:rPr>
          <w:rFonts w:cs="Times New Roman"/>
          <w:color w:val="222222"/>
          <w:szCs w:val="24"/>
          <w:shd w:val="clear" w:color="auto" w:fill="FFFFFF"/>
        </w:rPr>
        <w:t>v</w:t>
      </w:r>
      <w:r w:rsidRPr="00EF20AE">
        <w:rPr>
          <w:rFonts w:cs="Times New Roman"/>
          <w:color w:val="222222"/>
          <w:szCs w:val="24"/>
          <w:shd w:val="clear" w:color="auto" w:fill="FFFFFF"/>
        </w:rPr>
        <w:t>ehicle-era. </w:t>
      </w:r>
      <w:r w:rsidR="00CB59E0">
        <w:rPr>
          <w:rFonts w:cs="Times New Roman"/>
          <w:i/>
          <w:iCs/>
          <w:color w:val="222222"/>
          <w:szCs w:val="24"/>
          <w:shd w:val="clear" w:color="auto" w:fill="FFFFFF"/>
        </w:rPr>
        <w:t>Transportation Research Part C</w:t>
      </w:r>
      <w:r w:rsidRPr="00EF20AE">
        <w:rPr>
          <w:rFonts w:cs="Times New Roman"/>
          <w:color w:val="222222"/>
          <w:szCs w:val="24"/>
          <w:shd w:val="clear" w:color="auto" w:fill="FFFFFF"/>
        </w:rPr>
        <w:t>, </w:t>
      </w:r>
      <w:r w:rsidRPr="00CB59E0">
        <w:rPr>
          <w:rFonts w:cs="Times New Roman"/>
          <w:iCs/>
          <w:color w:val="222222"/>
          <w:szCs w:val="24"/>
          <w:shd w:val="clear" w:color="auto" w:fill="FFFFFF"/>
        </w:rPr>
        <w:t>93</w:t>
      </w:r>
      <w:r w:rsidRPr="00EF20AE">
        <w:rPr>
          <w:rFonts w:cs="Times New Roman"/>
          <w:color w:val="222222"/>
          <w:szCs w:val="24"/>
          <w:shd w:val="clear" w:color="auto" w:fill="FFFFFF"/>
        </w:rPr>
        <w:t>, 102-114.</w:t>
      </w:r>
    </w:p>
    <w:p w14:paraId="418404BA" w14:textId="5D08604D" w:rsidR="001D0117" w:rsidRDefault="00F82C6A" w:rsidP="00DF5377">
      <w:pPr>
        <w:spacing w:line="264" w:lineRule="auto"/>
        <w:ind w:left="360" w:hanging="360"/>
        <w:rPr>
          <w:rFonts w:cs="Times New Roman"/>
          <w:color w:val="222222"/>
          <w:szCs w:val="24"/>
          <w:shd w:val="clear" w:color="auto" w:fill="FFFFFF"/>
        </w:rPr>
      </w:pPr>
      <w:r w:rsidRPr="00901A98">
        <w:rPr>
          <w:rFonts w:cs="Times New Roman"/>
          <w:color w:val="222222"/>
          <w:szCs w:val="24"/>
          <w:shd w:val="clear" w:color="auto" w:fill="FFFFFF"/>
        </w:rPr>
        <w:t>Russell, M., Price, R., Signal, L., Stanley, J., Gerring, Z.</w:t>
      </w:r>
      <w:r w:rsidR="009074D1">
        <w:rPr>
          <w:rFonts w:cs="Times New Roman"/>
          <w:color w:val="222222"/>
          <w:szCs w:val="24"/>
          <w:shd w:val="clear" w:color="auto" w:fill="FFFFFF"/>
        </w:rPr>
        <w:t>,</w:t>
      </w:r>
      <w:r w:rsidRPr="00901A98">
        <w:rPr>
          <w:rFonts w:cs="Times New Roman"/>
          <w:color w:val="222222"/>
          <w:szCs w:val="24"/>
          <w:shd w:val="clear" w:color="auto" w:fill="FFFFFF"/>
        </w:rPr>
        <w:t xml:space="preserve"> and Cumming, J., 2011. What do passengers do during travel time? Structured observations on buses and trains. </w:t>
      </w:r>
      <w:r w:rsidRPr="00901A98">
        <w:rPr>
          <w:rFonts w:cs="Times New Roman"/>
          <w:i/>
          <w:iCs/>
          <w:color w:val="222222"/>
          <w:szCs w:val="24"/>
          <w:shd w:val="clear" w:color="auto" w:fill="FFFFFF"/>
        </w:rPr>
        <w:t>Journal of Public Transportation</w:t>
      </w:r>
      <w:r w:rsidRPr="00901A98">
        <w:rPr>
          <w:rFonts w:cs="Times New Roman"/>
          <w:color w:val="222222"/>
          <w:szCs w:val="24"/>
          <w:shd w:val="clear" w:color="auto" w:fill="FFFFFF"/>
        </w:rPr>
        <w:t>, </w:t>
      </w:r>
      <w:r w:rsidRPr="00CB59E0">
        <w:rPr>
          <w:rFonts w:cs="Times New Roman"/>
          <w:iCs/>
          <w:color w:val="222222"/>
          <w:szCs w:val="24"/>
          <w:shd w:val="clear" w:color="auto" w:fill="FFFFFF"/>
        </w:rPr>
        <w:t>14</w:t>
      </w:r>
      <w:r w:rsidRPr="00901A98">
        <w:rPr>
          <w:rFonts w:cs="Times New Roman"/>
          <w:color w:val="222222"/>
          <w:szCs w:val="24"/>
          <w:shd w:val="clear" w:color="auto" w:fill="FFFFFF"/>
        </w:rPr>
        <w:t>(3), 7.</w:t>
      </w:r>
    </w:p>
    <w:p w14:paraId="32FC28D5" w14:textId="6F12F2DE" w:rsidR="00F82C6A" w:rsidRPr="00EF20AE" w:rsidRDefault="009074D1" w:rsidP="00DF5377">
      <w:pPr>
        <w:spacing w:line="264" w:lineRule="auto"/>
        <w:ind w:left="360" w:hanging="360"/>
        <w:rPr>
          <w:rFonts w:cs="Times New Roman"/>
          <w:color w:val="222222"/>
          <w:szCs w:val="24"/>
          <w:shd w:val="clear" w:color="auto" w:fill="FFFFFF"/>
        </w:rPr>
      </w:pPr>
      <w:r>
        <w:rPr>
          <w:rFonts w:cs="Times New Roman"/>
          <w:color w:val="222222"/>
          <w:szCs w:val="24"/>
          <w:shd w:val="clear" w:color="auto" w:fill="FFFFFF"/>
        </w:rPr>
        <w:t>Sarwar, M.</w:t>
      </w:r>
      <w:r w:rsidR="00FA4059">
        <w:rPr>
          <w:rFonts w:cs="Times New Roman"/>
          <w:color w:val="222222"/>
          <w:szCs w:val="24"/>
          <w:shd w:val="clear" w:color="auto" w:fill="FFFFFF"/>
        </w:rPr>
        <w:t xml:space="preserve"> and Soomro, T.R., 2013. Impact of </w:t>
      </w:r>
      <w:r w:rsidR="00CB59E0">
        <w:rPr>
          <w:rFonts w:cs="Times New Roman"/>
          <w:color w:val="222222"/>
          <w:szCs w:val="24"/>
          <w:shd w:val="clear" w:color="auto" w:fill="FFFFFF"/>
        </w:rPr>
        <w:t>s</w:t>
      </w:r>
      <w:r w:rsidR="00FA4059">
        <w:rPr>
          <w:rFonts w:cs="Times New Roman"/>
          <w:color w:val="222222"/>
          <w:szCs w:val="24"/>
          <w:shd w:val="clear" w:color="auto" w:fill="FFFFFF"/>
        </w:rPr>
        <w:t xml:space="preserve">martphone’s on </w:t>
      </w:r>
      <w:r w:rsidR="00CB59E0">
        <w:rPr>
          <w:rFonts w:cs="Times New Roman"/>
          <w:color w:val="222222"/>
          <w:szCs w:val="24"/>
          <w:shd w:val="clear" w:color="auto" w:fill="FFFFFF"/>
        </w:rPr>
        <w:t>s</w:t>
      </w:r>
      <w:r w:rsidR="00FA4059">
        <w:rPr>
          <w:rFonts w:cs="Times New Roman"/>
          <w:color w:val="222222"/>
          <w:szCs w:val="24"/>
          <w:shd w:val="clear" w:color="auto" w:fill="FFFFFF"/>
        </w:rPr>
        <w:t xml:space="preserve">ociety. </w:t>
      </w:r>
      <w:r w:rsidR="00FA4059">
        <w:rPr>
          <w:rFonts w:cs="Times New Roman"/>
          <w:i/>
          <w:color w:val="222222"/>
          <w:szCs w:val="24"/>
          <w:shd w:val="clear" w:color="auto" w:fill="FFFFFF"/>
        </w:rPr>
        <w:t>European Journal of Scientific Research</w:t>
      </w:r>
      <w:r w:rsidR="00FA4059" w:rsidRPr="009949A9">
        <w:rPr>
          <w:rFonts w:cs="Times New Roman"/>
          <w:color w:val="222222"/>
          <w:szCs w:val="24"/>
          <w:shd w:val="clear" w:color="auto" w:fill="FFFFFF"/>
        </w:rPr>
        <w:t xml:space="preserve">, </w:t>
      </w:r>
      <w:r w:rsidR="00FA4059">
        <w:rPr>
          <w:rFonts w:cs="Times New Roman"/>
          <w:color w:val="222222"/>
          <w:szCs w:val="24"/>
          <w:shd w:val="clear" w:color="auto" w:fill="FFFFFF"/>
        </w:rPr>
        <w:t xml:space="preserve">98(2), 216-226. </w:t>
      </w:r>
    </w:p>
    <w:p w14:paraId="79DB73A8" w14:textId="323D51B0" w:rsidR="00E15C1C" w:rsidRPr="00EF20AE" w:rsidRDefault="00D24F9A" w:rsidP="00DF5377">
      <w:pPr>
        <w:spacing w:line="264" w:lineRule="auto"/>
        <w:ind w:left="360" w:hanging="360"/>
        <w:rPr>
          <w:rFonts w:cs="Times New Roman"/>
          <w:color w:val="222222"/>
          <w:szCs w:val="24"/>
          <w:shd w:val="clear" w:color="auto" w:fill="FFFFFF"/>
        </w:rPr>
      </w:pPr>
      <w:r>
        <w:rPr>
          <w:rFonts w:cs="Times New Roman"/>
          <w:color w:val="222222"/>
          <w:szCs w:val="24"/>
          <w:shd w:val="clear" w:color="auto" w:fill="FFFFFF"/>
        </w:rPr>
        <w:t xml:space="preserve">Singleton, P., 2019. Discussing the “positive utilities” of autonomous vehicles: will travelers really use their time productively? </w:t>
      </w:r>
      <w:r>
        <w:rPr>
          <w:rFonts w:cs="Times New Roman"/>
          <w:i/>
          <w:iCs/>
          <w:color w:val="222222"/>
          <w:szCs w:val="24"/>
          <w:shd w:val="clear" w:color="auto" w:fill="FFFFFF"/>
        </w:rPr>
        <w:t>Transport Reviews</w:t>
      </w:r>
      <w:r w:rsidRPr="00CB59E0">
        <w:rPr>
          <w:rFonts w:cs="Times New Roman"/>
          <w:iCs/>
          <w:color w:val="222222"/>
          <w:szCs w:val="24"/>
          <w:shd w:val="clear" w:color="auto" w:fill="FFFFFF"/>
        </w:rPr>
        <w:t xml:space="preserve">, </w:t>
      </w:r>
      <w:r w:rsidRPr="00CB59E0">
        <w:rPr>
          <w:rFonts w:cs="Times New Roman"/>
          <w:color w:val="222222"/>
          <w:szCs w:val="24"/>
          <w:shd w:val="clear" w:color="auto" w:fill="FFFFFF"/>
        </w:rPr>
        <w:t>3</w:t>
      </w:r>
      <w:r w:rsidR="00CB59E0">
        <w:rPr>
          <w:rFonts w:cs="Times New Roman"/>
          <w:color w:val="222222"/>
          <w:szCs w:val="24"/>
          <w:shd w:val="clear" w:color="auto" w:fill="FFFFFF"/>
        </w:rPr>
        <w:t>9</w:t>
      </w:r>
      <w:r>
        <w:rPr>
          <w:rFonts w:cs="Times New Roman"/>
          <w:color w:val="222222"/>
          <w:szCs w:val="24"/>
          <w:shd w:val="clear" w:color="auto" w:fill="FFFFFF"/>
        </w:rPr>
        <w:t xml:space="preserve">(1), 50-65. </w:t>
      </w:r>
    </w:p>
    <w:p w14:paraId="3070CCCC" w14:textId="44FC12FA" w:rsidR="00615471" w:rsidRPr="00EF20AE" w:rsidRDefault="00F0147F" w:rsidP="00DF5377">
      <w:pPr>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t>Soteropoulos, A., Berger, M.</w:t>
      </w:r>
      <w:r w:rsidR="009074D1">
        <w:rPr>
          <w:rFonts w:cs="Times New Roman"/>
          <w:color w:val="222222"/>
          <w:szCs w:val="24"/>
          <w:shd w:val="clear" w:color="auto" w:fill="FFFFFF"/>
        </w:rPr>
        <w:t>,</w:t>
      </w:r>
      <w:r w:rsidRPr="00EF20AE">
        <w:rPr>
          <w:rFonts w:cs="Times New Roman"/>
          <w:color w:val="222222"/>
          <w:szCs w:val="24"/>
          <w:shd w:val="clear" w:color="auto" w:fill="FFFFFF"/>
        </w:rPr>
        <w:t xml:space="preserve"> and Ciari, F., 2019. Impacts of automated vehicles on travel behaviour and land use: an international review of modelling studies. </w:t>
      </w:r>
      <w:r w:rsidRPr="00EF20AE">
        <w:rPr>
          <w:rFonts w:cs="Times New Roman"/>
          <w:i/>
          <w:iCs/>
          <w:color w:val="222222"/>
          <w:szCs w:val="24"/>
          <w:shd w:val="clear" w:color="auto" w:fill="FFFFFF"/>
        </w:rPr>
        <w:t xml:space="preserve">Transport </w:t>
      </w:r>
      <w:r w:rsidR="00CB59E0">
        <w:rPr>
          <w:rFonts w:cs="Times New Roman"/>
          <w:i/>
          <w:iCs/>
          <w:color w:val="222222"/>
          <w:szCs w:val="24"/>
          <w:shd w:val="clear" w:color="auto" w:fill="FFFFFF"/>
        </w:rPr>
        <w:t>R</w:t>
      </w:r>
      <w:r w:rsidRPr="00EF20AE">
        <w:rPr>
          <w:rFonts w:cs="Times New Roman"/>
          <w:i/>
          <w:iCs/>
          <w:color w:val="222222"/>
          <w:szCs w:val="24"/>
          <w:shd w:val="clear" w:color="auto" w:fill="FFFFFF"/>
        </w:rPr>
        <w:t>eviews</w:t>
      </w:r>
      <w:r w:rsidRPr="00EF20AE">
        <w:rPr>
          <w:rFonts w:cs="Times New Roman"/>
          <w:color w:val="222222"/>
          <w:szCs w:val="24"/>
          <w:shd w:val="clear" w:color="auto" w:fill="FFFFFF"/>
        </w:rPr>
        <w:t>, 39(1), 29-49.</w:t>
      </w:r>
    </w:p>
    <w:p w14:paraId="3EB07931" w14:textId="082ED9C8" w:rsidR="00EB49C5" w:rsidRPr="00EB49C5" w:rsidRDefault="00EB49C5" w:rsidP="00DF5377">
      <w:pPr>
        <w:spacing w:line="264" w:lineRule="auto"/>
        <w:ind w:left="360" w:hanging="360"/>
        <w:rPr>
          <w:rFonts w:cs="Times New Roman"/>
          <w:color w:val="222222"/>
          <w:szCs w:val="24"/>
          <w:shd w:val="clear" w:color="auto" w:fill="FFFFFF"/>
        </w:rPr>
      </w:pPr>
      <w:r>
        <w:rPr>
          <w:rFonts w:cs="Times New Roman"/>
          <w:color w:val="222222"/>
          <w:szCs w:val="24"/>
          <w:shd w:val="clear" w:color="auto" w:fill="FFFFFF"/>
        </w:rPr>
        <w:lastRenderedPageBreak/>
        <w:t xml:space="preserve">Stone Jr., B. 2008. Urban sprawl and air quality in large US cities. </w:t>
      </w:r>
      <w:r>
        <w:rPr>
          <w:rFonts w:cs="Times New Roman"/>
          <w:i/>
          <w:iCs/>
          <w:color w:val="222222"/>
          <w:szCs w:val="24"/>
          <w:shd w:val="clear" w:color="auto" w:fill="FFFFFF"/>
        </w:rPr>
        <w:t>Journal of Environmental Management</w:t>
      </w:r>
      <w:r>
        <w:rPr>
          <w:rFonts w:cs="Times New Roman"/>
          <w:color w:val="222222"/>
          <w:szCs w:val="24"/>
          <w:shd w:val="clear" w:color="auto" w:fill="FFFFFF"/>
        </w:rPr>
        <w:t xml:space="preserve">, 86(4), 688-698. </w:t>
      </w:r>
    </w:p>
    <w:p w14:paraId="6BE53B28" w14:textId="7B3DFFD5" w:rsidR="00F0147F" w:rsidRPr="00EF20AE" w:rsidRDefault="00F0147F" w:rsidP="00DF5377">
      <w:pPr>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t xml:space="preserve">U.S. Census Bureau, 2017. </w:t>
      </w:r>
      <w:r w:rsidR="00A20203">
        <w:rPr>
          <w:rFonts w:cs="Times New Roman"/>
          <w:color w:val="222222"/>
          <w:szCs w:val="24"/>
          <w:shd w:val="clear" w:color="auto" w:fill="FFFFFF"/>
        </w:rPr>
        <w:t xml:space="preserve">Sex of Workers by </w:t>
      </w:r>
      <w:r w:rsidRPr="00EF20AE">
        <w:rPr>
          <w:rFonts w:cs="Times New Roman"/>
          <w:color w:val="222222"/>
          <w:szCs w:val="24"/>
          <w:shd w:val="clear" w:color="auto" w:fill="FFFFFF"/>
        </w:rPr>
        <w:t xml:space="preserve">Travel Time to Work, Table B08012. 2013-2017 American Community Survey 5-year Estimates. Available at: </w:t>
      </w:r>
    </w:p>
    <w:p w14:paraId="3922D014" w14:textId="5A0E403B" w:rsidR="00F0147F" w:rsidRPr="00EF20AE" w:rsidRDefault="009411CE" w:rsidP="00DF5377">
      <w:pPr>
        <w:spacing w:line="264" w:lineRule="auto"/>
        <w:ind w:left="360"/>
        <w:rPr>
          <w:rFonts w:cs="Times New Roman"/>
          <w:color w:val="222222"/>
          <w:szCs w:val="24"/>
          <w:shd w:val="clear" w:color="auto" w:fill="FFFFFF"/>
        </w:rPr>
      </w:pPr>
      <w:hyperlink r:id="rId252" w:history="1">
        <w:r w:rsidR="00F0147F" w:rsidRPr="00EF20AE">
          <w:rPr>
            <w:rStyle w:val="Hyperlink"/>
            <w:rFonts w:cs="Times New Roman"/>
            <w:szCs w:val="24"/>
            <w:shd w:val="clear" w:color="auto" w:fill="FFFFFF"/>
          </w:rPr>
          <w:t>https://factfinder.census.gov/faces/tableservices/jsf/pages/productview.xhtml?pid=ACS_17_5YR_B08012&amp;prodType=table</w:t>
        </w:r>
      </w:hyperlink>
      <w:r w:rsidR="00F0147F" w:rsidRPr="00EF20AE">
        <w:rPr>
          <w:rFonts w:cs="Times New Roman"/>
          <w:color w:val="222222"/>
          <w:szCs w:val="24"/>
          <w:shd w:val="clear" w:color="auto" w:fill="FFFFFF"/>
        </w:rPr>
        <w:t xml:space="preserve">  </w:t>
      </w:r>
      <w:r w:rsidR="0027301F" w:rsidRPr="00EF20AE">
        <w:rPr>
          <w:rFonts w:cs="Times New Roman"/>
          <w:color w:val="222222"/>
          <w:szCs w:val="24"/>
          <w:shd w:val="clear" w:color="auto" w:fill="FFFFFF"/>
        </w:rPr>
        <w:t>(</w:t>
      </w:r>
      <w:r w:rsidR="00F0147F" w:rsidRPr="00EF20AE">
        <w:rPr>
          <w:rFonts w:cs="Times New Roman"/>
          <w:color w:val="222222"/>
          <w:szCs w:val="24"/>
          <w:shd w:val="clear" w:color="auto" w:fill="FFFFFF"/>
        </w:rPr>
        <w:t xml:space="preserve">Accessed: </w:t>
      </w:r>
      <w:r w:rsidR="0027301F" w:rsidRPr="00EF20AE">
        <w:rPr>
          <w:rFonts w:cs="Times New Roman"/>
          <w:color w:val="222222"/>
          <w:szCs w:val="24"/>
          <w:shd w:val="clear" w:color="auto" w:fill="FFFFFF"/>
        </w:rPr>
        <w:t xml:space="preserve">11 </w:t>
      </w:r>
      <w:r w:rsidR="00F0147F" w:rsidRPr="00EF20AE">
        <w:rPr>
          <w:rFonts w:cs="Times New Roman"/>
          <w:color w:val="222222"/>
          <w:szCs w:val="24"/>
          <w:shd w:val="clear" w:color="auto" w:fill="FFFFFF"/>
        </w:rPr>
        <w:t>June 2019</w:t>
      </w:r>
      <w:r w:rsidR="0027301F" w:rsidRPr="00EF20AE">
        <w:rPr>
          <w:rFonts w:cs="Times New Roman"/>
          <w:color w:val="222222"/>
          <w:szCs w:val="24"/>
          <w:shd w:val="clear" w:color="auto" w:fill="FFFFFF"/>
        </w:rPr>
        <w:t>)</w:t>
      </w:r>
    </w:p>
    <w:p w14:paraId="0A699CEC" w14:textId="612F4EBC" w:rsidR="00F0147F" w:rsidRPr="00EF20AE" w:rsidRDefault="00F0147F" w:rsidP="00DF5377">
      <w:pPr>
        <w:spacing w:line="264" w:lineRule="auto"/>
        <w:ind w:left="360" w:hanging="360"/>
        <w:jc w:val="left"/>
        <w:rPr>
          <w:rFonts w:cs="Times New Roman"/>
          <w:szCs w:val="24"/>
        </w:rPr>
      </w:pPr>
      <w:r w:rsidRPr="00EF20AE">
        <w:rPr>
          <w:rFonts w:cs="Times New Roman"/>
          <w:szCs w:val="24"/>
        </w:rPr>
        <w:t xml:space="preserve">U.S. Census Bureau, 2018a. Employment Status, Table S2301. 2012-2016 American Community Survey 5-Year Estimates. Available  at: </w:t>
      </w:r>
      <w:hyperlink r:id="rId253" w:history="1">
        <w:r w:rsidRPr="00EF20AE">
          <w:rPr>
            <w:rStyle w:val="Hyperlink"/>
            <w:rFonts w:cs="Times New Roman"/>
            <w:szCs w:val="24"/>
          </w:rPr>
          <w:t>https://factfinder.census.gov/faces/tableservices/jsf/pages/productview.xhtml?pid=ACS_16_5YR_S2301&amp;prodType=table</w:t>
        </w:r>
      </w:hyperlink>
      <w:r w:rsidRPr="00EF20AE">
        <w:rPr>
          <w:rFonts w:cs="Times New Roman"/>
          <w:szCs w:val="24"/>
        </w:rPr>
        <w:t xml:space="preserve">  </w:t>
      </w:r>
      <w:r w:rsidR="0027301F" w:rsidRPr="00EF20AE">
        <w:rPr>
          <w:rFonts w:cs="Times New Roman"/>
          <w:szCs w:val="24"/>
        </w:rPr>
        <w:t>(</w:t>
      </w:r>
      <w:r w:rsidRPr="00EF20AE">
        <w:rPr>
          <w:rFonts w:cs="Times New Roman"/>
          <w:szCs w:val="24"/>
        </w:rPr>
        <w:t>Accessed:</w:t>
      </w:r>
      <w:r w:rsidR="0027301F" w:rsidRPr="00EF20AE">
        <w:rPr>
          <w:rFonts w:cs="Times New Roman"/>
          <w:szCs w:val="24"/>
        </w:rPr>
        <w:t xml:space="preserve"> 30</w:t>
      </w:r>
      <w:r w:rsidRPr="00EF20AE">
        <w:rPr>
          <w:rFonts w:cs="Times New Roman"/>
          <w:szCs w:val="24"/>
        </w:rPr>
        <w:t xml:space="preserve"> May 2019</w:t>
      </w:r>
      <w:r w:rsidR="0027301F" w:rsidRPr="00EF20AE">
        <w:rPr>
          <w:rFonts w:cs="Times New Roman"/>
          <w:szCs w:val="24"/>
        </w:rPr>
        <w:t>)</w:t>
      </w:r>
    </w:p>
    <w:p w14:paraId="447D279C" w14:textId="6CE04911" w:rsidR="00F0147F" w:rsidRPr="00CB59E0" w:rsidRDefault="00F0147F" w:rsidP="00DF5377">
      <w:pPr>
        <w:spacing w:line="264" w:lineRule="auto"/>
        <w:ind w:left="360" w:hanging="360"/>
        <w:jc w:val="left"/>
        <w:rPr>
          <w:rFonts w:cs="Times New Roman"/>
          <w:color w:val="222222"/>
          <w:szCs w:val="24"/>
          <w:shd w:val="clear" w:color="auto" w:fill="FFFFFF"/>
        </w:rPr>
      </w:pPr>
      <w:r w:rsidRPr="00EF20AE">
        <w:rPr>
          <w:rFonts w:cs="Times New Roman"/>
          <w:color w:val="222222"/>
          <w:szCs w:val="24"/>
          <w:shd w:val="clear" w:color="auto" w:fill="FFFFFF"/>
        </w:rPr>
        <w:t xml:space="preserve">U.S. Census Bureau, 2018b. Work Status in the Past 12 Months, Table S2303. 2013-2017 American Community Survey </w:t>
      </w:r>
      <w:r w:rsidR="00CB59E0">
        <w:rPr>
          <w:rFonts w:cs="Times New Roman"/>
          <w:color w:val="222222"/>
          <w:szCs w:val="24"/>
          <w:shd w:val="clear" w:color="auto" w:fill="FFFFFF"/>
        </w:rPr>
        <w:t xml:space="preserve">5-Year Estimates. Available at: </w:t>
      </w:r>
      <w:hyperlink w:history="1"/>
      <w:hyperlink r:id="rId254" w:history="1">
        <w:r w:rsidR="00CB59E0" w:rsidRPr="000A31E0">
          <w:rPr>
            <w:rStyle w:val="Hyperlink"/>
          </w:rPr>
          <w:t>https://factfinder.census.gov/faces/tableservices/jsf/pages/productview.xhtml?pid=ACS_17_5YR_S2303&amp;prodType=table</w:t>
        </w:r>
      </w:hyperlink>
      <w:r w:rsidR="00CB59E0">
        <w:t xml:space="preserve"> </w:t>
      </w:r>
      <w:r w:rsidR="0027301F" w:rsidRPr="00901A98">
        <w:t>(</w:t>
      </w:r>
      <w:r w:rsidR="00E15C1C" w:rsidRPr="00901A98">
        <w:t>Accessed</w:t>
      </w:r>
      <w:r w:rsidRPr="00901A98">
        <w:t xml:space="preserve">: </w:t>
      </w:r>
      <w:r w:rsidR="0027301F" w:rsidRPr="00901A98">
        <w:t xml:space="preserve">21 June </w:t>
      </w:r>
      <w:r w:rsidRPr="00901A98">
        <w:t>2019</w:t>
      </w:r>
      <w:r w:rsidR="0027301F" w:rsidRPr="00901A98">
        <w:t>)</w:t>
      </w:r>
    </w:p>
    <w:p w14:paraId="106553FB" w14:textId="431EA698" w:rsidR="00F0147F" w:rsidRPr="00EF20AE" w:rsidRDefault="00F0147F" w:rsidP="00DF5377">
      <w:pPr>
        <w:spacing w:line="264" w:lineRule="auto"/>
        <w:ind w:left="360" w:hanging="360"/>
        <w:rPr>
          <w:rFonts w:cs="Times New Roman"/>
          <w:szCs w:val="24"/>
        </w:rPr>
      </w:pPr>
      <w:r w:rsidRPr="00EF20AE">
        <w:rPr>
          <w:rFonts w:cs="Times New Roman"/>
          <w:szCs w:val="24"/>
        </w:rPr>
        <w:t xml:space="preserve">U.S. Census Bureau, 2019. </w:t>
      </w:r>
      <w:r w:rsidR="00A20203">
        <w:rPr>
          <w:rFonts w:cs="Times New Roman"/>
          <w:szCs w:val="24"/>
        </w:rPr>
        <w:t xml:space="preserve">Annual </w:t>
      </w:r>
      <w:r w:rsidRPr="00EF20AE">
        <w:rPr>
          <w:rFonts w:cs="Times New Roman"/>
          <w:szCs w:val="24"/>
        </w:rPr>
        <w:t xml:space="preserve">Estimates of </w:t>
      </w:r>
      <w:r w:rsidR="00A20203">
        <w:rPr>
          <w:rFonts w:cs="Times New Roman"/>
          <w:szCs w:val="24"/>
        </w:rPr>
        <w:t xml:space="preserve">the </w:t>
      </w:r>
      <w:r w:rsidRPr="00EF20AE">
        <w:rPr>
          <w:rFonts w:cs="Times New Roman"/>
          <w:szCs w:val="24"/>
        </w:rPr>
        <w:t>Resident Population, PEPANNRES. 2010-2018, 2018 Population Estimates. Available at:</w:t>
      </w:r>
    </w:p>
    <w:p w14:paraId="10C32D51" w14:textId="772DDDE8" w:rsidR="00F0147F" w:rsidRPr="00EF20AE" w:rsidRDefault="009411CE" w:rsidP="00DF5377">
      <w:pPr>
        <w:spacing w:line="264" w:lineRule="auto"/>
        <w:ind w:left="360"/>
        <w:rPr>
          <w:rFonts w:cs="Times New Roman"/>
          <w:szCs w:val="24"/>
        </w:rPr>
      </w:pPr>
      <w:hyperlink r:id="rId255" w:history="1">
        <w:r w:rsidR="00F0147F" w:rsidRPr="00EF20AE">
          <w:rPr>
            <w:rStyle w:val="Hyperlink"/>
            <w:rFonts w:cs="Times New Roman"/>
            <w:szCs w:val="24"/>
          </w:rPr>
          <w:t>https://factfinder.census.gov/faces/tableservices/jsf/pages/productview.xhtml?pid=PEP_2018_PEPANNRES&amp;prodType=table</w:t>
        </w:r>
      </w:hyperlink>
      <w:r w:rsidR="00F0147F" w:rsidRPr="00EF20AE">
        <w:rPr>
          <w:rFonts w:cs="Times New Roman"/>
          <w:szCs w:val="24"/>
        </w:rPr>
        <w:t xml:space="preserve"> </w:t>
      </w:r>
      <w:r w:rsidR="0027301F" w:rsidRPr="00EF20AE">
        <w:rPr>
          <w:rFonts w:cs="Times New Roman"/>
          <w:szCs w:val="24"/>
        </w:rPr>
        <w:t>(</w:t>
      </w:r>
      <w:r w:rsidR="00F0147F" w:rsidRPr="00EF20AE">
        <w:rPr>
          <w:rFonts w:cs="Times New Roman"/>
          <w:szCs w:val="24"/>
        </w:rPr>
        <w:t xml:space="preserve">Accessed: </w:t>
      </w:r>
      <w:r w:rsidR="0027301F" w:rsidRPr="00EF20AE">
        <w:rPr>
          <w:rFonts w:cs="Times New Roman"/>
          <w:szCs w:val="24"/>
        </w:rPr>
        <w:t xml:space="preserve">11 </w:t>
      </w:r>
      <w:r w:rsidR="00F0147F" w:rsidRPr="00EF20AE">
        <w:rPr>
          <w:rFonts w:cs="Times New Roman"/>
          <w:szCs w:val="24"/>
        </w:rPr>
        <w:t>June 2019</w:t>
      </w:r>
      <w:r w:rsidR="0027301F" w:rsidRPr="00EF20AE">
        <w:rPr>
          <w:rFonts w:cs="Times New Roman"/>
          <w:szCs w:val="24"/>
        </w:rPr>
        <w:t>)</w:t>
      </w:r>
      <w:r w:rsidR="00F0147F" w:rsidRPr="00EF20AE">
        <w:rPr>
          <w:rFonts w:cs="Times New Roman"/>
          <w:szCs w:val="24"/>
        </w:rPr>
        <w:t xml:space="preserve"> </w:t>
      </w:r>
    </w:p>
    <w:p w14:paraId="2AAE3FB7" w14:textId="1570E30E" w:rsidR="00F0147F" w:rsidRPr="00EF20AE" w:rsidRDefault="00F0147F" w:rsidP="00DF5377">
      <w:pPr>
        <w:autoSpaceDE w:val="0"/>
        <w:autoSpaceDN w:val="0"/>
        <w:adjustRightInd w:val="0"/>
        <w:spacing w:line="264" w:lineRule="auto"/>
        <w:ind w:left="360" w:hanging="360"/>
        <w:jc w:val="left"/>
        <w:rPr>
          <w:rFonts w:ascii="TimesNewRomanPSMT" w:hAnsi="TimesNewRomanPSMT" w:cs="TimesNewRomanPSMT"/>
          <w:szCs w:val="24"/>
        </w:rPr>
      </w:pPr>
      <w:r w:rsidRPr="00EF20AE">
        <w:rPr>
          <w:rFonts w:ascii="TimesNewRomanPSMT" w:hAnsi="TimesNewRomanPSMT" w:cs="TimesNewRomanPSMT"/>
          <w:szCs w:val="24"/>
        </w:rPr>
        <w:t xml:space="preserve">Varin, C. </w:t>
      </w:r>
      <w:r w:rsidR="00CB59E0">
        <w:rPr>
          <w:rFonts w:ascii="TimesNewRomanPSMT" w:hAnsi="TimesNewRomanPSMT" w:cs="TimesNewRomanPSMT"/>
          <w:szCs w:val="24"/>
        </w:rPr>
        <w:t xml:space="preserve">and </w:t>
      </w:r>
      <w:r w:rsidRPr="00EF20AE">
        <w:rPr>
          <w:rFonts w:ascii="TimesNewRomanPSMT" w:hAnsi="TimesNewRomanPSMT" w:cs="TimesNewRomanPSMT"/>
          <w:szCs w:val="24"/>
        </w:rPr>
        <w:t>Vidoni, P., 2005. A note on composite likelihood inference and model selection.</w:t>
      </w:r>
    </w:p>
    <w:p w14:paraId="1657FB2D" w14:textId="15B2DC38" w:rsidR="00F0147F" w:rsidRPr="00EF20AE" w:rsidRDefault="00F0147F" w:rsidP="00DF5377">
      <w:pPr>
        <w:spacing w:line="264" w:lineRule="auto"/>
        <w:ind w:left="360"/>
        <w:rPr>
          <w:rFonts w:cs="Times New Roman"/>
          <w:szCs w:val="24"/>
        </w:rPr>
      </w:pPr>
      <w:r w:rsidRPr="00EF20AE">
        <w:rPr>
          <w:rFonts w:ascii="TimesNewRomanPS-ItalicMT" w:hAnsi="TimesNewRomanPS-ItalicMT" w:cs="TimesNewRomanPS-ItalicMT"/>
          <w:i/>
          <w:iCs/>
          <w:szCs w:val="24"/>
        </w:rPr>
        <w:t xml:space="preserve">Biometrika </w:t>
      </w:r>
      <w:r w:rsidRPr="00EF20AE">
        <w:rPr>
          <w:rFonts w:ascii="TimesNewRomanPSMT" w:hAnsi="TimesNewRomanPSMT" w:cs="TimesNewRomanPSMT"/>
          <w:szCs w:val="24"/>
        </w:rPr>
        <w:t>92(3), 519-528.</w:t>
      </w:r>
    </w:p>
    <w:p w14:paraId="1CC0DE26" w14:textId="2D7251A4" w:rsidR="00F0147F" w:rsidRDefault="00F0147F" w:rsidP="00DF5377">
      <w:pPr>
        <w:spacing w:line="264" w:lineRule="auto"/>
        <w:ind w:left="360" w:hanging="360"/>
        <w:rPr>
          <w:rFonts w:cs="Times New Roman"/>
          <w:color w:val="222222"/>
          <w:szCs w:val="24"/>
          <w:shd w:val="clear" w:color="auto" w:fill="FFFFFF"/>
        </w:rPr>
      </w:pPr>
      <w:r w:rsidRPr="00EF20AE">
        <w:rPr>
          <w:rFonts w:cs="Times New Roman"/>
          <w:szCs w:val="24"/>
        </w:rPr>
        <w:t xml:space="preserve">Volvo, 2019. 360C, A new way to travel. The future is electric, autonomous and connected. Available at: </w:t>
      </w:r>
      <w:hyperlink r:id="rId256" w:history="1">
        <w:r w:rsidRPr="00EF20AE">
          <w:rPr>
            <w:rStyle w:val="Hyperlink"/>
            <w:rFonts w:cs="Times New Roman"/>
            <w:szCs w:val="24"/>
          </w:rPr>
          <w:t>https://www.volvocars.com/intl/cars/concepts/360c</w:t>
        </w:r>
      </w:hyperlink>
      <w:r w:rsidRPr="00EF20AE">
        <w:rPr>
          <w:rFonts w:cs="Times New Roman"/>
          <w:szCs w:val="24"/>
        </w:rPr>
        <w:t xml:space="preserve">. </w:t>
      </w:r>
      <w:r w:rsidR="004E2352" w:rsidRPr="00EF20AE">
        <w:rPr>
          <w:rFonts w:cs="Times New Roman"/>
          <w:szCs w:val="24"/>
        </w:rPr>
        <w:t>(</w:t>
      </w:r>
      <w:r w:rsidRPr="00EF20AE">
        <w:rPr>
          <w:rFonts w:cs="Times New Roman"/>
          <w:szCs w:val="24"/>
        </w:rPr>
        <w:t xml:space="preserve">Accessed: </w:t>
      </w:r>
      <w:r w:rsidR="004E2352" w:rsidRPr="00EF20AE">
        <w:rPr>
          <w:rFonts w:cs="Times New Roman"/>
          <w:szCs w:val="24"/>
        </w:rPr>
        <w:t xml:space="preserve">05 </w:t>
      </w:r>
      <w:r w:rsidRPr="00EF20AE">
        <w:rPr>
          <w:rFonts w:cs="Times New Roman"/>
          <w:szCs w:val="24"/>
        </w:rPr>
        <w:t>May 2019</w:t>
      </w:r>
      <w:r w:rsidR="004E2352" w:rsidRPr="00EF20AE">
        <w:rPr>
          <w:rFonts w:cs="Times New Roman"/>
          <w:szCs w:val="24"/>
        </w:rPr>
        <w:t>)</w:t>
      </w:r>
      <w:r w:rsidRPr="00EF20AE">
        <w:rPr>
          <w:rFonts w:cs="Times New Roman"/>
          <w:szCs w:val="24"/>
        </w:rPr>
        <w:t xml:space="preserve">  </w:t>
      </w:r>
    </w:p>
    <w:p w14:paraId="47D5857C" w14:textId="46CCB077" w:rsidR="0057185F" w:rsidRPr="00503F65" w:rsidRDefault="00503F65" w:rsidP="00DF5377">
      <w:pPr>
        <w:spacing w:line="264" w:lineRule="auto"/>
        <w:ind w:left="360" w:hanging="360"/>
        <w:rPr>
          <w:rFonts w:cs="Times New Roman"/>
          <w:color w:val="222222"/>
          <w:szCs w:val="24"/>
          <w:shd w:val="clear" w:color="auto" w:fill="FFFFFF"/>
        </w:rPr>
      </w:pPr>
      <w:r>
        <w:rPr>
          <w:rFonts w:cs="Times New Roman"/>
          <w:color w:val="222222"/>
          <w:szCs w:val="24"/>
          <w:shd w:val="clear" w:color="auto" w:fill="FFFFFF"/>
        </w:rPr>
        <w:t xml:space="preserve">Wardman, M., 1988. A comparison of revealed preference and stated preference models of travel behaviour. </w:t>
      </w:r>
      <w:r>
        <w:rPr>
          <w:rFonts w:cs="Times New Roman"/>
          <w:i/>
          <w:iCs/>
          <w:color w:val="222222"/>
          <w:szCs w:val="24"/>
          <w:shd w:val="clear" w:color="auto" w:fill="FFFFFF"/>
        </w:rPr>
        <w:t>Journal of Transport Economics and Policy</w:t>
      </w:r>
      <w:r w:rsidRPr="00CB59E0">
        <w:rPr>
          <w:rFonts w:cs="Times New Roman"/>
          <w:iCs/>
          <w:color w:val="222222"/>
          <w:szCs w:val="24"/>
          <w:shd w:val="clear" w:color="auto" w:fill="FFFFFF"/>
        </w:rPr>
        <w:t xml:space="preserve">, </w:t>
      </w:r>
      <w:r>
        <w:rPr>
          <w:rFonts w:cs="Times New Roman"/>
          <w:color w:val="222222"/>
          <w:szCs w:val="24"/>
          <w:shd w:val="clear" w:color="auto" w:fill="FFFFFF"/>
        </w:rPr>
        <w:t>22(1), 71-91.</w:t>
      </w:r>
    </w:p>
    <w:p w14:paraId="14B019D8" w14:textId="7B89C64C" w:rsidR="00096594" w:rsidRPr="00EF20AE" w:rsidRDefault="00096594" w:rsidP="00DF5377">
      <w:pPr>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t xml:space="preserve">Zhang, W. and </w:t>
      </w:r>
      <w:r w:rsidR="00CB59E0">
        <w:t>Guhathakurta</w:t>
      </w:r>
      <w:r w:rsidRPr="00EF20AE">
        <w:rPr>
          <w:rFonts w:cs="Times New Roman"/>
          <w:color w:val="222222"/>
          <w:szCs w:val="24"/>
          <w:shd w:val="clear" w:color="auto" w:fill="FFFFFF"/>
        </w:rPr>
        <w:t>, S., 2018. Residential location choice in the era of shared autonomous vehicles. </w:t>
      </w:r>
      <w:r w:rsidRPr="00EF20AE">
        <w:rPr>
          <w:rFonts w:cs="Times New Roman"/>
          <w:i/>
          <w:iCs/>
          <w:color w:val="222222"/>
          <w:szCs w:val="24"/>
          <w:shd w:val="clear" w:color="auto" w:fill="FFFFFF"/>
        </w:rPr>
        <w:t>Journal of Planning Education and Research</w:t>
      </w:r>
      <w:r w:rsidRPr="00EF20AE">
        <w:rPr>
          <w:rFonts w:cs="Times New Roman"/>
          <w:color w:val="222222"/>
          <w:szCs w:val="24"/>
          <w:shd w:val="clear" w:color="auto" w:fill="FFFFFF"/>
        </w:rPr>
        <w:t xml:space="preserve">, </w:t>
      </w:r>
      <w:r w:rsidR="00CB59E0">
        <w:rPr>
          <w:rFonts w:cs="Times New Roman"/>
          <w:color w:val="222222"/>
          <w:szCs w:val="24"/>
          <w:shd w:val="clear" w:color="auto" w:fill="FFFFFF"/>
        </w:rPr>
        <w:t>forthcoming</w:t>
      </w:r>
      <w:r w:rsidRPr="00EF20AE">
        <w:rPr>
          <w:rFonts w:cs="Times New Roman"/>
          <w:color w:val="222222"/>
          <w:szCs w:val="24"/>
          <w:shd w:val="clear" w:color="auto" w:fill="FFFFFF"/>
        </w:rPr>
        <w:t>.</w:t>
      </w:r>
      <w:r w:rsidR="00CB59E0">
        <w:rPr>
          <w:rFonts w:cs="Times New Roman"/>
          <w:color w:val="222222"/>
          <w:szCs w:val="24"/>
          <w:shd w:val="clear" w:color="auto" w:fill="FFFFFF"/>
        </w:rPr>
        <w:t xml:space="preserve"> </w:t>
      </w:r>
      <w:hyperlink r:id="rId257" w:history="1">
        <w:r w:rsidR="00CB59E0">
          <w:rPr>
            <w:rStyle w:val="Hyperlink"/>
          </w:rPr>
          <w:t>https://doi.org/10.1177/0739456X18776062</w:t>
        </w:r>
      </w:hyperlink>
      <w:r w:rsidR="00CB59E0">
        <w:t xml:space="preserve"> </w:t>
      </w:r>
      <w:r w:rsidRPr="00EF20AE">
        <w:rPr>
          <w:rFonts w:cs="Times New Roman"/>
          <w:color w:val="222222"/>
          <w:szCs w:val="24"/>
          <w:shd w:val="clear" w:color="auto" w:fill="FFFFFF"/>
        </w:rPr>
        <w:t xml:space="preserve"> </w:t>
      </w:r>
    </w:p>
    <w:p w14:paraId="09833ECE" w14:textId="10C68299" w:rsidR="00E311A2" w:rsidRDefault="00E311A2" w:rsidP="00DF5377">
      <w:pPr>
        <w:spacing w:line="264" w:lineRule="auto"/>
        <w:ind w:left="360" w:hanging="360"/>
        <w:rPr>
          <w:rFonts w:cs="Times New Roman"/>
          <w:color w:val="222222"/>
          <w:szCs w:val="24"/>
          <w:shd w:val="clear" w:color="auto" w:fill="FFFFFF"/>
        </w:rPr>
      </w:pPr>
      <w:r w:rsidRPr="00EF20AE">
        <w:rPr>
          <w:rFonts w:cs="Times New Roman"/>
          <w:color w:val="222222"/>
          <w:szCs w:val="24"/>
          <w:shd w:val="clear" w:color="auto" w:fill="FFFFFF"/>
        </w:rPr>
        <w:t>Zhang, W., Guhathakurta, S., Fang, J.</w:t>
      </w:r>
      <w:r>
        <w:rPr>
          <w:rFonts w:cs="Times New Roman"/>
          <w:color w:val="222222"/>
          <w:szCs w:val="24"/>
          <w:shd w:val="clear" w:color="auto" w:fill="FFFFFF"/>
        </w:rPr>
        <w:t>,</w:t>
      </w:r>
      <w:r w:rsidRPr="00EF20AE">
        <w:rPr>
          <w:rFonts w:cs="Times New Roman"/>
          <w:color w:val="222222"/>
          <w:szCs w:val="24"/>
          <w:shd w:val="clear" w:color="auto" w:fill="FFFFFF"/>
        </w:rPr>
        <w:t xml:space="preserve"> and Zhang, G., 2015. Exploring the impact of shared autonomous vehicles on urban parking demand: An agent-based simulation approach. </w:t>
      </w:r>
      <w:r w:rsidRPr="00EF20AE">
        <w:rPr>
          <w:rFonts w:cs="Times New Roman"/>
          <w:i/>
          <w:iCs/>
          <w:color w:val="222222"/>
          <w:szCs w:val="24"/>
          <w:shd w:val="clear" w:color="auto" w:fill="FFFFFF"/>
        </w:rPr>
        <w:t>Sustainable Cities and Society</w:t>
      </w:r>
      <w:r w:rsidRPr="00EF20AE">
        <w:rPr>
          <w:rFonts w:cs="Times New Roman"/>
          <w:color w:val="222222"/>
          <w:szCs w:val="24"/>
          <w:shd w:val="clear" w:color="auto" w:fill="FFFFFF"/>
        </w:rPr>
        <w:t>, 19, 34-45.</w:t>
      </w:r>
    </w:p>
    <w:p w14:paraId="5AE4A99E" w14:textId="2CC45452" w:rsidR="00F214B5" w:rsidRPr="00B33FA7" w:rsidRDefault="00F0147F" w:rsidP="00DF5377">
      <w:pPr>
        <w:spacing w:line="264" w:lineRule="auto"/>
        <w:ind w:left="360" w:hanging="360"/>
        <w:rPr>
          <w:rFonts w:cstheme="majorBidi"/>
          <w:b/>
          <w:color w:val="FFFFFF" w:themeColor="background1"/>
        </w:rPr>
      </w:pPr>
      <w:r w:rsidRPr="00EF20AE">
        <w:rPr>
          <w:rFonts w:cs="Times New Roman"/>
          <w:color w:val="222222"/>
          <w:szCs w:val="24"/>
          <w:shd w:val="clear" w:color="auto" w:fill="FFFFFF"/>
        </w:rPr>
        <w:t>Zhang, W., Guhathakurta, S.</w:t>
      </w:r>
      <w:r w:rsidR="009074D1">
        <w:rPr>
          <w:rFonts w:cs="Times New Roman"/>
          <w:color w:val="222222"/>
          <w:szCs w:val="24"/>
          <w:shd w:val="clear" w:color="auto" w:fill="FFFFFF"/>
        </w:rPr>
        <w:t>,</w:t>
      </w:r>
      <w:r w:rsidRPr="00EF20AE">
        <w:rPr>
          <w:rFonts w:cs="Times New Roman"/>
          <w:color w:val="222222"/>
          <w:szCs w:val="24"/>
          <w:shd w:val="clear" w:color="auto" w:fill="FFFFFF"/>
        </w:rPr>
        <w:t xml:space="preserve"> and Khalil, E.B., 2018. The impact of private autonomous vehicles on vehicle ownership and unoccupied VMT generation. </w:t>
      </w:r>
      <w:r w:rsidR="00CB59E0">
        <w:rPr>
          <w:rFonts w:cs="Times New Roman"/>
          <w:i/>
          <w:iCs/>
          <w:color w:val="222222"/>
          <w:szCs w:val="24"/>
          <w:shd w:val="clear" w:color="auto" w:fill="FFFFFF"/>
        </w:rPr>
        <w:t>Transportation Research Part C</w:t>
      </w:r>
      <w:r w:rsidRPr="00EF20AE">
        <w:rPr>
          <w:rFonts w:cs="Times New Roman"/>
          <w:color w:val="222222"/>
          <w:szCs w:val="24"/>
          <w:shd w:val="clear" w:color="auto" w:fill="FFFFFF"/>
        </w:rPr>
        <w:t>, 90, 156-165.</w:t>
      </w:r>
    </w:p>
    <w:sectPr w:rsidR="00F214B5" w:rsidRPr="00B33FA7" w:rsidSect="005649A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A257A" w14:textId="77777777" w:rsidR="002E3F4F" w:rsidRDefault="002E3F4F" w:rsidP="000A1857">
      <w:pPr>
        <w:spacing w:line="240" w:lineRule="auto"/>
      </w:pPr>
      <w:r>
        <w:separator/>
      </w:r>
    </w:p>
  </w:endnote>
  <w:endnote w:type="continuationSeparator" w:id="0">
    <w:p w14:paraId="5F8BA0ED" w14:textId="77777777" w:rsidR="002E3F4F" w:rsidRDefault="002E3F4F" w:rsidP="000A18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27056" w14:textId="5CDC7774" w:rsidR="008E5B70" w:rsidRDefault="008E5B70">
    <w:pPr>
      <w:pStyle w:val="Footer"/>
      <w:jc w:val="right"/>
    </w:pPr>
  </w:p>
  <w:p w14:paraId="3A96DC12" w14:textId="77777777" w:rsidR="008E5B70" w:rsidRDefault="008E5B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22315"/>
      <w:docPartObj>
        <w:docPartGallery w:val="Page Numbers (Bottom of Page)"/>
        <w:docPartUnique/>
      </w:docPartObj>
    </w:sdtPr>
    <w:sdtEndPr>
      <w:rPr>
        <w:noProof/>
      </w:rPr>
    </w:sdtEndPr>
    <w:sdtContent>
      <w:p w14:paraId="291E5B5E" w14:textId="01DFA0E9" w:rsidR="008E5B70" w:rsidRDefault="008E5B70" w:rsidP="00C42EBE">
        <w:pPr>
          <w:pStyle w:val="Footer"/>
          <w:jc w:val="center"/>
        </w:pPr>
        <w:r>
          <w:fldChar w:fldCharType="begin"/>
        </w:r>
        <w:r>
          <w:instrText xml:space="preserve"> PAGE   \* MERGEFORMAT </w:instrText>
        </w:r>
        <w:r>
          <w:fldChar w:fldCharType="separate"/>
        </w:r>
        <w:r w:rsidR="009411CE">
          <w:rPr>
            <w:noProof/>
          </w:rPr>
          <w:t>30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5943664"/>
      <w:docPartObj>
        <w:docPartGallery w:val="Page Numbers (Bottom of Page)"/>
        <w:docPartUnique/>
      </w:docPartObj>
    </w:sdtPr>
    <w:sdtEndPr>
      <w:rPr>
        <w:noProof/>
      </w:rPr>
    </w:sdtEndPr>
    <w:sdtContent>
      <w:p w14:paraId="2A93DF86" w14:textId="77777777" w:rsidR="008E5B70" w:rsidRDefault="008E5B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F2E875" w14:textId="77777777" w:rsidR="008E5B70" w:rsidRDefault="008E5B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81926" w14:textId="77777777" w:rsidR="002E3F4F" w:rsidRDefault="002E3F4F" w:rsidP="000A1857">
      <w:pPr>
        <w:spacing w:line="240" w:lineRule="auto"/>
      </w:pPr>
      <w:r>
        <w:separator/>
      </w:r>
    </w:p>
  </w:footnote>
  <w:footnote w:type="continuationSeparator" w:id="0">
    <w:p w14:paraId="248DD3E9" w14:textId="77777777" w:rsidR="002E3F4F" w:rsidRDefault="002E3F4F" w:rsidP="000A1857">
      <w:pPr>
        <w:spacing w:line="240" w:lineRule="auto"/>
      </w:pPr>
      <w:r>
        <w:continuationSeparator/>
      </w:r>
    </w:p>
  </w:footnote>
  <w:footnote w:id="1">
    <w:p w14:paraId="7B9E6D70" w14:textId="77777777" w:rsidR="008E5B70" w:rsidRPr="00A72574" w:rsidRDefault="008E5B70" w:rsidP="006D581D">
      <w:pPr>
        <w:pStyle w:val="FootnoteText"/>
        <w:spacing w:after="60"/>
      </w:pPr>
      <w:r>
        <w:rPr>
          <w:rStyle w:val="FootnoteReference"/>
        </w:rPr>
        <w:footnoteRef/>
      </w:r>
      <w:r>
        <w:t xml:space="preserve"> Note that the “move home” question explicitly indicated “moving farther from your work location”. </w:t>
      </w:r>
    </w:p>
  </w:footnote>
  <w:footnote w:id="2">
    <w:p w14:paraId="2EE93E55" w14:textId="192993F2" w:rsidR="008E5B70" w:rsidRPr="008E7428" w:rsidRDefault="008E5B70" w:rsidP="001C4FF4">
      <w:pPr>
        <w:pStyle w:val="FootnoteText"/>
      </w:pPr>
      <w:r>
        <w:rPr>
          <w:rStyle w:val="FootnoteReference"/>
        </w:rPr>
        <w:footnoteRef/>
      </w:r>
      <w:r>
        <w:t xml:space="preserve"> Also note that two of the attitudinal indicators used to draw the IPTT latent construct imply trade-offs between commute or travel time and productive use of travel time. Thus, there is the potential for endogeneity between the outcome “commute time increase” and these IPTT indicators, which reinforces the need to test for unobserved error correlations between the latent construct formed from the IPTT indicators and the outcomes of interest.</w:t>
      </w:r>
    </w:p>
    <w:p w14:paraId="07D94918" w14:textId="340ED40A" w:rsidR="008E5B70" w:rsidRPr="008E7428" w:rsidRDefault="008E5B70" w:rsidP="00F1043D">
      <w:pPr>
        <w:pStyle w:val="FootnoteText"/>
      </w:pPr>
    </w:p>
  </w:footnote>
  <w:footnote w:id="3">
    <w:p w14:paraId="7CD85481" w14:textId="09AA1E4B" w:rsidR="008E5B70" w:rsidRPr="00A72574" w:rsidRDefault="008E5B70">
      <w:pPr>
        <w:pStyle w:val="FootnoteText"/>
      </w:pPr>
      <w:r>
        <w:rPr>
          <w:rStyle w:val="FootnoteReference"/>
        </w:rPr>
        <w:footnoteRef/>
      </w:r>
      <w:r>
        <w:t xml:space="preserve"> The reduced acceptance of a commute increase for job relocation purposes may also be </w:t>
      </w:r>
      <w:r>
        <w:rPr>
          <w:rFonts w:cs="Times New Roman"/>
          <w:szCs w:val="24"/>
        </w:rPr>
        <w:t>influenced by the fact that the spatial distribution of jobs tends to be less dispersed than that of housing and/or that the market for specialized jobs for our highly educated sample is particularly concentrated; see Balbontin and Hensher, 2018.</w:t>
      </w:r>
    </w:p>
  </w:footnote>
  <w:footnote w:id="4">
    <w:p w14:paraId="26309B63" w14:textId="11B682EF" w:rsidR="008E5B70" w:rsidRPr="00A72574" w:rsidRDefault="008E5B70" w:rsidP="007B4602">
      <w:pPr>
        <w:pStyle w:val="FootnoteText"/>
        <w:spacing w:after="60"/>
      </w:pPr>
      <w:r>
        <w:rPr>
          <w:rStyle w:val="FootnoteReference"/>
        </w:rPr>
        <w:footnoteRef/>
      </w:r>
      <w:r>
        <w:t xml:space="preserve"> Two of the three ordered outcomes are, in reality, binary outcomes</w:t>
      </w:r>
      <w:r w:rsidRPr="00A72574">
        <w:t xml:space="preserve">. Their formulations are, however, </w:t>
      </w:r>
      <w:r>
        <w:t>econometrically</w:t>
      </w:r>
      <w:r w:rsidRPr="00A72574">
        <w:t xml:space="preserve"> identical to that of ordinal variables with only two categories each.</w:t>
      </w:r>
    </w:p>
  </w:footnote>
  <w:footnote w:id="5">
    <w:p w14:paraId="0AE5ED8D" w14:textId="32014663" w:rsidR="008E5B70" w:rsidRPr="007B4602" w:rsidRDefault="008E5B70" w:rsidP="007B4602">
      <w:pPr>
        <w:pStyle w:val="FootnoteText"/>
        <w:rPr>
          <w:sz w:val="18"/>
        </w:rPr>
      </w:pPr>
      <w:r w:rsidRPr="006B3405">
        <w:rPr>
          <w:rStyle w:val="FootnoteReference"/>
        </w:rPr>
        <w:footnoteRef/>
      </w:r>
      <w:r>
        <w:t xml:space="preserve"> In joint limited-dependent variables systems in which one or more dependent variables are not observed on a continuous scale, such as the joint system considered in this paper that has ordinal as well as continuous dependent variables, the structural effects of one variable on another can only be in a single direction. See Maddala (1983) and Bhat (2015a) for a more detailed explanation. </w:t>
      </w:r>
      <w:r>
        <w:rPr>
          <w:rFonts w:cs="Times New Roman"/>
        </w:rPr>
        <w:t>It is critical to note that, regardless of which directionality of structural effects among the endogenous variables is specified (or even if no relationships are specified), the system is a joint bundled system because of the correlation in unobserved factors impacting the underlying propensities.</w:t>
      </w:r>
      <w:r>
        <w:t xml:space="preserve"> </w:t>
      </w:r>
    </w:p>
  </w:footnote>
  <w:footnote w:id="6">
    <w:p w14:paraId="1996311F" w14:textId="2C3D2A34" w:rsidR="008E5B70" w:rsidRPr="005649A7" w:rsidRDefault="008E5B70">
      <w:pPr>
        <w:pStyle w:val="FootnoteText"/>
      </w:pPr>
      <w:r>
        <w:rPr>
          <w:rStyle w:val="FootnoteReference"/>
        </w:rPr>
        <w:footnoteRef/>
      </w:r>
      <w:r>
        <w:t xml:space="preserve"> An important note is in order here. Due to the way the survey was conducted, the analysis is individual-based, not household-based. On the other hand, one could legitimately argue that the home location decision is a household-level decision. In fact, </w:t>
      </w:r>
      <w:r w:rsidRPr="007704F8">
        <w:t xml:space="preserve">Khan </w:t>
      </w:r>
      <w:r w:rsidRPr="001E6687">
        <w:rPr>
          <w:i/>
        </w:rPr>
        <w:t>et al</w:t>
      </w:r>
      <w:r w:rsidRPr="007704F8">
        <w:t>. (2012</w:t>
      </w:r>
      <w:r>
        <w:t xml:space="preserve">) argue that even employment and work location decisions should be viewed as a household-level decision as individuals in the household consider what is best for not only themselves individually, but also the household as a single unit. Until a time when some of the AV questions are sought in large-scale household travel surveys, one way to proceed is to define an individual from each household as the “householder” (based on, for example, the Census definition of a householder), implement our model for that householder, and maintain the future choices for the household to be consistent with the predictions from our model for the householder. Of course, an additional caveat here is that our model focuses on whether an individual would consider relocating home/work, and not whether she/he would actually do so. In retrospect, our question should probably have been more pointed and asked “will you relocate” rather than “would you consider relocating”. Of course, on the other hand, all of these responses are but stated responses and need to be viewed with a certain grain of salt anyway. But such responses still provide us better information than simply imposing random choices on individuals. </w:t>
      </w:r>
    </w:p>
  </w:footnote>
  <w:footnote w:id="7">
    <w:p w14:paraId="52B39CA1" w14:textId="77777777" w:rsidR="00DF5377" w:rsidRPr="00412EAE" w:rsidRDefault="00DF5377" w:rsidP="00DF5377">
      <w:pPr>
        <w:ind w:left="360" w:hanging="360"/>
        <w:rPr>
          <w:sz w:val="20"/>
        </w:rPr>
      </w:pPr>
      <w:r w:rsidRPr="00412EAE">
        <w:rPr>
          <w:rStyle w:val="FootnoteReference"/>
          <w:sz w:val="20"/>
        </w:rPr>
        <w:footnoteRef/>
      </w:r>
      <w:r w:rsidRPr="00412EAE">
        <w:rPr>
          <w:sz w:val="20"/>
        </w:rPr>
        <w:t xml:space="preserve"> </w:t>
      </w:r>
      <w:hyperlink r:id="rId1" w:history="1">
        <w:r w:rsidRPr="00412EAE">
          <w:rPr>
            <w:rStyle w:val="Hyperlink"/>
            <w:sz w:val="20"/>
          </w:rPr>
          <w:t>https://flowsmapper.geo.census.gov/map.html</w:t>
        </w:r>
      </w:hyperlink>
      <w:r w:rsidRPr="00412EAE">
        <w:rPr>
          <w:sz w:val="20"/>
        </w:rPr>
        <w:t xml:space="preserve"> (Accessed: 11 November 2019)</w:t>
      </w:r>
    </w:p>
    <w:p w14:paraId="4F8CAE6B" w14:textId="77777777" w:rsidR="00DF5377" w:rsidRDefault="00DF5377" w:rsidP="00DF537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4536"/>
    <w:multiLevelType w:val="multilevel"/>
    <w:tmpl w:val="DDF2065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7D0D2A"/>
    <w:multiLevelType w:val="hybridMultilevel"/>
    <w:tmpl w:val="5BE8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C2718"/>
    <w:multiLevelType w:val="multilevel"/>
    <w:tmpl w:val="1CB6D5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9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E120087"/>
    <w:multiLevelType w:val="hybridMultilevel"/>
    <w:tmpl w:val="B3AA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35C06"/>
    <w:multiLevelType w:val="hybridMultilevel"/>
    <w:tmpl w:val="F8DEFA40"/>
    <w:lvl w:ilvl="0" w:tplc="A9221668">
      <w:start w:val="1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666D74"/>
    <w:multiLevelType w:val="hybridMultilevel"/>
    <w:tmpl w:val="9D041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567757"/>
    <w:multiLevelType w:val="multilevel"/>
    <w:tmpl w:val="31E0BDC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C2187F"/>
    <w:multiLevelType w:val="hybridMultilevel"/>
    <w:tmpl w:val="0816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C66CB4"/>
    <w:multiLevelType w:val="hybridMultilevel"/>
    <w:tmpl w:val="7B7E2B56"/>
    <w:lvl w:ilvl="0" w:tplc="E7BE1518">
      <w:start w:val="1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F74C9E"/>
    <w:multiLevelType w:val="multilevel"/>
    <w:tmpl w:val="B3C6285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74466D3B"/>
    <w:multiLevelType w:val="hybridMultilevel"/>
    <w:tmpl w:val="75F6E5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1"/>
  </w:num>
  <w:num w:numId="3">
    <w:abstractNumId w:val="7"/>
  </w:num>
  <w:num w:numId="4">
    <w:abstractNumId w:val="5"/>
  </w:num>
  <w:num w:numId="5">
    <w:abstractNumId w:val="10"/>
  </w:num>
  <w:num w:numId="6">
    <w:abstractNumId w:val="0"/>
  </w:num>
  <w:num w:numId="7">
    <w:abstractNumId w:val="6"/>
  </w:num>
  <w:num w:numId="8">
    <w:abstractNumId w:val="3"/>
  </w:num>
  <w:num w:numId="9">
    <w:abstractNumId w:val="2"/>
  </w:num>
  <w:num w:numId="10">
    <w:abstractNumId w:val="4"/>
  </w:num>
  <w:num w:numId="11">
    <w:abstractNumId w:val="8"/>
  </w:num>
  <w:num w:numId="12">
    <w:abstractNumId w:val="9"/>
    <w:lvlOverride w:ilvl="0">
      <w:startOverride w:val="3"/>
    </w:lvlOverride>
    <w:lvlOverride w:ilvl="1">
      <w:startOverride w:val="2"/>
    </w:lvlOverride>
    <w:lvlOverride w:ilvl="2">
      <w:startOverride w:val="3"/>
    </w:lvlOverride>
  </w:num>
  <w:num w:numId="13">
    <w:abstractNumId w:val="9"/>
    <w:lvlOverride w:ilvl="0">
      <w:startOverride w:val="3"/>
    </w:lvlOverride>
    <w:lvlOverride w:ilvl="1">
      <w:startOverride w:val="2"/>
    </w:lvlOverride>
    <w:lvlOverride w:ilvl="2">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activeWritingStyle w:appName="MSWord" w:lang="pt-BR" w:vendorID="64" w:dllVersion="0" w:nlCheck="1" w:checkStyle="0"/>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1FE"/>
    <w:rsid w:val="00000552"/>
    <w:rsid w:val="0000085C"/>
    <w:rsid w:val="00000F9B"/>
    <w:rsid w:val="00001120"/>
    <w:rsid w:val="00001D14"/>
    <w:rsid w:val="0000286F"/>
    <w:rsid w:val="0000298B"/>
    <w:rsid w:val="00002CD6"/>
    <w:rsid w:val="000030D0"/>
    <w:rsid w:val="00003B87"/>
    <w:rsid w:val="000068A9"/>
    <w:rsid w:val="00006F77"/>
    <w:rsid w:val="000075B7"/>
    <w:rsid w:val="000075FF"/>
    <w:rsid w:val="0000783D"/>
    <w:rsid w:val="00007E54"/>
    <w:rsid w:val="000100DA"/>
    <w:rsid w:val="00010846"/>
    <w:rsid w:val="00010B18"/>
    <w:rsid w:val="00011257"/>
    <w:rsid w:val="0001221B"/>
    <w:rsid w:val="00013093"/>
    <w:rsid w:val="000148A4"/>
    <w:rsid w:val="00015730"/>
    <w:rsid w:val="00015B2B"/>
    <w:rsid w:val="00015D07"/>
    <w:rsid w:val="00015E06"/>
    <w:rsid w:val="000164CF"/>
    <w:rsid w:val="00016AAD"/>
    <w:rsid w:val="00017E05"/>
    <w:rsid w:val="00020456"/>
    <w:rsid w:val="000206E8"/>
    <w:rsid w:val="0002120B"/>
    <w:rsid w:val="00021814"/>
    <w:rsid w:val="00022646"/>
    <w:rsid w:val="00023449"/>
    <w:rsid w:val="000241B3"/>
    <w:rsid w:val="00025440"/>
    <w:rsid w:val="000258E5"/>
    <w:rsid w:val="00025BDB"/>
    <w:rsid w:val="00025E9D"/>
    <w:rsid w:val="00025FB6"/>
    <w:rsid w:val="0002656C"/>
    <w:rsid w:val="0002769D"/>
    <w:rsid w:val="0003043D"/>
    <w:rsid w:val="000312A6"/>
    <w:rsid w:val="00032587"/>
    <w:rsid w:val="0003305B"/>
    <w:rsid w:val="000330BF"/>
    <w:rsid w:val="00033455"/>
    <w:rsid w:val="00034C55"/>
    <w:rsid w:val="00036443"/>
    <w:rsid w:val="00036967"/>
    <w:rsid w:val="0003742A"/>
    <w:rsid w:val="000378E6"/>
    <w:rsid w:val="00037A08"/>
    <w:rsid w:val="00040105"/>
    <w:rsid w:val="00040D47"/>
    <w:rsid w:val="0004296C"/>
    <w:rsid w:val="00042979"/>
    <w:rsid w:val="0004303F"/>
    <w:rsid w:val="00043182"/>
    <w:rsid w:val="000434AA"/>
    <w:rsid w:val="00044556"/>
    <w:rsid w:val="00044D7F"/>
    <w:rsid w:val="00044F8D"/>
    <w:rsid w:val="00045CDA"/>
    <w:rsid w:val="00045D56"/>
    <w:rsid w:val="00045EC3"/>
    <w:rsid w:val="0004756D"/>
    <w:rsid w:val="00047DAB"/>
    <w:rsid w:val="000506DE"/>
    <w:rsid w:val="00050BEF"/>
    <w:rsid w:val="00050C6C"/>
    <w:rsid w:val="00050CD7"/>
    <w:rsid w:val="00051019"/>
    <w:rsid w:val="0005227C"/>
    <w:rsid w:val="0005273C"/>
    <w:rsid w:val="00052D92"/>
    <w:rsid w:val="0005358B"/>
    <w:rsid w:val="00053B71"/>
    <w:rsid w:val="0005486E"/>
    <w:rsid w:val="00054D18"/>
    <w:rsid w:val="00054F71"/>
    <w:rsid w:val="000551CB"/>
    <w:rsid w:val="00055582"/>
    <w:rsid w:val="00056600"/>
    <w:rsid w:val="00056CD5"/>
    <w:rsid w:val="0005700A"/>
    <w:rsid w:val="0005701E"/>
    <w:rsid w:val="000578C4"/>
    <w:rsid w:val="000607CE"/>
    <w:rsid w:val="00060E44"/>
    <w:rsid w:val="00062B4B"/>
    <w:rsid w:val="00062F89"/>
    <w:rsid w:val="00062FC6"/>
    <w:rsid w:val="00063952"/>
    <w:rsid w:val="00065A4A"/>
    <w:rsid w:val="000660FC"/>
    <w:rsid w:val="0007044E"/>
    <w:rsid w:val="00070DA7"/>
    <w:rsid w:val="00070E8F"/>
    <w:rsid w:val="00071129"/>
    <w:rsid w:val="000713B1"/>
    <w:rsid w:val="00071E87"/>
    <w:rsid w:val="00072234"/>
    <w:rsid w:val="000724D2"/>
    <w:rsid w:val="00073401"/>
    <w:rsid w:val="00076B59"/>
    <w:rsid w:val="00077322"/>
    <w:rsid w:val="00077DC0"/>
    <w:rsid w:val="00077E8D"/>
    <w:rsid w:val="0008026D"/>
    <w:rsid w:val="00080C04"/>
    <w:rsid w:val="00080D79"/>
    <w:rsid w:val="000810CC"/>
    <w:rsid w:val="0008207A"/>
    <w:rsid w:val="00082EA5"/>
    <w:rsid w:val="000831D0"/>
    <w:rsid w:val="000837D6"/>
    <w:rsid w:val="0008425B"/>
    <w:rsid w:val="000845D5"/>
    <w:rsid w:val="00084A5D"/>
    <w:rsid w:val="0008520B"/>
    <w:rsid w:val="00086746"/>
    <w:rsid w:val="00086DCF"/>
    <w:rsid w:val="0008702D"/>
    <w:rsid w:val="0008734D"/>
    <w:rsid w:val="00087ABF"/>
    <w:rsid w:val="00087B53"/>
    <w:rsid w:val="00087B7F"/>
    <w:rsid w:val="00087C9A"/>
    <w:rsid w:val="00087EC9"/>
    <w:rsid w:val="00087FBC"/>
    <w:rsid w:val="000901B0"/>
    <w:rsid w:val="00090399"/>
    <w:rsid w:val="000905F9"/>
    <w:rsid w:val="00090FC9"/>
    <w:rsid w:val="000911B1"/>
    <w:rsid w:val="0009147E"/>
    <w:rsid w:val="0009166B"/>
    <w:rsid w:val="000916EA"/>
    <w:rsid w:val="00091E2A"/>
    <w:rsid w:val="000924D0"/>
    <w:rsid w:val="00092671"/>
    <w:rsid w:val="00092FFD"/>
    <w:rsid w:val="0009305B"/>
    <w:rsid w:val="000934D7"/>
    <w:rsid w:val="00093B7B"/>
    <w:rsid w:val="0009409E"/>
    <w:rsid w:val="000948AA"/>
    <w:rsid w:val="00095A43"/>
    <w:rsid w:val="00096594"/>
    <w:rsid w:val="000965FD"/>
    <w:rsid w:val="00097727"/>
    <w:rsid w:val="000A1857"/>
    <w:rsid w:val="000A19A8"/>
    <w:rsid w:val="000A19CA"/>
    <w:rsid w:val="000A24C5"/>
    <w:rsid w:val="000A24C8"/>
    <w:rsid w:val="000A2DE9"/>
    <w:rsid w:val="000A2E5D"/>
    <w:rsid w:val="000A3849"/>
    <w:rsid w:val="000A49CC"/>
    <w:rsid w:val="000A5184"/>
    <w:rsid w:val="000A5DF0"/>
    <w:rsid w:val="000A6AA7"/>
    <w:rsid w:val="000A6CD5"/>
    <w:rsid w:val="000A74D6"/>
    <w:rsid w:val="000A78CA"/>
    <w:rsid w:val="000A79E2"/>
    <w:rsid w:val="000A7EA7"/>
    <w:rsid w:val="000B04BB"/>
    <w:rsid w:val="000B0645"/>
    <w:rsid w:val="000B0D8F"/>
    <w:rsid w:val="000B0EEF"/>
    <w:rsid w:val="000B0EF3"/>
    <w:rsid w:val="000B160B"/>
    <w:rsid w:val="000B1D47"/>
    <w:rsid w:val="000B27BA"/>
    <w:rsid w:val="000B3868"/>
    <w:rsid w:val="000B39A4"/>
    <w:rsid w:val="000B3FC7"/>
    <w:rsid w:val="000B4034"/>
    <w:rsid w:val="000B4AE1"/>
    <w:rsid w:val="000B4E33"/>
    <w:rsid w:val="000B54FF"/>
    <w:rsid w:val="000B5C89"/>
    <w:rsid w:val="000B76E9"/>
    <w:rsid w:val="000B77D0"/>
    <w:rsid w:val="000C0469"/>
    <w:rsid w:val="000C084E"/>
    <w:rsid w:val="000C094D"/>
    <w:rsid w:val="000C0B05"/>
    <w:rsid w:val="000C15A4"/>
    <w:rsid w:val="000C209F"/>
    <w:rsid w:val="000C3006"/>
    <w:rsid w:val="000C41FE"/>
    <w:rsid w:val="000C4267"/>
    <w:rsid w:val="000C4D1F"/>
    <w:rsid w:val="000C5FCA"/>
    <w:rsid w:val="000C63A0"/>
    <w:rsid w:val="000C7476"/>
    <w:rsid w:val="000C78A9"/>
    <w:rsid w:val="000C793C"/>
    <w:rsid w:val="000C7A7B"/>
    <w:rsid w:val="000C7CF8"/>
    <w:rsid w:val="000D031D"/>
    <w:rsid w:val="000D040A"/>
    <w:rsid w:val="000D07F6"/>
    <w:rsid w:val="000D0892"/>
    <w:rsid w:val="000D0C05"/>
    <w:rsid w:val="000D1BCF"/>
    <w:rsid w:val="000D1F14"/>
    <w:rsid w:val="000D200E"/>
    <w:rsid w:val="000D2CC7"/>
    <w:rsid w:val="000D32B1"/>
    <w:rsid w:val="000D32B3"/>
    <w:rsid w:val="000D34BA"/>
    <w:rsid w:val="000D3E1E"/>
    <w:rsid w:val="000D43BC"/>
    <w:rsid w:val="000D4576"/>
    <w:rsid w:val="000D494E"/>
    <w:rsid w:val="000D5357"/>
    <w:rsid w:val="000D5AA2"/>
    <w:rsid w:val="000D6447"/>
    <w:rsid w:val="000D7ED1"/>
    <w:rsid w:val="000E01DE"/>
    <w:rsid w:val="000E05D3"/>
    <w:rsid w:val="000E0A4C"/>
    <w:rsid w:val="000E0CA4"/>
    <w:rsid w:val="000E12F5"/>
    <w:rsid w:val="000E1D1D"/>
    <w:rsid w:val="000E2517"/>
    <w:rsid w:val="000E270D"/>
    <w:rsid w:val="000E2F3F"/>
    <w:rsid w:val="000E36C0"/>
    <w:rsid w:val="000E4164"/>
    <w:rsid w:val="000E42E2"/>
    <w:rsid w:val="000E4F2E"/>
    <w:rsid w:val="000E53F5"/>
    <w:rsid w:val="000E562F"/>
    <w:rsid w:val="000E5963"/>
    <w:rsid w:val="000E5A3D"/>
    <w:rsid w:val="000E6812"/>
    <w:rsid w:val="000E6F59"/>
    <w:rsid w:val="000E728C"/>
    <w:rsid w:val="000E783E"/>
    <w:rsid w:val="000E7A5C"/>
    <w:rsid w:val="000E7C81"/>
    <w:rsid w:val="000E7D53"/>
    <w:rsid w:val="000F0062"/>
    <w:rsid w:val="000F0CF6"/>
    <w:rsid w:val="000F0D8D"/>
    <w:rsid w:val="000F115A"/>
    <w:rsid w:val="000F1DF5"/>
    <w:rsid w:val="000F1EB6"/>
    <w:rsid w:val="000F2310"/>
    <w:rsid w:val="000F2598"/>
    <w:rsid w:val="000F27DE"/>
    <w:rsid w:val="000F2ABB"/>
    <w:rsid w:val="000F2BDF"/>
    <w:rsid w:val="000F323E"/>
    <w:rsid w:val="000F326E"/>
    <w:rsid w:val="000F4020"/>
    <w:rsid w:val="000F49E0"/>
    <w:rsid w:val="000F53F6"/>
    <w:rsid w:val="000F616B"/>
    <w:rsid w:val="000F6351"/>
    <w:rsid w:val="000F66B6"/>
    <w:rsid w:val="000F68DF"/>
    <w:rsid w:val="000F6941"/>
    <w:rsid w:val="000F6DEE"/>
    <w:rsid w:val="000F6E41"/>
    <w:rsid w:val="000F7A7C"/>
    <w:rsid w:val="001008CE"/>
    <w:rsid w:val="00100E77"/>
    <w:rsid w:val="001011F0"/>
    <w:rsid w:val="00101644"/>
    <w:rsid w:val="00101E13"/>
    <w:rsid w:val="00101EFE"/>
    <w:rsid w:val="00101FAB"/>
    <w:rsid w:val="001038B6"/>
    <w:rsid w:val="00103E86"/>
    <w:rsid w:val="00104529"/>
    <w:rsid w:val="00104EA8"/>
    <w:rsid w:val="00105B88"/>
    <w:rsid w:val="00105F31"/>
    <w:rsid w:val="00106950"/>
    <w:rsid w:val="00106CC8"/>
    <w:rsid w:val="00106CE3"/>
    <w:rsid w:val="00106FCC"/>
    <w:rsid w:val="00107281"/>
    <w:rsid w:val="00107705"/>
    <w:rsid w:val="00107D7D"/>
    <w:rsid w:val="001100A2"/>
    <w:rsid w:val="001105E5"/>
    <w:rsid w:val="00111434"/>
    <w:rsid w:val="00111FD2"/>
    <w:rsid w:val="00112A3A"/>
    <w:rsid w:val="001137C5"/>
    <w:rsid w:val="001137CD"/>
    <w:rsid w:val="0011418C"/>
    <w:rsid w:val="0011447B"/>
    <w:rsid w:val="00114EE0"/>
    <w:rsid w:val="00114EF7"/>
    <w:rsid w:val="00115301"/>
    <w:rsid w:val="0011628F"/>
    <w:rsid w:val="0011653E"/>
    <w:rsid w:val="00116F3A"/>
    <w:rsid w:val="00117ED7"/>
    <w:rsid w:val="0012097E"/>
    <w:rsid w:val="00121152"/>
    <w:rsid w:val="001214C0"/>
    <w:rsid w:val="001215BD"/>
    <w:rsid w:val="00122632"/>
    <w:rsid w:val="00123F65"/>
    <w:rsid w:val="001248BE"/>
    <w:rsid w:val="00124A1F"/>
    <w:rsid w:val="00125114"/>
    <w:rsid w:val="001263D6"/>
    <w:rsid w:val="001265AE"/>
    <w:rsid w:val="00126E49"/>
    <w:rsid w:val="0012741E"/>
    <w:rsid w:val="00127F9E"/>
    <w:rsid w:val="001313F1"/>
    <w:rsid w:val="0013157F"/>
    <w:rsid w:val="0013188B"/>
    <w:rsid w:val="00131D0E"/>
    <w:rsid w:val="0013220A"/>
    <w:rsid w:val="00132875"/>
    <w:rsid w:val="00133656"/>
    <w:rsid w:val="00133EAA"/>
    <w:rsid w:val="00134786"/>
    <w:rsid w:val="00134827"/>
    <w:rsid w:val="00134849"/>
    <w:rsid w:val="00135F3F"/>
    <w:rsid w:val="001360E0"/>
    <w:rsid w:val="00136C33"/>
    <w:rsid w:val="00136D1F"/>
    <w:rsid w:val="00137439"/>
    <w:rsid w:val="0013748D"/>
    <w:rsid w:val="00140192"/>
    <w:rsid w:val="001414F9"/>
    <w:rsid w:val="00141673"/>
    <w:rsid w:val="00141BF2"/>
    <w:rsid w:val="00141E62"/>
    <w:rsid w:val="00142F34"/>
    <w:rsid w:val="00143124"/>
    <w:rsid w:val="00143B77"/>
    <w:rsid w:val="00144F2B"/>
    <w:rsid w:val="00145966"/>
    <w:rsid w:val="00146502"/>
    <w:rsid w:val="00146D8E"/>
    <w:rsid w:val="001500F6"/>
    <w:rsid w:val="0015073A"/>
    <w:rsid w:val="00150CBE"/>
    <w:rsid w:val="00151E14"/>
    <w:rsid w:val="001530B8"/>
    <w:rsid w:val="00153F0F"/>
    <w:rsid w:val="001547DF"/>
    <w:rsid w:val="001554DA"/>
    <w:rsid w:val="00155511"/>
    <w:rsid w:val="001579D2"/>
    <w:rsid w:val="00157E3E"/>
    <w:rsid w:val="00160184"/>
    <w:rsid w:val="001601F1"/>
    <w:rsid w:val="00160915"/>
    <w:rsid w:val="001619B7"/>
    <w:rsid w:val="00161B1B"/>
    <w:rsid w:val="00161C3E"/>
    <w:rsid w:val="00163C59"/>
    <w:rsid w:val="0016485F"/>
    <w:rsid w:val="00165C34"/>
    <w:rsid w:val="00165EAD"/>
    <w:rsid w:val="00165F97"/>
    <w:rsid w:val="0016600D"/>
    <w:rsid w:val="001661E8"/>
    <w:rsid w:val="00166985"/>
    <w:rsid w:val="00166C87"/>
    <w:rsid w:val="00166FBF"/>
    <w:rsid w:val="001674E2"/>
    <w:rsid w:val="00167506"/>
    <w:rsid w:val="001677B9"/>
    <w:rsid w:val="0016789F"/>
    <w:rsid w:val="00167BAB"/>
    <w:rsid w:val="0017073B"/>
    <w:rsid w:val="0017130E"/>
    <w:rsid w:val="00171515"/>
    <w:rsid w:val="00173B58"/>
    <w:rsid w:val="00173D00"/>
    <w:rsid w:val="00174122"/>
    <w:rsid w:val="001744C7"/>
    <w:rsid w:val="001749CC"/>
    <w:rsid w:val="00174A83"/>
    <w:rsid w:val="00175BD3"/>
    <w:rsid w:val="0017633C"/>
    <w:rsid w:val="0017638B"/>
    <w:rsid w:val="00177D4D"/>
    <w:rsid w:val="00177DAB"/>
    <w:rsid w:val="00177DFF"/>
    <w:rsid w:val="00180172"/>
    <w:rsid w:val="00180D16"/>
    <w:rsid w:val="00181B30"/>
    <w:rsid w:val="00181CC8"/>
    <w:rsid w:val="00181E42"/>
    <w:rsid w:val="0018214F"/>
    <w:rsid w:val="00182335"/>
    <w:rsid w:val="00183C8C"/>
    <w:rsid w:val="001841B5"/>
    <w:rsid w:val="00184462"/>
    <w:rsid w:val="00184D1B"/>
    <w:rsid w:val="00184F85"/>
    <w:rsid w:val="001851A5"/>
    <w:rsid w:val="00185490"/>
    <w:rsid w:val="001855FC"/>
    <w:rsid w:val="00186231"/>
    <w:rsid w:val="001867C6"/>
    <w:rsid w:val="00187711"/>
    <w:rsid w:val="00187D61"/>
    <w:rsid w:val="0019084E"/>
    <w:rsid w:val="00191047"/>
    <w:rsid w:val="0019129F"/>
    <w:rsid w:val="00191A94"/>
    <w:rsid w:val="001934C7"/>
    <w:rsid w:val="0019438D"/>
    <w:rsid w:val="00194A1F"/>
    <w:rsid w:val="001953AA"/>
    <w:rsid w:val="001954C4"/>
    <w:rsid w:val="001954F2"/>
    <w:rsid w:val="00195AD6"/>
    <w:rsid w:val="001963A1"/>
    <w:rsid w:val="0019640B"/>
    <w:rsid w:val="00196CC7"/>
    <w:rsid w:val="001973D4"/>
    <w:rsid w:val="001A01FD"/>
    <w:rsid w:val="001A06F7"/>
    <w:rsid w:val="001A0F85"/>
    <w:rsid w:val="001A119E"/>
    <w:rsid w:val="001A1B92"/>
    <w:rsid w:val="001A25B9"/>
    <w:rsid w:val="001A40A5"/>
    <w:rsid w:val="001A42CA"/>
    <w:rsid w:val="001A4319"/>
    <w:rsid w:val="001A43E5"/>
    <w:rsid w:val="001A6D51"/>
    <w:rsid w:val="001A76EB"/>
    <w:rsid w:val="001A77AA"/>
    <w:rsid w:val="001B0D4C"/>
    <w:rsid w:val="001B14D8"/>
    <w:rsid w:val="001B1E72"/>
    <w:rsid w:val="001B3739"/>
    <w:rsid w:val="001B494B"/>
    <w:rsid w:val="001B4973"/>
    <w:rsid w:val="001B4B92"/>
    <w:rsid w:val="001B52C3"/>
    <w:rsid w:val="001B5928"/>
    <w:rsid w:val="001B6622"/>
    <w:rsid w:val="001B68AA"/>
    <w:rsid w:val="001B699E"/>
    <w:rsid w:val="001B6C33"/>
    <w:rsid w:val="001B6D36"/>
    <w:rsid w:val="001B6EFD"/>
    <w:rsid w:val="001B6F75"/>
    <w:rsid w:val="001B72B9"/>
    <w:rsid w:val="001B77F3"/>
    <w:rsid w:val="001B7B62"/>
    <w:rsid w:val="001C013E"/>
    <w:rsid w:val="001C0164"/>
    <w:rsid w:val="001C0823"/>
    <w:rsid w:val="001C0F8F"/>
    <w:rsid w:val="001C0FC5"/>
    <w:rsid w:val="001C155A"/>
    <w:rsid w:val="001C1666"/>
    <w:rsid w:val="001C19BF"/>
    <w:rsid w:val="001C1B4D"/>
    <w:rsid w:val="001C1C6F"/>
    <w:rsid w:val="001C1D9B"/>
    <w:rsid w:val="001C2134"/>
    <w:rsid w:val="001C4FF4"/>
    <w:rsid w:val="001C664F"/>
    <w:rsid w:val="001C67BB"/>
    <w:rsid w:val="001C6BBF"/>
    <w:rsid w:val="001C6E23"/>
    <w:rsid w:val="001C7537"/>
    <w:rsid w:val="001C7B52"/>
    <w:rsid w:val="001C7D6B"/>
    <w:rsid w:val="001D0117"/>
    <w:rsid w:val="001D038C"/>
    <w:rsid w:val="001D0E2A"/>
    <w:rsid w:val="001D0EBB"/>
    <w:rsid w:val="001D1852"/>
    <w:rsid w:val="001D1D62"/>
    <w:rsid w:val="001D26B9"/>
    <w:rsid w:val="001D28B4"/>
    <w:rsid w:val="001D28F4"/>
    <w:rsid w:val="001D297E"/>
    <w:rsid w:val="001D30C6"/>
    <w:rsid w:val="001D3B0D"/>
    <w:rsid w:val="001D3FED"/>
    <w:rsid w:val="001D4FC0"/>
    <w:rsid w:val="001D5207"/>
    <w:rsid w:val="001D5B47"/>
    <w:rsid w:val="001D5B4F"/>
    <w:rsid w:val="001D689D"/>
    <w:rsid w:val="001E03A6"/>
    <w:rsid w:val="001E04AF"/>
    <w:rsid w:val="001E073F"/>
    <w:rsid w:val="001E09B5"/>
    <w:rsid w:val="001E0B22"/>
    <w:rsid w:val="001E1095"/>
    <w:rsid w:val="001E10D7"/>
    <w:rsid w:val="001E11D8"/>
    <w:rsid w:val="001E14BB"/>
    <w:rsid w:val="001E24F0"/>
    <w:rsid w:val="001E26A2"/>
    <w:rsid w:val="001E2744"/>
    <w:rsid w:val="001E325C"/>
    <w:rsid w:val="001E3C35"/>
    <w:rsid w:val="001E3C4F"/>
    <w:rsid w:val="001E47B6"/>
    <w:rsid w:val="001E58C2"/>
    <w:rsid w:val="001E6687"/>
    <w:rsid w:val="001E69F7"/>
    <w:rsid w:val="001E7191"/>
    <w:rsid w:val="001E7E7D"/>
    <w:rsid w:val="001F15FD"/>
    <w:rsid w:val="001F166E"/>
    <w:rsid w:val="001F2810"/>
    <w:rsid w:val="001F28BA"/>
    <w:rsid w:val="001F3FD7"/>
    <w:rsid w:val="001F42B0"/>
    <w:rsid w:val="001F4442"/>
    <w:rsid w:val="001F45E2"/>
    <w:rsid w:val="001F5DA5"/>
    <w:rsid w:val="00200419"/>
    <w:rsid w:val="00200CFB"/>
    <w:rsid w:val="00201058"/>
    <w:rsid w:val="00201609"/>
    <w:rsid w:val="0020188E"/>
    <w:rsid w:val="00202BC1"/>
    <w:rsid w:val="00202E9B"/>
    <w:rsid w:val="00203544"/>
    <w:rsid w:val="00203EF7"/>
    <w:rsid w:val="00204B0E"/>
    <w:rsid w:val="00204C75"/>
    <w:rsid w:val="00205033"/>
    <w:rsid w:val="002065CE"/>
    <w:rsid w:val="002066C8"/>
    <w:rsid w:val="00206737"/>
    <w:rsid w:val="00206CB2"/>
    <w:rsid w:val="00207B7B"/>
    <w:rsid w:val="00207D06"/>
    <w:rsid w:val="00210117"/>
    <w:rsid w:val="00210196"/>
    <w:rsid w:val="00210375"/>
    <w:rsid w:val="00211709"/>
    <w:rsid w:val="00211EFB"/>
    <w:rsid w:val="0021238B"/>
    <w:rsid w:val="002128DB"/>
    <w:rsid w:val="00212BA6"/>
    <w:rsid w:val="00212E9F"/>
    <w:rsid w:val="0021338D"/>
    <w:rsid w:val="002133BA"/>
    <w:rsid w:val="0021370B"/>
    <w:rsid w:val="00214077"/>
    <w:rsid w:val="00214B3B"/>
    <w:rsid w:val="00214D53"/>
    <w:rsid w:val="002151F3"/>
    <w:rsid w:val="00215643"/>
    <w:rsid w:val="00216D58"/>
    <w:rsid w:val="00217760"/>
    <w:rsid w:val="002212D1"/>
    <w:rsid w:val="00221576"/>
    <w:rsid w:val="002217B9"/>
    <w:rsid w:val="002225BA"/>
    <w:rsid w:val="002226FF"/>
    <w:rsid w:val="002232A5"/>
    <w:rsid w:val="00223781"/>
    <w:rsid w:val="002237C5"/>
    <w:rsid w:val="00223936"/>
    <w:rsid w:val="0022407F"/>
    <w:rsid w:val="002240FD"/>
    <w:rsid w:val="00224438"/>
    <w:rsid w:val="002246A8"/>
    <w:rsid w:val="002249BC"/>
    <w:rsid w:val="00224F3A"/>
    <w:rsid w:val="00225B10"/>
    <w:rsid w:val="00226152"/>
    <w:rsid w:val="002265B6"/>
    <w:rsid w:val="00226D3B"/>
    <w:rsid w:val="00227242"/>
    <w:rsid w:val="0023016A"/>
    <w:rsid w:val="00230944"/>
    <w:rsid w:val="00231280"/>
    <w:rsid w:val="00231F4F"/>
    <w:rsid w:val="00232079"/>
    <w:rsid w:val="00232E0C"/>
    <w:rsid w:val="00233255"/>
    <w:rsid w:val="002350CE"/>
    <w:rsid w:val="00235506"/>
    <w:rsid w:val="00235E9A"/>
    <w:rsid w:val="00236D59"/>
    <w:rsid w:val="002404A0"/>
    <w:rsid w:val="002405B3"/>
    <w:rsid w:val="00240609"/>
    <w:rsid w:val="002414D7"/>
    <w:rsid w:val="0024170B"/>
    <w:rsid w:val="00241CBE"/>
    <w:rsid w:val="00242479"/>
    <w:rsid w:val="00242DF8"/>
    <w:rsid w:val="002433DF"/>
    <w:rsid w:val="002435CF"/>
    <w:rsid w:val="00243E7A"/>
    <w:rsid w:val="00243FD9"/>
    <w:rsid w:val="00243FF9"/>
    <w:rsid w:val="002440C5"/>
    <w:rsid w:val="00245C05"/>
    <w:rsid w:val="00245F4C"/>
    <w:rsid w:val="00246C8D"/>
    <w:rsid w:val="00247ABC"/>
    <w:rsid w:val="00250257"/>
    <w:rsid w:val="00250A05"/>
    <w:rsid w:val="0025162D"/>
    <w:rsid w:val="00251775"/>
    <w:rsid w:val="00251FF6"/>
    <w:rsid w:val="00253277"/>
    <w:rsid w:val="00253289"/>
    <w:rsid w:val="00253360"/>
    <w:rsid w:val="0025497F"/>
    <w:rsid w:val="00254F6A"/>
    <w:rsid w:val="00254F8A"/>
    <w:rsid w:val="002557B3"/>
    <w:rsid w:val="00255E7A"/>
    <w:rsid w:val="00256669"/>
    <w:rsid w:val="00256C7F"/>
    <w:rsid w:val="00257008"/>
    <w:rsid w:val="00257254"/>
    <w:rsid w:val="0025791B"/>
    <w:rsid w:val="00261A32"/>
    <w:rsid w:val="00262B3B"/>
    <w:rsid w:val="00262CC2"/>
    <w:rsid w:val="002635AB"/>
    <w:rsid w:val="00263D7E"/>
    <w:rsid w:val="002646AF"/>
    <w:rsid w:val="002666A6"/>
    <w:rsid w:val="002667B9"/>
    <w:rsid w:val="00267987"/>
    <w:rsid w:val="00267AA1"/>
    <w:rsid w:val="00267F31"/>
    <w:rsid w:val="002705F2"/>
    <w:rsid w:val="00272431"/>
    <w:rsid w:val="0027256C"/>
    <w:rsid w:val="0027301F"/>
    <w:rsid w:val="002734E2"/>
    <w:rsid w:val="002734E4"/>
    <w:rsid w:val="002735B2"/>
    <w:rsid w:val="00273F4D"/>
    <w:rsid w:val="00274169"/>
    <w:rsid w:val="002741A9"/>
    <w:rsid w:val="00274221"/>
    <w:rsid w:val="00274A5F"/>
    <w:rsid w:val="00275087"/>
    <w:rsid w:val="00275177"/>
    <w:rsid w:val="002753A3"/>
    <w:rsid w:val="00276656"/>
    <w:rsid w:val="0027771A"/>
    <w:rsid w:val="00280207"/>
    <w:rsid w:val="00280847"/>
    <w:rsid w:val="00280C44"/>
    <w:rsid w:val="0028324E"/>
    <w:rsid w:val="002837D8"/>
    <w:rsid w:val="00284502"/>
    <w:rsid w:val="002845AF"/>
    <w:rsid w:val="00285024"/>
    <w:rsid w:val="0028532D"/>
    <w:rsid w:val="00285452"/>
    <w:rsid w:val="00285C66"/>
    <w:rsid w:val="00286B84"/>
    <w:rsid w:val="00286E70"/>
    <w:rsid w:val="00290466"/>
    <w:rsid w:val="00290BB1"/>
    <w:rsid w:val="002915A5"/>
    <w:rsid w:val="00294D4C"/>
    <w:rsid w:val="00294D81"/>
    <w:rsid w:val="0029527F"/>
    <w:rsid w:val="00295672"/>
    <w:rsid w:val="00295B57"/>
    <w:rsid w:val="002961D6"/>
    <w:rsid w:val="0029642D"/>
    <w:rsid w:val="00296EED"/>
    <w:rsid w:val="00297101"/>
    <w:rsid w:val="00297FBB"/>
    <w:rsid w:val="002A0A13"/>
    <w:rsid w:val="002A0B99"/>
    <w:rsid w:val="002A0E97"/>
    <w:rsid w:val="002A117C"/>
    <w:rsid w:val="002A1342"/>
    <w:rsid w:val="002A224F"/>
    <w:rsid w:val="002A271E"/>
    <w:rsid w:val="002A313C"/>
    <w:rsid w:val="002A4170"/>
    <w:rsid w:val="002A41F7"/>
    <w:rsid w:val="002A4C20"/>
    <w:rsid w:val="002A4FBF"/>
    <w:rsid w:val="002A5D5D"/>
    <w:rsid w:val="002A65E9"/>
    <w:rsid w:val="002A68AF"/>
    <w:rsid w:val="002A6A1D"/>
    <w:rsid w:val="002A76D9"/>
    <w:rsid w:val="002B1C27"/>
    <w:rsid w:val="002B1D47"/>
    <w:rsid w:val="002B2E94"/>
    <w:rsid w:val="002B3B99"/>
    <w:rsid w:val="002B410B"/>
    <w:rsid w:val="002B453C"/>
    <w:rsid w:val="002B540C"/>
    <w:rsid w:val="002B613D"/>
    <w:rsid w:val="002B62AF"/>
    <w:rsid w:val="002B6635"/>
    <w:rsid w:val="002B776F"/>
    <w:rsid w:val="002B7FAD"/>
    <w:rsid w:val="002B7FC6"/>
    <w:rsid w:val="002C2015"/>
    <w:rsid w:val="002C3E8B"/>
    <w:rsid w:val="002C42A5"/>
    <w:rsid w:val="002C4E3C"/>
    <w:rsid w:val="002C5A1B"/>
    <w:rsid w:val="002C5E52"/>
    <w:rsid w:val="002C6B10"/>
    <w:rsid w:val="002C6EDD"/>
    <w:rsid w:val="002C736E"/>
    <w:rsid w:val="002C78D7"/>
    <w:rsid w:val="002C7A45"/>
    <w:rsid w:val="002C7AE7"/>
    <w:rsid w:val="002D034F"/>
    <w:rsid w:val="002D202F"/>
    <w:rsid w:val="002D3441"/>
    <w:rsid w:val="002D49A4"/>
    <w:rsid w:val="002D77F8"/>
    <w:rsid w:val="002E007A"/>
    <w:rsid w:val="002E0803"/>
    <w:rsid w:val="002E0EE5"/>
    <w:rsid w:val="002E1362"/>
    <w:rsid w:val="002E19AA"/>
    <w:rsid w:val="002E1C7C"/>
    <w:rsid w:val="002E1EF0"/>
    <w:rsid w:val="002E2262"/>
    <w:rsid w:val="002E2936"/>
    <w:rsid w:val="002E3625"/>
    <w:rsid w:val="002E3F4F"/>
    <w:rsid w:val="002E4129"/>
    <w:rsid w:val="002E4D9B"/>
    <w:rsid w:val="002E5777"/>
    <w:rsid w:val="002E5B80"/>
    <w:rsid w:val="002E61E8"/>
    <w:rsid w:val="002E64F8"/>
    <w:rsid w:val="002E683E"/>
    <w:rsid w:val="002E6BBE"/>
    <w:rsid w:val="002E6F2F"/>
    <w:rsid w:val="002E7031"/>
    <w:rsid w:val="002E73ED"/>
    <w:rsid w:val="002F1270"/>
    <w:rsid w:val="002F199B"/>
    <w:rsid w:val="002F297D"/>
    <w:rsid w:val="002F2ECE"/>
    <w:rsid w:val="002F3D88"/>
    <w:rsid w:val="002F3D90"/>
    <w:rsid w:val="002F43F4"/>
    <w:rsid w:val="002F485D"/>
    <w:rsid w:val="002F6584"/>
    <w:rsid w:val="002F677B"/>
    <w:rsid w:val="002F6B6A"/>
    <w:rsid w:val="002F6C66"/>
    <w:rsid w:val="002F6CA0"/>
    <w:rsid w:val="002F71A1"/>
    <w:rsid w:val="002F7356"/>
    <w:rsid w:val="002F77D5"/>
    <w:rsid w:val="00300DEF"/>
    <w:rsid w:val="003025DE"/>
    <w:rsid w:val="00302FE7"/>
    <w:rsid w:val="00303A35"/>
    <w:rsid w:val="0030429F"/>
    <w:rsid w:val="003046F9"/>
    <w:rsid w:val="003059DD"/>
    <w:rsid w:val="0030642F"/>
    <w:rsid w:val="00307445"/>
    <w:rsid w:val="0031013F"/>
    <w:rsid w:val="00310E9C"/>
    <w:rsid w:val="003113C7"/>
    <w:rsid w:val="00311B98"/>
    <w:rsid w:val="003122CD"/>
    <w:rsid w:val="00312461"/>
    <w:rsid w:val="003126F1"/>
    <w:rsid w:val="00312B91"/>
    <w:rsid w:val="003133A8"/>
    <w:rsid w:val="00313990"/>
    <w:rsid w:val="00313B55"/>
    <w:rsid w:val="003140F5"/>
    <w:rsid w:val="0031418C"/>
    <w:rsid w:val="0031544F"/>
    <w:rsid w:val="003154CF"/>
    <w:rsid w:val="003156B1"/>
    <w:rsid w:val="00317300"/>
    <w:rsid w:val="00317420"/>
    <w:rsid w:val="0031748D"/>
    <w:rsid w:val="0031787A"/>
    <w:rsid w:val="003179AB"/>
    <w:rsid w:val="00317DDC"/>
    <w:rsid w:val="003203F3"/>
    <w:rsid w:val="003207B8"/>
    <w:rsid w:val="00320AA8"/>
    <w:rsid w:val="0032290C"/>
    <w:rsid w:val="003231AF"/>
    <w:rsid w:val="00323948"/>
    <w:rsid w:val="00323FFE"/>
    <w:rsid w:val="00325275"/>
    <w:rsid w:val="0032603F"/>
    <w:rsid w:val="00326939"/>
    <w:rsid w:val="003279C9"/>
    <w:rsid w:val="00327AE2"/>
    <w:rsid w:val="003301FA"/>
    <w:rsid w:val="00330F8A"/>
    <w:rsid w:val="003311EA"/>
    <w:rsid w:val="00332170"/>
    <w:rsid w:val="00333633"/>
    <w:rsid w:val="003338A9"/>
    <w:rsid w:val="00335307"/>
    <w:rsid w:val="003355F0"/>
    <w:rsid w:val="00335A01"/>
    <w:rsid w:val="00335ECB"/>
    <w:rsid w:val="003368A5"/>
    <w:rsid w:val="003368F1"/>
    <w:rsid w:val="00340DEB"/>
    <w:rsid w:val="00340DF2"/>
    <w:rsid w:val="003424A6"/>
    <w:rsid w:val="00342D58"/>
    <w:rsid w:val="003446B5"/>
    <w:rsid w:val="00344C2A"/>
    <w:rsid w:val="003450EB"/>
    <w:rsid w:val="003456E8"/>
    <w:rsid w:val="00346D4F"/>
    <w:rsid w:val="00347418"/>
    <w:rsid w:val="00347672"/>
    <w:rsid w:val="003508C2"/>
    <w:rsid w:val="00350D8B"/>
    <w:rsid w:val="00351582"/>
    <w:rsid w:val="00351827"/>
    <w:rsid w:val="003520E8"/>
    <w:rsid w:val="0035235A"/>
    <w:rsid w:val="00352A46"/>
    <w:rsid w:val="00352E48"/>
    <w:rsid w:val="00352F2B"/>
    <w:rsid w:val="00352FAA"/>
    <w:rsid w:val="0035327E"/>
    <w:rsid w:val="00353F47"/>
    <w:rsid w:val="003546A3"/>
    <w:rsid w:val="0035521F"/>
    <w:rsid w:val="0035553B"/>
    <w:rsid w:val="00355F89"/>
    <w:rsid w:val="00356788"/>
    <w:rsid w:val="00356BA8"/>
    <w:rsid w:val="00356D09"/>
    <w:rsid w:val="00357AB9"/>
    <w:rsid w:val="00361323"/>
    <w:rsid w:val="00361490"/>
    <w:rsid w:val="0036269B"/>
    <w:rsid w:val="00362BDD"/>
    <w:rsid w:val="00362CE6"/>
    <w:rsid w:val="00364239"/>
    <w:rsid w:val="003642B4"/>
    <w:rsid w:val="00364ED5"/>
    <w:rsid w:val="003658E1"/>
    <w:rsid w:val="00366EBA"/>
    <w:rsid w:val="00367619"/>
    <w:rsid w:val="0036787E"/>
    <w:rsid w:val="0036794B"/>
    <w:rsid w:val="00367A21"/>
    <w:rsid w:val="00367CDE"/>
    <w:rsid w:val="00370422"/>
    <w:rsid w:val="00370847"/>
    <w:rsid w:val="003737C0"/>
    <w:rsid w:val="0037473F"/>
    <w:rsid w:val="00375691"/>
    <w:rsid w:val="00375D98"/>
    <w:rsid w:val="00376C07"/>
    <w:rsid w:val="00377416"/>
    <w:rsid w:val="00377595"/>
    <w:rsid w:val="0037782B"/>
    <w:rsid w:val="00380523"/>
    <w:rsid w:val="00380787"/>
    <w:rsid w:val="003817A2"/>
    <w:rsid w:val="00381ACD"/>
    <w:rsid w:val="00381F53"/>
    <w:rsid w:val="0038338B"/>
    <w:rsid w:val="00383BAD"/>
    <w:rsid w:val="00383DA8"/>
    <w:rsid w:val="00383E25"/>
    <w:rsid w:val="00384ACF"/>
    <w:rsid w:val="00386739"/>
    <w:rsid w:val="003867F3"/>
    <w:rsid w:val="0038726D"/>
    <w:rsid w:val="00387405"/>
    <w:rsid w:val="00390A5D"/>
    <w:rsid w:val="00390B52"/>
    <w:rsid w:val="003910E8"/>
    <w:rsid w:val="00391A6F"/>
    <w:rsid w:val="003921B3"/>
    <w:rsid w:val="00392505"/>
    <w:rsid w:val="00393B70"/>
    <w:rsid w:val="003941E9"/>
    <w:rsid w:val="00394CD6"/>
    <w:rsid w:val="00396F74"/>
    <w:rsid w:val="003970F6"/>
    <w:rsid w:val="003971AE"/>
    <w:rsid w:val="003979C6"/>
    <w:rsid w:val="003A0158"/>
    <w:rsid w:val="003A0ED5"/>
    <w:rsid w:val="003A1B4D"/>
    <w:rsid w:val="003A2A88"/>
    <w:rsid w:val="003A3432"/>
    <w:rsid w:val="003A3C30"/>
    <w:rsid w:val="003A43EE"/>
    <w:rsid w:val="003A457C"/>
    <w:rsid w:val="003A553D"/>
    <w:rsid w:val="003A55B2"/>
    <w:rsid w:val="003A5AF2"/>
    <w:rsid w:val="003A6290"/>
    <w:rsid w:val="003A62FC"/>
    <w:rsid w:val="003A6CC7"/>
    <w:rsid w:val="003A6F29"/>
    <w:rsid w:val="003A734C"/>
    <w:rsid w:val="003A7B21"/>
    <w:rsid w:val="003B077F"/>
    <w:rsid w:val="003B078C"/>
    <w:rsid w:val="003B0B86"/>
    <w:rsid w:val="003B0C59"/>
    <w:rsid w:val="003B18A1"/>
    <w:rsid w:val="003B2193"/>
    <w:rsid w:val="003B2FC0"/>
    <w:rsid w:val="003B3A05"/>
    <w:rsid w:val="003B5456"/>
    <w:rsid w:val="003B55EA"/>
    <w:rsid w:val="003B6142"/>
    <w:rsid w:val="003B6BCE"/>
    <w:rsid w:val="003B6E75"/>
    <w:rsid w:val="003B6F0A"/>
    <w:rsid w:val="003B7424"/>
    <w:rsid w:val="003B765C"/>
    <w:rsid w:val="003B7B77"/>
    <w:rsid w:val="003B7E6E"/>
    <w:rsid w:val="003C10CD"/>
    <w:rsid w:val="003C1ABF"/>
    <w:rsid w:val="003C28C6"/>
    <w:rsid w:val="003C32E7"/>
    <w:rsid w:val="003C39B4"/>
    <w:rsid w:val="003C3B66"/>
    <w:rsid w:val="003C4788"/>
    <w:rsid w:val="003C4818"/>
    <w:rsid w:val="003C5B97"/>
    <w:rsid w:val="003C60E2"/>
    <w:rsid w:val="003C61BD"/>
    <w:rsid w:val="003C6BB1"/>
    <w:rsid w:val="003C6C6C"/>
    <w:rsid w:val="003C6CE5"/>
    <w:rsid w:val="003C73F3"/>
    <w:rsid w:val="003C74D8"/>
    <w:rsid w:val="003C79AA"/>
    <w:rsid w:val="003C7F85"/>
    <w:rsid w:val="003D0733"/>
    <w:rsid w:val="003D0ADC"/>
    <w:rsid w:val="003D0B9D"/>
    <w:rsid w:val="003D1D72"/>
    <w:rsid w:val="003D2330"/>
    <w:rsid w:val="003D23B3"/>
    <w:rsid w:val="003D2E3B"/>
    <w:rsid w:val="003D3014"/>
    <w:rsid w:val="003D3815"/>
    <w:rsid w:val="003D48A8"/>
    <w:rsid w:val="003D4B54"/>
    <w:rsid w:val="003D4FE3"/>
    <w:rsid w:val="003D66D2"/>
    <w:rsid w:val="003D70B2"/>
    <w:rsid w:val="003D729A"/>
    <w:rsid w:val="003E00D8"/>
    <w:rsid w:val="003E143E"/>
    <w:rsid w:val="003E176E"/>
    <w:rsid w:val="003E1BFD"/>
    <w:rsid w:val="003E1C2C"/>
    <w:rsid w:val="003E2252"/>
    <w:rsid w:val="003E2A57"/>
    <w:rsid w:val="003E2CF5"/>
    <w:rsid w:val="003E2D6F"/>
    <w:rsid w:val="003E3177"/>
    <w:rsid w:val="003E3451"/>
    <w:rsid w:val="003E3806"/>
    <w:rsid w:val="003E5E6C"/>
    <w:rsid w:val="003F00A9"/>
    <w:rsid w:val="003F0132"/>
    <w:rsid w:val="003F3C1D"/>
    <w:rsid w:val="003F466B"/>
    <w:rsid w:val="003F4C76"/>
    <w:rsid w:val="003F50FF"/>
    <w:rsid w:val="003F64E6"/>
    <w:rsid w:val="003F6918"/>
    <w:rsid w:val="003F7306"/>
    <w:rsid w:val="003F7654"/>
    <w:rsid w:val="003F76A2"/>
    <w:rsid w:val="0040015F"/>
    <w:rsid w:val="004004FC"/>
    <w:rsid w:val="004005AA"/>
    <w:rsid w:val="004006C7"/>
    <w:rsid w:val="0040121F"/>
    <w:rsid w:val="0040221B"/>
    <w:rsid w:val="004028A5"/>
    <w:rsid w:val="00402DC4"/>
    <w:rsid w:val="004044E7"/>
    <w:rsid w:val="00404909"/>
    <w:rsid w:val="00404D60"/>
    <w:rsid w:val="00405FF2"/>
    <w:rsid w:val="004072D0"/>
    <w:rsid w:val="00407A1F"/>
    <w:rsid w:val="00410155"/>
    <w:rsid w:val="00411279"/>
    <w:rsid w:val="0041188B"/>
    <w:rsid w:val="00411932"/>
    <w:rsid w:val="00412180"/>
    <w:rsid w:val="004125DB"/>
    <w:rsid w:val="0041267D"/>
    <w:rsid w:val="00412BEF"/>
    <w:rsid w:val="00412FCD"/>
    <w:rsid w:val="00413C05"/>
    <w:rsid w:val="00413C29"/>
    <w:rsid w:val="00413E6F"/>
    <w:rsid w:val="00413EA7"/>
    <w:rsid w:val="00414002"/>
    <w:rsid w:val="00414672"/>
    <w:rsid w:val="00414805"/>
    <w:rsid w:val="00415BC4"/>
    <w:rsid w:val="00415F84"/>
    <w:rsid w:val="004162FD"/>
    <w:rsid w:val="0041663A"/>
    <w:rsid w:val="0041691A"/>
    <w:rsid w:val="00416978"/>
    <w:rsid w:val="00416EEA"/>
    <w:rsid w:val="0041757D"/>
    <w:rsid w:val="00420B42"/>
    <w:rsid w:val="00421BC6"/>
    <w:rsid w:val="00421E82"/>
    <w:rsid w:val="00422DFD"/>
    <w:rsid w:val="00423D70"/>
    <w:rsid w:val="004242FF"/>
    <w:rsid w:val="00425F94"/>
    <w:rsid w:val="004269B5"/>
    <w:rsid w:val="004270C7"/>
    <w:rsid w:val="00427187"/>
    <w:rsid w:val="00427E5F"/>
    <w:rsid w:val="004301C0"/>
    <w:rsid w:val="004307D1"/>
    <w:rsid w:val="004308DB"/>
    <w:rsid w:val="00431504"/>
    <w:rsid w:val="004318BC"/>
    <w:rsid w:val="004326E4"/>
    <w:rsid w:val="0043316F"/>
    <w:rsid w:val="00433A63"/>
    <w:rsid w:val="00433BB7"/>
    <w:rsid w:val="00434810"/>
    <w:rsid w:val="00434C10"/>
    <w:rsid w:val="0043500B"/>
    <w:rsid w:val="00435220"/>
    <w:rsid w:val="004358C3"/>
    <w:rsid w:val="00435BA0"/>
    <w:rsid w:val="00435F8F"/>
    <w:rsid w:val="00436A95"/>
    <w:rsid w:val="00436DFB"/>
    <w:rsid w:val="0043730B"/>
    <w:rsid w:val="004373DD"/>
    <w:rsid w:val="0043794B"/>
    <w:rsid w:val="00440C50"/>
    <w:rsid w:val="00440D25"/>
    <w:rsid w:val="0044123E"/>
    <w:rsid w:val="00441673"/>
    <w:rsid w:val="0044245E"/>
    <w:rsid w:val="0044252D"/>
    <w:rsid w:val="00442595"/>
    <w:rsid w:val="004425E5"/>
    <w:rsid w:val="00442D4A"/>
    <w:rsid w:val="00443146"/>
    <w:rsid w:val="0044487A"/>
    <w:rsid w:val="00445BE1"/>
    <w:rsid w:val="00445C90"/>
    <w:rsid w:val="0044651A"/>
    <w:rsid w:val="004467E5"/>
    <w:rsid w:val="00446F07"/>
    <w:rsid w:val="0044731C"/>
    <w:rsid w:val="00451389"/>
    <w:rsid w:val="00451625"/>
    <w:rsid w:val="004519D5"/>
    <w:rsid w:val="00451A22"/>
    <w:rsid w:val="00452327"/>
    <w:rsid w:val="0045282E"/>
    <w:rsid w:val="00452914"/>
    <w:rsid w:val="00453C24"/>
    <w:rsid w:val="00453C7D"/>
    <w:rsid w:val="0045555D"/>
    <w:rsid w:val="004556EE"/>
    <w:rsid w:val="00457735"/>
    <w:rsid w:val="004607BB"/>
    <w:rsid w:val="00460BF2"/>
    <w:rsid w:val="004611D0"/>
    <w:rsid w:val="004614C1"/>
    <w:rsid w:val="00461F48"/>
    <w:rsid w:val="00462495"/>
    <w:rsid w:val="0046269E"/>
    <w:rsid w:val="0046312C"/>
    <w:rsid w:val="00463270"/>
    <w:rsid w:val="00463ABA"/>
    <w:rsid w:val="00463CC0"/>
    <w:rsid w:val="00464201"/>
    <w:rsid w:val="0046452C"/>
    <w:rsid w:val="00465F88"/>
    <w:rsid w:val="004669D8"/>
    <w:rsid w:val="00466DEF"/>
    <w:rsid w:val="00467D28"/>
    <w:rsid w:val="0047007A"/>
    <w:rsid w:val="00470503"/>
    <w:rsid w:val="00471656"/>
    <w:rsid w:val="004725D9"/>
    <w:rsid w:val="00472792"/>
    <w:rsid w:val="00473DA2"/>
    <w:rsid w:val="004742B7"/>
    <w:rsid w:val="004752B3"/>
    <w:rsid w:val="00475CC5"/>
    <w:rsid w:val="004761DE"/>
    <w:rsid w:val="0047623F"/>
    <w:rsid w:val="004765B4"/>
    <w:rsid w:val="004766A3"/>
    <w:rsid w:val="00477C7A"/>
    <w:rsid w:val="00477D74"/>
    <w:rsid w:val="004805D6"/>
    <w:rsid w:val="0048126C"/>
    <w:rsid w:val="00481BF0"/>
    <w:rsid w:val="00482215"/>
    <w:rsid w:val="0048282D"/>
    <w:rsid w:val="00483344"/>
    <w:rsid w:val="00483D2E"/>
    <w:rsid w:val="00483EAB"/>
    <w:rsid w:val="00484050"/>
    <w:rsid w:val="004843F3"/>
    <w:rsid w:val="004845A5"/>
    <w:rsid w:val="0048466E"/>
    <w:rsid w:val="00484876"/>
    <w:rsid w:val="0048492A"/>
    <w:rsid w:val="00484C4B"/>
    <w:rsid w:val="00484D43"/>
    <w:rsid w:val="004857D5"/>
    <w:rsid w:val="00485939"/>
    <w:rsid w:val="00485D10"/>
    <w:rsid w:val="004860F9"/>
    <w:rsid w:val="00486960"/>
    <w:rsid w:val="00487378"/>
    <w:rsid w:val="004909AE"/>
    <w:rsid w:val="00490F77"/>
    <w:rsid w:val="004916C6"/>
    <w:rsid w:val="004916D4"/>
    <w:rsid w:val="004919C0"/>
    <w:rsid w:val="00492036"/>
    <w:rsid w:val="00492151"/>
    <w:rsid w:val="004922F1"/>
    <w:rsid w:val="00493005"/>
    <w:rsid w:val="00493243"/>
    <w:rsid w:val="00493D20"/>
    <w:rsid w:val="004940AD"/>
    <w:rsid w:val="004940CF"/>
    <w:rsid w:val="004943B2"/>
    <w:rsid w:val="004945F0"/>
    <w:rsid w:val="00494CE3"/>
    <w:rsid w:val="00495D84"/>
    <w:rsid w:val="0049693A"/>
    <w:rsid w:val="00496FA7"/>
    <w:rsid w:val="0049744D"/>
    <w:rsid w:val="00497BA7"/>
    <w:rsid w:val="00497DF6"/>
    <w:rsid w:val="004A0118"/>
    <w:rsid w:val="004A0373"/>
    <w:rsid w:val="004A0EED"/>
    <w:rsid w:val="004A1369"/>
    <w:rsid w:val="004A1DDB"/>
    <w:rsid w:val="004A20ED"/>
    <w:rsid w:val="004A2439"/>
    <w:rsid w:val="004A2508"/>
    <w:rsid w:val="004A2582"/>
    <w:rsid w:val="004A34E1"/>
    <w:rsid w:val="004A4DD9"/>
    <w:rsid w:val="004A5411"/>
    <w:rsid w:val="004A59A5"/>
    <w:rsid w:val="004A6D40"/>
    <w:rsid w:val="004A6DDE"/>
    <w:rsid w:val="004A6FFF"/>
    <w:rsid w:val="004A7BA2"/>
    <w:rsid w:val="004B10B5"/>
    <w:rsid w:val="004B1295"/>
    <w:rsid w:val="004B13A6"/>
    <w:rsid w:val="004B1A98"/>
    <w:rsid w:val="004B1ACE"/>
    <w:rsid w:val="004B1BAD"/>
    <w:rsid w:val="004B1E01"/>
    <w:rsid w:val="004B1F2E"/>
    <w:rsid w:val="004B3AE3"/>
    <w:rsid w:val="004B402D"/>
    <w:rsid w:val="004B4F29"/>
    <w:rsid w:val="004B610A"/>
    <w:rsid w:val="004B6263"/>
    <w:rsid w:val="004B653C"/>
    <w:rsid w:val="004B6807"/>
    <w:rsid w:val="004B6E84"/>
    <w:rsid w:val="004B6F48"/>
    <w:rsid w:val="004C04B2"/>
    <w:rsid w:val="004C1B0E"/>
    <w:rsid w:val="004C2852"/>
    <w:rsid w:val="004C2A10"/>
    <w:rsid w:val="004C2A40"/>
    <w:rsid w:val="004C3546"/>
    <w:rsid w:val="004C35A5"/>
    <w:rsid w:val="004C365A"/>
    <w:rsid w:val="004C3A2C"/>
    <w:rsid w:val="004C3CB1"/>
    <w:rsid w:val="004C3D88"/>
    <w:rsid w:val="004C3F46"/>
    <w:rsid w:val="004C4314"/>
    <w:rsid w:val="004C45DB"/>
    <w:rsid w:val="004C4E3F"/>
    <w:rsid w:val="004C61DA"/>
    <w:rsid w:val="004C668B"/>
    <w:rsid w:val="004C6802"/>
    <w:rsid w:val="004C689A"/>
    <w:rsid w:val="004C764F"/>
    <w:rsid w:val="004C76F9"/>
    <w:rsid w:val="004C7C8B"/>
    <w:rsid w:val="004D0486"/>
    <w:rsid w:val="004D0977"/>
    <w:rsid w:val="004D0E35"/>
    <w:rsid w:val="004D0F99"/>
    <w:rsid w:val="004D1312"/>
    <w:rsid w:val="004D1DA8"/>
    <w:rsid w:val="004D1E27"/>
    <w:rsid w:val="004D202C"/>
    <w:rsid w:val="004D2603"/>
    <w:rsid w:val="004D28FD"/>
    <w:rsid w:val="004D2ADF"/>
    <w:rsid w:val="004D2B66"/>
    <w:rsid w:val="004D2EEB"/>
    <w:rsid w:val="004D34D2"/>
    <w:rsid w:val="004D3861"/>
    <w:rsid w:val="004D41A2"/>
    <w:rsid w:val="004D441C"/>
    <w:rsid w:val="004D4894"/>
    <w:rsid w:val="004D5877"/>
    <w:rsid w:val="004D6537"/>
    <w:rsid w:val="004D7667"/>
    <w:rsid w:val="004E1A3B"/>
    <w:rsid w:val="004E2352"/>
    <w:rsid w:val="004E26D4"/>
    <w:rsid w:val="004E2859"/>
    <w:rsid w:val="004E2B23"/>
    <w:rsid w:val="004E2FD0"/>
    <w:rsid w:val="004E3091"/>
    <w:rsid w:val="004E3D61"/>
    <w:rsid w:val="004E3E45"/>
    <w:rsid w:val="004E444A"/>
    <w:rsid w:val="004E45EF"/>
    <w:rsid w:val="004E48CA"/>
    <w:rsid w:val="004E4B79"/>
    <w:rsid w:val="004E4D9F"/>
    <w:rsid w:val="004E5EF0"/>
    <w:rsid w:val="004E6976"/>
    <w:rsid w:val="004E72E5"/>
    <w:rsid w:val="004E7CC8"/>
    <w:rsid w:val="004F0315"/>
    <w:rsid w:val="004F0F68"/>
    <w:rsid w:val="004F127F"/>
    <w:rsid w:val="004F150A"/>
    <w:rsid w:val="004F1646"/>
    <w:rsid w:val="004F1ECB"/>
    <w:rsid w:val="004F29ED"/>
    <w:rsid w:val="004F2FDB"/>
    <w:rsid w:val="004F40AF"/>
    <w:rsid w:val="004F4ABF"/>
    <w:rsid w:val="004F6715"/>
    <w:rsid w:val="004F6FE4"/>
    <w:rsid w:val="005000C3"/>
    <w:rsid w:val="005003D3"/>
    <w:rsid w:val="0050070C"/>
    <w:rsid w:val="005009AB"/>
    <w:rsid w:val="00501519"/>
    <w:rsid w:val="00501808"/>
    <w:rsid w:val="00501DF3"/>
    <w:rsid w:val="00502025"/>
    <w:rsid w:val="00502679"/>
    <w:rsid w:val="00503733"/>
    <w:rsid w:val="00503AC9"/>
    <w:rsid w:val="00503E8D"/>
    <w:rsid w:val="00503F65"/>
    <w:rsid w:val="0050524E"/>
    <w:rsid w:val="00505429"/>
    <w:rsid w:val="0050685B"/>
    <w:rsid w:val="0051003B"/>
    <w:rsid w:val="0051043B"/>
    <w:rsid w:val="00511967"/>
    <w:rsid w:val="005119BF"/>
    <w:rsid w:val="00511A33"/>
    <w:rsid w:val="00512EA9"/>
    <w:rsid w:val="0051385B"/>
    <w:rsid w:val="00514E97"/>
    <w:rsid w:val="0051577F"/>
    <w:rsid w:val="00515C81"/>
    <w:rsid w:val="005163DF"/>
    <w:rsid w:val="00516885"/>
    <w:rsid w:val="00520F8C"/>
    <w:rsid w:val="005215A7"/>
    <w:rsid w:val="005218BF"/>
    <w:rsid w:val="005221F2"/>
    <w:rsid w:val="00523392"/>
    <w:rsid w:val="0052488B"/>
    <w:rsid w:val="005258C6"/>
    <w:rsid w:val="00525D7F"/>
    <w:rsid w:val="00525D8F"/>
    <w:rsid w:val="005268FA"/>
    <w:rsid w:val="00527416"/>
    <w:rsid w:val="00527799"/>
    <w:rsid w:val="00527AED"/>
    <w:rsid w:val="00527E84"/>
    <w:rsid w:val="005301CB"/>
    <w:rsid w:val="00530347"/>
    <w:rsid w:val="00530662"/>
    <w:rsid w:val="00530DBE"/>
    <w:rsid w:val="00532436"/>
    <w:rsid w:val="0053279F"/>
    <w:rsid w:val="0053281A"/>
    <w:rsid w:val="0053286C"/>
    <w:rsid w:val="0053427C"/>
    <w:rsid w:val="005343E1"/>
    <w:rsid w:val="00534D89"/>
    <w:rsid w:val="0053541F"/>
    <w:rsid w:val="005361F7"/>
    <w:rsid w:val="00536BB9"/>
    <w:rsid w:val="00536F86"/>
    <w:rsid w:val="0054044D"/>
    <w:rsid w:val="00540B6D"/>
    <w:rsid w:val="00540EC6"/>
    <w:rsid w:val="00540FF9"/>
    <w:rsid w:val="00542AA3"/>
    <w:rsid w:val="00543A28"/>
    <w:rsid w:val="00543CFF"/>
    <w:rsid w:val="0054401D"/>
    <w:rsid w:val="00545303"/>
    <w:rsid w:val="00545A86"/>
    <w:rsid w:val="0055008A"/>
    <w:rsid w:val="00550646"/>
    <w:rsid w:val="00550AB8"/>
    <w:rsid w:val="00551D18"/>
    <w:rsid w:val="00552A79"/>
    <w:rsid w:val="00552F8D"/>
    <w:rsid w:val="00553099"/>
    <w:rsid w:val="005535E7"/>
    <w:rsid w:val="005538D0"/>
    <w:rsid w:val="00553CF7"/>
    <w:rsid w:val="00553D1E"/>
    <w:rsid w:val="0055403B"/>
    <w:rsid w:val="00554053"/>
    <w:rsid w:val="0055441D"/>
    <w:rsid w:val="0055477B"/>
    <w:rsid w:val="00554CA5"/>
    <w:rsid w:val="0055591B"/>
    <w:rsid w:val="00555CC5"/>
    <w:rsid w:val="005575B7"/>
    <w:rsid w:val="005577F1"/>
    <w:rsid w:val="0055796B"/>
    <w:rsid w:val="005602AF"/>
    <w:rsid w:val="00560658"/>
    <w:rsid w:val="00561201"/>
    <w:rsid w:val="005612A1"/>
    <w:rsid w:val="00563472"/>
    <w:rsid w:val="005634CF"/>
    <w:rsid w:val="005645F3"/>
    <w:rsid w:val="005649A7"/>
    <w:rsid w:val="00565AD6"/>
    <w:rsid w:val="00565BCC"/>
    <w:rsid w:val="00566002"/>
    <w:rsid w:val="00566AF0"/>
    <w:rsid w:val="005674B4"/>
    <w:rsid w:val="00567B77"/>
    <w:rsid w:val="00570718"/>
    <w:rsid w:val="00570FEE"/>
    <w:rsid w:val="00571299"/>
    <w:rsid w:val="005716A9"/>
    <w:rsid w:val="0057185F"/>
    <w:rsid w:val="0057192B"/>
    <w:rsid w:val="005720F7"/>
    <w:rsid w:val="00572117"/>
    <w:rsid w:val="005724C3"/>
    <w:rsid w:val="0057255A"/>
    <w:rsid w:val="005725C4"/>
    <w:rsid w:val="0057365A"/>
    <w:rsid w:val="005736DC"/>
    <w:rsid w:val="005738CF"/>
    <w:rsid w:val="005742E6"/>
    <w:rsid w:val="00574AD8"/>
    <w:rsid w:val="0057550D"/>
    <w:rsid w:val="00575FD5"/>
    <w:rsid w:val="005769AA"/>
    <w:rsid w:val="005769AF"/>
    <w:rsid w:val="00577532"/>
    <w:rsid w:val="005776C3"/>
    <w:rsid w:val="00577B2F"/>
    <w:rsid w:val="00577C38"/>
    <w:rsid w:val="00581A0D"/>
    <w:rsid w:val="00583253"/>
    <w:rsid w:val="00583698"/>
    <w:rsid w:val="005838C4"/>
    <w:rsid w:val="00583AE2"/>
    <w:rsid w:val="00585611"/>
    <w:rsid w:val="00585ABC"/>
    <w:rsid w:val="0058759F"/>
    <w:rsid w:val="00587CD9"/>
    <w:rsid w:val="005906E9"/>
    <w:rsid w:val="00590ABB"/>
    <w:rsid w:val="00591AB0"/>
    <w:rsid w:val="00591B38"/>
    <w:rsid w:val="0059293F"/>
    <w:rsid w:val="005934F6"/>
    <w:rsid w:val="00593876"/>
    <w:rsid w:val="005938A7"/>
    <w:rsid w:val="00593B72"/>
    <w:rsid w:val="00593E22"/>
    <w:rsid w:val="005941B7"/>
    <w:rsid w:val="00595FD2"/>
    <w:rsid w:val="0059662F"/>
    <w:rsid w:val="00596991"/>
    <w:rsid w:val="00597011"/>
    <w:rsid w:val="0059720B"/>
    <w:rsid w:val="00597C65"/>
    <w:rsid w:val="00597CB5"/>
    <w:rsid w:val="005A127F"/>
    <w:rsid w:val="005A12C0"/>
    <w:rsid w:val="005A1E64"/>
    <w:rsid w:val="005A24EE"/>
    <w:rsid w:val="005A2F22"/>
    <w:rsid w:val="005A30EE"/>
    <w:rsid w:val="005A4974"/>
    <w:rsid w:val="005A4D95"/>
    <w:rsid w:val="005A6126"/>
    <w:rsid w:val="005A723E"/>
    <w:rsid w:val="005A7303"/>
    <w:rsid w:val="005A7A93"/>
    <w:rsid w:val="005A7D2B"/>
    <w:rsid w:val="005B0733"/>
    <w:rsid w:val="005B0993"/>
    <w:rsid w:val="005B0BB9"/>
    <w:rsid w:val="005B1478"/>
    <w:rsid w:val="005B1F39"/>
    <w:rsid w:val="005B2742"/>
    <w:rsid w:val="005B2D18"/>
    <w:rsid w:val="005B356A"/>
    <w:rsid w:val="005B4069"/>
    <w:rsid w:val="005B4606"/>
    <w:rsid w:val="005B4808"/>
    <w:rsid w:val="005B493A"/>
    <w:rsid w:val="005B4941"/>
    <w:rsid w:val="005B52C1"/>
    <w:rsid w:val="005B5344"/>
    <w:rsid w:val="005B554C"/>
    <w:rsid w:val="005B70AD"/>
    <w:rsid w:val="005B7883"/>
    <w:rsid w:val="005C0EC1"/>
    <w:rsid w:val="005C13E2"/>
    <w:rsid w:val="005C27E5"/>
    <w:rsid w:val="005C2A63"/>
    <w:rsid w:val="005C3549"/>
    <w:rsid w:val="005C3F19"/>
    <w:rsid w:val="005C44AE"/>
    <w:rsid w:val="005C4A9C"/>
    <w:rsid w:val="005C5263"/>
    <w:rsid w:val="005C5837"/>
    <w:rsid w:val="005C5B4D"/>
    <w:rsid w:val="005C5ECD"/>
    <w:rsid w:val="005C636D"/>
    <w:rsid w:val="005C6F5C"/>
    <w:rsid w:val="005C79A6"/>
    <w:rsid w:val="005D04E3"/>
    <w:rsid w:val="005D0E87"/>
    <w:rsid w:val="005D0EFE"/>
    <w:rsid w:val="005D169A"/>
    <w:rsid w:val="005D26F3"/>
    <w:rsid w:val="005D46A4"/>
    <w:rsid w:val="005D5748"/>
    <w:rsid w:val="005D659D"/>
    <w:rsid w:val="005E0414"/>
    <w:rsid w:val="005E0FB3"/>
    <w:rsid w:val="005E1588"/>
    <w:rsid w:val="005E2156"/>
    <w:rsid w:val="005E3E0B"/>
    <w:rsid w:val="005E46DF"/>
    <w:rsid w:val="005E4AF3"/>
    <w:rsid w:val="005E4B42"/>
    <w:rsid w:val="005E4D2D"/>
    <w:rsid w:val="005E56ED"/>
    <w:rsid w:val="005E6935"/>
    <w:rsid w:val="005E747D"/>
    <w:rsid w:val="005E7722"/>
    <w:rsid w:val="005E7A89"/>
    <w:rsid w:val="005E7F1A"/>
    <w:rsid w:val="005F05C1"/>
    <w:rsid w:val="005F29D7"/>
    <w:rsid w:val="005F2C43"/>
    <w:rsid w:val="005F3245"/>
    <w:rsid w:val="005F3966"/>
    <w:rsid w:val="005F48A2"/>
    <w:rsid w:val="005F5040"/>
    <w:rsid w:val="005F5131"/>
    <w:rsid w:val="005F5447"/>
    <w:rsid w:val="005F7036"/>
    <w:rsid w:val="006000FE"/>
    <w:rsid w:val="006003B8"/>
    <w:rsid w:val="00600E50"/>
    <w:rsid w:val="006018F4"/>
    <w:rsid w:val="00601969"/>
    <w:rsid w:val="00601C3C"/>
    <w:rsid w:val="006020CC"/>
    <w:rsid w:val="006023B9"/>
    <w:rsid w:val="00603DF1"/>
    <w:rsid w:val="00603F11"/>
    <w:rsid w:val="0060485A"/>
    <w:rsid w:val="00604C0D"/>
    <w:rsid w:val="006050D0"/>
    <w:rsid w:val="00605E47"/>
    <w:rsid w:val="006102D6"/>
    <w:rsid w:val="006110B4"/>
    <w:rsid w:val="00611552"/>
    <w:rsid w:val="00612F30"/>
    <w:rsid w:val="00614383"/>
    <w:rsid w:val="00614439"/>
    <w:rsid w:val="006146BF"/>
    <w:rsid w:val="0061520A"/>
    <w:rsid w:val="006153E0"/>
    <w:rsid w:val="00615471"/>
    <w:rsid w:val="00616250"/>
    <w:rsid w:val="006166CE"/>
    <w:rsid w:val="006168C7"/>
    <w:rsid w:val="006172D0"/>
    <w:rsid w:val="00617F83"/>
    <w:rsid w:val="00621364"/>
    <w:rsid w:val="006215B7"/>
    <w:rsid w:val="00621850"/>
    <w:rsid w:val="00621BA1"/>
    <w:rsid w:val="00621C22"/>
    <w:rsid w:val="006222BD"/>
    <w:rsid w:val="006229D5"/>
    <w:rsid w:val="006237E4"/>
    <w:rsid w:val="00624A85"/>
    <w:rsid w:val="006252C0"/>
    <w:rsid w:val="0062586A"/>
    <w:rsid w:val="0062635C"/>
    <w:rsid w:val="00626D7B"/>
    <w:rsid w:val="006273C6"/>
    <w:rsid w:val="006276FC"/>
    <w:rsid w:val="00627FD4"/>
    <w:rsid w:val="00630769"/>
    <w:rsid w:val="00631630"/>
    <w:rsid w:val="006322F6"/>
    <w:rsid w:val="00633658"/>
    <w:rsid w:val="00634642"/>
    <w:rsid w:val="00634F1E"/>
    <w:rsid w:val="00635936"/>
    <w:rsid w:val="0063637B"/>
    <w:rsid w:val="006366B1"/>
    <w:rsid w:val="0064011C"/>
    <w:rsid w:val="006402AC"/>
    <w:rsid w:val="00641676"/>
    <w:rsid w:val="006417CF"/>
    <w:rsid w:val="00641943"/>
    <w:rsid w:val="00641E0B"/>
    <w:rsid w:val="00642045"/>
    <w:rsid w:val="006424A1"/>
    <w:rsid w:val="0064254B"/>
    <w:rsid w:val="00642E2D"/>
    <w:rsid w:val="00644004"/>
    <w:rsid w:val="00644885"/>
    <w:rsid w:val="00644D5B"/>
    <w:rsid w:val="00645DA9"/>
    <w:rsid w:val="00646ACB"/>
    <w:rsid w:val="00646C5D"/>
    <w:rsid w:val="00646D9F"/>
    <w:rsid w:val="006504B1"/>
    <w:rsid w:val="006505EC"/>
    <w:rsid w:val="006510BD"/>
    <w:rsid w:val="00651AB7"/>
    <w:rsid w:val="00651B23"/>
    <w:rsid w:val="00651C4D"/>
    <w:rsid w:val="00652136"/>
    <w:rsid w:val="0065228D"/>
    <w:rsid w:val="0065288D"/>
    <w:rsid w:val="00652F2A"/>
    <w:rsid w:val="006534F4"/>
    <w:rsid w:val="00654432"/>
    <w:rsid w:val="00654478"/>
    <w:rsid w:val="00655216"/>
    <w:rsid w:val="0065568C"/>
    <w:rsid w:val="00655DD2"/>
    <w:rsid w:val="00657B44"/>
    <w:rsid w:val="0066104C"/>
    <w:rsid w:val="00661DA6"/>
    <w:rsid w:val="0066257D"/>
    <w:rsid w:val="0066283E"/>
    <w:rsid w:val="006628F8"/>
    <w:rsid w:val="00662C99"/>
    <w:rsid w:val="006636BC"/>
    <w:rsid w:val="00664554"/>
    <w:rsid w:val="00664C21"/>
    <w:rsid w:val="006651D8"/>
    <w:rsid w:val="006652F5"/>
    <w:rsid w:val="00665A86"/>
    <w:rsid w:val="00666368"/>
    <w:rsid w:val="00666456"/>
    <w:rsid w:val="0066677F"/>
    <w:rsid w:val="00666FD3"/>
    <w:rsid w:val="006678F4"/>
    <w:rsid w:val="00667F47"/>
    <w:rsid w:val="00670304"/>
    <w:rsid w:val="00670E9A"/>
    <w:rsid w:val="00670EBC"/>
    <w:rsid w:val="006714F2"/>
    <w:rsid w:val="00671976"/>
    <w:rsid w:val="0067246B"/>
    <w:rsid w:val="00673533"/>
    <w:rsid w:val="00673B12"/>
    <w:rsid w:val="00673BB0"/>
    <w:rsid w:val="0067457F"/>
    <w:rsid w:val="006747E4"/>
    <w:rsid w:val="00676546"/>
    <w:rsid w:val="00677406"/>
    <w:rsid w:val="00677468"/>
    <w:rsid w:val="00677A66"/>
    <w:rsid w:val="00677EAE"/>
    <w:rsid w:val="00680851"/>
    <w:rsid w:val="00681F8A"/>
    <w:rsid w:val="00683269"/>
    <w:rsid w:val="00683642"/>
    <w:rsid w:val="0068384B"/>
    <w:rsid w:val="00683B04"/>
    <w:rsid w:val="00684757"/>
    <w:rsid w:val="00684BE4"/>
    <w:rsid w:val="006857A8"/>
    <w:rsid w:val="00685DE7"/>
    <w:rsid w:val="006869F2"/>
    <w:rsid w:val="00687231"/>
    <w:rsid w:val="00687325"/>
    <w:rsid w:val="00690495"/>
    <w:rsid w:val="0069376B"/>
    <w:rsid w:val="00693C59"/>
    <w:rsid w:val="00694359"/>
    <w:rsid w:val="00694A95"/>
    <w:rsid w:val="00694CCE"/>
    <w:rsid w:val="00695256"/>
    <w:rsid w:val="00695825"/>
    <w:rsid w:val="00695A51"/>
    <w:rsid w:val="00695BED"/>
    <w:rsid w:val="0069639E"/>
    <w:rsid w:val="00696E94"/>
    <w:rsid w:val="006A017D"/>
    <w:rsid w:val="006A08C8"/>
    <w:rsid w:val="006A09D8"/>
    <w:rsid w:val="006A377A"/>
    <w:rsid w:val="006A3AFF"/>
    <w:rsid w:val="006A418E"/>
    <w:rsid w:val="006A4FBE"/>
    <w:rsid w:val="006A5539"/>
    <w:rsid w:val="006A5A9D"/>
    <w:rsid w:val="006A5EDE"/>
    <w:rsid w:val="006A653D"/>
    <w:rsid w:val="006A68D4"/>
    <w:rsid w:val="006A7416"/>
    <w:rsid w:val="006A7A7A"/>
    <w:rsid w:val="006A7D4E"/>
    <w:rsid w:val="006B00E5"/>
    <w:rsid w:val="006B01CB"/>
    <w:rsid w:val="006B1ED1"/>
    <w:rsid w:val="006B28B0"/>
    <w:rsid w:val="006B34CC"/>
    <w:rsid w:val="006B6908"/>
    <w:rsid w:val="006B784B"/>
    <w:rsid w:val="006B7AAA"/>
    <w:rsid w:val="006C00DC"/>
    <w:rsid w:val="006C121C"/>
    <w:rsid w:val="006C1691"/>
    <w:rsid w:val="006C1D53"/>
    <w:rsid w:val="006C2151"/>
    <w:rsid w:val="006C2B6B"/>
    <w:rsid w:val="006C2D6B"/>
    <w:rsid w:val="006C3119"/>
    <w:rsid w:val="006C333E"/>
    <w:rsid w:val="006C4B37"/>
    <w:rsid w:val="006C4ED1"/>
    <w:rsid w:val="006C5292"/>
    <w:rsid w:val="006C6AED"/>
    <w:rsid w:val="006C6B5B"/>
    <w:rsid w:val="006C6D74"/>
    <w:rsid w:val="006D08BE"/>
    <w:rsid w:val="006D1020"/>
    <w:rsid w:val="006D1460"/>
    <w:rsid w:val="006D15DF"/>
    <w:rsid w:val="006D1782"/>
    <w:rsid w:val="006D19E8"/>
    <w:rsid w:val="006D2A66"/>
    <w:rsid w:val="006D2B18"/>
    <w:rsid w:val="006D3441"/>
    <w:rsid w:val="006D36B0"/>
    <w:rsid w:val="006D372C"/>
    <w:rsid w:val="006D3E77"/>
    <w:rsid w:val="006D4341"/>
    <w:rsid w:val="006D486D"/>
    <w:rsid w:val="006D4F4C"/>
    <w:rsid w:val="006D525D"/>
    <w:rsid w:val="006D581D"/>
    <w:rsid w:val="006D5A37"/>
    <w:rsid w:val="006D6438"/>
    <w:rsid w:val="006E0568"/>
    <w:rsid w:val="006E1D53"/>
    <w:rsid w:val="006E201D"/>
    <w:rsid w:val="006E21BB"/>
    <w:rsid w:val="006E2807"/>
    <w:rsid w:val="006E292B"/>
    <w:rsid w:val="006E422C"/>
    <w:rsid w:val="006E4444"/>
    <w:rsid w:val="006E449C"/>
    <w:rsid w:val="006E4B81"/>
    <w:rsid w:val="006E5132"/>
    <w:rsid w:val="006E76FC"/>
    <w:rsid w:val="006E7F30"/>
    <w:rsid w:val="006F0466"/>
    <w:rsid w:val="006F080A"/>
    <w:rsid w:val="006F176B"/>
    <w:rsid w:val="006F1F2A"/>
    <w:rsid w:val="006F250B"/>
    <w:rsid w:val="006F2997"/>
    <w:rsid w:val="006F2F04"/>
    <w:rsid w:val="006F2F1B"/>
    <w:rsid w:val="006F4404"/>
    <w:rsid w:val="006F449D"/>
    <w:rsid w:val="006F52DC"/>
    <w:rsid w:val="006F5917"/>
    <w:rsid w:val="006F6AE1"/>
    <w:rsid w:val="006F714E"/>
    <w:rsid w:val="006F736B"/>
    <w:rsid w:val="006F738F"/>
    <w:rsid w:val="006F779F"/>
    <w:rsid w:val="0070094E"/>
    <w:rsid w:val="00700A7A"/>
    <w:rsid w:val="00701A44"/>
    <w:rsid w:val="00701B4A"/>
    <w:rsid w:val="007020F5"/>
    <w:rsid w:val="00702A6B"/>
    <w:rsid w:val="00703788"/>
    <w:rsid w:val="00707672"/>
    <w:rsid w:val="007078FA"/>
    <w:rsid w:val="00707D68"/>
    <w:rsid w:val="00710433"/>
    <w:rsid w:val="00710480"/>
    <w:rsid w:val="007107F1"/>
    <w:rsid w:val="00710BC3"/>
    <w:rsid w:val="00711CB3"/>
    <w:rsid w:val="00712299"/>
    <w:rsid w:val="0071275C"/>
    <w:rsid w:val="00713745"/>
    <w:rsid w:val="007138DC"/>
    <w:rsid w:val="007156BA"/>
    <w:rsid w:val="00716EFB"/>
    <w:rsid w:val="0071709A"/>
    <w:rsid w:val="0071725B"/>
    <w:rsid w:val="007172FD"/>
    <w:rsid w:val="00717C06"/>
    <w:rsid w:val="00717F10"/>
    <w:rsid w:val="00717F2C"/>
    <w:rsid w:val="00720635"/>
    <w:rsid w:val="00721598"/>
    <w:rsid w:val="007216B9"/>
    <w:rsid w:val="007216FB"/>
    <w:rsid w:val="007220EB"/>
    <w:rsid w:val="00722744"/>
    <w:rsid w:val="00724A53"/>
    <w:rsid w:val="00724AD2"/>
    <w:rsid w:val="00724B0F"/>
    <w:rsid w:val="007250CE"/>
    <w:rsid w:val="007251DB"/>
    <w:rsid w:val="0072537E"/>
    <w:rsid w:val="00725A04"/>
    <w:rsid w:val="00725E93"/>
    <w:rsid w:val="00726522"/>
    <w:rsid w:val="00727223"/>
    <w:rsid w:val="00727931"/>
    <w:rsid w:val="00730712"/>
    <w:rsid w:val="007313B2"/>
    <w:rsid w:val="0073152B"/>
    <w:rsid w:val="00731941"/>
    <w:rsid w:val="00731B25"/>
    <w:rsid w:val="00732D76"/>
    <w:rsid w:val="00733298"/>
    <w:rsid w:val="0073344D"/>
    <w:rsid w:val="00733858"/>
    <w:rsid w:val="007338C3"/>
    <w:rsid w:val="00733F5D"/>
    <w:rsid w:val="007343CD"/>
    <w:rsid w:val="0073491E"/>
    <w:rsid w:val="00734BF8"/>
    <w:rsid w:val="00734F63"/>
    <w:rsid w:val="00735244"/>
    <w:rsid w:val="007358AB"/>
    <w:rsid w:val="00735CEE"/>
    <w:rsid w:val="0073634E"/>
    <w:rsid w:val="00736664"/>
    <w:rsid w:val="0073717B"/>
    <w:rsid w:val="00737D85"/>
    <w:rsid w:val="00737DA3"/>
    <w:rsid w:val="00741590"/>
    <w:rsid w:val="007418E5"/>
    <w:rsid w:val="00741D0E"/>
    <w:rsid w:val="00741D95"/>
    <w:rsid w:val="00742083"/>
    <w:rsid w:val="007433A8"/>
    <w:rsid w:val="00743B1C"/>
    <w:rsid w:val="00743EED"/>
    <w:rsid w:val="007444D2"/>
    <w:rsid w:val="00747E69"/>
    <w:rsid w:val="0075096E"/>
    <w:rsid w:val="00752669"/>
    <w:rsid w:val="007528DB"/>
    <w:rsid w:val="00752B79"/>
    <w:rsid w:val="00753440"/>
    <w:rsid w:val="00753769"/>
    <w:rsid w:val="0075388B"/>
    <w:rsid w:val="00753D0F"/>
    <w:rsid w:val="00754F08"/>
    <w:rsid w:val="0075512D"/>
    <w:rsid w:val="007551F5"/>
    <w:rsid w:val="007556AB"/>
    <w:rsid w:val="00755A11"/>
    <w:rsid w:val="00755EA1"/>
    <w:rsid w:val="00756BF4"/>
    <w:rsid w:val="00756CAC"/>
    <w:rsid w:val="007614F6"/>
    <w:rsid w:val="007618FB"/>
    <w:rsid w:val="007620E0"/>
    <w:rsid w:val="00762CD2"/>
    <w:rsid w:val="00763EDB"/>
    <w:rsid w:val="00765CB6"/>
    <w:rsid w:val="00765E86"/>
    <w:rsid w:val="00765F65"/>
    <w:rsid w:val="00766281"/>
    <w:rsid w:val="00767451"/>
    <w:rsid w:val="007674F2"/>
    <w:rsid w:val="007676FC"/>
    <w:rsid w:val="007704F8"/>
    <w:rsid w:val="00770722"/>
    <w:rsid w:val="0077072A"/>
    <w:rsid w:val="00771D52"/>
    <w:rsid w:val="007724FE"/>
    <w:rsid w:val="00772800"/>
    <w:rsid w:val="00772A26"/>
    <w:rsid w:val="00772D7B"/>
    <w:rsid w:val="0077373B"/>
    <w:rsid w:val="007737D2"/>
    <w:rsid w:val="007739CB"/>
    <w:rsid w:val="00773EA5"/>
    <w:rsid w:val="00773F8C"/>
    <w:rsid w:val="007745C8"/>
    <w:rsid w:val="00774BE8"/>
    <w:rsid w:val="0077651D"/>
    <w:rsid w:val="0077672E"/>
    <w:rsid w:val="00776B42"/>
    <w:rsid w:val="00776DAA"/>
    <w:rsid w:val="00777162"/>
    <w:rsid w:val="00777174"/>
    <w:rsid w:val="00777363"/>
    <w:rsid w:val="007774B1"/>
    <w:rsid w:val="00777AF2"/>
    <w:rsid w:val="00777B51"/>
    <w:rsid w:val="007801FC"/>
    <w:rsid w:val="007803B4"/>
    <w:rsid w:val="00780AD8"/>
    <w:rsid w:val="00780E82"/>
    <w:rsid w:val="00780F05"/>
    <w:rsid w:val="0078198A"/>
    <w:rsid w:val="0078266B"/>
    <w:rsid w:val="00783422"/>
    <w:rsid w:val="00783CDB"/>
    <w:rsid w:val="00785469"/>
    <w:rsid w:val="007860C2"/>
    <w:rsid w:val="00786178"/>
    <w:rsid w:val="007865A7"/>
    <w:rsid w:val="007872AC"/>
    <w:rsid w:val="00787B3B"/>
    <w:rsid w:val="007902E6"/>
    <w:rsid w:val="00790452"/>
    <w:rsid w:val="00790948"/>
    <w:rsid w:val="00790B25"/>
    <w:rsid w:val="0079176D"/>
    <w:rsid w:val="00791F69"/>
    <w:rsid w:val="00792CB6"/>
    <w:rsid w:val="00792D92"/>
    <w:rsid w:val="00794D80"/>
    <w:rsid w:val="0079530E"/>
    <w:rsid w:val="00795775"/>
    <w:rsid w:val="00795863"/>
    <w:rsid w:val="00795D66"/>
    <w:rsid w:val="0079616C"/>
    <w:rsid w:val="007972B9"/>
    <w:rsid w:val="0079743D"/>
    <w:rsid w:val="007974F2"/>
    <w:rsid w:val="00797694"/>
    <w:rsid w:val="007977BA"/>
    <w:rsid w:val="007A0D79"/>
    <w:rsid w:val="007A0F55"/>
    <w:rsid w:val="007A10C1"/>
    <w:rsid w:val="007A1735"/>
    <w:rsid w:val="007A19E1"/>
    <w:rsid w:val="007A217C"/>
    <w:rsid w:val="007A317F"/>
    <w:rsid w:val="007A3189"/>
    <w:rsid w:val="007A37DF"/>
    <w:rsid w:val="007A4F0C"/>
    <w:rsid w:val="007A518F"/>
    <w:rsid w:val="007A61D4"/>
    <w:rsid w:val="007A62AE"/>
    <w:rsid w:val="007A6386"/>
    <w:rsid w:val="007A78AA"/>
    <w:rsid w:val="007A7AAB"/>
    <w:rsid w:val="007A7C2D"/>
    <w:rsid w:val="007B049F"/>
    <w:rsid w:val="007B05D0"/>
    <w:rsid w:val="007B0FF6"/>
    <w:rsid w:val="007B10C6"/>
    <w:rsid w:val="007B176B"/>
    <w:rsid w:val="007B1B5F"/>
    <w:rsid w:val="007B3087"/>
    <w:rsid w:val="007B3451"/>
    <w:rsid w:val="007B357A"/>
    <w:rsid w:val="007B3872"/>
    <w:rsid w:val="007B4068"/>
    <w:rsid w:val="007B42C5"/>
    <w:rsid w:val="007B4347"/>
    <w:rsid w:val="007B4602"/>
    <w:rsid w:val="007B5701"/>
    <w:rsid w:val="007B5EEA"/>
    <w:rsid w:val="007B634D"/>
    <w:rsid w:val="007B6408"/>
    <w:rsid w:val="007B72A1"/>
    <w:rsid w:val="007C04A1"/>
    <w:rsid w:val="007C0B22"/>
    <w:rsid w:val="007C14FF"/>
    <w:rsid w:val="007C1573"/>
    <w:rsid w:val="007C164E"/>
    <w:rsid w:val="007C1E10"/>
    <w:rsid w:val="007C2AE2"/>
    <w:rsid w:val="007C349F"/>
    <w:rsid w:val="007C54C8"/>
    <w:rsid w:val="007C6597"/>
    <w:rsid w:val="007C7275"/>
    <w:rsid w:val="007C7544"/>
    <w:rsid w:val="007C7D06"/>
    <w:rsid w:val="007D0476"/>
    <w:rsid w:val="007D1267"/>
    <w:rsid w:val="007D12B2"/>
    <w:rsid w:val="007D1469"/>
    <w:rsid w:val="007D1DE2"/>
    <w:rsid w:val="007D1E55"/>
    <w:rsid w:val="007D2F45"/>
    <w:rsid w:val="007D2F8F"/>
    <w:rsid w:val="007D3DE5"/>
    <w:rsid w:val="007D405E"/>
    <w:rsid w:val="007D50E7"/>
    <w:rsid w:val="007D620D"/>
    <w:rsid w:val="007D6BCC"/>
    <w:rsid w:val="007D6E9A"/>
    <w:rsid w:val="007D7042"/>
    <w:rsid w:val="007D73AE"/>
    <w:rsid w:val="007E119C"/>
    <w:rsid w:val="007E2C77"/>
    <w:rsid w:val="007E385E"/>
    <w:rsid w:val="007E3C20"/>
    <w:rsid w:val="007E4C37"/>
    <w:rsid w:val="007E586B"/>
    <w:rsid w:val="007E5DE1"/>
    <w:rsid w:val="007E5FC3"/>
    <w:rsid w:val="007E6049"/>
    <w:rsid w:val="007E6F87"/>
    <w:rsid w:val="007E7FFB"/>
    <w:rsid w:val="007F0F17"/>
    <w:rsid w:val="007F139E"/>
    <w:rsid w:val="007F20FF"/>
    <w:rsid w:val="007F3AED"/>
    <w:rsid w:val="007F3CE9"/>
    <w:rsid w:val="007F5158"/>
    <w:rsid w:val="007F53D3"/>
    <w:rsid w:val="007F56B3"/>
    <w:rsid w:val="007F5880"/>
    <w:rsid w:val="007F5BDE"/>
    <w:rsid w:val="007F675D"/>
    <w:rsid w:val="007F70A4"/>
    <w:rsid w:val="007F7AA9"/>
    <w:rsid w:val="00800598"/>
    <w:rsid w:val="00800665"/>
    <w:rsid w:val="00800CE3"/>
    <w:rsid w:val="00800EC5"/>
    <w:rsid w:val="008018F5"/>
    <w:rsid w:val="00802194"/>
    <w:rsid w:val="00802A58"/>
    <w:rsid w:val="008033F7"/>
    <w:rsid w:val="008036C4"/>
    <w:rsid w:val="00804233"/>
    <w:rsid w:val="0080445B"/>
    <w:rsid w:val="008053BF"/>
    <w:rsid w:val="0080546D"/>
    <w:rsid w:val="00805745"/>
    <w:rsid w:val="00805AD7"/>
    <w:rsid w:val="00806134"/>
    <w:rsid w:val="008071A4"/>
    <w:rsid w:val="00807335"/>
    <w:rsid w:val="00810A18"/>
    <w:rsid w:val="00812650"/>
    <w:rsid w:val="0081282F"/>
    <w:rsid w:val="00813166"/>
    <w:rsid w:val="008138FC"/>
    <w:rsid w:val="00813EFF"/>
    <w:rsid w:val="00813F28"/>
    <w:rsid w:val="008146F9"/>
    <w:rsid w:val="00814BCA"/>
    <w:rsid w:val="00814E3A"/>
    <w:rsid w:val="00816E7C"/>
    <w:rsid w:val="00817050"/>
    <w:rsid w:val="008204A2"/>
    <w:rsid w:val="008206DA"/>
    <w:rsid w:val="008210D6"/>
    <w:rsid w:val="008212C3"/>
    <w:rsid w:val="00821334"/>
    <w:rsid w:val="00821D3A"/>
    <w:rsid w:val="008233DB"/>
    <w:rsid w:val="008238AF"/>
    <w:rsid w:val="008241DD"/>
    <w:rsid w:val="008242B2"/>
    <w:rsid w:val="00824794"/>
    <w:rsid w:val="00824B44"/>
    <w:rsid w:val="00824C6F"/>
    <w:rsid w:val="00825F7F"/>
    <w:rsid w:val="00826244"/>
    <w:rsid w:val="00826584"/>
    <w:rsid w:val="00830331"/>
    <w:rsid w:val="0083071F"/>
    <w:rsid w:val="00831C9C"/>
    <w:rsid w:val="008325EC"/>
    <w:rsid w:val="00832EC6"/>
    <w:rsid w:val="00832FE4"/>
    <w:rsid w:val="00833C08"/>
    <w:rsid w:val="00833D46"/>
    <w:rsid w:val="00833E60"/>
    <w:rsid w:val="00834E5A"/>
    <w:rsid w:val="00835C78"/>
    <w:rsid w:val="008379F9"/>
    <w:rsid w:val="00842C00"/>
    <w:rsid w:val="0084400F"/>
    <w:rsid w:val="008440B1"/>
    <w:rsid w:val="00844F44"/>
    <w:rsid w:val="008450D7"/>
    <w:rsid w:val="0084541E"/>
    <w:rsid w:val="00845C49"/>
    <w:rsid w:val="00845D1E"/>
    <w:rsid w:val="008463AB"/>
    <w:rsid w:val="008468C0"/>
    <w:rsid w:val="00846DFB"/>
    <w:rsid w:val="00846E1D"/>
    <w:rsid w:val="00846E45"/>
    <w:rsid w:val="00847389"/>
    <w:rsid w:val="00847706"/>
    <w:rsid w:val="0084799C"/>
    <w:rsid w:val="00850358"/>
    <w:rsid w:val="008516D6"/>
    <w:rsid w:val="008523D5"/>
    <w:rsid w:val="00852AEF"/>
    <w:rsid w:val="00853294"/>
    <w:rsid w:val="00853C0E"/>
    <w:rsid w:val="00853DFD"/>
    <w:rsid w:val="00854AF1"/>
    <w:rsid w:val="008551F0"/>
    <w:rsid w:val="00855265"/>
    <w:rsid w:val="00855B1B"/>
    <w:rsid w:val="00856F70"/>
    <w:rsid w:val="008579D6"/>
    <w:rsid w:val="00857EE7"/>
    <w:rsid w:val="00860BED"/>
    <w:rsid w:val="00861E7E"/>
    <w:rsid w:val="00864352"/>
    <w:rsid w:val="00864DE7"/>
    <w:rsid w:val="0086501A"/>
    <w:rsid w:val="00865698"/>
    <w:rsid w:val="008658CF"/>
    <w:rsid w:val="00865B35"/>
    <w:rsid w:val="00866226"/>
    <w:rsid w:val="0086678D"/>
    <w:rsid w:val="008674FE"/>
    <w:rsid w:val="00867A6C"/>
    <w:rsid w:val="00870235"/>
    <w:rsid w:val="00870BC5"/>
    <w:rsid w:val="00871F5E"/>
    <w:rsid w:val="00872A83"/>
    <w:rsid w:val="00873B5F"/>
    <w:rsid w:val="00874E9F"/>
    <w:rsid w:val="00874EE1"/>
    <w:rsid w:val="00874F3E"/>
    <w:rsid w:val="00875010"/>
    <w:rsid w:val="008750FC"/>
    <w:rsid w:val="008754A3"/>
    <w:rsid w:val="008755EC"/>
    <w:rsid w:val="00876375"/>
    <w:rsid w:val="0087652A"/>
    <w:rsid w:val="00876FBF"/>
    <w:rsid w:val="00877E09"/>
    <w:rsid w:val="008806D2"/>
    <w:rsid w:val="00880A10"/>
    <w:rsid w:val="00880C53"/>
    <w:rsid w:val="00880F2E"/>
    <w:rsid w:val="00881C4E"/>
    <w:rsid w:val="00881F00"/>
    <w:rsid w:val="008827A8"/>
    <w:rsid w:val="0088286C"/>
    <w:rsid w:val="008828D8"/>
    <w:rsid w:val="008837E2"/>
    <w:rsid w:val="00883F39"/>
    <w:rsid w:val="00884AAA"/>
    <w:rsid w:val="00885DCA"/>
    <w:rsid w:val="008862E6"/>
    <w:rsid w:val="008868AA"/>
    <w:rsid w:val="0088715E"/>
    <w:rsid w:val="008877B1"/>
    <w:rsid w:val="00891133"/>
    <w:rsid w:val="008911D4"/>
    <w:rsid w:val="00892779"/>
    <w:rsid w:val="00892BE9"/>
    <w:rsid w:val="00893160"/>
    <w:rsid w:val="008934CB"/>
    <w:rsid w:val="008936D3"/>
    <w:rsid w:val="00893D05"/>
    <w:rsid w:val="00894231"/>
    <w:rsid w:val="00894256"/>
    <w:rsid w:val="00894EFB"/>
    <w:rsid w:val="00895090"/>
    <w:rsid w:val="0089527C"/>
    <w:rsid w:val="00895E85"/>
    <w:rsid w:val="0089719A"/>
    <w:rsid w:val="00897ECE"/>
    <w:rsid w:val="008A00C1"/>
    <w:rsid w:val="008A038B"/>
    <w:rsid w:val="008A05EE"/>
    <w:rsid w:val="008A1BD6"/>
    <w:rsid w:val="008A2284"/>
    <w:rsid w:val="008A35E3"/>
    <w:rsid w:val="008A3746"/>
    <w:rsid w:val="008A3D0F"/>
    <w:rsid w:val="008A454D"/>
    <w:rsid w:val="008A6FE3"/>
    <w:rsid w:val="008A7D72"/>
    <w:rsid w:val="008A7E6A"/>
    <w:rsid w:val="008B3277"/>
    <w:rsid w:val="008B35E0"/>
    <w:rsid w:val="008B3896"/>
    <w:rsid w:val="008B7001"/>
    <w:rsid w:val="008B7959"/>
    <w:rsid w:val="008B7A7C"/>
    <w:rsid w:val="008C0B52"/>
    <w:rsid w:val="008C0DE7"/>
    <w:rsid w:val="008C103C"/>
    <w:rsid w:val="008C11BF"/>
    <w:rsid w:val="008C1B76"/>
    <w:rsid w:val="008C249A"/>
    <w:rsid w:val="008C2643"/>
    <w:rsid w:val="008C2678"/>
    <w:rsid w:val="008C3201"/>
    <w:rsid w:val="008C34E9"/>
    <w:rsid w:val="008C4316"/>
    <w:rsid w:val="008C4478"/>
    <w:rsid w:val="008C57D5"/>
    <w:rsid w:val="008C5F62"/>
    <w:rsid w:val="008C67F5"/>
    <w:rsid w:val="008C7315"/>
    <w:rsid w:val="008D0126"/>
    <w:rsid w:val="008D0168"/>
    <w:rsid w:val="008D0297"/>
    <w:rsid w:val="008D10E5"/>
    <w:rsid w:val="008D1769"/>
    <w:rsid w:val="008D1901"/>
    <w:rsid w:val="008D1BE9"/>
    <w:rsid w:val="008D22C3"/>
    <w:rsid w:val="008D233B"/>
    <w:rsid w:val="008D2865"/>
    <w:rsid w:val="008D3833"/>
    <w:rsid w:val="008D3939"/>
    <w:rsid w:val="008D3A1C"/>
    <w:rsid w:val="008D3CD1"/>
    <w:rsid w:val="008D5110"/>
    <w:rsid w:val="008D557A"/>
    <w:rsid w:val="008D5B83"/>
    <w:rsid w:val="008D60F1"/>
    <w:rsid w:val="008D612D"/>
    <w:rsid w:val="008D6246"/>
    <w:rsid w:val="008D631A"/>
    <w:rsid w:val="008D6461"/>
    <w:rsid w:val="008D770B"/>
    <w:rsid w:val="008D7854"/>
    <w:rsid w:val="008D7CBC"/>
    <w:rsid w:val="008E079B"/>
    <w:rsid w:val="008E093B"/>
    <w:rsid w:val="008E1574"/>
    <w:rsid w:val="008E26AF"/>
    <w:rsid w:val="008E2E55"/>
    <w:rsid w:val="008E4368"/>
    <w:rsid w:val="008E4CD4"/>
    <w:rsid w:val="008E5393"/>
    <w:rsid w:val="008E5483"/>
    <w:rsid w:val="008E5B70"/>
    <w:rsid w:val="008E662C"/>
    <w:rsid w:val="008E680A"/>
    <w:rsid w:val="008E690E"/>
    <w:rsid w:val="008E6CB1"/>
    <w:rsid w:val="008E7428"/>
    <w:rsid w:val="008E76BC"/>
    <w:rsid w:val="008E7BBC"/>
    <w:rsid w:val="008E7C65"/>
    <w:rsid w:val="008F0E2B"/>
    <w:rsid w:val="008F1657"/>
    <w:rsid w:val="008F194B"/>
    <w:rsid w:val="008F19E8"/>
    <w:rsid w:val="008F1BFF"/>
    <w:rsid w:val="008F1C6E"/>
    <w:rsid w:val="008F1F28"/>
    <w:rsid w:val="008F3790"/>
    <w:rsid w:val="008F4AAC"/>
    <w:rsid w:val="008F4BA0"/>
    <w:rsid w:val="008F4DB8"/>
    <w:rsid w:val="008F5456"/>
    <w:rsid w:val="008F57CF"/>
    <w:rsid w:val="008F5F37"/>
    <w:rsid w:val="008F64B5"/>
    <w:rsid w:val="008F78D0"/>
    <w:rsid w:val="008F7941"/>
    <w:rsid w:val="008F7E6E"/>
    <w:rsid w:val="00900767"/>
    <w:rsid w:val="00901A98"/>
    <w:rsid w:val="0090227A"/>
    <w:rsid w:val="009033EA"/>
    <w:rsid w:val="00903510"/>
    <w:rsid w:val="00904247"/>
    <w:rsid w:val="009046BE"/>
    <w:rsid w:val="009053AF"/>
    <w:rsid w:val="00906756"/>
    <w:rsid w:val="00906785"/>
    <w:rsid w:val="009074D1"/>
    <w:rsid w:val="00907615"/>
    <w:rsid w:val="00907BC2"/>
    <w:rsid w:val="00907F96"/>
    <w:rsid w:val="00911066"/>
    <w:rsid w:val="00911149"/>
    <w:rsid w:val="00911F96"/>
    <w:rsid w:val="0091215E"/>
    <w:rsid w:val="009123C0"/>
    <w:rsid w:val="0091276D"/>
    <w:rsid w:val="009133DD"/>
    <w:rsid w:val="0091367C"/>
    <w:rsid w:val="00913B89"/>
    <w:rsid w:val="00914302"/>
    <w:rsid w:val="00914CB8"/>
    <w:rsid w:val="0091541B"/>
    <w:rsid w:val="00915E64"/>
    <w:rsid w:val="009161D9"/>
    <w:rsid w:val="00916F5E"/>
    <w:rsid w:val="00917216"/>
    <w:rsid w:val="00917C95"/>
    <w:rsid w:val="009205D3"/>
    <w:rsid w:val="0092069B"/>
    <w:rsid w:val="00921079"/>
    <w:rsid w:val="00921BFA"/>
    <w:rsid w:val="0092219B"/>
    <w:rsid w:val="00923E51"/>
    <w:rsid w:val="00925273"/>
    <w:rsid w:val="00925BEA"/>
    <w:rsid w:val="009264C9"/>
    <w:rsid w:val="00926647"/>
    <w:rsid w:val="00926F61"/>
    <w:rsid w:val="009273B1"/>
    <w:rsid w:val="009276D0"/>
    <w:rsid w:val="009300F5"/>
    <w:rsid w:val="00930DD8"/>
    <w:rsid w:val="00931490"/>
    <w:rsid w:val="00931801"/>
    <w:rsid w:val="00931FE6"/>
    <w:rsid w:val="0093230E"/>
    <w:rsid w:val="00932FAF"/>
    <w:rsid w:val="00933102"/>
    <w:rsid w:val="00933226"/>
    <w:rsid w:val="0093367F"/>
    <w:rsid w:val="00933769"/>
    <w:rsid w:val="009337BE"/>
    <w:rsid w:val="00933A5B"/>
    <w:rsid w:val="00934226"/>
    <w:rsid w:val="00935941"/>
    <w:rsid w:val="00936600"/>
    <w:rsid w:val="009373C0"/>
    <w:rsid w:val="0093742B"/>
    <w:rsid w:val="009376FF"/>
    <w:rsid w:val="00937BBA"/>
    <w:rsid w:val="00937E00"/>
    <w:rsid w:val="00937E0F"/>
    <w:rsid w:val="00937F07"/>
    <w:rsid w:val="009400F5"/>
    <w:rsid w:val="009401F7"/>
    <w:rsid w:val="00941174"/>
    <w:rsid w:val="009411CE"/>
    <w:rsid w:val="00942326"/>
    <w:rsid w:val="009427E7"/>
    <w:rsid w:val="0094327E"/>
    <w:rsid w:val="00943B60"/>
    <w:rsid w:val="00944426"/>
    <w:rsid w:val="00944F9A"/>
    <w:rsid w:val="009457BC"/>
    <w:rsid w:val="009464F5"/>
    <w:rsid w:val="009464FF"/>
    <w:rsid w:val="009466AC"/>
    <w:rsid w:val="0094684B"/>
    <w:rsid w:val="00946C32"/>
    <w:rsid w:val="00947D67"/>
    <w:rsid w:val="00950639"/>
    <w:rsid w:val="009507DA"/>
    <w:rsid w:val="00951098"/>
    <w:rsid w:val="00951442"/>
    <w:rsid w:val="009514BE"/>
    <w:rsid w:val="00951CBF"/>
    <w:rsid w:val="00951E57"/>
    <w:rsid w:val="009525A0"/>
    <w:rsid w:val="00952742"/>
    <w:rsid w:val="00952DD2"/>
    <w:rsid w:val="00952DE4"/>
    <w:rsid w:val="00952F3D"/>
    <w:rsid w:val="00952FCF"/>
    <w:rsid w:val="00953FC5"/>
    <w:rsid w:val="00956724"/>
    <w:rsid w:val="00956FC2"/>
    <w:rsid w:val="00957116"/>
    <w:rsid w:val="009576D2"/>
    <w:rsid w:val="00957731"/>
    <w:rsid w:val="00960378"/>
    <w:rsid w:val="009609CA"/>
    <w:rsid w:val="00960DD5"/>
    <w:rsid w:val="00960F8E"/>
    <w:rsid w:val="009622CC"/>
    <w:rsid w:val="009627BD"/>
    <w:rsid w:val="00962A8E"/>
    <w:rsid w:val="00962ED6"/>
    <w:rsid w:val="0096361A"/>
    <w:rsid w:val="00963D74"/>
    <w:rsid w:val="00964395"/>
    <w:rsid w:val="00965874"/>
    <w:rsid w:val="009668DA"/>
    <w:rsid w:val="00966EED"/>
    <w:rsid w:val="009679ED"/>
    <w:rsid w:val="00967F3F"/>
    <w:rsid w:val="009709BA"/>
    <w:rsid w:val="00971EDE"/>
    <w:rsid w:val="00972087"/>
    <w:rsid w:val="0097323B"/>
    <w:rsid w:val="0097408F"/>
    <w:rsid w:val="0097443D"/>
    <w:rsid w:val="00974532"/>
    <w:rsid w:val="009748A6"/>
    <w:rsid w:val="00974BB9"/>
    <w:rsid w:val="00974D5C"/>
    <w:rsid w:val="00975542"/>
    <w:rsid w:val="009762B1"/>
    <w:rsid w:val="009763A7"/>
    <w:rsid w:val="00976563"/>
    <w:rsid w:val="009766F7"/>
    <w:rsid w:val="00977510"/>
    <w:rsid w:val="00977A91"/>
    <w:rsid w:val="00977AA7"/>
    <w:rsid w:val="00977E6C"/>
    <w:rsid w:val="009802C9"/>
    <w:rsid w:val="00980416"/>
    <w:rsid w:val="009806ED"/>
    <w:rsid w:val="00980F6E"/>
    <w:rsid w:val="009810A1"/>
    <w:rsid w:val="00981D15"/>
    <w:rsid w:val="00982AEB"/>
    <w:rsid w:val="009840DE"/>
    <w:rsid w:val="009847F6"/>
    <w:rsid w:val="009848D8"/>
    <w:rsid w:val="00984BC9"/>
    <w:rsid w:val="00985215"/>
    <w:rsid w:val="00985C2B"/>
    <w:rsid w:val="00985DDC"/>
    <w:rsid w:val="009862EA"/>
    <w:rsid w:val="00987CDB"/>
    <w:rsid w:val="009920AA"/>
    <w:rsid w:val="0099216B"/>
    <w:rsid w:val="0099257E"/>
    <w:rsid w:val="00992F23"/>
    <w:rsid w:val="009949A9"/>
    <w:rsid w:val="00994B5F"/>
    <w:rsid w:val="00995204"/>
    <w:rsid w:val="0099583D"/>
    <w:rsid w:val="009967B5"/>
    <w:rsid w:val="009971F2"/>
    <w:rsid w:val="0099764E"/>
    <w:rsid w:val="009A1C80"/>
    <w:rsid w:val="009A207C"/>
    <w:rsid w:val="009A24ED"/>
    <w:rsid w:val="009A2B52"/>
    <w:rsid w:val="009A2D71"/>
    <w:rsid w:val="009A2DBF"/>
    <w:rsid w:val="009A32CD"/>
    <w:rsid w:val="009A372C"/>
    <w:rsid w:val="009A39EF"/>
    <w:rsid w:val="009A3DF8"/>
    <w:rsid w:val="009A4EE3"/>
    <w:rsid w:val="009A62FA"/>
    <w:rsid w:val="009A6C41"/>
    <w:rsid w:val="009A73AC"/>
    <w:rsid w:val="009A74A5"/>
    <w:rsid w:val="009B0312"/>
    <w:rsid w:val="009B044A"/>
    <w:rsid w:val="009B0F22"/>
    <w:rsid w:val="009B12F2"/>
    <w:rsid w:val="009B1878"/>
    <w:rsid w:val="009B1977"/>
    <w:rsid w:val="009B2BCF"/>
    <w:rsid w:val="009B30BC"/>
    <w:rsid w:val="009B3273"/>
    <w:rsid w:val="009B3AA0"/>
    <w:rsid w:val="009B3CE8"/>
    <w:rsid w:val="009B45A8"/>
    <w:rsid w:val="009B45F7"/>
    <w:rsid w:val="009B4EFF"/>
    <w:rsid w:val="009B541A"/>
    <w:rsid w:val="009B5424"/>
    <w:rsid w:val="009B63AE"/>
    <w:rsid w:val="009B7073"/>
    <w:rsid w:val="009B7362"/>
    <w:rsid w:val="009C0E52"/>
    <w:rsid w:val="009C0FF5"/>
    <w:rsid w:val="009C2014"/>
    <w:rsid w:val="009C25DA"/>
    <w:rsid w:val="009C2876"/>
    <w:rsid w:val="009C2EC9"/>
    <w:rsid w:val="009C322C"/>
    <w:rsid w:val="009C3377"/>
    <w:rsid w:val="009C37F3"/>
    <w:rsid w:val="009C4212"/>
    <w:rsid w:val="009C44AB"/>
    <w:rsid w:val="009C47AD"/>
    <w:rsid w:val="009C4ACB"/>
    <w:rsid w:val="009C4E05"/>
    <w:rsid w:val="009C7259"/>
    <w:rsid w:val="009C771F"/>
    <w:rsid w:val="009C788C"/>
    <w:rsid w:val="009D07EE"/>
    <w:rsid w:val="009D0C40"/>
    <w:rsid w:val="009D1311"/>
    <w:rsid w:val="009D1F3A"/>
    <w:rsid w:val="009D2104"/>
    <w:rsid w:val="009D2876"/>
    <w:rsid w:val="009D3102"/>
    <w:rsid w:val="009D35C0"/>
    <w:rsid w:val="009D3931"/>
    <w:rsid w:val="009D3E42"/>
    <w:rsid w:val="009D3F10"/>
    <w:rsid w:val="009D3F8F"/>
    <w:rsid w:val="009D46A9"/>
    <w:rsid w:val="009D4BCB"/>
    <w:rsid w:val="009D4C09"/>
    <w:rsid w:val="009D5378"/>
    <w:rsid w:val="009D53F5"/>
    <w:rsid w:val="009D695E"/>
    <w:rsid w:val="009D6A2F"/>
    <w:rsid w:val="009D6C32"/>
    <w:rsid w:val="009D7C76"/>
    <w:rsid w:val="009D7D1B"/>
    <w:rsid w:val="009E01FE"/>
    <w:rsid w:val="009E18CC"/>
    <w:rsid w:val="009E1DF9"/>
    <w:rsid w:val="009E247B"/>
    <w:rsid w:val="009E2B6D"/>
    <w:rsid w:val="009E33FB"/>
    <w:rsid w:val="009E382D"/>
    <w:rsid w:val="009E42F0"/>
    <w:rsid w:val="009E53C6"/>
    <w:rsid w:val="009E55A9"/>
    <w:rsid w:val="009E58DC"/>
    <w:rsid w:val="009E6771"/>
    <w:rsid w:val="009E7AD3"/>
    <w:rsid w:val="009E7E5A"/>
    <w:rsid w:val="009E7F47"/>
    <w:rsid w:val="009E7F7C"/>
    <w:rsid w:val="009F0613"/>
    <w:rsid w:val="009F1318"/>
    <w:rsid w:val="009F201E"/>
    <w:rsid w:val="009F2655"/>
    <w:rsid w:val="009F3043"/>
    <w:rsid w:val="009F3245"/>
    <w:rsid w:val="009F369F"/>
    <w:rsid w:val="009F42A1"/>
    <w:rsid w:val="009F4380"/>
    <w:rsid w:val="009F43C1"/>
    <w:rsid w:val="009F4928"/>
    <w:rsid w:val="009F52EB"/>
    <w:rsid w:val="009F5662"/>
    <w:rsid w:val="009F7177"/>
    <w:rsid w:val="009F73BC"/>
    <w:rsid w:val="009F7667"/>
    <w:rsid w:val="00A00263"/>
    <w:rsid w:val="00A002B2"/>
    <w:rsid w:val="00A00462"/>
    <w:rsid w:val="00A00BA5"/>
    <w:rsid w:val="00A00F03"/>
    <w:rsid w:val="00A013EC"/>
    <w:rsid w:val="00A01607"/>
    <w:rsid w:val="00A01B1E"/>
    <w:rsid w:val="00A025B4"/>
    <w:rsid w:val="00A0287F"/>
    <w:rsid w:val="00A03317"/>
    <w:rsid w:val="00A03B43"/>
    <w:rsid w:val="00A0420B"/>
    <w:rsid w:val="00A0527E"/>
    <w:rsid w:val="00A05BE7"/>
    <w:rsid w:val="00A0753D"/>
    <w:rsid w:val="00A07DCD"/>
    <w:rsid w:val="00A07DE1"/>
    <w:rsid w:val="00A07F59"/>
    <w:rsid w:val="00A101E4"/>
    <w:rsid w:val="00A103F6"/>
    <w:rsid w:val="00A108AA"/>
    <w:rsid w:val="00A10E36"/>
    <w:rsid w:val="00A10F6F"/>
    <w:rsid w:val="00A118A5"/>
    <w:rsid w:val="00A11907"/>
    <w:rsid w:val="00A11A11"/>
    <w:rsid w:val="00A11A16"/>
    <w:rsid w:val="00A121FB"/>
    <w:rsid w:val="00A131A8"/>
    <w:rsid w:val="00A14C6C"/>
    <w:rsid w:val="00A14E54"/>
    <w:rsid w:val="00A14E73"/>
    <w:rsid w:val="00A1517E"/>
    <w:rsid w:val="00A158BB"/>
    <w:rsid w:val="00A163F1"/>
    <w:rsid w:val="00A1694A"/>
    <w:rsid w:val="00A16BBF"/>
    <w:rsid w:val="00A16C86"/>
    <w:rsid w:val="00A16EFC"/>
    <w:rsid w:val="00A17790"/>
    <w:rsid w:val="00A20203"/>
    <w:rsid w:val="00A206BD"/>
    <w:rsid w:val="00A20E5D"/>
    <w:rsid w:val="00A2116F"/>
    <w:rsid w:val="00A21932"/>
    <w:rsid w:val="00A22672"/>
    <w:rsid w:val="00A2368D"/>
    <w:rsid w:val="00A23A1F"/>
    <w:rsid w:val="00A249EC"/>
    <w:rsid w:val="00A258AB"/>
    <w:rsid w:val="00A27062"/>
    <w:rsid w:val="00A27505"/>
    <w:rsid w:val="00A27D69"/>
    <w:rsid w:val="00A302B8"/>
    <w:rsid w:val="00A30355"/>
    <w:rsid w:val="00A30BF0"/>
    <w:rsid w:val="00A30E2A"/>
    <w:rsid w:val="00A31A2D"/>
    <w:rsid w:val="00A31A74"/>
    <w:rsid w:val="00A31BF2"/>
    <w:rsid w:val="00A32114"/>
    <w:rsid w:val="00A3249F"/>
    <w:rsid w:val="00A32EBD"/>
    <w:rsid w:val="00A33246"/>
    <w:rsid w:val="00A333B0"/>
    <w:rsid w:val="00A337BE"/>
    <w:rsid w:val="00A35A25"/>
    <w:rsid w:val="00A36BB1"/>
    <w:rsid w:val="00A36FDC"/>
    <w:rsid w:val="00A370DF"/>
    <w:rsid w:val="00A40137"/>
    <w:rsid w:val="00A401CE"/>
    <w:rsid w:val="00A416C5"/>
    <w:rsid w:val="00A41D1B"/>
    <w:rsid w:val="00A421F6"/>
    <w:rsid w:val="00A42C7F"/>
    <w:rsid w:val="00A42E80"/>
    <w:rsid w:val="00A437D4"/>
    <w:rsid w:val="00A438DF"/>
    <w:rsid w:val="00A44208"/>
    <w:rsid w:val="00A45DC0"/>
    <w:rsid w:val="00A45DF8"/>
    <w:rsid w:val="00A467C8"/>
    <w:rsid w:val="00A468D1"/>
    <w:rsid w:val="00A47322"/>
    <w:rsid w:val="00A47FBB"/>
    <w:rsid w:val="00A505C1"/>
    <w:rsid w:val="00A505FB"/>
    <w:rsid w:val="00A51AE8"/>
    <w:rsid w:val="00A524E7"/>
    <w:rsid w:val="00A5251E"/>
    <w:rsid w:val="00A525CA"/>
    <w:rsid w:val="00A53576"/>
    <w:rsid w:val="00A53597"/>
    <w:rsid w:val="00A537A7"/>
    <w:rsid w:val="00A53D13"/>
    <w:rsid w:val="00A5432C"/>
    <w:rsid w:val="00A5550E"/>
    <w:rsid w:val="00A55E56"/>
    <w:rsid w:val="00A566B9"/>
    <w:rsid w:val="00A56D72"/>
    <w:rsid w:val="00A578EE"/>
    <w:rsid w:val="00A57F52"/>
    <w:rsid w:val="00A6034E"/>
    <w:rsid w:val="00A610CA"/>
    <w:rsid w:val="00A618D3"/>
    <w:rsid w:val="00A61ABD"/>
    <w:rsid w:val="00A61ECC"/>
    <w:rsid w:val="00A624C5"/>
    <w:rsid w:val="00A635A2"/>
    <w:rsid w:val="00A635F9"/>
    <w:rsid w:val="00A63AC9"/>
    <w:rsid w:val="00A643F4"/>
    <w:rsid w:val="00A65B7D"/>
    <w:rsid w:val="00A66673"/>
    <w:rsid w:val="00A678D0"/>
    <w:rsid w:val="00A67F1A"/>
    <w:rsid w:val="00A70308"/>
    <w:rsid w:val="00A70511"/>
    <w:rsid w:val="00A70CC7"/>
    <w:rsid w:val="00A71DE7"/>
    <w:rsid w:val="00A72278"/>
    <w:rsid w:val="00A722BD"/>
    <w:rsid w:val="00A72327"/>
    <w:rsid w:val="00A72574"/>
    <w:rsid w:val="00A72BEA"/>
    <w:rsid w:val="00A7348A"/>
    <w:rsid w:val="00A73B6C"/>
    <w:rsid w:val="00A73CED"/>
    <w:rsid w:val="00A7447D"/>
    <w:rsid w:val="00A750BC"/>
    <w:rsid w:val="00A755EA"/>
    <w:rsid w:val="00A75FDB"/>
    <w:rsid w:val="00A7656A"/>
    <w:rsid w:val="00A76D57"/>
    <w:rsid w:val="00A76F51"/>
    <w:rsid w:val="00A77495"/>
    <w:rsid w:val="00A775B6"/>
    <w:rsid w:val="00A77D40"/>
    <w:rsid w:val="00A80391"/>
    <w:rsid w:val="00A80871"/>
    <w:rsid w:val="00A80DBD"/>
    <w:rsid w:val="00A812F4"/>
    <w:rsid w:val="00A8211F"/>
    <w:rsid w:val="00A82B3D"/>
    <w:rsid w:val="00A838E6"/>
    <w:rsid w:val="00A84C18"/>
    <w:rsid w:val="00A852AF"/>
    <w:rsid w:val="00A85962"/>
    <w:rsid w:val="00A86034"/>
    <w:rsid w:val="00A86238"/>
    <w:rsid w:val="00A865D1"/>
    <w:rsid w:val="00A86C2C"/>
    <w:rsid w:val="00A873F2"/>
    <w:rsid w:val="00A8798B"/>
    <w:rsid w:val="00A87E78"/>
    <w:rsid w:val="00A90151"/>
    <w:rsid w:val="00A90271"/>
    <w:rsid w:val="00A9077F"/>
    <w:rsid w:val="00A90D6F"/>
    <w:rsid w:val="00A914FC"/>
    <w:rsid w:val="00A93AB9"/>
    <w:rsid w:val="00A94421"/>
    <w:rsid w:val="00A955B5"/>
    <w:rsid w:val="00A97082"/>
    <w:rsid w:val="00A97B2D"/>
    <w:rsid w:val="00AA122B"/>
    <w:rsid w:val="00AA13B8"/>
    <w:rsid w:val="00AA1558"/>
    <w:rsid w:val="00AA1693"/>
    <w:rsid w:val="00AA213F"/>
    <w:rsid w:val="00AA2A14"/>
    <w:rsid w:val="00AA2D9D"/>
    <w:rsid w:val="00AA32F7"/>
    <w:rsid w:val="00AA3DC1"/>
    <w:rsid w:val="00AA3F9B"/>
    <w:rsid w:val="00AA58D8"/>
    <w:rsid w:val="00AA5E13"/>
    <w:rsid w:val="00AA664C"/>
    <w:rsid w:val="00AA6B74"/>
    <w:rsid w:val="00AA7997"/>
    <w:rsid w:val="00AA7AE3"/>
    <w:rsid w:val="00AA7C5A"/>
    <w:rsid w:val="00AB0F1C"/>
    <w:rsid w:val="00AB131E"/>
    <w:rsid w:val="00AB2320"/>
    <w:rsid w:val="00AB2812"/>
    <w:rsid w:val="00AB34A4"/>
    <w:rsid w:val="00AB3898"/>
    <w:rsid w:val="00AB3953"/>
    <w:rsid w:val="00AB547E"/>
    <w:rsid w:val="00AB72B7"/>
    <w:rsid w:val="00AB784C"/>
    <w:rsid w:val="00AC14F2"/>
    <w:rsid w:val="00AC1606"/>
    <w:rsid w:val="00AC1C81"/>
    <w:rsid w:val="00AC2065"/>
    <w:rsid w:val="00AC347B"/>
    <w:rsid w:val="00AC34E0"/>
    <w:rsid w:val="00AC4573"/>
    <w:rsid w:val="00AC470D"/>
    <w:rsid w:val="00AC53F6"/>
    <w:rsid w:val="00AC56C4"/>
    <w:rsid w:val="00AC56DB"/>
    <w:rsid w:val="00AC6560"/>
    <w:rsid w:val="00AC6CD2"/>
    <w:rsid w:val="00AC75EE"/>
    <w:rsid w:val="00AC7D11"/>
    <w:rsid w:val="00AD1107"/>
    <w:rsid w:val="00AD1C8C"/>
    <w:rsid w:val="00AD24E4"/>
    <w:rsid w:val="00AD2D32"/>
    <w:rsid w:val="00AD35A8"/>
    <w:rsid w:val="00AD6011"/>
    <w:rsid w:val="00AD6EAD"/>
    <w:rsid w:val="00AD7D18"/>
    <w:rsid w:val="00AE041D"/>
    <w:rsid w:val="00AE0D85"/>
    <w:rsid w:val="00AE136A"/>
    <w:rsid w:val="00AE14B4"/>
    <w:rsid w:val="00AE1D42"/>
    <w:rsid w:val="00AE1EB0"/>
    <w:rsid w:val="00AE28AC"/>
    <w:rsid w:val="00AE2A11"/>
    <w:rsid w:val="00AE2DCB"/>
    <w:rsid w:val="00AE2EBD"/>
    <w:rsid w:val="00AE3BC1"/>
    <w:rsid w:val="00AE4122"/>
    <w:rsid w:val="00AE4C8E"/>
    <w:rsid w:val="00AE4E55"/>
    <w:rsid w:val="00AE57A2"/>
    <w:rsid w:val="00AE5BB7"/>
    <w:rsid w:val="00AE5F39"/>
    <w:rsid w:val="00AE6702"/>
    <w:rsid w:val="00AE72DF"/>
    <w:rsid w:val="00AE73DE"/>
    <w:rsid w:val="00AE7459"/>
    <w:rsid w:val="00AE7D3F"/>
    <w:rsid w:val="00AF096C"/>
    <w:rsid w:val="00AF0A59"/>
    <w:rsid w:val="00AF0BD8"/>
    <w:rsid w:val="00AF11CD"/>
    <w:rsid w:val="00AF1664"/>
    <w:rsid w:val="00AF1F67"/>
    <w:rsid w:val="00AF2B6B"/>
    <w:rsid w:val="00AF37CA"/>
    <w:rsid w:val="00AF3D04"/>
    <w:rsid w:val="00AF4240"/>
    <w:rsid w:val="00AF4D76"/>
    <w:rsid w:val="00AF5443"/>
    <w:rsid w:val="00AF5B08"/>
    <w:rsid w:val="00AF65D1"/>
    <w:rsid w:val="00AF65EB"/>
    <w:rsid w:val="00AF7143"/>
    <w:rsid w:val="00AF7765"/>
    <w:rsid w:val="00AF79F9"/>
    <w:rsid w:val="00AF7DB4"/>
    <w:rsid w:val="00B0023B"/>
    <w:rsid w:val="00B00CCC"/>
    <w:rsid w:val="00B01CF8"/>
    <w:rsid w:val="00B01E10"/>
    <w:rsid w:val="00B01E38"/>
    <w:rsid w:val="00B020E8"/>
    <w:rsid w:val="00B022E9"/>
    <w:rsid w:val="00B0260E"/>
    <w:rsid w:val="00B0292E"/>
    <w:rsid w:val="00B02DDC"/>
    <w:rsid w:val="00B0396D"/>
    <w:rsid w:val="00B0439D"/>
    <w:rsid w:val="00B048B9"/>
    <w:rsid w:val="00B04ED4"/>
    <w:rsid w:val="00B0544A"/>
    <w:rsid w:val="00B059B1"/>
    <w:rsid w:val="00B05D8E"/>
    <w:rsid w:val="00B061B8"/>
    <w:rsid w:val="00B061D3"/>
    <w:rsid w:val="00B06614"/>
    <w:rsid w:val="00B06AA6"/>
    <w:rsid w:val="00B06BC1"/>
    <w:rsid w:val="00B06E15"/>
    <w:rsid w:val="00B07019"/>
    <w:rsid w:val="00B07680"/>
    <w:rsid w:val="00B0778F"/>
    <w:rsid w:val="00B10936"/>
    <w:rsid w:val="00B1149B"/>
    <w:rsid w:val="00B11A29"/>
    <w:rsid w:val="00B11B7E"/>
    <w:rsid w:val="00B11CCD"/>
    <w:rsid w:val="00B1278B"/>
    <w:rsid w:val="00B13E31"/>
    <w:rsid w:val="00B141BD"/>
    <w:rsid w:val="00B14330"/>
    <w:rsid w:val="00B14C4E"/>
    <w:rsid w:val="00B14C67"/>
    <w:rsid w:val="00B15152"/>
    <w:rsid w:val="00B1547D"/>
    <w:rsid w:val="00B156DB"/>
    <w:rsid w:val="00B1608B"/>
    <w:rsid w:val="00B16986"/>
    <w:rsid w:val="00B17255"/>
    <w:rsid w:val="00B2039A"/>
    <w:rsid w:val="00B2157A"/>
    <w:rsid w:val="00B21984"/>
    <w:rsid w:val="00B21EE8"/>
    <w:rsid w:val="00B225CF"/>
    <w:rsid w:val="00B25771"/>
    <w:rsid w:val="00B25A58"/>
    <w:rsid w:val="00B25AA2"/>
    <w:rsid w:val="00B25AC6"/>
    <w:rsid w:val="00B2619D"/>
    <w:rsid w:val="00B27190"/>
    <w:rsid w:val="00B27607"/>
    <w:rsid w:val="00B27AEE"/>
    <w:rsid w:val="00B27C0D"/>
    <w:rsid w:val="00B27D0F"/>
    <w:rsid w:val="00B30589"/>
    <w:rsid w:val="00B311AB"/>
    <w:rsid w:val="00B3169B"/>
    <w:rsid w:val="00B31B32"/>
    <w:rsid w:val="00B31FB3"/>
    <w:rsid w:val="00B31FF8"/>
    <w:rsid w:val="00B3214A"/>
    <w:rsid w:val="00B3243C"/>
    <w:rsid w:val="00B33D27"/>
    <w:rsid w:val="00B33FA7"/>
    <w:rsid w:val="00B347F9"/>
    <w:rsid w:val="00B354C9"/>
    <w:rsid w:val="00B37C49"/>
    <w:rsid w:val="00B41B2F"/>
    <w:rsid w:val="00B41D2C"/>
    <w:rsid w:val="00B43C1A"/>
    <w:rsid w:val="00B43E7F"/>
    <w:rsid w:val="00B452DA"/>
    <w:rsid w:val="00B46996"/>
    <w:rsid w:val="00B469F0"/>
    <w:rsid w:val="00B47122"/>
    <w:rsid w:val="00B502E1"/>
    <w:rsid w:val="00B514AB"/>
    <w:rsid w:val="00B51519"/>
    <w:rsid w:val="00B51B3D"/>
    <w:rsid w:val="00B52A3D"/>
    <w:rsid w:val="00B52B0B"/>
    <w:rsid w:val="00B52C2E"/>
    <w:rsid w:val="00B53304"/>
    <w:rsid w:val="00B53651"/>
    <w:rsid w:val="00B53B56"/>
    <w:rsid w:val="00B53F05"/>
    <w:rsid w:val="00B54BA0"/>
    <w:rsid w:val="00B54C88"/>
    <w:rsid w:val="00B556BB"/>
    <w:rsid w:val="00B55CE7"/>
    <w:rsid w:val="00B56387"/>
    <w:rsid w:val="00B5664D"/>
    <w:rsid w:val="00B56CE0"/>
    <w:rsid w:val="00B5746C"/>
    <w:rsid w:val="00B601D9"/>
    <w:rsid w:val="00B60495"/>
    <w:rsid w:val="00B615C3"/>
    <w:rsid w:val="00B616DB"/>
    <w:rsid w:val="00B61F02"/>
    <w:rsid w:val="00B62109"/>
    <w:rsid w:val="00B62CE9"/>
    <w:rsid w:val="00B6454B"/>
    <w:rsid w:val="00B64913"/>
    <w:rsid w:val="00B64D62"/>
    <w:rsid w:val="00B64E1E"/>
    <w:rsid w:val="00B65482"/>
    <w:rsid w:val="00B65D8D"/>
    <w:rsid w:val="00B66BDC"/>
    <w:rsid w:val="00B66E4C"/>
    <w:rsid w:val="00B66F5E"/>
    <w:rsid w:val="00B672B3"/>
    <w:rsid w:val="00B704BF"/>
    <w:rsid w:val="00B709B2"/>
    <w:rsid w:val="00B70A16"/>
    <w:rsid w:val="00B70E27"/>
    <w:rsid w:val="00B7200E"/>
    <w:rsid w:val="00B72014"/>
    <w:rsid w:val="00B7394B"/>
    <w:rsid w:val="00B73DA6"/>
    <w:rsid w:val="00B741EE"/>
    <w:rsid w:val="00B74FF8"/>
    <w:rsid w:val="00B757E1"/>
    <w:rsid w:val="00B75831"/>
    <w:rsid w:val="00B765F3"/>
    <w:rsid w:val="00B768FB"/>
    <w:rsid w:val="00B77E74"/>
    <w:rsid w:val="00B77FF4"/>
    <w:rsid w:val="00B80649"/>
    <w:rsid w:val="00B827E5"/>
    <w:rsid w:val="00B83270"/>
    <w:rsid w:val="00B83556"/>
    <w:rsid w:val="00B83909"/>
    <w:rsid w:val="00B84B81"/>
    <w:rsid w:val="00B84CB2"/>
    <w:rsid w:val="00B861E9"/>
    <w:rsid w:val="00B86CF0"/>
    <w:rsid w:val="00B87150"/>
    <w:rsid w:val="00B8763B"/>
    <w:rsid w:val="00B87DE5"/>
    <w:rsid w:val="00B9083D"/>
    <w:rsid w:val="00B90DDA"/>
    <w:rsid w:val="00B910F5"/>
    <w:rsid w:val="00B91380"/>
    <w:rsid w:val="00B915CE"/>
    <w:rsid w:val="00B9189E"/>
    <w:rsid w:val="00B91C43"/>
    <w:rsid w:val="00B924BD"/>
    <w:rsid w:val="00B9315A"/>
    <w:rsid w:val="00B932AF"/>
    <w:rsid w:val="00B933D6"/>
    <w:rsid w:val="00B93ACC"/>
    <w:rsid w:val="00B93B55"/>
    <w:rsid w:val="00B94E05"/>
    <w:rsid w:val="00B968B3"/>
    <w:rsid w:val="00B97319"/>
    <w:rsid w:val="00B974A3"/>
    <w:rsid w:val="00BA0188"/>
    <w:rsid w:val="00BA05BC"/>
    <w:rsid w:val="00BA0BC6"/>
    <w:rsid w:val="00BA0D9A"/>
    <w:rsid w:val="00BA0F16"/>
    <w:rsid w:val="00BA1A9C"/>
    <w:rsid w:val="00BA1C60"/>
    <w:rsid w:val="00BA1D78"/>
    <w:rsid w:val="00BA20A0"/>
    <w:rsid w:val="00BA2AA0"/>
    <w:rsid w:val="00BA313F"/>
    <w:rsid w:val="00BA35E8"/>
    <w:rsid w:val="00BA437D"/>
    <w:rsid w:val="00BA48E9"/>
    <w:rsid w:val="00BA4A8F"/>
    <w:rsid w:val="00BA5F97"/>
    <w:rsid w:val="00BA61B5"/>
    <w:rsid w:val="00BA6515"/>
    <w:rsid w:val="00BA6886"/>
    <w:rsid w:val="00BA7254"/>
    <w:rsid w:val="00BA7757"/>
    <w:rsid w:val="00BA7DCE"/>
    <w:rsid w:val="00BB11BD"/>
    <w:rsid w:val="00BB14C7"/>
    <w:rsid w:val="00BB1740"/>
    <w:rsid w:val="00BB175C"/>
    <w:rsid w:val="00BB1969"/>
    <w:rsid w:val="00BB250E"/>
    <w:rsid w:val="00BB2F68"/>
    <w:rsid w:val="00BB39C9"/>
    <w:rsid w:val="00BB4E28"/>
    <w:rsid w:val="00BB5294"/>
    <w:rsid w:val="00BB5667"/>
    <w:rsid w:val="00BB6931"/>
    <w:rsid w:val="00BB7368"/>
    <w:rsid w:val="00BC1069"/>
    <w:rsid w:val="00BC1842"/>
    <w:rsid w:val="00BC1CBC"/>
    <w:rsid w:val="00BC1EE6"/>
    <w:rsid w:val="00BC233A"/>
    <w:rsid w:val="00BC2AA7"/>
    <w:rsid w:val="00BC2D79"/>
    <w:rsid w:val="00BC3887"/>
    <w:rsid w:val="00BC4121"/>
    <w:rsid w:val="00BC41F1"/>
    <w:rsid w:val="00BC49CC"/>
    <w:rsid w:val="00BC567B"/>
    <w:rsid w:val="00BC5D53"/>
    <w:rsid w:val="00BC64A4"/>
    <w:rsid w:val="00BC6D14"/>
    <w:rsid w:val="00BC770A"/>
    <w:rsid w:val="00BC77DC"/>
    <w:rsid w:val="00BC7A5B"/>
    <w:rsid w:val="00BD0190"/>
    <w:rsid w:val="00BD0230"/>
    <w:rsid w:val="00BD0C65"/>
    <w:rsid w:val="00BD1070"/>
    <w:rsid w:val="00BD1318"/>
    <w:rsid w:val="00BD1F25"/>
    <w:rsid w:val="00BD3BCB"/>
    <w:rsid w:val="00BD4CFA"/>
    <w:rsid w:val="00BD5435"/>
    <w:rsid w:val="00BD6586"/>
    <w:rsid w:val="00BD676B"/>
    <w:rsid w:val="00BD6777"/>
    <w:rsid w:val="00BD689F"/>
    <w:rsid w:val="00BD6B3B"/>
    <w:rsid w:val="00BD6C31"/>
    <w:rsid w:val="00BD75B9"/>
    <w:rsid w:val="00BD76FD"/>
    <w:rsid w:val="00BE037B"/>
    <w:rsid w:val="00BE25A7"/>
    <w:rsid w:val="00BE28C5"/>
    <w:rsid w:val="00BE2D41"/>
    <w:rsid w:val="00BE305B"/>
    <w:rsid w:val="00BE325A"/>
    <w:rsid w:val="00BE3E9A"/>
    <w:rsid w:val="00BE3EBF"/>
    <w:rsid w:val="00BE4359"/>
    <w:rsid w:val="00BE4913"/>
    <w:rsid w:val="00BE5800"/>
    <w:rsid w:val="00BE5A7B"/>
    <w:rsid w:val="00BE5C8C"/>
    <w:rsid w:val="00BE5D34"/>
    <w:rsid w:val="00BE6334"/>
    <w:rsid w:val="00BE64B9"/>
    <w:rsid w:val="00BE64E4"/>
    <w:rsid w:val="00BE6665"/>
    <w:rsid w:val="00BE6AC1"/>
    <w:rsid w:val="00BE718F"/>
    <w:rsid w:val="00BE79EA"/>
    <w:rsid w:val="00BF0933"/>
    <w:rsid w:val="00BF265A"/>
    <w:rsid w:val="00BF3510"/>
    <w:rsid w:val="00BF3B29"/>
    <w:rsid w:val="00BF4C78"/>
    <w:rsid w:val="00BF535E"/>
    <w:rsid w:val="00BF6464"/>
    <w:rsid w:val="00BF7130"/>
    <w:rsid w:val="00BF75E9"/>
    <w:rsid w:val="00BF7E17"/>
    <w:rsid w:val="00C005A3"/>
    <w:rsid w:val="00C005B5"/>
    <w:rsid w:val="00C00A29"/>
    <w:rsid w:val="00C01526"/>
    <w:rsid w:val="00C02343"/>
    <w:rsid w:val="00C02C44"/>
    <w:rsid w:val="00C02D6D"/>
    <w:rsid w:val="00C02F91"/>
    <w:rsid w:val="00C03429"/>
    <w:rsid w:val="00C037D4"/>
    <w:rsid w:val="00C03B87"/>
    <w:rsid w:val="00C03DEB"/>
    <w:rsid w:val="00C0410A"/>
    <w:rsid w:val="00C04BC0"/>
    <w:rsid w:val="00C04DFC"/>
    <w:rsid w:val="00C05265"/>
    <w:rsid w:val="00C055F4"/>
    <w:rsid w:val="00C0671A"/>
    <w:rsid w:val="00C069C5"/>
    <w:rsid w:val="00C07E82"/>
    <w:rsid w:val="00C07ED6"/>
    <w:rsid w:val="00C1006C"/>
    <w:rsid w:val="00C10174"/>
    <w:rsid w:val="00C1052F"/>
    <w:rsid w:val="00C11301"/>
    <w:rsid w:val="00C12365"/>
    <w:rsid w:val="00C12E38"/>
    <w:rsid w:val="00C14071"/>
    <w:rsid w:val="00C14181"/>
    <w:rsid w:val="00C145A9"/>
    <w:rsid w:val="00C15087"/>
    <w:rsid w:val="00C15340"/>
    <w:rsid w:val="00C1614F"/>
    <w:rsid w:val="00C17374"/>
    <w:rsid w:val="00C2202F"/>
    <w:rsid w:val="00C2267A"/>
    <w:rsid w:val="00C22B6C"/>
    <w:rsid w:val="00C22CA4"/>
    <w:rsid w:val="00C2374F"/>
    <w:rsid w:val="00C238B6"/>
    <w:rsid w:val="00C23A9A"/>
    <w:rsid w:val="00C23C87"/>
    <w:rsid w:val="00C240FA"/>
    <w:rsid w:val="00C2479E"/>
    <w:rsid w:val="00C258E4"/>
    <w:rsid w:val="00C259F8"/>
    <w:rsid w:val="00C25A51"/>
    <w:rsid w:val="00C26CA3"/>
    <w:rsid w:val="00C26CD9"/>
    <w:rsid w:val="00C27B51"/>
    <w:rsid w:val="00C3043A"/>
    <w:rsid w:val="00C30AFA"/>
    <w:rsid w:val="00C313E6"/>
    <w:rsid w:val="00C31D7E"/>
    <w:rsid w:val="00C31FF9"/>
    <w:rsid w:val="00C3234B"/>
    <w:rsid w:val="00C326B1"/>
    <w:rsid w:val="00C32D25"/>
    <w:rsid w:val="00C32DEF"/>
    <w:rsid w:val="00C33517"/>
    <w:rsid w:val="00C3383A"/>
    <w:rsid w:val="00C34095"/>
    <w:rsid w:val="00C3414B"/>
    <w:rsid w:val="00C34D58"/>
    <w:rsid w:val="00C34FD5"/>
    <w:rsid w:val="00C35B44"/>
    <w:rsid w:val="00C35F3A"/>
    <w:rsid w:val="00C3742A"/>
    <w:rsid w:val="00C37718"/>
    <w:rsid w:val="00C4007C"/>
    <w:rsid w:val="00C400F8"/>
    <w:rsid w:val="00C40443"/>
    <w:rsid w:val="00C40ECD"/>
    <w:rsid w:val="00C4166C"/>
    <w:rsid w:val="00C42EBE"/>
    <w:rsid w:val="00C43EA4"/>
    <w:rsid w:val="00C448E5"/>
    <w:rsid w:val="00C44B58"/>
    <w:rsid w:val="00C44DA1"/>
    <w:rsid w:val="00C44FB5"/>
    <w:rsid w:val="00C4539A"/>
    <w:rsid w:val="00C45D78"/>
    <w:rsid w:val="00C4633B"/>
    <w:rsid w:val="00C46494"/>
    <w:rsid w:val="00C4738E"/>
    <w:rsid w:val="00C5007B"/>
    <w:rsid w:val="00C5058C"/>
    <w:rsid w:val="00C50A83"/>
    <w:rsid w:val="00C511AD"/>
    <w:rsid w:val="00C51A45"/>
    <w:rsid w:val="00C53076"/>
    <w:rsid w:val="00C53423"/>
    <w:rsid w:val="00C534B0"/>
    <w:rsid w:val="00C53A03"/>
    <w:rsid w:val="00C53F81"/>
    <w:rsid w:val="00C53FF2"/>
    <w:rsid w:val="00C54088"/>
    <w:rsid w:val="00C5472F"/>
    <w:rsid w:val="00C54D4C"/>
    <w:rsid w:val="00C55116"/>
    <w:rsid w:val="00C568E0"/>
    <w:rsid w:val="00C57058"/>
    <w:rsid w:val="00C60644"/>
    <w:rsid w:val="00C6172D"/>
    <w:rsid w:val="00C6192D"/>
    <w:rsid w:val="00C61A37"/>
    <w:rsid w:val="00C61CA4"/>
    <w:rsid w:val="00C61FA4"/>
    <w:rsid w:val="00C62AAA"/>
    <w:rsid w:val="00C637A4"/>
    <w:rsid w:val="00C63EE9"/>
    <w:rsid w:val="00C63FA3"/>
    <w:rsid w:val="00C6443E"/>
    <w:rsid w:val="00C653F3"/>
    <w:rsid w:val="00C65416"/>
    <w:rsid w:val="00C65A09"/>
    <w:rsid w:val="00C66B20"/>
    <w:rsid w:val="00C67302"/>
    <w:rsid w:val="00C67471"/>
    <w:rsid w:val="00C6749A"/>
    <w:rsid w:val="00C70171"/>
    <w:rsid w:val="00C707FF"/>
    <w:rsid w:val="00C715F9"/>
    <w:rsid w:val="00C71DD1"/>
    <w:rsid w:val="00C72125"/>
    <w:rsid w:val="00C721C2"/>
    <w:rsid w:val="00C7221D"/>
    <w:rsid w:val="00C72C6B"/>
    <w:rsid w:val="00C7346B"/>
    <w:rsid w:val="00C735D0"/>
    <w:rsid w:val="00C741F7"/>
    <w:rsid w:val="00C749FA"/>
    <w:rsid w:val="00C75A3A"/>
    <w:rsid w:val="00C7623C"/>
    <w:rsid w:val="00C764C3"/>
    <w:rsid w:val="00C7652D"/>
    <w:rsid w:val="00C765E3"/>
    <w:rsid w:val="00C766F5"/>
    <w:rsid w:val="00C7671A"/>
    <w:rsid w:val="00C76EB9"/>
    <w:rsid w:val="00C76F85"/>
    <w:rsid w:val="00C77BF4"/>
    <w:rsid w:val="00C77FA0"/>
    <w:rsid w:val="00C80D3E"/>
    <w:rsid w:val="00C814E9"/>
    <w:rsid w:val="00C81F11"/>
    <w:rsid w:val="00C83686"/>
    <w:rsid w:val="00C83C78"/>
    <w:rsid w:val="00C841E0"/>
    <w:rsid w:val="00C84509"/>
    <w:rsid w:val="00C847ED"/>
    <w:rsid w:val="00C8592E"/>
    <w:rsid w:val="00C8613F"/>
    <w:rsid w:val="00C863E0"/>
    <w:rsid w:val="00C86752"/>
    <w:rsid w:val="00C86D8B"/>
    <w:rsid w:val="00C86E4D"/>
    <w:rsid w:val="00C87924"/>
    <w:rsid w:val="00C87E1A"/>
    <w:rsid w:val="00C90628"/>
    <w:rsid w:val="00C90C05"/>
    <w:rsid w:val="00C91878"/>
    <w:rsid w:val="00C91C41"/>
    <w:rsid w:val="00C91D4D"/>
    <w:rsid w:val="00C92110"/>
    <w:rsid w:val="00C92B04"/>
    <w:rsid w:val="00C9326E"/>
    <w:rsid w:val="00C93CA5"/>
    <w:rsid w:val="00C9442D"/>
    <w:rsid w:val="00C94FAD"/>
    <w:rsid w:val="00C95758"/>
    <w:rsid w:val="00C95759"/>
    <w:rsid w:val="00C95BFD"/>
    <w:rsid w:val="00C970CC"/>
    <w:rsid w:val="00C97C4E"/>
    <w:rsid w:val="00C97E63"/>
    <w:rsid w:val="00CA197F"/>
    <w:rsid w:val="00CA2204"/>
    <w:rsid w:val="00CA2998"/>
    <w:rsid w:val="00CA3DF2"/>
    <w:rsid w:val="00CA4067"/>
    <w:rsid w:val="00CA43EB"/>
    <w:rsid w:val="00CA4864"/>
    <w:rsid w:val="00CA51FD"/>
    <w:rsid w:val="00CA6026"/>
    <w:rsid w:val="00CA6176"/>
    <w:rsid w:val="00CA6609"/>
    <w:rsid w:val="00CA71FF"/>
    <w:rsid w:val="00CA7BB3"/>
    <w:rsid w:val="00CB03D5"/>
    <w:rsid w:val="00CB0B38"/>
    <w:rsid w:val="00CB11C7"/>
    <w:rsid w:val="00CB1C7A"/>
    <w:rsid w:val="00CB1D53"/>
    <w:rsid w:val="00CB1F6F"/>
    <w:rsid w:val="00CB22D2"/>
    <w:rsid w:val="00CB253A"/>
    <w:rsid w:val="00CB2B08"/>
    <w:rsid w:val="00CB2FE8"/>
    <w:rsid w:val="00CB3CC8"/>
    <w:rsid w:val="00CB45F7"/>
    <w:rsid w:val="00CB4A02"/>
    <w:rsid w:val="00CB4A6D"/>
    <w:rsid w:val="00CB4E30"/>
    <w:rsid w:val="00CB59E0"/>
    <w:rsid w:val="00CB79D0"/>
    <w:rsid w:val="00CC0BE6"/>
    <w:rsid w:val="00CC196D"/>
    <w:rsid w:val="00CC20DF"/>
    <w:rsid w:val="00CC2369"/>
    <w:rsid w:val="00CC2410"/>
    <w:rsid w:val="00CC3119"/>
    <w:rsid w:val="00CC41BF"/>
    <w:rsid w:val="00CC46D1"/>
    <w:rsid w:val="00CC4C05"/>
    <w:rsid w:val="00CC5410"/>
    <w:rsid w:val="00CC58A8"/>
    <w:rsid w:val="00CC5B05"/>
    <w:rsid w:val="00CC62CC"/>
    <w:rsid w:val="00CC650B"/>
    <w:rsid w:val="00CC6A6C"/>
    <w:rsid w:val="00CC7B88"/>
    <w:rsid w:val="00CD06EB"/>
    <w:rsid w:val="00CD1106"/>
    <w:rsid w:val="00CD252F"/>
    <w:rsid w:val="00CD311C"/>
    <w:rsid w:val="00CD479D"/>
    <w:rsid w:val="00CD5747"/>
    <w:rsid w:val="00CD5BB1"/>
    <w:rsid w:val="00CD6772"/>
    <w:rsid w:val="00CD6A42"/>
    <w:rsid w:val="00CD6ABC"/>
    <w:rsid w:val="00CD7D7A"/>
    <w:rsid w:val="00CD7EAB"/>
    <w:rsid w:val="00CE0157"/>
    <w:rsid w:val="00CE0BE4"/>
    <w:rsid w:val="00CE0DB9"/>
    <w:rsid w:val="00CE1736"/>
    <w:rsid w:val="00CE1C12"/>
    <w:rsid w:val="00CE2170"/>
    <w:rsid w:val="00CE257A"/>
    <w:rsid w:val="00CE3741"/>
    <w:rsid w:val="00CE38A0"/>
    <w:rsid w:val="00CE3BB9"/>
    <w:rsid w:val="00CE45A1"/>
    <w:rsid w:val="00CE48CA"/>
    <w:rsid w:val="00CE512A"/>
    <w:rsid w:val="00CE5711"/>
    <w:rsid w:val="00CE5C12"/>
    <w:rsid w:val="00CE5ECA"/>
    <w:rsid w:val="00CE6368"/>
    <w:rsid w:val="00CE63C3"/>
    <w:rsid w:val="00CE6923"/>
    <w:rsid w:val="00CE74DD"/>
    <w:rsid w:val="00CF02D6"/>
    <w:rsid w:val="00CF0911"/>
    <w:rsid w:val="00CF0F12"/>
    <w:rsid w:val="00CF1118"/>
    <w:rsid w:val="00CF1A4E"/>
    <w:rsid w:val="00CF2029"/>
    <w:rsid w:val="00CF2325"/>
    <w:rsid w:val="00CF247B"/>
    <w:rsid w:val="00CF24FC"/>
    <w:rsid w:val="00CF2A8B"/>
    <w:rsid w:val="00CF2D1D"/>
    <w:rsid w:val="00CF3370"/>
    <w:rsid w:val="00CF35B0"/>
    <w:rsid w:val="00CF40A7"/>
    <w:rsid w:val="00CF44A1"/>
    <w:rsid w:val="00CF488A"/>
    <w:rsid w:val="00CF4E71"/>
    <w:rsid w:val="00CF5DBD"/>
    <w:rsid w:val="00CF605D"/>
    <w:rsid w:val="00CF6D51"/>
    <w:rsid w:val="00CF6D63"/>
    <w:rsid w:val="00CF7690"/>
    <w:rsid w:val="00CF7C6A"/>
    <w:rsid w:val="00D00D90"/>
    <w:rsid w:val="00D00E0B"/>
    <w:rsid w:val="00D00E26"/>
    <w:rsid w:val="00D00FAF"/>
    <w:rsid w:val="00D01007"/>
    <w:rsid w:val="00D015D1"/>
    <w:rsid w:val="00D019C3"/>
    <w:rsid w:val="00D02288"/>
    <w:rsid w:val="00D02DC2"/>
    <w:rsid w:val="00D05503"/>
    <w:rsid w:val="00D05B18"/>
    <w:rsid w:val="00D06087"/>
    <w:rsid w:val="00D060B9"/>
    <w:rsid w:val="00D06291"/>
    <w:rsid w:val="00D079F5"/>
    <w:rsid w:val="00D07F5C"/>
    <w:rsid w:val="00D11259"/>
    <w:rsid w:val="00D11849"/>
    <w:rsid w:val="00D11D0D"/>
    <w:rsid w:val="00D11E05"/>
    <w:rsid w:val="00D11EC0"/>
    <w:rsid w:val="00D12BEE"/>
    <w:rsid w:val="00D12D28"/>
    <w:rsid w:val="00D136C5"/>
    <w:rsid w:val="00D14CA0"/>
    <w:rsid w:val="00D14CC3"/>
    <w:rsid w:val="00D157CA"/>
    <w:rsid w:val="00D15820"/>
    <w:rsid w:val="00D15879"/>
    <w:rsid w:val="00D15E57"/>
    <w:rsid w:val="00D16167"/>
    <w:rsid w:val="00D16903"/>
    <w:rsid w:val="00D16D65"/>
    <w:rsid w:val="00D173D3"/>
    <w:rsid w:val="00D17877"/>
    <w:rsid w:val="00D2034E"/>
    <w:rsid w:val="00D203A8"/>
    <w:rsid w:val="00D2047C"/>
    <w:rsid w:val="00D204FF"/>
    <w:rsid w:val="00D20D6B"/>
    <w:rsid w:val="00D20E24"/>
    <w:rsid w:val="00D20F7C"/>
    <w:rsid w:val="00D2152E"/>
    <w:rsid w:val="00D21E8D"/>
    <w:rsid w:val="00D220CD"/>
    <w:rsid w:val="00D23055"/>
    <w:rsid w:val="00D23556"/>
    <w:rsid w:val="00D2387B"/>
    <w:rsid w:val="00D244A7"/>
    <w:rsid w:val="00D24603"/>
    <w:rsid w:val="00D24F49"/>
    <w:rsid w:val="00D24F9A"/>
    <w:rsid w:val="00D26FF9"/>
    <w:rsid w:val="00D27804"/>
    <w:rsid w:val="00D27BB4"/>
    <w:rsid w:val="00D305F9"/>
    <w:rsid w:val="00D306B3"/>
    <w:rsid w:val="00D31992"/>
    <w:rsid w:val="00D31D1A"/>
    <w:rsid w:val="00D328DB"/>
    <w:rsid w:val="00D32D3E"/>
    <w:rsid w:val="00D32FE9"/>
    <w:rsid w:val="00D345EA"/>
    <w:rsid w:val="00D3460A"/>
    <w:rsid w:val="00D34AA1"/>
    <w:rsid w:val="00D350AE"/>
    <w:rsid w:val="00D3570C"/>
    <w:rsid w:val="00D35D1C"/>
    <w:rsid w:val="00D36A1E"/>
    <w:rsid w:val="00D371C0"/>
    <w:rsid w:val="00D40204"/>
    <w:rsid w:val="00D407E7"/>
    <w:rsid w:val="00D42676"/>
    <w:rsid w:val="00D43627"/>
    <w:rsid w:val="00D43AA9"/>
    <w:rsid w:val="00D4464B"/>
    <w:rsid w:val="00D458AF"/>
    <w:rsid w:val="00D46B13"/>
    <w:rsid w:val="00D46C89"/>
    <w:rsid w:val="00D47534"/>
    <w:rsid w:val="00D47816"/>
    <w:rsid w:val="00D47D84"/>
    <w:rsid w:val="00D503C2"/>
    <w:rsid w:val="00D51195"/>
    <w:rsid w:val="00D51794"/>
    <w:rsid w:val="00D5185B"/>
    <w:rsid w:val="00D519EC"/>
    <w:rsid w:val="00D5211A"/>
    <w:rsid w:val="00D52BF2"/>
    <w:rsid w:val="00D53A43"/>
    <w:rsid w:val="00D53BC3"/>
    <w:rsid w:val="00D54247"/>
    <w:rsid w:val="00D54C6F"/>
    <w:rsid w:val="00D55572"/>
    <w:rsid w:val="00D5616A"/>
    <w:rsid w:val="00D56C52"/>
    <w:rsid w:val="00D56C88"/>
    <w:rsid w:val="00D56D7F"/>
    <w:rsid w:val="00D573F1"/>
    <w:rsid w:val="00D57477"/>
    <w:rsid w:val="00D57D76"/>
    <w:rsid w:val="00D60DE6"/>
    <w:rsid w:val="00D6160F"/>
    <w:rsid w:val="00D6238F"/>
    <w:rsid w:val="00D623D7"/>
    <w:rsid w:val="00D6248E"/>
    <w:rsid w:val="00D628C4"/>
    <w:rsid w:val="00D6299D"/>
    <w:rsid w:val="00D629B4"/>
    <w:rsid w:val="00D62E47"/>
    <w:rsid w:val="00D63285"/>
    <w:rsid w:val="00D63473"/>
    <w:rsid w:val="00D6395B"/>
    <w:rsid w:val="00D645DD"/>
    <w:rsid w:val="00D64D09"/>
    <w:rsid w:val="00D665EA"/>
    <w:rsid w:val="00D67B9A"/>
    <w:rsid w:val="00D705D2"/>
    <w:rsid w:val="00D7076D"/>
    <w:rsid w:val="00D70C66"/>
    <w:rsid w:val="00D711E0"/>
    <w:rsid w:val="00D72C36"/>
    <w:rsid w:val="00D72FEC"/>
    <w:rsid w:val="00D73512"/>
    <w:rsid w:val="00D7379C"/>
    <w:rsid w:val="00D743E2"/>
    <w:rsid w:val="00D74857"/>
    <w:rsid w:val="00D75040"/>
    <w:rsid w:val="00D76911"/>
    <w:rsid w:val="00D76E82"/>
    <w:rsid w:val="00D77119"/>
    <w:rsid w:val="00D77311"/>
    <w:rsid w:val="00D806C8"/>
    <w:rsid w:val="00D80ADE"/>
    <w:rsid w:val="00D8132D"/>
    <w:rsid w:val="00D81925"/>
    <w:rsid w:val="00D81AC7"/>
    <w:rsid w:val="00D81E0C"/>
    <w:rsid w:val="00D81FE1"/>
    <w:rsid w:val="00D830EB"/>
    <w:rsid w:val="00D8317C"/>
    <w:rsid w:val="00D83252"/>
    <w:rsid w:val="00D83C82"/>
    <w:rsid w:val="00D84016"/>
    <w:rsid w:val="00D843CA"/>
    <w:rsid w:val="00D855E1"/>
    <w:rsid w:val="00D85897"/>
    <w:rsid w:val="00D85A0A"/>
    <w:rsid w:val="00D85FF0"/>
    <w:rsid w:val="00D8614B"/>
    <w:rsid w:val="00D86F26"/>
    <w:rsid w:val="00D87A18"/>
    <w:rsid w:val="00D905B8"/>
    <w:rsid w:val="00D90D53"/>
    <w:rsid w:val="00D90D56"/>
    <w:rsid w:val="00D91581"/>
    <w:rsid w:val="00D9286A"/>
    <w:rsid w:val="00D92903"/>
    <w:rsid w:val="00D929BF"/>
    <w:rsid w:val="00D92BE5"/>
    <w:rsid w:val="00D92EB9"/>
    <w:rsid w:val="00D93DE4"/>
    <w:rsid w:val="00D941E2"/>
    <w:rsid w:val="00D94213"/>
    <w:rsid w:val="00D952F3"/>
    <w:rsid w:val="00D956C2"/>
    <w:rsid w:val="00D95731"/>
    <w:rsid w:val="00D95C80"/>
    <w:rsid w:val="00D96AA0"/>
    <w:rsid w:val="00D96FA4"/>
    <w:rsid w:val="00D9713D"/>
    <w:rsid w:val="00D977A8"/>
    <w:rsid w:val="00D977FB"/>
    <w:rsid w:val="00DA00CB"/>
    <w:rsid w:val="00DA04E0"/>
    <w:rsid w:val="00DA0F41"/>
    <w:rsid w:val="00DA1030"/>
    <w:rsid w:val="00DA16C5"/>
    <w:rsid w:val="00DA192D"/>
    <w:rsid w:val="00DA1E9D"/>
    <w:rsid w:val="00DA248B"/>
    <w:rsid w:val="00DA26BC"/>
    <w:rsid w:val="00DA2961"/>
    <w:rsid w:val="00DA2CDF"/>
    <w:rsid w:val="00DA35C3"/>
    <w:rsid w:val="00DA451B"/>
    <w:rsid w:val="00DA509C"/>
    <w:rsid w:val="00DA5167"/>
    <w:rsid w:val="00DA5A15"/>
    <w:rsid w:val="00DA5E09"/>
    <w:rsid w:val="00DA624D"/>
    <w:rsid w:val="00DB078A"/>
    <w:rsid w:val="00DB0CDD"/>
    <w:rsid w:val="00DB16D7"/>
    <w:rsid w:val="00DB2D9A"/>
    <w:rsid w:val="00DB2F23"/>
    <w:rsid w:val="00DB2F80"/>
    <w:rsid w:val="00DB3110"/>
    <w:rsid w:val="00DB372E"/>
    <w:rsid w:val="00DB3C82"/>
    <w:rsid w:val="00DB3CBB"/>
    <w:rsid w:val="00DB4354"/>
    <w:rsid w:val="00DB4519"/>
    <w:rsid w:val="00DB4ADA"/>
    <w:rsid w:val="00DB4B29"/>
    <w:rsid w:val="00DB51FE"/>
    <w:rsid w:val="00DB556C"/>
    <w:rsid w:val="00DB5AB7"/>
    <w:rsid w:val="00DB5B24"/>
    <w:rsid w:val="00DB60AC"/>
    <w:rsid w:val="00DB6B36"/>
    <w:rsid w:val="00DC03C0"/>
    <w:rsid w:val="00DC0785"/>
    <w:rsid w:val="00DC1733"/>
    <w:rsid w:val="00DC1A99"/>
    <w:rsid w:val="00DC2082"/>
    <w:rsid w:val="00DC23C5"/>
    <w:rsid w:val="00DC257F"/>
    <w:rsid w:val="00DC3E13"/>
    <w:rsid w:val="00DC4472"/>
    <w:rsid w:val="00DC448B"/>
    <w:rsid w:val="00DC6901"/>
    <w:rsid w:val="00DC7A59"/>
    <w:rsid w:val="00DC7C03"/>
    <w:rsid w:val="00DC7EA8"/>
    <w:rsid w:val="00DD0489"/>
    <w:rsid w:val="00DD0B40"/>
    <w:rsid w:val="00DD1636"/>
    <w:rsid w:val="00DD167F"/>
    <w:rsid w:val="00DD1997"/>
    <w:rsid w:val="00DD298D"/>
    <w:rsid w:val="00DD31FC"/>
    <w:rsid w:val="00DD4183"/>
    <w:rsid w:val="00DD4440"/>
    <w:rsid w:val="00DD479C"/>
    <w:rsid w:val="00DD49F4"/>
    <w:rsid w:val="00DD4B3A"/>
    <w:rsid w:val="00DD4C31"/>
    <w:rsid w:val="00DD4D0F"/>
    <w:rsid w:val="00DD5C9E"/>
    <w:rsid w:val="00DD5DC5"/>
    <w:rsid w:val="00DD5EB4"/>
    <w:rsid w:val="00DD61F4"/>
    <w:rsid w:val="00DD6776"/>
    <w:rsid w:val="00DD6AD9"/>
    <w:rsid w:val="00DD6C40"/>
    <w:rsid w:val="00DD6DEC"/>
    <w:rsid w:val="00DD79F7"/>
    <w:rsid w:val="00DE04A1"/>
    <w:rsid w:val="00DE33B2"/>
    <w:rsid w:val="00DE38DB"/>
    <w:rsid w:val="00DE3E22"/>
    <w:rsid w:val="00DE40DB"/>
    <w:rsid w:val="00DE450D"/>
    <w:rsid w:val="00DE52BB"/>
    <w:rsid w:val="00DE5EC6"/>
    <w:rsid w:val="00DE5F8E"/>
    <w:rsid w:val="00DE6C38"/>
    <w:rsid w:val="00DE6E89"/>
    <w:rsid w:val="00DE7512"/>
    <w:rsid w:val="00DF1C97"/>
    <w:rsid w:val="00DF27BE"/>
    <w:rsid w:val="00DF2B6D"/>
    <w:rsid w:val="00DF317D"/>
    <w:rsid w:val="00DF37D5"/>
    <w:rsid w:val="00DF3B96"/>
    <w:rsid w:val="00DF3EEA"/>
    <w:rsid w:val="00DF46D6"/>
    <w:rsid w:val="00DF474E"/>
    <w:rsid w:val="00DF5377"/>
    <w:rsid w:val="00DF5D37"/>
    <w:rsid w:val="00E01CD6"/>
    <w:rsid w:val="00E01E90"/>
    <w:rsid w:val="00E02570"/>
    <w:rsid w:val="00E02688"/>
    <w:rsid w:val="00E03308"/>
    <w:rsid w:val="00E03B5F"/>
    <w:rsid w:val="00E043AA"/>
    <w:rsid w:val="00E051FB"/>
    <w:rsid w:val="00E05694"/>
    <w:rsid w:val="00E05CA7"/>
    <w:rsid w:val="00E0612C"/>
    <w:rsid w:val="00E066A4"/>
    <w:rsid w:val="00E0677C"/>
    <w:rsid w:val="00E06C57"/>
    <w:rsid w:val="00E10D1F"/>
    <w:rsid w:val="00E11257"/>
    <w:rsid w:val="00E125E5"/>
    <w:rsid w:val="00E1280A"/>
    <w:rsid w:val="00E12D75"/>
    <w:rsid w:val="00E138E3"/>
    <w:rsid w:val="00E13D1F"/>
    <w:rsid w:val="00E15C1C"/>
    <w:rsid w:val="00E16B38"/>
    <w:rsid w:val="00E16C2B"/>
    <w:rsid w:val="00E16EB5"/>
    <w:rsid w:val="00E17049"/>
    <w:rsid w:val="00E176DC"/>
    <w:rsid w:val="00E221C2"/>
    <w:rsid w:val="00E22E0D"/>
    <w:rsid w:val="00E22E24"/>
    <w:rsid w:val="00E23189"/>
    <w:rsid w:val="00E23194"/>
    <w:rsid w:val="00E231E6"/>
    <w:rsid w:val="00E232B9"/>
    <w:rsid w:val="00E23FAA"/>
    <w:rsid w:val="00E245F0"/>
    <w:rsid w:val="00E24DB7"/>
    <w:rsid w:val="00E24E94"/>
    <w:rsid w:val="00E254B4"/>
    <w:rsid w:val="00E2562C"/>
    <w:rsid w:val="00E25E9C"/>
    <w:rsid w:val="00E26F73"/>
    <w:rsid w:val="00E27171"/>
    <w:rsid w:val="00E27733"/>
    <w:rsid w:val="00E30A39"/>
    <w:rsid w:val="00E31083"/>
    <w:rsid w:val="00E311A2"/>
    <w:rsid w:val="00E33A39"/>
    <w:rsid w:val="00E33FAE"/>
    <w:rsid w:val="00E345D9"/>
    <w:rsid w:val="00E34740"/>
    <w:rsid w:val="00E34E2B"/>
    <w:rsid w:val="00E354A0"/>
    <w:rsid w:val="00E354E3"/>
    <w:rsid w:val="00E365DF"/>
    <w:rsid w:val="00E372AA"/>
    <w:rsid w:val="00E37F97"/>
    <w:rsid w:val="00E37FB3"/>
    <w:rsid w:val="00E40B2E"/>
    <w:rsid w:val="00E41075"/>
    <w:rsid w:val="00E42FC0"/>
    <w:rsid w:val="00E43E68"/>
    <w:rsid w:val="00E44150"/>
    <w:rsid w:val="00E4474F"/>
    <w:rsid w:val="00E448FF"/>
    <w:rsid w:val="00E465D7"/>
    <w:rsid w:val="00E4661B"/>
    <w:rsid w:val="00E5029A"/>
    <w:rsid w:val="00E51076"/>
    <w:rsid w:val="00E52CAD"/>
    <w:rsid w:val="00E52DC1"/>
    <w:rsid w:val="00E52E95"/>
    <w:rsid w:val="00E533F0"/>
    <w:rsid w:val="00E53EB7"/>
    <w:rsid w:val="00E5420A"/>
    <w:rsid w:val="00E54ADC"/>
    <w:rsid w:val="00E55788"/>
    <w:rsid w:val="00E561D5"/>
    <w:rsid w:val="00E568AC"/>
    <w:rsid w:val="00E610A3"/>
    <w:rsid w:val="00E6115F"/>
    <w:rsid w:val="00E6181B"/>
    <w:rsid w:val="00E61C37"/>
    <w:rsid w:val="00E628CD"/>
    <w:rsid w:val="00E62A53"/>
    <w:rsid w:val="00E6356C"/>
    <w:rsid w:val="00E65082"/>
    <w:rsid w:val="00E65369"/>
    <w:rsid w:val="00E66DE0"/>
    <w:rsid w:val="00E67B2A"/>
    <w:rsid w:val="00E70093"/>
    <w:rsid w:val="00E715DB"/>
    <w:rsid w:val="00E71DFF"/>
    <w:rsid w:val="00E726A4"/>
    <w:rsid w:val="00E72D54"/>
    <w:rsid w:val="00E72E55"/>
    <w:rsid w:val="00E740E5"/>
    <w:rsid w:val="00E743F8"/>
    <w:rsid w:val="00E7440A"/>
    <w:rsid w:val="00E7545F"/>
    <w:rsid w:val="00E75732"/>
    <w:rsid w:val="00E75E01"/>
    <w:rsid w:val="00E7609F"/>
    <w:rsid w:val="00E76203"/>
    <w:rsid w:val="00E7635E"/>
    <w:rsid w:val="00E76BDF"/>
    <w:rsid w:val="00E7751B"/>
    <w:rsid w:val="00E77F4C"/>
    <w:rsid w:val="00E80922"/>
    <w:rsid w:val="00E80938"/>
    <w:rsid w:val="00E80B5C"/>
    <w:rsid w:val="00E8105A"/>
    <w:rsid w:val="00E811ED"/>
    <w:rsid w:val="00E820DC"/>
    <w:rsid w:val="00E82276"/>
    <w:rsid w:val="00E822B7"/>
    <w:rsid w:val="00E826FC"/>
    <w:rsid w:val="00E83615"/>
    <w:rsid w:val="00E83E0D"/>
    <w:rsid w:val="00E8410C"/>
    <w:rsid w:val="00E84C07"/>
    <w:rsid w:val="00E851E0"/>
    <w:rsid w:val="00E85949"/>
    <w:rsid w:val="00E859A4"/>
    <w:rsid w:val="00E85E44"/>
    <w:rsid w:val="00E878F8"/>
    <w:rsid w:val="00E9028C"/>
    <w:rsid w:val="00E909F7"/>
    <w:rsid w:val="00E92338"/>
    <w:rsid w:val="00E92DD9"/>
    <w:rsid w:val="00E9487C"/>
    <w:rsid w:val="00E94DE0"/>
    <w:rsid w:val="00E95232"/>
    <w:rsid w:val="00E95C8B"/>
    <w:rsid w:val="00E95F5E"/>
    <w:rsid w:val="00E96C52"/>
    <w:rsid w:val="00E96D7D"/>
    <w:rsid w:val="00E96E18"/>
    <w:rsid w:val="00E97006"/>
    <w:rsid w:val="00E97D70"/>
    <w:rsid w:val="00EA172E"/>
    <w:rsid w:val="00EA1CEC"/>
    <w:rsid w:val="00EA23D1"/>
    <w:rsid w:val="00EA2C00"/>
    <w:rsid w:val="00EA2F8A"/>
    <w:rsid w:val="00EA33A4"/>
    <w:rsid w:val="00EA3585"/>
    <w:rsid w:val="00EA37BA"/>
    <w:rsid w:val="00EA37DC"/>
    <w:rsid w:val="00EA4894"/>
    <w:rsid w:val="00EA54A5"/>
    <w:rsid w:val="00EA571E"/>
    <w:rsid w:val="00EA5824"/>
    <w:rsid w:val="00EA5CD8"/>
    <w:rsid w:val="00EA6022"/>
    <w:rsid w:val="00EA66EE"/>
    <w:rsid w:val="00EA768F"/>
    <w:rsid w:val="00EB0A86"/>
    <w:rsid w:val="00EB13FE"/>
    <w:rsid w:val="00EB1A0D"/>
    <w:rsid w:val="00EB343B"/>
    <w:rsid w:val="00EB3496"/>
    <w:rsid w:val="00EB3A0D"/>
    <w:rsid w:val="00EB3AEE"/>
    <w:rsid w:val="00EB3CF9"/>
    <w:rsid w:val="00EB3FD3"/>
    <w:rsid w:val="00EB44A3"/>
    <w:rsid w:val="00EB49C5"/>
    <w:rsid w:val="00EB6518"/>
    <w:rsid w:val="00EB6F3E"/>
    <w:rsid w:val="00EB7D65"/>
    <w:rsid w:val="00EC0134"/>
    <w:rsid w:val="00EC05CA"/>
    <w:rsid w:val="00EC1025"/>
    <w:rsid w:val="00EC1E46"/>
    <w:rsid w:val="00EC224A"/>
    <w:rsid w:val="00EC2793"/>
    <w:rsid w:val="00EC2CE5"/>
    <w:rsid w:val="00EC332F"/>
    <w:rsid w:val="00EC3611"/>
    <w:rsid w:val="00EC3929"/>
    <w:rsid w:val="00EC3AE3"/>
    <w:rsid w:val="00EC3E36"/>
    <w:rsid w:val="00EC4478"/>
    <w:rsid w:val="00EC54FB"/>
    <w:rsid w:val="00EC5665"/>
    <w:rsid w:val="00EC698D"/>
    <w:rsid w:val="00ED00A4"/>
    <w:rsid w:val="00ED03E9"/>
    <w:rsid w:val="00ED04DD"/>
    <w:rsid w:val="00ED122F"/>
    <w:rsid w:val="00ED1FD6"/>
    <w:rsid w:val="00ED2E97"/>
    <w:rsid w:val="00ED3AA7"/>
    <w:rsid w:val="00ED3E59"/>
    <w:rsid w:val="00ED47B3"/>
    <w:rsid w:val="00ED48BA"/>
    <w:rsid w:val="00ED4AC2"/>
    <w:rsid w:val="00ED56AE"/>
    <w:rsid w:val="00ED5735"/>
    <w:rsid w:val="00ED6D1A"/>
    <w:rsid w:val="00ED7A5B"/>
    <w:rsid w:val="00ED7C8D"/>
    <w:rsid w:val="00EE000F"/>
    <w:rsid w:val="00EE1A18"/>
    <w:rsid w:val="00EE42ED"/>
    <w:rsid w:val="00EE4BAB"/>
    <w:rsid w:val="00EE5B90"/>
    <w:rsid w:val="00EE5C52"/>
    <w:rsid w:val="00EE6544"/>
    <w:rsid w:val="00EE6563"/>
    <w:rsid w:val="00EE6727"/>
    <w:rsid w:val="00EE6B9B"/>
    <w:rsid w:val="00EE7046"/>
    <w:rsid w:val="00EE7385"/>
    <w:rsid w:val="00EE74F9"/>
    <w:rsid w:val="00EF0745"/>
    <w:rsid w:val="00EF0E04"/>
    <w:rsid w:val="00EF1109"/>
    <w:rsid w:val="00EF15B1"/>
    <w:rsid w:val="00EF1944"/>
    <w:rsid w:val="00EF1CBB"/>
    <w:rsid w:val="00EF20AE"/>
    <w:rsid w:val="00EF2C2D"/>
    <w:rsid w:val="00EF2EC9"/>
    <w:rsid w:val="00EF3322"/>
    <w:rsid w:val="00EF35F7"/>
    <w:rsid w:val="00EF3A4C"/>
    <w:rsid w:val="00EF5695"/>
    <w:rsid w:val="00EF5A07"/>
    <w:rsid w:val="00EF5FF9"/>
    <w:rsid w:val="00EF67AA"/>
    <w:rsid w:val="00EF6BA8"/>
    <w:rsid w:val="00EF6C85"/>
    <w:rsid w:val="00EF7A09"/>
    <w:rsid w:val="00EF7AF0"/>
    <w:rsid w:val="00F0147F"/>
    <w:rsid w:val="00F01775"/>
    <w:rsid w:val="00F020C8"/>
    <w:rsid w:val="00F022BA"/>
    <w:rsid w:val="00F02475"/>
    <w:rsid w:val="00F032ED"/>
    <w:rsid w:val="00F03465"/>
    <w:rsid w:val="00F0414E"/>
    <w:rsid w:val="00F042DF"/>
    <w:rsid w:val="00F043F7"/>
    <w:rsid w:val="00F04DC8"/>
    <w:rsid w:val="00F04F22"/>
    <w:rsid w:val="00F05184"/>
    <w:rsid w:val="00F05746"/>
    <w:rsid w:val="00F057EB"/>
    <w:rsid w:val="00F05DA6"/>
    <w:rsid w:val="00F072F8"/>
    <w:rsid w:val="00F07773"/>
    <w:rsid w:val="00F077E5"/>
    <w:rsid w:val="00F07CFA"/>
    <w:rsid w:val="00F100A7"/>
    <w:rsid w:val="00F103D8"/>
    <w:rsid w:val="00F1043D"/>
    <w:rsid w:val="00F11188"/>
    <w:rsid w:val="00F11ABA"/>
    <w:rsid w:val="00F12707"/>
    <w:rsid w:val="00F141CD"/>
    <w:rsid w:val="00F14A6A"/>
    <w:rsid w:val="00F150CA"/>
    <w:rsid w:val="00F1652E"/>
    <w:rsid w:val="00F175C2"/>
    <w:rsid w:val="00F176B6"/>
    <w:rsid w:val="00F17DE8"/>
    <w:rsid w:val="00F201EC"/>
    <w:rsid w:val="00F21077"/>
    <w:rsid w:val="00F214B5"/>
    <w:rsid w:val="00F21677"/>
    <w:rsid w:val="00F217BE"/>
    <w:rsid w:val="00F220F8"/>
    <w:rsid w:val="00F220F9"/>
    <w:rsid w:val="00F2272B"/>
    <w:rsid w:val="00F22948"/>
    <w:rsid w:val="00F22B49"/>
    <w:rsid w:val="00F24189"/>
    <w:rsid w:val="00F24471"/>
    <w:rsid w:val="00F24608"/>
    <w:rsid w:val="00F2565E"/>
    <w:rsid w:val="00F25CCF"/>
    <w:rsid w:val="00F262B1"/>
    <w:rsid w:val="00F26B78"/>
    <w:rsid w:val="00F26C84"/>
    <w:rsid w:val="00F26D92"/>
    <w:rsid w:val="00F26E34"/>
    <w:rsid w:val="00F3085D"/>
    <w:rsid w:val="00F30864"/>
    <w:rsid w:val="00F31A46"/>
    <w:rsid w:val="00F31FA0"/>
    <w:rsid w:val="00F320BF"/>
    <w:rsid w:val="00F33308"/>
    <w:rsid w:val="00F33B9B"/>
    <w:rsid w:val="00F3586A"/>
    <w:rsid w:val="00F35971"/>
    <w:rsid w:val="00F36DF1"/>
    <w:rsid w:val="00F37F99"/>
    <w:rsid w:val="00F40F9F"/>
    <w:rsid w:val="00F4148C"/>
    <w:rsid w:val="00F4155B"/>
    <w:rsid w:val="00F41D76"/>
    <w:rsid w:val="00F452AD"/>
    <w:rsid w:val="00F459CB"/>
    <w:rsid w:val="00F46549"/>
    <w:rsid w:val="00F46B5D"/>
    <w:rsid w:val="00F4795C"/>
    <w:rsid w:val="00F47A44"/>
    <w:rsid w:val="00F5150D"/>
    <w:rsid w:val="00F51DAA"/>
    <w:rsid w:val="00F520EC"/>
    <w:rsid w:val="00F52323"/>
    <w:rsid w:val="00F527E5"/>
    <w:rsid w:val="00F530D8"/>
    <w:rsid w:val="00F53C02"/>
    <w:rsid w:val="00F543A4"/>
    <w:rsid w:val="00F544B8"/>
    <w:rsid w:val="00F54559"/>
    <w:rsid w:val="00F5561B"/>
    <w:rsid w:val="00F55817"/>
    <w:rsid w:val="00F560B0"/>
    <w:rsid w:val="00F56308"/>
    <w:rsid w:val="00F56B4B"/>
    <w:rsid w:val="00F57CCC"/>
    <w:rsid w:val="00F57EAB"/>
    <w:rsid w:val="00F6068B"/>
    <w:rsid w:val="00F60E2F"/>
    <w:rsid w:val="00F61B4B"/>
    <w:rsid w:val="00F6219C"/>
    <w:rsid w:val="00F63223"/>
    <w:rsid w:val="00F636EA"/>
    <w:rsid w:val="00F636F5"/>
    <w:rsid w:val="00F63A79"/>
    <w:rsid w:val="00F64947"/>
    <w:rsid w:val="00F64BAA"/>
    <w:rsid w:val="00F65820"/>
    <w:rsid w:val="00F65D57"/>
    <w:rsid w:val="00F66927"/>
    <w:rsid w:val="00F66935"/>
    <w:rsid w:val="00F674F9"/>
    <w:rsid w:val="00F675C5"/>
    <w:rsid w:val="00F67721"/>
    <w:rsid w:val="00F67F7C"/>
    <w:rsid w:val="00F7001F"/>
    <w:rsid w:val="00F712AB"/>
    <w:rsid w:val="00F71722"/>
    <w:rsid w:val="00F726CB"/>
    <w:rsid w:val="00F73780"/>
    <w:rsid w:val="00F73F19"/>
    <w:rsid w:val="00F7499B"/>
    <w:rsid w:val="00F75E9E"/>
    <w:rsid w:val="00F76E28"/>
    <w:rsid w:val="00F77BA4"/>
    <w:rsid w:val="00F80644"/>
    <w:rsid w:val="00F811F0"/>
    <w:rsid w:val="00F814BD"/>
    <w:rsid w:val="00F81660"/>
    <w:rsid w:val="00F81BD8"/>
    <w:rsid w:val="00F828F2"/>
    <w:rsid w:val="00F82A76"/>
    <w:rsid w:val="00F82C6A"/>
    <w:rsid w:val="00F8461B"/>
    <w:rsid w:val="00F847DC"/>
    <w:rsid w:val="00F8487C"/>
    <w:rsid w:val="00F84A9C"/>
    <w:rsid w:val="00F84E15"/>
    <w:rsid w:val="00F851AF"/>
    <w:rsid w:val="00F85BD9"/>
    <w:rsid w:val="00F85E63"/>
    <w:rsid w:val="00F86579"/>
    <w:rsid w:val="00F87C8A"/>
    <w:rsid w:val="00F900ED"/>
    <w:rsid w:val="00F90267"/>
    <w:rsid w:val="00F90FC7"/>
    <w:rsid w:val="00F92079"/>
    <w:rsid w:val="00F923AF"/>
    <w:rsid w:val="00F92A25"/>
    <w:rsid w:val="00F94379"/>
    <w:rsid w:val="00F94BE6"/>
    <w:rsid w:val="00F95252"/>
    <w:rsid w:val="00F95730"/>
    <w:rsid w:val="00F95CDA"/>
    <w:rsid w:val="00F96A21"/>
    <w:rsid w:val="00F97069"/>
    <w:rsid w:val="00F97362"/>
    <w:rsid w:val="00FA0896"/>
    <w:rsid w:val="00FA0E6A"/>
    <w:rsid w:val="00FA1350"/>
    <w:rsid w:val="00FA161B"/>
    <w:rsid w:val="00FA1B3E"/>
    <w:rsid w:val="00FA1D7F"/>
    <w:rsid w:val="00FA21E3"/>
    <w:rsid w:val="00FA235B"/>
    <w:rsid w:val="00FA28C5"/>
    <w:rsid w:val="00FA3C05"/>
    <w:rsid w:val="00FA4059"/>
    <w:rsid w:val="00FA47E8"/>
    <w:rsid w:val="00FA4822"/>
    <w:rsid w:val="00FA4956"/>
    <w:rsid w:val="00FA4A7D"/>
    <w:rsid w:val="00FA4BDF"/>
    <w:rsid w:val="00FA4D71"/>
    <w:rsid w:val="00FA547A"/>
    <w:rsid w:val="00FA68A7"/>
    <w:rsid w:val="00FA6C46"/>
    <w:rsid w:val="00FA710F"/>
    <w:rsid w:val="00FA7889"/>
    <w:rsid w:val="00FA7D08"/>
    <w:rsid w:val="00FB2480"/>
    <w:rsid w:val="00FB273D"/>
    <w:rsid w:val="00FB276C"/>
    <w:rsid w:val="00FB2C0D"/>
    <w:rsid w:val="00FB2CAD"/>
    <w:rsid w:val="00FB2CBF"/>
    <w:rsid w:val="00FB2D33"/>
    <w:rsid w:val="00FB30B4"/>
    <w:rsid w:val="00FB3B24"/>
    <w:rsid w:val="00FB4AB7"/>
    <w:rsid w:val="00FB5311"/>
    <w:rsid w:val="00FB5340"/>
    <w:rsid w:val="00FB54CB"/>
    <w:rsid w:val="00FB59DB"/>
    <w:rsid w:val="00FB64BC"/>
    <w:rsid w:val="00FB6751"/>
    <w:rsid w:val="00FB7786"/>
    <w:rsid w:val="00FB7C58"/>
    <w:rsid w:val="00FB7EF8"/>
    <w:rsid w:val="00FC0575"/>
    <w:rsid w:val="00FC16FE"/>
    <w:rsid w:val="00FC1B62"/>
    <w:rsid w:val="00FC1FD2"/>
    <w:rsid w:val="00FC2613"/>
    <w:rsid w:val="00FC273D"/>
    <w:rsid w:val="00FC2CF8"/>
    <w:rsid w:val="00FC331E"/>
    <w:rsid w:val="00FC370C"/>
    <w:rsid w:val="00FC38FD"/>
    <w:rsid w:val="00FC48B3"/>
    <w:rsid w:val="00FC4F48"/>
    <w:rsid w:val="00FC5328"/>
    <w:rsid w:val="00FC5F5A"/>
    <w:rsid w:val="00FC638B"/>
    <w:rsid w:val="00FC68CD"/>
    <w:rsid w:val="00FC7395"/>
    <w:rsid w:val="00FC7AAB"/>
    <w:rsid w:val="00FD03DA"/>
    <w:rsid w:val="00FD05DA"/>
    <w:rsid w:val="00FD060F"/>
    <w:rsid w:val="00FD0C77"/>
    <w:rsid w:val="00FD0D04"/>
    <w:rsid w:val="00FD11A3"/>
    <w:rsid w:val="00FD2804"/>
    <w:rsid w:val="00FD2969"/>
    <w:rsid w:val="00FD3261"/>
    <w:rsid w:val="00FD54EB"/>
    <w:rsid w:val="00FD60A9"/>
    <w:rsid w:val="00FD6755"/>
    <w:rsid w:val="00FD6C20"/>
    <w:rsid w:val="00FE00D9"/>
    <w:rsid w:val="00FE0912"/>
    <w:rsid w:val="00FE0ACD"/>
    <w:rsid w:val="00FE1A29"/>
    <w:rsid w:val="00FE1C5C"/>
    <w:rsid w:val="00FE2288"/>
    <w:rsid w:val="00FE24AB"/>
    <w:rsid w:val="00FE2A75"/>
    <w:rsid w:val="00FE2AE2"/>
    <w:rsid w:val="00FE2C80"/>
    <w:rsid w:val="00FE2F31"/>
    <w:rsid w:val="00FE37E1"/>
    <w:rsid w:val="00FE4B35"/>
    <w:rsid w:val="00FE562A"/>
    <w:rsid w:val="00FE56CA"/>
    <w:rsid w:val="00FE5B00"/>
    <w:rsid w:val="00FE64A0"/>
    <w:rsid w:val="00FE710C"/>
    <w:rsid w:val="00FE745F"/>
    <w:rsid w:val="00FF0760"/>
    <w:rsid w:val="00FF0B7F"/>
    <w:rsid w:val="00FF1E44"/>
    <w:rsid w:val="00FF249D"/>
    <w:rsid w:val="00FF3FB0"/>
    <w:rsid w:val="00FF43DE"/>
    <w:rsid w:val="00FF4CAE"/>
    <w:rsid w:val="00FF4CFE"/>
    <w:rsid w:val="00FF53B4"/>
    <w:rsid w:val="00FF5696"/>
    <w:rsid w:val="00FF5B63"/>
    <w:rsid w:val="00FF5FB9"/>
    <w:rsid w:val="00FF610A"/>
    <w:rsid w:val="00FF6AF8"/>
    <w:rsid w:val="00FF6C9E"/>
    <w:rsid w:val="00FF6EBE"/>
    <w:rsid w:val="00FF76AB"/>
    <w:rsid w:val="00FF778A"/>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730A0D"/>
  <w15:chartTrackingRefBased/>
  <w15:docId w15:val="{6F278A65-BC4F-43E8-B1B1-8478D4CA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931"/>
    <w:pPr>
      <w:spacing w:after="0" w:line="276" w:lineRule="auto"/>
      <w:jc w:val="both"/>
    </w:pPr>
    <w:rPr>
      <w:rFonts w:ascii="Times New Roman" w:hAnsi="Times New Roman"/>
      <w:sz w:val="24"/>
    </w:rPr>
  </w:style>
  <w:style w:type="paragraph" w:styleId="Heading1">
    <w:name w:val="heading 1"/>
    <w:basedOn w:val="Normal"/>
    <w:next w:val="Normal"/>
    <w:link w:val="Heading1Char"/>
    <w:uiPriority w:val="9"/>
    <w:qFormat/>
    <w:rsid w:val="007C04A1"/>
    <w:pPr>
      <w:keepNext/>
      <w:keepLines/>
      <w:numPr>
        <w:numId w:val="1"/>
      </w:numPr>
      <w:spacing w:before="240"/>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7C04A1"/>
    <w:pPr>
      <w:keepNext/>
      <w:keepLines/>
      <w:numPr>
        <w:ilvl w:val="1"/>
        <w:numId w:val="1"/>
      </w:numPr>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301C0"/>
    <w:pPr>
      <w:keepNext/>
      <w:keepLines/>
      <w:numPr>
        <w:ilvl w:val="2"/>
        <w:numId w:val="1"/>
      </w:numPr>
      <w:spacing w:before="4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7D620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620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D620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D620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D620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D620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725B"/>
    <w:pPr>
      <w:ind w:left="720"/>
      <w:contextualSpacing/>
    </w:pPr>
  </w:style>
  <w:style w:type="character" w:customStyle="1" w:styleId="Heading1Char">
    <w:name w:val="Heading 1 Char"/>
    <w:basedOn w:val="DefaultParagraphFont"/>
    <w:link w:val="Heading1"/>
    <w:uiPriority w:val="9"/>
    <w:rsid w:val="007C04A1"/>
    <w:rPr>
      <w:rFonts w:ascii="Times New Roman" w:eastAsiaTheme="majorEastAsia" w:hAnsi="Times New Roman" w:cstheme="majorBidi"/>
      <w:b/>
      <w:caps/>
      <w:sz w:val="24"/>
      <w:szCs w:val="32"/>
      <w:lang w:val="en-AU"/>
    </w:rPr>
  </w:style>
  <w:style w:type="character" w:customStyle="1" w:styleId="Heading2Char">
    <w:name w:val="Heading 2 Char"/>
    <w:basedOn w:val="DefaultParagraphFont"/>
    <w:link w:val="Heading2"/>
    <w:uiPriority w:val="9"/>
    <w:rsid w:val="007C04A1"/>
    <w:rPr>
      <w:rFonts w:ascii="Times New Roman" w:eastAsiaTheme="majorEastAsia" w:hAnsi="Times New Roman" w:cstheme="majorBidi"/>
      <w:b/>
      <w:sz w:val="24"/>
      <w:szCs w:val="26"/>
      <w:lang w:val="en-AU"/>
    </w:rPr>
  </w:style>
  <w:style w:type="character" w:customStyle="1" w:styleId="Heading3Char">
    <w:name w:val="Heading 3 Char"/>
    <w:basedOn w:val="DefaultParagraphFont"/>
    <w:link w:val="Heading3"/>
    <w:uiPriority w:val="9"/>
    <w:rsid w:val="004301C0"/>
    <w:rPr>
      <w:rFonts w:ascii="Times New Roman" w:eastAsiaTheme="majorEastAsia" w:hAnsi="Times New Roman" w:cstheme="majorBidi"/>
      <w:b/>
      <w:color w:val="000000" w:themeColor="text1"/>
      <w:sz w:val="24"/>
      <w:szCs w:val="24"/>
      <w:lang w:val="en-AU"/>
    </w:rPr>
  </w:style>
  <w:style w:type="character" w:customStyle="1" w:styleId="Heading4Char">
    <w:name w:val="Heading 4 Char"/>
    <w:basedOn w:val="DefaultParagraphFont"/>
    <w:link w:val="Heading4"/>
    <w:uiPriority w:val="9"/>
    <w:semiHidden/>
    <w:rsid w:val="007D620D"/>
    <w:rPr>
      <w:rFonts w:asciiTheme="majorHAnsi" w:eastAsiaTheme="majorEastAsia" w:hAnsiTheme="majorHAnsi" w:cstheme="majorBidi"/>
      <w:i/>
      <w:iCs/>
      <w:color w:val="2F5496" w:themeColor="accent1" w:themeShade="BF"/>
      <w:sz w:val="24"/>
      <w:lang w:val="en-AU"/>
    </w:rPr>
  </w:style>
  <w:style w:type="character" w:customStyle="1" w:styleId="Heading5Char">
    <w:name w:val="Heading 5 Char"/>
    <w:basedOn w:val="DefaultParagraphFont"/>
    <w:link w:val="Heading5"/>
    <w:uiPriority w:val="9"/>
    <w:semiHidden/>
    <w:rsid w:val="007D620D"/>
    <w:rPr>
      <w:rFonts w:asciiTheme="majorHAnsi" w:eastAsiaTheme="majorEastAsia" w:hAnsiTheme="majorHAnsi" w:cstheme="majorBidi"/>
      <w:color w:val="2F5496" w:themeColor="accent1" w:themeShade="BF"/>
      <w:sz w:val="24"/>
      <w:lang w:val="en-AU"/>
    </w:rPr>
  </w:style>
  <w:style w:type="character" w:customStyle="1" w:styleId="Heading6Char">
    <w:name w:val="Heading 6 Char"/>
    <w:basedOn w:val="DefaultParagraphFont"/>
    <w:link w:val="Heading6"/>
    <w:uiPriority w:val="9"/>
    <w:semiHidden/>
    <w:rsid w:val="007D620D"/>
    <w:rPr>
      <w:rFonts w:asciiTheme="majorHAnsi" w:eastAsiaTheme="majorEastAsia" w:hAnsiTheme="majorHAnsi" w:cstheme="majorBidi"/>
      <w:color w:val="1F3763" w:themeColor="accent1" w:themeShade="7F"/>
      <w:sz w:val="24"/>
      <w:lang w:val="en-AU"/>
    </w:rPr>
  </w:style>
  <w:style w:type="character" w:customStyle="1" w:styleId="Heading7Char">
    <w:name w:val="Heading 7 Char"/>
    <w:basedOn w:val="DefaultParagraphFont"/>
    <w:link w:val="Heading7"/>
    <w:uiPriority w:val="9"/>
    <w:semiHidden/>
    <w:rsid w:val="007D620D"/>
    <w:rPr>
      <w:rFonts w:asciiTheme="majorHAnsi" w:eastAsiaTheme="majorEastAsia" w:hAnsiTheme="majorHAnsi" w:cstheme="majorBidi"/>
      <w:i/>
      <w:iCs/>
      <w:color w:val="1F3763" w:themeColor="accent1" w:themeShade="7F"/>
      <w:sz w:val="24"/>
      <w:lang w:val="en-AU"/>
    </w:rPr>
  </w:style>
  <w:style w:type="character" w:customStyle="1" w:styleId="Heading8Char">
    <w:name w:val="Heading 8 Char"/>
    <w:basedOn w:val="DefaultParagraphFont"/>
    <w:link w:val="Heading8"/>
    <w:uiPriority w:val="9"/>
    <w:semiHidden/>
    <w:rsid w:val="007D620D"/>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7D620D"/>
    <w:rPr>
      <w:rFonts w:asciiTheme="majorHAnsi" w:eastAsiaTheme="majorEastAsia" w:hAnsiTheme="majorHAnsi" w:cstheme="majorBidi"/>
      <w:i/>
      <w:iCs/>
      <w:color w:val="272727" w:themeColor="text1" w:themeTint="D8"/>
      <w:sz w:val="21"/>
      <w:szCs w:val="21"/>
      <w:lang w:val="en-AU"/>
    </w:rPr>
  </w:style>
  <w:style w:type="paragraph" w:styleId="Header">
    <w:name w:val="header"/>
    <w:basedOn w:val="Normal"/>
    <w:link w:val="HeaderChar"/>
    <w:uiPriority w:val="99"/>
    <w:unhideWhenUsed/>
    <w:rsid w:val="000A1857"/>
    <w:pPr>
      <w:tabs>
        <w:tab w:val="center" w:pos="4680"/>
        <w:tab w:val="right" w:pos="9360"/>
      </w:tabs>
      <w:spacing w:line="240" w:lineRule="auto"/>
    </w:pPr>
  </w:style>
  <w:style w:type="character" w:customStyle="1" w:styleId="HeaderChar">
    <w:name w:val="Header Char"/>
    <w:basedOn w:val="DefaultParagraphFont"/>
    <w:link w:val="Header"/>
    <w:uiPriority w:val="99"/>
    <w:rsid w:val="000A1857"/>
    <w:rPr>
      <w:rFonts w:ascii="Times New Roman" w:hAnsi="Times New Roman"/>
      <w:sz w:val="24"/>
      <w:lang w:val="en-AU"/>
    </w:rPr>
  </w:style>
  <w:style w:type="paragraph" w:styleId="Footer">
    <w:name w:val="footer"/>
    <w:basedOn w:val="Normal"/>
    <w:link w:val="FooterChar"/>
    <w:uiPriority w:val="99"/>
    <w:unhideWhenUsed/>
    <w:rsid w:val="000A1857"/>
    <w:pPr>
      <w:tabs>
        <w:tab w:val="center" w:pos="4680"/>
        <w:tab w:val="right" w:pos="9360"/>
      </w:tabs>
      <w:spacing w:line="240" w:lineRule="auto"/>
    </w:pPr>
  </w:style>
  <w:style w:type="character" w:customStyle="1" w:styleId="FooterChar">
    <w:name w:val="Footer Char"/>
    <w:basedOn w:val="DefaultParagraphFont"/>
    <w:link w:val="Footer"/>
    <w:uiPriority w:val="99"/>
    <w:rsid w:val="000A1857"/>
    <w:rPr>
      <w:rFonts w:ascii="Times New Roman" w:hAnsi="Times New Roman"/>
      <w:sz w:val="24"/>
      <w:lang w:val="en-AU"/>
    </w:rPr>
  </w:style>
  <w:style w:type="character" w:styleId="CommentReference">
    <w:name w:val="annotation reference"/>
    <w:basedOn w:val="DefaultParagraphFont"/>
    <w:uiPriority w:val="99"/>
    <w:semiHidden/>
    <w:unhideWhenUsed/>
    <w:rsid w:val="003A6F29"/>
    <w:rPr>
      <w:sz w:val="16"/>
      <w:szCs w:val="16"/>
    </w:rPr>
  </w:style>
  <w:style w:type="paragraph" w:styleId="CommentText">
    <w:name w:val="annotation text"/>
    <w:basedOn w:val="Normal"/>
    <w:link w:val="CommentTextChar"/>
    <w:uiPriority w:val="99"/>
    <w:semiHidden/>
    <w:unhideWhenUsed/>
    <w:rsid w:val="003A6F29"/>
    <w:pPr>
      <w:spacing w:line="240" w:lineRule="auto"/>
    </w:pPr>
    <w:rPr>
      <w:sz w:val="20"/>
      <w:szCs w:val="20"/>
    </w:rPr>
  </w:style>
  <w:style w:type="character" w:customStyle="1" w:styleId="CommentTextChar">
    <w:name w:val="Comment Text Char"/>
    <w:basedOn w:val="DefaultParagraphFont"/>
    <w:link w:val="CommentText"/>
    <w:uiPriority w:val="99"/>
    <w:semiHidden/>
    <w:rsid w:val="003A6F29"/>
    <w:rPr>
      <w:rFonts w:ascii="Times New Roman" w:hAnsi="Times New Roman"/>
      <w:sz w:val="20"/>
      <w:szCs w:val="20"/>
      <w:lang w:val="en-AU"/>
    </w:rPr>
  </w:style>
  <w:style w:type="paragraph" w:styleId="CommentSubject">
    <w:name w:val="annotation subject"/>
    <w:basedOn w:val="CommentText"/>
    <w:next w:val="CommentText"/>
    <w:link w:val="CommentSubjectChar"/>
    <w:uiPriority w:val="99"/>
    <w:semiHidden/>
    <w:unhideWhenUsed/>
    <w:rsid w:val="003A6F29"/>
    <w:rPr>
      <w:b/>
      <w:bCs/>
    </w:rPr>
  </w:style>
  <w:style w:type="character" w:customStyle="1" w:styleId="CommentSubjectChar">
    <w:name w:val="Comment Subject Char"/>
    <w:basedOn w:val="CommentTextChar"/>
    <w:link w:val="CommentSubject"/>
    <w:uiPriority w:val="99"/>
    <w:semiHidden/>
    <w:rsid w:val="003A6F29"/>
    <w:rPr>
      <w:rFonts w:ascii="Times New Roman" w:hAnsi="Times New Roman"/>
      <w:b/>
      <w:bCs/>
      <w:sz w:val="20"/>
      <w:szCs w:val="20"/>
      <w:lang w:val="en-AU"/>
    </w:rPr>
  </w:style>
  <w:style w:type="paragraph" w:styleId="BalloonText">
    <w:name w:val="Balloon Text"/>
    <w:basedOn w:val="Normal"/>
    <w:link w:val="BalloonTextChar"/>
    <w:uiPriority w:val="99"/>
    <w:semiHidden/>
    <w:unhideWhenUsed/>
    <w:rsid w:val="003A6F2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F29"/>
    <w:rPr>
      <w:rFonts w:ascii="Segoe UI" w:hAnsi="Segoe UI" w:cs="Segoe UI"/>
      <w:sz w:val="18"/>
      <w:szCs w:val="18"/>
      <w:lang w:val="en-AU"/>
    </w:rPr>
  </w:style>
  <w:style w:type="character" w:styleId="Hyperlink">
    <w:name w:val="Hyperlink"/>
    <w:basedOn w:val="DefaultParagraphFont"/>
    <w:uiPriority w:val="99"/>
    <w:unhideWhenUsed/>
    <w:rsid w:val="003A0158"/>
    <w:rPr>
      <w:color w:val="0000FF"/>
      <w:u w:val="single"/>
    </w:rPr>
  </w:style>
  <w:style w:type="character" w:customStyle="1" w:styleId="UnresolvedMention1">
    <w:name w:val="Unresolved Mention1"/>
    <w:basedOn w:val="DefaultParagraphFont"/>
    <w:uiPriority w:val="99"/>
    <w:semiHidden/>
    <w:unhideWhenUsed/>
    <w:rsid w:val="002212D1"/>
    <w:rPr>
      <w:color w:val="605E5C"/>
      <w:shd w:val="clear" w:color="auto" w:fill="E1DFDD"/>
    </w:rPr>
  </w:style>
  <w:style w:type="paragraph" w:styleId="FootnoteText">
    <w:name w:val="footnote text"/>
    <w:basedOn w:val="Normal"/>
    <w:link w:val="FootnoteTextChar"/>
    <w:uiPriority w:val="99"/>
    <w:unhideWhenUsed/>
    <w:rsid w:val="002232A5"/>
    <w:pPr>
      <w:spacing w:line="240" w:lineRule="auto"/>
    </w:pPr>
    <w:rPr>
      <w:sz w:val="20"/>
      <w:szCs w:val="20"/>
    </w:rPr>
  </w:style>
  <w:style w:type="character" w:customStyle="1" w:styleId="FootnoteTextChar">
    <w:name w:val="Footnote Text Char"/>
    <w:basedOn w:val="DefaultParagraphFont"/>
    <w:link w:val="FootnoteText"/>
    <w:uiPriority w:val="99"/>
    <w:rsid w:val="002232A5"/>
    <w:rPr>
      <w:rFonts w:ascii="Times New Roman" w:hAnsi="Times New Roman"/>
      <w:sz w:val="20"/>
      <w:szCs w:val="20"/>
      <w:lang w:val="en-AU"/>
    </w:rPr>
  </w:style>
  <w:style w:type="character" w:styleId="FootnoteReference">
    <w:name w:val="footnote reference"/>
    <w:basedOn w:val="DefaultParagraphFont"/>
    <w:uiPriority w:val="99"/>
    <w:semiHidden/>
    <w:unhideWhenUsed/>
    <w:rsid w:val="002232A5"/>
    <w:rPr>
      <w:vertAlign w:val="superscript"/>
    </w:rPr>
  </w:style>
  <w:style w:type="character" w:customStyle="1" w:styleId="UnresolvedMention2">
    <w:name w:val="Unresolved Mention2"/>
    <w:basedOn w:val="DefaultParagraphFont"/>
    <w:uiPriority w:val="99"/>
    <w:semiHidden/>
    <w:unhideWhenUsed/>
    <w:rsid w:val="004A6FFF"/>
    <w:rPr>
      <w:color w:val="605E5C"/>
      <w:shd w:val="clear" w:color="auto" w:fill="E1DFDD"/>
    </w:rPr>
  </w:style>
  <w:style w:type="character" w:styleId="LineNumber">
    <w:name w:val="line number"/>
    <w:basedOn w:val="DefaultParagraphFont"/>
    <w:uiPriority w:val="99"/>
    <w:semiHidden/>
    <w:unhideWhenUsed/>
    <w:rsid w:val="00C4738E"/>
  </w:style>
  <w:style w:type="character" w:styleId="FollowedHyperlink">
    <w:name w:val="FollowedHyperlink"/>
    <w:basedOn w:val="DefaultParagraphFont"/>
    <w:uiPriority w:val="99"/>
    <w:semiHidden/>
    <w:unhideWhenUsed/>
    <w:rsid w:val="00D26FF9"/>
    <w:rPr>
      <w:color w:val="954F72" w:themeColor="followedHyperlink"/>
      <w:u w:val="single"/>
    </w:rPr>
  </w:style>
  <w:style w:type="table" w:styleId="TableGrid">
    <w:name w:val="Table Grid"/>
    <w:basedOn w:val="TableNormal"/>
    <w:uiPriority w:val="39"/>
    <w:rsid w:val="000E7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D31992"/>
    <w:rPr>
      <w:color w:val="605E5C"/>
      <w:shd w:val="clear" w:color="auto" w:fill="E1DFDD"/>
    </w:rPr>
  </w:style>
  <w:style w:type="paragraph" w:styleId="Revision">
    <w:name w:val="Revision"/>
    <w:hidden/>
    <w:uiPriority w:val="99"/>
    <w:semiHidden/>
    <w:rsid w:val="00017E05"/>
    <w:pPr>
      <w:spacing w:after="0" w:line="240" w:lineRule="auto"/>
    </w:pPr>
    <w:rPr>
      <w:rFonts w:ascii="Times New Roman" w:hAnsi="Times New Roman"/>
      <w:sz w:val="24"/>
      <w:lang w:val="en-AU"/>
    </w:rPr>
  </w:style>
  <w:style w:type="character" w:styleId="PlaceholderText">
    <w:name w:val="Placeholder Text"/>
    <w:basedOn w:val="DefaultParagraphFont"/>
    <w:uiPriority w:val="99"/>
    <w:semiHidden/>
    <w:rsid w:val="00880C53"/>
    <w:rPr>
      <w:color w:val="808080"/>
    </w:rPr>
  </w:style>
  <w:style w:type="character" w:customStyle="1" w:styleId="UnresolvedMention4">
    <w:name w:val="Unresolved Mention4"/>
    <w:basedOn w:val="DefaultParagraphFont"/>
    <w:uiPriority w:val="99"/>
    <w:semiHidden/>
    <w:unhideWhenUsed/>
    <w:rsid w:val="008325EC"/>
    <w:rPr>
      <w:color w:val="605E5C"/>
      <w:shd w:val="clear" w:color="auto" w:fill="E1DFDD"/>
    </w:rPr>
  </w:style>
  <w:style w:type="character" w:customStyle="1" w:styleId="UnresolvedMention5">
    <w:name w:val="Unresolved Mention5"/>
    <w:basedOn w:val="DefaultParagraphFont"/>
    <w:uiPriority w:val="99"/>
    <w:semiHidden/>
    <w:unhideWhenUsed/>
    <w:rsid w:val="00224438"/>
    <w:rPr>
      <w:color w:val="605E5C"/>
      <w:shd w:val="clear" w:color="auto" w:fill="E1DFDD"/>
    </w:rPr>
  </w:style>
  <w:style w:type="character" w:customStyle="1" w:styleId="UnresolvedMention6">
    <w:name w:val="Unresolved Mention6"/>
    <w:basedOn w:val="DefaultParagraphFont"/>
    <w:uiPriority w:val="99"/>
    <w:semiHidden/>
    <w:unhideWhenUsed/>
    <w:rsid w:val="00DA509C"/>
    <w:rPr>
      <w:color w:val="605E5C"/>
      <w:shd w:val="clear" w:color="auto" w:fill="E1DFDD"/>
    </w:rPr>
  </w:style>
  <w:style w:type="character" w:customStyle="1" w:styleId="UnresolvedMention7">
    <w:name w:val="Unresolved Mention7"/>
    <w:basedOn w:val="DefaultParagraphFont"/>
    <w:uiPriority w:val="99"/>
    <w:semiHidden/>
    <w:unhideWhenUsed/>
    <w:rsid w:val="000C084E"/>
    <w:rPr>
      <w:color w:val="605E5C"/>
      <w:shd w:val="clear" w:color="auto" w:fill="E1DFDD"/>
    </w:rPr>
  </w:style>
  <w:style w:type="character" w:customStyle="1" w:styleId="UnresolvedMention8">
    <w:name w:val="Unresolved Mention8"/>
    <w:basedOn w:val="DefaultParagraphFont"/>
    <w:uiPriority w:val="99"/>
    <w:semiHidden/>
    <w:unhideWhenUsed/>
    <w:rsid w:val="00EB49C5"/>
    <w:rPr>
      <w:color w:val="605E5C"/>
      <w:shd w:val="clear" w:color="auto" w:fill="E1DFDD"/>
    </w:rPr>
  </w:style>
  <w:style w:type="character" w:customStyle="1" w:styleId="ListParagraphChar">
    <w:name w:val="List Paragraph Char"/>
    <w:link w:val="ListParagraph"/>
    <w:uiPriority w:val="34"/>
    <w:locked/>
    <w:rsid w:val="00642E2D"/>
    <w:rPr>
      <w:rFonts w:ascii="Times New Roman" w:hAnsi="Times New Roman"/>
      <w:sz w:val="24"/>
      <w:lang w:val="en-AU"/>
    </w:rPr>
  </w:style>
  <w:style w:type="table" w:customStyle="1" w:styleId="TableGrid1">
    <w:name w:val="Table Grid1"/>
    <w:basedOn w:val="TableNormal"/>
    <w:next w:val="TableGrid"/>
    <w:uiPriority w:val="39"/>
    <w:rsid w:val="007F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9">
    <w:name w:val="Unresolved Mention9"/>
    <w:basedOn w:val="DefaultParagraphFont"/>
    <w:uiPriority w:val="99"/>
    <w:semiHidden/>
    <w:unhideWhenUsed/>
    <w:rsid w:val="00C7652D"/>
    <w:rPr>
      <w:color w:val="605E5C"/>
      <w:shd w:val="clear" w:color="auto" w:fill="E1DFDD"/>
    </w:rPr>
  </w:style>
  <w:style w:type="paragraph" w:styleId="HTMLPreformatted">
    <w:name w:val="HTML Preformatted"/>
    <w:basedOn w:val="Normal"/>
    <w:link w:val="HTMLPreformattedChar"/>
    <w:uiPriority w:val="99"/>
    <w:unhideWhenUsed/>
    <w:rsid w:val="00F40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40F9F"/>
    <w:rPr>
      <w:rFonts w:ascii="Courier New" w:eastAsia="Times New Roman" w:hAnsi="Courier New" w:cs="Courier New"/>
      <w:sz w:val="20"/>
      <w:szCs w:val="20"/>
    </w:rPr>
  </w:style>
  <w:style w:type="character" w:styleId="Strong">
    <w:name w:val="Strong"/>
    <w:basedOn w:val="DefaultParagraphFont"/>
    <w:uiPriority w:val="22"/>
    <w:qFormat/>
    <w:rsid w:val="00F40F9F"/>
    <w:rPr>
      <w:b/>
      <w:bCs/>
    </w:rPr>
  </w:style>
  <w:style w:type="character" w:customStyle="1" w:styleId="label">
    <w:name w:val="label"/>
    <w:basedOn w:val="DefaultParagraphFont"/>
    <w:rsid w:val="006168C7"/>
  </w:style>
  <w:style w:type="paragraph" w:customStyle="1" w:styleId="sourcetitle">
    <w:name w:val="sourcetitle"/>
    <w:basedOn w:val="Normal"/>
    <w:rsid w:val="006168C7"/>
    <w:pPr>
      <w:spacing w:before="100" w:beforeAutospacing="1" w:after="100" w:afterAutospacing="1" w:line="240" w:lineRule="auto"/>
      <w:jc w:val="left"/>
    </w:pPr>
    <w:rPr>
      <w:rFonts w:eastAsia="Times New Roman" w:cs="Times New Roman"/>
      <w:szCs w:val="24"/>
    </w:rPr>
  </w:style>
  <w:style w:type="character" w:customStyle="1" w:styleId="sourcetitletxt">
    <w:name w:val="sourcetitle_txt"/>
    <w:basedOn w:val="DefaultParagraphFont"/>
    <w:rsid w:val="006168C7"/>
  </w:style>
  <w:style w:type="character" w:customStyle="1" w:styleId="journaloverlayclose">
    <w:name w:val="journal_overlay_close"/>
    <w:basedOn w:val="DefaultParagraphFont"/>
    <w:rsid w:val="006168C7"/>
  </w:style>
  <w:style w:type="paragraph" w:customStyle="1" w:styleId="frfield">
    <w:name w:val="fr_field"/>
    <w:basedOn w:val="Normal"/>
    <w:rsid w:val="006168C7"/>
    <w:pPr>
      <w:spacing w:before="100" w:beforeAutospacing="1" w:after="100" w:afterAutospacing="1" w:line="240" w:lineRule="auto"/>
      <w:jc w:val="left"/>
    </w:pPr>
    <w:rPr>
      <w:rFonts w:eastAsia="Times New Roman" w:cs="Times New Roman"/>
      <w:szCs w:val="24"/>
    </w:rPr>
  </w:style>
  <w:style w:type="character" w:customStyle="1" w:styleId="frlabel">
    <w:name w:val="fr_label"/>
    <w:basedOn w:val="DefaultParagraphFont"/>
    <w:rsid w:val="006168C7"/>
  </w:style>
  <w:style w:type="character" w:customStyle="1" w:styleId="regmark">
    <w:name w:val="regmark"/>
    <w:basedOn w:val="DefaultParagraphFont"/>
    <w:rsid w:val="006168C7"/>
  </w:style>
  <w:style w:type="paragraph" w:customStyle="1" w:styleId="overlayjcrtext">
    <w:name w:val="overlayjcrtext"/>
    <w:basedOn w:val="Normal"/>
    <w:rsid w:val="006168C7"/>
    <w:pPr>
      <w:spacing w:before="100" w:beforeAutospacing="1" w:after="100" w:afterAutospacing="1" w:line="240" w:lineRule="auto"/>
      <w:jc w:val="left"/>
    </w:pPr>
    <w:rPr>
      <w:rFonts w:eastAsia="Times New Roman" w:cs="Times New Roman"/>
      <w:szCs w:val="24"/>
    </w:rPr>
  </w:style>
  <w:style w:type="paragraph" w:customStyle="1" w:styleId="closewindow">
    <w:name w:val="closewindow"/>
    <w:basedOn w:val="Normal"/>
    <w:rsid w:val="006168C7"/>
    <w:pPr>
      <w:spacing w:before="100" w:beforeAutospacing="1" w:after="100" w:afterAutospacing="1" w:line="240" w:lineRule="auto"/>
      <w:jc w:val="left"/>
    </w:pPr>
    <w:rPr>
      <w:rFonts w:eastAsia="Times New Roman" w:cs="Times New Roman"/>
      <w:szCs w:val="24"/>
    </w:rPr>
  </w:style>
  <w:style w:type="character" w:customStyle="1" w:styleId="databold">
    <w:name w:val="data_bold"/>
    <w:basedOn w:val="DefaultParagraphFont"/>
    <w:rsid w:val="00616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2476">
      <w:bodyDiv w:val="1"/>
      <w:marLeft w:val="0"/>
      <w:marRight w:val="0"/>
      <w:marTop w:val="0"/>
      <w:marBottom w:val="0"/>
      <w:divBdr>
        <w:top w:val="none" w:sz="0" w:space="0" w:color="auto"/>
        <w:left w:val="none" w:sz="0" w:space="0" w:color="auto"/>
        <w:bottom w:val="none" w:sz="0" w:space="0" w:color="auto"/>
        <w:right w:val="none" w:sz="0" w:space="0" w:color="auto"/>
      </w:divBdr>
    </w:div>
    <w:div w:id="63840599">
      <w:bodyDiv w:val="1"/>
      <w:marLeft w:val="0"/>
      <w:marRight w:val="0"/>
      <w:marTop w:val="0"/>
      <w:marBottom w:val="0"/>
      <w:divBdr>
        <w:top w:val="none" w:sz="0" w:space="0" w:color="auto"/>
        <w:left w:val="none" w:sz="0" w:space="0" w:color="auto"/>
        <w:bottom w:val="none" w:sz="0" w:space="0" w:color="auto"/>
        <w:right w:val="none" w:sz="0" w:space="0" w:color="auto"/>
      </w:divBdr>
    </w:div>
    <w:div w:id="70591037">
      <w:bodyDiv w:val="1"/>
      <w:marLeft w:val="0"/>
      <w:marRight w:val="0"/>
      <w:marTop w:val="0"/>
      <w:marBottom w:val="0"/>
      <w:divBdr>
        <w:top w:val="none" w:sz="0" w:space="0" w:color="auto"/>
        <w:left w:val="none" w:sz="0" w:space="0" w:color="auto"/>
        <w:bottom w:val="none" w:sz="0" w:space="0" w:color="auto"/>
        <w:right w:val="none" w:sz="0" w:space="0" w:color="auto"/>
      </w:divBdr>
    </w:div>
    <w:div w:id="79909163">
      <w:bodyDiv w:val="1"/>
      <w:marLeft w:val="0"/>
      <w:marRight w:val="0"/>
      <w:marTop w:val="0"/>
      <w:marBottom w:val="0"/>
      <w:divBdr>
        <w:top w:val="none" w:sz="0" w:space="0" w:color="auto"/>
        <w:left w:val="none" w:sz="0" w:space="0" w:color="auto"/>
        <w:bottom w:val="none" w:sz="0" w:space="0" w:color="auto"/>
        <w:right w:val="none" w:sz="0" w:space="0" w:color="auto"/>
      </w:divBdr>
    </w:div>
    <w:div w:id="80958799">
      <w:bodyDiv w:val="1"/>
      <w:marLeft w:val="0"/>
      <w:marRight w:val="0"/>
      <w:marTop w:val="0"/>
      <w:marBottom w:val="0"/>
      <w:divBdr>
        <w:top w:val="none" w:sz="0" w:space="0" w:color="auto"/>
        <w:left w:val="none" w:sz="0" w:space="0" w:color="auto"/>
        <w:bottom w:val="none" w:sz="0" w:space="0" w:color="auto"/>
        <w:right w:val="none" w:sz="0" w:space="0" w:color="auto"/>
      </w:divBdr>
    </w:div>
    <w:div w:id="85732680">
      <w:bodyDiv w:val="1"/>
      <w:marLeft w:val="0"/>
      <w:marRight w:val="0"/>
      <w:marTop w:val="0"/>
      <w:marBottom w:val="0"/>
      <w:divBdr>
        <w:top w:val="none" w:sz="0" w:space="0" w:color="auto"/>
        <w:left w:val="none" w:sz="0" w:space="0" w:color="auto"/>
        <w:bottom w:val="none" w:sz="0" w:space="0" w:color="auto"/>
        <w:right w:val="none" w:sz="0" w:space="0" w:color="auto"/>
      </w:divBdr>
    </w:div>
    <w:div w:id="90442428">
      <w:bodyDiv w:val="1"/>
      <w:marLeft w:val="0"/>
      <w:marRight w:val="0"/>
      <w:marTop w:val="0"/>
      <w:marBottom w:val="0"/>
      <w:divBdr>
        <w:top w:val="none" w:sz="0" w:space="0" w:color="auto"/>
        <w:left w:val="none" w:sz="0" w:space="0" w:color="auto"/>
        <w:bottom w:val="none" w:sz="0" w:space="0" w:color="auto"/>
        <w:right w:val="none" w:sz="0" w:space="0" w:color="auto"/>
      </w:divBdr>
    </w:div>
    <w:div w:id="126123626">
      <w:bodyDiv w:val="1"/>
      <w:marLeft w:val="0"/>
      <w:marRight w:val="0"/>
      <w:marTop w:val="0"/>
      <w:marBottom w:val="0"/>
      <w:divBdr>
        <w:top w:val="none" w:sz="0" w:space="0" w:color="auto"/>
        <w:left w:val="none" w:sz="0" w:space="0" w:color="auto"/>
        <w:bottom w:val="none" w:sz="0" w:space="0" w:color="auto"/>
        <w:right w:val="none" w:sz="0" w:space="0" w:color="auto"/>
      </w:divBdr>
    </w:div>
    <w:div w:id="132985312">
      <w:bodyDiv w:val="1"/>
      <w:marLeft w:val="0"/>
      <w:marRight w:val="0"/>
      <w:marTop w:val="0"/>
      <w:marBottom w:val="0"/>
      <w:divBdr>
        <w:top w:val="none" w:sz="0" w:space="0" w:color="auto"/>
        <w:left w:val="none" w:sz="0" w:space="0" w:color="auto"/>
        <w:bottom w:val="none" w:sz="0" w:space="0" w:color="auto"/>
        <w:right w:val="none" w:sz="0" w:space="0" w:color="auto"/>
      </w:divBdr>
    </w:div>
    <w:div w:id="230888740">
      <w:bodyDiv w:val="1"/>
      <w:marLeft w:val="0"/>
      <w:marRight w:val="0"/>
      <w:marTop w:val="0"/>
      <w:marBottom w:val="0"/>
      <w:divBdr>
        <w:top w:val="none" w:sz="0" w:space="0" w:color="auto"/>
        <w:left w:val="none" w:sz="0" w:space="0" w:color="auto"/>
        <w:bottom w:val="none" w:sz="0" w:space="0" w:color="auto"/>
        <w:right w:val="none" w:sz="0" w:space="0" w:color="auto"/>
      </w:divBdr>
    </w:div>
    <w:div w:id="265694767">
      <w:bodyDiv w:val="1"/>
      <w:marLeft w:val="0"/>
      <w:marRight w:val="0"/>
      <w:marTop w:val="0"/>
      <w:marBottom w:val="0"/>
      <w:divBdr>
        <w:top w:val="none" w:sz="0" w:space="0" w:color="auto"/>
        <w:left w:val="none" w:sz="0" w:space="0" w:color="auto"/>
        <w:bottom w:val="none" w:sz="0" w:space="0" w:color="auto"/>
        <w:right w:val="none" w:sz="0" w:space="0" w:color="auto"/>
      </w:divBdr>
    </w:div>
    <w:div w:id="309599763">
      <w:bodyDiv w:val="1"/>
      <w:marLeft w:val="0"/>
      <w:marRight w:val="0"/>
      <w:marTop w:val="0"/>
      <w:marBottom w:val="0"/>
      <w:divBdr>
        <w:top w:val="none" w:sz="0" w:space="0" w:color="auto"/>
        <w:left w:val="none" w:sz="0" w:space="0" w:color="auto"/>
        <w:bottom w:val="none" w:sz="0" w:space="0" w:color="auto"/>
        <w:right w:val="none" w:sz="0" w:space="0" w:color="auto"/>
      </w:divBdr>
    </w:div>
    <w:div w:id="327175300">
      <w:bodyDiv w:val="1"/>
      <w:marLeft w:val="0"/>
      <w:marRight w:val="0"/>
      <w:marTop w:val="0"/>
      <w:marBottom w:val="0"/>
      <w:divBdr>
        <w:top w:val="none" w:sz="0" w:space="0" w:color="auto"/>
        <w:left w:val="none" w:sz="0" w:space="0" w:color="auto"/>
        <w:bottom w:val="none" w:sz="0" w:space="0" w:color="auto"/>
        <w:right w:val="none" w:sz="0" w:space="0" w:color="auto"/>
      </w:divBdr>
    </w:div>
    <w:div w:id="374818230">
      <w:bodyDiv w:val="1"/>
      <w:marLeft w:val="0"/>
      <w:marRight w:val="0"/>
      <w:marTop w:val="0"/>
      <w:marBottom w:val="0"/>
      <w:divBdr>
        <w:top w:val="none" w:sz="0" w:space="0" w:color="auto"/>
        <w:left w:val="none" w:sz="0" w:space="0" w:color="auto"/>
        <w:bottom w:val="none" w:sz="0" w:space="0" w:color="auto"/>
        <w:right w:val="none" w:sz="0" w:space="0" w:color="auto"/>
      </w:divBdr>
    </w:div>
    <w:div w:id="375350522">
      <w:bodyDiv w:val="1"/>
      <w:marLeft w:val="0"/>
      <w:marRight w:val="0"/>
      <w:marTop w:val="0"/>
      <w:marBottom w:val="0"/>
      <w:divBdr>
        <w:top w:val="none" w:sz="0" w:space="0" w:color="auto"/>
        <w:left w:val="none" w:sz="0" w:space="0" w:color="auto"/>
        <w:bottom w:val="none" w:sz="0" w:space="0" w:color="auto"/>
        <w:right w:val="none" w:sz="0" w:space="0" w:color="auto"/>
      </w:divBdr>
    </w:div>
    <w:div w:id="491484956">
      <w:bodyDiv w:val="1"/>
      <w:marLeft w:val="0"/>
      <w:marRight w:val="0"/>
      <w:marTop w:val="0"/>
      <w:marBottom w:val="0"/>
      <w:divBdr>
        <w:top w:val="none" w:sz="0" w:space="0" w:color="auto"/>
        <w:left w:val="none" w:sz="0" w:space="0" w:color="auto"/>
        <w:bottom w:val="none" w:sz="0" w:space="0" w:color="auto"/>
        <w:right w:val="none" w:sz="0" w:space="0" w:color="auto"/>
      </w:divBdr>
    </w:div>
    <w:div w:id="492765530">
      <w:bodyDiv w:val="1"/>
      <w:marLeft w:val="0"/>
      <w:marRight w:val="0"/>
      <w:marTop w:val="0"/>
      <w:marBottom w:val="0"/>
      <w:divBdr>
        <w:top w:val="none" w:sz="0" w:space="0" w:color="auto"/>
        <w:left w:val="none" w:sz="0" w:space="0" w:color="auto"/>
        <w:bottom w:val="none" w:sz="0" w:space="0" w:color="auto"/>
        <w:right w:val="none" w:sz="0" w:space="0" w:color="auto"/>
      </w:divBdr>
    </w:div>
    <w:div w:id="494029686">
      <w:bodyDiv w:val="1"/>
      <w:marLeft w:val="0"/>
      <w:marRight w:val="0"/>
      <w:marTop w:val="0"/>
      <w:marBottom w:val="0"/>
      <w:divBdr>
        <w:top w:val="none" w:sz="0" w:space="0" w:color="auto"/>
        <w:left w:val="none" w:sz="0" w:space="0" w:color="auto"/>
        <w:bottom w:val="none" w:sz="0" w:space="0" w:color="auto"/>
        <w:right w:val="none" w:sz="0" w:space="0" w:color="auto"/>
      </w:divBdr>
    </w:div>
    <w:div w:id="498693087">
      <w:bodyDiv w:val="1"/>
      <w:marLeft w:val="0"/>
      <w:marRight w:val="0"/>
      <w:marTop w:val="0"/>
      <w:marBottom w:val="0"/>
      <w:divBdr>
        <w:top w:val="none" w:sz="0" w:space="0" w:color="auto"/>
        <w:left w:val="none" w:sz="0" w:space="0" w:color="auto"/>
        <w:bottom w:val="none" w:sz="0" w:space="0" w:color="auto"/>
        <w:right w:val="none" w:sz="0" w:space="0" w:color="auto"/>
      </w:divBdr>
    </w:div>
    <w:div w:id="531961121">
      <w:bodyDiv w:val="1"/>
      <w:marLeft w:val="0"/>
      <w:marRight w:val="0"/>
      <w:marTop w:val="0"/>
      <w:marBottom w:val="0"/>
      <w:divBdr>
        <w:top w:val="none" w:sz="0" w:space="0" w:color="auto"/>
        <w:left w:val="none" w:sz="0" w:space="0" w:color="auto"/>
        <w:bottom w:val="none" w:sz="0" w:space="0" w:color="auto"/>
        <w:right w:val="none" w:sz="0" w:space="0" w:color="auto"/>
      </w:divBdr>
    </w:div>
    <w:div w:id="544831547">
      <w:bodyDiv w:val="1"/>
      <w:marLeft w:val="0"/>
      <w:marRight w:val="0"/>
      <w:marTop w:val="0"/>
      <w:marBottom w:val="0"/>
      <w:divBdr>
        <w:top w:val="none" w:sz="0" w:space="0" w:color="auto"/>
        <w:left w:val="none" w:sz="0" w:space="0" w:color="auto"/>
        <w:bottom w:val="none" w:sz="0" w:space="0" w:color="auto"/>
        <w:right w:val="none" w:sz="0" w:space="0" w:color="auto"/>
      </w:divBdr>
    </w:div>
    <w:div w:id="557978478">
      <w:bodyDiv w:val="1"/>
      <w:marLeft w:val="0"/>
      <w:marRight w:val="0"/>
      <w:marTop w:val="0"/>
      <w:marBottom w:val="0"/>
      <w:divBdr>
        <w:top w:val="none" w:sz="0" w:space="0" w:color="auto"/>
        <w:left w:val="none" w:sz="0" w:space="0" w:color="auto"/>
        <w:bottom w:val="none" w:sz="0" w:space="0" w:color="auto"/>
        <w:right w:val="none" w:sz="0" w:space="0" w:color="auto"/>
      </w:divBdr>
    </w:div>
    <w:div w:id="558787937">
      <w:bodyDiv w:val="1"/>
      <w:marLeft w:val="0"/>
      <w:marRight w:val="0"/>
      <w:marTop w:val="0"/>
      <w:marBottom w:val="0"/>
      <w:divBdr>
        <w:top w:val="none" w:sz="0" w:space="0" w:color="auto"/>
        <w:left w:val="none" w:sz="0" w:space="0" w:color="auto"/>
        <w:bottom w:val="none" w:sz="0" w:space="0" w:color="auto"/>
        <w:right w:val="none" w:sz="0" w:space="0" w:color="auto"/>
      </w:divBdr>
    </w:div>
    <w:div w:id="615985041">
      <w:bodyDiv w:val="1"/>
      <w:marLeft w:val="0"/>
      <w:marRight w:val="0"/>
      <w:marTop w:val="0"/>
      <w:marBottom w:val="0"/>
      <w:divBdr>
        <w:top w:val="none" w:sz="0" w:space="0" w:color="auto"/>
        <w:left w:val="none" w:sz="0" w:space="0" w:color="auto"/>
        <w:bottom w:val="none" w:sz="0" w:space="0" w:color="auto"/>
        <w:right w:val="none" w:sz="0" w:space="0" w:color="auto"/>
      </w:divBdr>
    </w:div>
    <w:div w:id="630593242">
      <w:bodyDiv w:val="1"/>
      <w:marLeft w:val="0"/>
      <w:marRight w:val="0"/>
      <w:marTop w:val="0"/>
      <w:marBottom w:val="0"/>
      <w:divBdr>
        <w:top w:val="none" w:sz="0" w:space="0" w:color="auto"/>
        <w:left w:val="none" w:sz="0" w:space="0" w:color="auto"/>
        <w:bottom w:val="none" w:sz="0" w:space="0" w:color="auto"/>
        <w:right w:val="none" w:sz="0" w:space="0" w:color="auto"/>
      </w:divBdr>
    </w:div>
    <w:div w:id="688987960">
      <w:bodyDiv w:val="1"/>
      <w:marLeft w:val="0"/>
      <w:marRight w:val="0"/>
      <w:marTop w:val="0"/>
      <w:marBottom w:val="0"/>
      <w:divBdr>
        <w:top w:val="none" w:sz="0" w:space="0" w:color="auto"/>
        <w:left w:val="none" w:sz="0" w:space="0" w:color="auto"/>
        <w:bottom w:val="none" w:sz="0" w:space="0" w:color="auto"/>
        <w:right w:val="none" w:sz="0" w:space="0" w:color="auto"/>
      </w:divBdr>
    </w:div>
    <w:div w:id="715547946">
      <w:bodyDiv w:val="1"/>
      <w:marLeft w:val="0"/>
      <w:marRight w:val="0"/>
      <w:marTop w:val="0"/>
      <w:marBottom w:val="0"/>
      <w:divBdr>
        <w:top w:val="none" w:sz="0" w:space="0" w:color="auto"/>
        <w:left w:val="none" w:sz="0" w:space="0" w:color="auto"/>
        <w:bottom w:val="none" w:sz="0" w:space="0" w:color="auto"/>
        <w:right w:val="none" w:sz="0" w:space="0" w:color="auto"/>
      </w:divBdr>
    </w:div>
    <w:div w:id="744958626">
      <w:bodyDiv w:val="1"/>
      <w:marLeft w:val="0"/>
      <w:marRight w:val="0"/>
      <w:marTop w:val="0"/>
      <w:marBottom w:val="0"/>
      <w:divBdr>
        <w:top w:val="none" w:sz="0" w:space="0" w:color="auto"/>
        <w:left w:val="none" w:sz="0" w:space="0" w:color="auto"/>
        <w:bottom w:val="none" w:sz="0" w:space="0" w:color="auto"/>
        <w:right w:val="none" w:sz="0" w:space="0" w:color="auto"/>
      </w:divBdr>
    </w:div>
    <w:div w:id="761608749">
      <w:bodyDiv w:val="1"/>
      <w:marLeft w:val="0"/>
      <w:marRight w:val="0"/>
      <w:marTop w:val="0"/>
      <w:marBottom w:val="0"/>
      <w:divBdr>
        <w:top w:val="none" w:sz="0" w:space="0" w:color="auto"/>
        <w:left w:val="none" w:sz="0" w:space="0" w:color="auto"/>
        <w:bottom w:val="none" w:sz="0" w:space="0" w:color="auto"/>
        <w:right w:val="none" w:sz="0" w:space="0" w:color="auto"/>
      </w:divBdr>
    </w:div>
    <w:div w:id="768817866">
      <w:bodyDiv w:val="1"/>
      <w:marLeft w:val="0"/>
      <w:marRight w:val="0"/>
      <w:marTop w:val="0"/>
      <w:marBottom w:val="0"/>
      <w:divBdr>
        <w:top w:val="none" w:sz="0" w:space="0" w:color="auto"/>
        <w:left w:val="none" w:sz="0" w:space="0" w:color="auto"/>
        <w:bottom w:val="none" w:sz="0" w:space="0" w:color="auto"/>
        <w:right w:val="none" w:sz="0" w:space="0" w:color="auto"/>
      </w:divBdr>
    </w:div>
    <w:div w:id="789322191">
      <w:bodyDiv w:val="1"/>
      <w:marLeft w:val="0"/>
      <w:marRight w:val="0"/>
      <w:marTop w:val="0"/>
      <w:marBottom w:val="0"/>
      <w:divBdr>
        <w:top w:val="none" w:sz="0" w:space="0" w:color="auto"/>
        <w:left w:val="none" w:sz="0" w:space="0" w:color="auto"/>
        <w:bottom w:val="none" w:sz="0" w:space="0" w:color="auto"/>
        <w:right w:val="none" w:sz="0" w:space="0" w:color="auto"/>
      </w:divBdr>
    </w:div>
    <w:div w:id="856162676">
      <w:bodyDiv w:val="1"/>
      <w:marLeft w:val="0"/>
      <w:marRight w:val="0"/>
      <w:marTop w:val="0"/>
      <w:marBottom w:val="0"/>
      <w:divBdr>
        <w:top w:val="none" w:sz="0" w:space="0" w:color="auto"/>
        <w:left w:val="none" w:sz="0" w:space="0" w:color="auto"/>
        <w:bottom w:val="none" w:sz="0" w:space="0" w:color="auto"/>
        <w:right w:val="none" w:sz="0" w:space="0" w:color="auto"/>
      </w:divBdr>
    </w:div>
    <w:div w:id="903027905">
      <w:bodyDiv w:val="1"/>
      <w:marLeft w:val="0"/>
      <w:marRight w:val="0"/>
      <w:marTop w:val="0"/>
      <w:marBottom w:val="0"/>
      <w:divBdr>
        <w:top w:val="none" w:sz="0" w:space="0" w:color="auto"/>
        <w:left w:val="none" w:sz="0" w:space="0" w:color="auto"/>
        <w:bottom w:val="none" w:sz="0" w:space="0" w:color="auto"/>
        <w:right w:val="none" w:sz="0" w:space="0" w:color="auto"/>
      </w:divBdr>
    </w:div>
    <w:div w:id="918750421">
      <w:bodyDiv w:val="1"/>
      <w:marLeft w:val="0"/>
      <w:marRight w:val="0"/>
      <w:marTop w:val="0"/>
      <w:marBottom w:val="0"/>
      <w:divBdr>
        <w:top w:val="none" w:sz="0" w:space="0" w:color="auto"/>
        <w:left w:val="none" w:sz="0" w:space="0" w:color="auto"/>
        <w:bottom w:val="none" w:sz="0" w:space="0" w:color="auto"/>
        <w:right w:val="none" w:sz="0" w:space="0" w:color="auto"/>
      </w:divBdr>
    </w:div>
    <w:div w:id="923687564">
      <w:bodyDiv w:val="1"/>
      <w:marLeft w:val="0"/>
      <w:marRight w:val="0"/>
      <w:marTop w:val="0"/>
      <w:marBottom w:val="0"/>
      <w:divBdr>
        <w:top w:val="none" w:sz="0" w:space="0" w:color="auto"/>
        <w:left w:val="none" w:sz="0" w:space="0" w:color="auto"/>
        <w:bottom w:val="none" w:sz="0" w:space="0" w:color="auto"/>
        <w:right w:val="none" w:sz="0" w:space="0" w:color="auto"/>
      </w:divBdr>
    </w:div>
    <w:div w:id="946500263">
      <w:bodyDiv w:val="1"/>
      <w:marLeft w:val="0"/>
      <w:marRight w:val="0"/>
      <w:marTop w:val="0"/>
      <w:marBottom w:val="0"/>
      <w:divBdr>
        <w:top w:val="none" w:sz="0" w:space="0" w:color="auto"/>
        <w:left w:val="none" w:sz="0" w:space="0" w:color="auto"/>
        <w:bottom w:val="none" w:sz="0" w:space="0" w:color="auto"/>
        <w:right w:val="none" w:sz="0" w:space="0" w:color="auto"/>
      </w:divBdr>
    </w:div>
    <w:div w:id="956914310">
      <w:bodyDiv w:val="1"/>
      <w:marLeft w:val="0"/>
      <w:marRight w:val="0"/>
      <w:marTop w:val="0"/>
      <w:marBottom w:val="0"/>
      <w:divBdr>
        <w:top w:val="none" w:sz="0" w:space="0" w:color="auto"/>
        <w:left w:val="none" w:sz="0" w:space="0" w:color="auto"/>
        <w:bottom w:val="none" w:sz="0" w:space="0" w:color="auto"/>
        <w:right w:val="none" w:sz="0" w:space="0" w:color="auto"/>
      </w:divBdr>
    </w:div>
    <w:div w:id="975597805">
      <w:bodyDiv w:val="1"/>
      <w:marLeft w:val="0"/>
      <w:marRight w:val="0"/>
      <w:marTop w:val="0"/>
      <w:marBottom w:val="0"/>
      <w:divBdr>
        <w:top w:val="none" w:sz="0" w:space="0" w:color="auto"/>
        <w:left w:val="none" w:sz="0" w:space="0" w:color="auto"/>
        <w:bottom w:val="none" w:sz="0" w:space="0" w:color="auto"/>
        <w:right w:val="none" w:sz="0" w:space="0" w:color="auto"/>
      </w:divBdr>
    </w:div>
    <w:div w:id="999313228">
      <w:bodyDiv w:val="1"/>
      <w:marLeft w:val="0"/>
      <w:marRight w:val="0"/>
      <w:marTop w:val="0"/>
      <w:marBottom w:val="0"/>
      <w:divBdr>
        <w:top w:val="none" w:sz="0" w:space="0" w:color="auto"/>
        <w:left w:val="none" w:sz="0" w:space="0" w:color="auto"/>
        <w:bottom w:val="none" w:sz="0" w:space="0" w:color="auto"/>
        <w:right w:val="none" w:sz="0" w:space="0" w:color="auto"/>
      </w:divBdr>
    </w:div>
    <w:div w:id="1014694216">
      <w:bodyDiv w:val="1"/>
      <w:marLeft w:val="0"/>
      <w:marRight w:val="0"/>
      <w:marTop w:val="0"/>
      <w:marBottom w:val="0"/>
      <w:divBdr>
        <w:top w:val="none" w:sz="0" w:space="0" w:color="auto"/>
        <w:left w:val="none" w:sz="0" w:space="0" w:color="auto"/>
        <w:bottom w:val="none" w:sz="0" w:space="0" w:color="auto"/>
        <w:right w:val="none" w:sz="0" w:space="0" w:color="auto"/>
      </w:divBdr>
    </w:div>
    <w:div w:id="1036390880">
      <w:bodyDiv w:val="1"/>
      <w:marLeft w:val="0"/>
      <w:marRight w:val="0"/>
      <w:marTop w:val="0"/>
      <w:marBottom w:val="0"/>
      <w:divBdr>
        <w:top w:val="none" w:sz="0" w:space="0" w:color="auto"/>
        <w:left w:val="none" w:sz="0" w:space="0" w:color="auto"/>
        <w:bottom w:val="none" w:sz="0" w:space="0" w:color="auto"/>
        <w:right w:val="none" w:sz="0" w:space="0" w:color="auto"/>
      </w:divBdr>
    </w:div>
    <w:div w:id="1042091795">
      <w:bodyDiv w:val="1"/>
      <w:marLeft w:val="0"/>
      <w:marRight w:val="0"/>
      <w:marTop w:val="0"/>
      <w:marBottom w:val="0"/>
      <w:divBdr>
        <w:top w:val="none" w:sz="0" w:space="0" w:color="auto"/>
        <w:left w:val="none" w:sz="0" w:space="0" w:color="auto"/>
        <w:bottom w:val="none" w:sz="0" w:space="0" w:color="auto"/>
        <w:right w:val="none" w:sz="0" w:space="0" w:color="auto"/>
      </w:divBdr>
      <w:divsChild>
        <w:div w:id="1017855035">
          <w:marLeft w:val="0"/>
          <w:marRight w:val="0"/>
          <w:marTop w:val="0"/>
          <w:marBottom w:val="0"/>
          <w:divBdr>
            <w:top w:val="none" w:sz="0" w:space="0" w:color="auto"/>
            <w:left w:val="none" w:sz="0" w:space="0" w:color="auto"/>
            <w:bottom w:val="none" w:sz="0" w:space="0" w:color="auto"/>
            <w:right w:val="none" w:sz="0" w:space="0" w:color="auto"/>
          </w:divBdr>
          <w:divsChild>
            <w:div w:id="1912037301">
              <w:marLeft w:val="0"/>
              <w:marRight w:val="0"/>
              <w:marTop w:val="0"/>
              <w:marBottom w:val="0"/>
              <w:divBdr>
                <w:top w:val="none" w:sz="0" w:space="0" w:color="auto"/>
                <w:left w:val="none" w:sz="0" w:space="0" w:color="auto"/>
                <w:bottom w:val="none" w:sz="0" w:space="0" w:color="auto"/>
                <w:right w:val="none" w:sz="0" w:space="0" w:color="auto"/>
              </w:divBdr>
              <w:divsChild>
                <w:div w:id="1331836074">
                  <w:marLeft w:val="0"/>
                  <w:marRight w:val="0"/>
                  <w:marTop w:val="0"/>
                  <w:marBottom w:val="0"/>
                  <w:divBdr>
                    <w:top w:val="none" w:sz="0" w:space="0" w:color="auto"/>
                    <w:left w:val="none" w:sz="0" w:space="0" w:color="auto"/>
                    <w:bottom w:val="none" w:sz="0" w:space="0" w:color="auto"/>
                    <w:right w:val="none" w:sz="0" w:space="0" w:color="auto"/>
                  </w:divBdr>
                  <w:divsChild>
                    <w:div w:id="1999965367">
                      <w:marLeft w:val="300"/>
                      <w:marRight w:val="300"/>
                      <w:marTop w:val="0"/>
                      <w:marBottom w:val="0"/>
                      <w:divBdr>
                        <w:top w:val="none" w:sz="0" w:space="0" w:color="auto"/>
                        <w:left w:val="none" w:sz="0" w:space="0" w:color="auto"/>
                        <w:bottom w:val="none" w:sz="0" w:space="0" w:color="auto"/>
                        <w:right w:val="none" w:sz="0" w:space="0" w:color="auto"/>
                      </w:divBdr>
                      <w:divsChild>
                        <w:div w:id="2016105211">
                          <w:marLeft w:val="0"/>
                          <w:marRight w:val="0"/>
                          <w:marTop w:val="0"/>
                          <w:marBottom w:val="0"/>
                          <w:divBdr>
                            <w:top w:val="none" w:sz="0" w:space="0" w:color="auto"/>
                            <w:left w:val="none" w:sz="0" w:space="0" w:color="auto"/>
                            <w:bottom w:val="none" w:sz="0" w:space="0" w:color="auto"/>
                            <w:right w:val="none" w:sz="0" w:space="0" w:color="auto"/>
                          </w:divBdr>
                          <w:divsChild>
                            <w:div w:id="564485857">
                              <w:marLeft w:val="0"/>
                              <w:marRight w:val="0"/>
                              <w:marTop w:val="0"/>
                              <w:marBottom w:val="0"/>
                              <w:divBdr>
                                <w:top w:val="none" w:sz="0" w:space="0" w:color="auto"/>
                                <w:left w:val="none" w:sz="0" w:space="0" w:color="auto"/>
                                <w:bottom w:val="none" w:sz="0" w:space="0" w:color="auto"/>
                                <w:right w:val="none" w:sz="0" w:space="0" w:color="auto"/>
                              </w:divBdr>
                              <w:divsChild>
                                <w:div w:id="166410301">
                                  <w:marLeft w:val="0"/>
                                  <w:marRight w:val="0"/>
                                  <w:marTop w:val="0"/>
                                  <w:marBottom w:val="0"/>
                                  <w:divBdr>
                                    <w:top w:val="none" w:sz="0" w:space="0" w:color="auto"/>
                                    <w:left w:val="none" w:sz="0" w:space="0" w:color="auto"/>
                                    <w:bottom w:val="none" w:sz="0" w:space="0" w:color="auto"/>
                                    <w:right w:val="none" w:sz="0" w:space="0" w:color="auto"/>
                                  </w:divBdr>
                                  <w:divsChild>
                                    <w:div w:id="251284075">
                                      <w:marLeft w:val="0"/>
                                      <w:marRight w:val="0"/>
                                      <w:marTop w:val="0"/>
                                      <w:marBottom w:val="0"/>
                                      <w:divBdr>
                                        <w:top w:val="none" w:sz="0" w:space="0" w:color="auto"/>
                                        <w:left w:val="none" w:sz="0" w:space="0" w:color="auto"/>
                                        <w:bottom w:val="none" w:sz="0" w:space="0" w:color="auto"/>
                                        <w:right w:val="none" w:sz="0" w:space="0" w:color="auto"/>
                                      </w:divBdr>
                                    </w:div>
                                  </w:divsChild>
                                </w:div>
                                <w:div w:id="191966414">
                                  <w:marLeft w:val="0"/>
                                  <w:marRight w:val="0"/>
                                  <w:marTop w:val="0"/>
                                  <w:marBottom w:val="0"/>
                                  <w:divBdr>
                                    <w:top w:val="none" w:sz="0" w:space="0" w:color="auto"/>
                                    <w:left w:val="none" w:sz="0" w:space="0" w:color="auto"/>
                                    <w:bottom w:val="none" w:sz="0" w:space="0" w:color="auto"/>
                                    <w:right w:val="none" w:sz="0" w:space="0" w:color="auto"/>
                                  </w:divBdr>
                                </w:div>
                                <w:div w:id="1469127399">
                                  <w:marLeft w:val="0"/>
                                  <w:marRight w:val="0"/>
                                  <w:marTop w:val="0"/>
                                  <w:marBottom w:val="0"/>
                                  <w:divBdr>
                                    <w:top w:val="none" w:sz="0" w:space="0" w:color="auto"/>
                                    <w:left w:val="none" w:sz="0" w:space="0" w:color="auto"/>
                                    <w:bottom w:val="none" w:sz="0" w:space="0" w:color="auto"/>
                                    <w:right w:val="none" w:sz="0" w:space="0" w:color="auto"/>
                                  </w:divBdr>
                                  <w:divsChild>
                                    <w:div w:id="1965964851">
                                      <w:marLeft w:val="0"/>
                                      <w:marRight w:val="0"/>
                                      <w:marTop w:val="0"/>
                                      <w:marBottom w:val="0"/>
                                      <w:divBdr>
                                        <w:top w:val="none" w:sz="0" w:space="0" w:color="auto"/>
                                        <w:left w:val="none" w:sz="0" w:space="0" w:color="auto"/>
                                        <w:bottom w:val="none" w:sz="0" w:space="0" w:color="auto"/>
                                        <w:right w:val="none" w:sz="0" w:space="0" w:color="auto"/>
                                      </w:divBdr>
                                      <w:divsChild>
                                        <w:div w:id="9545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139887">
      <w:bodyDiv w:val="1"/>
      <w:marLeft w:val="0"/>
      <w:marRight w:val="0"/>
      <w:marTop w:val="0"/>
      <w:marBottom w:val="0"/>
      <w:divBdr>
        <w:top w:val="none" w:sz="0" w:space="0" w:color="auto"/>
        <w:left w:val="none" w:sz="0" w:space="0" w:color="auto"/>
        <w:bottom w:val="none" w:sz="0" w:space="0" w:color="auto"/>
        <w:right w:val="none" w:sz="0" w:space="0" w:color="auto"/>
      </w:divBdr>
    </w:div>
    <w:div w:id="1053891740">
      <w:bodyDiv w:val="1"/>
      <w:marLeft w:val="0"/>
      <w:marRight w:val="0"/>
      <w:marTop w:val="0"/>
      <w:marBottom w:val="0"/>
      <w:divBdr>
        <w:top w:val="none" w:sz="0" w:space="0" w:color="auto"/>
        <w:left w:val="none" w:sz="0" w:space="0" w:color="auto"/>
        <w:bottom w:val="none" w:sz="0" w:space="0" w:color="auto"/>
        <w:right w:val="none" w:sz="0" w:space="0" w:color="auto"/>
      </w:divBdr>
    </w:div>
    <w:div w:id="1060708491">
      <w:bodyDiv w:val="1"/>
      <w:marLeft w:val="0"/>
      <w:marRight w:val="0"/>
      <w:marTop w:val="0"/>
      <w:marBottom w:val="0"/>
      <w:divBdr>
        <w:top w:val="none" w:sz="0" w:space="0" w:color="auto"/>
        <w:left w:val="none" w:sz="0" w:space="0" w:color="auto"/>
        <w:bottom w:val="none" w:sz="0" w:space="0" w:color="auto"/>
        <w:right w:val="none" w:sz="0" w:space="0" w:color="auto"/>
      </w:divBdr>
    </w:div>
    <w:div w:id="1182429368">
      <w:bodyDiv w:val="1"/>
      <w:marLeft w:val="0"/>
      <w:marRight w:val="0"/>
      <w:marTop w:val="0"/>
      <w:marBottom w:val="0"/>
      <w:divBdr>
        <w:top w:val="none" w:sz="0" w:space="0" w:color="auto"/>
        <w:left w:val="none" w:sz="0" w:space="0" w:color="auto"/>
        <w:bottom w:val="none" w:sz="0" w:space="0" w:color="auto"/>
        <w:right w:val="none" w:sz="0" w:space="0" w:color="auto"/>
      </w:divBdr>
    </w:div>
    <w:div w:id="1200893793">
      <w:bodyDiv w:val="1"/>
      <w:marLeft w:val="0"/>
      <w:marRight w:val="0"/>
      <w:marTop w:val="0"/>
      <w:marBottom w:val="0"/>
      <w:divBdr>
        <w:top w:val="none" w:sz="0" w:space="0" w:color="auto"/>
        <w:left w:val="none" w:sz="0" w:space="0" w:color="auto"/>
        <w:bottom w:val="none" w:sz="0" w:space="0" w:color="auto"/>
        <w:right w:val="none" w:sz="0" w:space="0" w:color="auto"/>
      </w:divBdr>
    </w:div>
    <w:div w:id="1215310956">
      <w:bodyDiv w:val="1"/>
      <w:marLeft w:val="0"/>
      <w:marRight w:val="0"/>
      <w:marTop w:val="0"/>
      <w:marBottom w:val="0"/>
      <w:divBdr>
        <w:top w:val="none" w:sz="0" w:space="0" w:color="auto"/>
        <w:left w:val="none" w:sz="0" w:space="0" w:color="auto"/>
        <w:bottom w:val="none" w:sz="0" w:space="0" w:color="auto"/>
        <w:right w:val="none" w:sz="0" w:space="0" w:color="auto"/>
      </w:divBdr>
    </w:div>
    <w:div w:id="1258909377">
      <w:bodyDiv w:val="1"/>
      <w:marLeft w:val="0"/>
      <w:marRight w:val="0"/>
      <w:marTop w:val="0"/>
      <w:marBottom w:val="0"/>
      <w:divBdr>
        <w:top w:val="none" w:sz="0" w:space="0" w:color="auto"/>
        <w:left w:val="none" w:sz="0" w:space="0" w:color="auto"/>
        <w:bottom w:val="none" w:sz="0" w:space="0" w:color="auto"/>
        <w:right w:val="none" w:sz="0" w:space="0" w:color="auto"/>
      </w:divBdr>
    </w:div>
    <w:div w:id="1264387481">
      <w:bodyDiv w:val="1"/>
      <w:marLeft w:val="0"/>
      <w:marRight w:val="0"/>
      <w:marTop w:val="0"/>
      <w:marBottom w:val="0"/>
      <w:divBdr>
        <w:top w:val="none" w:sz="0" w:space="0" w:color="auto"/>
        <w:left w:val="none" w:sz="0" w:space="0" w:color="auto"/>
        <w:bottom w:val="none" w:sz="0" w:space="0" w:color="auto"/>
        <w:right w:val="none" w:sz="0" w:space="0" w:color="auto"/>
      </w:divBdr>
    </w:div>
    <w:div w:id="1307978403">
      <w:bodyDiv w:val="1"/>
      <w:marLeft w:val="0"/>
      <w:marRight w:val="0"/>
      <w:marTop w:val="0"/>
      <w:marBottom w:val="0"/>
      <w:divBdr>
        <w:top w:val="none" w:sz="0" w:space="0" w:color="auto"/>
        <w:left w:val="none" w:sz="0" w:space="0" w:color="auto"/>
        <w:bottom w:val="none" w:sz="0" w:space="0" w:color="auto"/>
        <w:right w:val="none" w:sz="0" w:space="0" w:color="auto"/>
      </w:divBdr>
    </w:div>
    <w:div w:id="1308391508">
      <w:bodyDiv w:val="1"/>
      <w:marLeft w:val="0"/>
      <w:marRight w:val="0"/>
      <w:marTop w:val="0"/>
      <w:marBottom w:val="0"/>
      <w:divBdr>
        <w:top w:val="none" w:sz="0" w:space="0" w:color="auto"/>
        <w:left w:val="none" w:sz="0" w:space="0" w:color="auto"/>
        <w:bottom w:val="none" w:sz="0" w:space="0" w:color="auto"/>
        <w:right w:val="none" w:sz="0" w:space="0" w:color="auto"/>
      </w:divBdr>
    </w:div>
    <w:div w:id="1367485103">
      <w:bodyDiv w:val="1"/>
      <w:marLeft w:val="0"/>
      <w:marRight w:val="0"/>
      <w:marTop w:val="0"/>
      <w:marBottom w:val="0"/>
      <w:divBdr>
        <w:top w:val="none" w:sz="0" w:space="0" w:color="auto"/>
        <w:left w:val="none" w:sz="0" w:space="0" w:color="auto"/>
        <w:bottom w:val="none" w:sz="0" w:space="0" w:color="auto"/>
        <w:right w:val="none" w:sz="0" w:space="0" w:color="auto"/>
      </w:divBdr>
    </w:div>
    <w:div w:id="1400909521">
      <w:bodyDiv w:val="1"/>
      <w:marLeft w:val="0"/>
      <w:marRight w:val="0"/>
      <w:marTop w:val="0"/>
      <w:marBottom w:val="0"/>
      <w:divBdr>
        <w:top w:val="none" w:sz="0" w:space="0" w:color="auto"/>
        <w:left w:val="none" w:sz="0" w:space="0" w:color="auto"/>
        <w:bottom w:val="none" w:sz="0" w:space="0" w:color="auto"/>
        <w:right w:val="none" w:sz="0" w:space="0" w:color="auto"/>
      </w:divBdr>
    </w:div>
    <w:div w:id="1426222974">
      <w:bodyDiv w:val="1"/>
      <w:marLeft w:val="0"/>
      <w:marRight w:val="0"/>
      <w:marTop w:val="0"/>
      <w:marBottom w:val="0"/>
      <w:divBdr>
        <w:top w:val="none" w:sz="0" w:space="0" w:color="auto"/>
        <w:left w:val="none" w:sz="0" w:space="0" w:color="auto"/>
        <w:bottom w:val="none" w:sz="0" w:space="0" w:color="auto"/>
        <w:right w:val="none" w:sz="0" w:space="0" w:color="auto"/>
      </w:divBdr>
    </w:div>
    <w:div w:id="1461342740">
      <w:bodyDiv w:val="1"/>
      <w:marLeft w:val="0"/>
      <w:marRight w:val="0"/>
      <w:marTop w:val="0"/>
      <w:marBottom w:val="0"/>
      <w:divBdr>
        <w:top w:val="none" w:sz="0" w:space="0" w:color="auto"/>
        <w:left w:val="none" w:sz="0" w:space="0" w:color="auto"/>
        <w:bottom w:val="none" w:sz="0" w:space="0" w:color="auto"/>
        <w:right w:val="none" w:sz="0" w:space="0" w:color="auto"/>
      </w:divBdr>
    </w:div>
    <w:div w:id="1477605068">
      <w:bodyDiv w:val="1"/>
      <w:marLeft w:val="0"/>
      <w:marRight w:val="0"/>
      <w:marTop w:val="0"/>
      <w:marBottom w:val="0"/>
      <w:divBdr>
        <w:top w:val="none" w:sz="0" w:space="0" w:color="auto"/>
        <w:left w:val="none" w:sz="0" w:space="0" w:color="auto"/>
        <w:bottom w:val="none" w:sz="0" w:space="0" w:color="auto"/>
        <w:right w:val="none" w:sz="0" w:space="0" w:color="auto"/>
      </w:divBdr>
    </w:div>
    <w:div w:id="1484200198">
      <w:bodyDiv w:val="1"/>
      <w:marLeft w:val="0"/>
      <w:marRight w:val="0"/>
      <w:marTop w:val="0"/>
      <w:marBottom w:val="0"/>
      <w:divBdr>
        <w:top w:val="none" w:sz="0" w:space="0" w:color="auto"/>
        <w:left w:val="none" w:sz="0" w:space="0" w:color="auto"/>
        <w:bottom w:val="none" w:sz="0" w:space="0" w:color="auto"/>
        <w:right w:val="none" w:sz="0" w:space="0" w:color="auto"/>
      </w:divBdr>
    </w:div>
    <w:div w:id="1490442957">
      <w:bodyDiv w:val="1"/>
      <w:marLeft w:val="0"/>
      <w:marRight w:val="0"/>
      <w:marTop w:val="0"/>
      <w:marBottom w:val="0"/>
      <w:divBdr>
        <w:top w:val="none" w:sz="0" w:space="0" w:color="auto"/>
        <w:left w:val="none" w:sz="0" w:space="0" w:color="auto"/>
        <w:bottom w:val="none" w:sz="0" w:space="0" w:color="auto"/>
        <w:right w:val="none" w:sz="0" w:space="0" w:color="auto"/>
      </w:divBdr>
    </w:div>
    <w:div w:id="1500926418">
      <w:bodyDiv w:val="1"/>
      <w:marLeft w:val="0"/>
      <w:marRight w:val="0"/>
      <w:marTop w:val="0"/>
      <w:marBottom w:val="0"/>
      <w:divBdr>
        <w:top w:val="none" w:sz="0" w:space="0" w:color="auto"/>
        <w:left w:val="none" w:sz="0" w:space="0" w:color="auto"/>
        <w:bottom w:val="none" w:sz="0" w:space="0" w:color="auto"/>
        <w:right w:val="none" w:sz="0" w:space="0" w:color="auto"/>
      </w:divBdr>
    </w:div>
    <w:div w:id="1581057916">
      <w:bodyDiv w:val="1"/>
      <w:marLeft w:val="0"/>
      <w:marRight w:val="0"/>
      <w:marTop w:val="0"/>
      <w:marBottom w:val="0"/>
      <w:divBdr>
        <w:top w:val="none" w:sz="0" w:space="0" w:color="auto"/>
        <w:left w:val="none" w:sz="0" w:space="0" w:color="auto"/>
        <w:bottom w:val="none" w:sz="0" w:space="0" w:color="auto"/>
        <w:right w:val="none" w:sz="0" w:space="0" w:color="auto"/>
      </w:divBdr>
    </w:div>
    <w:div w:id="1589464858">
      <w:bodyDiv w:val="1"/>
      <w:marLeft w:val="0"/>
      <w:marRight w:val="0"/>
      <w:marTop w:val="0"/>
      <w:marBottom w:val="0"/>
      <w:divBdr>
        <w:top w:val="none" w:sz="0" w:space="0" w:color="auto"/>
        <w:left w:val="none" w:sz="0" w:space="0" w:color="auto"/>
        <w:bottom w:val="none" w:sz="0" w:space="0" w:color="auto"/>
        <w:right w:val="none" w:sz="0" w:space="0" w:color="auto"/>
      </w:divBdr>
    </w:div>
    <w:div w:id="1589775086">
      <w:bodyDiv w:val="1"/>
      <w:marLeft w:val="0"/>
      <w:marRight w:val="0"/>
      <w:marTop w:val="0"/>
      <w:marBottom w:val="0"/>
      <w:divBdr>
        <w:top w:val="none" w:sz="0" w:space="0" w:color="auto"/>
        <w:left w:val="none" w:sz="0" w:space="0" w:color="auto"/>
        <w:bottom w:val="none" w:sz="0" w:space="0" w:color="auto"/>
        <w:right w:val="none" w:sz="0" w:space="0" w:color="auto"/>
      </w:divBdr>
    </w:div>
    <w:div w:id="1602487593">
      <w:bodyDiv w:val="1"/>
      <w:marLeft w:val="0"/>
      <w:marRight w:val="0"/>
      <w:marTop w:val="0"/>
      <w:marBottom w:val="0"/>
      <w:divBdr>
        <w:top w:val="none" w:sz="0" w:space="0" w:color="auto"/>
        <w:left w:val="none" w:sz="0" w:space="0" w:color="auto"/>
        <w:bottom w:val="none" w:sz="0" w:space="0" w:color="auto"/>
        <w:right w:val="none" w:sz="0" w:space="0" w:color="auto"/>
      </w:divBdr>
    </w:div>
    <w:div w:id="1736276795">
      <w:bodyDiv w:val="1"/>
      <w:marLeft w:val="0"/>
      <w:marRight w:val="0"/>
      <w:marTop w:val="0"/>
      <w:marBottom w:val="0"/>
      <w:divBdr>
        <w:top w:val="none" w:sz="0" w:space="0" w:color="auto"/>
        <w:left w:val="none" w:sz="0" w:space="0" w:color="auto"/>
        <w:bottom w:val="none" w:sz="0" w:space="0" w:color="auto"/>
        <w:right w:val="none" w:sz="0" w:space="0" w:color="auto"/>
      </w:divBdr>
    </w:div>
    <w:div w:id="1739666147">
      <w:bodyDiv w:val="1"/>
      <w:marLeft w:val="0"/>
      <w:marRight w:val="0"/>
      <w:marTop w:val="0"/>
      <w:marBottom w:val="0"/>
      <w:divBdr>
        <w:top w:val="none" w:sz="0" w:space="0" w:color="auto"/>
        <w:left w:val="none" w:sz="0" w:space="0" w:color="auto"/>
        <w:bottom w:val="none" w:sz="0" w:space="0" w:color="auto"/>
        <w:right w:val="none" w:sz="0" w:space="0" w:color="auto"/>
      </w:divBdr>
    </w:div>
    <w:div w:id="1781606030">
      <w:bodyDiv w:val="1"/>
      <w:marLeft w:val="0"/>
      <w:marRight w:val="0"/>
      <w:marTop w:val="0"/>
      <w:marBottom w:val="0"/>
      <w:divBdr>
        <w:top w:val="none" w:sz="0" w:space="0" w:color="auto"/>
        <w:left w:val="none" w:sz="0" w:space="0" w:color="auto"/>
        <w:bottom w:val="none" w:sz="0" w:space="0" w:color="auto"/>
        <w:right w:val="none" w:sz="0" w:space="0" w:color="auto"/>
      </w:divBdr>
    </w:div>
    <w:div w:id="1784954363">
      <w:bodyDiv w:val="1"/>
      <w:marLeft w:val="0"/>
      <w:marRight w:val="0"/>
      <w:marTop w:val="0"/>
      <w:marBottom w:val="0"/>
      <w:divBdr>
        <w:top w:val="none" w:sz="0" w:space="0" w:color="auto"/>
        <w:left w:val="none" w:sz="0" w:space="0" w:color="auto"/>
        <w:bottom w:val="none" w:sz="0" w:space="0" w:color="auto"/>
        <w:right w:val="none" w:sz="0" w:space="0" w:color="auto"/>
      </w:divBdr>
    </w:div>
    <w:div w:id="1789397986">
      <w:bodyDiv w:val="1"/>
      <w:marLeft w:val="0"/>
      <w:marRight w:val="0"/>
      <w:marTop w:val="0"/>
      <w:marBottom w:val="0"/>
      <w:divBdr>
        <w:top w:val="none" w:sz="0" w:space="0" w:color="auto"/>
        <w:left w:val="none" w:sz="0" w:space="0" w:color="auto"/>
        <w:bottom w:val="none" w:sz="0" w:space="0" w:color="auto"/>
        <w:right w:val="none" w:sz="0" w:space="0" w:color="auto"/>
      </w:divBdr>
    </w:div>
    <w:div w:id="1791313528">
      <w:bodyDiv w:val="1"/>
      <w:marLeft w:val="0"/>
      <w:marRight w:val="0"/>
      <w:marTop w:val="0"/>
      <w:marBottom w:val="0"/>
      <w:divBdr>
        <w:top w:val="none" w:sz="0" w:space="0" w:color="auto"/>
        <w:left w:val="none" w:sz="0" w:space="0" w:color="auto"/>
        <w:bottom w:val="none" w:sz="0" w:space="0" w:color="auto"/>
        <w:right w:val="none" w:sz="0" w:space="0" w:color="auto"/>
      </w:divBdr>
    </w:div>
    <w:div w:id="1838569268">
      <w:bodyDiv w:val="1"/>
      <w:marLeft w:val="0"/>
      <w:marRight w:val="0"/>
      <w:marTop w:val="0"/>
      <w:marBottom w:val="0"/>
      <w:divBdr>
        <w:top w:val="none" w:sz="0" w:space="0" w:color="auto"/>
        <w:left w:val="none" w:sz="0" w:space="0" w:color="auto"/>
        <w:bottom w:val="none" w:sz="0" w:space="0" w:color="auto"/>
        <w:right w:val="none" w:sz="0" w:space="0" w:color="auto"/>
      </w:divBdr>
    </w:div>
    <w:div w:id="1838954653">
      <w:bodyDiv w:val="1"/>
      <w:marLeft w:val="0"/>
      <w:marRight w:val="0"/>
      <w:marTop w:val="0"/>
      <w:marBottom w:val="0"/>
      <w:divBdr>
        <w:top w:val="none" w:sz="0" w:space="0" w:color="auto"/>
        <w:left w:val="none" w:sz="0" w:space="0" w:color="auto"/>
        <w:bottom w:val="none" w:sz="0" w:space="0" w:color="auto"/>
        <w:right w:val="none" w:sz="0" w:space="0" w:color="auto"/>
      </w:divBdr>
    </w:div>
    <w:div w:id="1871802161">
      <w:bodyDiv w:val="1"/>
      <w:marLeft w:val="0"/>
      <w:marRight w:val="0"/>
      <w:marTop w:val="0"/>
      <w:marBottom w:val="0"/>
      <w:divBdr>
        <w:top w:val="none" w:sz="0" w:space="0" w:color="auto"/>
        <w:left w:val="none" w:sz="0" w:space="0" w:color="auto"/>
        <w:bottom w:val="none" w:sz="0" w:space="0" w:color="auto"/>
        <w:right w:val="none" w:sz="0" w:space="0" w:color="auto"/>
      </w:divBdr>
    </w:div>
    <w:div w:id="1931086553">
      <w:bodyDiv w:val="1"/>
      <w:marLeft w:val="0"/>
      <w:marRight w:val="0"/>
      <w:marTop w:val="0"/>
      <w:marBottom w:val="0"/>
      <w:divBdr>
        <w:top w:val="none" w:sz="0" w:space="0" w:color="auto"/>
        <w:left w:val="none" w:sz="0" w:space="0" w:color="auto"/>
        <w:bottom w:val="none" w:sz="0" w:space="0" w:color="auto"/>
        <w:right w:val="none" w:sz="0" w:space="0" w:color="auto"/>
      </w:divBdr>
    </w:div>
    <w:div w:id="1935552925">
      <w:bodyDiv w:val="1"/>
      <w:marLeft w:val="0"/>
      <w:marRight w:val="0"/>
      <w:marTop w:val="0"/>
      <w:marBottom w:val="0"/>
      <w:divBdr>
        <w:top w:val="none" w:sz="0" w:space="0" w:color="auto"/>
        <w:left w:val="none" w:sz="0" w:space="0" w:color="auto"/>
        <w:bottom w:val="none" w:sz="0" w:space="0" w:color="auto"/>
        <w:right w:val="none" w:sz="0" w:space="0" w:color="auto"/>
      </w:divBdr>
    </w:div>
    <w:div w:id="1959488713">
      <w:bodyDiv w:val="1"/>
      <w:marLeft w:val="0"/>
      <w:marRight w:val="0"/>
      <w:marTop w:val="0"/>
      <w:marBottom w:val="0"/>
      <w:divBdr>
        <w:top w:val="none" w:sz="0" w:space="0" w:color="auto"/>
        <w:left w:val="none" w:sz="0" w:space="0" w:color="auto"/>
        <w:bottom w:val="none" w:sz="0" w:space="0" w:color="auto"/>
        <w:right w:val="none" w:sz="0" w:space="0" w:color="auto"/>
      </w:divBdr>
    </w:div>
    <w:div w:id="1972634434">
      <w:bodyDiv w:val="1"/>
      <w:marLeft w:val="0"/>
      <w:marRight w:val="0"/>
      <w:marTop w:val="0"/>
      <w:marBottom w:val="0"/>
      <w:divBdr>
        <w:top w:val="none" w:sz="0" w:space="0" w:color="auto"/>
        <w:left w:val="none" w:sz="0" w:space="0" w:color="auto"/>
        <w:bottom w:val="none" w:sz="0" w:space="0" w:color="auto"/>
        <w:right w:val="none" w:sz="0" w:space="0" w:color="auto"/>
      </w:divBdr>
    </w:div>
    <w:div w:id="1997298633">
      <w:bodyDiv w:val="1"/>
      <w:marLeft w:val="0"/>
      <w:marRight w:val="0"/>
      <w:marTop w:val="0"/>
      <w:marBottom w:val="0"/>
      <w:divBdr>
        <w:top w:val="none" w:sz="0" w:space="0" w:color="auto"/>
        <w:left w:val="none" w:sz="0" w:space="0" w:color="auto"/>
        <w:bottom w:val="none" w:sz="0" w:space="0" w:color="auto"/>
        <w:right w:val="none" w:sz="0" w:space="0" w:color="auto"/>
      </w:divBdr>
    </w:div>
    <w:div w:id="2023389168">
      <w:bodyDiv w:val="1"/>
      <w:marLeft w:val="0"/>
      <w:marRight w:val="0"/>
      <w:marTop w:val="0"/>
      <w:marBottom w:val="0"/>
      <w:divBdr>
        <w:top w:val="none" w:sz="0" w:space="0" w:color="auto"/>
        <w:left w:val="none" w:sz="0" w:space="0" w:color="auto"/>
        <w:bottom w:val="none" w:sz="0" w:space="0" w:color="auto"/>
        <w:right w:val="none" w:sz="0" w:space="0" w:color="auto"/>
      </w:divBdr>
    </w:div>
    <w:div w:id="2063216384">
      <w:bodyDiv w:val="1"/>
      <w:marLeft w:val="0"/>
      <w:marRight w:val="0"/>
      <w:marTop w:val="0"/>
      <w:marBottom w:val="0"/>
      <w:divBdr>
        <w:top w:val="none" w:sz="0" w:space="0" w:color="auto"/>
        <w:left w:val="none" w:sz="0" w:space="0" w:color="auto"/>
        <w:bottom w:val="none" w:sz="0" w:space="0" w:color="auto"/>
        <w:right w:val="none" w:sz="0" w:space="0" w:color="auto"/>
      </w:divBdr>
    </w:div>
    <w:div w:id="2080014193">
      <w:bodyDiv w:val="1"/>
      <w:marLeft w:val="0"/>
      <w:marRight w:val="0"/>
      <w:marTop w:val="0"/>
      <w:marBottom w:val="0"/>
      <w:divBdr>
        <w:top w:val="none" w:sz="0" w:space="0" w:color="auto"/>
        <w:left w:val="none" w:sz="0" w:space="0" w:color="auto"/>
        <w:bottom w:val="none" w:sz="0" w:space="0" w:color="auto"/>
        <w:right w:val="none" w:sz="0" w:space="0" w:color="auto"/>
      </w:divBdr>
    </w:div>
    <w:div w:id="2110540027">
      <w:bodyDiv w:val="1"/>
      <w:marLeft w:val="0"/>
      <w:marRight w:val="0"/>
      <w:marTop w:val="0"/>
      <w:marBottom w:val="0"/>
      <w:divBdr>
        <w:top w:val="none" w:sz="0" w:space="0" w:color="auto"/>
        <w:left w:val="none" w:sz="0" w:space="0" w:color="auto"/>
        <w:bottom w:val="none" w:sz="0" w:space="0" w:color="auto"/>
        <w:right w:val="none" w:sz="0" w:space="0" w:color="auto"/>
      </w:divBdr>
    </w:div>
    <w:div w:id="2116364402">
      <w:bodyDiv w:val="1"/>
      <w:marLeft w:val="0"/>
      <w:marRight w:val="0"/>
      <w:marTop w:val="0"/>
      <w:marBottom w:val="0"/>
      <w:divBdr>
        <w:top w:val="none" w:sz="0" w:space="0" w:color="auto"/>
        <w:left w:val="none" w:sz="0" w:space="0" w:color="auto"/>
        <w:bottom w:val="none" w:sz="0" w:space="0" w:color="auto"/>
        <w:right w:val="none" w:sz="0" w:space="0" w:color="auto"/>
      </w:divBdr>
    </w:div>
    <w:div w:id="212831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1" Type="http://schemas.openxmlformats.org/officeDocument/2006/relationships/image" Target="media/image4.wmf"/><Relationship Id="rId42" Type="http://schemas.openxmlformats.org/officeDocument/2006/relationships/oleObject" Target="embeddings/oleObject14.bin"/><Relationship Id="rId63" Type="http://schemas.openxmlformats.org/officeDocument/2006/relationships/oleObject" Target="embeddings/oleObject26.bin"/><Relationship Id="rId84" Type="http://schemas.openxmlformats.org/officeDocument/2006/relationships/oleObject" Target="embeddings/oleObject37.bin"/><Relationship Id="rId138" Type="http://schemas.openxmlformats.org/officeDocument/2006/relationships/oleObject" Target="embeddings/oleObject65.bin"/><Relationship Id="rId159" Type="http://schemas.openxmlformats.org/officeDocument/2006/relationships/oleObject" Target="embeddings/oleObject76.bin"/><Relationship Id="rId170" Type="http://schemas.openxmlformats.org/officeDocument/2006/relationships/oleObject" Target="embeddings/oleObject82.bin"/><Relationship Id="rId191" Type="http://schemas.openxmlformats.org/officeDocument/2006/relationships/image" Target="media/image85.wmf"/><Relationship Id="rId205" Type="http://schemas.openxmlformats.org/officeDocument/2006/relationships/image" Target="media/image92.wmf"/><Relationship Id="rId226" Type="http://schemas.openxmlformats.org/officeDocument/2006/relationships/oleObject" Target="embeddings/oleObject110.bin"/><Relationship Id="rId247" Type="http://schemas.openxmlformats.org/officeDocument/2006/relationships/hyperlink" Target="https://www.bls.gov/news.release/tenure.nr0.htm" TargetMode="External"/><Relationship Id="rId107" Type="http://schemas.openxmlformats.org/officeDocument/2006/relationships/image" Target="media/image45.wmf"/><Relationship Id="rId11" Type="http://schemas.openxmlformats.org/officeDocument/2006/relationships/hyperlink" Target="mailto:bhat@mail.utexas.edu" TargetMode="External"/><Relationship Id="rId32" Type="http://schemas.openxmlformats.org/officeDocument/2006/relationships/oleObject" Target="embeddings/oleObject9.bin"/><Relationship Id="rId53" Type="http://schemas.openxmlformats.org/officeDocument/2006/relationships/oleObject" Target="embeddings/oleObject21.bin"/><Relationship Id="rId74" Type="http://schemas.openxmlformats.org/officeDocument/2006/relationships/image" Target="media/image29.wmf"/><Relationship Id="rId128" Type="http://schemas.openxmlformats.org/officeDocument/2006/relationships/oleObject" Target="embeddings/oleObject60.bin"/><Relationship Id="rId149" Type="http://schemas.openxmlformats.org/officeDocument/2006/relationships/image" Target="media/image65.wmf"/><Relationship Id="rId5" Type="http://schemas.openxmlformats.org/officeDocument/2006/relationships/webSettings" Target="webSettings.xml"/><Relationship Id="rId95" Type="http://schemas.openxmlformats.org/officeDocument/2006/relationships/image" Target="media/image39.wmf"/><Relationship Id="rId160" Type="http://schemas.openxmlformats.org/officeDocument/2006/relationships/image" Target="media/image70.wmf"/><Relationship Id="rId181" Type="http://schemas.openxmlformats.org/officeDocument/2006/relationships/image" Target="media/image80.wmf"/><Relationship Id="rId216" Type="http://schemas.openxmlformats.org/officeDocument/2006/relationships/oleObject" Target="embeddings/oleObject105.bin"/><Relationship Id="rId237" Type="http://schemas.openxmlformats.org/officeDocument/2006/relationships/oleObject" Target="embeddings/oleObject116.bin"/><Relationship Id="rId258" Type="http://schemas.openxmlformats.org/officeDocument/2006/relationships/fontTable" Target="fontTable.xml"/><Relationship Id="rId22" Type="http://schemas.openxmlformats.org/officeDocument/2006/relationships/oleObject" Target="embeddings/oleObject4.bin"/><Relationship Id="rId43" Type="http://schemas.openxmlformats.org/officeDocument/2006/relationships/oleObject" Target="embeddings/oleObject15.bin"/><Relationship Id="rId64" Type="http://schemas.openxmlformats.org/officeDocument/2006/relationships/image" Target="media/image24.wmf"/><Relationship Id="rId118" Type="http://schemas.openxmlformats.org/officeDocument/2006/relationships/oleObject" Target="embeddings/oleObject54.bin"/><Relationship Id="rId139" Type="http://schemas.openxmlformats.org/officeDocument/2006/relationships/image" Target="media/image60.wmf"/><Relationship Id="rId85" Type="http://schemas.openxmlformats.org/officeDocument/2006/relationships/image" Target="media/image34.wmf"/><Relationship Id="rId150" Type="http://schemas.openxmlformats.org/officeDocument/2006/relationships/oleObject" Target="embeddings/oleObject71.bin"/><Relationship Id="rId171" Type="http://schemas.openxmlformats.org/officeDocument/2006/relationships/image" Target="media/image75.wmf"/><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03.wmf"/><Relationship Id="rId248" Type="http://schemas.openxmlformats.org/officeDocument/2006/relationships/hyperlink" Target="https://datausa.io/profile/geo/dallas-fort-worth-arlington-tx-metro-area" TargetMode="External"/><Relationship Id="rId12" Type="http://schemas.openxmlformats.org/officeDocument/2006/relationships/footer" Target="footer1.xml"/><Relationship Id="rId33" Type="http://schemas.openxmlformats.org/officeDocument/2006/relationships/image" Target="media/image10.wmf"/><Relationship Id="rId108" Type="http://schemas.openxmlformats.org/officeDocument/2006/relationships/oleObject" Target="embeddings/oleObject49.bin"/><Relationship Id="rId129" Type="http://schemas.openxmlformats.org/officeDocument/2006/relationships/image" Target="media/image55.wmf"/><Relationship Id="rId54" Type="http://schemas.openxmlformats.org/officeDocument/2006/relationships/image" Target="media/image19.wmf"/><Relationship Id="rId75" Type="http://schemas.openxmlformats.org/officeDocument/2006/relationships/oleObject" Target="embeddings/oleObject32.bin"/><Relationship Id="rId96" Type="http://schemas.openxmlformats.org/officeDocument/2006/relationships/oleObject" Target="embeddings/oleObject43.bin"/><Relationship Id="rId140" Type="http://schemas.openxmlformats.org/officeDocument/2006/relationships/oleObject" Target="embeddings/oleObject66.bin"/><Relationship Id="rId161" Type="http://schemas.openxmlformats.org/officeDocument/2006/relationships/oleObject" Target="embeddings/oleObject77.bin"/><Relationship Id="rId182" Type="http://schemas.openxmlformats.org/officeDocument/2006/relationships/oleObject" Target="embeddings/oleObject88.bin"/><Relationship Id="rId217" Type="http://schemas.openxmlformats.org/officeDocument/2006/relationships/image" Target="media/image98.wmf"/><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103.bin"/><Relationship Id="rId233" Type="http://schemas.openxmlformats.org/officeDocument/2006/relationships/oleObject" Target="embeddings/oleObject114.bin"/><Relationship Id="rId238" Type="http://schemas.openxmlformats.org/officeDocument/2006/relationships/image" Target="media/image108.wmf"/><Relationship Id="rId254" Type="http://schemas.openxmlformats.org/officeDocument/2006/relationships/hyperlink" Target="https://factfinder.census.gov/faces/tableservices/jsf/pages/productview.xhtml?pid=ACS_17_5YR_S2303&amp;prodType=table" TargetMode="External"/><Relationship Id="rId259" Type="http://schemas.openxmlformats.org/officeDocument/2006/relationships/theme" Target="theme/theme1.xml"/><Relationship Id="rId23" Type="http://schemas.openxmlformats.org/officeDocument/2006/relationships/image" Target="media/image5.wmf"/><Relationship Id="rId28" Type="http://schemas.openxmlformats.org/officeDocument/2006/relationships/oleObject" Target="embeddings/oleObject7.bin"/><Relationship Id="rId49" Type="http://schemas.openxmlformats.org/officeDocument/2006/relationships/oleObject" Target="embeddings/oleObject19.bin"/><Relationship Id="rId114" Type="http://schemas.openxmlformats.org/officeDocument/2006/relationships/oleObject" Target="embeddings/oleObject52.bin"/><Relationship Id="rId119" Type="http://schemas.openxmlformats.org/officeDocument/2006/relationships/image" Target="media/image51.wmf"/><Relationship Id="rId44" Type="http://schemas.openxmlformats.org/officeDocument/2006/relationships/oleObject" Target="embeddings/oleObject16.bin"/><Relationship Id="rId60" Type="http://schemas.openxmlformats.org/officeDocument/2006/relationships/image" Target="media/image22.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oleObject" Target="embeddings/oleObject38.bin"/><Relationship Id="rId130" Type="http://schemas.openxmlformats.org/officeDocument/2006/relationships/oleObject" Target="embeddings/oleObject61.bin"/><Relationship Id="rId135" Type="http://schemas.openxmlformats.org/officeDocument/2006/relationships/image" Target="media/image58.wmf"/><Relationship Id="rId151" Type="http://schemas.openxmlformats.org/officeDocument/2006/relationships/image" Target="media/image66.wmf"/><Relationship Id="rId156" Type="http://schemas.openxmlformats.org/officeDocument/2006/relationships/oleObject" Target="embeddings/oleObject74.bin"/><Relationship Id="rId177" Type="http://schemas.openxmlformats.org/officeDocument/2006/relationships/image" Target="media/image78.wmf"/><Relationship Id="rId198" Type="http://schemas.openxmlformats.org/officeDocument/2006/relationships/oleObject" Target="embeddings/oleObject96.bin"/><Relationship Id="rId172" Type="http://schemas.openxmlformats.org/officeDocument/2006/relationships/oleObject" Target="embeddings/oleObject83.bin"/><Relationship Id="rId193" Type="http://schemas.openxmlformats.org/officeDocument/2006/relationships/image" Target="media/image86.wmf"/><Relationship Id="rId202" Type="http://schemas.openxmlformats.org/officeDocument/2006/relationships/oleObject" Target="embeddings/oleObject98.bin"/><Relationship Id="rId207" Type="http://schemas.openxmlformats.org/officeDocument/2006/relationships/image" Target="media/image93.wmf"/><Relationship Id="rId223" Type="http://schemas.openxmlformats.org/officeDocument/2006/relationships/image" Target="media/image101.wmf"/><Relationship Id="rId228" Type="http://schemas.openxmlformats.org/officeDocument/2006/relationships/oleObject" Target="embeddings/oleObject111.bin"/><Relationship Id="rId244" Type="http://schemas.openxmlformats.org/officeDocument/2006/relationships/image" Target="media/image111.wmf"/><Relationship Id="rId249" Type="http://schemas.openxmlformats.org/officeDocument/2006/relationships/hyperlink" Target="https://www.brookings.edu/blog/the-avenue/2018/03/26/us-population-disperses-to-suburbs-exurbs-rural-areas-and-middle-of-the-country-metros/" TargetMode="External"/><Relationship Id="rId13" Type="http://schemas.openxmlformats.org/officeDocument/2006/relationships/footer" Target="footer2.xml"/><Relationship Id="rId18" Type="http://schemas.openxmlformats.org/officeDocument/2006/relationships/oleObject" Target="embeddings/oleObject2.bin"/><Relationship Id="rId39" Type="http://schemas.openxmlformats.org/officeDocument/2006/relationships/image" Target="media/image13.wmf"/><Relationship Id="rId109" Type="http://schemas.openxmlformats.org/officeDocument/2006/relationships/image" Target="media/image46.wmf"/><Relationship Id="rId34" Type="http://schemas.openxmlformats.org/officeDocument/2006/relationships/oleObject" Target="embeddings/oleObject10.bin"/><Relationship Id="rId50" Type="http://schemas.openxmlformats.org/officeDocument/2006/relationships/image" Target="media/image17.wmf"/><Relationship Id="rId55" Type="http://schemas.openxmlformats.org/officeDocument/2006/relationships/oleObject" Target="embeddings/oleObject22.bin"/><Relationship Id="rId76" Type="http://schemas.openxmlformats.org/officeDocument/2006/relationships/image" Target="media/image30.wmf"/><Relationship Id="rId97" Type="http://schemas.openxmlformats.org/officeDocument/2006/relationships/image" Target="media/image40.wmf"/><Relationship Id="rId104" Type="http://schemas.openxmlformats.org/officeDocument/2006/relationships/oleObject" Target="embeddings/oleObject47.bin"/><Relationship Id="rId120" Type="http://schemas.openxmlformats.org/officeDocument/2006/relationships/oleObject" Target="embeddings/oleObject55.bin"/><Relationship Id="rId125" Type="http://schemas.openxmlformats.org/officeDocument/2006/relationships/image" Target="media/image53.wmf"/><Relationship Id="rId141" Type="http://schemas.openxmlformats.org/officeDocument/2006/relationships/image" Target="media/image61.wmf"/><Relationship Id="rId146" Type="http://schemas.openxmlformats.org/officeDocument/2006/relationships/oleObject" Target="embeddings/oleObject69.bin"/><Relationship Id="rId167" Type="http://schemas.openxmlformats.org/officeDocument/2006/relationships/oleObject" Target="embeddings/oleObject80.bin"/><Relationship Id="rId188" Type="http://schemas.openxmlformats.org/officeDocument/2006/relationships/oleObject" Target="embeddings/oleObject91.bin"/><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oleObject" Target="embeddings/oleObject41.bin"/><Relationship Id="rId162" Type="http://schemas.openxmlformats.org/officeDocument/2006/relationships/image" Target="media/image71.wmf"/><Relationship Id="rId183" Type="http://schemas.openxmlformats.org/officeDocument/2006/relationships/image" Target="media/image81.wmf"/><Relationship Id="rId213" Type="http://schemas.openxmlformats.org/officeDocument/2006/relationships/image" Target="media/image96.wmf"/><Relationship Id="rId218" Type="http://schemas.openxmlformats.org/officeDocument/2006/relationships/oleObject" Target="embeddings/oleObject106.bin"/><Relationship Id="rId234" Type="http://schemas.openxmlformats.org/officeDocument/2006/relationships/image" Target="media/image106.wmf"/><Relationship Id="rId239" Type="http://schemas.openxmlformats.org/officeDocument/2006/relationships/oleObject" Target="embeddings/oleObject117.bin"/><Relationship Id="rId2" Type="http://schemas.openxmlformats.org/officeDocument/2006/relationships/numbering" Target="numbering.xml"/><Relationship Id="rId29" Type="http://schemas.openxmlformats.org/officeDocument/2006/relationships/image" Target="media/image8.wmf"/><Relationship Id="rId250" Type="http://schemas.openxmlformats.org/officeDocument/2006/relationships/hyperlink" Target="https://www.pewresearch.org/fact-tank/2018/04/11/millennials-largest-generation-us-labor-force/" TargetMode="External"/><Relationship Id="rId255" Type="http://schemas.openxmlformats.org/officeDocument/2006/relationships/hyperlink" Target="https://factfinder.census.gov/faces/tableservices/jsf/pages/productview.xhtml?pid=PEP_2018_PEPANNRES&amp;prodType=table" TargetMode="External"/><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oleObject" Target="embeddings/oleObject17.bin"/><Relationship Id="rId66" Type="http://schemas.openxmlformats.org/officeDocument/2006/relationships/image" Target="media/image25.wmf"/><Relationship Id="rId87" Type="http://schemas.openxmlformats.org/officeDocument/2006/relationships/image" Target="media/image35.wmf"/><Relationship Id="rId110" Type="http://schemas.openxmlformats.org/officeDocument/2006/relationships/oleObject" Target="embeddings/oleObject50.bin"/><Relationship Id="rId115" Type="http://schemas.openxmlformats.org/officeDocument/2006/relationships/image" Target="media/image49.wmf"/><Relationship Id="rId131" Type="http://schemas.openxmlformats.org/officeDocument/2006/relationships/image" Target="media/image56.wmf"/><Relationship Id="rId136" Type="http://schemas.openxmlformats.org/officeDocument/2006/relationships/oleObject" Target="embeddings/oleObject64.bin"/><Relationship Id="rId157" Type="http://schemas.openxmlformats.org/officeDocument/2006/relationships/image" Target="media/image69.wmf"/><Relationship Id="rId178" Type="http://schemas.openxmlformats.org/officeDocument/2006/relationships/oleObject" Target="embeddings/oleObject86.bin"/><Relationship Id="rId61" Type="http://schemas.openxmlformats.org/officeDocument/2006/relationships/oleObject" Target="embeddings/oleObject25.bin"/><Relationship Id="rId82" Type="http://schemas.openxmlformats.org/officeDocument/2006/relationships/image" Target="media/image33.wmf"/><Relationship Id="rId152" Type="http://schemas.openxmlformats.org/officeDocument/2006/relationships/oleObject" Target="embeddings/oleObject72.bin"/><Relationship Id="rId173" Type="http://schemas.openxmlformats.org/officeDocument/2006/relationships/image" Target="media/image76.wmf"/><Relationship Id="rId194" Type="http://schemas.openxmlformats.org/officeDocument/2006/relationships/oleObject" Target="embeddings/oleObject94.bin"/><Relationship Id="rId199" Type="http://schemas.openxmlformats.org/officeDocument/2006/relationships/image" Target="media/image89.wmf"/><Relationship Id="rId203" Type="http://schemas.openxmlformats.org/officeDocument/2006/relationships/image" Target="media/image91.wmf"/><Relationship Id="rId208" Type="http://schemas.openxmlformats.org/officeDocument/2006/relationships/oleObject" Target="embeddings/oleObject101.bin"/><Relationship Id="rId229" Type="http://schemas.openxmlformats.org/officeDocument/2006/relationships/oleObject" Target="embeddings/oleObject112.bin"/><Relationship Id="rId19" Type="http://schemas.openxmlformats.org/officeDocument/2006/relationships/image" Target="media/image3.wmf"/><Relationship Id="rId224" Type="http://schemas.openxmlformats.org/officeDocument/2006/relationships/oleObject" Target="embeddings/oleObject109.bin"/><Relationship Id="rId240" Type="http://schemas.openxmlformats.org/officeDocument/2006/relationships/image" Target="media/image109.wmf"/><Relationship Id="rId245" Type="http://schemas.openxmlformats.org/officeDocument/2006/relationships/oleObject" Target="embeddings/oleObject120.bin"/><Relationship Id="rId14" Type="http://schemas.openxmlformats.org/officeDocument/2006/relationships/footer" Target="footer3.xml"/><Relationship Id="rId30" Type="http://schemas.openxmlformats.org/officeDocument/2006/relationships/oleObject" Target="embeddings/oleObject8.bin"/><Relationship Id="rId35" Type="http://schemas.openxmlformats.org/officeDocument/2006/relationships/image" Target="media/image11.wmf"/><Relationship Id="rId56" Type="http://schemas.openxmlformats.org/officeDocument/2006/relationships/image" Target="media/image20.wmf"/><Relationship Id="rId77" Type="http://schemas.openxmlformats.org/officeDocument/2006/relationships/oleObject" Target="embeddings/oleObject33.bin"/><Relationship Id="rId100" Type="http://schemas.openxmlformats.org/officeDocument/2006/relationships/oleObject" Target="embeddings/oleObject45.bin"/><Relationship Id="rId105" Type="http://schemas.openxmlformats.org/officeDocument/2006/relationships/image" Target="media/image44.wmf"/><Relationship Id="rId126" Type="http://schemas.openxmlformats.org/officeDocument/2006/relationships/oleObject" Target="embeddings/oleObject59.bin"/><Relationship Id="rId147" Type="http://schemas.openxmlformats.org/officeDocument/2006/relationships/image" Target="media/image64.wmf"/><Relationship Id="rId168" Type="http://schemas.openxmlformats.org/officeDocument/2006/relationships/image" Target="media/image74.wmf"/><Relationship Id="rId8" Type="http://schemas.openxmlformats.org/officeDocument/2006/relationships/hyperlink" Target="mailto:mikemoore119@utexas.edu" TargetMode="External"/><Relationship Id="rId51" Type="http://schemas.openxmlformats.org/officeDocument/2006/relationships/oleObject" Target="embeddings/oleObject20.bin"/><Relationship Id="rId72" Type="http://schemas.openxmlformats.org/officeDocument/2006/relationships/image" Target="media/image28.wmf"/><Relationship Id="rId93" Type="http://schemas.openxmlformats.org/officeDocument/2006/relationships/image" Target="media/image38.wmf"/><Relationship Id="rId98" Type="http://schemas.openxmlformats.org/officeDocument/2006/relationships/oleObject" Target="embeddings/oleObject44.bin"/><Relationship Id="rId121" Type="http://schemas.openxmlformats.org/officeDocument/2006/relationships/oleObject" Target="embeddings/oleObject56.bin"/><Relationship Id="rId142" Type="http://schemas.openxmlformats.org/officeDocument/2006/relationships/oleObject" Target="embeddings/oleObject67.bin"/><Relationship Id="rId163" Type="http://schemas.openxmlformats.org/officeDocument/2006/relationships/oleObject" Target="embeddings/oleObject78.bin"/><Relationship Id="rId184" Type="http://schemas.openxmlformats.org/officeDocument/2006/relationships/oleObject" Target="embeddings/oleObject89.bin"/><Relationship Id="rId189" Type="http://schemas.openxmlformats.org/officeDocument/2006/relationships/image" Target="media/image84.wmf"/><Relationship Id="rId219" Type="http://schemas.openxmlformats.org/officeDocument/2006/relationships/image" Target="media/image99.wmf"/><Relationship Id="rId3" Type="http://schemas.openxmlformats.org/officeDocument/2006/relationships/styles" Target="styles.xml"/><Relationship Id="rId214" Type="http://schemas.openxmlformats.org/officeDocument/2006/relationships/oleObject" Target="embeddings/oleObject104.bin"/><Relationship Id="rId230" Type="http://schemas.openxmlformats.org/officeDocument/2006/relationships/image" Target="media/image104.wmf"/><Relationship Id="rId235" Type="http://schemas.openxmlformats.org/officeDocument/2006/relationships/oleObject" Target="embeddings/oleObject115.bin"/><Relationship Id="rId251" Type="http://schemas.openxmlformats.org/officeDocument/2006/relationships/hyperlink" Target="https://comptroller.texas.gov/economy/economic-data/regions/metroplex.php" TargetMode="External"/><Relationship Id="rId256" Type="http://schemas.openxmlformats.org/officeDocument/2006/relationships/hyperlink" Target="https://www.volvocars.com/intl/cars/concepts/360c" TargetMode="External"/><Relationship Id="rId25" Type="http://schemas.openxmlformats.org/officeDocument/2006/relationships/image" Target="media/image6.wmf"/><Relationship Id="rId46" Type="http://schemas.openxmlformats.org/officeDocument/2006/relationships/image" Target="media/image15.wmf"/><Relationship Id="rId67" Type="http://schemas.openxmlformats.org/officeDocument/2006/relationships/oleObject" Target="embeddings/oleObject28.bin"/><Relationship Id="rId116" Type="http://schemas.openxmlformats.org/officeDocument/2006/relationships/oleObject" Target="embeddings/oleObject53.bin"/><Relationship Id="rId137" Type="http://schemas.openxmlformats.org/officeDocument/2006/relationships/image" Target="media/image59.wmf"/><Relationship Id="rId158" Type="http://schemas.openxmlformats.org/officeDocument/2006/relationships/oleObject" Target="embeddings/oleObject75.bin"/><Relationship Id="rId20" Type="http://schemas.openxmlformats.org/officeDocument/2006/relationships/oleObject" Target="embeddings/oleObject3.bin"/><Relationship Id="rId41" Type="http://schemas.openxmlformats.org/officeDocument/2006/relationships/image" Target="media/image14.wmf"/><Relationship Id="rId62" Type="http://schemas.openxmlformats.org/officeDocument/2006/relationships/image" Target="media/image23.wmf"/><Relationship Id="rId83" Type="http://schemas.openxmlformats.org/officeDocument/2006/relationships/oleObject" Target="embeddings/oleObject36.bin"/><Relationship Id="rId88" Type="http://schemas.openxmlformats.org/officeDocument/2006/relationships/oleObject" Target="embeddings/oleObject39.bin"/><Relationship Id="rId111" Type="http://schemas.openxmlformats.org/officeDocument/2006/relationships/image" Target="media/image47.wmf"/><Relationship Id="rId132" Type="http://schemas.openxmlformats.org/officeDocument/2006/relationships/oleObject" Target="embeddings/oleObject62.bin"/><Relationship Id="rId153" Type="http://schemas.openxmlformats.org/officeDocument/2006/relationships/image" Target="media/image67.wmf"/><Relationship Id="rId174" Type="http://schemas.openxmlformats.org/officeDocument/2006/relationships/oleObject" Target="embeddings/oleObject84.bin"/><Relationship Id="rId179" Type="http://schemas.openxmlformats.org/officeDocument/2006/relationships/image" Target="media/image79.wmf"/><Relationship Id="rId195" Type="http://schemas.openxmlformats.org/officeDocument/2006/relationships/image" Target="media/image87.wmf"/><Relationship Id="rId209" Type="http://schemas.openxmlformats.org/officeDocument/2006/relationships/image" Target="media/image94.wmf"/><Relationship Id="rId190" Type="http://schemas.openxmlformats.org/officeDocument/2006/relationships/oleObject" Target="embeddings/oleObject92.bin"/><Relationship Id="rId204" Type="http://schemas.openxmlformats.org/officeDocument/2006/relationships/oleObject" Target="embeddings/oleObject99.bin"/><Relationship Id="rId220" Type="http://schemas.openxmlformats.org/officeDocument/2006/relationships/oleObject" Target="embeddings/oleObject107.bin"/><Relationship Id="rId225" Type="http://schemas.openxmlformats.org/officeDocument/2006/relationships/image" Target="media/image102.wmf"/><Relationship Id="rId241" Type="http://schemas.openxmlformats.org/officeDocument/2006/relationships/oleObject" Target="embeddings/oleObject118.bin"/><Relationship Id="rId246" Type="http://schemas.openxmlformats.org/officeDocument/2006/relationships/hyperlink" Target="https://www.audi.com/en/experience-audi/models-and-technology/concept-cars/audi-aime.html" TargetMode="External"/><Relationship Id="rId15" Type="http://schemas.openxmlformats.org/officeDocument/2006/relationships/image" Target="media/image1.wmf"/><Relationship Id="rId36" Type="http://schemas.openxmlformats.org/officeDocument/2006/relationships/oleObject" Target="embeddings/oleObject11.bin"/><Relationship Id="rId57" Type="http://schemas.openxmlformats.org/officeDocument/2006/relationships/oleObject" Target="embeddings/oleObject23.bin"/><Relationship Id="rId106" Type="http://schemas.openxmlformats.org/officeDocument/2006/relationships/oleObject" Target="embeddings/oleObject48.bin"/><Relationship Id="rId127" Type="http://schemas.openxmlformats.org/officeDocument/2006/relationships/image" Target="media/image54.wmf"/><Relationship Id="rId10" Type="http://schemas.openxmlformats.org/officeDocument/2006/relationships/hyperlink" Target="mailto:fdias@utexas.edu" TargetMode="External"/><Relationship Id="rId31" Type="http://schemas.openxmlformats.org/officeDocument/2006/relationships/image" Target="media/image9.wmf"/><Relationship Id="rId52" Type="http://schemas.openxmlformats.org/officeDocument/2006/relationships/image" Target="media/image18.wmf"/><Relationship Id="rId73" Type="http://schemas.openxmlformats.org/officeDocument/2006/relationships/oleObject" Target="embeddings/oleObject31.bin"/><Relationship Id="rId78" Type="http://schemas.openxmlformats.org/officeDocument/2006/relationships/image" Target="media/image31.wmf"/><Relationship Id="rId94" Type="http://schemas.openxmlformats.org/officeDocument/2006/relationships/oleObject" Target="embeddings/oleObject42.bin"/><Relationship Id="rId99" Type="http://schemas.openxmlformats.org/officeDocument/2006/relationships/image" Target="media/image41.wmf"/><Relationship Id="rId101" Type="http://schemas.openxmlformats.org/officeDocument/2006/relationships/image" Target="media/image42.wmf"/><Relationship Id="rId122" Type="http://schemas.openxmlformats.org/officeDocument/2006/relationships/oleObject" Target="embeddings/oleObject57.bin"/><Relationship Id="rId143" Type="http://schemas.openxmlformats.org/officeDocument/2006/relationships/image" Target="media/image62.wmf"/><Relationship Id="rId148" Type="http://schemas.openxmlformats.org/officeDocument/2006/relationships/oleObject" Target="embeddings/oleObject70.bin"/><Relationship Id="rId164" Type="http://schemas.openxmlformats.org/officeDocument/2006/relationships/image" Target="media/image72.wmf"/><Relationship Id="rId169" Type="http://schemas.openxmlformats.org/officeDocument/2006/relationships/oleObject" Target="embeddings/oleObject81.bin"/><Relationship Id="rId185" Type="http://schemas.openxmlformats.org/officeDocument/2006/relationships/image" Target="media/image82.wmf"/><Relationship Id="rId4" Type="http://schemas.openxmlformats.org/officeDocument/2006/relationships/settings" Target="settings.xml"/><Relationship Id="rId9" Type="http://schemas.openxmlformats.org/officeDocument/2006/relationships/hyperlink" Target="mailto:patricia.lavieri@unimelb.edu.au" TargetMode="External"/><Relationship Id="rId180" Type="http://schemas.openxmlformats.org/officeDocument/2006/relationships/oleObject" Target="embeddings/oleObject87.bin"/><Relationship Id="rId210" Type="http://schemas.openxmlformats.org/officeDocument/2006/relationships/oleObject" Target="embeddings/oleObject102.bin"/><Relationship Id="rId215" Type="http://schemas.openxmlformats.org/officeDocument/2006/relationships/image" Target="media/image97.wmf"/><Relationship Id="rId236" Type="http://schemas.openxmlformats.org/officeDocument/2006/relationships/image" Target="media/image107.wmf"/><Relationship Id="rId257" Type="http://schemas.openxmlformats.org/officeDocument/2006/relationships/hyperlink" Target="https://doi.org/10.1177%2F0739456X18776062" TargetMode="External"/><Relationship Id="rId26" Type="http://schemas.openxmlformats.org/officeDocument/2006/relationships/oleObject" Target="embeddings/oleObject6.bin"/><Relationship Id="rId231" Type="http://schemas.openxmlformats.org/officeDocument/2006/relationships/oleObject" Target="embeddings/oleObject113.bin"/><Relationship Id="rId252" Type="http://schemas.openxmlformats.org/officeDocument/2006/relationships/hyperlink" Target="https://factfinder.census.gov/faces/tableservices/jsf/pages/productview.xhtml?pid=ACS_17_5YR_B08012&amp;prodType=table" TargetMode="External"/><Relationship Id="rId47" Type="http://schemas.openxmlformats.org/officeDocument/2006/relationships/oleObject" Target="embeddings/oleObject18.bin"/><Relationship Id="rId68" Type="http://schemas.openxmlformats.org/officeDocument/2006/relationships/image" Target="media/image26.wmf"/><Relationship Id="rId89" Type="http://schemas.openxmlformats.org/officeDocument/2006/relationships/image" Target="media/image36.wmf"/><Relationship Id="rId112" Type="http://schemas.openxmlformats.org/officeDocument/2006/relationships/oleObject" Target="embeddings/oleObject51.bin"/><Relationship Id="rId133" Type="http://schemas.openxmlformats.org/officeDocument/2006/relationships/image" Target="media/image57.wmf"/><Relationship Id="rId154" Type="http://schemas.openxmlformats.org/officeDocument/2006/relationships/oleObject" Target="embeddings/oleObject73.bin"/><Relationship Id="rId175" Type="http://schemas.openxmlformats.org/officeDocument/2006/relationships/image" Target="media/image77.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1.bin"/><Relationship Id="rId221" Type="http://schemas.openxmlformats.org/officeDocument/2006/relationships/image" Target="media/image100.wmf"/><Relationship Id="rId242" Type="http://schemas.openxmlformats.org/officeDocument/2006/relationships/image" Target="media/image110.wmf"/><Relationship Id="rId37" Type="http://schemas.openxmlformats.org/officeDocument/2006/relationships/image" Target="media/image12.wmf"/><Relationship Id="rId58" Type="http://schemas.openxmlformats.org/officeDocument/2006/relationships/image" Target="media/image21.wmf"/><Relationship Id="rId79" Type="http://schemas.openxmlformats.org/officeDocument/2006/relationships/oleObject" Target="embeddings/oleObject34.bin"/><Relationship Id="rId102" Type="http://schemas.openxmlformats.org/officeDocument/2006/relationships/oleObject" Target="embeddings/oleObject46.bin"/><Relationship Id="rId123" Type="http://schemas.openxmlformats.org/officeDocument/2006/relationships/image" Target="media/image52.wmf"/><Relationship Id="rId144" Type="http://schemas.openxmlformats.org/officeDocument/2006/relationships/oleObject" Target="embeddings/oleObject68.bin"/><Relationship Id="rId90" Type="http://schemas.openxmlformats.org/officeDocument/2006/relationships/oleObject" Target="embeddings/oleObject40.bin"/><Relationship Id="rId165" Type="http://schemas.openxmlformats.org/officeDocument/2006/relationships/oleObject" Target="embeddings/oleObject79.bin"/><Relationship Id="rId186" Type="http://schemas.openxmlformats.org/officeDocument/2006/relationships/oleObject" Target="embeddings/oleObject90.bin"/><Relationship Id="rId211" Type="http://schemas.openxmlformats.org/officeDocument/2006/relationships/image" Target="media/image95.wmf"/><Relationship Id="rId232" Type="http://schemas.openxmlformats.org/officeDocument/2006/relationships/image" Target="media/image105.wmf"/><Relationship Id="rId253" Type="http://schemas.openxmlformats.org/officeDocument/2006/relationships/hyperlink" Target="https://factfinder.census.gov/faces/tableservices/jsf/pages/productview.xhtml?pid=ACS_16_5YR_S2301&amp;prodType=table" TargetMode="External"/><Relationship Id="rId27" Type="http://schemas.openxmlformats.org/officeDocument/2006/relationships/image" Target="media/image7.wmf"/><Relationship Id="rId48" Type="http://schemas.openxmlformats.org/officeDocument/2006/relationships/image" Target="media/image16.wmf"/><Relationship Id="rId69" Type="http://schemas.openxmlformats.org/officeDocument/2006/relationships/oleObject" Target="embeddings/oleObject29.bin"/><Relationship Id="rId113" Type="http://schemas.openxmlformats.org/officeDocument/2006/relationships/image" Target="media/image48.wmf"/><Relationship Id="rId134" Type="http://schemas.openxmlformats.org/officeDocument/2006/relationships/oleObject" Target="embeddings/oleObject63.bin"/><Relationship Id="rId80" Type="http://schemas.openxmlformats.org/officeDocument/2006/relationships/image" Target="media/image32.wmf"/><Relationship Id="rId155" Type="http://schemas.openxmlformats.org/officeDocument/2006/relationships/image" Target="media/image68.wmf"/><Relationship Id="rId176" Type="http://schemas.openxmlformats.org/officeDocument/2006/relationships/oleObject" Target="embeddings/oleObject85.bin"/><Relationship Id="rId197" Type="http://schemas.openxmlformats.org/officeDocument/2006/relationships/image" Target="media/image88.wmf"/><Relationship Id="rId201" Type="http://schemas.openxmlformats.org/officeDocument/2006/relationships/image" Target="media/image90.wmf"/><Relationship Id="rId222" Type="http://schemas.openxmlformats.org/officeDocument/2006/relationships/oleObject" Target="embeddings/oleObject108.bin"/><Relationship Id="rId243" Type="http://schemas.openxmlformats.org/officeDocument/2006/relationships/oleObject" Target="embeddings/oleObject119.bin"/><Relationship Id="rId17" Type="http://schemas.openxmlformats.org/officeDocument/2006/relationships/image" Target="media/image2.wmf"/><Relationship Id="rId38" Type="http://schemas.openxmlformats.org/officeDocument/2006/relationships/oleObject" Target="embeddings/oleObject12.bin"/><Relationship Id="rId59" Type="http://schemas.openxmlformats.org/officeDocument/2006/relationships/oleObject" Target="embeddings/oleObject24.bin"/><Relationship Id="rId103" Type="http://schemas.openxmlformats.org/officeDocument/2006/relationships/image" Target="media/image43.wmf"/><Relationship Id="rId124" Type="http://schemas.openxmlformats.org/officeDocument/2006/relationships/oleObject" Target="embeddings/oleObject58.bin"/><Relationship Id="rId70" Type="http://schemas.openxmlformats.org/officeDocument/2006/relationships/image" Target="media/image27.wmf"/><Relationship Id="rId91" Type="http://schemas.openxmlformats.org/officeDocument/2006/relationships/image" Target="media/image37.wmf"/><Relationship Id="rId145" Type="http://schemas.openxmlformats.org/officeDocument/2006/relationships/image" Target="media/image63.wmf"/><Relationship Id="rId166" Type="http://schemas.openxmlformats.org/officeDocument/2006/relationships/image" Target="media/image73.wmf"/><Relationship Id="rId187" Type="http://schemas.openxmlformats.org/officeDocument/2006/relationships/image" Target="media/image83.wmf"/></Relationships>
</file>

<file path=word/_rels/footnotes.xml.rels><?xml version="1.0" encoding="UTF-8" standalone="yes"?>
<Relationships xmlns="http://schemas.openxmlformats.org/package/2006/relationships"><Relationship Id="rId1" Type="http://schemas.openxmlformats.org/officeDocument/2006/relationships/hyperlink" Target="https://flowsmapper.geo.census.gov/ma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49157-B813-410B-B43F-2615B3AB2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16227</Words>
  <Characters>92500</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Sauri Lavieri</dc:creator>
  <cp:keywords/>
  <dc:description/>
  <cp:lastModifiedBy>Macias, Lisa J</cp:lastModifiedBy>
  <cp:revision>2</cp:revision>
  <cp:lastPrinted>2019-11-04T17:00:00Z</cp:lastPrinted>
  <dcterms:created xsi:type="dcterms:W3CDTF">2019-11-14T18:16:00Z</dcterms:created>
  <dcterms:modified xsi:type="dcterms:W3CDTF">2019-11-14T18:16:00Z</dcterms:modified>
</cp:coreProperties>
</file>