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EEF22F" w14:textId="2A524762" w:rsidR="00EC381F" w:rsidRPr="00E164A4" w:rsidRDefault="00EC381F" w:rsidP="002F2AD2">
      <w:pPr>
        <w:rPr>
          <w:b/>
        </w:rPr>
      </w:pPr>
      <w:bookmarkStart w:id="0" w:name="_Hlk141650529"/>
      <w:r w:rsidRPr="00E164A4">
        <w:rPr>
          <w:b/>
        </w:rPr>
        <w:t>Investigating Objective and Subjective Factors Influencing the Frequency and Purpose of E-Scooter Trips</w:t>
      </w:r>
    </w:p>
    <w:p w14:paraId="25A015B5" w14:textId="25214630" w:rsidR="00F1204E" w:rsidRDefault="00F1204E" w:rsidP="00CA2A5A"/>
    <w:p w14:paraId="088E6DF7" w14:textId="77777777" w:rsidR="00733345" w:rsidRPr="00E164A4" w:rsidRDefault="00733345" w:rsidP="00CA2A5A"/>
    <w:p w14:paraId="525189BF" w14:textId="77777777" w:rsidR="00CA2A5A" w:rsidRPr="00E164A4" w:rsidRDefault="00CA2A5A" w:rsidP="00CA2A5A">
      <w:pPr>
        <w:rPr>
          <w:b/>
          <w:bCs/>
          <w:sz w:val="21"/>
          <w:szCs w:val="21"/>
        </w:rPr>
      </w:pPr>
      <w:r w:rsidRPr="00E164A4">
        <w:rPr>
          <w:b/>
          <w:bCs/>
          <w:sz w:val="21"/>
          <w:szCs w:val="21"/>
        </w:rPr>
        <w:t>Alimurtaza Kothawala</w:t>
      </w:r>
    </w:p>
    <w:p w14:paraId="2E4E5156" w14:textId="4B89F410" w:rsidR="00CA2A5A" w:rsidRPr="00E164A4" w:rsidRDefault="00CA2A5A" w:rsidP="00CA2A5A">
      <w:pPr>
        <w:rPr>
          <w:sz w:val="21"/>
          <w:szCs w:val="21"/>
        </w:rPr>
      </w:pPr>
      <w:r w:rsidRPr="00E164A4">
        <w:rPr>
          <w:sz w:val="21"/>
          <w:szCs w:val="21"/>
        </w:rPr>
        <w:t>The University of Texas at Austin</w:t>
      </w:r>
      <w:r w:rsidR="00D05AF5" w:rsidRPr="00E164A4">
        <w:rPr>
          <w:sz w:val="21"/>
          <w:szCs w:val="21"/>
        </w:rPr>
        <w:t xml:space="preserve">, </w:t>
      </w:r>
      <w:r w:rsidRPr="00E164A4">
        <w:rPr>
          <w:sz w:val="21"/>
          <w:szCs w:val="21"/>
        </w:rPr>
        <w:t>Department of Civil, Architectural and Environmental Engineering</w:t>
      </w:r>
    </w:p>
    <w:p w14:paraId="0D9318A0" w14:textId="77777777" w:rsidR="00CA2A5A" w:rsidRPr="00E164A4" w:rsidRDefault="00CA2A5A" w:rsidP="00CA2A5A">
      <w:pPr>
        <w:rPr>
          <w:sz w:val="21"/>
          <w:szCs w:val="21"/>
        </w:rPr>
      </w:pPr>
      <w:r w:rsidRPr="00E164A4">
        <w:rPr>
          <w:sz w:val="21"/>
          <w:szCs w:val="21"/>
        </w:rPr>
        <w:t>301 E. Dean Keeton St. Stop C1761, Austin TX 78712, USA</w:t>
      </w:r>
    </w:p>
    <w:p w14:paraId="5F24776F" w14:textId="570CAB85" w:rsidR="00CA2A5A" w:rsidRPr="00E164A4" w:rsidRDefault="00CA2A5A" w:rsidP="00CA2A5A">
      <w:pPr>
        <w:rPr>
          <w:sz w:val="21"/>
          <w:szCs w:val="21"/>
        </w:rPr>
      </w:pPr>
      <w:r w:rsidRPr="00E164A4">
        <w:rPr>
          <w:sz w:val="21"/>
          <w:szCs w:val="21"/>
        </w:rPr>
        <w:t xml:space="preserve">Email: </w:t>
      </w:r>
      <w:hyperlink r:id="rId12" w:history="1">
        <w:r w:rsidRPr="00E164A4">
          <w:rPr>
            <w:rStyle w:val="Hyperlink"/>
            <w:sz w:val="21"/>
            <w:szCs w:val="21"/>
          </w:rPr>
          <w:t>ali.hk@utexas.edu</w:t>
        </w:r>
      </w:hyperlink>
      <w:r w:rsidR="005C242D" w:rsidRPr="00E164A4">
        <w:rPr>
          <w:sz w:val="21"/>
          <w:szCs w:val="21"/>
        </w:rPr>
        <w:t xml:space="preserve">; ORCID: </w:t>
      </w:r>
      <w:hyperlink r:id="rId13" w:history="1">
        <w:r w:rsidR="004C1D84" w:rsidRPr="00E164A4">
          <w:rPr>
            <w:rStyle w:val="Hyperlink"/>
            <w:sz w:val="21"/>
            <w:szCs w:val="21"/>
          </w:rPr>
          <w:t>https://orcid.org/0000-0002-3916-4534</w:t>
        </w:r>
      </w:hyperlink>
      <w:r w:rsidR="004C1D84" w:rsidRPr="00E164A4">
        <w:rPr>
          <w:sz w:val="21"/>
          <w:szCs w:val="21"/>
        </w:rPr>
        <w:t xml:space="preserve"> </w:t>
      </w:r>
    </w:p>
    <w:p w14:paraId="1506B7D7" w14:textId="77777777" w:rsidR="00CA2A5A" w:rsidRPr="00E164A4" w:rsidRDefault="00CA2A5A" w:rsidP="00CA2A5A">
      <w:pPr>
        <w:rPr>
          <w:b/>
          <w:bCs/>
          <w:sz w:val="21"/>
          <w:szCs w:val="21"/>
        </w:rPr>
      </w:pPr>
    </w:p>
    <w:p w14:paraId="3DC776C4" w14:textId="77777777" w:rsidR="00CA2A5A" w:rsidRPr="00E164A4" w:rsidRDefault="00CA2A5A" w:rsidP="00CA2A5A">
      <w:pPr>
        <w:rPr>
          <w:b/>
          <w:bCs/>
          <w:sz w:val="21"/>
          <w:szCs w:val="21"/>
        </w:rPr>
      </w:pPr>
      <w:r w:rsidRPr="00E164A4">
        <w:rPr>
          <w:b/>
          <w:bCs/>
          <w:sz w:val="21"/>
          <w:szCs w:val="21"/>
        </w:rPr>
        <w:t>Angela Haddad</w:t>
      </w:r>
    </w:p>
    <w:p w14:paraId="0BB47140" w14:textId="5848E1C3" w:rsidR="00CA2A5A" w:rsidRPr="00E164A4" w:rsidRDefault="00CA2A5A" w:rsidP="00CA2A5A">
      <w:pPr>
        <w:rPr>
          <w:sz w:val="21"/>
          <w:szCs w:val="21"/>
        </w:rPr>
      </w:pPr>
      <w:r w:rsidRPr="00E164A4">
        <w:rPr>
          <w:sz w:val="21"/>
          <w:szCs w:val="21"/>
        </w:rPr>
        <w:t>The University of Texas at Austin</w:t>
      </w:r>
      <w:r w:rsidR="00D05AF5" w:rsidRPr="00E164A4">
        <w:rPr>
          <w:sz w:val="21"/>
          <w:szCs w:val="21"/>
        </w:rPr>
        <w:t xml:space="preserve">, </w:t>
      </w:r>
      <w:r w:rsidRPr="00E164A4">
        <w:rPr>
          <w:sz w:val="21"/>
          <w:szCs w:val="21"/>
        </w:rPr>
        <w:t>Department of Civil, Architectural and Environmental Engineering</w:t>
      </w:r>
    </w:p>
    <w:p w14:paraId="2469504F" w14:textId="77777777" w:rsidR="00CA2A5A" w:rsidRPr="00E164A4" w:rsidRDefault="00CA2A5A" w:rsidP="00CA2A5A">
      <w:pPr>
        <w:rPr>
          <w:sz w:val="21"/>
          <w:szCs w:val="21"/>
        </w:rPr>
      </w:pPr>
      <w:r w:rsidRPr="00E164A4">
        <w:rPr>
          <w:sz w:val="21"/>
          <w:szCs w:val="21"/>
        </w:rPr>
        <w:t>301 E. Dean Keeton St. Stop C1761, Austin TX 78712, USA</w:t>
      </w:r>
    </w:p>
    <w:p w14:paraId="773AB90B" w14:textId="79C07D7A" w:rsidR="00CA2A5A" w:rsidRPr="00E164A4" w:rsidRDefault="00CA2A5A" w:rsidP="00CA2A5A">
      <w:pPr>
        <w:rPr>
          <w:sz w:val="21"/>
          <w:szCs w:val="21"/>
        </w:rPr>
      </w:pPr>
      <w:r w:rsidRPr="00E164A4">
        <w:rPr>
          <w:sz w:val="21"/>
          <w:szCs w:val="21"/>
        </w:rPr>
        <w:t xml:space="preserve">Email: </w:t>
      </w:r>
      <w:hyperlink r:id="rId14" w:history="1">
        <w:r w:rsidRPr="00E164A4">
          <w:rPr>
            <w:rStyle w:val="Hyperlink"/>
            <w:sz w:val="21"/>
            <w:szCs w:val="21"/>
          </w:rPr>
          <w:t>angela.haddad@utexas.edu</w:t>
        </w:r>
      </w:hyperlink>
      <w:r w:rsidR="00E73DC0" w:rsidRPr="00E164A4">
        <w:rPr>
          <w:sz w:val="21"/>
          <w:szCs w:val="21"/>
        </w:rPr>
        <w:t xml:space="preserve">; ORCID: </w:t>
      </w:r>
      <w:hyperlink r:id="rId15" w:history="1">
        <w:r w:rsidR="004C1D84" w:rsidRPr="00E164A4">
          <w:rPr>
            <w:rStyle w:val="Hyperlink"/>
            <w:sz w:val="21"/>
            <w:szCs w:val="21"/>
          </w:rPr>
          <w:t>https://orcid.org/0000-0001-5759-2260</w:t>
        </w:r>
      </w:hyperlink>
      <w:r w:rsidR="004C1D84" w:rsidRPr="00E164A4">
        <w:rPr>
          <w:sz w:val="21"/>
          <w:szCs w:val="21"/>
        </w:rPr>
        <w:t xml:space="preserve"> </w:t>
      </w:r>
    </w:p>
    <w:p w14:paraId="22D9CCBD" w14:textId="77777777" w:rsidR="00CA2A5A" w:rsidRPr="00E164A4" w:rsidRDefault="00CA2A5A" w:rsidP="00CA2A5A">
      <w:pPr>
        <w:rPr>
          <w:b/>
          <w:bCs/>
          <w:sz w:val="21"/>
          <w:szCs w:val="21"/>
        </w:rPr>
      </w:pPr>
    </w:p>
    <w:p w14:paraId="18903E50" w14:textId="77777777" w:rsidR="00CA2A5A" w:rsidRPr="00E164A4" w:rsidRDefault="00CA2A5A" w:rsidP="00CA2A5A">
      <w:pPr>
        <w:rPr>
          <w:b/>
          <w:bCs/>
          <w:sz w:val="21"/>
          <w:szCs w:val="21"/>
        </w:rPr>
      </w:pPr>
      <w:r w:rsidRPr="00E164A4">
        <w:rPr>
          <w:b/>
          <w:bCs/>
          <w:sz w:val="21"/>
          <w:szCs w:val="21"/>
        </w:rPr>
        <w:t>Basar Ozbilen</w:t>
      </w:r>
    </w:p>
    <w:p w14:paraId="26BBB83F" w14:textId="7999DDF8" w:rsidR="00CA2A5A" w:rsidRPr="00E164A4" w:rsidRDefault="00CA2A5A" w:rsidP="00CA2A5A">
      <w:pPr>
        <w:rPr>
          <w:sz w:val="21"/>
          <w:szCs w:val="21"/>
        </w:rPr>
      </w:pPr>
      <w:r w:rsidRPr="00E164A4">
        <w:rPr>
          <w:sz w:val="21"/>
          <w:szCs w:val="21"/>
        </w:rPr>
        <w:t>University of California, Davis</w:t>
      </w:r>
      <w:r w:rsidR="00D05AF5" w:rsidRPr="00E164A4">
        <w:rPr>
          <w:sz w:val="21"/>
          <w:szCs w:val="21"/>
        </w:rPr>
        <w:t xml:space="preserve">, </w:t>
      </w:r>
      <w:r w:rsidRPr="00E164A4">
        <w:rPr>
          <w:sz w:val="21"/>
          <w:szCs w:val="21"/>
        </w:rPr>
        <w:t>Institute of Transportation Studies</w:t>
      </w:r>
    </w:p>
    <w:p w14:paraId="0A980A9A" w14:textId="77777777" w:rsidR="00CA2A5A" w:rsidRPr="00E164A4" w:rsidRDefault="00CA2A5A" w:rsidP="00CA2A5A">
      <w:pPr>
        <w:rPr>
          <w:sz w:val="21"/>
          <w:szCs w:val="21"/>
        </w:rPr>
      </w:pPr>
      <w:r w:rsidRPr="00E164A4">
        <w:rPr>
          <w:sz w:val="21"/>
          <w:szCs w:val="21"/>
        </w:rPr>
        <w:t xml:space="preserve">1715 </w:t>
      </w:r>
      <w:proofErr w:type="spellStart"/>
      <w:r w:rsidRPr="00E164A4">
        <w:rPr>
          <w:sz w:val="21"/>
          <w:szCs w:val="21"/>
        </w:rPr>
        <w:t>Tilia</w:t>
      </w:r>
      <w:proofErr w:type="spellEnd"/>
      <w:r w:rsidRPr="00E164A4">
        <w:rPr>
          <w:sz w:val="21"/>
          <w:szCs w:val="21"/>
        </w:rPr>
        <w:t xml:space="preserve"> Street, Davis, CA 95616, USA</w:t>
      </w:r>
    </w:p>
    <w:p w14:paraId="05DB74E4" w14:textId="3FD8CC40" w:rsidR="00CA2A5A" w:rsidRPr="00E164A4" w:rsidRDefault="00CA2A5A" w:rsidP="00CA2A5A">
      <w:pPr>
        <w:rPr>
          <w:sz w:val="21"/>
          <w:szCs w:val="21"/>
        </w:rPr>
      </w:pPr>
      <w:r w:rsidRPr="00E164A4">
        <w:rPr>
          <w:sz w:val="21"/>
          <w:szCs w:val="21"/>
        </w:rPr>
        <w:t xml:space="preserve">Email: </w:t>
      </w:r>
      <w:hyperlink r:id="rId16" w:history="1">
        <w:r w:rsidRPr="00E164A4">
          <w:rPr>
            <w:rStyle w:val="Hyperlink"/>
            <w:sz w:val="21"/>
            <w:szCs w:val="21"/>
          </w:rPr>
          <w:t>bozbilen@ucdavis.edu</w:t>
        </w:r>
      </w:hyperlink>
      <w:r w:rsidR="00A26400" w:rsidRPr="00E164A4">
        <w:rPr>
          <w:rStyle w:val="Hyperlink"/>
          <w:color w:val="auto"/>
          <w:sz w:val="21"/>
          <w:szCs w:val="21"/>
          <w:u w:val="none"/>
        </w:rPr>
        <w:t xml:space="preserve">; ORCID: </w:t>
      </w:r>
      <w:r w:rsidR="00E73DC0" w:rsidRPr="00E164A4">
        <w:rPr>
          <w:rStyle w:val="Hyperlink"/>
          <w:sz w:val="21"/>
          <w:szCs w:val="21"/>
        </w:rPr>
        <w:t>https://orcid.org/0000-0001-9419-4341</w:t>
      </w:r>
    </w:p>
    <w:p w14:paraId="4F1FF21E" w14:textId="77777777" w:rsidR="00CA2A5A" w:rsidRPr="00E164A4" w:rsidRDefault="00CA2A5A" w:rsidP="00CA2A5A">
      <w:pPr>
        <w:rPr>
          <w:b/>
          <w:bCs/>
          <w:sz w:val="21"/>
          <w:szCs w:val="21"/>
        </w:rPr>
      </w:pPr>
    </w:p>
    <w:p w14:paraId="080C886B" w14:textId="77777777" w:rsidR="00CA2A5A" w:rsidRPr="00E164A4" w:rsidRDefault="00CA2A5A" w:rsidP="00CA2A5A">
      <w:pPr>
        <w:rPr>
          <w:b/>
          <w:bCs/>
          <w:sz w:val="21"/>
          <w:szCs w:val="21"/>
        </w:rPr>
      </w:pPr>
      <w:r w:rsidRPr="00E164A4">
        <w:rPr>
          <w:b/>
          <w:bCs/>
          <w:sz w:val="21"/>
          <w:szCs w:val="21"/>
        </w:rPr>
        <w:t>Giovanni Circella</w:t>
      </w:r>
    </w:p>
    <w:p w14:paraId="37885462" w14:textId="77777777" w:rsidR="002F2AD2" w:rsidRPr="00E164A4" w:rsidRDefault="00D05AF5" w:rsidP="00CA2A5A">
      <w:pPr>
        <w:rPr>
          <w:sz w:val="21"/>
          <w:szCs w:val="21"/>
        </w:rPr>
      </w:pPr>
      <w:r w:rsidRPr="00E164A4">
        <w:rPr>
          <w:sz w:val="21"/>
          <w:szCs w:val="21"/>
        </w:rPr>
        <w:t xml:space="preserve">Ghent University, </w:t>
      </w:r>
      <w:r w:rsidR="0079197D" w:rsidRPr="00E164A4">
        <w:rPr>
          <w:sz w:val="21"/>
          <w:szCs w:val="21"/>
        </w:rPr>
        <w:t>Department of Geography</w:t>
      </w:r>
      <w:r w:rsidR="008B2179" w:rsidRPr="00E164A4">
        <w:rPr>
          <w:sz w:val="21"/>
          <w:szCs w:val="21"/>
        </w:rPr>
        <w:t>; and</w:t>
      </w:r>
      <w:r w:rsidRPr="00E164A4">
        <w:rPr>
          <w:sz w:val="21"/>
          <w:szCs w:val="21"/>
        </w:rPr>
        <w:t xml:space="preserve"> </w:t>
      </w:r>
    </w:p>
    <w:p w14:paraId="63DA2325" w14:textId="054808DA" w:rsidR="00CA2A5A" w:rsidRPr="00E164A4" w:rsidRDefault="00D05AF5" w:rsidP="00CA2A5A">
      <w:pPr>
        <w:rPr>
          <w:sz w:val="21"/>
          <w:szCs w:val="21"/>
        </w:rPr>
      </w:pPr>
      <w:r w:rsidRPr="00E164A4">
        <w:rPr>
          <w:sz w:val="21"/>
          <w:szCs w:val="21"/>
        </w:rPr>
        <w:t xml:space="preserve">University of California, Davis, </w:t>
      </w:r>
      <w:r w:rsidR="0079197D" w:rsidRPr="00E164A4">
        <w:rPr>
          <w:sz w:val="21"/>
          <w:szCs w:val="21"/>
        </w:rPr>
        <w:t xml:space="preserve">Institute of Transportation Studies </w:t>
      </w:r>
    </w:p>
    <w:p w14:paraId="3FF12D81" w14:textId="572348CE" w:rsidR="00CA2A5A" w:rsidRPr="00E164A4" w:rsidRDefault="0079197D" w:rsidP="0079197D">
      <w:pPr>
        <w:rPr>
          <w:sz w:val="21"/>
          <w:szCs w:val="21"/>
        </w:rPr>
      </w:pPr>
      <w:proofErr w:type="spellStart"/>
      <w:r w:rsidRPr="00E164A4">
        <w:rPr>
          <w:sz w:val="21"/>
          <w:szCs w:val="21"/>
        </w:rPr>
        <w:t>Krijgslaan</w:t>
      </w:r>
      <w:proofErr w:type="spellEnd"/>
      <w:r w:rsidRPr="00E164A4">
        <w:rPr>
          <w:sz w:val="21"/>
          <w:szCs w:val="21"/>
        </w:rPr>
        <w:t xml:space="preserve"> 281, 9000 Gent, Belgium</w:t>
      </w:r>
    </w:p>
    <w:p w14:paraId="4699E277" w14:textId="2ADC7F46" w:rsidR="00CA2A5A" w:rsidRPr="00E164A4" w:rsidRDefault="00CA2A5A" w:rsidP="00CA2A5A">
      <w:pPr>
        <w:rPr>
          <w:sz w:val="21"/>
          <w:szCs w:val="21"/>
        </w:rPr>
      </w:pPr>
      <w:r w:rsidRPr="00E164A4">
        <w:rPr>
          <w:sz w:val="21"/>
          <w:szCs w:val="21"/>
        </w:rPr>
        <w:t xml:space="preserve">Email: </w:t>
      </w:r>
      <w:hyperlink r:id="rId17" w:history="1">
        <w:r w:rsidR="0079197D" w:rsidRPr="00E164A4">
          <w:rPr>
            <w:rStyle w:val="Hyperlink"/>
            <w:sz w:val="21"/>
            <w:szCs w:val="21"/>
          </w:rPr>
          <w:t>giovanni.circella@ugent.be</w:t>
        </w:r>
      </w:hyperlink>
      <w:r w:rsidR="00A26400" w:rsidRPr="00E164A4">
        <w:rPr>
          <w:sz w:val="21"/>
          <w:szCs w:val="21"/>
        </w:rPr>
        <w:t xml:space="preserve">; </w:t>
      </w:r>
      <w:r w:rsidR="0079197D" w:rsidRPr="00E164A4">
        <w:rPr>
          <w:sz w:val="21"/>
          <w:szCs w:val="21"/>
        </w:rPr>
        <w:t xml:space="preserve">ORCID: </w:t>
      </w:r>
      <w:hyperlink r:id="rId18" w:history="1">
        <w:r w:rsidR="004C1D84" w:rsidRPr="00E164A4">
          <w:rPr>
            <w:rStyle w:val="Hyperlink"/>
            <w:sz w:val="21"/>
            <w:szCs w:val="21"/>
          </w:rPr>
          <w:t>https://orcid.org/0000-0003-1832-396X</w:t>
        </w:r>
      </w:hyperlink>
      <w:r w:rsidR="004C1D84" w:rsidRPr="00E164A4">
        <w:rPr>
          <w:sz w:val="21"/>
          <w:szCs w:val="21"/>
        </w:rPr>
        <w:t xml:space="preserve"> </w:t>
      </w:r>
    </w:p>
    <w:p w14:paraId="18579CF3" w14:textId="139E6D0A" w:rsidR="0079197D" w:rsidRPr="00E164A4" w:rsidRDefault="0079197D" w:rsidP="00CA2A5A">
      <w:pPr>
        <w:rPr>
          <w:b/>
          <w:bCs/>
          <w:sz w:val="21"/>
          <w:szCs w:val="21"/>
        </w:rPr>
      </w:pPr>
    </w:p>
    <w:p w14:paraId="2625F0A1" w14:textId="77777777" w:rsidR="00D05AF5" w:rsidRPr="00E164A4" w:rsidRDefault="00D05AF5" w:rsidP="00D05AF5">
      <w:pPr>
        <w:rPr>
          <w:b/>
          <w:bCs/>
          <w:sz w:val="21"/>
          <w:szCs w:val="21"/>
        </w:rPr>
      </w:pPr>
      <w:proofErr w:type="spellStart"/>
      <w:r w:rsidRPr="00E164A4">
        <w:rPr>
          <w:b/>
          <w:bCs/>
          <w:sz w:val="21"/>
          <w:szCs w:val="21"/>
        </w:rPr>
        <w:t>Charalampos</w:t>
      </w:r>
      <w:proofErr w:type="spellEnd"/>
      <w:r w:rsidRPr="00E164A4">
        <w:rPr>
          <w:b/>
          <w:bCs/>
          <w:sz w:val="21"/>
          <w:szCs w:val="21"/>
        </w:rPr>
        <w:t xml:space="preserve"> </w:t>
      </w:r>
      <w:proofErr w:type="spellStart"/>
      <w:r w:rsidRPr="00E164A4">
        <w:rPr>
          <w:b/>
          <w:bCs/>
          <w:sz w:val="21"/>
          <w:szCs w:val="21"/>
        </w:rPr>
        <w:t>Saridakis</w:t>
      </w:r>
      <w:proofErr w:type="spellEnd"/>
    </w:p>
    <w:p w14:paraId="6AF94B4A" w14:textId="0EF6A6AF" w:rsidR="00D05AF5" w:rsidRPr="00E164A4" w:rsidRDefault="002F2AD2" w:rsidP="00D05AF5">
      <w:pPr>
        <w:rPr>
          <w:sz w:val="21"/>
          <w:szCs w:val="21"/>
        </w:rPr>
      </w:pPr>
      <w:r w:rsidRPr="00E164A4">
        <w:rPr>
          <w:sz w:val="21"/>
          <w:szCs w:val="21"/>
        </w:rPr>
        <w:t xml:space="preserve">Athens University of Economics &amp; Business, </w:t>
      </w:r>
      <w:r w:rsidR="00D05AF5" w:rsidRPr="00E164A4">
        <w:rPr>
          <w:sz w:val="21"/>
          <w:szCs w:val="21"/>
        </w:rPr>
        <w:t xml:space="preserve">Department of Marketing &amp; Communication </w:t>
      </w:r>
    </w:p>
    <w:p w14:paraId="78A3C0F2" w14:textId="6CD2B867" w:rsidR="00D05AF5" w:rsidRPr="00E164A4" w:rsidRDefault="00D05AF5" w:rsidP="00D05AF5">
      <w:pPr>
        <w:rPr>
          <w:sz w:val="21"/>
          <w:szCs w:val="21"/>
        </w:rPr>
      </w:pPr>
      <w:r w:rsidRPr="00E164A4">
        <w:rPr>
          <w:sz w:val="21"/>
          <w:szCs w:val="21"/>
        </w:rPr>
        <w:t xml:space="preserve">76 </w:t>
      </w:r>
      <w:proofErr w:type="spellStart"/>
      <w:r w:rsidRPr="00E164A4">
        <w:rPr>
          <w:sz w:val="21"/>
          <w:szCs w:val="21"/>
        </w:rPr>
        <w:t>Patission</w:t>
      </w:r>
      <w:proofErr w:type="spellEnd"/>
      <w:r w:rsidRPr="00E164A4">
        <w:rPr>
          <w:sz w:val="21"/>
          <w:szCs w:val="21"/>
        </w:rPr>
        <w:t xml:space="preserve"> Avenue, Athens, Greece, 10434</w:t>
      </w:r>
    </w:p>
    <w:p w14:paraId="3D2E0012" w14:textId="77777777" w:rsidR="00D05AF5" w:rsidRPr="00E164A4" w:rsidRDefault="00D05AF5" w:rsidP="00D05AF5">
      <w:pPr>
        <w:rPr>
          <w:sz w:val="21"/>
          <w:szCs w:val="21"/>
        </w:rPr>
      </w:pPr>
      <w:r w:rsidRPr="00E164A4">
        <w:rPr>
          <w:sz w:val="21"/>
          <w:szCs w:val="21"/>
        </w:rPr>
        <w:t>Email: </w:t>
      </w:r>
      <w:hyperlink r:id="rId19" w:tgtFrame="_blank" w:history="1">
        <w:r w:rsidRPr="00E164A4">
          <w:rPr>
            <w:rStyle w:val="Hyperlink"/>
            <w:sz w:val="21"/>
            <w:szCs w:val="21"/>
          </w:rPr>
          <w:t>saridakis@aueb.gr</w:t>
        </w:r>
      </w:hyperlink>
      <w:r w:rsidRPr="00E164A4">
        <w:rPr>
          <w:sz w:val="21"/>
          <w:szCs w:val="21"/>
        </w:rPr>
        <w:t>; ORCID: </w:t>
      </w:r>
      <w:hyperlink r:id="rId20" w:tgtFrame="_blank" w:history="1">
        <w:r w:rsidRPr="00E164A4">
          <w:rPr>
            <w:rStyle w:val="Hyperlink"/>
            <w:sz w:val="21"/>
            <w:szCs w:val="21"/>
          </w:rPr>
          <w:t>https://orcid.org/0000-0001-8088-1722</w:t>
        </w:r>
      </w:hyperlink>
    </w:p>
    <w:p w14:paraId="28C58BA1" w14:textId="77777777" w:rsidR="00D05AF5" w:rsidRPr="00E164A4" w:rsidRDefault="00D05AF5" w:rsidP="00D05AF5">
      <w:pPr>
        <w:rPr>
          <w:sz w:val="21"/>
          <w:szCs w:val="21"/>
        </w:rPr>
      </w:pPr>
      <w:r w:rsidRPr="00E164A4">
        <w:rPr>
          <w:sz w:val="21"/>
          <w:szCs w:val="21"/>
        </w:rPr>
        <w:t> </w:t>
      </w:r>
    </w:p>
    <w:p w14:paraId="3D8A7834" w14:textId="77777777" w:rsidR="00D05AF5" w:rsidRPr="00E164A4" w:rsidRDefault="00D05AF5" w:rsidP="00D05AF5">
      <w:pPr>
        <w:rPr>
          <w:b/>
          <w:bCs/>
          <w:sz w:val="21"/>
          <w:szCs w:val="21"/>
        </w:rPr>
      </w:pPr>
      <w:r w:rsidRPr="00E164A4">
        <w:rPr>
          <w:b/>
          <w:bCs/>
          <w:sz w:val="21"/>
          <w:szCs w:val="21"/>
        </w:rPr>
        <w:t xml:space="preserve">Zia </w:t>
      </w:r>
      <w:proofErr w:type="spellStart"/>
      <w:r w:rsidRPr="00E164A4">
        <w:rPr>
          <w:b/>
          <w:bCs/>
          <w:sz w:val="21"/>
          <w:szCs w:val="21"/>
        </w:rPr>
        <w:t>Wadud</w:t>
      </w:r>
      <w:proofErr w:type="spellEnd"/>
    </w:p>
    <w:p w14:paraId="16AC9F78" w14:textId="4CBEA1B2" w:rsidR="00D05AF5" w:rsidRPr="00E164A4" w:rsidRDefault="002F2AD2" w:rsidP="00D05AF5">
      <w:pPr>
        <w:rPr>
          <w:sz w:val="21"/>
          <w:szCs w:val="21"/>
        </w:rPr>
      </w:pPr>
      <w:r w:rsidRPr="00E164A4">
        <w:rPr>
          <w:sz w:val="21"/>
          <w:szCs w:val="21"/>
        </w:rPr>
        <w:t xml:space="preserve">University of Leeds, </w:t>
      </w:r>
      <w:r w:rsidR="00D05AF5" w:rsidRPr="00E164A4">
        <w:rPr>
          <w:sz w:val="21"/>
          <w:szCs w:val="21"/>
        </w:rPr>
        <w:t>Institute for Transport Studies, Leeds, UK, LS2 9JT</w:t>
      </w:r>
    </w:p>
    <w:p w14:paraId="776E8732" w14:textId="77777777" w:rsidR="00D05AF5" w:rsidRPr="00E164A4" w:rsidRDefault="00D05AF5" w:rsidP="00D05AF5">
      <w:pPr>
        <w:rPr>
          <w:sz w:val="21"/>
          <w:szCs w:val="21"/>
        </w:rPr>
      </w:pPr>
      <w:r w:rsidRPr="00E164A4">
        <w:rPr>
          <w:sz w:val="21"/>
          <w:szCs w:val="21"/>
        </w:rPr>
        <w:t>Email: </w:t>
      </w:r>
      <w:hyperlink r:id="rId21" w:tgtFrame="_blank" w:history="1">
        <w:r w:rsidRPr="00E164A4">
          <w:rPr>
            <w:rStyle w:val="Hyperlink"/>
            <w:sz w:val="21"/>
            <w:szCs w:val="21"/>
          </w:rPr>
          <w:t>Z.Wadud@leeds.ac.uk</w:t>
        </w:r>
      </w:hyperlink>
      <w:r w:rsidRPr="00E164A4">
        <w:rPr>
          <w:sz w:val="21"/>
          <w:szCs w:val="21"/>
        </w:rPr>
        <w:t>; ORCID: </w:t>
      </w:r>
      <w:hyperlink r:id="rId22" w:tgtFrame="_blank" w:history="1">
        <w:r w:rsidRPr="00E164A4">
          <w:rPr>
            <w:rStyle w:val="Hyperlink"/>
            <w:sz w:val="21"/>
            <w:szCs w:val="21"/>
          </w:rPr>
          <w:t>https://orcid.org/0000-0003-2692-8299</w:t>
        </w:r>
      </w:hyperlink>
    </w:p>
    <w:p w14:paraId="664589BD" w14:textId="77777777" w:rsidR="00D05AF5" w:rsidRPr="00E164A4" w:rsidRDefault="00D05AF5" w:rsidP="00D05AF5">
      <w:pPr>
        <w:rPr>
          <w:sz w:val="21"/>
          <w:szCs w:val="21"/>
        </w:rPr>
      </w:pPr>
      <w:r w:rsidRPr="00E164A4">
        <w:rPr>
          <w:sz w:val="21"/>
          <w:szCs w:val="21"/>
        </w:rPr>
        <w:t> </w:t>
      </w:r>
    </w:p>
    <w:p w14:paraId="14C20C2D" w14:textId="77777777" w:rsidR="00D05AF5" w:rsidRPr="00E164A4" w:rsidRDefault="00D05AF5" w:rsidP="00D05AF5">
      <w:pPr>
        <w:rPr>
          <w:b/>
          <w:bCs/>
          <w:sz w:val="21"/>
          <w:szCs w:val="21"/>
        </w:rPr>
      </w:pPr>
      <w:proofErr w:type="spellStart"/>
      <w:r w:rsidRPr="00E164A4">
        <w:rPr>
          <w:b/>
          <w:bCs/>
          <w:sz w:val="21"/>
          <w:szCs w:val="21"/>
        </w:rPr>
        <w:t>Yuanxuan</w:t>
      </w:r>
      <w:proofErr w:type="spellEnd"/>
      <w:r w:rsidRPr="00E164A4">
        <w:rPr>
          <w:b/>
          <w:bCs/>
          <w:sz w:val="21"/>
          <w:szCs w:val="21"/>
        </w:rPr>
        <w:t xml:space="preserve"> Yang</w:t>
      </w:r>
    </w:p>
    <w:p w14:paraId="59D1EB73" w14:textId="5287E352" w:rsidR="00D05AF5" w:rsidRPr="00E164A4" w:rsidRDefault="002F2AD2" w:rsidP="00D05AF5">
      <w:pPr>
        <w:rPr>
          <w:sz w:val="21"/>
          <w:szCs w:val="21"/>
        </w:rPr>
      </w:pPr>
      <w:r w:rsidRPr="00E164A4">
        <w:rPr>
          <w:sz w:val="21"/>
          <w:szCs w:val="21"/>
        </w:rPr>
        <w:t>University of Leeds, Institute for Transport Studies, Leeds, UK, LS2 9JT</w:t>
      </w:r>
    </w:p>
    <w:p w14:paraId="65427B5C" w14:textId="77777777" w:rsidR="00D05AF5" w:rsidRPr="00E164A4" w:rsidRDefault="00D05AF5" w:rsidP="00D05AF5">
      <w:pPr>
        <w:rPr>
          <w:sz w:val="21"/>
          <w:szCs w:val="21"/>
        </w:rPr>
      </w:pPr>
      <w:r w:rsidRPr="00E164A4">
        <w:rPr>
          <w:sz w:val="21"/>
          <w:szCs w:val="21"/>
        </w:rPr>
        <w:t>Email: </w:t>
      </w:r>
      <w:hyperlink r:id="rId23" w:tgtFrame="_blank" w:history="1">
        <w:r w:rsidRPr="00E164A4">
          <w:rPr>
            <w:rStyle w:val="Hyperlink"/>
            <w:sz w:val="21"/>
            <w:szCs w:val="21"/>
          </w:rPr>
          <w:t>y.yang6@leeds.ac.uk</w:t>
        </w:r>
      </w:hyperlink>
      <w:r w:rsidRPr="00E164A4">
        <w:rPr>
          <w:sz w:val="21"/>
          <w:szCs w:val="21"/>
        </w:rPr>
        <w:t>; ORCID: </w:t>
      </w:r>
      <w:hyperlink r:id="rId24" w:tgtFrame="_blank" w:history="1">
        <w:r w:rsidRPr="00E164A4">
          <w:rPr>
            <w:rStyle w:val="Hyperlink"/>
            <w:sz w:val="21"/>
            <w:szCs w:val="21"/>
          </w:rPr>
          <w:t>https://orcid.org/0000-0002-7970-2544</w:t>
        </w:r>
      </w:hyperlink>
    </w:p>
    <w:p w14:paraId="5CCA5972" w14:textId="75BC821A" w:rsidR="00D05AF5" w:rsidRPr="00E164A4" w:rsidRDefault="00D05AF5" w:rsidP="00CA2A5A">
      <w:pPr>
        <w:rPr>
          <w:b/>
          <w:bCs/>
          <w:sz w:val="21"/>
          <w:szCs w:val="21"/>
        </w:rPr>
      </w:pPr>
    </w:p>
    <w:p w14:paraId="43DBC326" w14:textId="77777777" w:rsidR="00D05AF5" w:rsidRPr="00E164A4" w:rsidRDefault="00D05AF5" w:rsidP="00D05AF5">
      <w:pPr>
        <w:rPr>
          <w:b/>
          <w:bCs/>
          <w:sz w:val="21"/>
          <w:szCs w:val="21"/>
        </w:rPr>
      </w:pPr>
      <w:r w:rsidRPr="00E164A4">
        <w:rPr>
          <w:b/>
          <w:bCs/>
          <w:sz w:val="21"/>
          <w:szCs w:val="21"/>
        </w:rPr>
        <w:t>Susan Grant-Muller</w:t>
      </w:r>
    </w:p>
    <w:p w14:paraId="362C586C" w14:textId="4BD1755E" w:rsidR="00D05AF5" w:rsidRPr="00E164A4" w:rsidRDefault="002F2AD2" w:rsidP="00D05AF5">
      <w:pPr>
        <w:rPr>
          <w:sz w:val="21"/>
          <w:szCs w:val="21"/>
        </w:rPr>
      </w:pPr>
      <w:r w:rsidRPr="00E164A4">
        <w:rPr>
          <w:sz w:val="21"/>
          <w:szCs w:val="21"/>
        </w:rPr>
        <w:t>University of Leeds, Institute for Transport Studies, Leeds, UK, LS2 9JT</w:t>
      </w:r>
    </w:p>
    <w:p w14:paraId="5E490245" w14:textId="77777777" w:rsidR="00D05AF5" w:rsidRPr="00E164A4" w:rsidRDefault="00D05AF5" w:rsidP="00D05AF5">
      <w:pPr>
        <w:rPr>
          <w:sz w:val="21"/>
          <w:szCs w:val="21"/>
        </w:rPr>
      </w:pPr>
      <w:r w:rsidRPr="00E164A4">
        <w:rPr>
          <w:sz w:val="21"/>
          <w:szCs w:val="21"/>
        </w:rPr>
        <w:t>Email: </w:t>
      </w:r>
      <w:hyperlink r:id="rId25" w:tgtFrame="_blank" w:history="1">
        <w:r w:rsidRPr="00E164A4">
          <w:rPr>
            <w:rStyle w:val="Hyperlink"/>
            <w:sz w:val="21"/>
            <w:szCs w:val="21"/>
          </w:rPr>
          <w:t>S.M.Grant-Muller@its.leeds.ac.uk</w:t>
        </w:r>
      </w:hyperlink>
      <w:r w:rsidRPr="00E164A4">
        <w:rPr>
          <w:sz w:val="21"/>
          <w:szCs w:val="21"/>
        </w:rPr>
        <w:t>; ORCID: </w:t>
      </w:r>
      <w:hyperlink r:id="rId26" w:tgtFrame="_blank" w:history="1">
        <w:r w:rsidRPr="00E164A4">
          <w:rPr>
            <w:rStyle w:val="Hyperlink"/>
            <w:sz w:val="21"/>
            <w:szCs w:val="21"/>
          </w:rPr>
          <w:t>https://orcid.org/0000-0002-0054-5153</w:t>
        </w:r>
      </w:hyperlink>
    </w:p>
    <w:p w14:paraId="31E90582" w14:textId="77777777" w:rsidR="00D05AF5" w:rsidRPr="00E164A4" w:rsidRDefault="00D05AF5" w:rsidP="00D05AF5">
      <w:pPr>
        <w:rPr>
          <w:sz w:val="21"/>
          <w:szCs w:val="21"/>
        </w:rPr>
      </w:pPr>
    </w:p>
    <w:p w14:paraId="53850A0B" w14:textId="77777777" w:rsidR="00D05AF5" w:rsidRPr="00E164A4" w:rsidRDefault="00D05AF5" w:rsidP="00D05AF5">
      <w:pPr>
        <w:rPr>
          <w:b/>
          <w:bCs/>
          <w:sz w:val="21"/>
          <w:szCs w:val="21"/>
        </w:rPr>
      </w:pPr>
      <w:r w:rsidRPr="00E164A4">
        <w:rPr>
          <w:b/>
          <w:bCs/>
          <w:sz w:val="21"/>
          <w:szCs w:val="21"/>
        </w:rPr>
        <w:t>Sebastian Castellanos</w:t>
      </w:r>
    </w:p>
    <w:p w14:paraId="7D95AC7C" w14:textId="63DBE400" w:rsidR="002A0AA2" w:rsidRPr="00E164A4" w:rsidRDefault="002A0AA2" w:rsidP="002A0AA2">
      <w:pPr>
        <w:rPr>
          <w:sz w:val="21"/>
          <w:szCs w:val="21"/>
        </w:rPr>
      </w:pPr>
      <w:r w:rsidRPr="00E164A4">
        <w:rPr>
          <w:sz w:val="21"/>
          <w:szCs w:val="21"/>
        </w:rPr>
        <w:t>World Resources Institute, 10 G Street, NE Suite 800, Washington, DC 20002, USA</w:t>
      </w:r>
    </w:p>
    <w:p w14:paraId="574A4A1D" w14:textId="43B41017" w:rsidR="00D05AF5" w:rsidRPr="00E164A4" w:rsidRDefault="002A0AA2" w:rsidP="002A0AA2">
      <w:pPr>
        <w:rPr>
          <w:rStyle w:val="Hyperlink"/>
          <w:sz w:val="21"/>
          <w:szCs w:val="21"/>
        </w:rPr>
      </w:pPr>
      <w:r w:rsidRPr="00E164A4">
        <w:rPr>
          <w:sz w:val="21"/>
          <w:szCs w:val="21"/>
        </w:rPr>
        <w:t xml:space="preserve">Email: </w:t>
      </w:r>
      <w:hyperlink r:id="rId27" w:history="1">
        <w:r w:rsidRPr="00E164A4">
          <w:rPr>
            <w:rStyle w:val="Hyperlink"/>
            <w:sz w:val="21"/>
            <w:szCs w:val="21"/>
          </w:rPr>
          <w:t>sebastian.castellanos@wri.org</w:t>
        </w:r>
      </w:hyperlink>
      <w:r w:rsidRPr="00E164A4">
        <w:rPr>
          <w:sz w:val="21"/>
          <w:szCs w:val="21"/>
        </w:rPr>
        <w:t xml:space="preserve"> ; ORCID: </w:t>
      </w:r>
      <w:hyperlink r:id="rId28" w:history="1">
        <w:r w:rsidRPr="00E164A4">
          <w:rPr>
            <w:rStyle w:val="Hyperlink"/>
            <w:sz w:val="21"/>
            <w:szCs w:val="21"/>
          </w:rPr>
          <w:t>https://orcid.org/0000-0002-1283-2600</w:t>
        </w:r>
      </w:hyperlink>
    </w:p>
    <w:p w14:paraId="6DDA2AA7" w14:textId="77777777" w:rsidR="00366205" w:rsidRPr="00E164A4" w:rsidRDefault="00366205" w:rsidP="002A0AA2">
      <w:pPr>
        <w:rPr>
          <w:rStyle w:val="Hyperlink"/>
        </w:rPr>
      </w:pPr>
    </w:p>
    <w:p w14:paraId="34FCA19B" w14:textId="77777777" w:rsidR="00366205" w:rsidRPr="00E164A4" w:rsidRDefault="00366205" w:rsidP="00366205">
      <w:pPr>
        <w:rPr>
          <w:b/>
          <w:bCs/>
          <w:sz w:val="21"/>
          <w:szCs w:val="21"/>
        </w:rPr>
      </w:pPr>
      <w:r w:rsidRPr="00E164A4">
        <w:rPr>
          <w:b/>
          <w:bCs/>
          <w:sz w:val="21"/>
          <w:szCs w:val="21"/>
        </w:rPr>
        <w:t>Chandra R. Bhat (Corresponding Author)</w:t>
      </w:r>
    </w:p>
    <w:p w14:paraId="5AD07AF8" w14:textId="77777777" w:rsidR="00366205" w:rsidRPr="00E164A4" w:rsidRDefault="00366205" w:rsidP="00366205">
      <w:pPr>
        <w:rPr>
          <w:sz w:val="21"/>
          <w:szCs w:val="21"/>
        </w:rPr>
      </w:pPr>
      <w:r w:rsidRPr="00E164A4">
        <w:rPr>
          <w:sz w:val="21"/>
          <w:szCs w:val="21"/>
        </w:rPr>
        <w:t>The University of Texas at Austin, Department of Civil, Architectural and Environmental Engineering</w:t>
      </w:r>
    </w:p>
    <w:p w14:paraId="0B0A56C3" w14:textId="77777777" w:rsidR="00366205" w:rsidRPr="00E164A4" w:rsidRDefault="00366205" w:rsidP="00366205">
      <w:pPr>
        <w:rPr>
          <w:sz w:val="21"/>
          <w:szCs w:val="21"/>
        </w:rPr>
      </w:pPr>
      <w:r w:rsidRPr="00E164A4">
        <w:rPr>
          <w:sz w:val="21"/>
          <w:szCs w:val="21"/>
        </w:rPr>
        <w:t>301 E. Dean Keeton St. Stop C1761, Austin TX 78712, USA</w:t>
      </w:r>
    </w:p>
    <w:p w14:paraId="26AF2213" w14:textId="77777777" w:rsidR="00366205" w:rsidRPr="00E164A4" w:rsidRDefault="00366205" w:rsidP="00366205">
      <w:pPr>
        <w:rPr>
          <w:sz w:val="21"/>
          <w:szCs w:val="21"/>
        </w:rPr>
      </w:pPr>
      <w:r w:rsidRPr="00E164A4">
        <w:rPr>
          <w:sz w:val="21"/>
          <w:szCs w:val="21"/>
        </w:rPr>
        <w:t xml:space="preserve">Email: </w:t>
      </w:r>
      <w:hyperlink r:id="rId29" w:history="1">
        <w:r w:rsidRPr="00E164A4">
          <w:rPr>
            <w:rStyle w:val="Hyperlink"/>
            <w:sz w:val="21"/>
            <w:szCs w:val="21"/>
          </w:rPr>
          <w:t>bhat@mail.utexas.edu</w:t>
        </w:r>
      </w:hyperlink>
      <w:r w:rsidRPr="00E164A4">
        <w:rPr>
          <w:rStyle w:val="Hyperlink"/>
          <w:color w:val="auto"/>
          <w:sz w:val="21"/>
          <w:szCs w:val="21"/>
          <w:u w:val="none"/>
        </w:rPr>
        <w:t xml:space="preserve">; </w:t>
      </w:r>
      <w:r w:rsidRPr="00E164A4">
        <w:rPr>
          <w:sz w:val="21"/>
          <w:szCs w:val="21"/>
        </w:rPr>
        <w:t xml:space="preserve">ORCID: </w:t>
      </w:r>
      <w:r w:rsidRPr="00E164A4">
        <w:rPr>
          <w:rStyle w:val="Hyperlink"/>
          <w:sz w:val="21"/>
          <w:szCs w:val="21"/>
        </w:rPr>
        <w:t>https://orcid.org/0000-0002-0715-8121</w:t>
      </w:r>
    </w:p>
    <w:p w14:paraId="27BB0553" w14:textId="77777777" w:rsidR="00366205" w:rsidRPr="00E164A4" w:rsidRDefault="00366205" w:rsidP="00366205">
      <w:pPr>
        <w:rPr>
          <w:b/>
          <w:bCs/>
          <w:sz w:val="21"/>
          <w:szCs w:val="21"/>
        </w:rPr>
      </w:pPr>
    </w:p>
    <w:p w14:paraId="37E6EF89" w14:textId="176BFEF9" w:rsidR="00176E20" w:rsidRPr="00E164A4" w:rsidRDefault="00176E20" w:rsidP="00CC719A">
      <w:pPr>
        <w:rPr>
          <w:sz w:val="20"/>
          <w:szCs w:val="20"/>
        </w:rPr>
      </w:pPr>
      <w:r w:rsidRPr="00E164A4">
        <w:br w:type="page"/>
      </w:r>
    </w:p>
    <w:p w14:paraId="28AA3FC9" w14:textId="77777777" w:rsidR="00511271" w:rsidRPr="00E164A4" w:rsidRDefault="001B0EDB" w:rsidP="003869B0">
      <w:pPr>
        <w:pStyle w:val="Heading1"/>
        <w:numPr>
          <w:ilvl w:val="0"/>
          <w:numId w:val="0"/>
        </w:numPr>
        <w:ind w:left="360" w:hanging="360"/>
      </w:pPr>
      <w:bookmarkStart w:id="1" w:name="_Hlk141018143"/>
      <w:bookmarkStart w:id="2" w:name="_Hlk141623348"/>
      <w:bookmarkStart w:id="3" w:name="_Hlk141649136"/>
      <w:bookmarkStart w:id="4" w:name="_Hlk141649516"/>
      <w:r w:rsidRPr="00E164A4">
        <w:lastRenderedPageBreak/>
        <w:t>ABSTR</w:t>
      </w:r>
      <w:r w:rsidR="003F7D46" w:rsidRPr="00E164A4">
        <w:t>A</w:t>
      </w:r>
      <w:r w:rsidRPr="00E164A4">
        <w:t>CT</w:t>
      </w:r>
    </w:p>
    <w:p w14:paraId="50A2C674" w14:textId="3522CC83" w:rsidR="0099587D" w:rsidRPr="00E164A4" w:rsidRDefault="00CA2A5A" w:rsidP="00F4684B">
      <w:pPr>
        <w:jc w:val="both"/>
      </w:pPr>
      <w:r w:rsidRPr="00E164A4">
        <w:t xml:space="preserve">In this study, for the first time in the literature as far as we are aware, we model e-scooter use frequency and use purpose jointly, allowing for multiple use purposes. In doing so, we consider individual and household </w:t>
      </w:r>
      <w:proofErr w:type="spellStart"/>
      <w:r w:rsidRPr="00E164A4">
        <w:t>sociodemographics</w:t>
      </w:r>
      <w:proofErr w:type="spellEnd"/>
      <w:r w:rsidRPr="00E164A4">
        <w:t xml:space="preserve"> and psycho-social lifestyle considerations, as well as a residential location indicator. The analysis uses </w:t>
      </w:r>
      <w:r w:rsidR="0079197D" w:rsidRPr="00E164A4">
        <w:t xml:space="preserve">data collected through </w:t>
      </w:r>
      <w:r w:rsidRPr="00E164A4">
        <w:t xml:space="preserve">a survey of e-scooter users in Washington, DC, administered electronically between September 2021 and December 2022. The results from our analysis indicate that gender, income earnings, motorized vehicle </w:t>
      </w:r>
      <w:r w:rsidR="007216BE" w:rsidRPr="00E164A4">
        <w:t xml:space="preserve">ownership </w:t>
      </w:r>
      <w:r w:rsidRPr="00E164A4">
        <w:t xml:space="preserve">in the household, a green lifestyle propensity, and a positive perception of e-scooters, in general, are the most important determinants of use frequency. Also, there are distinct demographic groupings between e-scooter use for hedonic (leisure and tourism-related) pursuits and utilitarian (shopping, work/appointments, and transit connections) pursuits. </w:t>
      </w:r>
      <w:r w:rsidR="00791580" w:rsidRPr="00E164A4">
        <w:t xml:space="preserve">By understanding how changes in key influencing variables can affect use frequency and purpose, we provide richer insights </w:t>
      </w:r>
      <w:r w:rsidRPr="00E164A4">
        <w:t xml:space="preserve">for </w:t>
      </w:r>
      <w:r w:rsidR="0009721F" w:rsidRPr="00E164A4">
        <w:t xml:space="preserve">policy and initiatives involving </w:t>
      </w:r>
      <w:r w:rsidR="0009721F" w:rsidRPr="00E164A4">
        <w:rPr>
          <w:color w:val="000000"/>
          <w:kern w:val="2"/>
          <w14:ligatures w14:val="standardContextual"/>
        </w:rPr>
        <w:t xml:space="preserve">frequency and integration, perceptions and marketing, sustainability, equity and accessibility, and mixed land-use practices. </w:t>
      </w:r>
    </w:p>
    <w:p w14:paraId="484B179A" w14:textId="77777777" w:rsidR="00F1204E" w:rsidRPr="00E164A4" w:rsidRDefault="00F1204E" w:rsidP="00F4684B">
      <w:pPr>
        <w:jc w:val="both"/>
      </w:pPr>
    </w:p>
    <w:p w14:paraId="53A47114" w14:textId="30A653EA" w:rsidR="001B0EDB" w:rsidRPr="00E164A4" w:rsidRDefault="00C86856" w:rsidP="00F4684B">
      <w:pPr>
        <w:jc w:val="both"/>
        <w:rPr>
          <w:b/>
          <w:color w:val="000000" w:themeColor="text1"/>
        </w:rPr>
      </w:pPr>
      <w:r w:rsidRPr="00E164A4">
        <w:rPr>
          <w:rStyle w:val="Heading1Char"/>
        </w:rPr>
        <w:t>Keywords:</w:t>
      </w:r>
      <w:r w:rsidRPr="00E164A4">
        <w:rPr>
          <w:b/>
          <w:bCs/>
        </w:rPr>
        <w:t xml:space="preserve"> </w:t>
      </w:r>
      <w:bookmarkEnd w:id="1"/>
      <w:proofErr w:type="spellStart"/>
      <w:r w:rsidR="00CA2A5A" w:rsidRPr="00E164A4">
        <w:rPr>
          <w:color w:val="000000" w:themeColor="text1"/>
        </w:rPr>
        <w:t>Micromobility</w:t>
      </w:r>
      <w:proofErr w:type="spellEnd"/>
      <w:r w:rsidR="00CA2A5A" w:rsidRPr="00E164A4">
        <w:rPr>
          <w:color w:val="000000" w:themeColor="text1"/>
        </w:rPr>
        <w:t>; e-scooters; travel behavior; market adoption; psycho-social latent constructs; GHDM model</w:t>
      </w:r>
      <w:r w:rsidR="00CA2A5A" w:rsidRPr="00E164A4">
        <w:rPr>
          <w:b/>
          <w:color w:val="000000" w:themeColor="text1"/>
        </w:rPr>
        <w:t xml:space="preserve"> </w:t>
      </w:r>
      <w:bookmarkEnd w:id="2"/>
      <w:r w:rsidR="001B0EDB" w:rsidRPr="00E164A4">
        <w:rPr>
          <w:b/>
          <w:color w:val="000000" w:themeColor="text1"/>
        </w:rPr>
        <w:br w:type="page"/>
      </w:r>
    </w:p>
    <w:p w14:paraId="5B8DC5D4" w14:textId="77777777" w:rsidR="00F4684B" w:rsidRPr="00E164A4" w:rsidRDefault="00F4684B" w:rsidP="00D03B7E">
      <w:pPr>
        <w:pStyle w:val="Heading1"/>
        <w:sectPr w:rsidR="00F4684B" w:rsidRPr="00E164A4" w:rsidSect="00733345">
          <w:headerReference w:type="default" r:id="rId30"/>
          <w:footerReference w:type="default" r:id="rId31"/>
          <w:headerReference w:type="first" r:id="rId32"/>
          <w:pgSz w:w="12240" w:h="15840"/>
          <w:pgMar w:top="1440" w:right="1440" w:bottom="1440" w:left="1440" w:header="720" w:footer="720" w:gutter="0"/>
          <w:pgNumType w:start="0"/>
          <w:cols w:space="720"/>
          <w:titlePg/>
          <w:docGrid w:linePitch="360"/>
        </w:sectPr>
      </w:pPr>
      <w:bookmarkStart w:id="5" w:name="_Hlk141623356"/>
      <w:bookmarkStart w:id="6" w:name="_Hlk141781573"/>
      <w:bookmarkStart w:id="7" w:name="_Hlk141018155"/>
    </w:p>
    <w:p w14:paraId="27A98AA0" w14:textId="60B003C7" w:rsidR="007A2A95" w:rsidRPr="00E164A4" w:rsidRDefault="00B16E6F" w:rsidP="00D03B7E">
      <w:pPr>
        <w:pStyle w:val="Heading1"/>
      </w:pPr>
      <w:r w:rsidRPr="00E164A4">
        <w:lastRenderedPageBreak/>
        <w:t>INTRODUCTION</w:t>
      </w:r>
    </w:p>
    <w:p w14:paraId="1648F555" w14:textId="1229A71F" w:rsidR="00CA2A5A" w:rsidRPr="00E164A4" w:rsidRDefault="00CA2A5A" w:rsidP="00D05AF5">
      <w:pPr>
        <w:jc w:val="both"/>
      </w:pPr>
      <w:bookmarkStart w:id="8" w:name="_Hlk141651419"/>
      <w:r w:rsidRPr="00E164A4">
        <w:t xml:space="preserve">Since their introduction in 2017, e-scooter-sharing services have experienced increasing acceptance in urban areas. Estimates suggest there are 24 million shared e-scooter users in the US and the user base is anticipated to grow at an average annual rate of 9.2% over the next five years </w:t>
      </w:r>
      <w:bookmarkStart w:id="9" w:name="ZOTERO_BREF_yjqWvErBmqsm"/>
      <w:r w:rsidR="0087045C" w:rsidRPr="00E164A4">
        <w:t>(</w:t>
      </w:r>
      <w:r w:rsidR="0087045C" w:rsidRPr="00E164A4">
        <w:rPr>
          <w:i/>
          <w:iCs/>
        </w:rPr>
        <w:t>1</w:t>
      </w:r>
      <w:r w:rsidR="0087045C" w:rsidRPr="00E164A4">
        <w:t>)</w:t>
      </w:r>
      <w:bookmarkEnd w:id="9"/>
      <w:r w:rsidRPr="00E164A4">
        <w:t xml:space="preserve">. Interestingly, despite the </w:t>
      </w:r>
      <w:r w:rsidR="005435F9" w:rsidRPr="00E164A4">
        <w:t xml:space="preserve">temporary </w:t>
      </w:r>
      <w:r w:rsidRPr="00E164A4">
        <w:t xml:space="preserve">suspension of </w:t>
      </w:r>
      <w:r w:rsidR="005435F9" w:rsidRPr="00E164A4">
        <w:t xml:space="preserve">many </w:t>
      </w:r>
      <w:r w:rsidRPr="00E164A4">
        <w:t xml:space="preserve">e-scooter services at the onset of the COVID-19 pandemic, the e-scooter-sharing market </w:t>
      </w:r>
      <w:r w:rsidR="005435F9" w:rsidRPr="00E164A4">
        <w:t xml:space="preserve">has </w:t>
      </w:r>
      <w:r w:rsidR="005163F7" w:rsidRPr="00E164A4">
        <w:t xml:space="preserve">continued to grow strongly </w:t>
      </w:r>
      <w:bookmarkStart w:id="10" w:name="ZOTERO_BREF_yujB5sIU2S0h"/>
      <w:r w:rsidR="0087045C" w:rsidRPr="00E164A4">
        <w:t>(</w:t>
      </w:r>
      <w:r w:rsidR="0087045C" w:rsidRPr="00E164A4">
        <w:rPr>
          <w:i/>
          <w:iCs/>
        </w:rPr>
        <w:t>1</w:t>
      </w:r>
      <w:r w:rsidR="0087045C" w:rsidRPr="00E164A4">
        <w:t>)</w:t>
      </w:r>
      <w:bookmarkEnd w:id="10"/>
      <w:r w:rsidRPr="00E164A4">
        <w:t xml:space="preserve">. This resilience highlights the enduring appeal and potential of e-scooter sharing as a viable urban mobility option. As for user-owned e-scooters, official statistics are hard to find, but it is estimated that over 16,000 e-scooter units </w:t>
      </w:r>
      <w:r w:rsidR="00B80975" w:rsidRPr="00E164A4">
        <w:t>are</w:t>
      </w:r>
      <w:r w:rsidR="005163F7" w:rsidRPr="00E164A4">
        <w:t xml:space="preserve"> </w:t>
      </w:r>
      <w:r w:rsidRPr="00E164A4">
        <w:t xml:space="preserve">sold monthly </w:t>
      </w:r>
      <w:bookmarkStart w:id="11" w:name="ZOTERO_BREF_VQglaNFWaXdn"/>
      <w:r w:rsidR="00132287" w:rsidRPr="00E164A4">
        <w:t xml:space="preserve">on </w:t>
      </w:r>
      <w:r w:rsidR="009B3FCF" w:rsidRPr="00E164A4">
        <w:t xml:space="preserve">the major e-commerce platform </w:t>
      </w:r>
      <w:r w:rsidR="00132287" w:rsidRPr="00E164A4">
        <w:t xml:space="preserve">Amazon alone </w:t>
      </w:r>
      <w:r w:rsidR="0087045C" w:rsidRPr="00E164A4">
        <w:t>(</w:t>
      </w:r>
      <w:r w:rsidR="0087045C" w:rsidRPr="00E164A4">
        <w:rPr>
          <w:i/>
          <w:iCs/>
        </w:rPr>
        <w:t>2</w:t>
      </w:r>
      <w:r w:rsidR="0087045C" w:rsidRPr="00E164A4">
        <w:t>)</w:t>
      </w:r>
      <w:bookmarkEnd w:id="11"/>
      <w:r w:rsidRPr="00E164A4">
        <w:t>.</w:t>
      </w:r>
    </w:p>
    <w:p w14:paraId="07F878A0" w14:textId="0E4E5DB8" w:rsidR="00CA2A5A" w:rsidRPr="00E164A4" w:rsidRDefault="00CA2A5A" w:rsidP="00E256A8">
      <w:pPr>
        <w:ind w:firstLine="720"/>
        <w:jc w:val="both"/>
      </w:pPr>
      <w:r w:rsidRPr="00E164A4">
        <w:t>Existing research on e-scooters may be broadly classified into two main areas: (</w:t>
      </w:r>
      <w:r w:rsidR="00A1466F" w:rsidRPr="00E164A4">
        <w:t>a</w:t>
      </w:r>
      <w:r w:rsidRPr="00E164A4">
        <w:t>) system-level studies and (</w:t>
      </w:r>
      <w:r w:rsidR="00A1466F" w:rsidRPr="00E164A4">
        <w:t>b</w:t>
      </w:r>
      <w:r w:rsidRPr="00E164A4">
        <w:t xml:space="preserve">) consumer-level studies. </w:t>
      </w:r>
      <w:r w:rsidRPr="00E164A4">
        <w:rPr>
          <w:u w:val="single"/>
        </w:rPr>
        <w:t>System-level studies</w:t>
      </w:r>
      <w:r w:rsidRPr="00E164A4">
        <w:t xml:space="preserve"> focus on addressing questions related to the supply and use of e-scooters, their spatial and temporal mobility patterns, their interaction with pedestrians and other roadway users (including safety concerns), and the integration challenges with other travel modes. On the other hand, </w:t>
      </w:r>
      <w:r w:rsidRPr="00E164A4">
        <w:rPr>
          <w:u w:val="single"/>
        </w:rPr>
        <w:t>consumer-level studies</w:t>
      </w:r>
      <w:r w:rsidRPr="00E164A4">
        <w:t xml:space="preserve"> aim to explore the travel behavior associated with e-scooter usage, including who uses them, how frequently, for what purposes, and their interaction with other transportation modes in people’s activity-travel patterns. At this consumer level, although e-scooter companies collect user information and detailed trip characteristics, such data are usually not publicly released due to privacy concerns and proprietary value. Thus, most consumer-level studies rely on user surveys </w:t>
      </w:r>
      <w:bookmarkStart w:id="12" w:name="ZOTERO_BREF_3yvRTCSPlumm"/>
      <w:r w:rsidR="0087045C" w:rsidRPr="00E164A4">
        <w:t>(</w:t>
      </w:r>
      <w:r w:rsidR="0087045C" w:rsidRPr="00E164A4">
        <w:rPr>
          <w:i/>
          <w:iCs/>
        </w:rPr>
        <w:t>3</w:t>
      </w:r>
      <w:r w:rsidR="0087045C" w:rsidRPr="00E164A4">
        <w:t>–</w:t>
      </w:r>
      <w:r w:rsidR="0087045C" w:rsidRPr="00E164A4">
        <w:rPr>
          <w:i/>
          <w:iCs/>
        </w:rPr>
        <w:t>6</w:t>
      </w:r>
      <w:r w:rsidR="0087045C" w:rsidRPr="00E164A4">
        <w:t>)</w:t>
      </w:r>
      <w:bookmarkEnd w:id="12"/>
      <w:r w:rsidRPr="00E164A4">
        <w:t xml:space="preserve">, and combinations of GPS data and trip-planning apps </w:t>
      </w:r>
      <w:bookmarkStart w:id="13" w:name="ZOTERO_BREF_uNn4jQadDvmX"/>
      <w:r w:rsidR="0087045C" w:rsidRPr="00E164A4">
        <w:t>(</w:t>
      </w:r>
      <w:r w:rsidR="0087045C" w:rsidRPr="00E164A4">
        <w:rPr>
          <w:i/>
          <w:iCs/>
        </w:rPr>
        <w:t>4</w:t>
      </w:r>
      <w:r w:rsidR="0087045C" w:rsidRPr="00E164A4">
        <w:t>)</w:t>
      </w:r>
      <w:bookmarkEnd w:id="13"/>
      <w:r w:rsidRPr="00E164A4">
        <w:t>.</w:t>
      </w:r>
      <w:r w:rsidRPr="00E164A4">
        <w:rPr>
          <w:color w:val="000000"/>
          <w:kern w:val="2"/>
          <w14:ligatures w14:val="standardContextual"/>
        </w:rPr>
        <w:t xml:space="preserve"> </w:t>
      </w:r>
      <w:r w:rsidRPr="00E164A4">
        <w:t xml:space="preserve">Consumer-level studies can be further grouped into (i) individual-level studies focusing on sociodemographic and built environment variables associated with e-scooter usage and (ii) trip-level studies that focus on the intersection of individual characteristics and trip characteristics including purpose, length, and time. The first group of studies focuses on the overall adoption and use of e-scooters (see </w:t>
      </w:r>
      <w:bookmarkStart w:id="14" w:name="ZOTERO_BREF_PPt8Tff0VZEY"/>
      <w:r w:rsidR="00CF6373" w:rsidRPr="00E164A4">
        <w:t>(</w:t>
      </w:r>
      <w:r w:rsidR="00CF6373" w:rsidRPr="00E164A4">
        <w:rPr>
          <w:i/>
          <w:iCs/>
        </w:rPr>
        <w:t>7</w:t>
      </w:r>
      <w:r w:rsidR="00CF6373" w:rsidRPr="00E164A4">
        <w:t>)</w:t>
      </w:r>
      <w:bookmarkEnd w:id="14"/>
      <w:r w:rsidRPr="00E164A4">
        <w:t xml:space="preserve"> for an extensive review), while the second group of studies emphasizes the supplementary and substitutive effects between e-scooters and traditional travel modes for specific trips (see </w:t>
      </w:r>
      <w:bookmarkStart w:id="15" w:name="ZOTERO_BREF_9lKXPIVb7hVo"/>
      <w:r w:rsidR="00CF6373" w:rsidRPr="00E164A4">
        <w:t>(</w:t>
      </w:r>
      <w:r w:rsidR="00CF6373" w:rsidRPr="00E164A4">
        <w:rPr>
          <w:i/>
          <w:iCs/>
        </w:rPr>
        <w:t>8</w:t>
      </w:r>
      <w:r w:rsidR="00CF6373" w:rsidRPr="00E164A4">
        <w:t>)</w:t>
      </w:r>
      <w:bookmarkEnd w:id="15"/>
      <w:r w:rsidRPr="00E164A4">
        <w:t xml:space="preserve">). In our current study, the focus </w:t>
      </w:r>
      <w:r w:rsidR="007846F4" w:rsidRPr="00E164A4">
        <w:t xml:space="preserve">is </w:t>
      </w:r>
      <w:r w:rsidRPr="00E164A4">
        <w:t xml:space="preserve">on an individual-level analysis of e-scooter use, along with the purposes for which e-scooters are used. While trip-level studies have </w:t>
      </w:r>
      <w:r w:rsidR="007846F4" w:rsidRPr="00E164A4">
        <w:t xml:space="preserve">also </w:t>
      </w:r>
      <w:r w:rsidRPr="00E164A4">
        <w:t xml:space="preserve">provided some insights on </w:t>
      </w:r>
      <w:r w:rsidR="007846F4" w:rsidRPr="00E164A4">
        <w:t xml:space="preserve">trip </w:t>
      </w:r>
      <w:r w:rsidRPr="00E164A4">
        <w:t xml:space="preserve">purpose, the purpose is captured as a single choice for a specific trip (such as the purpose of a typical e-scooter trip or the purpose of the </w:t>
      </w:r>
      <w:r w:rsidR="007846F4" w:rsidRPr="00E164A4">
        <w:t xml:space="preserve">last </w:t>
      </w:r>
      <w:r w:rsidRPr="00E164A4">
        <w:t xml:space="preserve">trip for which an e-scooter was used). Our individual-level analysis of purpose, on the other hand, allows an individual to report e-scooter use for a suite of different kinds of purposes (rather than confining the individual to respond in only one purpose category as in the trip-level studies). </w:t>
      </w:r>
    </w:p>
    <w:p w14:paraId="6238552F" w14:textId="7F898100" w:rsidR="00CA2A5A" w:rsidRPr="00E164A4" w:rsidRDefault="00CA2A5A" w:rsidP="00E256A8">
      <w:pPr>
        <w:ind w:firstLine="720"/>
        <w:jc w:val="both"/>
        <w:rPr>
          <w:color w:val="000000"/>
          <w:kern w:val="2"/>
          <w14:ligatures w14:val="standardContextual"/>
        </w:rPr>
      </w:pPr>
      <w:r w:rsidRPr="00E164A4">
        <w:t xml:space="preserve">The literature on </w:t>
      </w:r>
      <w:r w:rsidRPr="00E164A4">
        <w:rPr>
          <w:u w:val="single"/>
        </w:rPr>
        <w:t>individual-level analysis</w:t>
      </w:r>
      <w:r w:rsidRPr="00E164A4">
        <w:t xml:space="preserve"> (see, for example, </w:t>
      </w:r>
      <w:bookmarkStart w:id="16" w:name="ZOTERO_BREF_l3cxbqixipMl"/>
      <w:r w:rsidR="0087045C" w:rsidRPr="00E164A4">
        <w:t>(</w:t>
      </w:r>
      <w:r w:rsidR="0087045C" w:rsidRPr="00E164A4">
        <w:rPr>
          <w:i/>
          <w:iCs/>
        </w:rPr>
        <w:t>4</w:t>
      </w:r>
      <w:r w:rsidR="0087045C" w:rsidRPr="00E164A4">
        <w:t xml:space="preserve">, </w:t>
      </w:r>
      <w:r w:rsidR="0087045C" w:rsidRPr="00E164A4">
        <w:rPr>
          <w:i/>
          <w:iCs/>
        </w:rPr>
        <w:t>5</w:t>
      </w:r>
      <w:r w:rsidR="0087045C" w:rsidRPr="00E164A4">
        <w:t>)</w:t>
      </w:r>
      <w:bookmarkEnd w:id="16"/>
      <w:r w:rsidRPr="00E164A4">
        <w:t>) has investigated e-scooter adoption</w:t>
      </w:r>
      <w:r w:rsidR="003A2247" w:rsidRPr="00E164A4">
        <w:t>, with</w:t>
      </w:r>
      <w:r w:rsidRPr="00E164A4">
        <w:t xml:space="preserve"> </w:t>
      </w:r>
      <w:r w:rsidR="00962DC6" w:rsidRPr="00E164A4">
        <w:t>a</w:t>
      </w:r>
      <w:r w:rsidRPr="00E164A4">
        <w:t xml:space="preserve"> handful of studies go</w:t>
      </w:r>
      <w:r w:rsidR="003A2247" w:rsidRPr="00E164A4">
        <w:t>ing</w:t>
      </w:r>
      <w:r w:rsidRPr="00E164A4">
        <w:t xml:space="preserve"> beyond adoption to examine use frequency (the intensity of e-scooter usage), typically in ordinal categories. For example, Guo and Zhang </w:t>
      </w:r>
      <w:bookmarkStart w:id="17" w:name="ZOTERO_BREF_9azibVWgK3e7"/>
      <w:r w:rsidR="0087045C" w:rsidRPr="00E164A4">
        <w:t>(</w:t>
      </w:r>
      <w:r w:rsidR="0087045C" w:rsidRPr="00E164A4">
        <w:rPr>
          <w:i/>
          <w:iCs/>
        </w:rPr>
        <w:t>9</w:t>
      </w:r>
      <w:r w:rsidR="0087045C" w:rsidRPr="00E164A4">
        <w:t>)</w:t>
      </w:r>
      <w:bookmarkEnd w:id="17"/>
      <w:r w:rsidRPr="00E164A4">
        <w:t xml:space="preserve"> used three ordinal categories to represent use frequency: </w:t>
      </w:r>
      <w:r w:rsidR="007846F4" w:rsidRPr="00E164A4">
        <w:t xml:space="preserve">they classify users as </w:t>
      </w:r>
      <w:r w:rsidRPr="00E164A4">
        <w:t xml:space="preserve">infrequent users (those who rode once in a while), occasional users (those who rode occasionally but less than a week), and regular/frequent users (those who rode e-scooters more than once per week). Similarly, Aguilera-García et al. </w:t>
      </w:r>
      <w:bookmarkStart w:id="18" w:name="ZOTERO_BREF_dMlNUeUEiaa8"/>
      <w:r w:rsidR="0087045C" w:rsidRPr="00E164A4">
        <w:t>(</w:t>
      </w:r>
      <w:r w:rsidR="0087045C" w:rsidRPr="00E164A4">
        <w:rPr>
          <w:i/>
          <w:iCs/>
        </w:rPr>
        <w:t>10</w:t>
      </w:r>
      <w:r w:rsidR="0087045C" w:rsidRPr="00E164A4">
        <w:t>)</w:t>
      </w:r>
      <w:bookmarkEnd w:id="18"/>
      <w:r w:rsidRPr="00E164A4">
        <w:t xml:space="preserve"> adopted a three-level ordered categorization of “never used”, “occasionally used” (less than once per week), and “frequently used” (once per week or more frequently). Blazanin et al. </w:t>
      </w:r>
      <w:bookmarkStart w:id="19" w:name="ZOTERO_BREF_WAGhZO4IVmZT"/>
      <w:r w:rsidR="0087045C" w:rsidRPr="00E164A4">
        <w:t>(</w:t>
      </w:r>
      <w:r w:rsidR="0087045C" w:rsidRPr="00E164A4">
        <w:rPr>
          <w:i/>
          <w:iCs/>
        </w:rPr>
        <w:t>7</w:t>
      </w:r>
      <w:r w:rsidR="0087045C" w:rsidRPr="00E164A4">
        <w:t>)</w:t>
      </w:r>
      <w:bookmarkEnd w:id="19"/>
      <w:r w:rsidRPr="00E164A4">
        <w:t xml:space="preserve"> also used three ordinal categories of use: rarely, weekly, and monthly, though they also modeled adoption (first use). All these studies use either a binary choice model (for adoption only)</w:t>
      </w:r>
      <w:r w:rsidR="00E256A8" w:rsidRPr="00E164A4">
        <w:t>,</w:t>
      </w:r>
      <w:r w:rsidRPr="00E164A4">
        <w:t xml:space="preserve"> an ordered-response model (for the ordinal categories of use)</w:t>
      </w:r>
      <w:r w:rsidR="00E256A8" w:rsidRPr="00E164A4">
        <w:t>,</w:t>
      </w:r>
      <w:r w:rsidRPr="00E164A4">
        <w:t xml:space="preserve"> or a combination (as did</w:t>
      </w:r>
      <w:r w:rsidR="00DA66ED" w:rsidRPr="00E164A4">
        <w:t xml:space="preserve"> </w:t>
      </w:r>
      <w:bookmarkStart w:id="20" w:name="ZOTERO_BREF_GvzRzV4Vge7N"/>
      <w:r w:rsidR="003A2247" w:rsidRPr="00E164A4">
        <w:t xml:space="preserve">Blazanin et al. </w:t>
      </w:r>
      <w:r w:rsidR="0087045C" w:rsidRPr="00E164A4">
        <w:t>(</w:t>
      </w:r>
      <w:r w:rsidR="0087045C" w:rsidRPr="00E164A4">
        <w:rPr>
          <w:i/>
          <w:iCs/>
        </w:rPr>
        <w:t>7</w:t>
      </w:r>
      <w:r w:rsidR="0087045C" w:rsidRPr="00E164A4">
        <w:t>)</w:t>
      </w:r>
      <w:bookmarkEnd w:id="20"/>
      <w:r w:rsidRPr="00E164A4">
        <w:t>, to model both adoption and frequency).</w:t>
      </w:r>
      <w:r w:rsidRPr="00E164A4">
        <w:rPr>
          <w:color w:val="000000"/>
          <w:kern w:val="2"/>
          <w14:ligatures w14:val="standardContextual"/>
        </w:rPr>
        <w:t xml:space="preserve"> </w:t>
      </w:r>
    </w:p>
    <w:bookmarkEnd w:id="3"/>
    <w:p w14:paraId="57F1B996" w14:textId="5AFBC8B5" w:rsidR="00F1204E" w:rsidRPr="00E164A4" w:rsidRDefault="00CA2A5A" w:rsidP="00E256A8">
      <w:pPr>
        <w:ind w:firstLine="720"/>
        <w:jc w:val="both"/>
      </w:pPr>
      <w:r w:rsidRPr="00E164A4">
        <w:lastRenderedPageBreak/>
        <w:t xml:space="preserve">The general (and consistent) findings from the above individual-level studies of e-scooter use are that younger (26 to 35 years) individuals, students, and those with a university degree are more likely </w:t>
      </w:r>
      <w:r w:rsidR="00A8750E" w:rsidRPr="00E164A4">
        <w:t>to be e-</w:t>
      </w:r>
      <w:r w:rsidRPr="00E164A4">
        <w:t xml:space="preserve">scooter users compared to their peers. Other individual characteristics that have been found to affect e-scooter adoption and use include gender (men are more likely than women to use e-scooters), </w:t>
      </w:r>
      <w:r w:rsidR="00C40F28" w:rsidRPr="00E164A4">
        <w:t xml:space="preserve">holding a </w:t>
      </w:r>
      <w:r w:rsidRPr="00E164A4">
        <w:t>motor vehicle driver’s license (</w:t>
      </w:r>
      <w:r w:rsidR="00C40F28" w:rsidRPr="00E164A4">
        <w:t xml:space="preserve">holders are </w:t>
      </w:r>
      <w:r w:rsidRPr="00E164A4">
        <w:t xml:space="preserve">more likely to be e-scooter users), and e-scooter owners (see </w:t>
      </w:r>
      <w:bookmarkStart w:id="21" w:name="ZOTERO_BREF_F0wsgp6tC7QK"/>
      <w:r w:rsidR="0087045C" w:rsidRPr="00E164A4">
        <w:t>(</w:t>
      </w:r>
      <w:r w:rsidR="0087045C" w:rsidRPr="00E164A4">
        <w:rPr>
          <w:i/>
          <w:iCs/>
        </w:rPr>
        <w:t>7</w:t>
      </w:r>
      <w:r w:rsidR="0087045C" w:rsidRPr="00E164A4">
        <w:t xml:space="preserve">, </w:t>
      </w:r>
      <w:r w:rsidR="0087045C" w:rsidRPr="00E164A4">
        <w:rPr>
          <w:i/>
          <w:iCs/>
        </w:rPr>
        <w:t>9</w:t>
      </w:r>
      <w:r w:rsidR="0087045C" w:rsidRPr="00E164A4">
        <w:t>)</w:t>
      </w:r>
      <w:bookmarkEnd w:id="21"/>
      <w:r w:rsidRPr="00E164A4">
        <w:t>).</w:t>
      </w:r>
      <w:r w:rsidR="007846F4" w:rsidRPr="00E164A4">
        <w:t xml:space="preserve"> Guo and Zhang</w:t>
      </w:r>
      <w:r w:rsidRPr="00E164A4">
        <w:t xml:space="preserve"> </w:t>
      </w:r>
      <w:r w:rsidRPr="00E164A4">
        <w:fldChar w:fldCharType="begin"/>
      </w:r>
      <w:r w:rsidR="00C01D9E" w:rsidRPr="00E164A4">
        <w:instrText xml:space="preserve"> ADDIN ZOTERO_ITEM CSL_CITATION {"citationID":"5cNWWD6q","properties":{"formattedCitation":"(Aguilera-Garc\\uc0\\u237{}a et al., 2020)","plainCitation":"(Aguilera-García et al., 2020)","dontUpdate":true,"noteIndex":0},"citationItems":[{"id":"2yh77x80/22eRtyGz","uris":["http://zotero.org/users/12047021/items/37MLRVKU"],"itemData":{"id":62,"type":"article-journal","abstract":"Within the context of the sharing economy, innovative mobility solutions are emerging in urban areas to enable people short-term access to means of transport on an as-needed basis. Within this new trend, moped scooter-sharing is experiencing a great boom in many cities worldwide, particularly in Europe. The generalization of electric moped scooter-sharing services can bring benefits such as lowering noise and air pollution or reducing road congestion, with important implication for improving the livability and quality of life in urban areas. To date, many contributions have been conducted to characterize innovative mobility options such as car-sharing or bike-sharing, but almost no efforts have been devoted to explore the use of moped scooter-sharing services. Based on the information collected through an online survey disseminated in different Spanish cities, we developed a generalized ordered logit model to identify the key drivers determining the adoption and frequency of use of moped scooter-sharing services in urban areas. The research concludes the main role played by some sociodemographic and travel-related variables, such as age or level of education, while personal opinions and attitudes were not generally found statistically significant. The research found somehow similar profiles for occasional and frequent users of moped scooter-sharing, then public authorities should make further efforts to overcome the barriers related to the first contact with this mobility option.","container-title":"Cities","DOI":"10.1016/j.cities.2019.102424","ISSN":"0264-2751","journalAbbreviation":"Cities","language":"en","page":"102424","source":"ScienceDirect","title":"Exploring the adoption of moped scooter-sharing systems in Spanish urban areas","volume":"96","author":[{"family":"Aguilera-García","given":"Álvaro"},{"family":"Gomez","given":"Juan"},{"family":"Sobrino","given":"Natalia"}],"issued":{"date-parts":[["2020",1,1]]}}},{"id":"2yh77x80/FyIpsMVD","uris":["http://zotero.org/users/12047021/items/FQPYTP42"],"itemData":{"id":7,"type":"article-journal","abstract":"Shared micromobility modes have increasingly penetrated the mobility environment of cities in the U.S. and the world over. At the same time, to best integrate these emerging modes within the fabric of the existing (and larger) transportation ecosystem, it is critical to understand how individuals may respond and “who” the likely users of these relatively new modes may be. In this paper, we develop a model to analyze first-use and use frequency of two micromobility modes: E-scooter sharing systems (ESS) and Bike sharing systems (BSS). The model employs psycho-social constructs, built environment attributes, as well as individual-level demographics as determinants. In doing so, we explicitly recognize the role played by awareness/first-use of new technologies as a cognitive antecedent to subsequent frequency decisions. The main data source for this analysis is drawn from a 2019 survey of Austin, Texas area residents. Our results highlight the importance of considering psycho-social attitudes to both gain better insights into the behavioral process leading up to ESS/BSS adoption/use as well as ensure an accurate data fit. In particular, there are distinctive pathways of adoption/use frequency for each of the ESS and BSS modes, but also complementary processes and behavioral spillover effects at play that warrant a joint modeling of the ESS and BSS modes. Our results suggest that addressing safety concerns of micromobility modes should be the top priority of providers and public agencies. Efforts solely directed toward extoling the “green” virtues of micromobility modes is likely to have limited returns.","container-title":"Transportation Research Part C: Emerging Technologies","DOI":"https://doi.org/10.1016/j.trc.2021.103515","ISSN":"0968-090X","page":"103515","title":"E-scooter sharing and bikesharing systems: An individual-level analysis of factors affecting first-use and use frequency","volume":"135","author":[{"family":"Blazanin","given":"Gina"},{"family":"Mondal","given":"Aupal"},{"family":"Asmussen","given":"Katherine E."},{"family":"Bhat","given":"Chandra R."}],"issued":{"date-parts":[["2022"]]}}},{"id":"2yh77x80/zbu4lmKh","uris":["http://zotero.org/users/12047021/items/FSD42FGE"],"itemData":{"id":21,"type":"article-journal","abstract":"Shared e-scooter is a fairly new transportation mode that emerged in late 2017. Since then, it has gained popularity around the world; however, it also has spiraled into disarray in many cities due to the lack of e–scooter regulations and improper parking and riding behaviors. Limited understanding of shared e–scooters restrains policymakers from developing more effective regulations and promoting this sustainable transportation mode. This study takes a step towards understanding e-scooter user behaviors by investigating factors that influence e-scooter sharing usage and auto mode substitution. Survey data were collected from shared e-scooter users, and random parameter models were applied to explore the factors influencing e-scooter sharing usage and mode substitution. Factors considered in models include sociodemographic information, user behaviors, trip purposes, and health indicators. Model results identify several factors that significantly influence shared e-scooter usage, including user gender, helmet use, exposure to shared e-scooters, ownership of an e-scooter, riding locations, opinions on speed limits, and trip purposes. Contributing factors for auto substitution suggest that shared e-scooters potentially are competing with TNC/taxi, lower cost, and social/entertainment trip purpose, and user households with multiple vehicles contribute to private vehicle substitution. Research outcomes suggest that shared e-scooters could play a significant role in urban transportation sustainability. Insights related to better practices for e-scooter regulations and planning are discussed to help cities improve shared e-scooter program performance and make it a more sustainable transportation mode.","container-title":"Transportation Research Part D: Transport and Environment","DOI":"https://doi.org/10.1016/j.trd.2021.102991","ISSN":"1361-9209","page":"102991","title":"Understanding factors influencing shared e-scooter usage and its impact on auto mode substitution","volume":"99","author":[{"family":"Guo","given":"Yujie"},{"family":"Zhang","given":"Yu"}],"issued":{"date-parts":[["2021"]]}}}],"schema":"https://github.com/citation-style-language/schema/raw/master/csl-citation.json"} </w:instrText>
      </w:r>
      <w:r w:rsidRPr="00E164A4">
        <w:fldChar w:fldCharType="end"/>
      </w:r>
      <w:bookmarkStart w:id="22" w:name="ZOTERO_BREF_L4ogqkaVGHIk"/>
      <w:r w:rsidR="0087045C" w:rsidRPr="00E164A4">
        <w:t>(</w:t>
      </w:r>
      <w:r w:rsidR="0087045C" w:rsidRPr="00E164A4">
        <w:rPr>
          <w:i/>
          <w:iCs/>
        </w:rPr>
        <w:t>9</w:t>
      </w:r>
      <w:r w:rsidR="0087045C" w:rsidRPr="00E164A4">
        <w:t>)</w:t>
      </w:r>
      <w:bookmarkEnd w:id="22"/>
      <w:r w:rsidR="00E256A8" w:rsidRPr="00E164A4">
        <w:t xml:space="preserve"> also</w:t>
      </w:r>
      <w:r w:rsidRPr="00E164A4">
        <w:t xml:space="preserve"> considered trip purposes as exogenous variables to model use frequency. They found that those who used e-scooters for commuting or dining were likely to be more frequent users than those who used e-scooters for sightseeing</w:t>
      </w:r>
      <w:r w:rsidR="00962DC6" w:rsidRPr="00E164A4">
        <w:t>/</w:t>
      </w:r>
      <w:r w:rsidRPr="00E164A4">
        <w:t xml:space="preserve">recreation. At the same time, those who used e-scooters for sightseeing </w:t>
      </w:r>
      <w:r w:rsidR="00962DC6" w:rsidRPr="00E164A4">
        <w:t>/</w:t>
      </w:r>
      <w:r w:rsidRPr="00E164A4">
        <w:t xml:space="preserve">recreation were likely to be more frequent users than those who used e-scooters for shopping and connecting to public transit. Some other studies have considered individual attitudes/priorities and lifestyle effects, in addition to sociodemographic effects and trip purpose effects to analyze use frequency. For instance, </w:t>
      </w:r>
      <w:r w:rsidR="009E32CE" w:rsidRPr="00E164A4">
        <w:t>Aguilera-García et al.</w:t>
      </w:r>
      <w:bookmarkStart w:id="23" w:name="ZOTERO_BREF_4xvD8L5DGb08"/>
      <w:r w:rsidR="003A2247" w:rsidRPr="00E164A4">
        <w:t xml:space="preserve"> </w:t>
      </w:r>
      <w:r w:rsidR="00CF6373" w:rsidRPr="00E164A4">
        <w:t>(</w:t>
      </w:r>
      <w:r w:rsidR="00CF6373" w:rsidRPr="00E164A4">
        <w:rPr>
          <w:i/>
          <w:iCs/>
        </w:rPr>
        <w:t>10</w:t>
      </w:r>
      <w:r w:rsidR="00CF6373" w:rsidRPr="00E164A4">
        <w:t>)</w:t>
      </w:r>
      <w:bookmarkEnd w:id="23"/>
      <w:r w:rsidR="009E32CE" w:rsidRPr="00E164A4">
        <w:t xml:space="preserve"> </w:t>
      </w:r>
      <w:r w:rsidRPr="00E164A4">
        <w:t>included indicators of personal attitudes (willingness to download new apps, share personal data, and share bank account information) and the travel priority of respondents (such as the importance of travel time, travel cost, environmental issues, and travel time reliability), suggesting that those more willing to share bank account information and those who have a high concern for environmental issues are the most frequent e-scooter users. Similarly,</w:t>
      </w:r>
      <w:r w:rsidR="00763CF6" w:rsidRPr="00E164A4">
        <w:t xml:space="preserve"> Reck </w:t>
      </w:r>
      <w:r w:rsidR="00D05AF5" w:rsidRPr="00E164A4">
        <w:t>and</w:t>
      </w:r>
      <w:r w:rsidR="00763CF6" w:rsidRPr="00E164A4">
        <w:t xml:space="preserve"> Axhausen </w:t>
      </w:r>
      <w:bookmarkStart w:id="24" w:name="ZOTERO_BREF_52MKfTaZag5C"/>
      <w:r w:rsidR="0087045C" w:rsidRPr="00E164A4">
        <w:t>(</w:t>
      </w:r>
      <w:r w:rsidR="0087045C" w:rsidRPr="00E164A4">
        <w:rPr>
          <w:i/>
          <w:iCs/>
        </w:rPr>
        <w:t>4</w:t>
      </w:r>
      <w:r w:rsidR="0087045C" w:rsidRPr="00E164A4">
        <w:t>)</w:t>
      </w:r>
      <w:bookmarkEnd w:id="24"/>
      <w:r w:rsidRPr="00E164A4">
        <w:t xml:space="preserve"> also considered the travel priority of respondents, in the form of priority for the environment, travel time, and travel flexibility, and observed that individuals with a high environment</w:t>
      </w:r>
      <w:r w:rsidR="004928A6" w:rsidRPr="00E164A4">
        <w:t>al priority</w:t>
      </w:r>
      <w:r w:rsidRPr="00E164A4">
        <w:t xml:space="preserve"> were less likely to use e-scooters, while those with high priority for time and flexibility, as well as those with public transport season ticket ownership, are more likely e-scooter users. </w:t>
      </w:r>
      <w:bookmarkStart w:id="25" w:name="ZOTERO_BREF_LTNZZzOYHoLS"/>
      <w:r w:rsidR="003A2247" w:rsidRPr="00E164A4">
        <w:t xml:space="preserve">Blazanin et al. </w:t>
      </w:r>
      <w:r w:rsidR="00CF6373" w:rsidRPr="00E164A4">
        <w:t>(</w:t>
      </w:r>
      <w:r w:rsidR="00CF6373" w:rsidRPr="00E164A4">
        <w:rPr>
          <w:i/>
          <w:iCs/>
        </w:rPr>
        <w:t>7</w:t>
      </w:r>
      <w:r w:rsidR="00CF6373" w:rsidRPr="00E164A4">
        <w:t>)</w:t>
      </w:r>
      <w:bookmarkEnd w:id="25"/>
      <w:r w:rsidR="00DA66ED" w:rsidRPr="00E164A4">
        <w:t xml:space="preserve"> </w:t>
      </w:r>
      <w:r w:rsidR="007846F4" w:rsidRPr="00E164A4">
        <w:t>also</w:t>
      </w:r>
      <w:r w:rsidRPr="00E164A4">
        <w:t xml:space="preserve"> consider</w:t>
      </w:r>
      <w:r w:rsidR="007846F4" w:rsidRPr="00E164A4">
        <w:t>ed</w:t>
      </w:r>
      <w:r w:rsidRPr="00E164A4">
        <w:t xml:space="preserve"> psycho-social attitudinal variables in the analysis of e-scooter use adoption and use frequency, but differently from </w:t>
      </w:r>
      <w:bookmarkStart w:id="26" w:name="ZOTERO_BREF_G8LrySMI7ojQ"/>
      <w:r w:rsidR="0087045C" w:rsidRPr="00E164A4">
        <w:t>(</w:t>
      </w:r>
      <w:r w:rsidR="0087045C" w:rsidRPr="00E164A4">
        <w:rPr>
          <w:i/>
          <w:iCs/>
        </w:rPr>
        <w:t>10</w:t>
      </w:r>
      <w:r w:rsidR="0087045C" w:rsidRPr="00E164A4">
        <w:t>)</w:t>
      </w:r>
      <w:bookmarkEnd w:id="26"/>
      <w:r w:rsidR="007558DC" w:rsidRPr="00E164A4">
        <w:t xml:space="preserve"> </w:t>
      </w:r>
      <w:r w:rsidRPr="00E164A4">
        <w:t xml:space="preserve">and </w:t>
      </w:r>
      <w:bookmarkStart w:id="27" w:name="ZOTERO_BREF_PbuZjzIGqbyE"/>
      <w:r w:rsidR="0087045C" w:rsidRPr="00E164A4">
        <w:t>(</w:t>
      </w:r>
      <w:r w:rsidR="0087045C" w:rsidRPr="00E164A4">
        <w:rPr>
          <w:i/>
          <w:iCs/>
        </w:rPr>
        <w:t>4</w:t>
      </w:r>
      <w:r w:rsidR="0087045C" w:rsidRPr="00E164A4">
        <w:t>)</w:t>
      </w:r>
      <w:bookmarkEnd w:id="27"/>
      <w:r w:rsidRPr="00E164A4">
        <w:t xml:space="preserve"> who include</w:t>
      </w:r>
      <w:r w:rsidR="00B455DE" w:rsidRPr="00E164A4">
        <w:t>d</w:t>
      </w:r>
      <w:r w:rsidRPr="00E164A4">
        <w:t xml:space="preserve"> attitudinal indicators directly as explanatory variables</w:t>
      </w:r>
      <w:r w:rsidR="00010621" w:rsidRPr="00E164A4">
        <w:t>.</w:t>
      </w:r>
      <w:r w:rsidRPr="00E164A4">
        <w:t xml:space="preserve"> </w:t>
      </w:r>
      <w:bookmarkStart w:id="28" w:name="ZOTERO_BREF_9eALU0ltRrgR"/>
      <w:r w:rsidR="003A2247" w:rsidRPr="00E164A4">
        <w:t xml:space="preserve">Blazanin et al. </w:t>
      </w:r>
      <w:r w:rsidR="00CF6373" w:rsidRPr="00E164A4">
        <w:t>(</w:t>
      </w:r>
      <w:r w:rsidR="00CF6373" w:rsidRPr="00E164A4">
        <w:rPr>
          <w:i/>
          <w:iCs/>
        </w:rPr>
        <w:t>7</w:t>
      </w:r>
      <w:r w:rsidR="00CF6373" w:rsidRPr="00E164A4">
        <w:t>)</w:t>
      </w:r>
      <w:bookmarkEnd w:id="28"/>
      <w:r w:rsidR="00DA66ED" w:rsidRPr="00E164A4">
        <w:t xml:space="preserve"> </w:t>
      </w:r>
      <w:r w:rsidRPr="00E164A4">
        <w:t>recognize</w:t>
      </w:r>
      <w:r w:rsidR="00B455DE" w:rsidRPr="00E164A4">
        <w:t>d</w:t>
      </w:r>
      <w:r w:rsidRPr="00E164A4">
        <w:t xml:space="preserve"> that the indicators are manifestations of underlying (but unobserved to the analyst) latent attitudes. They point out that, because the indicators are but proxies of attitudes captured with measurement error, directly including them as exogenous variables invites the pitfalls of inconsistent model estimation as well as provides less than adequate insights for interventions because the relationship between observed individual characteristics and the attitudinal constructs is not mapped.</w:t>
      </w:r>
    </w:p>
    <w:bookmarkEnd w:id="8"/>
    <w:p w14:paraId="3B669C7C" w14:textId="77777777" w:rsidR="00CA2A5A" w:rsidRPr="00E164A4" w:rsidRDefault="00CA2A5A" w:rsidP="00D05AF5">
      <w:pPr>
        <w:jc w:val="both"/>
      </w:pPr>
    </w:p>
    <w:p w14:paraId="4C49E879" w14:textId="7F8EBA4E" w:rsidR="00F1204E" w:rsidRPr="00E164A4" w:rsidRDefault="006F6753" w:rsidP="00D03B7E">
      <w:pPr>
        <w:pStyle w:val="Heading2"/>
      </w:pPr>
      <w:bookmarkStart w:id="29" w:name="_Hlk141649493"/>
      <w:r>
        <w:t xml:space="preserve"> </w:t>
      </w:r>
      <w:r w:rsidR="00CA2A5A" w:rsidRPr="00E164A4">
        <w:t>The Current Study</w:t>
      </w:r>
    </w:p>
    <w:p w14:paraId="5224C9B4" w14:textId="6BC954FE" w:rsidR="00CA2A5A" w:rsidRPr="00E164A4" w:rsidRDefault="00CA2A5A" w:rsidP="00D05AF5">
      <w:pPr>
        <w:jc w:val="both"/>
      </w:pPr>
      <w:bookmarkStart w:id="30" w:name="_Hlk141651785"/>
      <w:r w:rsidRPr="00E164A4">
        <w:t xml:space="preserve">In this paper, we contribute to the literature on individual-level studies of e-scooter use in several ways. </w:t>
      </w:r>
      <w:r w:rsidRPr="00E164A4">
        <w:rPr>
          <w:u w:val="single"/>
        </w:rPr>
        <w:t>First</w:t>
      </w:r>
      <w:r w:rsidRPr="00E164A4">
        <w:t xml:space="preserve">, for the first time in the literature as far as we are aware, we investigate the effects of determinant variables on use purpose, in addition to the effects on use frequency. Earlier studies have focused on the latter, but not the former. Use purpose here refers to the overall suite of purposes for which an e-scooter is used, as opposed to the purpose of a single trip, thus better capturing the richness of purposes of e-scooter use. </w:t>
      </w:r>
      <w:r w:rsidRPr="00E164A4">
        <w:rPr>
          <w:u w:val="single"/>
        </w:rPr>
        <w:t>Second</w:t>
      </w:r>
      <w:r w:rsidRPr="00E164A4">
        <w:t>, we model use frequency and use purpose jointly rather than employing use purpose</w:t>
      </w:r>
      <w:r w:rsidR="00962DC6" w:rsidRPr="00E164A4">
        <w:t>s</w:t>
      </w:r>
      <w:r w:rsidRPr="00E164A4">
        <w:t xml:space="preserve"> as a set of exogenous variables. The latter approach, as adopted by Guo and Zhang </w:t>
      </w:r>
      <w:bookmarkStart w:id="31" w:name="ZOTERO_BREF_GNke0p3PG4JG"/>
      <w:r w:rsidR="0087045C" w:rsidRPr="00E164A4">
        <w:t>(</w:t>
      </w:r>
      <w:r w:rsidR="0087045C" w:rsidRPr="00E164A4">
        <w:rPr>
          <w:i/>
          <w:iCs/>
        </w:rPr>
        <w:t>9</w:t>
      </w:r>
      <w:r w:rsidR="0087045C" w:rsidRPr="00E164A4">
        <w:t>)</w:t>
      </w:r>
      <w:bookmarkEnd w:id="31"/>
      <w:r w:rsidRPr="00E164A4">
        <w:t xml:space="preserve">, fails to recognize the jointness in use frequency and purpose choices. For example, individuals with a strong intrinsic inclination towards environmental consciousness (an unobserved variable) may not only choose to use e-scooters frequently but also specifically use e-scooters for making routine transit connections. Similarly, those who intrinsically have a positive perception of e-scooters (in terms of viewing </w:t>
      </w:r>
      <w:r w:rsidR="00962DC6" w:rsidRPr="00E164A4">
        <w:t>them</w:t>
      </w:r>
      <w:r w:rsidRPr="00E164A4">
        <w:t xml:space="preserve"> as “cool and hip” as well as a quick/convenient way to get around) may not only have a high frequency of use but also tend to use them specifically for time-constrained social/tourism pursuits. If such significant jointness exists between use frequency and use purpose, and use purpose is treated as </w:t>
      </w:r>
      <w:r w:rsidRPr="00E164A4">
        <w:lastRenderedPageBreak/>
        <w:t>an exogenous variable to predict use frequency, it would incorrectly overestimate transit connections and social/tourism as important drivers of e-scooter use. This can then lead to misleading strategies about how best to increase e-scooter use</w:t>
      </w:r>
      <w:r w:rsidR="00962DC6" w:rsidRPr="00E164A4">
        <w:t>,</w:t>
      </w:r>
      <w:r w:rsidRPr="00E164A4">
        <w:t xml:space="preserve"> such as overinvestment in positioning e-scooter facilities around transit stations and tourism hubs. On the other hand, accommodating jointness in the two outcomes would control for spurious associations, after which one can examine if there are any “true” causal effects of use purpose on use frequency </w:t>
      </w:r>
      <w:r w:rsidR="00962DC6" w:rsidRPr="00E164A4">
        <w:t>and vice versa</w:t>
      </w:r>
      <w:r w:rsidRPr="00E164A4">
        <w:t xml:space="preserve">. </w:t>
      </w:r>
      <w:r w:rsidRPr="00E164A4">
        <w:rPr>
          <w:u w:val="single"/>
        </w:rPr>
        <w:t>Third</w:t>
      </w:r>
      <w:r w:rsidRPr="00E164A4">
        <w:t xml:space="preserve">, as in some earlier studies, we consider a combination of sociodemographic as well as psycho-social lifestyle/attitudinal variables in our analysis (we will also refer to these variables as stochastic latent constructs in the rest of this paper). However, unlike Aguilera-García et al. </w:t>
      </w:r>
      <w:bookmarkStart w:id="32" w:name="ZOTERO_BREF_0hE1jcESLV1T"/>
      <w:r w:rsidR="0087045C" w:rsidRPr="00E164A4">
        <w:t>(</w:t>
      </w:r>
      <w:r w:rsidR="0087045C" w:rsidRPr="00E164A4">
        <w:rPr>
          <w:i/>
          <w:iCs/>
        </w:rPr>
        <w:t>10</w:t>
      </w:r>
      <w:r w:rsidR="0087045C" w:rsidRPr="00E164A4">
        <w:t>)</w:t>
      </w:r>
      <w:bookmarkEnd w:id="32"/>
      <w:r w:rsidR="007558DC" w:rsidRPr="00E164A4">
        <w:t xml:space="preserve"> </w:t>
      </w:r>
      <w:r w:rsidRPr="00E164A4">
        <w:t>and</w:t>
      </w:r>
      <w:r w:rsidR="00962DC6" w:rsidRPr="00E164A4">
        <w:t xml:space="preserve"> Reck and Axhausen</w:t>
      </w:r>
      <w:r w:rsidRPr="00E164A4">
        <w:t xml:space="preserve"> </w:t>
      </w:r>
      <w:bookmarkStart w:id="33" w:name="ZOTERO_BREF_bJOJgRsFJ4Ku"/>
      <w:r w:rsidR="0087045C" w:rsidRPr="00E164A4">
        <w:t>(</w:t>
      </w:r>
      <w:r w:rsidR="0087045C" w:rsidRPr="00E164A4">
        <w:rPr>
          <w:i/>
          <w:iCs/>
        </w:rPr>
        <w:t>4</w:t>
      </w:r>
      <w:r w:rsidR="0087045C" w:rsidRPr="00E164A4">
        <w:t>)</w:t>
      </w:r>
      <w:bookmarkEnd w:id="33"/>
      <w:r w:rsidRPr="00E164A4">
        <w:t>, but similar to Blazanin et al.</w:t>
      </w:r>
      <w:r w:rsidR="00DA66ED" w:rsidRPr="00E164A4">
        <w:t xml:space="preserve"> </w:t>
      </w:r>
      <w:bookmarkStart w:id="34" w:name="ZOTERO_BREF_p55y4XjuFIZq"/>
      <w:r w:rsidR="0087045C" w:rsidRPr="00E164A4">
        <w:t>(</w:t>
      </w:r>
      <w:r w:rsidR="0087045C" w:rsidRPr="00E164A4">
        <w:rPr>
          <w:i/>
          <w:iCs/>
        </w:rPr>
        <w:t>7</w:t>
      </w:r>
      <w:r w:rsidR="0087045C" w:rsidRPr="00E164A4">
        <w:t>)</w:t>
      </w:r>
      <w:bookmarkEnd w:id="34"/>
      <w:r w:rsidRPr="00E164A4">
        <w:t>, we consider the indicators (of these stochastic latent constructs) as proxies of lifestyles/attitudes captured with measurement error.</w:t>
      </w:r>
      <w:r w:rsidR="00E256A8" w:rsidRPr="00E164A4">
        <w:t xml:space="preserve"> </w:t>
      </w:r>
      <w:r w:rsidR="00E256A8" w:rsidRPr="00E164A4">
        <w:rPr>
          <w:u w:val="single"/>
        </w:rPr>
        <w:t>Fourth</w:t>
      </w:r>
      <w:r w:rsidR="00E256A8" w:rsidRPr="00E164A4">
        <w:t>,</w:t>
      </w:r>
      <w:r w:rsidRPr="00E164A4">
        <w:t xml:space="preserve"> </w:t>
      </w:r>
      <w:r w:rsidR="00E256A8" w:rsidRPr="00E164A4">
        <w:t>f</w:t>
      </w:r>
      <w:r w:rsidRPr="00E164A4">
        <w:t xml:space="preserve">rom a policy standpoint, our approach is also better able to traceback jointness in the use frequency and purpose dimensions to specific latent constructs, and from there to specific sociodemographic variables. Such a traceback can aid in strategy development. </w:t>
      </w:r>
      <w:r w:rsidRPr="00E164A4">
        <w:rPr>
          <w:u w:val="single"/>
        </w:rPr>
        <w:t>F</w:t>
      </w:r>
      <w:r w:rsidR="00E256A8" w:rsidRPr="00E164A4">
        <w:rPr>
          <w:u w:val="single"/>
        </w:rPr>
        <w:t>ifth</w:t>
      </w:r>
      <w:r w:rsidRPr="00E164A4">
        <w:t xml:space="preserve">, we consider e-scooter use not only in a shared context but also in the privately-owned domain to examine potential differences in use and purpose patterns between shared and privately-owned e-scooter users. </w:t>
      </w:r>
      <w:r w:rsidRPr="00E164A4">
        <w:rPr>
          <w:u w:val="single"/>
        </w:rPr>
        <w:t>Finally</w:t>
      </w:r>
      <w:r w:rsidRPr="00E164A4">
        <w:t>, while there have been survey-based studies of e-scooter use in highly car-oriented US cities in the past (</w:t>
      </w:r>
      <w:r w:rsidR="00962DC6" w:rsidRPr="00E164A4">
        <w:t xml:space="preserve">see, for example, </w:t>
      </w:r>
      <w:bookmarkStart w:id="35" w:name="ZOTERO_BREF_aeO87WQLqVNg"/>
      <w:r w:rsidR="0087045C" w:rsidRPr="00E164A4">
        <w:t>(</w:t>
      </w:r>
      <w:r w:rsidR="0087045C" w:rsidRPr="00E164A4">
        <w:rPr>
          <w:i/>
          <w:iCs/>
        </w:rPr>
        <w:t>7</w:t>
      </w:r>
      <w:r w:rsidR="0087045C" w:rsidRPr="00E164A4">
        <w:t xml:space="preserve">, </w:t>
      </w:r>
      <w:r w:rsidR="0087045C" w:rsidRPr="00E164A4">
        <w:rPr>
          <w:i/>
          <w:iCs/>
        </w:rPr>
        <w:t>9</w:t>
      </w:r>
      <w:r w:rsidR="0087045C" w:rsidRPr="00E164A4">
        <w:t>)</w:t>
      </w:r>
      <w:bookmarkEnd w:id="35"/>
      <w:r w:rsidRPr="00E164A4">
        <w:t>), we examine e-scooter use in the multimodal environment of Washington, DC.</w:t>
      </w:r>
    </w:p>
    <w:p w14:paraId="55F3D2CD" w14:textId="58331434" w:rsidR="00CA2A5A" w:rsidRPr="00E164A4" w:rsidRDefault="00CA2A5A" w:rsidP="00E256A8">
      <w:pPr>
        <w:ind w:firstLine="720"/>
        <w:jc w:val="both"/>
      </w:pPr>
      <w:r w:rsidRPr="00E164A4">
        <w:t xml:space="preserve">The remainder of this paper is organized as follows. The next section contains a description of the data and a brief discussion of the analytic framework. </w:t>
      </w:r>
      <w:r w:rsidR="006C4470" w:rsidRPr="00E164A4">
        <w:t xml:space="preserve">The section </w:t>
      </w:r>
      <w:r w:rsidR="00505EB0" w:rsidRPr="00E164A4">
        <w:t xml:space="preserve">after that </w:t>
      </w:r>
      <w:r w:rsidRPr="00E164A4">
        <w:t>presents empirical results</w:t>
      </w:r>
      <w:r w:rsidR="00296A3D" w:rsidRPr="00E164A4">
        <w:t xml:space="preserve"> including average treatment effects (ATEs)</w:t>
      </w:r>
      <w:r w:rsidRPr="00E164A4">
        <w:t xml:space="preserve">. </w:t>
      </w:r>
      <w:r w:rsidR="00C779DA" w:rsidRPr="00E164A4">
        <w:t xml:space="preserve">The final section </w:t>
      </w:r>
      <w:r w:rsidRPr="00E164A4">
        <w:t xml:space="preserve">discusses policy implications and conclusions. </w:t>
      </w:r>
    </w:p>
    <w:bookmarkEnd w:id="4"/>
    <w:bookmarkEnd w:id="29"/>
    <w:bookmarkEnd w:id="30"/>
    <w:p w14:paraId="303699DB" w14:textId="3BC7B0FB" w:rsidR="00CA2A5A" w:rsidRPr="00E164A4" w:rsidRDefault="00CA2A5A" w:rsidP="00D05AF5">
      <w:pPr>
        <w:jc w:val="both"/>
        <w:rPr>
          <w:b/>
          <w:color w:val="000000" w:themeColor="text1"/>
        </w:rPr>
      </w:pPr>
    </w:p>
    <w:p w14:paraId="03A0E93D" w14:textId="3EC588EF" w:rsidR="00CA2A5A" w:rsidRPr="00E164A4" w:rsidRDefault="00CA2A5A" w:rsidP="00D03B7E">
      <w:pPr>
        <w:pStyle w:val="Heading1"/>
      </w:pPr>
      <w:bookmarkStart w:id="36" w:name="_Hlk141649575"/>
      <w:r w:rsidRPr="00E164A4">
        <w:t>DATA AND ANALYTIC FRAMEWORK</w:t>
      </w:r>
    </w:p>
    <w:p w14:paraId="2C8E088F" w14:textId="77777777" w:rsidR="00CA2A5A" w:rsidRPr="00E164A4" w:rsidRDefault="00CA2A5A" w:rsidP="00D03B7E">
      <w:pPr>
        <w:pStyle w:val="Heading2"/>
      </w:pPr>
      <w:r w:rsidRPr="00E164A4">
        <w:t xml:space="preserve"> Survey and Sample Statistics</w:t>
      </w:r>
    </w:p>
    <w:p w14:paraId="413E8172" w14:textId="161E5584" w:rsidR="0014133A" w:rsidRPr="00E164A4" w:rsidRDefault="0019407A" w:rsidP="00D05AF5">
      <w:pPr>
        <w:jc w:val="both"/>
      </w:pPr>
      <w:r w:rsidRPr="00E164A4">
        <w:t xml:space="preserve">The data used in this study comes from </w:t>
      </w:r>
      <w:r w:rsidR="00044C40" w:rsidRPr="00E164A4">
        <w:t xml:space="preserve">the Washington </w:t>
      </w:r>
      <w:r w:rsidRPr="00E164A4">
        <w:t>D</w:t>
      </w:r>
      <w:r w:rsidR="00044C40" w:rsidRPr="00E164A4">
        <w:t>.</w:t>
      </w:r>
      <w:r w:rsidRPr="00E164A4">
        <w:t>C</w:t>
      </w:r>
      <w:r w:rsidR="00044C40" w:rsidRPr="00E164A4">
        <w:t>. metropolitan area</w:t>
      </w:r>
      <w:r w:rsidRPr="00E164A4">
        <w:t xml:space="preserve">. It is </w:t>
      </w:r>
      <w:r w:rsidR="00CA2A5A" w:rsidRPr="00E164A4">
        <w:t xml:space="preserve">based on an e-scooter survey </w:t>
      </w:r>
      <w:r w:rsidR="007D665F" w:rsidRPr="00E164A4">
        <w:t>conducted</w:t>
      </w:r>
      <w:r w:rsidR="00CA2A5A" w:rsidRPr="00E164A4">
        <w:t xml:space="preserve"> by the University of California</w:t>
      </w:r>
      <w:r w:rsidR="005964F8" w:rsidRPr="00D7352A">
        <w:t xml:space="preserve">, </w:t>
      </w:r>
      <w:r w:rsidR="00CA2A5A" w:rsidRPr="00E164A4">
        <w:t xml:space="preserve">Davis </w:t>
      </w:r>
      <w:r w:rsidR="00823204" w:rsidRPr="00E164A4">
        <w:t xml:space="preserve">and the University of Leeds </w:t>
      </w:r>
      <w:r w:rsidR="00E14F0E" w:rsidRPr="00E164A4">
        <w:t xml:space="preserve">across </w:t>
      </w:r>
      <w:r w:rsidR="00CA2A5A" w:rsidRPr="00E164A4">
        <w:t xml:space="preserve">multiple regions of the </w:t>
      </w:r>
      <w:r w:rsidR="00823204" w:rsidRPr="00E164A4">
        <w:t xml:space="preserve">US, </w:t>
      </w:r>
      <w:r w:rsidR="00CA2A5A" w:rsidRPr="00E164A4">
        <w:t xml:space="preserve">UK, and Europe. The multicity survey was undertaken in partnership with the New Urban Mobility Alliance (NUMO), a global alliance organization of cities, nonprofits, companies, mobility service operators, and community advocates from diverse sectors. </w:t>
      </w:r>
    </w:p>
    <w:p w14:paraId="3BC61CD8" w14:textId="3BC11DE3" w:rsidR="00C7655B" w:rsidRPr="00E164A4" w:rsidRDefault="0014133A" w:rsidP="00CB146D">
      <w:pPr>
        <w:ind w:firstLine="720"/>
        <w:jc w:val="both"/>
      </w:pPr>
      <w:r w:rsidRPr="00E164A4">
        <w:t xml:space="preserve">The survey </w:t>
      </w:r>
      <w:r w:rsidR="00773475" w:rsidRPr="00E164A4">
        <w:t>was administered electronically between September 2021 and December 2022, with the collaboration of e-scooter service providers active in the</w:t>
      </w:r>
      <w:r w:rsidR="0019407A" w:rsidRPr="00E164A4">
        <w:t xml:space="preserve"> study region</w:t>
      </w:r>
      <w:r w:rsidR="00773475" w:rsidRPr="00E164A4">
        <w:t xml:space="preserve">. The e-scooter providers distributed the invitation to complete the survey among individuals in their existing customer database </w:t>
      </w:r>
      <w:r w:rsidR="00BC4F23" w:rsidRPr="00E164A4">
        <w:t xml:space="preserve">who had used e-scooters in the </w:t>
      </w:r>
      <w:r w:rsidR="003B6FEA" w:rsidRPr="00E164A4">
        <w:t xml:space="preserve">study </w:t>
      </w:r>
      <w:r w:rsidR="00BC4F23" w:rsidRPr="00E164A4">
        <w:t xml:space="preserve">region and </w:t>
      </w:r>
      <w:r w:rsidR="00773475" w:rsidRPr="00E164A4">
        <w:t xml:space="preserve">had agreed to receive communications related to services or research. Survey-takers were entered into a prize draw for e-shopping vouchers to the value of $50. </w:t>
      </w:r>
    </w:p>
    <w:p w14:paraId="0270B660" w14:textId="285895DB" w:rsidR="00F1204E" w:rsidRPr="00E164A4" w:rsidRDefault="00C7655B" w:rsidP="00CB146D">
      <w:pPr>
        <w:ind w:firstLine="720"/>
        <w:jc w:val="both"/>
      </w:pPr>
      <w:r w:rsidRPr="00E164A4">
        <w:t xml:space="preserve">Because of the survey administration procedure employed, the sample is restricted to only those who have ever used a shared e-scooter in the past. While this leaves out the possibility of studying the e-scooter adoption decision (that is, whether to adopt e-scooters), the survey provides a rich data source to understand general patterns of use amongst e-scooter users, including the smorgasbord of use purposes within each respondent’s e-scooter repertoire. </w:t>
      </w:r>
      <w:r w:rsidR="00CA2A5A" w:rsidRPr="00E164A4">
        <w:t xml:space="preserve">The final sample resulting after data cleaning comprises </w:t>
      </w:r>
      <w:r w:rsidR="003F3993" w:rsidRPr="00E164A4">
        <w:t xml:space="preserve">823 </w:t>
      </w:r>
      <w:r w:rsidR="00CA2A5A" w:rsidRPr="00E164A4">
        <w:t xml:space="preserve">individuals, with a small segment of </w:t>
      </w:r>
      <w:r w:rsidR="00164E57" w:rsidRPr="00E164A4">
        <w:t>55</w:t>
      </w:r>
      <w:r w:rsidR="003F3993" w:rsidRPr="00E164A4">
        <w:t xml:space="preserve"> </w:t>
      </w:r>
      <w:r w:rsidR="00CA2A5A" w:rsidRPr="00E164A4">
        <w:t>(</w:t>
      </w:r>
      <w:r w:rsidR="00BA6D5A" w:rsidRPr="00E164A4">
        <w:t>6</w:t>
      </w:r>
      <w:r w:rsidR="003F3993" w:rsidRPr="00E164A4">
        <w:t>.</w:t>
      </w:r>
      <w:r w:rsidR="00BA6D5A" w:rsidRPr="00E164A4">
        <w:t>7</w:t>
      </w:r>
      <w:r w:rsidR="00CA2A5A" w:rsidRPr="00E164A4">
        <w:t xml:space="preserve">%) individuals owning a private e-scooter. </w:t>
      </w:r>
    </w:p>
    <w:p w14:paraId="7AB347AB" w14:textId="23171A36" w:rsidR="00E256A8" w:rsidRPr="00E164A4" w:rsidRDefault="00E256A8" w:rsidP="00D05AF5">
      <w:pPr>
        <w:jc w:val="both"/>
      </w:pPr>
    </w:p>
    <w:p w14:paraId="3A978611" w14:textId="0465AD8B" w:rsidR="00F1204E" w:rsidRPr="00E164A4" w:rsidRDefault="009034BF" w:rsidP="009034BF">
      <w:pPr>
        <w:pStyle w:val="Heading2"/>
      </w:pPr>
      <w:bookmarkStart w:id="37" w:name="_Hlk141649766"/>
      <w:bookmarkEnd w:id="36"/>
      <w:r w:rsidRPr="00E164A4">
        <w:lastRenderedPageBreak/>
        <w:t xml:space="preserve"> </w:t>
      </w:r>
      <w:r w:rsidR="00CA2A5A" w:rsidRPr="00E164A4">
        <w:t>Use Frequency and Purpose (the main endogenous outcomes</w:t>
      </w:r>
      <w:r w:rsidR="00B455DE" w:rsidRPr="00E164A4">
        <w:t>)</w:t>
      </w:r>
    </w:p>
    <w:p w14:paraId="5ED298BC" w14:textId="26BFBD15" w:rsidR="00CA2A5A" w:rsidRPr="00E164A4" w:rsidRDefault="00CA2A5A" w:rsidP="00D05AF5">
      <w:pPr>
        <w:autoSpaceDE w:val="0"/>
        <w:autoSpaceDN w:val="0"/>
        <w:adjustRightInd w:val="0"/>
        <w:jc w:val="both"/>
      </w:pPr>
      <w:r w:rsidRPr="00E164A4">
        <w:t xml:space="preserve">E-scooter use frequency </w:t>
      </w:r>
      <w:r w:rsidR="00823204" w:rsidRPr="00E164A4">
        <w:t xml:space="preserve">was </w:t>
      </w:r>
      <w:r w:rsidR="00B80975" w:rsidRPr="00E164A4">
        <w:t>captured</w:t>
      </w:r>
      <w:r w:rsidR="00823204" w:rsidRPr="00E164A4">
        <w:t xml:space="preserve"> </w:t>
      </w:r>
      <w:r w:rsidR="00B80975" w:rsidRPr="00E164A4">
        <w:t>in</w:t>
      </w:r>
      <w:r w:rsidR="00823204" w:rsidRPr="00E164A4">
        <w:t xml:space="preserve"> </w:t>
      </w:r>
      <w:r w:rsidRPr="00E164A4">
        <w:t xml:space="preserve">three ordinal discrete categories: </w:t>
      </w:r>
      <w:r w:rsidRPr="00E164A4">
        <w:rPr>
          <w:i/>
        </w:rPr>
        <w:t>infrequent</w:t>
      </w:r>
      <w:r w:rsidRPr="00E164A4">
        <w:t xml:space="preserve"> (less than once a month), </w:t>
      </w:r>
      <w:r w:rsidRPr="00E164A4">
        <w:rPr>
          <w:i/>
        </w:rPr>
        <w:t>monthly</w:t>
      </w:r>
      <w:r w:rsidRPr="00E164A4">
        <w:t xml:space="preserve"> (at least once a month but not every week), and </w:t>
      </w:r>
      <w:r w:rsidRPr="00E164A4">
        <w:rPr>
          <w:i/>
        </w:rPr>
        <w:t>weekly</w:t>
      </w:r>
      <w:r w:rsidRPr="00E164A4">
        <w:t xml:space="preserve"> (at least once a week). The distribution of e-scooter use frequency (both shared and personal e-scooters) is as follows: 4</w:t>
      </w:r>
      <w:r w:rsidR="00510CCB" w:rsidRPr="00E164A4">
        <w:t>16</w:t>
      </w:r>
      <w:r w:rsidRPr="00E164A4">
        <w:t xml:space="preserve"> (</w:t>
      </w:r>
      <w:r w:rsidR="00510CCB" w:rsidRPr="00E164A4">
        <w:t>50</w:t>
      </w:r>
      <w:r w:rsidRPr="00E164A4">
        <w:t>.</w:t>
      </w:r>
      <w:r w:rsidR="00510CCB" w:rsidRPr="00E164A4">
        <w:t>5</w:t>
      </w:r>
      <w:r w:rsidR="00510CCB" w:rsidRPr="00E164A4" w:rsidDel="00510CCB">
        <w:t xml:space="preserve"> </w:t>
      </w:r>
      <w:r w:rsidRPr="00E164A4">
        <w:t>%) individuals used e-scooters infrequently, 2</w:t>
      </w:r>
      <w:r w:rsidR="00510CCB" w:rsidRPr="00E164A4">
        <w:t>27</w:t>
      </w:r>
      <w:r w:rsidRPr="00E164A4">
        <w:t xml:space="preserve"> (27.</w:t>
      </w:r>
      <w:r w:rsidR="00510CCB" w:rsidRPr="00E164A4">
        <w:t>6</w:t>
      </w:r>
      <w:r w:rsidRPr="00E164A4">
        <w:t xml:space="preserve">%) used them monthly, and </w:t>
      </w:r>
      <w:r w:rsidR="00510CCB" w:rsidRPr="00E164A4">
        <w:t>180</w:t>
      </w:r>
      <w:r w:rsidRPr="00E164A4">
        <w:t xml:space="preserve"> (</w:t>
      </w:r>
      <w:r w:rsidR="00510CCB" w:rsidRPr="00E164A4">
        <w:t>21</w:t>
      </w:r>
      <w:r w:rsidRPr="00E164A4">
        <w:t>.</w:t>
      </w:r>
      <w:r w:rsidR="00510CCB" w:rsidRPr="00E164A4">
        <w:t>9</w:t>
      </w:r>
      <w:r w:rsidRPr="00E164A4">
        <w:t>%) used them weekly</w:t>
      </w:r>
      <w:r w:rsidR="003103A9" w:rsidRPr="00E164A4">
        <w:t xml:space="preserve"> (see</w:t>
      </w:r>
      <w:r w:rsidR="00D03B7E" w:rsidRPr="00E164A4">
        <w:t xml:space="preserve"> Table 1</w:t>
      </w:r>
      <w:r w:rsidR="003103A9" w:rsidRPr="00E164A4">
        <w:t>)</w:t>
      </w:r>
      <w:r w:rsidRPr="00E164A4">
        <w:t>.</w:t>
      </w:r>
      <w:r w:rsidR="00AB1782" w:rsidRPr="00E164A4">
        <w:t xml:space="preserve"> </w:t>
      </w:r>
    </w:p>
    <w:p w14:paraId="1BD64711" w14:textId="2E1DDC44" w:rsidR="003A2247" w:rsidRPr="00E164A4" w:rsidRDefault="00CA2A5A" w:rsidP="009034BF">
      <w:pPr>
        <w:autoSpaceDE w:val="0"/>
        <w:autoSpaceDN w:val="0"/>
        <w:adjustRightInd w:val="0"/>
        <w:ind w:firstLine="720"/>
        <w:jc w:val="both"/>
      </w:pPr>
      <w:r w:rsidRPr="00E164A4">
        <w:t>E-scooter use purpose is collected in the form of binary variables representing whether e-scooters were used for each of four categories: (1) tourism</w:t>
      </w:r>
      <w:r w:rsidR="00A35349" w:rsidRPr="00E164A4">
        <w:t xml:space="preserve"> or </w:t>
      </w:r>
      <w:r w:rsidR="0074307D" w:rsidRPr="00E164A4">
        <w:t>social</w:t>
      </w:r>
      <w:r w:rsidRPr="00E164A4">
        <w:t>, (2) shopping</w:t>
      </w:r>
      <w:r w:rsidR="00A35349" w:rsidRPr="00E164A4">
        <w:t xml:space="preserve"> or </w:t>
      </w:r>
      <w:r w:rsidR="00AB1782" w:rsidRPr="00E164A4">
        <w:t>errands</w:t>
      </w:r>
      <w:r w:rsidRPr="00E164A4">
        <w:t xml:space="preserve">, (3) work or appointments, </w:t>
      </w:r>
      <w:r w:rsidR="008210C2" w:rsidRPr="00E164A4">
        <w:t xml:space="preserve">and </w:t>
      </w:r>
      <w:r w:rsidRPr="00E164A4">
        <w:t>(4) connecting to public transit.</w:t>
      </w:r>
      <w:r w:rsidR="004C523E" w:rsidRPr="00E164A4">
        <w:t xml:space="preserve"> For </w:t>
      </w:r>
      <w:r w:rsidR="005362E3" w:rsidRPr="00E164A4">
        <w:t>ease</w:t>
      </w:r>
      <w:r w:rsidR="00054FA7" w:rsidRPr="00E164A4">
        <w:t xml:space="preserve"> of </w:t>
      </w:r>
      <w:r w:rsidR="004C523E" w:rsidRPr="00E164A4">
        <w:t xml:space="preserve">presentation, we will </w:t>
      </w:r>
      <w:r w:rsidR="00054FA7" w:rsidRPr="00E164A4">
        <w:t xml:space="preserve">refer to these categories as </w:t>
      </w:r>
      <w:r w:rsidR="00C458FF" w:rsidRPr="00E164A4">
        <w:t>‘</w:t>
      </w:r>
      <w:r w:rsidR="004C523E" w:rsidRPr="00E164A4">
        <w:t>leisure</w:t>
      </w:r>
      <w:r w:rsidR="00C458FF" w:rsidRPr="00E164A4">
        <w:t>’</w:t>
      </w:r>
      <w:r w:rsidR="0027443F" w:rsidRPr="00E164A4">
        <w:t xml:space="preserve"> for tourism</w:t>
      </w:r>
      <w:r w:rsidR="00DB1AF5" w:rsidRPr="00E164A4">
        <w:t>/</w:t>
      </w:r>
      <w:r w:rsidR="0027443F" w:rsidRPr="00E164A4">
        <w:t>social</w:t>
      </w:r>
      <w:r w:rsidR="004C523E" w:rsidRPr="00E164A4">
        <w:t xml:space="preserve">, </w:t>
      </w:r>
      <w:r w:rsidR="00C458FF" w:rsidRPr="00E164A4">
        <w:t>‘</w:t>
      </w:r>
      <w:r w:rsidR="00A35349" w:rsidRPr="00E164A4">
        <w:t>shopping</w:t>
      </w:r>
      <w:r w:rsidR="00C458FF" w:rsidRPr="00E164A4">
        <w:t>’</w:t>
      </w:r>
      <w:r w:rsidR="00A35349" w:rsidRPr="00E164A4">
        <w:t xml:space="preserve"> for shopping/errands, </w:t>
      </w:r>
      <w:r w:rsidR="00C458FF" w:rsidRPr="00E164A4">
        <w:t>‘</w:t>
      </w:r>
      <w:r w:rsidR="00A35349" w:rsidRPr="00E164A4">
        <w:t>work</w:t>
      </w:r>
      <w:r w:rsidR="00C458FF" w:rsidRPr="00E164A4">
        <w:t>’</w:t>
      </w:r>
      <w:r w:rsidR="00A35349" w:rsidRPr="00E164A4">
        <w:t xml:space="preserve"> for work/appointments, and </w:t>
      </w:r>
      <w:r w:rsidR="00DB1AF5" w:rsidRPr="00E164A4">
        <w:t>‘</w:t>
      </w:r>
      <w:r w:rsidR="00A35349" w:rsidRPr="00E164A4">
        <w:t>transit connection</w:t>
      </w:r>
      <w:r w:rsidR="00DB1AF5" w:rsidRPr="00E164A4">
        <w:t>’</w:t>
      </w:r>
      <w:r w:rsidR="00A35349" w:rsidRPr="00E164A4">
        <w:t xml:space="preserve"> for connecting to transit. </w:t>
      </w:r>
      <w:r w:rsidR="00C40F28" w:rsidRPr="00E164A4">
        <w:t xml:space="preserve">As many as </w:t>
      </w:r>
      <w:r w:rsidR="00F77C78" w:rsidRPr="00E164A4">
        <w:t>4</w:t>
      </w:r>
      <w:r w:rsidR="00776003" w:rsidRPr="00E164A4">
        <w:t>38</w:t>
      </w:r>
      <w:r w:rsidR="00F77C78" w:rsidRPr="00E164A4">
        <w:t xml:space="preserve"> </w:t>
      </w:r>
      <w:r w:rsidRPr="00E164A4">
        <w:t>individuals (</w:t>
      </w:r>
      <w:r w:rsidR="00CE4C2D" w:rsidRPr="00E164A4">
        <w:t>53</w:t>
      </w:r>
      <w:r w:rsidR="0081110D">
        <w:t>.0</w:t>
      </w:r>
      <w:r w:rsidRPr="00E164A4">
        <w:t xml:space="preserve">%) use e-scooters for just one purpose, </w:t>
      </w:r>
      <w:r w:rsidR="00776003" w:rsidRPr="00E164A4">
        <w:t xml:space="preserve">223 </w:t>
      </w:r>
      <w:r w:rsidRPr="00E164A4">
        <w:t>individuals (</w:t>
      </w:r>
      <w:r w:rsidR="009E2064" w:rsidRPr="00E164A4">
        <w:t>27</w:t>
      </w:r>
      <w:r w:rsidR="0081110D">
        <w:t>.2</w:t>
      </w:r>
      <w:r w:rsidRPr="00E164A4">
        <w:t xml:space="preserve">%) use e-scooters for two purposes, and </w:t>
      </w:r>
      <w:r w:rsidR="00776003" w:rsidRPr="00E164A4">
        <w:t xml:space="preserve">162 </w:t>
      </w:r>
      <w:r w:rsidRPr="00E164A4">
        <w:t>individuals (</w:t>
      </w:r>
      <w:r w:rsidR="0081110D">
        <w:t>19.8</w:t>
      </w:r>
      <w:r w:rsidR="00C40F28" w:rsidRPr="00E164A4">
        <w:t>%</w:t>
      </w:r>
      <w:r w:rsidRPr="00E164A4">
        <w:t>) use e-scooters for three or all four purposes. Among single-purpose users, the breakdown is as follows: leisure (5</w:t>
      </w:r>
      <w:r w:rsidR="008210C2" w:rsidRPr="00E164A4">
        <w:t>8</w:t>
      </w:r>
      <w:r w:rsidRPr="00E164A4">
        <w:t>%), shopping (1</w:t>
      </w:r>
      <w:r w:rsidR="002578EC" w:rsidRPr="00E164A4">
        <w:t>0</w:t>
      </w:r>
      <w:r w:rsidRPr="00E164A4">
        <w:t>%), work (</w:t>
      </w:r>
      <w:r w:rsidR="00D36AA0" w:rsidRPr="00E164A4">
        <w:t>24</w:t>
      </w:r>
      <w:r w:rsidRPr="00E164A4">
        <w:t xml:space="preserve">%), and transit </w:t>
      </w:r>
      <w:r w:rsidR="00AB1782" w:rsidRPr="00E164A4">
        <w:t xml:space="preserve">connection </w:t>
      </w:r>
      <w:r w:rsidRPr="00E164A4">
        <w:t>(</w:t>
      </w:r>
      <w:r w:rsidR="00DD7C1C" w:rsidRPr="00E164A4">
        <w:t>8</w:t>
      </w:r>
      <w:r w:rsidRPr="00E164A4">
        <w:t xml:space="preserve">%). By far, </w:t>
      </w:r>
      <w:r w:rsidR="00E256A8" w:rsidRPr="00E164A4">
        <w:t xml:space="preserve">the </w:t>
      </w:r>
      <w:r w:rsidRPr="00E164A4">
        <w:t xml:space="preserve">leisure purpose is the most popular among those reporting single-purpose use. Among dual-purpose users, the most prevalent combinations are for </w:t>
      </w:r>
      <w:r w:rsidR="00EE6CA1" w:rsidRPr="00E164A4">
        <w:t xml:space="preserve">shopping and work (24%), </w:t>
      </w:r>
      <w:r w:rsidRPr="00E164A4">
        <w:t xml:space="preserve">leisure and transit </w:t>
      </w:r>
      <w:r w:rsidR="00AB1782" w:rsidRPr="00E164A4">
        <w:t xml:space="preserve">connection </w:t>
      </w:r>
      <w:r w:rsidRPr="00E164A4">
        <w:t>(</w:t>
      </w:r>
      <w:r w:rsidR="00D36AA0" w:rsidRPr="00E164A4">
        <w:t>2</w:t>
      </w:r>
      <w:r w:rsidR="00127559" w:rsidRPr="00E164A4">
        <w:t>1</w:t>
      </w:r>
      <w:r w:rsidRPr="00E164A4">
        <w:t>%), and</w:t>
      </w:r>
      <w:r w:rsidR="00EE6CA1" w:rsidRPr="00E164A4">
        <w:t xml:space="preserve"> leisure and work (</w:t>
      </w:r>
      <w:r w:rsidR="00D36AA0" w:rsidRPr="00E164A4">
        <w:t>22</w:t>
      </w:r>
      <w:r w:rsidR="00EE6CA1" w:rsidRPr="00E164A4">
        <w:t>%)</w:t>
      </w:r>
      <w:r w:rsidRPr="00E164A4">
        <w:t xml:space="preserve">. The </w:t>
      </w:r>
      <w:r w:rsidR="00EE6CA1" w:rsidRPr="00E164A4">
        <w:t xml:space="preserve">first </w:t>
      </w:r>
      <w:r w:rsidRPr="00E164A4">
        <w:t>of these may be characterized as a strategic trip chain where a person stops to shop on the way to/from work. The most common three or all four</w:t>
      </w:r>
      <w:r w:rsidR="00B80498" w:rsidRPr="00E164A4">
        <w:t>-</w:t>
      </w:r>
      <w:r w:rsidRPr="00E164A4">
        <w:t xml:space="preserve">purpose combination </w:t>
      </w:r>
      <w:r w:rsidR="00F21FCD" w:rsidRPr="00E164A4">
        <w:t xml:space="preserve">is </w:t>
      </w:r>
      <w:r w:rsidRPr="00E164A4">
        <w:t xml:space="preserve">shopping, work, and transit </w:t>
      </w:r>
      <w:r w:rsidR="00AB1782" w:rsidRPr="00E164A4">
        <w:t xml:space="preserve">connection </w:t>
      </w:r>
      <w:r w:rsidRPr="00E164A4">
        <w:t>(</w:t>
      </w:r>
      <w:r w:rsidR="00F21FCD" w:rsidRPr="00E164A4">
        <w:t>25</w:t>
      </w:r>
      <w:r w:rsidRPr="00E164A4">
        <w:t>%).</w:t>
      </w:r>
      <w:r w:rsidR="007F4E45" w:rsidRPr="00E164A4">
        <w:t xml:space="preserve"> </w:t>
      </w:r>
    </w:p>
    <w:p w14:paraId="72370E64" w14:textId="77777777" w:rsidR="009034BF" w:rsidRPr="00733345" w:rsidRDefault="009034BF" w:rsidP="009034BF">
      <w:pPr>
        <w:autoSpaceDE w:val="0"/>
        <w:autoSpaceDN w:val="0"/>
        <w:adjustRightInd w:val="0"/>
        <w:ind w:firstLine="720"/>
        <w:jc w:val="both"/>
      </w:pPr>
    </w:p>
    <w:p w14:paraId="4B7AC88D" w14:textId="08C94B44" w:rsidR="003A2247" w:rsidRPr="00733345" w:rsidRDefault="00F22093" w:rsidP="00E256A8">
      <w:pPr>
        <w:pStyle w:val="Caption"/>
        <w:keepNext/>
        <w:ind w:firstLine="0"/>
        <w:rPr>
          <w:sz w:val="24"/>
          <w:szCs w:val="24"/>
        </w:rPr>
      </w:pPr>
      <w:r w:rsidRPr="00733345">
        <w:rPr>
          <w:sz w:val="24"/>
          <w:szCs w:val="24"/>
        </w:rPr>
        <w:t>TABLE 1</w:t>
      </w:r>
      <w:r w:rsidR="003A2247" w:rsidRPr="00733345">
        <w:rPr>
          <w:sz w:val="24"/>
          <w:szCs w:val="24"/>
        </w:rPr>
        <w:t xml:space="preserve"> Sample distribution of endogenous outcomes (N=</w:t>
      </w:r>
      <w:r w:rsidR="00E85C82" w:rsidRPr="00733345">
        <w:rPr>
          <w:sz w:val="24"/>
          <w:szCs w:val="24"/>
        </w:rPr>
        <w:t>823</w:t>
      </w:r>
      <w:r w:rsidR="003A2247" w:rsidRPr="00733345">
        <w:rPr>
          <w:sz w:val="24"/>
          <w:szCs w:val="24"/>
        </w:rPr>
        <w:t>)</w:t>
      </w:r>
    </w:p>
    <w:tbl>
      <w:tblPr>
        <w:tblW w:w="4953"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5566"/>
        <w:gridCol w:w="1837"/>
        <w:gridCol w:w="1839"/>
      </w:tblGrid>
      <w:tr w:rsidR="007E3C42" w:rsidRPr="00E164A4" w14:paraId="1284D8ED" w14:textId="77777777" w:rsidTr="00733345">
        <w:trPr>
          <w:trHeight w:val="290"/>
          <w:tblHeader/>
        </w:trPr>
        <w:tc>
          <w:tcPr>
            <w:tcW w:w="3010" w:type="pct"/>
            <w:tcBorders>
              <w:top w:val="double" w:sz="4" w:space="0" w:color="auto"/>
              <w:bottom w:val="double" w:sz="4" w:space="0" w:color="auto"/>
              <w:right w:val="double" w:sz="4" w:space="0" w:color="auto"/>
            </w:tcBorders>
            <w:shd w:val="clear" w:color="auto" w:fill="auto"/>
            <w:vAlign w:val="center"/>
          </w:tcPr>
          <w:p w14:paraId="3376EB7F" w14:textId="0A45185C" w:rsidR="007E3C42" w:rsidRPr="00E164A4" w:rsidRDefault="007E3C42" w:rsidP="007E3C42">
            <w:pPr>
              <w:rPr>
                <w:b/>
                <w:bCs/>
                <w:color w:val="000000"/>
              </w:rPr>
            </w:pPr>
            <w:r w:rsidRPr="00E164A4">
              <w:rPr>
                <w:b/>
                <w:bCs/>
                <w:color w:val="000000"/>
              </w:rPr>
              <w:t>Variable</w:t>
            </w:r>
          </w:p>
        </w:tc>
        <w:tc>
          <w:tcPr>
            <w:tcW w:w="994" w:type="pct"/>
            <w:tcBorders>
              <w:top w:val="double" w:sz="4" w:space="0" w:color="auto"/>
              <w:left w:val="double" w:sz="4" w:space="0" w:color="auto"/>
              <w:bottom w:val="double" w:sz="4" w:space="0" w:color="auto"/>
            </w:tcBorders>
            <w:shd w:val="clear" w:color="auto" w:fill="auto"/>
            <w:vAlign w:val="center"/>
          </w:tcPr>
          <w:p w14:paraId="74352733" w14:textId="17C43B6B" w:rsidR="007E3C42" w:rsidRPr="00E164A4" w:rsidRDefault="007E3C42" w:rsidP="00733345">
            <w:pPr>
              <w:jc w:val="center"/>
              <w:rPr>
                <w:b/>
                <w:bCs/>
                <w:color w:val="000000"/>
              </w:rPr>
            </w:pPr>
            <w:r w:rsidRPr="00E164A4">
              <w:rPr>
                <w:b/>
                <w:bCs/>
                <w:color w:val="000000"/>
              </w:rPr>
              <w:t>Count</w:t>
            </w:r>
          </w:p>
        </w:tc>
        <w:tc>
          <w:tcPr>
            <w:tcW w:w="995" w:type="pct"/>
            <w:tcBorders>
              <w:top w:val="double" w:sz="4" w:space="0" w:color="auto"/>
              <w:bottom w:val="double" w:sz="4" w:space="0" w:color="auto"/>
            </w:tcBorders>
            <w:shd w:val="clear" w:color="auto" w:fill="auto"/>
            <w:vAlign w:val="center"/>
          </w:tcPr>
          <w:p w14:paraId="362DB4FB" w14:textId="5E2841F9" w:rsidR="007E3C42" w:rsidRPr="00E164A4" w:rsidRDefault="007E3C42" w:rsidP="00733345">
            <w:pPr>
              <w:jc w:val="center"/>
              <w:rPr>
                <w:b/>
                <w:bCs/>
                <w:color w:val="000000"/>
              </w:rPr>
            </w:pPr>
            <w:r w:rsidRPr="00E164A4">
              <w:rPr>
                <w:b/>
                <w:bCs/>
                <w:color w:val="000000"/>
              </w:rPr>
              <w:t>%</w:t>
            </w:r>
          </w:p>
        </w:tc>
      </w:tr>
      <w:tr w:rsidR="00733345" w:rsidRPr="00E164A4" w14:paraId="68959DA2" w14:textId="77777777" w:rsidTr="00733345">
        <w:trPr>
          <w:trHeight w:val="290"/>
        </w:trPr>
        <w:tc>
          <w:tcPr>
            <w:tcW w:w="3010" w:type="pct"/>
            <w:tcBorders>
              <w:top w:val="double" w:sz="4" w:space="0" w:color="auto"/>
              <w:bottom w:val="nil"/>
              <w:right w:val="double" w:sz="4" w:space="0" w:color="auto"/>
            </w:tcBorders>
            <w:shd w:val="clear" w:color="auto" w:fill="auto"/>
            <w:vAlign w:val="center"/>
          </w:tcPr>
          <w:p w14:paraId="25EC8091" w14:textId="77777777" w:rsidR="00733345" w:rsidRPr="00E164A4" w:rsidRDefault="00733345" w:rsidP="007E3C42">
            <w:pPr>
              <w:rPr>
                <w:i/>
                <w:iCs/>
                <w:color w:val="000000"/>
              </w:rPr>
            </w:pPr>
            <w:r w:rsidRPr="00E164A4">
              <w:rPr>
                <w:b/>
                <w:bCs/>
                <w:i/>
                <w:iCs/>
                <w:color w:val="000000"/>
              </w:rPr>
              <w:t>Use frequency</w:t>
            </w:r>
          </w:p>
        </w:tc>
        <w:tc>
          <w:tcPr>
            <w:tcW w:w="994" w:type="pct"/>
            <w:tcBorders>
              <w:top w:val="double" w:sz="4" w:space="0" w:color="auto"/>
              <w:left w:val="double" w:sz="4" w:space="0" w:color="auto"/>
              <w:bottom w:val="nil"/>
              <w:right w:val="nil"/>
            </w:tcBorders>
            <w:shd w:val="clear" w:color="auto" w:fill="auto"/>
            <w:vAlign w:val="center"/>
          </w:tcPr>
          <w:p w14:paraId="7D0D09A6" w14:textId="77777777" w:rsidR="00733345" w:rsidRPr="00E164A4" w:rsidRDefault="00733345" w:rsidP="00733345">
            <w:pPr>
              <w:ind w:right="651"/>
              <w:jc w:val="right"/>
              <w:rPr>
                <w:i/>
                <w:iCs/>
                <w:color w:val="000000"/>
              </w:rPr>
            </w:pPr>
          </w:p>
        </w:tc>
        <w:tc>
          <w:tcPr>
            <w:tcW w:w="995" w:type="pct"/>
            <w:tcBorders>
              <w:top w:val="double" w:sz="4" w:space="0" w:color="auto"/>
              <w:left w:val="nil"/>
              <w:bottom w:val="nil"/>
              <w:right w:val="double" w:sz="4" w:space="0" w:color="auto"/>
            </w:tcBorders>
            <w:shd w:val="clear" w:color="auto" w:fill="auto"/>
            <w:vAlign w:val="center"/>
          </w:tcPr>
          <w:p w14:paraId="1E38154B" w14:textId="608D4066" w:rsidR="00733345" w:rsidRPr="00E164A4" w:rsidRDefault="00733345" w:rsidP="00733345">
            <w:pPr>
              <w:ind w:right="686"/>
              <w:jc w:val="right"/>
              <w:rPr>
                <w:i/>
                <w:iCs/>
                <w:color w:val="000000"/>
              </w:rPr>
            </w:pPr>
          </w:p>
        </w:tc>
      </w:tr>
      <w:tr w:rsidR="002F515E" w:rsidRPr="00E164A4" w14:paraId="39977967" w14:textId="77777777" w:rsidTr="00733345">
        <w:trPr>
          <w:trHeight w:val="290"/>
        </w:trPr>
        <w:tc>
          <w:tcPr>
            <w:tcW w:w="3010" w:type="pct"/>
            <w:tcBorders>
              <w:top w:val="nil"/>
              <w:left w:val="double" w:sz="4" w:space="0" w:color="auto"/>
              <w:bottom w:val="nil"/>
              <w:right w:val="double" w:sz="4" w:space="0" w:color="auto"/>
            </w:tcBorders>
            <w:shd w:val="clear" w:color="auto" w:fill="auto"/>
            <w:vAlign w:val="center"/>
          </w:tcPr>
          <w:p w14:paraId="4ECD4351" w14:textId="16D735BC" w:rsidR="002F515E" w:rsidRPr="00E164A4" w:rsidRDefault="002F515E" w:rsidP="002F515E">
            <w:pPr>
              <w:rPr>
                <w:b/>
                <w:bCs/>
                <w:color w:val="000000"/>
              </w:rPr>
            </w:pPr>
            <w:r w:rsidRPr="00E164A4">
              <w:rPr>
                <w:color w:val="000000"/>
              </w:rPr>
              <w:t>Infrequently</w:t>
            </w:r>
          </w:p>
        </w:tc>
        <w:tc>
          <w:tcPr>
            <w:tcW w:w="994" w:type="pct"/>
            <w:tcBorders>
              <w:top w:val="nil"/>
              <w:left w:val="double" w:sz="4" w:space="0" w:color="auto"/>
              <w:bottom w:val="nil"/>
              <w:right w:val="nil"/>
            </w:tcBorders>
            <w:shd w:val="clear" w:color="auto" w:fill="auto"/>
            <w:vAlign w:val="center"/>
          </w:tcPr>
          <w:p w14:paraId="339C50BF" w14:textId="416FD477" w:rsidR="002F515E" w:rsidRPr="00E164A4" w:rsidRDefault="002F515E" w:rsidP="00733345">
            <w:pPr>
              <w:ind w:right="651"/>
              <w:jc w:val="right"/>
              <w:rPr>
                <w:b/>
                <w:bCs/>
                <w:color w:val="000000"/>
              </w:rPr>
            </w:pPr>
            <w:r>
              <w:rPr>
                <w:color w:val="000000"/>
              </w:rPr>
              <w:t>416</w:t>
            </w:r>
          </w:p>
        </w:tc>
        <w:tc>
          <w:tcPr>
            <w:tcW w:w="995" w:type="pct"/>
            <w:tcBorders>
              <w:top w:val="nil"/>
              <w:left w:val="nil"/>
              <w:bottom w:val="nil"/>
              <w:right w:val="double" w:sz="4" w:space="0" w:color="auto"/>
            </w:tcBorders>
            <w:shd w:val="clear" w:color="auto" w:fill="auto"/>
            <w:vAlign w:val="center"/>
          </w:tcPr>
          <w:p w14:paraId="0ED26C75" w14:textId="7A36A0C9" w:rsidR="002F515E" w:rsidRPr="00E164A4" w:rsidRDefault="002F515E" w:rsidP="00733345">
            <w:pPr>
              <w:ind w:right="686"/>
              <w:jc w:val="right"/>
              <w:rPr>
                <w:color w:val="000000"/>
              </w:rPr>
            </w:pPr>
            <w:r>
              <w:rPr>
                <w:color w:val="000000"/>
              </w:rPr>
              <w:t>50.5</w:t>
            </w:r>
          </w:p>
        </w:tc>
      </w:tr>
      <w:tr w:rsidR="002F515E" w:rsidRPr="00E164A4" w14:paraId="191352A2" w14:textId="77777777" w:rsidTr="00733345">
        <w:trPr>
          <w:trHeight w:val="290"/>
        </w:trPr>
        <w:tc>
          <w:tcPr>
            <w:tcW w:w="3010" w:type="pct"/>
            <w:tcBorders>
              <w:top w:val="nil"/>
              <w:left w:val="double" w:sz="4" w:space="0" w:color="auto"/>
              <w:bottom w:val="nil"/>
              <w:right w:val="double" w:sz="4" w:space="0" w:color="auto"/>
            </w:tcBorders>
            <w:shd w:val="clear" w:color="auto" w:fill="auto"/>
            <w:vAlign w:val="center"/>
          </w:tcPr>
          <w:p w14:paraId="03194767" w14:textId="24AF4296" w:rsidR="002F515E" w:rsidRPr="00E164A4" w:rsidRDefault="002F515E" w:rsidP="002F515E">
            <w:pPr>
              <w:rPr>
                <w:b/>
                <w:bCs/>
                <w:color w:val="000000"/>
              </w:rPr>
            </w:pPr>
            <w:r w:rsidRPr="00E164A4">
              <w:rPr>
                <w:color w:val="000000"/>
              </w:rPr>
              <w:t>Monthly</w:t>
            </w:r>
          </w:p>
        </w:tc>
        <w:tc>
          <w:tcPr>
            <w:tcW w:w="994" w:type="pct"/>
            <w:tcBorders>
              <w:top w:val="nil"/>
              <w:left w:val="double" w:sz="4" w:space="0" w:color="auto"/>
              <w:bottom w:val="nil"/>
              <w:right w:val="nil"/>
            </w:tcBorders>
            <w:shd w:val="clear" w:color="auto" w:fill="auto"/>
            <w:vAlign w:val="center"/>
          </w:tcPr>
          <w:p w14:paraId="7BD4EBDE" w14:textId="1CC32AC5" w:rsidR="002F515E" w:rsidRPr="00E164A4" w:rsidRDefault="002F515E" w:rsidP="00733345">
            <w:pPr>
              <w:ind w:right="651"/>
              <w:jc w:val="right"/>
              <w:rPr>
                <w:b/>
                <w:bCs/>
                <w:color w:val="000000"/>
              </w:rPr>
            </w:pPr>
            <w:r>
              <w:rPr>
                <w:color w:val="000000"/>
              </w:rPr>
              <w:t>227</w:t>
            </w:r>
          </w:p>
        </w:tc>
        <w:tc>
          <w:tcPr>
            <w:tcW w:w="995" w:type="pct"/>
            <w:tcBorders>
              <w:top w:val="nil"/>
              <w:left w:val="nil"/>
              <w:bottom w:val="nil"/>
              <w:right w:val="double" w:sz="4" w:space="0" w:color="auto"/>
            </w:tcBorders>
            <w:shd w:val="clear" w:color="auto" w:fill="auto"/>
            <w:vAlign w:val="center"/>
          </w:tcPr>
          <w:p w14:paraId="32699F5C" w14:textId="064C82D7" w:rsidR="002F515E" w:rsidRPr="00E164A4" w:rsidRDefault="002F515E" w:rsidP="00733345">
            <w:pPr>
              <w:ind w:right="686"/>
              <w:jc w:val="right"/>
              <w:rPr>
                <w:color w:val="000000"/>
              </w:rPr>
            </w:pPr>
            <w:r>
              <w:rPr>
                <w:color w:val="000000"/>
              </w:rPr>
              <w:t>27.6</w:t>
            </w:r>
          </w:p>
        </w:tc>
      </w:tr>
      <w:tr w:rsidR="002F515E" w:rsidRPr="00E164A4" w14:paraId="509355B8" w14:textId="77777777" w:rsidTr="00733345">
        <w:trPr>
          <w:trHeight w:val="290"/>
        </w:trPr>
        <w:tc>
          <w:tcPr>
            <w:tcW w:w="3010" w:type="pct"/>
            <w:tcBorders>
              <w:top w:val="nil"/>
              <w:left w:val="double" w:sz="4" w:space="0" w:color="auto"/>
              <w:bottom w:val="nil"/>
              <w:right w:val="double" w:sz="4" w:space="0" w:color="auto"/>
            </w:tcBorders>
            <w:shd w:val="clear" w:color="auto" w:fill="auto"/>
            <w:vAlign w:val="center"/>
          </w:tcPr>
          <w:p w14:paraId="1555CBE6" w14:textId="010FCAF9" w:rsidR="002F515E" w:rsidRPr="00E164A4" w:rsidRDefault="002F515E" w:rsidP="002F515E">
            <w:pPr>
              <w:rPr>
                <w:b/>
                <w:bCs/>
                <w:color w:val="000000"/>
              </w:rPr>
            </w:pPr>
            <w:r w:rsidRPr="00E164A4">
              <w:rPr>
                <w:color w:val="000000"/>
              </w:rPr>
              <w:t>Weekly</w:t>
            </w:r>
          </w:p>
        </w:tc>
        <w:tc>
          <w:tcPr>
            <w:tcW w:w="994" w:type="pct"/>
            <w:tcBorders>
              <w:top w:val="nil"/>
              <w:left w:val="double" w:sz="4" w:space="0" w:color="auto"/>
              <w:bottom w:val="nil"/>
              <w:right w:val="nil"/>
            </w:tcBorders>
            <w:shd w:val="clear" w:color="auto" w:fill="auto"/>
            <w:vAlign w:val="center"/>
          </w:tcPr>
          <w:p w14:paraId="177BEF21" w14:textId="40441938" w:rsidR="002F515E" w:rsidRPr="00E164A4" w:rsidRDefault="002F515E" w:rsidP="00733345">
            <w:pPr>
              <w:ind w:right="651"/>
              <w:jc w:val="right"/>
              <w:rPr>
                <w:b/>
                <w:bCs/>
                <w:color w:val="000000"/>
              </w:rPr>
            </w:pPr>
            <w:r>
              <w:rPr>
                <w:color w:val="000000"/>
              </w:rPr>
              <w:t>180</w:t>
            </w:r>
          </w:p>
        </w:tc>
        <w:tc>
          <w:tcPr>
            <w:tcW w:w="995" w:type="pct"/>
            <w:tcBorders>
              <w:top w:val="nil"/>
              <w:left w:val="nil"/>
              <w:bottom w:val="nil"/>
              <w:right w:val="double" w:sz="4" w:space="0" w:color="auto"/>
            </w:tcBorders>
            <w:shd w:val="clear" w:color="auto" w:fill="auto"/>
            <w:vAlign w:val="center"/>
          </w:tcPr>
          <w:p w14:paraId="08917DCA" w14:textId="0F884C25" w:rsidR="002F515E" w:rsidRPr="00E164A4" w:rsidRDefault="002F515E" w:rsidP="00733345">
            <w:pPr>
              <w:ind w:right="686"/>
              <w:jc w:val="right"/>
              <w:rPr>
                <w:color w:val="000000"/>
              </w:rPr>
            </w:pPr>
            <w:r>
              <w:rPr>
                <w:color w:val="000000"/>
              </w:rPr>
              <w:t>21.9</w:t>
            </w:r>
          </w:p>
        </w:tc>
      </w:tr>
      <w:tr w:rsidR="00733345" w:rsidRPr="00E164A4" w14:paraId="4CBE6DAE" w14:textId="77777777" w:rsidTr="00733345">
        <w:trPr>
          <w:trHeight w:val="290"/>
        </w:trPr>
        <w:tc>
          <w:tcPr>
            <w:tcW w:w="3010" w:type="pct"/>
            <w:tcBorders>
              <w:top w:val="nil"/>
              <w:left w:val="double" w:sz="4" w:space="0" w:color="auto"/>
              <w:bottom w:val="nil"/>
              <w:right w:val="double" w:sz="4" w:space="0" w:color="auto"/>
            </w:tcBorders>
            <w:shd w:val="clear" w:color="auto" w:fill="auto"/>
            <w:vAlign w:val="center"/>
          </w:tcPr>
          <w:p w14:paraId="3C711732" w14:textId="77777777" w:rsidR="00733345" w:rsidRPr="00E164A4" w:rsidRDefault="00733345" w:rsidP="007E3C42">
            <w:pPr>
              <w:rPr>
                <w:i/>
                <w:iCs/>
                <w:color w:val="000000"/>
              </w:rPr>
            </w:pPr>
            <w:r w:rsidRPr="00E164A4">
              <w:rPr>
                <w:b/>
                <w:bCs/>
                <w:i/>
                <w:iCs/>
                <w:color w:val="000000"/>
              </w:rPr>
              <w:t>General use trip purpose</w:t>
            </w:r>
          </w:p>
        </w:tc>
        <w:tc>
          <w:tcPr>
            <w:tcW w:w="994" w:type="pct"/>
            <w:tcBorders>
              <w:top w:val="nil"/>
              <w:left w:val="double" w:sz="4" w:space="0" w:color="auto"/>
              <w:bottom w:val="nil"/>
              <w:right w:val="nil"/>
            </w:tcBorders>
            <w:shd w:val="clear" w:color="auto" w:fill="auto"/>
            <w:vAlign w:val="center"/>
          </w:tcPr>
          <w:p w14:paraId="5993A5D1" w14:textId="77777777" w:rsidR="00733345" w:rsidRPr="00E164A4" w:rsidRDefault="00733345" w:rsidP="00733345">
            <w:pPr>
              <w:ind w:right="651"/>
              <w:jc w:val="right"/>
              <w:rPr>
                <w:i/>
                <w:iCs/>
                <w:color w:val="000000"/>
              </w:rPr>
            </w:pPr>
          </w:p>
        </w:tc>
        <w:tc>
          <w:tcPr>
            <w:tcW w:w="995" w:type="pct"/>
            <w:tcBorders>
              <w:top w:val="nil"/>
              <w:left w:val="nil"/>
              <w:bottom w:val="nil"/>
              <w:right w:val="double" w:sz="4" w:space="0" w:color="auto"/>
            </w:tcBorders>
            <w:shd w:val="clear" w:color="auto" w:fill="auto"/>
            <w:vAlign w:val="center"/>
          </w:tcPr>
          <w:p w14:paraId="6F8B440C" w14:textId="37E7388C" w:rsidR="00733345" w:rsidRPr="00E164A4" w:rsidRDefault="00733345" w:rsidP="00733345">
            <w:pPr>
              <w:ind w:right="686"/>
              <w:jc w:val="right"/>
              <w:rPr>
                <w:i/>
                <w:iCs/>
                <w:color w:val="000000"/>
              </w:rPr>
            </w:pPr>
          </w:p>
        </w:tc>
      </w:tr>
      <w:tr w:rsidR="002F515E" w:rsidRPr="00E164A4" w14:paraId="14D8CAAF"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4B86B9C1" w14:textId="6551AB79" w:rsidR="002F515E" w:rsidRPr="00E164A4" w:rsidRDefault="002F515E" w:rsidP="002F515E">
            <w:pPr>
              <w:rPr>
                <w:color w:val="000000"/>
              </w:rPr>
            </w:pPr>
            <w:r w:rsidRPr="00E164A4">
              <w:rPr>
                <w:color w:val="000000"/>
              </w:rPr>
              <w:t>Leisure only</w:t>
            </w:r>
          </w:p>
        </w:tc>
        <w:tc>
          <w:tcPr>
            <w:tcW w:w="994" w:type="pct"/>
            <w:tcBorders>
              <w:left w:val="double" w:sz="4" w:space="0" w:color="auto"/>
            </w:tcBorders>
            <w:shd w:val="clear" w:color="auto" w:fill="auto"/>
            <w:vAlign w:val="center"/>
            <w:hideMark/>
          </w:tcPr>
          <w:p w14:paraId="0A910DFD" w14:textId="7ADDCFE6" w:rsidR="002F515E" w:rsidRPr="00E164A4" w:rsidRDefault="002F515E" w:rsidP="00733345">
            <w:pPr>
              <w:ind w:right="651"/>
              <w:jc w:val="right"/>
              <w:rPr>
                <w:color w:val="000000"/>
              </w:rPr>
            </w:pPr>
            <w:r>
              <w:rPr>
                <w:color w:val="000000"/>
              </w:rPr>
              <w:t>256</w:t>
            </w:r>
          </w:p>
        </w:tc>
        <w:tc>
          <w:tcPr>
            <w:tcW w:w="995" w:type="pct"/>
            <w:tcBorders>
              <w:left w:val="nil"/>
              <w:right w:val="double" w:sz="4" w:space="0" w:color="auto"/>
            </w:tcBorders>
            <w:shd w:val="clear" w:color="auto" w:fill="auto"/>
            <w:vAlign w:val="center"/>
            <w:hideMark/>
          </w:tcPr>
          <w:p w14:paraId="79D25376" w14:textId="2A7DAE0E" w:rsidR="002F515E" w:rsidRPr="00E164A4" w:rsidRDefault="002F515E" w:rsidP="00733345">
            <w:pPr>
              <w:ind w:right="686"/>
              <w:jc w:val="right"/>
              <w:rPr>
                <w:color w:val="000000"/>
              </w:rPr>
            </w:pPr>
            <w:r>
              <w:rPr>
                <w:color w:val="000000"/>
              </w:rPr>
              <w:t>31.</w:t>
            </w:r>
            <w:r w:rsidR="00E7229E">
              <w:rPr>
                <w:color w:val="000000"/>
              </w:rPr>
              <w:t>0</w:t>
            </w:r>
          </w:p>
        </w:tc>
      </w:tr>
      <w:tr w:rsidR="002F515E" w:rsidRPr="00E164A4" w14:paraId="7288C181"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5BE455F1" w14:textId="1E51B104" w:rsidR="002F515E" w:rsidRPr="00E164A4" w:rsidRDefault="002F515E" w:rsidP="002F515E">
            <w:pPr>
              <w:rPr>
                <w:color w:val="000000"/>
              </w:rPr>
            </w:pPr>
            <w:r w:rsidRPr="00E164A4">
              <w:rPr>
                <w:color w:val="000000"/>
              </w:rPr>
              <w:t>Shopping only</w:t>
            </w:r>
          </w:p>
        </w:tc>
        <w:tc>
          <w:tcPr>
            <w:tcW w:w="994" w:type="pct"/>
            <w:tcBorders>
              <w:left w:val="double" w:sz="4" w:space="0" w:color="auto"/>
            </w:tcBorders>
            <w:shd w:val="clear" w:color="auto" w:fill="auto"/>
            <w:vAlign w:val="center"/>
            <w:hideMark/>
          </w:tcPr>
          <w:p w14:paraId="61C1EB7F" w14:textId="328B2089" w:rsidR="002F515E" w:rsidRPr="00E164A4" w:rsidRDefault="002F515E" w:rsidP="00733345">
            <w:pPr>
              <w:ind w:right="651"/>
              <w:jc w:val="right"/>
              <w:rPr>
                <w:color w:val="000000"/>
              </w:rPr>
            </w:pPr>
            <w:r>
              <w:rPr>
                <w:color w:val="000000"/>
              </w:rPr>
              <w:t>42</w:t>
            </w:r>
          </w:p>
        </w:tc>
        <w:tc>
          <w:tcPr>
            <w:tcW w:w="995" w:type="pct"/>
            <w:tcBorders>
              <w:left w:val="nil"/>
              <w:right w:val="double" w:sz="4" w:space="0" w:color="auto"/>
            </w:tcBorders>
            <w:shd w:val="clear" w:color="auto" w:fill="auto"/>
            <w:vAlign w:val="center"/>
            <w:hideMark/>
          </w:tcPr>
          <w:p w14:paraId="67744505" w14:textId="1E6BEC42" w:rsidR="002F515E" w:rsidRPr="00E164A4" w:rsidRDefault="002F515E" w:rsidP="00733345">
            <w:pPr>
              <w:ind w:right="686"/>
              <w:jc w:val="right"/>
              <w:rPr>
                <w:color w:val="000000"/>
              </w:rPr>
            </w:pPr>
            <w:r>
              <w:rPr>
                <w:color w:val="000000"/>
              </w:rPr>
              <w:t>5.1</w:t>
            </w:r>
          </w:p>
        </w:tc>
      </w:tr>
      <w:tr w:rsidR="002F515E" w:rsidRPr="00E164A4" w14:paraId="5B783B49"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03747943" w14:textId="3B510739" w:rsidR="002F515E" w:rsidRPr="00E164A4" w:rsidRDefault="002F515E" w:rsidP="002F515E">
            <w:pPr>
              <w:rPr>
                <w:color w:val="000000"/>
              </w:rPr>
            </w:pPr>
            <w:r w:rsidRPr="00E164A4">
              <w:rPr>
                <w:color w:val="000000"/>
              </w:rPr>
              <w:t>Work only</w:t>
            </w:r>
          </w:p>
        </w:tc>
        <w:tc>
          <w:tcPr>
            <w:tcW w:w="994" w:type="pct"/>
            <w:tcBorders>
              <w:left w:val="double" w:sz="4" w:space="0" w:color="auto"/>
            </w:tcBorders>
            <w:shd w:val="clear" w:color="auto" w:fill="auto"/>
            <w:vAlign w:val="center"/>
            <w:hideMark/>
          </w:tcPr>
          <w:p w14:paraId="265CBB82" w14:textId="2D535434" w:rsidR="002F515E" w:rsidRPr="00E164A4" w:rsidRDefault="002F515E" w:rsidP="00733345">
            <w:pPr>
              <w:ind w:right="651"/>
              <w:jc w:val="right"/>
              <w:rPr>
                <w:color w:val="000000"/>
              </w:rPr>
            </w:pPr>
            <w:r>
              <w:rPr>
                <w:color w:val="000000"/>
              </w:rPr>
              <w:t>106</w:t>
            </w:r>
          </w:p>
        </w:tc>
        <w:tc>
          <w:tcPr>
            <w:tcW w:w="995" w:type="pct"/>
            <w:tcBorders>
              <w:left w:val="nil"/>
              <w:right w:val="double" w:sz="4" w:space="0" w:color="auto"/>
            </w:tcBorders>
            <w:shd w:val="clear" w:color="auto" w:fill="auto"/>
            <w:vAlign w:val="center"/>
            <w:hideMark/>
          </w:tcPr>
          <w:p w14:paraId="4E923E98" w14:textId="70D21984" w:rsidR="002F515E" w:rsidRPr="00E164A4" w:rsidRDefault="002F515E" w:rsidP="00733345">
            <w:pPr>
              <w:ind w:right="686"/>
              <w:jc w:val="right"/>
              <w:rPr>
                <w:color w:val="000000"/>
              </w:rPr>
            </w:pPr>
            <w:r>
              <w:rPr>
                <w:color w:val="000000"/>
              </w:rPr>
              <w:t>12.</w:t>
            </w:r>
            <w:r w:rsidR="00E7229E">
              <w:rPr>
                <w:color w:val="000000"/>
              </w:rPr>
              <w:t>8</w:t>
            </w:r>
          </w:p>
        </w:tc>
      </w:tr>
      <w:tr w:rsidR="002F515E" w:rsidRPr="00E164A4" w14:paraId="74266092"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2E875934" w14:textId="5946043E" w:rsidR="002F515E" w:rsidRPr="00E164A4" w:rsidRDefault="002F515E" w:rsidP="002F515E">
            <w:pPr>
              <w:rPr>
                <w:color w:val="000000"/>
              </w:rPr>
            </w:pPr>
            <w:r w:rsidRPr="00E164A4">
              <w:rPr>
                <w:color w:val="000000"/>
              </w:rPr>
              <w:t>Transit connection only</w:t>
            </w:r>
          </w:p>
        </w:tc>
        <w:tc>
          <w:tcPr>
            <w:tcW w:w="994" w:type="pct"/>
            <w:tcBorders>
              <w:left w:val="double" w:sz="4" w:space="0" w:color="auto"/>
            </w:tcBorders>
            <w:shd w:val="clear" w:color="auto" w:fill="auto"/>
            <w:vAlign w:val="center"/>
            <w:hideMark/>
          </w:tcPr>
          <w:p w14:paraId="1975F922" w14:textId="4729D9DC" w:rsidR="002F515E" w:rsidRPr="00E164A4" w:rsidRDefault="002F515E" w:rsidP="00733345">
            <w:pPr>
              <w:ind w:right="651"/>
              <w:jc w:val="right"/>
              <w:rPr>
                <w:color w:val="000000"/>
              </w:rPr>
            </w:pPr>
            <w:r>
              <w:rPr>
                <w:color w:val="000000"/>
              </w:rPr>
              <w:t>34</w:t>
            </w:r>
          </w:p>
        </w:tc>
        <w:tc>
          <w:tcPr>
            <w:tcW w:w="995" w:type="pct"/>
            <w:tcBorders>
              <w:left w:val="nil"/>
              <w:right w:val="double" w:sz="4" w:space="0" w:color="auto"/>
            </w:tcBorders>
            <w:shd w:val="clear" w:color="auto" w:fill="auto"/>
            <w:vAlign w:val="center"/>
            <w:hideMark/>
          </w:tcPr>
          <w:p w14:paraId="5DE34DA3" w14:textId="2B979EF8" w:rsidR="002F515E" w:rsidRPr="00E164A4" w:rsidRDefault="002F515E" w:rsidP="00733345">
            <w:pPr>
              <w:ind w:right="686"/>
              <w:jc w:val="right"/>
              <w:rPr>
                <w:color w:val="000000"/>
              </w:rPr>
            </w:pPr>
            <w:r>
              <w:rPr>
                <w:color w:val="000000"/>
              </w:rPr>
              <w:t>4.1</w:t>
            </w:r>
          </w:p>
        </w:tc>
      </w:tr>
      <w:tr w:rsidR="002F515E" w:rsidRPr="00E164A4" w14:paraId="6CC43A24"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7F53B2A0" w14:textId="19110B55" w:rsidR="002F515E" w:rsidRPr="00E164A4" w:rsidRDefault="002F515E" w:rsidP="002F515E">
            <w:pPr>
              <w:rPr>
                <w:color w:val="000000"/>
              </w:rPr>
            </w:pPr>
            <w:r w:rsidRPr="00E164A4">
              <w:rPr>
                <w:color w:val="000000"/>
              </w:rPr>
              <w:t>Shopping + Work</w:t>
            </w:r>
          </w:p>
        </w:tc>
        <w:tc>
          <w:tcPr>
            <w:tcW w:w="994" w:type="pct"/>
            <w:tcBorders>
              <w:left w:val="double" w:sz="4" w:space="0" w:color="auto"/>
            </w:tcBorders>
            <w:shd w:val="clear" w:color="auto" w:fill="auto"/>
            <w:vAlign w:val="center"/>
            <w:hideMark/>
          </w:tcPr>
          <w:p w14:paraId="48F8B26A" w14:textId="72BA65F5" w:rsidR="002F515E" w:rsidRPr="00E164A4" w:rsidRDefault="002F515E" w:rsidP="00733345">
            <w:pPr>
              <w:ind w:right="651"/>
              <w:jc w:val="right"/>
              <w:rPr>
                <w:color w:val="000000"/>
              </w:rPr>
            </w:pPr>
            <w:r>
              <w:rPr>
                <w:color w:val="000000"/>
              </w:rPr>
              <w:t>54</w:t>
            </w:r>
          </w:p>
        </w:tc>
        <w:tc>
          <w:tcPr>
            <w:tcW w:w="995" w:type="pct"/>
            <w:tcBorders>
              <w:left w:val="nil"/>
              <w:right w:val="double" w:sz="4" w:space="0" w:color="auto"/>
            </w:tcBorders>
            <w:shd w:val="clear" w:color="auto" w:fill="auto"/>
            <w:vAlign w:val="center"/>
            <w:hideMark/>
          </w:tcPr>
          <w:p w14:paraId="07E163F4" w14:textId="73E66E59" w:rsidR="002F515E" w:rsidRPr="00E164A4" w:rsidRDefault="002F515E" w:rsidP="00733345">
            <w:pPr>
              <w:ind w:right="686"/>
              <w:jc w:val="right"/>
              <w:rPr>
                <w:color w:val="000000"/>
              </w:rPr>
            </w:pPr>
            <w:r>
              <w:rPr>
                <w:color w:val="000000"/>
              </w:rPr>
              <w:t>6.</w:t>
            </w:r>
            <w:r w:rsidR="005B4525">
              <w:rPr>
                <w:color w:val="000000"/>
              </w:rPr>
              <w:t>6</w:t>
            </w:r>
          </w:p>
        </w:tc>
      </w:tr>
      <w:tr w:rsidR="002F515E" w:rsidRPr="00E164A4" w14:paraId="3B2D1E49"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3EF76140" w14:textId="062B7127" w:rsidR="002F515E" w:rsidRPr="00E164A4" w:rsidRDefault="002F515E" w:rsidP="002F515E">
            <w:pPr>
              <w:rPr>
                <w:color w:val="000000"/>
              </w:rPr>
            </w:pPr>
            <w:r w:rsidRPr="00E164A4">
              <w:rPr>
                <w:color w:val="000000"/>
              </w:rPr>
              <w:t>Leisure + Transit connection</w:t>
            </w:r>
          </w:p>
        </w:tc>
        <w:tc>
          <w:tcPr>
            <w:tcW w:w="994" w:type="pct"/>
            <w:tcBorders>
              <w:left w:val="double" w:sz="4" w:space="0" w:color="auto"/>
            </w:tcBorders>
            <w:shd w:val="clear" w:color="auto" w:fill="auto"/>
            <w:vAlign w:val="center"/>
            <w:hideMark/>
          </w:tcPr>
          <w:p w14:paraId="335ABCED" w14:textId="6A244065" w:rsidR="002F515E" w:rsidRPr="00E164A4" w:rsidRDefault="002F515E" w:rsidP="00733345">
            <w:pPr>
              <w:ind w:right="651"/>
              <w:jc w:val="right"/>
              <w:rPr>
                <w:color w:val="000000"/>
              </w:rPr>
            </w:pPr>
            <w:r>
              <w:rPr>
                <w:color w:val="000000"/>
              </w:rPr>
              <w:t>46</w:t>
            </w:r>
          </w:p>
        </w:tc>
        <w:tc>
          <w:tcPr>
            <w:tcW w:w="995" w:type="pct"/>
            <w:tcBorders>
              <w:left w:val="nil"/>
              <w:right w:val="double" w:sz="4" w:space="0" w:color="auto"/>
            </w:tcBorders>
            <w:shd w:val="clear" w:color="auto" w:fill="auto"/>
            <w:vAlign w:val="center"/>
            <w:hideMark/>
          </w:tcPr>
          <w:p w14:paraId="3B0EA06C" w14:textId="0BC74A78" w:rsidR="002F515E" w:rsidRPr="00E164A4" w:rsidRDefault="002F515E" w:rsidP="00733345">
            <w:pPr>
              <w:ind w:right="686"/>
              <w:jc w:val="right"/>
              <w:rPr>
                <w:color w:val="000000"/>
              </w:rPr>
            </w:pPr>
            <w:r>
              <w:rPr>
                <w:color w:val="000000"/>
              </w:rPr>
              <w:t>5.6</w:t>
            </w:r>
          </w:p>
        </w:tc>
      </w:tr>
      <w:tr w:rsidR="002F515E" w:rsidRPr="00E164A4" w14:paraId="55205713"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4CEFA232" w14:textId="78A3019F" w:rsidR="002F515E" w:rsidRPr="00E164A4" w:rsidRDefault="002F515E" w:rsidP="002F515E">
            <w:pPr>
              <w:rPr>
                <w:color w:val="000000"/>
              </w:rPr>
            </w:pPr>
            <w:r w:rsidRPr="00E164A4">
              <w:rPr>
                <w:color w:val="000000"/>
              </w:rPr>
              <w:t xml:space="preserve">Leisure + Work </w:t>
            </w:r>
          </w:p>
        </w:tc>
        <w:tc>
          <w:tcPr>
            <w:tcW w:w="994" w:type="pct"/>
            <w:tcBorders>
              <w:left w:val="double" w:sz="4" w:space="0" w:color="auto"/>
            </w:tcBorders>
            <w:shd w:val="clear" w:color="auto" w:fill="auto"/>
            <w:vAlign w:val="center"/>
            <w:hideMark/>
          </w:tcPr>
          <w:p w14:paraId="202E438A" w14:textId="7780A705" w:rsidR="002F515E" w:rsidRPr="00E164A4" w:rsidRDefault="002F515E" w:rsidP="00733345">
            <w:pPr>
              <w:ind w:right="651"/>
              <w:jc w:val="right"/>
              <w:rPr>
                <w:color w:val="000000"/>
              </w:rPr>
            </w:pPr>
            <w:r>
              <w:rPr>
                <w:color w:val="000000"/>
              </w:rPr>
              <w:t>50</w:t>
            </w:r>
          </w:p>
        </w:tc>
        <w:tc>
          <w:tcPr>
            <w:tcW w:w="995" w:type="pct"/>
            <w:tcBorders>
              <w:left w:val="nil"/>
              <w:right w:val="double" w:sz="4" w:space="0" w:color="auto"/>
            </w:tcBorders>
            <w:shd w:val="clear" w:color="auto" w:fill="auto"/>
            <w:vAlign w:val="center"/>
            <w:hideMark/>
          </w:tcPr>
          <w:p w14:paraId="29E1C3C6" w14:textId="1D946B52" w:rsidR="002F515E" w:rsidRPr="00E164A4" w:rsidRDefault="002F515E" w:rsidP="00733345">
            <w:pPr>
              <w:ind w:right="686"/>
              <w:jc w:val="right"/>
              <w:rPr>
                <w:color w:val="000000"/>
              </w:rPr>
            </w:pPr>
            <w:r>
              <w:rPr>
                <w:color w:val="000000"/>
              </w:rPr>
              <w:t>6.</w:t>
            </w:r>
            <w:r w:rsidR="005B4525">
              <w:rPr>
                <w:color w:val="000000"/>
              </w:rPr>
              <w:t>1</w:t>
            </w:r>
          </w:p>
        </w:tc>
      </w:tr>
      <w:tr w:rsidR="002F515E" w:rsidRPr="00E164A4" w14:paraId="20735E7D"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54B94D11" w14:textId="1897C9FE" w:rsidR="002F515E" w:rsidRPr="00E164A4" w:rsidRDefault="002F515E" w:rsidP="002F515E">
            <w:pPr>
              <w:rPr>
                <w:color w:val="000000"/>
              </w:rPr>
            </w:pPr>
            <w:r w:rsidRPr="00E164A4">
              <w:rPr>
                <w:color w:val="000000"/>
              </w:rPr>
              <w:t>Other dual-purpose combinations</w:t>
            </w:r>
          </w:p>
        </w:tc>
        <w:tc>
          <w:tcPr>
            <w:tcW w:w="994" w:type="pct"/>
            <w:tcBorders>
              <w:left w:val="double" w:sz="4" w:space="0" w:color="auto"/>
            </w:tcBorders>
            <w:shd w:val="clear" w:color="auto" w:fill="auto"/>
            <w:vAlign w:val="center"/>
            <w:hideMark/>
          </w:tcPr>
          <w:p w14:paraId="63CE64DB" w14:textId="61E5F00B" w:rsidR="002F515E" w:rsidRPr="00E164A4" w:rsidRDefault="002F515E" w:rsidP="00733345">
            <w:pPr>
              <w:ind w:right="651"/>
              <w:jc w:val="right"/>
              <w:rPr>
                <w:color w:val="000000"/>
              </w:rPr>
            </w:pPr>
            <w:r>
              <w:rPr>
                <w:color w:val="000000"/>
              </w:rPr>
              <w:t>73</w:t>
            </w:r>
          </w:p>
        </w:tc>
        <w:tc>
          <w:tcPr>
            <w:tcW w:w="995" w:type="pct"/>
            <w:tcBorders>
              <w:left w:val="nil"/>
              <w:right w:val="double" w:sz="4" w:space="0" w:color="auto"/>
            </w:tcBorders>
            <w:shd w:val="clear" w:color="auto" w:fill="auto"/>
            <w:vAlign w:val="center"/>
            <w:hideMark/>
          </w:tcPr>
          <w:p w14:paraId="0000240B" w14:textId="4D36CC3C" w:rsidR="002F515E" w:rsidRPr="00E164A4" w:rsidRDefault="002F515E" w:rsidP="00733345">
            <w:pPr>
              <w:ind w:right="686"/>
              <w:jc w:val="right"/>
              <w:rPr>
                <w:color w:val="000000"/>
              </w:rPr>
            </w:pPr>
            <w:r>
              <w:rPr>
                <w:color w:val="000000"/>
              </w:rPr>
              <w:t>8.9</w:t>
            </w:r>
          </w:p>
        </w:tc>
      </w:tr>
      <w:tr w:rsidR="002F515E" w:rsidRPr="00E164A4" w14:paraId="68303790"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right w:val="double" w:sz="4" w:space="0" w:color="auto"/>
            </w:tcBorders>
            <w:shd w:val="clear" w:color="auto" w:fill="auto"/>
            <w:vAlign w:val="center"/>
            <w:hideMark/>
          </w:tcPr>
          <w:p w14:paraId="04FCA680" w14:textId="22E2B789" w:rsidR="002F515E" w:rsidRPr="00E164A4" w:rsidRDefault="002F515E" w:rsidP="002F515E">
            <w:pPr>
              <w:rPr>
                <w:color w:val="000000"/>
              </w:rPr>
            </w:pPr>
            <w:r w:rsidRPr="00E164A4">
              <w:rPr>
                <w:color w:val="000000"/>
              </w:rPr>
              <w:t>Leisure + Shopping + Work</w:t>
            </w:r>
          </w:p>
        </w:tc>
        <w:tc>
          <w:tcPr>
            <w:tcW w:w="994" w:type="pct"/>
            <w:tcBorders>
              <w:left w:val="double" w:sz="4" w:space="0" w:color="auto"/>
            </w:tcBorders>
            <w:shd w:val="clear" w:color="auto" w:fill="auto"/>
            <w:vAlign w:val="center"/>
            <w:hideMark/>
          </w:tcPr>
          <w:p w14:paraId="6B8C2988" w14:textId="4A45E566" w:rsidR="002F515E" w:rsidRPr="00E164A4" w:rsidRDefault="002F515E" w:rsidP="00733345">
            <w:pPr>
              <w:ind w:right="651"/>
              <w:jc w:val="right"/>
              <w:rPr>
                <w:color w:val="000000"/>
              </w:rPr>
            </w:pPr>
            <w:r>
              <w:rPr>
                <w:color w:val="000000"/>
              </w:rPr>
              <w:t>40</w:t>
            </w:r>
          </w:p>
        </w:tc>
        <w:tc>
          <w:tcPr>
            <w:tcW w:w="995" w:type="pct"/>
            <w:tcBorders>
              <w:left w:val="nil"/>
              <w:right w:val="double" w:sz="4" w:space="0" w:color="auto"/>
            </w:tcBorders>
            <w:shd w:val="clear" w:color="auto" w:fill="auto"/>
            <w:vAlign w:val="center"/>
            <w:hideMark/>
          </w:tcPr>
          <w:p w14:paraId="7B22269C" w14:textId="767E5E75" w:rsidR="002F515E" w:rsidRPr="00E164A4" w:rsidRDefault="002F515E" w:rsidP="00733345">
            <w:pPr>
              <w:ind w:right="686"/>
              <w:jc w:val="right"/>
              <w:rPr>
                <w:color w:val="000000"/>
              </w:rPr>
            </w:pPr>
            <w:r>
              <w:rPr>
                <w:color w:val="000000"/>
              </w:rPr>
              <w:t>4.9</w:t>
            </w:r>
          </w:p>
        </w:tc>
      </w:tr>
      <w:tr w:rsidR="002F515E" w:rsidRPr="00E164A4" w14:paraId="62B49A94" w14:textId="77777777" w:rsidTr="00733345">
        <w:tblPrEx>
          <w:tblBorders>
            <w:top w:val="none" w:sz="0" w:space="0" w:color="auto"/>
            <w:left w:val="none" w:sz="0" w:space="0" w:color="auto"/>
            <w:bottom w:val="none" w:sz="0" w:space="0" w:color="auto"/>
            <w:right w:val="none" w:sz="0" w:space="0" w:color="auto"/>
          </w:tblBorders>
        </w:tblPrEx>
        <w:trPr>
          <w:trHeight w:val="198"/>
        </w:trPr>
        <w:tc>
          <w:tcPr>
            <w:tcW w:w="3010" w:type="pct"/>
            <w:tcBorders>
              <w:left w:val="double" w:sz="4" w:space="0" w:color="auto"/>
              <w:right w:val="double" w:sz="4" w:space="0" w:color="auto"/>
            </w:tcBorders>
            <w:shd w:val="clear" w:color="auto" w:fill="auto"/>
            <w:vAlign w:val="center"/>
            <w:hideMark/>
          </w:tcPr>
          <w:p w14:paraId="1CD08A1F" w14:textId="53EDA2FA" w:rsidR="002F515E" w:rsidRPr="00E164A4" w:rsidRDefault="002F515E" w:rsidP="002F515E">
            <w:pPr>
              <w:rPr>
                <w:color w:val="000000"/>
              </w:rPr>
            </w:pPr>
            <w:r w:rsidRPr="00E164A4">
              <w:rPr>
                <w:color w:val="000000"/>
              </w:rPr>
              <w:t>Shopping + Work + Transit connection</w:t>
            </w:r>
          </w:p>
        </w:tc>
        <w:tc>
          <w:tcPr>
            <w:tcW w:w="994" w:type="pct"/>
            <w:tcBorders>
              <w:left w:val="double" w:sz="4" w:space="0" w:color="auto"/>
            </w:tcBorders>
            <w:shd w:val="clear" w:color="auto" w:fill="auto"/>
            <w:vAlign w:val="center"/>
            <w:hideMark/>
          </w:tcPr>
          <w:p w14:paraId="074F95F1" w14:textId="68FA97A0" w:rsidR="002F515E" w:rsidRPr="00E164A4" w:rsidRDefault="002F515E" w:rsidP="00733345">
            <w:pPr>
              <w:ind w:right="651"/>
              <w:jc w:val="right"/>
              <w:rPr>
                <w:color w:val="000000"/>
              </w:rPr>
            </w:pPr>
            <w:r>
              <w:rPr>
                <w:color w:val="000000"/>
              </w:rPr>
              <w:t>41</w:t>
            </w:r>
          </w:p>
        </w:tc>
        <w:tc>
          <w:tcPr>
            <w:tcW w:w="995" w:type="pct"/>
            <w:tcBorders>
              <w:left w:val="nil"/>
              <w:right w:val="double" w:sz="4" w:space="0" w:color="auto"/>
            </w:tcBorders>
            <w:shd w:val="clear" w:color="auto" w:fill="auto"/>
            <w:vAlign w:val="center"/>
            <w:hideMark/>
          </w:tcPr>
          <w:p w14:paraId="1337E764" w14:textId="7097CF55" w:rsidR="002F515E" w:rsidRPr="00E164A4" w:rsidRDefault="002F515E" w:rsidP="00733345">
            <w:pPr>
              <w:ind w:right="686"/>
              <w:jc w:val="right"/>
              <w:rPr>
                <w:color w:val="000000"/>
              </w:rPr>
            </w:pPr>
            <w:r>
              <w:rPr>
                <w:color w:val="000000"/>
              </w:rPr>
              <w:t>5.0</w:t>
            </w:r>
          </w:p>
        </w:tc>
      </w:tr>
      <w:tr w:rsidR="002F515E" w:rsidRPr="00E164A4" w14:paraId="5CED0CC5" w14:textId="77777777" w:rsidTr="00733345">
        <w:tblPrEx>
          <w:tblBorders>
            <w:top w:val="none" w:sz="0" w:space="0" w:color="auto"/>
            <w:left w:val="none" w:sz="0" w:space="0" w:color="auto"/>
            <w:bottom w:val="none" w:sz="0" w:space="0" w:color="auto"/>
            <w:right w:val="none" w:sz="0" w:space="0" w:color="auto"/>
          </w:tblBorders>
        </w:tblPrEx>
        <w:trPr>
          <w:trHeight w:val="290"/>
        </w:trPr>
        <w:tc>
          <w:tcPr>
            <w:tcW w:w="3010" w:type="pct"/>
            <w:tcBorders>
              <w:left w:val="double" w:sz="4" w:space="0" w:color="auto"/>
              <w:bottom w:val="double" w:sz="4" w:space="0" w:color="auto"/>
              <w:right w:val="double" w:sz="4" w:space="0" w:color="auto"/>
            </w:tcBorders>
            <w:shd w:val="clear" w:color="auto" w:fill="auto"/>
            <w:vAlign w:val="center"/>
            <w:hideMark/>
          </w:tcPr>
          <w:p w14:paraId="459B02E5" w14:textId="3A63D9D3" w:rsidR="002F515E" w:rsidRPr="00E164A4" w:rsidRDefault="002F515E" w:rsidP="002F515E">
            <w:pPr>
              <w:rPr>
                <w:color w:val="000000"/>
              </w:rPr>
            </w:pPr>
            <w:r w:rsidRPr="00E164A4">
              <w:rPr>
                <w:color w:val="000000"/>
              </w:rPr>
              <w:t>Other combinations of 3+ purposes</w:t>
            </w:r>
          </w:p>
        </w:tc>
        <w:tc>
          <w:tcPr>
            <w:tcW w:w="994" w:type="pct"/>
            <w:tcBorders>
              <w:left w:val="double" w:sz="4" w:space="0" w:color="auto"/>
              <w:bottom w:val="double" w:sz="4" w:space="0" w:color="auto"/>
            </w:tcBorders>
            <w:shd w:val="clear" w:color="auto" w:fill="auto"/>
            <w:vAlign w:val="center"/>
            <w:hideMark/>
          </w:tcPr>
          <w:p w14:paraId="66CAF0F1" w14:textId="0AF9D38A" w:rsidR="002F515E" w:rsidRPr="00E164A4" w:rsidRDefault="002F515E" w:rsidP="00733345">
            <w:pPr>
              <w:ind w:right="651"/>
              <w:jc w:val="right"/>
              <w:rPr>
                <w:color w:val="000000"/>
              </w:rPr>
            </w:pPr>
            <w:r>
              <w:rPr>
                <w:color w:val="000000"/>
              </w:rPr>
              <w:t>81</w:t>
            </w:r>
          </w:p>
        </w:tc>
        <w:tc>
          <w:tcPr>
            <w:tcW w:w="995" w:type="pct"/>
            <w:tcBorders>
              <w:left w:val="nil"/>
              <w:bottom w:val="double" w:sz="4" w:space="0" w:color="auto"/>
              <w:right w:val="double" w:sz="4" w:space="0" w:color="auto"/>
            </w:tcBorders>
            <w:shd w:val="clear" w:color="auto" w:fill="auto"/>
            <w:vAlign w:val="center"/>
            <w:hideMark/>
          </w:tcPr>
          <w:p w14:paraId="128A4105" w14:textId="2D34F8BA" w:rsidR="002F515E" w:rsidRPr="00E164A4" w:rsidRDefault="002F515E" w:rsidP="00733345">
            <w:pPr>
              <w:ind w:right="686"/>
              <w:jc w:val="right"/>
              <w:rPr>
                <w:color w:val="000000"/>
              </w:rPr>
            </w:pPr>
            <w:r>
              <w:rPr>
                <w:color w:val="000000"/>
              </w:rPr>
              <w:t>9.9</w:t>
            </w:r>
          </w:p>
        </w:tc>
      </w:tr>
    </w:tbl>
    <w:p w14:paraId="0322E36A" w14:textId="499458EB" w:rsidR="009034BF" w:rsidRPr="00E164A4" w:rsidRDefault="009034BF" w:rsidP="00D05AF5">
      <w:pPr>
        <w:autoSpaceDE w:val="0"/>
        <w:autoSpaceDN w:val="0"/>
        <w:adjustRightInd w:val="0"/>
        <w:jc w:val="both"/>
      </w:pPr>
    </w:p>
    <w:p w14:paraId="5B240157" w14:textId="77777777" w:rsidR="009034BF" w:rsidRPr="00E164A4" w:rsidRDefault="009034BF">
      <w:pPr>
        <w:spacing w:after="160" w:line="259" w:lineRule="auto"/>
      </w:pPr>
      <w:r w:rsidRPr="00E164A4">
        <w:br w:type="page"/>
      </w:r>
    </w:p>
    <w:p w14:paraId="4DB707A0" w14:textId="51E940C0" w:rsidR="00CA2A5A" w:rsidRPr="00E164A4" w:rsidRDefault="009034BF" w:rsidP="009034BF">
      <w:pPr>
        <w:pStyle w:val="Heading2"/>
      </w:pPr>
      <w:r w:rsidRPr="00E164A4">
        <w:lastRenderedPageBreak/>
        <w:t xml:space="preserve"> </w:t>
      </w:r>
      <w:r w:rsidR="00CA2A5A" w:rsidRPr="00E164A4">
        <w:t>Stochastic Latent Constructs</w:t>
      </w:r>
    </w:p>
    <w:p w14:paraId="415B73D5" w14:textId="0252BAF7" w:rsidR="00CA2A5A" w:rsidRPr="00E164A4" w:rsidRDefault="00CA2A5A" w:rsidP="00D05AF5">
      <w:pPr>
        <w:jc w:val="both"/>
      </w:pPr>
      <w:bookmarkStart w:id="38" w:name="_Hlk141624697"/>
      <w:r w:rsidRPr="00E164A4">
        <w:t xml:space="preserve">Three stochastic latent constructs are considered in our framework: green lifestyle propensity (GLP), variety-seeking lifestyle propensity (VSLP), and positive perception of e-scooters (PPS). Earlier studies in transportation and ethnography have </w:t>
      </w:r>
      <w:r w:rsidR="00C40F28" w:rsidRPr="00E164A4">
        <w:t xml:space="preserve">found versions of </w:t>
      </w:r>
      <w:r w:rsidR="005B6101" w:rsidRPr="00E164A4">
        <w:t xml:space="preserve">the first </w:t>
      </w:r>
      <w:r w:rsidRPr="00E164A4">
        <w:t>two psycho-social constructs influential in shaping travel-related behaviors</w:t>
      </w:r>
      <w:r w:rsidR="00557824" w:rsidRPr="00E164A4">
        <w:t xml:space="preserve"> </w:t>
      </w:r>
      <w:bookmarkStart w:id="39" w:name="ZOTERO_BREF_Dc1BfGo2XFKb"/>
      <w:r w:rsidR="00CF6373" w:rsidRPr="00E164A4">
        <w:t>(</w:t>
      </w:r>
      <w:r w:rsidR="00CF6373" w:rsidRPr="00E164A4">
        <w:rPr>
          <w:i/>
          <w:iCs/>
        </w:rPr>
        <w:t>7</w:t>
      </w:r>
      <w:r w:rsidR="00CF6373" w:rsidRPr="00E164A4">
        <w:t xml:space="preserve">, </w:t>
      </w:r>
      <w:r w:rsidR="00CF6373" w:rsidRPr="00E164A4">
        <w:rPr>
          <w:i/>
          <w:iCs/>
        </w:rPr>
        <w:t>11</w:t>
      </w:r>
      <w:r w:rsidR="00CF6373" w:rsidRPr="00E164A4">
        <w:t xml:space="preserve">, </w:t>
      </w:r>
      <w:r w:rsidR="00CF6373" w:rsidRPr="00E164A4">
        <w:rPr>
          <w:i/>
          <w:iCs/>
        </w:rPr>
        <w:t>12</w:t>
      </w:r>
      <w:r w:rsidR="00CF6373" w:rsidRPr="00E164A4">
        <w:t>)</w:t>
      </w:r>
      <w:bookmarkEnd w:id="39"/>
      <w:r w:rsidRPr="00E164A4">
        <w:t>. The first latent construct</w:t>
      </w:r>
      <w:r w:rsidR="00823204" w:rsidRPr="00E164A4">
        <w:t>,</w:t>
      </w:r>
      <w:r w:rsidRPr="00E164A4">
        <w:t xml:space="preserve"> GLP</w:t>
      </w:r>
      <w:r w:rsidR="00823204" w:rsidRPr="00E164A4">
        <w:t>,</w:t>
      </w:r>
      <w:r w:rsidRPr="00E164A4">
        <w:t xml:space="preserve"> integrates the concepts of having a pro-environmental disposition and being socially altruistic. The second construct</w:t>
      </w:r>
      <w:r w:rsidR="00823204" w:rsidRPr="00E164A4">
        <w:t>,</w:t>
      </w:r>
      <w:r w:rsidRPr="00E164A4">
        <w:t xml:space="preserve"> VSLP</w:t>
      </w:r>
      <w:r w:rsidR="00823204" w:rsidRPr="00E164A4">
        <w:t>,</w:t>
      </w:r>
      <w:r w:rsidRPr="00E164A4">
        <w:t xml:space="preserve"> captures an individual's inclination toward exploration, openness to new experiences, and embracing change. The third construct</w:t>
      </w:r>
      <w:r w:rsidR="00823204" w:rsidRPr="00E164A4">
        <w:t>,</w:t>
      </w:r>
      <w:r w:rsidRPr="00E164A4">
        <w:t xml:space="preserve"> PPS</w:t>
      </w:r>
      <w:r w:rsidR="00823204" w:rsidRPr="00E164A4">
        <w:t>,</w:t>
      </w:r>
      <w:r w:rsidRPr="00E164A4">
        <w:t xml:space="preserve"> pertains to personal attitudes toward e-scooters. </w:t>
      </w:r>
      <w:r w:rsidR="00D03B7E" w:rsidRPr="00E164A4">
        <w:t xml:space="preserve">Figure 1 </w:t>
      </w:r>
      <w:r w:rsidRPr="00E164A4">
        <w:t xml:space="preserve">provides the list of indicators corresponding to these latent constructs, along with the mapping of the indicators to each </w:t>
      </w:r>
      <w:r w:rsidR="00823204" w:rsidRPr="00E164A4">
        <w:t xml:space="preserve">one of </w:t>
      </w:r>
      <w:r w:rsidR="00962DC6" w:rsidRPr="00E164A4">
        <w:t>them</w:t>
      </w:r>
      <w:r w:rsidRPr="00E164A4">
        <w:t xml:space="preserve">. These mappings were determined based on both an exploratory and a confirmatory factor analysis (though the actual loadings are determined within the modeling framework used in our analysis). </w:t>
      </w:r>
    </w:p>
    <w:bookmarkEnd w:id="38"/>
    <w:p w14:paraId="147955C0" w14:textId="6436B5C2" w:rsidR="00041DEF" w:rsidRPr="00E164A4" w:rsidRDefault="00CA2A5A" w:rsidP="00E256A8">
      <w:pPr>
        <w:ind w:firstLine="720"/>
        <w:jc w:val="both"/>
      </w:pPr>
      <w:r w:rsidRPr="00E164A4">
        <w:t xml:space="preserve">The sample distributions of the indicators in </w:t>
      </w:r>
      <w:r w:rsidR="00D03B7E" w:rsidRPr="00E164A4">
        <w:t xml:space="preserve">Figure 1 </w:t>
      </w:r>
      <w:r w:rsidRPr="00E164A4">
        <w:t>for GLP suggest that e-scooter users are a</w:t>
      </w:r>
      <w:r w:rsidR="00002BB0" w:rsidRPr="00E164A4">
        <w:t>n</w:t>
      </w:r>
      <w:r w:rsidRPr="00E164A4">
        <w:t xml:space="preserve"> environmentally conscious</w:t>
      </w:r>
      <w:r w:rsidR="00002BB0" w:rsidRPr="00E164A4">
        <w:t xml:space="preserve"> group of individuals</w:t>
      </w:r>
      <w:r w:rsidRPr="00E164A4">
        <w:t xml:space="preserve">, with over 60% of the sample “somewhat” or “strongly” agreeing that they think about ways to reduce their impact on the environment. But the sample is divided on whether they feel personally or morally obligated to use e-scooters to reduce traffic or for environmental reasons, with about </w:t>
      </w:r>
      <w:r w:rsidR="009641BE" w:rsidRPr="00E164A4">
        <w:t>3</w:t>
      </w:r>
      <w:r w:rsidR="00270563">
        <w:t>2</w:t>
      </w:r>
      <w:r w:rsidRPr="00E164A4">
        <w:t>% agreeing, about 40% disagreeing, and the rest undecided on the topics. Regarding VSLP, a vast majority of the sample (</w:t>
      </w:r>
      <w:r w:rsidR="00F77F3A" w:rsidRPr="00E164A4">
        <w:t>8</w:t>
      </w:r>
      <w:r w:rsidRPr="00E164A4">
        <w:t>0%</w:t>
      </w:r>
      <w:r w:rsidR="00F77F3A" w:rsidRPr="00E164A4">
        <w:t>+</w:t>
      </w:r>
      <w:r w:rsidRPr="00E164A4">
        <w:t>) agrees with the traits of valuing peace, ascribing importance to life virtues, being self-directed, and enjoying an exciting and varied lifestyle. Finally, the PPS construct indicators reveal a common likeness among the sample for e-scooter</w:t>
      </w:r>
      <w:r w:rsidR="00807643" w:rsidRPr="00E164A4">
        <w:t>’</w:t>
      </w:r>
      <w:r w:rsidRPr="00E164A4">
        <w:t>s quickness, fun factor, and convenience. Very few people either disagree or remain undecided on these positive aspects of e-scooters.</w:t>
      </w:r>
      <w:bookmarkEnd w:id="5"/>
    </w:p>
    <w:p w14:paraId="3CEEB448" w14:textId="77777777" w:rsidR="009034BF" w:rsidRPr="00E164A4" w:rsidRDefault="009034BF" w:rsidP="009034BF"/>
    <w:p w14:paraId="2C86F471" w14:textId="77777777" w:rsidR="009034BF" w:rsidRPr="00E164A4" w:rsidRDefault="009034BF" w:rsidP="009034BF">
      <w:pPr>
        <w:pStyle w:val="Heading2"/>
      </w:pPr>
      <w:r w:rsidRPr="00E164A4" w:rsidDel="003A2247">
        <w:t xml:space="preserve"> </w:t>
      </w:r>
      <w:bookmarkStart w:id="40" w:name="_Hlk141649844"/>
      <w:r w:rsidRPr="00E164A4">
        <w:t xml:space="preserve">Individual and Household </w:t>
      </w:r>
      <w:proofErr w:type="spellStart"/>
      <w:r w:rsidRPr="00E164A4">
        <w:t>Sociodemographics</w:t>
      </w:r>
      <w:proofErr w:type="spellEnd"/>
    </w:p>
    <w:p w14:paraId="505C5510" w14:textId="1876CBB7" w:rsidR="009034BF" w:rsidRPr="00E164A4" w:rsidRDefault="009034BF" w:rsidP="009034BF">
      <w:pPr>
        <w:jc w:val="both"/>
      </w:pPr>
      <w:r w:rsidRPr="00E164A4">
        <w:t xml:space="preserve">The participating e-scooter companies that distributed the survey invitation did so with a large database of e-scooter users, including those residing in Washington, DC as well as those visiting the city. Therefore, we refrain from providing a direct comparison of the sample with the characteristics of the residents of the City of Washington or the larger Washington DC metropolitan area. Besides, e-scooter users are typically more physically fit, own a smartphone, and are technologically savvier than the overall population. The sample shows reasonable variation across individual and household </w:t>
      </w:r>
      <w:proofErr w:type="spellStart"/>
      <w:r w:rsidRPr="00E164A4">
        <w:t>sociodemographics</w:t>
      </w:r>
      <w:proofErr w:type="spellEnd"/>
      <w:r w:rsidR="00AB1782" w:rsidRPr="00E164A4">
        <w:t xml:space="preserve"> (see Table 2)</w:t>
      </w:r>
      <w:r w:rsidRPr="00E164A4">
        <w:t>, with an almost even split by gender (</w:t>
      </w:r>
      <w:r w:rsidR="00526918" w:rsidRPr="00E164A4">
        <w:t>5</w:t>
      </w:r>
      <w:r w:rsidR="00E815B0">
        <w:t>1.3</w:t>
      </w:r>
      <w:r w:rsidRPr="00E164A4">
        <w:t xml:space="preserve">% men and </w:t>
      </w:r>
      <w:r w:rsidR="00526918" w:rsidRPr="00E164A4">
        <w:t>48</w:t>
      </w:r>
      <w:r w:rsidR="00E815B0">
        <w:t>.7</w:t>
      </w:r>
      <w:r w:rsidRPr="00E164A4">
        <w:t xml:space="preserve">% women). The sample loads on the young side of age, with </w:t>
      </w:r>
      <w:r w:rsidR="001B30EC" w:rsidRPr="00E164A4">
        <w:t>6</w:t>
      </w:r>
      <w:r w:rsidR="00586B48" w:rsidRPr="00E164A4">
        <w:t>3</w:t>
      </w:r>
      <w:r w:rsidR="00E815B0">
        <w:t>.1</w:t>
      </w:r>
      <w:r w:rsidRPr="00E164A4">
        <w:t xml:space="preserve">% below the age of 35 years, </w:t>
      </w:r>
      <w:r w:rsidR="00586B48" w:rsidRPr="00E164A4">
        <w:t>32</w:t>
      </w:r>
      <w:r w:rsidR="00E815B0">
        <w:t>.1</w:t>
      </w:r>
      <w:r w:rsidRPr="00E164A4">
        <w:t xml:space="preserve">% between 35-54 years, and </w:t>
      </w:r>
      <w:r w:rsidR="00E815B0">
        <w:t>4.8</w:t>
      </w:r>
      <w:r w:rsidRPr="00E164A4">
        <w:t xml:space="preserve">% over the age of 54 years. As expected, the sample is highly educated, with </w:t>
      </w:r>
      <w:r w:rsidR="001E328E" w:rsidRPr="00E164A4">
        <w:t>20</w:t>
      </w:r>
      <w:r w:rsidR="00E815B0">
        <w:t>.4</w:t>
      </w:r>
      <w:r w:rsidRPr="00E164A4">
        <w:t xml:space="preserve">% having less than an undergraduate degree, </w:t>
      </w:r>
      <w:r w:rsidR="00907CBB">
        <w:t>3</w:t>
      </w:r>
      <w:r w:rsidR="00E815B0">
        <w:t>7.5</w:t>
      </w:r>
      <w:r w:rsidRPr="00E164A4">
        <w:t xml:space="preserve">% having an undergraduate degree, and </w:t>
      </w:r>
      <w:r w:rsidR="002361D0" w:rsidRPr="00E164A4">
        <w:t>4</w:t>
      </w:r>
      <w:r w:rsidR="00E00136" w:rsidRPr="00E164A4">
        <w:t>2</w:t>
      </w:r>
      <w:r w:rsidR="00E815B0">
        <w:t>.1</w:t>
      </w:r>
      <w:r w:rsidRPr="00E164A4">
        <w:t xml:space="preserve">% having a degree beyond undergraduate. </w:t>
      </w:r>
      <w:r w:rsidR="00C948E5" w:rsidRPr="00E164A4">
        <w:t>The employment rate among respondents is slightly above 80%.</w:t>
      </w:r>
    </w:p>
    <w:p w14:paraId="013821A1" w14:textId="67746578" w:rsidR="009034BF" w:rsidRPr="00E164A4" w:rsidRDefault="009034BF" w:rsidP="009034BF">
      <w:pPr>
        <w:ind w:firstLine="720"/>
        <w:jc w:val="both"/>
      </w:pPr>
      <w:r w:rsidRPr="00E164A4">
        <w:t xml:space="preserve">In terms of household </w:t>
      </w:r>
      <w:proofErr w:type="spellStart"/>
      <w:r w:rsidRPr="00E164A4">
        <w:t>sociodemographics</w:t>
      </w:r>
      <w:proofErr w:type="spellEnd"/>
      <w:r w:rsidRPr="00E164A4">
        <w:t>, not surprising as shared e-scooters are expensive to rent, the sample loads on the high-income side (</w:t>
      </w:r>
      <w:r w:rsidR="00907CBB">
        <w:t>4</w:t>
      </w:r>
      <w:r w:rsidR="0088279C">
        <w:t>4.7</w:t>
      </w:r>
      <w:r w:rsidRPr="00E164A4">
        <w:t>% have an annual household income exceeding $</w:t>
      </w:r>
      <w:r w:rsidR="00907CBB">
        <w:t>100</w:t>
      </w:r>
      <w:r w:rsidRPr="00E164A4">
        <w:t>,000)</w:t>
      </w:r>
      <w:r w:rsidR="008F2D68" w:rsidRPr="00E164A4">
        <w:t>. Slightly more than half (52</w:t>
      </w:r>
      <w:r w:rsidR="0088279C">
        <w:t>.0</w:t>
      </w:r>
      <w:r w:rsidR="008F2D68" w:rsidRPr="00E164A4">
        <w:t xml:space="preserve">%) </w:t>
      </w:r>
      <w:r w:rsidR="004230B6" w:rsidRPr="00E164A4">
        <w:t xml:space="preserve">have </w:t>
      </w:r>
      <w:r w:rsidR="008F2D68" w:rsidRPr="00E164A4">
        <w:t xml:space="preserve">one or </w:t>
      </w:r>
      <w:r w:rsidR="00B23671" w:rsidRPr="00E164A4">
        <w:t xml:space="preserve">more than one </w:t>
      </w:r>
      <w:r w:rsidRPr="00E164A4">
        <w:t xml:space="preserve">motorized vehicle per licensed driver in the household (in this paper, the use of the term vehicle will be reserved for </w:t>
      </w:r>
      <w:r w:rsidR="0079035F" w:rsidRPr="00E164A4">
        <w:t>large, motorized</w:t>
      </w:r>
      <w:r w:rsidRPr="00E164A4">
        <w:t xml:space="preserve"> vehicles not counting e-scooters and e-bicycles). Close to one-</w:t>
      </w:r>
      <w:r w:rsidR="004230B6" w:rsidRPr="00E164A4">
        <w:t xml:space="preserve">third </w:t>
      </w:r>
      <w:r w:rsidR="0088279C">
        <w:t xml:space="preserve">(33.4%) </w:t>
      </w:r>
      <w:r w:rsidRPr="00E164A4">
        <w:t xml:space="preserve">of </w:t>
      </w:r>
      <w:r w:rsidR="0088279C">
        <w:t xml:space="preserve">the respondents </w:t>
      </w:r>
      <w:r w:rsidRPr="00E164A4">
        <w:t>live alone, while almost half (</w:t>
      </w:r>
      <w:r w:rsidR="00A56857" w:rsidRPr="00E164A4">
        <w:t>4</w:t>
      </w:r>
      <w:r w:rsidR="0088279C">
        <w:t>5.6</w:t>
      </w:r>
      <w:r w:rsidRPr="00E164A4">
        <w:t>%) are from multi-person households with no children, and the remaining (</w:t>
      </w:r>
      <w:r w:rsidR="00907CBB">
        <w:t>21</w:t>
      </w:r>
      <w:r w:rsidR="0088279C">
        <w:t>.0</w:t>
      </w:r>
      <w:r w:rsidRPr="00E164A4">
        <w:t xml:space="preserve">%) are from households with multiple individuals and children. No single-parent households were represented in the sample. As already indicated earlier, about </w:t>
      </w:r>
      <w:r w:rsidR="00164E57" w:rsidRPr="00E164A4">
        <w:t>7</w:t>
      </w:r>
      <w:r w:rsidRPr="00E164A4">
        <w:t xml:space="preserve">% of the sample owns a personal e-scooter. </w:t>
      </w:r>
    </w:p>
    <w:p w14:paraId="6C2E32A9" w14:textId="66C93069" w:rsidR="00064499" w:rsidRPr="00E164A4" w:rsidRDefault="00064499" w:rsidP="00D7352A">
      <w:pPr>
        <w:jc w:val="both"/>
      </w:pPr>
    </w:p>
    <w:bookmarkEnd w:id="40"/>
    <w:p w14:paraId="4BA246BE" w14:textId="696D8C7C" w:rsidR="009034BF" w:rsidRPr="00E164A4" w:rsidRDefault="00C2768C" w:rsidP="00D7352A">
      <w:r w:rsidRPr="00E164A4">
        <w:rPr>
          <w:noProof/>
        </w:rPr>
        <w:lastRenderedPageBreak/>
        <w:drawing>
          <wp:inline distT="0" distB="0" distL="0" distR="0" wp14:anchorId="2AB3650A" wp14:editId="1561BAA3">
            <wp:extent cx="5943600" cy="7112000"/>
            <wp:effectExtent l="0" t="0" r="0" b="12700"/>
            <wp:docPr id="41996069" name="Chart 1">
              <a:extLst xmlns:a="http://schemas.openxmlformats.org/drawingml/2006/main">
                <a:ext uri="{FF2B5EF4-FFF2-40B4-BE49-F238E27FC236}">
                  <a16:creationId xmlns:a16="http://schemas.microsoft.com/office/drawing/2014/main" id="{973D368C-90F1-1600-98DB-23F420793A6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6DED9A23" w14:textId="2D592581" w:rsidR="00030B1C" w:rsidRPr="00733345" w:rsidRDefault="00030B1C" w:rsidP="00733345">
      <w:pPr>
        <w:keepNext/>
        <w:jc w:val="center"/>
        <w:rPr>
          <w:b/>
          <w:bCs/>
        </w:rPr>
      </w:pPr>
      <w:r w:rsidRPr="00733345">
        <w:rPr>
          <w:b/>
          <w:bCs/>
        </w:rPr>
        <w:t xml:space="preserve">Figure </w:t>
      </w:r>
      <w:r w:rsidR="006F6753" w:rsidRPr="00733345">
        <w:rPr>
          <w:b/>
          <w:bCs/>
        </w:rPr>
        <w:fldChar w:fldCharType="begin"/>
      </w:r>
      <w:r w:rsidR="006F6753" w:rsidRPr="00733345">
        <w:rPr>
          <w:b/>
          <w:bCs/>
        </w:rPr>
        <w:instrText xml:space="preserve"> SEQ Figure \* ARABIC </w:instrText>
      </w:r>
      <w:r w:rsidR="006F6753" w:rsidRPr="00733345">
        <w:rPr>
          <w:b/>
          <w:bCs/>
        </w:rPr>
        <w:fldChar w:fldCharType="separate"/>
      </w:r>
      <w:r w:rsidR="003964A2" w:rsidRPr="00733345">
        <w:rPr>
          <w:b/>
          <w:bCs/>
          <w:noProof/>
        </w:rPr>
        <w:t>1</w:t>
      </w:r>
      <w:r w:rsidR="006F6753" w:rsidRPr="00733345">
        <w:rPr>
          <w:b/>
          <w:bCs/>
          <w:noProof/>
        </w:rPr>
        <w:fldChar w:fldCharType="end"/>
      </w:r>
      <w:r w:rsidRPr="00733345">
        <w:rPr>
          <w:b/>
          <w:bCs/>
        </w:rPr>
        <w:t xml:space="preserve"> Sample distribution of lifestyle/attitudinal indicators</w:t>
      </w:r>
    </w:p>
    <w:bookmarkEnd w:id="6"/>
    <w:p w14:paraId="13CB32AA" w14:textId="7983ECCB" w:rsidR="009034BF" w:rsidRPr="00E164A4" w:rsidRDefault="009034BF" w:rsidP="00CA2A5A"/>
    <w:p w14:paraId="552011C5" w14:textId="77777777" w:rsidR="009034BF" w:rsidRPr="00E164A4" w:rsidRDefault="009034BF">
      <w:pPr>
        <w:spacing w:after="160" w:line="259" w:lineRule="auto"/>
      </w:pPr>
      <w:r w:rsidRPr="00E164A4">
        <w:br w:type="page"/>
      </w:r>
    </w:p>
    <w:tbl>
      <w:tblPr>
        <w:tblW w:w="4997" w:type="pct"/>
        <w:tblLook w:val="04A0" w:firstRow="1" w:lastRow="0" w:firstColumn="1" w:lastColumn="0" w:noHBand="0" w:noVBand="1"/>
      </w:tblPr>
      <w:tblGrid>
        <w:gridCol w:w="2987"/>
        <w:gridCol w:w="803"/>
        <w:gridCol w:w="601"/>
        <w:gridCol w:w="3255"/>
        <w:gridCol w:w="943"/>
        <w:gridCol w:w="765"/>
      </w:tblGrid>
      <w:tr w:rsidR="006F5870" w:rsidRPr="00E164A4" w14:paraId="0E3E004B" w14:textId="77777777" w:rsidTr="00D7352A">
        <w:trPr>
          <w:trHeight w:val="414"/>
        </w:trPr>
        <w:tc>
          <w:tcPr>
            <w:tcW w:w="5000" w:type="pct"/>
            <w:gridSpan w:val="6"/>
            <w:tcBorders>
              <w:top w:val="nil"/>
              <w:left w:val="nil"/>
              <w:bottom w:val="double" w:sz="6" w:space="0" w:color="auto"/>
              <w:right w:val="nil"/>
            </w:tcBorders>
            <w:shd w:val="clear" w:color="auto" w:fill="auto"/>
            <w:noWrap/>
            <w:vAlign w:val="center"/>
            <w:hideMark/>
          </w:tcPr>
          <w:p w14:paraId="7C98D55B" w14:textId="7E904A8C" w:rsidR="006F5870" w:rsidRPr="00E164A4" w:rsidRDefault="006F5870">
            <w:pPr>
              <w:rPr>
                <w:b/>
                <w:bCs/>
                <w:color w:val="000000"/>
              </w:rPr>
            </w:pPr>
            <w:bookmarkStart w:id="41" w:name="_Hlk141649879"/>
            <w:bookmarkStart w:id="42" w:name="_Hlk141623364"/>
            <w:bookmarkStart w:id="43" w:name="_Hlk141781585"/>
            <w:bookmarkEnd w:id="7"/>
            <w:bookmarkEnd w:id="37"/>
            <w:r w:rsidRPr="00E164A4">
              <w:rPr>
                <w:b/>
                <w:bCs/>
                <w:color w:val="000000"/>
              </w:rPr>
              <w:lastRenderedPageBreak/>
              <w:t>TABLE 2 Sample distribution of sociodemographic characteristics (N=823)</w:t>
            </w:r>
          </w:p>
        </w:tc>
      </w:tr>
      <w:tr w:rsidR="006F5870" w:rsidRPr="00E164A4" w14:paraId="014FE64E" w14:textId="77777777" w:rsidTr="00D7352A">
        <w:trPr>
          <w:trHeight w:val="312"/>
        </w:trPr>
        <w:tc>
          <w:tcPr>
            <w:tcW w:w="1597" w:type="pct"/>
            <w:tcBorders>
              <w:top w:val="nil"/>
              <w:left w:val="double" w:sz="6" w:space="0" w:color="auto"/>
              <w:bottom w:val="double" w:sz="6" w:space="0" w:color="000000"/>
              <w:right w:val="nil"/>
            </w:tcBorders>
            <w:shd w:val="clear" w:color="auto" w:fill="auto"/>
            <w:vAlign w:val="center"/>
            <w:hideMark/>
          </w:tcPr>
          <w:p w14:paraId="7B9DF703" w14:textId="77777777" w:rsidR="006F5870" w:rsidRPr="00E164A4" w:rsidRDefault="006F5870">
            <w:pPr>
              <w:rPr>
                <w:b/>
                <w:bCs/>
                <w:color w:val="000000"/>
                <w:sz w:val="22"/>
                <w:szCs w:val="22"/>
              </w:rPr>
            </w:pPr>
            <w:r w:rsidRPr="00E164A4">
              <w:rPr>
                <w:b/>
                <w:bCs/>
                <w:color w:val="000000"/>
                <w:sz w:val="22"/>
                <w:szCs w:val="22"/>
              </w:rPr>
              <w:t xml:space="preserve">Variable </w:t>
            </w:r>
          </w:p>
        </w:tc>
        <w:tc>
          <w:tcPr>
            <w:tcW w:w="429" w:type="pct"/>
            <w:tcBorders>
              <w:top w:val="nil"/>
              <w:left w:val="nil"/>
              <w:bottom w:val="double" w:sz="6" w:space="0" w:color="000000"/>
              <w:right w:val="nil"/>
            </w:tcBorders>
            <w:shd w:val="clear" w:color="auto" w:fill="auto"/>
            <w:vAlign w:val="center"/>
            <w:hideMark/>
          </w:tcPr>
          <w:p w14:paraId="761A3003" w14:textId="77777777" w:rsidR="006F5870" w:rsidRPr="00E164A4" w:rsidRDefault="006F5870">
            <w:pPr>
              <w:jc w:val="center"/>
              <w:rPr>
                <w:b/>
                <w:bCs/>
                <w:color w:val="000000"/>
                <w:sz w:val="22"/>
                <w:szCs w:val="22"/>
              </w:rPr>
            </w:pPr>
            <w:r w:rsidRPr="00E164A4">
              <w:rPr>
                <w:b/>
                <w:bCs/>
                <w:color w:val="000000"/>
                <w:sz w:val="22"/>
                <w:szCs w:val="22"/>
              </w:rPr>
              <w:t>Count</w:t>
            </w:r>
          </w:p>
        </w:tc>
        <w:tc>
          <w:tcPr>
            <w:tcW w:w="321" w:type="pct"/>
            <w:tcBorders>
              <w:top w:val="nil"/>
              <w:left w:val="nil"/>
              <w:bottom w:val="double" w:sz="6" w:space="0" w:color="000000"/>
              <w:right w:val="double" w:sz="6" w:space="0" w:color="000000"/>
            </w:tcBorders>
            <w:shd w:val="clear" w:color="auto" w:fill="auto"/>
            <w:vAlign w:val="center"/>
            <w:hideMark/>
          </w:tcPr>
          <w:p w14:paraId="65B0E217" w14:textId="77777777" w:rsidR="006F5870" w:rsidRPr="00E164A4" w:rsidRDefault="006F5870">
            <w:pPr>
              <w:jc w:val="center"/>
              <w:rPr>
                <w:b/>
                <w:bCs/>
                <w:color w:val="000000"/>
                <w:sz w:val="22"/>
                <w:szCs w:val="22"/>
              </w:rPr>
            </w:pPr>
            <w:r w:rsidRPr="00E164A4">
              <w:rPr>
                <w:b/>
                <w:bCs/>
                <w:color w:val="000000"/>
                <w:sz w:val="22"/>
                <w:szCs w:val="22"/>
              </w:rPr>
              <w:t>%</w:t>
            </w:r>
          </w:p>
        </w:tc>
        <w:tc>
          <w:tcPr>
            <w:tcW w:w="1740" w:type="pct"/>
            <w:tcBorders>
              <w:top w:val="nil"/>
              <w:left w:val="nil"/>
              <w:bottom w:val="double" w:sz="6" w:space="0" w:color="000000"/>
              <w:right w:val="nil"/>
            </w:tcBorders>
            <w:shd w:val="clear" w:color="auto" w:fill="auto"/>
            <w:vAlign w:val="center"/>
            <w:hideMark/>
          </w:tcPr>
          <w:p w14:paraId="4DDE8810" w14:textId="77777777" w:rsidR="006F5870" w:rsidRPr="00E164A4" w:rsidRDefault="006F5870">
            <w:pPr>
              <w:rPr>
                <w:b/>
                <w:bCs/>
                <w:color w:val="000000"/>
                <w:sz w:val="22"/>
                <w:szCs w:val="22"/>
              </w:rPr>
            </w:pPr>
            <w:r w:rsidRPr="00E164A4">
              <w:rPr>
                <w:b/>
                <w:bCs/>
                <w:color w:val="000000"/>
                <w:sz w:val="22"/>
                <w:szCs w:val="22"/>
              </w:rPr>
              <w:t xml:space="preserve">Variable </w:t>
            </w:r>
          </w:p>
        </w:tc>
        <w:tc>
          <w:tcPr>
            <w:tcW w:w="504" w:type="pct"/>
            <w:tcBorders>
              <w:top w:val="nil"/>
              <w:left w:val="nil"/>
              <w:bottom w:val="double" w:sz="6" w:space="0" w:color="000000"/>
              <w:right w:val="nil"/>
            </w:tcBorders>
            <w:shd w:val="clear" w:color="auto" w:fill="auto"/>
            <w:vAlign w:val="center"/>
            <w:hideMark/>
          </w:tcPr>
          <w:p w14:paraId="6D16A361" w14:textId="77777777" w:rsidR="006F5870" w:rsidRPr="00E164A4" w:rsidRDefault="006F5870">
            <w:pPr>
              <w:jc w:val="center"/>
              <w:rPr>
                <w:b/>
                <w:bCs/>
                <w:color w:val="000000"/>
                <w:sz w:val="22"/>
                <w:szCs w:val="22"/>
              </w:rPr>
            </w:pPr>
            <w:r w:rsidRPr="00E164A4">
              <w:rPr>
                <w:b/>
                <w:bCs/>
                <w:color w:val="000000"/>
                <w:sz w:val="22"/>
                <w:szCs w:val="22"/>
              </w:rPr>
              <w:t>Count</w:t>
            </w:r>
          </w:p>
        </w:tc>
        <w:tc>
          <w:tcPr>
            <w:tcW w:w="409" w:type="pct"/>
            <w:tcBorders>
              <w:top w:val="nil"/>
              <w:left w:val="nil"/>
              <w:bottom w:val="double" w:sz="6" w:space="0" w:color="000000"/>
              <w:right w:val="double" w:sz="6" w:space="0" w:color="auto"/>
            </w:tcBorders>
            <w:shd w:val="clear" w:color="auto" w:fill="auto"/>
            <w:vAlign w:val="center"/>
            <w:hideMark/>
          </w:tcPr>
          <w:p w14:paraId="1886AAB7" w14:textId="77777777" w:rsidR="006F5870" w:rsidRPr="00E164A4" w:rsidRDefault="006F5870">
            <w:pPr>
              <w:jc w:val="center"/>
              <w:rPr>
                <w:b/>
                <w:bCs/>
                <w:color w:val="000000"/>
                <w:sz w:val="22"/>
                <w:szCs w:val="22"/>
              </w:rPr>
            </w:pPr>
            <w:r w:rsidRPr="00E164A4">
              <w:rPr>
                <w:b/>
                <w:bCs/>
                <w:color w:val="000000"/>
                <w:sz w:val="22"/>
                <w:szCs w:val="22"/>
              </w:rPr>
              <w:t>%</w:t>
            </w:r>
          </w:p>
        </w:tc>
      </w:tr>
      <w:tr w:rsidR="006F5870" w:rsidRPr="00E164A4" w14:paraId="58A7E53D" w14:textId="77777777" w:rsidTr="00D7352A">
        <w:trPr>
          <w:trHeight w:val="300"/>
        </w:trPr>
        <w:tc>
          <w:tcPr>
            <w:tcW w:w="1597" w:type="pct"/>
            <w:tcBorders>
              <w:top w:val="nil"/>
              <w:left w:val="double" w:sz="6" w:space="0" w:color="auto"/>
              <w:bottom w:val="nil"/>
              <w:right w:val="nil"/>
            </w:tcBorders>
            <w:shd w:val="clear" w:color="auto" w:fill="auto"/>
            <w:vAlign w:val="center"/>
            <w:hideMark/>
          </w:tcPr>
          <w:p w14:paraId="7142FE2C" w14:textId="77777777" w:rsidR="006F5870" w:rsidRPr="00E164A4" w:rsidRDefault="006F5870">
            <w:pPr>
              <w:rPr>
                <w:b/>
                <w:bCs/>
                <w:i/>
                <w:iCs/>
                <w:color w:val="000000"/>
                <w:sz w:val="22"/>
                <w:szCs w:val="22"/>
              </w:rPr>
            </w:pPr>
            <w:r w:rsidRPr="00E164A4">
              <w:rPr>
                <w:b/>
                <w:bCs/>
                <w:i/>
                <w:iCs/>
                <w:color w:val="000000"/>
                <w:sz w:val="22"/>
                <w:szCs w:val="22"/>
              </w:rPr>
              <w:t xml:space="preserve">Gender </w:t>
            </w:r>
          </w:p>
        </w:tc>
        <w:tc>
          <w:tcPr>
            <w:tcW w:w="429" w:type="pct"/>
            <w:tcBorders>
              <w:top w:val="nil"/>
              <w:left w:val="nil"/>
              <w:bottom w:val="nil"/>
              <w:right w:val="nil"/>
            </w:tcBorders>
            <w:shd w:val="clear" w:color="auto" w:fill="auto"/>
            <w:vAlign w:val="center"/>
            <w:hideMark/>
          </w:tcPr>
          <w:p w14:paraId="321DD4E6" w14:textId="77777777" w:rsidR="006F5870" w:rsidRPr="00E164A4" w:rsidRDefault="006F5870">
            <w:pPr>
              <w:rPr>
                <w:b/>
                <w:bCs/>
                <w:i/>
                <w:iCs/>
                <w:color w:val="000000"/>
                <w:sz w:val="22"/>
                <w:szCs w:val="22"/>
              </w:rPr>
            </w:pPr>
          </w:p>
        </w:tc>
        <w:tc>
          <w:tcPr>
            <w:tcW w:w="321" w:type="pct"/>
            <w:tcBorders>
              <w:top w:val="nil"/>
              <w:left w:val="nil"/>
              <w:bottom w:val="nil"/>
              <w:right w:val="double" w:sz="6" w:space="0" w:color="000000"/>
            </w:tcBorders>
            <w:shd w:val="clear" w:color="auto" w:fill="auto"/>
            <w:vAlign w:val="center"/>
            <w:hideMark/>
          </w:tcPr>
          <w:p w14:paraId="3D7D44C3" w14:textId="77777777" w:rsidR="006F5870" w:rsidRPr="00E164A4" w:rsidRDefault="006F5870">
            <w:pPr>
              <w:rPr>
                <w:rFonts w:ascii="Calibri" w:hAnsi="Calibri" w:cs="Calibri"/>
                <w:color w:val="000000"/>
                <w:sz w:val="22"/>
                <w:szCs w:val="22"/>
              </w:rPr>
            </w:pPr>
            <w:r w:rsidRPr="00E164A4">
              <w:rPr>
                <w:rFonts w:ascii="Calibri" w:hAnsi="Calibri" w:cs="Calibri"/>
                <w:color w:val="000000"/>
                <w:sz w:val="22"/>
                <w:szCs w:val="22"/>
              </w:rPr>
              <w:t> </w:t>
            </w:r>
          </w:p>
        </w:tc>
        <w:tc>
          <w:tcPr>
            <w:tcW w:w="1740" w:type="pct"/>
            <w:tcBorders>
              <w:top w:val="nil"/>
              <w:left w:val="nil"/>
              <w:bottom w:val="nil"/>
              <w:right w:val="nil"/>
            </w:tcBorders>
            <w:shd w:val="clear" w:color="auto" w:fill="auto"/>
            <w:vAlign w:val="center"/>
            <w:hideMark/>
          </w:tcPr>
          <w:p w14:paraId="09C3B214" w14:textId="77777777" w:rsidR="006F5870" w:rsidRPr="00E164A4" w:rsidRDefault="006F5870">
            <w:pPr>
              <w:rPr>
                <w:b/>
                <w:bCs/>
                <w:i/>
                <w:iCs/>
                <w:color w:val="000000"/>
                <w:sz w:val="22"/>
                <w:szCs w:val="22"/>
              </w:rPr>
            </w:pPr>
            <w:r w:rsidRPr="00E164A4">
              <w:rPr>
                <w:b/>
                <w:bCs/>
                <w:i/>
                <w:iCs/>
                <w:color w:val="000000"/>
                <w:sz w:val="22"/>
                <w:szCs w:val="22"/>
              </w:rPr>
              <w:t>Household income</w:t>
            </w:r>
          </w:p>
        </w:tc>
        <w:tc>
          <w:tcPr>
            <w:tcW w:w="504" w:type="pct"/>
            <w:tcBorders>
              <w:top w:val="nil"/>
              <w:left w:val="nil"/>
              <w:bottom w:val="nil"/>
              <w:right w:val="nil"/>
            </w:tcBorders>
            <w:shd w:val="clear" w:color="auto" w:fill="auto"/>
            <w:vAlign w:val="center"/>
            <w:hideMark/>
          </w:tcPr>
          <w:p w14:paraId="33935673" w14:textId="77777777" w:rsidR="006F5870" w:rsidRPr="00E164A4" w:rsidRDefault="006F5870">
            <w:pPr>
              <w:rPr>
                <w:b/>
                <w:bCs/>
                <w:i/>
                <w:iCs/>
                <w:color w:val="000000"/>
                <w:sz w:val="22"/>
                <w:szCs w:val="22"/>
              </w:rPr>
            </w:pPr>
          </w:p>
        </w:tc>
        <w:tc>
          <w:tcPr>
            <w:tcW w:w="409" w:type="pct"/>
            <w:tcBorders>
              <w:top w:val="nil"/>
              <w:left w:val="nil"/>
              <w:bottom w:val="nil"/>
              <w:right w:val="double" w:sz="6" w:space="0" w:color="auto"/>
            </w:tcBorders>
            <w:shd w:val="clear" w:color="auto" w:fill="auto"/>
            <w:vAlign w:val="center"/>
            <w:hideMark/>
          </w:tcPr>
          <w:p w14:paraId="3668418F" w14:textId="77777777" w:rsidR="006F5870" w:rsidRPr="00E164A4" w:rsidRDefault="006F5870">
            <w:pPr>
              <w:jc w:val="center"/>
              <w:rPr>
                <w:color w:val="000000"/>
                <w:sz w:val="22"/>
                <w:szCs w:val="22"/>
              </w:rPr>
            </w:pPr>
            <w:r w:rsidRPr="00E164A4">
              <w:rPr>
                <w:color w:val="000000"/>
                <w:sz w:val="22"/>
                <w:szCs w:val="22"/>
              </w:rPr>
              <w:t> </w:t>
            </w:r>
          </w:p>
        </w:tc>
      </w:tr>
      <w:tr w:rsidR="006F5870" w:rsidRPr="00E164A4" w14:paraId="70AE5583"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3C122A47" w14:textId="77777777" w:rsidR="006F5870" w:rsidRPr="00E164A4" w:rsidRDefault="006F5870">
            <w:pPr>
              <w:rPr>
                <w:color w:val="000000"/>
                <w:sz w:val="22"/>
                <w:szCs w:val="22"/>
              </w:rPr>
            </w:pPr>
            <w:r w:rsidRPr="00E164A4">
              <w:rPr>
                <w:color w:val="000000"/>
                <w:sz w:val="22"/>
                <w:szCs w:val="22"/>
              </w:rPr>
              <w:t xml:space="preserve">Male </w:t>
            </w:r>
          </w:p>
        </w:tc>
        <w:tc>
          <w:tcPr>
            <w:tcW w:w="429" w:type="pct"/>
            <w:tcBorders>
              <w:top w:val="nil"/>
              <w:left w:val="nil"/>
              <w:bottom w:val="nil"/>
              <w:right w:val="nil"/>
            </w:tcBorders>
            <w:shd w:val="clear" w:color="auto" w:fill="auto"/>
            <w:noWrap/>
            <w:vAlign w:val="center"/>
            <w:hideMark/>
          </w:tcPr>
          <w:p w14:paraId="1FECCCD2" w14:textId="77777777" w:rsidR="006F5870" w:rsidRPr="00E164A4" w:rsidRDefault="006F5870">
            <w:pPr>
              <w:jc w:val="right"/>
              <w:rPr>
                <w:color w:val="000000"/>
                <w:sz w:val="22"/>
                <w:szCs w:val="22"/>
              </w:rPr>
            </w:pPr>
            <w:r w:rsidRPr="00E164A4">
              <w:rPr>
                <w:color w:val="000000"/>
                <w:sz w:val="22"/>
                <w:szCs w:val="22"/>
              </w:rPr>
              <w:t>422</w:t>
            </w:r>
          </w:p>
        </w:tc>
        <w:tc>
          <w:tcPr>
            <w:tcW w:w="321" w:type="pct"/>
            <w:tcBorders>
              <w:top w:val="nil"/>
              <w:left w:val="nil"/>
              <w:bottom w:val="nil"/>
              <w:right w:val="double" w:sz="6" w:space="0" w:color="000000"/>
            </w:tcBorders>
            <w:shd w:val="clear" w:color="auto" w:fill="auto"/>
            <w:vAlign w:val="center"/>
            <w:hideMark/>
          </w:tcPr>
          <w:p w14:paraId="5A7A64C3" w14:textId="77777777" w:rsidR="006F5870" w:rsidRPr="00E164A4" w:rsidRDefault="006F5870">
            <w:pPr>
              <w:jc w:val="right"/>
              <w:rPr>
                <w:color w:val="000000"/>
                <w:sz w:val="22"/>
                <w:szCs w:val="22"/>
              </w:rPr>
            </w:pPr>
            <w:r w:rsidRPr="00E164A4">
              <w:rPr>
                <w:color w:val="000000"/>
                <w:sz w:val="22"/>
                <w:szCs w:val="22"/>
              </w:rPr>
              <w:t>51.3</w:t>
            </w:r>
          </w:p>
        </w:tc>
        <w:tc>
          <w:tcPr>
            <w:tcW w:w="1740" w:type="pct"/>
            <w:tcBorders>
              <w:top w:val="nil"/>
              <w:left w:val="nil"/>
              <w:bottom w:val="nil"/>
              <w:right w:val="nil"/>
            </w:tcBorders>
            <w:shd w:val="clear" w:color="auto" w:fill="auto"/>
            <w:vAlign w:val="center"/>
            <w:hideMark/>
          </w:tcPr>
          <w:p w14:paraId="247869D4" w14:textId="77777777" w:rsidR="006F5870" w:rsidRPr="00E164A4" w:rsidRDefault="006F5870">
            <w:pPr>
              <w:rPr>
                <w:color w:val="000000"/>
                <w:sz w:val="22"/>
                <w:szCs w:val="22"/>
              </w:rPr>
            </w:pPr>
            <w:r w:rsidRPr="00E164A4">
              <w:rPr>
                <w:color w:val="000000"/>
                <w:sz w:val="22"/>
                <w:szCs w:val="22"/>
              </w:rPr>
              <w:t xml:space="preserve">Under $25,000 </w:t>
            </w:r>
          </w:p>
        </w:tc>
        <w:tc>
          <w:tcPr>
            <w:tcW w:w="504" w:type="pct"/>
            <w:tcBorders>
              <w:top w:val="nil"/>
              <w:left w:val="nil"/>
              <w:bottom w:val="nil"/>
              <w:right w:val="nil"/>
            </w:tcBorders>
            <w:shd w:val="clear" w:color="auto" w:fill="auto"/>
            <w:vAlign w:val="center"/>
            <w:hideMark/>
          </w:tcPr>
          <w:p w14:paraId="3A80AD74" w14:textId="77777777" w:rsidR="006F5870" w:rsidRPr="00E164A4" w:rsidRDefault="006F5870">
            <w:pPr>
              <w:jc w:val="right"/>
              <w:rPr>
                <w:color w:val="000000"/>
                <w:sz w:val="22"/>
                <w:szCs w:val="22"/>
              </w:rPr>
            </w:pPr>
            <w:r w:rsidRPr="00E164A4">
              <w:rPr>
                <w:color w:val="000000"/>
                <w:sz w:val="22"/>
                <w:szCs w:val="22"/>
              </w:rPr>
              <w:t>98</w:t>
            </w:r>
          </w:p>
        </w:tc>
        <w:tc>
          <w:tcPr>
            <w:tcW w:w="409" w:type="pct"/>
            <w:tcBorders>
              <w:top w:val="nil"/>
              <w:left w:val="nil"/>
              <w:bottom w:val="nil"/>
              <w:right w:val="double" w:sz="6" w:space="0" w:color="000000"/>
            </w:tcBorders>
            <w:shd w:val="clear" w:color="auto" w:fill="auto"/>
            <w:vAlign w:val="center"/>
            <w:hideMark/>
          </w:tcPr>
          <w:p w14:paraId="758B00E5" w14:textId="77777777" w:rsidR="006F5870" w:rsidRPr="00E164A4" w:rsidRDefault="006F5870">
            <w:pPr>
              <w:jc w:val="right"/>
              <w:rPr>
                <w:color w:val="000000"/>
                <w:sz w:val="22"/>
                <w:szCs w:val="22"/>
              </w:rPr>
            </w:pPr>
            <w:r w:rsidRPr="00E164A4">
              <w:rPr>
                <w:color w:val="000000"/>
                <w:sz w:val="22"/>
                <w:szCs w:val="22"/>
              </w:rPr>
              <w:t>11.9</w:t>
            </w:r>
          </w:p>
        </w:tc>
      </w:tr>
      <w:tr w:rsidR="006F5870" w:rsidRPr="00E164A4" w14:paraId="286CA6EB"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6B137A66" w14:textId="77777777" w:rsidR="006F5870" w:rsidRPr="00E164A4" w:rsidRDefault="006F5870">
            <w:pPr>
              <w:rPr>
                <w:color w:val="000000"/>
                <w:sz w:val="22"/>
                <w:szCs w:val="22"/>
              </w:rPr>
            </w:pPr>
            <w:r w:rsidRPr="00E164A4">
              <w:rPr>
                <w:color w:val="000000"/>
                <w:sz w:val="22"/>
                <w:szCs w:val="22"/>
              </w:rPr>
              <w:t>Female</w:t>
            </w:r>
          </w:p>
        </w:tc>
        <w:tc>
          <w:tcPr>
            <w:tcW w:w="429" w:type="pct"/>
            <w:tcBorders>
              <w:top w:val="nil"/>
              <w:left w:val="nil"/>
              <w:bottom w:val="nil"/>
              <w:right w:val="nil"/>
            </w:tcBorders>
            <w:shd w:val="clear" w:color="auto" w:fill="auto"/>
            <w:noWrap/>
            <w:vAlign w:val="center"/>
            <w:hideMark/>
          </w:tcPr>
          <w:p w14:paraId="654B85FA" w14:textId="77777777" w:rsidR="006F5870" w:rsidRPr="00E164A4" w:rsidRDefault="006F5870">
            <w:pPr>
              <w:jc w:val="right"/>
              <w:rPr>
                <w:color w:val="000000"/>
                <w:sz w:val="22"/>
                <w:szCs w:val="22"/>
              </w:rPr>
            </w:pPr>
            <w:r w:rsidRPr="00E164A4">
              <w:rPr>
                <w:color w:val="000000"/>
                <w:sz w:val="22"/>
                <w:szCs w:val="22"/>
              </w:rPr>
              <w:t>401</w:t>
            </w:r>
          </w:p>
        </w:tc>
        <w:tc>
          <w:tcPr>
            <w:tcW w:w="321" w:type="pct"/>
            <w:tcBorders>
              <w:top w:val="nil"/>
              <w:left w:val="nil"/>
              <w:bottom w:val="nil"/>
              <w:right w:val="double" w:sz="6" w:space="0" w:color="000000"/>
            </w:tcBorders>
            <w:shd w:val="clear" w:color="auto" w:fill="auto"/>
            <w:vAlign w:val="center"/>
            <w:hideMark/>
          </w:tcPr>
          <w:p w14:paraId="1D5FA974" w14:textId="77777777" w:rsidR="006F5870" w:rsidRPr="00E164A4" w:rsidRDefault="006F5870">
            <w:pPr>
              <w:jc w:val="right"/>
              <w:rPr>
                <w:color w:val="000000"/>
                <w:sz w:val="22"/>
                <w:szCs w:val="22"/>
              </w:rPr>
            </w:pPr>
            <w:r w:rsidRPr="00E164A4">
              <w:rPr>
                <w:color w:val="000000"/>
                <w:sz w:val="22"/>
                <w:szCs w:val="22"/>
              </w:rPr>
              <w:t>48.7</w:t>
            </w:r>
          </w:p>
        </w:tc>
        <w:tc>
          <w:tcPr>
            <w:tcW w:w="1740" w:type="pct"/>
            <w:tcBorders>
              <w:top w:val="nil"/>
              <w:left w:val="nil"/>
              <w:bottom w:val="nil"/>
              <w:right w:val="nil"/>
            </w:tcBorders>
            <w:shd w:val="clear" w:color="auto" w:fill="auto"/>
            <w:vAlign w:val="center"/>
            <w:hideMark/>
          </w:tcPr>
          <w:p w14:paraId="79F4949D" w14:textId="77777777" w:rsidR="006F5870" w:rsidRPr="00E164A4" w:rsidRDefault="006F5870">
            <w:pPr>
              <w:rPr>
                <w:color w:val="000000"/>
                <w:sz w:val="22"/>
                <w:szCs w:val="22"/>
              </w:rPr>
            </w:pPr>
            <w:r w:rsidRPr="00E164A4">
              <w:rPr>
                <w:color w:val="000000"/>
                <w:sz w:val="22"/>
                <w:szCs w:val="22"/>
              </w:rPr>
              <w:t xml:space="preserve">$25,000-$49,999  </w:t>
            </w:r>
          </w:p>
        </w:tc>
        <w:tc>
          <w:tcPr>
            <w:tcW w:w="504" w:type="pct"/>
            <w:tcBorders>
              <w:top w:val="nil"/>
              <w:left w:val="nil"/>
              <w:bottom w:val="nil"/>
              <w:right w:val="nil"/>
            </w:tcBorders>
            <w:shd w:val="clear" w:color="auto" w:fill="auto"/>
            <w:vAlign w:val="center"/>
            <w:hideMark/>
          </w:tcPr>
          <w:p w14:paraId="36F64432" w14:textId="77777777" w:rsidR="006F5870" w:rsidRPr="00E164A4" w:rsidRDefault="006F5870">
            <w:pPr>
              <w:jc w:val="right"/>
              <w:rPr>
                <w:color w:val="000000"/>
                <w:sz w:val="22"/>
                <w:szCs w:val="22"/>
              </w:rPr>
            </w:pPr>
            <w:r w:rsidRPr="00E164A4">
              <w:rPr>
                <w:color w:val="000000"/>
                <w:sz w:val="22"/>
                <w:szCs w:val="22"/>
              </w:rPr>
              <w:t>109</w:t>
            </w:r>
          </w:p>
        </w:tc>
        <w:tc>
          <w:tcPr>
            <w:tcW w:w="409" w:type="pct"/>
            <w:tcBorders>
              <w:top w:val="nil"/>
              <w:left w:val="nil"/>
              <w:bottom w:val="nil"/>
              <w:right w:val="double" w:sz="6" w:space="0" w:color="000000"/>
            </w:tcBorders>
            <w:shd w:val="clear" w:color="auto" w:fill="auto"/>
            <w:vAlign w:val="center"/>
            <w:hideMark/>
          </w:tcPr>
          <w:p w14:paraId="20A30111" w14:textId="77777777" w:rsidR="006F5870" w:rsidRPr="00E164A4" w:rsidRDefault="006F5870">
            <w:pPr>
              <w:jc w:val="right"/>
              <w:rPr>
                <w:color w:val="000000"/>
                <w:sz w:val="22"/>
                <w:szCs w:val="22"/>
              </w:rPr>
            </w:pPr>
            <w:r w:rsidRPr="00E164A4">
              <w:rPr>
                <w:color w:val="000000"/>
                <w:sz w:val="22"/>
                <w:szCs w:val="22"/>
              </w:rPr>
              <w:t>13.2</w:t>
            </w:r>
          </w:p>
        </w:tc>
      </w:tr>
      <w:tr w:rsidR="006F5870" w:rsidRPr="00E164A4" w14:paraId="7A58A92D"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6B4C529F" w14:textId="77777777" w:rsidR="006F5870" w:rsidRPr="00E164A4" w:rsidRDefault="006F5870">
            <w:pPr>
              <w:rPr>
                <w:b/>
                <w:bCs/>
                <w:i/>
                <w:iCs/>
                <w:color w:val="000000"/>
                <w:sz w:val="22"/>
                <w:szCs w:val="22"/>
              </w:rPr>
            </w:pPr>
            <w:r w:rsidRPr="00E164A4">
              <w:rPr>
                <w:b/>
                <w:bCs/>
                <w:i/>
                <w:iCs/>
                <w:color w:val="000000"/>
                <w:sz w:val="22"/>
                <w:szCs w:val="22"/>
              </w:rPr>
              <w:t>Age</w:t>
            </w:r>
          </w:p>
        </w:tc>
        <w:tc>
          <w:tcPr>
            <w:tcW w:w="429" w:type="pct"/>
            <w:tcBorders>
              <w:top w:val="nil"/>
              <w:left w:val="nil"/>
              <w:bottom w:val="nil"/>
              <w:right w:val="nil"/>
            </w:tcBorders>
            <w:shd w:val="clear" w:color="auto" w:fill="auto"/>
            <w:noWrap/>
            <w:vAlign w:val="center"/>
            <w:hideMark/>
          </w:tcPr>
          <w:p w14:paraId="6A0A8203" w14:textId="77777777" w:rsidR="006F5870" w:rsidRPr="00E164A4" w:rsidRDefault="006F5870">
            <w:pPr>
              <w:rPr>
                <w:b/>
                <w:bCs/>
                <w:i/>
                <w:iCs/>
                <w:color w:val="000000"/>
                <w:sz w:val="22"/>
                <w:szCs w:val="22"/>
              </w:rPr>
            </w:pPr>
          </w:p>
        </w:tc>
        <w:tc>
          <w:tcPr>
            <w:tcW w:w="321" w:type="pct"/>
            <w:tcBorders>
              <w:top w:val="nil"/>
              <w:left w:val="nil"/>
              <w:bottom w:val="nil"/>
              <w:right w:val="double" w:sz="6" w:space="0" w:color="000000"/>
            </w:tcBorders>
            <w:shd w:val="clear" w:color="auto" w:fill="auto"/>
            <w:vAlign w:val="center"/>
            <w:hideMark/>
          </w:tcPr>
          <w:p w14:paraId="302AAECB" w14:textId="77777777" w:rsidR="006F5870" w:rsidRPr="00E164A4" w:rsidRDefault="006F5870">
            <w:pPr>
              <w:jc w:val="right"/>
              <w:rPr>
                <w:color w:val="000000"/>
                <w:sz w:val="22"/>
                <w:szCs w:val="22"/>
              </w:rPr>
            </w:pPr>
            <w:r w:rsidRPr="00E164A4">
              <w:rPr>
                <w:color w:val="000000"/>
                <w:sz w:val="22"/>
                <w:szCs w:val="22"/>
              </w:rPr>
              <w:t> </w:t>
            </w:r>
          </w:p>
        </w:tc>
        <w:tc>
          <w:tcPr>
            <w:tcW w:w="1740" w:type="pct"/>
            <w:tcBorders>
              <w:top w:val="nil"/>
              <w:left w:val="nil"/>
              <w:bottom w:val="nil"/>
              <w:right w:val="nil"/>
            </w:tcBorders>
            <w:shd w:val="clear" w:color="auto" w:fill="auto"/>
            <w:vAlign w:val="center"/>
            <w:hideMark/>
          </w:tcPr>
          <w:p w14:paraId="70806554" w14:textId="77777777" w:rsidR="006F5870" w:rsidRPr="00E164A4" w:rsidRDefault="006F5870">
            <w:pPr>
              <w:rPr>
                <w:color w:val="000000"/>
                <w:sz w:val="22"/>
                <w:szCs w:val="22"/>
              </w:rPr>
            </w:pPr>
            <w:r w:rsidRPr="00E164A4">
              <w:rPr>
                <w:color w:val="000000"/>
                <w:sz w:val="22"/>
                <w:szCs w:val="22"/>
              </w:rPr>
              <w:t xml:space="preserve">$50,000-$74,999  </w:t>
            </w:r>
          </w:p>
        </w:tc>
        <w:tc>
          <w:tcPr>
            <w:tcW w:w="504" w:type="pct"/>
            <w:tcBorders>
              <w:top w:val="nil"/>
              <w:left w:val="nil"/>
              <w:bottom w:val="nil"/>
              <w:right w:val="nil"/>
            </w:tcBorders>
            <w:shd w:val="clear" w:color="auto" w:fill="auto"/>
            <w:vAlign w:val="center"/>
            <w:hideMark/>
          </w:tcPr>
          <w:p w14:paraId="08BC4194" w14:textId="77777777" w:rsidR="006F5870" w:rsidRPr="00E164A4" w:rsidRDefault="006F5870">
            <w:pPr>
              <w:jc w:val="right"/>
              <w:rPr>
                <w:color w:val="000000"/>
                <w:sz w:val="22"/>
                <w:szCs w:val="22"/>
              </w:rPr>
            </w:pPr>
            <w:r w:rsidRPr="00E164A4">
              <w:rPr>
                <w:color w:val="000000"/>
                <w:sz w:val="22"/>
                <w:szCs w:val="22"/>
              </w:rPr>
              <w:t>134</w:t>
            </w:r>
          </w:p>
        </w:tc>
        <w:tc>
          <w:tcPr>
            <w:tcW w:w="409" w:type="pct"/>
            <w:tcBorders>
              <w:top w:val="nil"/>
              <w:left w:val="nil"/>
              <w:bottom w:val="nil"/>
              <w:right w:val="double" w:sz="6" w:space="0" w:color="000000"/>
            </w:tcBorders>
            <w:shd w:val="clear" w:color="auto" w:fill="auto"/>
            <w:vAlign w:val="center"/>
            <w:hideMark/>
          </w:tcPr>
          <w:p w14:paraId="392C7A32" w14:textId="77777777" w:rsidR="006F5870" w:rsidRPr="00E164A4" w:rsidRDefault="006F5870">
            <w:pPr>
              <w:jc w:val="right"/>
              <w:rPr>
                <w:color w:val="000000"/>
                <w:sz w:val="22"/>
                <w:szCs w:val="22"/>
              </w:rPr>
            </w:pPr>
            <w:r w:rsidRPr="00E164A4">
              <w:rPr>
                <w:color w:val="000000"/>
                <w:sz w:val="22"/>
                <w:szCs w:val="22"/>
              </w:rPr>
              <w:t>16.3</w:t>
            </w:r>
          </w:p>
        </w:tc>
      </w:tr>
      <w:tr w:rsidR="006F5870" w:rsidRPr="00E164A4" w14:paraId="7E7EE3B8"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365F1B75" w14:textId="77777777" w:rsidR="006F5870" w:rsidRPr="00E164A4" w:rsidRDefault="006F5870">
            <w:pPr>
              <w:rPr>
                <w:color w:val="000000"/>
                <w:sz w:val="22"/>
                <w:szCs w:val="22"/>
              </w:rPr>
            </w:pPr>
            <w:r w:rsidRPr="00E164A4">
              <w:rPr>
                <w:color w:val="000000"/>
                <w:sz w:val="22"/>
                <w:szCs w:val="22"/>
              </w:rPr>
              <w:t>18-24</w:t>
            </w:r>
          </w:p>
        </w:tc>
        <w:tc>
          <w:tcPr>
            <w:tcW w:w="429" w:type="pct"/>
            <w:tcBorders>
              <w:top w:val="nil"/>
              <w:left w:val="nil"/>
              <w:bottom w:val="nil"/>
              <w:right w:val="nil"/>
            </w:tcBorders>
            <w:shd w:val="clear" w:color="auto" w:fill="auto"/>
            <w:noWrap/>
            <w:vAlign w:val="center"/>
            <w:hideMark/>
          </w:tcPr>
          <w:p w14:paraId="79AD37EF" w14:textId="77777777" w:rsidR="006F5870" w:rsidRPr="00E164A4" w:rsidRDefault="006F5870">
            <w:pPr>
              <w:jc w:val="right"/>
              <w:rPr>
                <w:color w:val="000000"/>
                <w:sz w:val="22"/>
                <w:szCs w:val="22"/>
              </w:rPr>
            </w:pPr>
            <w:r w:rsidRPr="00E164A4">
              <w:rPr>
                <w:color w:val="000000"/>
                <w:sz w:val="22"/>
                <w:szCs w:val="22"/>
              </w:rPr>
              <w:t>166</w:t>
            </w:r>
          </w:p>
        </w:tc>
        <w:tc>
          <w:tcPr>
            <w:tcW w:w="321" w:type="pct"/>
            <w:tcBorders>
              <w:top w:val="nil"/>
              <w:left w:val="nil"/>
              <w:bottom w:val="nil"/>
              <w:right w:val="double" w:sz="6" w:space="0" w:color="000000"/>
            </w:tcBorders>
            <w:shd w:val="clear" w:color="auto" w:fill="auto"/>
            <w:vAlign w:val="center"/>
            <w:hideMark/>
          </w:tcPr>
          <w:p w14:paraId="0547C344" w14:textId="77777777" w:rsidR="006F5870" w:rsidRPr="00E164A4" w:rsidRDefault="006F5870">
            <w:pPr>
              <w:jc w:val="right"/>
              <w:rPr>
                <w:color w:val="000000"/>
                <w:sz w:val="22"/>
                <w:szCs w:val="22"/>
              </w:rPr>
            </w:pPr>
            <w:r w:rsidRPr="00E164A4">
              <w:rPr>
                <w:color w:val="000000"/>
                <w:sz w:val="22"/>
                <w:szCs w:val="22"/>
              </w:rPr>
              <w:t>20.2</w:t>
            </w:r>
          </w:p>
        </w:tc>
        <w:tc>
          <w:tcPr>
            <w:tcW w:w="1740" w:type="pct"/>
            <w:tcBorders>
              <w:top w:val="nil"/>
              <w:left w:val="nil"/>
              <w:bottom w:val="nil"/>
              <w:right w:val="nil"/>
            </w:tcBorders>
            <w:shd w:val="clear" w:color="auto" w:fill="auto"/>
            <w:vAlign w:val="center"/>
            <w:hideMark/>
          </w:tcPr>
          <w:p w14:paraId="2D1AA97F" w14:textId="77777777" w:rsidR="006F5870" w:rsidRPr="00E164A4" w:rsidRDefault="006F5870">
            <w:pPr>
              <w:rPr>
                <w:color w:val="000000"/>
                <w:sz w:val="22"/>
                <w:szCs w:val="22"/>
              </w:rPr>
            </w:pPr>
            <w:r w:rsidRPr="00E164A4">
              <w:rPr>
                <w:color w:val="000000"/>
                <w:sz w:val="22"/>
                <w:szCs w:val="22"/>
              </w:rPr>
              <w:t>$75,000-$99,999</w:t>
            </w:r>
          </w:p>
        </w:tc>
        <w:tc>
          <w:tcPr>
            <w:tcW w:w="504" w:type="pct"/>
            <w:tcBorders>
              <w:top w:val="nil"/>
              <w:left w:val="nil"/>
              <w:bottom w:val="nil"/>
              <w:right w:val="nil"/>
            </w:tcBorders>
            <w:shd w:val="clear" w:color="auto" w:fill="auto"/>
            <w:vAlign w:val="center"/>
            <w:hideMark/>
          </w:tcPr>
          <w:p w14:paraId="72E543E7" w14:textId="77777777" w:rsidR="006F5870" w:rsidRPr="00E164A4" w:rsidRDefault="006F5870">
            <w:pPr>
              <w:jc w:val="right"/>
              <w:rPr>
                <w:color w:val="000000"/>
                <w:sz w:val="22"/>
                <w:szCs w:val="22"/>
              </w:rPr>
            </w:pPr>
            <w:r w:rsidRPr="00E164A4">
              <w:rPr>
                <w:color w:val="000000"/>
                <w:sz w:val="22"/>
                <w:szCs w:val="22"/>
              </w:rPr>
              <w:t>114</w:t>
            </w:r>
          </w:p>
        </w:tc>
        <w:tc>
          <w:tcPr>
            <w:tcW w:w="409" w:type="pct"/>
            <w:tcBorders>
              <w:top w:val="nil"/>
              <w:left w:val="nil"/>
              <w:bottom w:val="nil"/>
              <w:right w:val="double" w:sz="6" w:space="0" w:color="000000"/>
            </w:tcBorders>
            <w:shd w:val="clear" w:color="auto" w:fill="auto"/>
            <w:vAlign w:val="center"/>
            <w:hideMark/>
          </w:tcPr>
          <w:p w14:paraId="606ADBCB" w14:textId="77777777" w:rsidR="006F5870" w:rsidRPr="00E164A4" w:rsidRDefault="006F5870">
            <w:pPr>
              <w:jc w:val="right"/>
              <w:rPr>
                <w:color w:val="000000"/>
                <w:sz w:val="22"/>
                <w:szCs w:val="22"/>
              </w:rPr>
            </w:pPr>
            <w:r w:rsidRPr="00E164A4">
              <w:rPr>
                <w:color w:val="000000"/>
                <w:sz w:val="22"/>
                <w:szCs w:val="22"/>
              </w:rPr>
              <w:t>13.9</w:t>
            </w:r>
          </w:p>
        </w:tc>
      </w:tr>
      <w:tr w:rsidR="006F5870" w:rsidRPr="00E164A4" w14:paraId="69505A2D"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64F2F60A" w14:textId="77777777" w:rsidR="006F5870" w:rsidRPr="00E164A4" w:rsidRDefault="006F5870">
            <w:pPr>
              <w:rPr>
                <w:color w:val="000000"/>
                <w:sz w:val="22"/>
                <w:szCs w:val="22"/>
              </w:rPr>
            </w:pPr>
            <w:r w:rsidRPr="00E164A4">
              <w:rPr>
                <w:color w:val="000000"/>
                <w:sz w:val="22"/>
                <w:szCs w:val="22"/>
              </w:rPr>
              <w:t>25-34</w:t>
            </w:r>
          </w:p>
        </w:tc>
        <w:tc>
          <w:tcPr>
            <w:tcW w:w="429" w:type="pct"/>
            <w:tcBorders>
              <w:top w:val="nil"/>
              <w:left w:val="nil"/>
              <w:bottom w:val="nil"/>
              <w:right w:val="nil"/>
            </w:tcBorders>
            <w:shd w:val="clear" w:color="auto" w:fill="auto"/>
            <w:noWrap/>
            <w:vAlign w:val="center"/>
            <w:hideMark/>
          </w:tcPr>
          <w:p w14:paraId="57D5C28F" w14:textId="77777777" w:rsidR="006F5870" w:rsidRPr="00E164A4" w:rsidRDefault="006F5870">
            <w:pPr>
              <w:jc w:val="right"/>
              <w:rPr>
                <w:color w:val="000000"/>
                <w:sz w:val="22"/>
                <w:szCs w:val="22"/>
              </w:rPr>
            </w:pPr>
            <w:r w:rsidRPr="00E164A4">
              <w:rPr>
                <w:color w:val="000000"/>
                <w:sz w:val="22"/>
                <w:szCs w:val="22"/>
              </w:rPr>
              <w:t>353</w:t>
            </w:r>
          </w:p>
        </w:tc>
        <w:tc>
          <w:tcPr>
            <w:tcW w:w="321" w:type="pct"/>
            <w:tcBorders>
              <w:top w:val="nil"/>
              <w:left w:val="nil"/>
              <w:bottom w:val="nil"/>
              <w:right w:val="double" w:sz="6" w:space="0" w:color="000000"/>
            </w:tcBorders>
            <w:shd w:val="clear" w:color="auto" w:fill="auto"/>
            <w:vAlign w:val="center"/>
            <w:hideMark/>
          </w:tcPr>
          <w:p w14:paraId="3E95DB7D" w14:textId="6E3D9B8C" w:rsidR="006F5870" w:rsidRPr="00E164A4" w:rsidRDefault="006F5870">
            <w:pPr>
              <w:jc w:val="right"/>
              <w:rPr>
                <w:color w:val="000000"/>
                <w:sz w:val="22"/>
                <w:szCs w:val="22"/>
              </w:rPr>
            </w:pPr>
            <w:r w:rsidRPr="00E164A4">
              <w:rPr>
                <w:color w:val="000000"/>
                <w:sz w:val="22"/>
                <w:szCs w:val="22"/>
              </w:rPr>
              <w:t>42.</w:t>
            </w:r>
            <w:r w:rsidR="008F3FCC" w:rsidRPr="00E164A4">
              <w:rPr>
                <w:color w:val="000000"/>
                <w:sz w:val="22"/>
                <w:szCs w:val="22"/>
              </w:rPr>
              <w:t>9</w:t>
            </w:r>
          </w:p>
        </w:tc>
        <w:tc>
          <w:tcPr>
            <w:tcW w:w="1740" w:type="pct"/>
            <w:tcBorders>
              <w:top w:val="nil"/>
              <w:left w:val="nil"/>
              <w:bottom w:val="nil"/>
              <w:right w:val="nil"/>
            </w:tcBorders>
            <w:shd w:val="clear" w:color="auto" w:fill="auto"/>
            <w:vAlign w:val="center"/>
            <w:hideMark/>
          </w:tcPr>
          <w:p w14:paraId="161227B3" w14:textId="77777777" w:rsidR="006F5870" w:rsidRPr="00E164A4" w:rsidRDefault="006F5870">
            <w:pPr>
              <w:rPr>
                <w:color w:val="000000"/>
                <w:sz w:val="22"/>
                <w:szCs w:val="22"/>
              </w:rPr>
            </w:pPr>
            <w:r w:rsidRPr="00E164A4">
              <w:rPr>
                <w:color w:val="000000"/>
                <w:sz w:val="22"/>
                <w:szCs w:val="22"/>
              </w:rPr>
              <w:t xml:space="preserve">$100,000-$149,999  </w:t>
            </w:r>
          </w:p>
        </w:tc>
        <w:tc>
          <w:tcPr>
            <w:tcW w:w="504" w:type="pct"/>
            <w:tcBorders>
              <w:top w:val="nil"/>
              <w:left w:val="nil"/>
              <w:bottom w:val="nil"/>
              <w:right w:val="nil"/>
            </w:tcBorders>
            <w:shd w:val="clear" w:color="auto" w:fill="auto"/>
            <w:vAlign w:val="center"/>
            <w:hideMark/>
          </w:tcPr>
          <w:p w14:paraId="5189B6F9" w14:textId="77777777" w:rsidR="006F5870" w:rsidRPr="00E164A4" w:rsidRDefault="006F5870">
            <w:pPr>
              <w:jc w:val="right"/>
              <w:rPr>
                <w:color w:val="000000"/>
                <w:sz w:val="22"/>
                <w:szCs w:val="22"/>
              </w:rPr>
            </w:pPr>
            <w:r w:rsidRPr="00E164A4">
              <w:rPr>
                <w:color w:val="000000"/>
                <w:sz w:val="22"/>
                <w:szCs w:val="22"/>
              </w:rPr>
              <w:t>163</w:t>
            </w:r>
          </w:p>
        </w:tc>
        <w:tc>
          <w:tcPr>
            <w:tcW w:w="409" w:type="pct"/>
            <w:tcBorders>
              <w:top w:val="nil"/>
              <w:left w:val="nil"/>
              <w:bottom w:val="nil"/>
              <w:right w:val="double" w:sz="6" w:space="0" w:color="000000"/>
            </w:tcBorders>
            <w:shd w:val="clear" w:color="auto" w:fill="auto"/>
            <w:vAlign w:val="center"/>
            <w:hideMark/>
          </w:tcPr>
          <w:p w14:paraId="2B3D4A19" w14:textId="77777777" w:rsidR="006F5870" w:rsidRPr="00E164A4" w:rsidRDefault="006F5870">
            <w:pPr>
              <w:jc w:val="right"/>
              <w:rPr>
                <w:color w:val="000000"/>
                <w:sz w:val="22"/>
                <w:szCs w:val="22"/>
              </w:rPr>
            </w:pPr>
            <w:r w:rsidRPr="00E164A4">
              <w:rPr>
                <w:color w:val="000000"/>
                <w:sz w:val="22"/>
                <w:szCs w:val="22"/>
              </w:rPr>
              <w:t>19.8</w:t>
            </w:r>
          </w:p>
        </w:tc>
      </w:tr>
      <w:tr w:rsidR="006F5870" w:rsidRPr="00E164A4" w14:paraId="73B6E75E"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4AA059EC" w14:textId="77777777" w:rsidR="006F5870" w:rsidRPr="00E164A4" w:rsidRDefault="006F5870">
            <w:pPr>
              <w:rPr>
                <w:color w:val="000000"/>
                <w:sz w:val="22"/>
                <w:szCs w:val="22"/>
              </w:rPr>
            </w:pPr>
            <w:r w:rsidRPr="00E164A4">
              <w:rPr>
                <w:color w:val="000000"/>
                <w:sz w:val="22"/>
                <w:szCs w:val="22"/>
              </w:rPr>
              <w:t>35-54</w:t>
            </w:r>
          </w:p>
        </w:tc>
        <w:tc>
          <w:tcPr>
            <w:tcW w:w="429" w:type="pct"/>
            <w:tcBorders>
              <w:top w:val="nil"/>
              <w:left w:val="nil"/>
              <w:bottom w:val="nil"/>
              <w:right w:val="nil"/>
            </w:tcBorders>
            <w:shd w:val="clear" w:color="auto" w:fill="auto"/>
            <w:noWrap/>
            <w:vAlign w:val="center"/>
            <w:hideMark/>
          </w:tcPr>
          <w:p w14:paraId="04A689F4" w14:textId="77777777" w:rsidR="006F5870" w:rsidRPr="00E164A4" w:rsidRDefault="006F5870">
            <w:pPr>
              <w:jc w:val="right"/>
              <w:rPr>
                <w:color w:val="000000"/>
                <w:sz w:val="22"/>
                <w:szCs w:val="22"/>
              </w:rPr>
            </w:pPr>
            <w:r w:rsidRPr="00E164A4">
              <w:rPr>
                <w:color w:val="000000"/>
                <w:sz w:val="22"/>
                <w:szCs w:val="22"/>
              </w:rPr>
              <w:t>265</w:t>
            </w:r>
          </w:p>
        </w:tc>
        <w:tc>
          <w:tcPr>
            <w:tcW w:w="321" w:type="pct"/>
            <w:tcBorders>
              <w:top w:val="nil"/>
              <w:left w:val="nil"/>
              <w:bottom w:val="nil"/>
              <w:right w:val="double" w:sz="6" w:space="0" w:color="000000"/>
            </w:tcBorders>
            <w:shd w:val="clear" w:color="auto" w:fill="auto"/>
            <w:vAlign w:val="center"/>
            <w:hideMark/>
          </w:tcPr>
          <w:p w14:paraId="0407199B" w14:textId="247E7ED6" w:rsidR="006F5870" w:rsidRPr="00E164A4" w:rsidRDefault="006F5870">
            <w:pPr>
              <w:jc w:val="right"/>
              <w:rPr>
                <w:color w:val="000000"/>
                <w:sz w:val="22"/>
                <w:szCs w:val="22"/>
              </w:rPr>
            </w:pPr>
            <w:r w:rsidRPr="00E164A4">
              <w:rPr>
                <w:color w:val="000000"/>
                <w:sz w:val="22"/>
                <w:szCs w:val="22"/>
              </w:rPr>
              <w:t>32.</w:t>
            </w:r>
            <w:r w:rsidR="00A60E77">
              <w:rPr>
                <w:color w:val="000000"/>
                <w:sz w:val="22"/>
                <w:szCs w:val="22"/>
              </w:rPr>
              <w:t>1</w:t>
            </w:r>
          </w:p>
        </w:tc>
        <w:tc>
          <w:tcPr>
            <w:tcW w:w="1740" w:type="pct"/>
            <w:tcBorders>
              <w:top w:val="nil"/>
              <w:left w:val="nil"/>
              <w:bottom w:val="nil"/>
              <w:right w:val="nil"/>
            </w:tcBorders>
            <w:shd w:val="clear" w:color="auto" w:fill="auto"/>
            <w:vAlign w:val="center"/>
            <w:hideMark/>
          </w:tcPr>
          <w:p w14:paraId="1F6DF91F" w14:textId="77777777" w:rsidR="006F5870" w:rsidRPr="00E164A4" w:rsidRDefault="006F5870">
            <w:pPr>
              <w:rPr>
                <w:color w:val="000000"/>
                <w:sz w:val="22"/>
                <w:szCs w:val="22"/>
              </w:rPr>
            </w:pPr>
            <w:r w:rsidRPr="00E164A4">
              <w:rPr>
                <w:color w:val="000000"/>
                <w:sz w:val="22"/>
                <w:szCs w:val="22"/>
              </w:rPr>
              <w:t>$150,000 or more</w:t>
            </w:r>
          </w:p>
        </w:tc>
        <w:tc>
          <w:tcPr>
            <w:tcW w:w="504" w:type="pct"/>
            <w:tcBorders>
              <w:top w:val="nil"/>
              <w:left w:val="nil"/>
              <w:bottom w:val="nil"/>
              <w:right w:val="nil"/>
            </w:tcBorders>
            <w:shd w:val="clear" w:color="auto" w:fill="auto"/>
            <w:vAlign w:val="center"/>
            <w:hideMark/>
          </w:tcPr>
          <w:p w14:paraId="58FADB60" w14:textId="77777777" w:rsidR="006F5870" w:rsidRPr="00E164A4" w:rsidRDefault="006F5870">
            <w:pPr>
              <w:jc w:val="right"/>
              <w:rPr>
                <w:color w:val="000000"/>
                <w:sz w:val="22"/>
                <w:szCs w:val="22"/>
              </w:rPr>
            </w:pPr>
            <w:r w:rsidRPr="00E164A4">
              <w:rPr>
                <w:color w:val="000000"/>
                <w:sz w:val="22"/>
                <w:szCs w:val="22"/>
              </w:rPr>
              <w:t>205</w:t>
            </w:r>
          </w:p>
        </w:tc>
        <w:tc>
          <w:tcPr>
            <w:tcW w:w="409" w:type="pct"/>
            <w:tcBorders>
              <w:top w:val="nil"/>
              <w:left w:val="nil"/>
              <w:bottom w:val="nil"/>
              <w:right w:val="double" w:sz="6" w:space="0" w:color="000000"/>
            </w:tcBorders>
            <w:shd w:val="clear" w:color="auto" w:fill="auto"/>
            <w:vAlign w:val="center"/>
            <w:hideMark/>
          </w:tcPr>
          <w:p w14:paraId="2ABEC5CC" w14:textId="77777777" w:rsidR="006F5870" w:rsidRPr="00E164A4" w:rsidRDefault="006F5870">
            <w:pPr>
              <w:jc w:val="right"/>
              <w:rPr>
                <w:color w:val="000000"/>
                <w:sz w:val="22"/>
                <w:szCs w:val="22"/>
              </w:rPr>
            </w:pPr>
            <w:r w:rsidRPr="00E164A4">
              <w:rPr>
                <w:color w:val="000000"/>
                <w:sz w:val="22"/>
                <w:szCs w:val="22"/>
              </w:rPr>
              <w:t>24.9</w:t>
            </w:r>
          </w:p>
        </w:tc>
      </w:tr>
      <w:tr w:rsidR="006F5870" w:rsidRPr="00E164A4" w14:paraId="53ABE64C"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4AD6ED32" w14:textId="77777777" w:rsidR="006F5870" w:rsidRPr="00E164A4" w:rsidRDefault="006F5870">
            <w:pPr>
              <w:rPr>
                <w:color w:val="000000"/>
                <w:sz w:val="22"/>
                <w:szCs w:val="22"/>
              </w:rPr>
            </w:pPr>
            <w:r w:rsidRPr="00E164A4">
              <w:rPr>
                <w:color w:val="000000"/>
                <w:sz w:val="22"/>
                <w:szCs w:val="22"/>
              </w:rPr>
              <w:t>55-64</w:t>
            </w:r>
          </w:p>
        </w:tc>
        <w:tc>
          <w:tcPr>
            <w:tcW w:w="429" w:type="pct"/>
            <w:tcBorders>
              <w:top w:val="nil"/>
              <w:left w:val="nil"/>
              <w:bottom w:val="nil"/>
              <w:right w:val="nil"/>
            </w:tcBorders>
            <w:shd w:val="clear" w:color="auto" w:fill="auto"/>
            <w:noWrap/>
            <w:vAlign w:val="center"/>
            <w:hideMark/>
          </w:tcPr>
          <w:p w14:paraId="32566E4F" w14:textId="77777777" w:rsidR="006F5870" w:rsidRPr="00E164A4" w:rsidRDefault="006F5870">
            <w:pPr>
              <w:jc w:val="right"/>
              <w:rPr>
                <w:color w:val="000000"/>
                <w:sz w:val="22"/>
                <w:szCs w:val="22"/>
              </w:rPr>
            </w:pPr>
            <w:r w:rsidRPr="00E164A4">
              <w:rPr>
                <w:color w:val="000000"/>
                <w:sz w:val="22"/>
                <w:szCs w:val="22"/>
              </w:rPr>
              <w:t>32</w:t>
            </w:r>
          </w:p>
        </w:tc>
        <w:tc>
          <w:tcPr>
            <w:tcW w:w="321" w:type="pct"/>
            <w:tcBorders>
              <w:top w:val="nil"/>
              <w:left w:val="nil"/>
              <w:bottom w:val="nil"/>
              <w:right w:val="double" w:sz="6" w:space="0" w:color="000000"/>
            </w:tcBorders>
            <w:shd w:val="clear" w:color="auto" w:fill="auto"/>
            <w:vAlign w:val="center"/>
            <w:hideMark/>
          </w:tcPr>
          <w:p w14:paraId="38D289B1" w14:textId="77777777" w:rsidR="006F5870" w:rsidRPr="00E164A4" w:rsidRDefault="006F5870">
            <w:pPr>
              <w:jc w:val="right"/>
              <w:rPr>
                <w:color w:val="000000"/>
                <w:sz w:val="22"/>
                <w:szCs w:val="22"/>
              </w:rPr>
            </w:pPr>
            <w:r w:rsidRPr="00E164A4">
              <w:rPr>
                <w:color w:val="000000"/>
                <w:sz w:val="22"/>
                <w:szCs w:val="22"/>
              </w:rPr>
              <w:t>3.9</w:t>
            </w:r>
          </w:p>
        </w:tc>
        <w:tc>
          <w:tcPr>
            <w:tcW w:w="1740" w:type="pct"/>
            <w:tcBorders>
              <w:top w:val="nil"/>
              <w:left w:val="nil"/>
              <w:bottom w:val="nil"/>
              <w:right w:val="nil"/>
            </w:tcBorders>
            <w:shd w:val="clear" w:color="auto" w:fill="auto"/>
            <w:vAlign w:val="center"/>
            <w:hideMark/>
          </w:tcPr>
          <w:p w14:paraId="7FF91F97" w14:textId="77777777" w:rsidR="006F5870" w:rsidRPr="00E164A4" w:rsidRDefault="006F5870">
            <w:pPr>
              <w:rPr>
                <w:b/>
                <w:bCs/>
                <w:i/>
                <w:iCs/>
                <w:color w:val="000000"/>
                <w:sz w:val="22"/>
                <w:szCs w:val="22"/>
              </w:rPr>
            </w:pPr>
            <w:r w:rsidRPr="00E164A4">
              <w:rPr>
                <w:b/>
                <w:bCs/>
                <w:i/>
                <w:iCs/>
                <w:color w:val="000000"/>
                <w:sz w:val="22"/>
                <w:szCs w:val="22"/>
              </w:rPr>
              <w:t>Household vehicle ownership</w:t>
            </w:r>
          </w:p>
        </w:tc>
        <w:tc>
          <w:tcPr>
            <w:tcW w:w="504" w:type="pct"/>
            <w:tcBorders>
              <w:top w:val="nil"/>
              <w:left w:val="nil"/>
              <w:bottom w:val="nil"/>
              <w:right w:val="nil"/>
            </w:tcBorders>
            <w:shd w:val="clear" w:color="auto" w:fill="auto"/>
            <w:vAlign w:val="center"/>
            <w:hideMark/>
          </w:tcPr>
          <w:p w14:paraId="133DF153" w14:textId="77777777" w:rsidR="006F5870" w:rsidRPr="00E164A4" w:rsidRDefault="006F5870">
            <w:pPr>
              <w:rPr>
                <w:b/>
                <w:bCs/>
                <w:i/>
                <w:iCs/>
                <w:color w:val="000000"/>
                <w:sz w:val="22"/>
                <w:szCs w:val="22"/>
              </w:rPr>
            </w:pPr>
          </w:p>
        </w:tc>
        <w:tc>
          <w:tcPr>
            <w:tcW w:w="409" w:type="pct"/>
            <w:tcBorders>
              <w:top w:val="nil"/>
              <w:left w:val="nil"/>
              <w:bottom w:val="nil"/>
              <w:right w:val="double" w:sz="6" w:space="0" w:color="000000"/>
            </w:tcBorders>
            <w:shd w:val="clear" w:color="auto" w:fill="auto"/>
            <w:vAlign w:val="center"/>
            <w:hideMark/>
          </w:tcPr>
          <w:p w14:paraId="4A5FAE3B" w14:textId="77777777" w:rsidR="006F5870" w:rsidRPr="00E164A4" w:rsidRDefault="006F5870">
            <w:pPr>
              <w:jc w:val="right"/>
              <w:rPr>
                <w:color w:val="000000"/>
                <w:sz w:val="22"/>
                <w:szCs w:val="22"/>
              </w:rPr>
            </w:pPr>
            <w:r w:rsidRPr="00E164A4">
              <w:rPr>
                <w:color w:val="000000"/>
                <w:sz w:val="22"/>
                <w:szCs w:val="22"/>
              </w:rPr>
              <w:t> </w:t>
            </w:r>
          </w:p>
        </w:tc>
      </w:tr>
      <w:tr w:rsidR="006F5870" w:rsidRPr="00E164A4" w14:paraId="4E54C45C" w14:textId="77777777" w:rsidTr="00D7352A">
        <w:trPr>
          <w:trHeight w:val="552"/>
        </w:trPr>
        <w:tc>
          <w:tcPr>
            <w:tcW w:w="1597" w:type="pct"/>
            <w:tcBorders>
              <w:top w:val="nil"/>
              <w:left w:val="double" w:sz="6" w:space="0" w:color="auto"/>
              <w:bottom w:val="nil"/>
              <w:right w:val="nil"/>
            </w:tcBorders>
            <w:shd w:val="clear" w:color="auto" w:fill="auto"/>
            <w:vAlign w:val="center"/>
            <w:hideMark/>
          </w:tcPr>
          <w:p w14:paraId="04AEDBC9" w14:textId="77777777" w:rsidR="006F5870" w:rsidRPr="00E164A4" w:rsidRDefault="006F5870">
            <w:pPr>
              <w:rPr>
                <w:color w:val="000000"/>
                <w:sz w:val="22"/>
                <w:szCs w:val="22"/>
              </w:rPr>
            </w:pPr>
            <w:r w:rsidRPr="00E164A4">
              <w:rPr>
                <w:color w:val="000000"/>
                <w:sz w:val="22"/>
                <w:szCs w:val="22"/>
              </w:rPr>
              <w:t>65+</w:t>
            </w:r>
          </w:p>
        </w:tc>
        <w:tc>
          <w:tcPr>
            <w:tcW w:w="429" w:type="pct"/>
            <w:tcBorders>
              <w:top w:val="nil"/>
              <w:left w:val="nil"/>
              <w:bottom w:val="nil"/>
              <w:right w:val="nil"/>
            </w:tcBorders>
            <w:shd w:val="clear" w:color="auto" w:fill="auto"/>
            <w:noWrap/>
            <w:vAlign w:val="center"/>
            <w:hideMark/>
          </w:tcPr>
          <w:p w14:paraId="43327042" w14:textId="77777777" w:rsidR="006F5870" w:rsidRPr="00E164A4" w:rsidRDefault="006F5870">
            <w:pPr>
              <w:jc w:val="right"/>
              <w:rPr>
                <w:color w:val="000000"/>
                <w:sz w:val="22"/>
                <w:szCs w:val="22"/>
              </w:rPr>
            </w:pPr>
            <w:r w:rsidRPr="00E164A4">
              <w:rPr>
                <w:color w:val="000000"/>
                <w:sz w:val="22"/>
                <w:szCs w:val="22"/>
              </w:rPr>
              <w:t>7</w:t>
            </w:r>
          </w:p>
        </w:tc>
        <w:tc>
          <w:tcPr>
            <w:tcW w:w="321" w:type="pct"/>
            <w:tcBorders>
              <w:top w:val="nil"/>
              <w:left w:val="nil"/>
              <w:bottom w:val="nil"/>
              <w:right w:val="double" w:sz="6" w:space="0" w:color="000000"/>
            </w:tcBorders>
            <w:shd w:val="clear" w:color="auto" w:fill="auto"/>
            <w:vAlign w:val="center"/>
            <w:hideMark/>
          </w:tcPr>
          <w:p w14:paraId="01095D56" w14:textId="77777777" w:rsidR="006F5870" w:rsidRPr="00E164A4" w:rsidRDefault="006F5870">
            <w:pPr>
              <w:jc w:val="right"/>
              <w:rPr>
                <w:color w:val="000000"/>
                <w:sz w:val="22"/>
                <w:szCs w:val="22"/>
              </w:rPr>
            </w:pPr>
            <w:r w:rsidRPr="00E164A4">
              <w:rPr>
                <w:color w:val="000000"/>
                <w:sz w:val="22"/>
                <w:szCs w:val="22"/>
              </w:rPr>
              <w:t>0.9</w:t>
            </w:r>
          </w:p>
        </w:tc>
        <w:tc>
          <w:tcPr>
            <w:tcW w:w="1740" w:type="pct"/>
            <w:tcBorders>
              <w:top w:val="nil"/>
              <w:left w:val="nil"/>
              <w:bottom w:val="nil"/>
              <w:right w:val="nil"/>
            </w:tcBorders>
            <w:shd w:val="clear" w:color="auto" w:fill="auto"/>
            <w:vAlign w:val="center"/>
            <w:hideMark/>
          </w:tcPr>
          <w:p w14:paraId="5F4E590C" w14:textId="77777777" w:rsidR="006F5870" w:rsidRPr="00E164A4" w:rsidRDefault="006F5870">
            <w:pPr>
              <w:rPr>
                <w:color w:val="000000"/>
                <w:sz w:val="22"/>
                <w:szCs w:val="22"/>
              </w:rPr>
            </w:pPr>
            <w:r w:rsidRPr="00E164A4">
              <w:rPr>
                <w:color w:val="000000"/>
                <w:sz w:val="22"/>
                <w:szCs w:val="22"/>
              </w:rPr>
              <w:t>Less than one vehicle per licensed driver</w:t>
            </w:r>
          </w:p>
        </w:tc>
        <w:tc>
          <w:tcPr>
            <w:tcW w:w="504" w:type="pct"/>
            <w:tcBorders>
              <w:top w:val="nil"/>
              <w:left w:val="nil"/>
              <w:bottom w:val="nil"/>
              <w:right w:val="nil"/>
            </w:tcBorders>
            <w:shd w:val="clear" w:color="auto" w:fill="auto"/>
            <w:vAlign w:val="center"/>
            <w:hideMark/>
          </w:tcPr>
          <w:p w14:paraId="5BBB1307" w14:textId="77777777" w:rsidR="006F5870" w:rsidRPr="00E164A4" w:rsidRDefault="006F5870">
            <w:pPr>
              <w:jc w:val="right"/>
              <w:rPr>
                <w:color w:val="000000"/>
                <w:sz w:val="22"/>
                <w:szCs w:val="22"/>
              </w:rPr>
            </w:pPr>
            <w:r w:rsidRPr="00E164A4">
              <w:rPr>
                <w:color w:val="000000"/>
                <w:sz w:val="22"/>
                <w:szCs w:val="22"/>
              </w:rPr>
              <w:t>395</w:t>
            </w:r>
          </w:p>
        </w:tc>
        <w:tc>
          <w:tcPr>
            <w:tcW w:w="409" w:type="pct"/>
            <w:tcBorders>
              <w:top w:val="nil"/>
              <w:left w:val="nil"/>
              <w:bottom w:val="nil"/>
              <w:right w:val="double" w:sz="6" w:space="0" w:color="000000"/>
            </w:tcBorders>
            <w:shd w:val="clear" w:color="auto" w:fill="auto"/>
            <w:vAlign w:val="center"/>
            <w:hideMark/>
          </w:tcPr>
          <w:p w14:paraId="32D5C78A" w14:textId="3CDC1D9B" w:rsidR="006F5870" w:rsidRPr="00E164A4" w:rsidRDefault="006F5870">
            <w:pPr>
              <w:jc w:val="right"/>
              <w:rPr>
                <w:color w:val="000000"/>
                <w:sz w:val="22"/>
                <w:szCs w:val="22"/>
              </w:rPr>
            </w:pPr>
            <w:r w:rsidRPr="00E164A4">
              <w:rPr>
                <w:color w:val="000000"/>
                <w:sz w:val="22"/>
                <w:szCs w:val="22"/>
              </w:rPr>
              <w:t>48</w:t>
            </w:r>
            <w:r w:rsidR="00821129" w:rsidRPr="00E164A4">
              <w:rPr>
                <w:color w:val="000000"/>
                <w:sz w:val="22"/>
                <w:szCs w:val="22"/>
              </w:rPr>
              <w:t>.0</w:t>
            </w:r>
          </w:p>
        </w:tc>
      </w:tr>
      <w:tr w:rsidR="006F5870" w:rsidRPr="00E164A4" w14:paraId="248F9AD4"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24FDE559" w14:textId="77777777" w:rsidR="006F5870" w:rsidRPr="00E164A4" w:rsidRDefault="006F5870">
            <w:pPr>
              <w:rPr>
                <w:b/>
                <w:bCs/>
                <w:i/>
                <w:iCs/>
                <w:color w:val="000000"/>
                <w:sz w:val="22"/>
                <w:szCs w:val="22"/>
              </w:rPr>
            </w:pPr>
            <w:r w:rsidRPr="00E164A4">
              <w:rPr>
                <w:b/>
                <w:bCs/>
                <w:i/>
                <w:iCs/>
                <w:color w:val="000000"/>
                <w:sz w:val="22"/>
                <w:szCs w:val="22"/>
              </w:rPr>
              <w:t xml:space="preserve">Education </w:t>
            </w:r>
          </w:p>
        </w:tc>
        <w:tc>
          <w:tcPr>
            <w:tcW w:w="429" w:type="pct"/>
            <w:tcBorders>
              <w:top w:val="nil"/>
              <w:left w:val="nil"/>
              <w:bottom w:val="nil"/>
              <w:right w:val="nil"/>
            </w:tcBorders>
            <w:shd w:val="clear" w:color="auto" w:fill="auto"/>
            <w:noWrap/>
            <w:vAlign w:val="center"/>
            <w:hideMark/>
          </w:tcPr>
          <w:p w14:paraId="3B545EB3" w14:textId="77777777" w:rsidR="006F5870" w:rsidRPr="00E164A4" w:rsidRDefault="006F5870">
            <w:pPr>
              <w:rPr>
                <w:b/>
                <w:bCs/>
                <w:i/>
                <w:iCs/>
                <w:color w:val="000000"/>
                <w:sz w:val="22"/>
                <w:szCs w:val="22"/>
              </w:rPr>
            </w:pPr>
          </w:p>
        </w:tc>
        <w:tc>
          <w:tcPr>
            <w:tcW w:w="321" w:type="pct"/>
            <w:tcBorders>
              <w:top w:val="nil"/>
              <w:left w:val="nil"/>
              <w:bottom w:val="nil"/>
              <w:right w:val="double" w:sz="6" w:space="0" w:color="000000"/>
            </w:tcBorders>
            <w:shd w:val="clear" w:color="auto" w:fill="auto"/>
            <w:vAlign w:val="center"/>
            <w:hideMark/>
          </w:tcPr>
          <w:p w14:paraId="2EC1CAED" w14:textId="77777777" w:rsidR="006F5870" w:rsidRPr="00E164A4" w:rsidRDefault="006F5870">
            <w:pPr>
              <w:jc w:val="right"/>
              <w:rPr>
                <w:color w:val="000000"/>
                <w:sz w:val="22"/>
                <w:szCs w:val="22"/>
              </w:rPr>
            </w:pPr>
            <w:r w:rsidRPr="00E164A4">
              <w:rPr>
                <w:color w:val="000000"/>
                <w:sz w:val="22"/>
                <w:szCs w:val="22"/>
              </w:rPr>
              <w:t> </w:t>
            </w:r>
          </w:p>
        </w:tc>
        <w:tc>
          <w:tcPr>
            <w:tcW w:w="1740" w:type="pct"/>
            <w:tcBorders>
              <w:top w:val="nil"/>
              <w:left w:val="nil"/>
              <w:bottom w:val="nil"/>
              <w:right w:val="nil"/>
            </w:tcBorders>
            <w:shd w:val="clear" w:color="auto" w:fill="auto"/>
            <w:vAlign w:val="center"/>
            <w:hideMark/>
          </w:tcPr>
          <w:p w14:paraId="5B92AE07" w14:textId="77777777" w:rsidR="006F5870" w:rsidRPr="00E164A4" w:rsidRDefault="006F5870">
            <w:pPr>
              <w:rPr>
                <w:color w:val="000000"/>
                <w:sz w:val="22"/>
                <w:szCs w:val="22"/>
              </w:rPr>
            </w:pPr>
            <w:r w:rsidRPr="00E164A4">
              <w:rPr>
                <w:color w:val="000000"/>
                <w:sz w:val="22"/>
                <w:szCs w:val="22"/>
              </w:rPr>
              <w:t>One vehicle per licensed driver</w:t>
            </w:r>
          </w:p>
        </w:tc>
        <w:tc>
          <w:tcPr>
            <w:tcW w:w="504" w:type="pct"/>
            <w:tcBorders>
              <w:top w:val="nil"/>
              <w:left w:val="nil"/>
              <w:bottom w:val="nil"/>
              <w:right w:val="nil"/>
            </w:tcBorders>
            <w:shd w:val="clear" w:color="auto" w:fill="auto"/>
            <w:vAlign w:val="center"/>
            <w:hideMark/>
          </w:tcPr>
          <w:p w14:paraId="252B2AC5" w14:textId="77777777" w:rsidR="006F5870" w:rsidRPr="00E164A4" w:rsidRDefault="006F5870">
            <w:pPr>
              <w:jc w:val="right"/>
              <w:rPr>
                <w:color w:val="000000"/>
                <w:sz w:val="22"/>
                <w:szCs w:val="22"/>
              </w:rPr>
            </w:pPr>
            <w:r w:rsidRPr="00E164A4">
              <w:rPr>
                <w:color w:val="000000"/>
                <w:sz w:val="22"/>
                <w:szCs w:val="22"/>
              </w:rPr>
              <w:t>361</w:t>
            </w:r>
          </w:p>
        </w:tc>
        <w:tc>
          <w:tcPr>
            <w:tcW w:w="409" w:type="pct"/>
            <w:tcBorders>
              <w:top w:val="nil"/>
              <w:left w:val="nil"/>
              <w:bottom w:val="nil"/>
              <w:right w:val="double" w:sz="6" w:space="0" w:color="000000"/>
            </w:tcBorders>
            <w:shd w:val="clear" w:color="auto" w:fill="auto"/>
            <w:vAlign w:val="center"/>
            <w:hideMark/>
          </w:tcPr>
          <w:p w14:paraId="04149472" w14:textId="77777777" w:rsidR="006F5870" w:rsidRPr="00E164A4" w:rsidRDefault="006F5870">
            <w:pPr>
              <w:jc w:val="right"/>
              <w:rPr>
                <w:color w:val="000000"/>
                <w:sz w:val="22"/>
                <w:szCs w:val="22"/>
              </w:rPr>
            </w:pPr>
            <w:r w:rsidRPr="00E164A4">
              <w:rPr>
                <w:color w:val="000000"/>
                <w:sz w:val="22"/>
                <w:szCs w:val="22"/>
              </w:rPr>
              <w:t>43.9</w:t>
            </w:r>
          </w:p>
        </w:tc>
      </w:tr>
      <w:tr w:rsidR="006F5870" w:rsidRPr="00E164A4" w14:paraId="2594BBCF" w14:textId="77777777" w:rsidTr="00D7352A">
        <w:trPr>
          <w:trHeight w:val="552"/>
        </w:trPr>
        <w:tc>
          <w:tcPr>
            <w:tcW w:w="1597" w:type="pct"/>
            <w:tcBorders>
              <w:top w:val="nil"/>
              <w:left w:val="double" w:sz="6" w:space="0" w:color="auto"/>
              <w:bottom w:val="nil"/>
              <w:right w:val="nil"/>
            </w:tcBorders>
            <w:shd w:val="clear" w:color="auto" w:fill="auto"/>
            <w:vAlign w:val="center"/>
            <w:hideMark/>
          </w:tcPr>
          <w:p w14:paraId="34338072" w14:textId="77777777" w:rsidR="006F5870" w:rsidRPr="00E164A4" w:rsidRDefault="006F5870">
            <w:pPr>
              <w:rPr>
                <w:color w:val="000000"/>
                <w:sz w:val="22"/>
                <w:szCs w:val="22"/>
              </w:rPr>
            </w:pPr>
            <w:r w:rsidRPr="00E164A4">
              <w:rPr>
                <w:color w:val="000000"/>
                <w:sz w:val="22"/>
                <w:szCs w:val="22"/>
              </w:rPr>
              <w:t>High-school or less</w:t>
            </w:r>
          </w:p>
        </w:tc>
        <w:tc>
          <w:tcPr>
            <w:tcW w:w="429" w:type="pct"/>
            <w:tcBorders>
              <w:top w:val="nil"/>
              <w:left w:val="nil"/>
              <w:bottom w:val="nil"/>
              <w:right w:val="nil"/>
            </w:tcBorders>
            <w:shd w:val="clear" w:color="auto" w:fill="auto"/>
            <w:noWrap/>
            <w:vAlign w:val="center"/>
            <w:hideMark/>
          </w:tcPr>
          <w:p w14:paraId="36D36F8E" w14:textId="77777777" w:rsidR="006F5870" w:rsidRPr="00E164A4" w:rsidRDefault="006F5870">
            <w:pPr>
              <w:jc w:val="right"/>
              <w:rPr>
                <w:color w:val="000000"/>
                <w:sz w:val="22"/>
                <w:szCs w:val="22"/>
              </w:rPr>
            </w:pPr>
            <w:r w:rsidRPr="00E164A4">
              <w:rPr>
                <w:color w:val="000000"/>
                <w:sz w:val="22"/>
                <w:szCs w:val="22"/>
              </w:rPr>
              <w:t>56</w:t>
            </w:r>
          </w:p>
        </w:tc>
        <w:tc>
          <w:tcPr>
            <w:tcW w:w="321" w:type="pct"/>
            <w:tcBorders>
              <w:top w:val="nil"/>
              <w:left w:val="nil"/>
              <w:bottom w:val="nil"/>
              <w:right w:val="double" w:sz="6" w:space="0" w:color="000000"/>
            </w:tcBorders>
            <w:shd w:val="clear" w:color="auto" w:fill="auto"/>
            <w:vAlign w:val="center"/>
            <w:hideMark/>
          </w:tcPr>
          <w:p w14:paraId="686B61C4" w14:textId="77777777" w:rsidR="006F5870" w:rsidRPr="00E164A4" w:rsidRDefault="006F5870">
            <w:pPr>
              <w:jc w:val="right"/>
              <w:rPr>
                <w:color w:val="000000"/>
                <w:sz w:val="22"/>
                <w:szCs w:val="22"/>
              </w:rPr>
            </w:pPr>
            <w:r w:rsidRPr="00E164A4">
              <w:rPr>
                <w:color w:val="000000"/>
                <w:sz w:val="22"/>
                <w:szCs w:val="22"/>
              </w:rPr>
              <w:t>6.8</w:t>
            </w:r>
          </w:p>
        </w:tc>
        <w:tc>
          <w:tcPr>
            <w:tcW w:w="1740" w:type="pct"/>
            <w:tcBorders>
              <w:top w:val="nil"/>
              <w:left w:val="nil"/>
              <w:bottom w:val="nil"/>
              <w:right w:val="nil"/>
            </w:tcBorders>
            <w:shd w:val="clear" w:color="auto" w:fill="auto"/>
            <w:vAlign w:val="center"/>
            <w:hideMark/>
          </w:tcPr>
          <w:p w14:paraId="7A928B78" w14:textId="77777777" w:rsidR="006F5870" w:rsidRPr="00E164A4" w:rsidRDefault="006F5870">
            <w:pPr>
              <w:rPr>
                <w:color w:val="000000"/>
                <w:sz w:val="22"/>
                <w:szCs w:val="22"/>
              </w:rPr>
            </w:pPr>
            <w:r w:rsidRPr="00E164A4">
              <w:rPr>
                <w:color w:val="000000"/>
                <w:sz w:val="22"/>
                <w:szCs w:val="22"/>
              </w:rPr>
              <w:t>More than one vehicle per licensed driver</w:t>
            </w:r>
          </w:p>
        </w:tc>
        <w:tc>
          <w:tcPr>
            <w:tcW w:w="504" w:type="pct"/>
            <w:tcBorders>
              <w:top w:val="nil"/>
              <w:left w:val="nil"/>
              <w:bottom w:val="nil"/>
              <w:right w:val="nil"/>
            </w:tcBorders>
            <w:shd w:val="clear" w:color="auto" w:fill="auto"/>
            <w:vAlign w:val="center"/>
            <w:hideMark/>
          </w:tcPr>
          <w:p w14:paraId="62FD70AE" w14:textId="77777777" w:rsidR="006F5870" w:rsidRPr="00E164A4" w:rsidRDefault="006F5870">
            <w:pPr>
              <w:jc w:val="right"/>
              <w:rPr>
                <w:color w:val="000000"/>
                <w:sz w:val="22"/>
                <w:szCs w:val="22"/>
              </w:rPr>
            </w:pPr>
            <w:r w:rsidRPr="00E164A4">
              <w:rPr>
                <w:color w:val="000000"/>
                <w:sz w:val="22"/>
                <w:szCs w:val="22"/>
              </w:rPr>
              <w:t>67</w:t>
            </w:r>
          </w:p>
        </w:tc>
        <w:tc>
          <w:tcPr>
            <w:tcW w:w="409" w:type="pct"/>
            <w:tcBorders>
              <w:top w:val="nil"/>
              <w:left w:val="nil"/>
              <w:bottom w:val="nil"/>
              <w:right w:val="double" w:sz="6" w:space="0" w:color="000000"/>
            </w:tcBorders>
            <w:shd w:val="clear" w:color="auto" w:fill="auto"/>
            <w:vAlign w:val="center"/>
            <w:hideMark/>
          </w:tcPr>
          <w:p w14:paraId="2FD8A73E" w14:textId="77777777" w:rsidR="006F5870" w:rsidRPr="00E164A4" w:rsidRDefault="006F5870">
            <w:pPr>
              <w:jc w:val="right"/>
              <w:rPr>
                <w:color w:val="000000"/>
                <w:sz w:val="22"/>
                <w:szCs w:val="22"/>
              </w:rPr>
            </w:pPr>
            <w:r w:rsidRPr="00E164A4">
              <w:rPr>
                <w:color w:val="000000"/>
                <w:sz w:val="22"/>
                <w:szCs w:val="22"/>
              </w:rPr>
              <w:t>8.1</w:t>
            </w:r>
          </w:p>
        </w:tc>
      </w:tr>
      <w:tr w:rsidR="006F5870" w:rsidRPr="00E164A4" w14:paraId="67A7961A"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55F5B636" w14:textId="77777777" w:rsidR="006F5870" w:rsidRPr="00E164A4" w:rsidRDefault="006F5870">
            <w:pPr>
              <w:rPr>
                <w:color w:val="000000"/>
                <w:sz w:val="22"/>
                <w:szCs w:val="22"/>
              </w:rPr>
            </w:pPr>
            <w:r w:rsidRPr="00E164A4">
              <w:rPr>
                <w:color w:val="000000"/>
                <w:sz w:val="22"/>
                <w:szCs w:val="22"/>
              </w:rPr>
              <w:t xml:space="preserve">Technical/associate degree  </w:t>
            </w:r>
          </w:p>
        </w:tc>
        <w:tc>
          <w:tcPr>
            <w:tcW w:w="429" w:type="pct"/>
            <w:tcBorders>
              <w:top w:val="nil"/>
              <w:left w:val="nil"/>
              <w:bottom w:val="nil"/>
              <w:right w:val="nil"/>
            </w:tcBorders>
            <w:shd w:val="clear" w:color="auto" w:fill="auto"/>
            <w:noWrap/>
            <w:vAlign w:val="center"/>
            <w:hideMark/>
          </w:tcPr>
          <w:p w14:paraId="4E5C106E" w14:textId="77777777" w:rsidR="006F5870" w:rsidRPr="00E164A4" w:rsidRDefault="006F5870">
            <w:pPr>
              <w:jc w:val="right"/>
              <w:rPr>
                <w:color w:val="000000"/>
                <w:sz w:val="22"/>
                <w:szCs w:val="22"/>
              </w:rPr>
            </w:pPr>
            <w:r w:rsidRPr="00E164A4">
              <w:rPr>
                <w:color w:val="000000"/>
                <w:sz w:val="22"/>
                <w:szCs w:val="22"/>
              </w:rPr>
              <w:t>112</w:t>
            </w:r>
          </w:p>
        </w:tc>
        <w:tc>
          <w:tcPr>
            <w:tcW w:w="321" w:type="pct"/>
            <w:tcBorders>
              <w:top w:val="nil"/>
              <w:left w:val="nil"/>
              <w:bottom w:val="nil"/>
              <w:right w:val="double" w:sz="6" w:space="0" w:color="000000"/>
            </w:tcBorders>
            <w:shd w:val="clear" w:color="auto" w:fill="auto"/>
            <w:vAlign w:val="center"/>
            <w:hideMark/>
          </w:tcPr>
          <w:p w14:paraId="3CEF2B7F" w14:textId="77777777" w:rsidR="006F5870" w:rsidRPr="00E164A4" w:rsidRDefault="006F5870">
            <w:pPr>
              <w:jc w:val="right"/>
              <w:rPr>
                <w:color w:val="000000"/>
                <w:sz w:val="22"/>
                <w:szCs w:val="22"/>
              </w:rPr>
            </w:pPr>
            <w:r w:rsidRPr="00E164A4">
              <w:rPr>
                <w:color w:val="000000"/>
                <w:sz w:val="22"/>
                <w:szCs w:val="22"/>
              </w:rPr>
              <w:t>13.6</w:t>
            </w:r>
          </w:p>
        </w:tc>
        <w:tc>
          <w:tcPr>
            <w:tcW w:w="1740" w:type="pct"/>
            <w:tcBorders>
              <w:top w:val="nil"/>
              <w:left w:val="nil"/>
              <w:bottom w:val="nil"/>
              <w:right w:val="nil"/>
            </w:tcBorders>
            <w:shd w:val="clear" w:color="auto" w:fill="auto"/>
            <w:vAlign w:val="center"/>
            <w:hideMark/>
          </w:tcPr>
          <w:p w14:paraId="3E647151" w14:textId="77777777" w:rsidR="006F5870" w:rsidRPr="00E164A4" w:rsidRDefault="006F5870">
            <w:pPr>
              <w:rPr>
                <w:b/>
                <w:bCs/>
                <w:i/>
                <w:iCs/>
                <w:color w:val="000000"/>
                <w:sz w:val="22"/>
                <w:szCs w:val="22"/>
              </w:rPr>
            </w:pPr>
            <w:r w:rsidRPr="00E164A4">
              <w:rPr>
                <w:b/>
                <w:bCs/>
                <w:i/>
                <w:iCs/>
                <w:color w:val="000000"/>
                <w:sz w:val="22"/>
                <w:szCs w:val="22"/>
              </w:rPr>
              <w:t>Household composition</w:t>
            </w:r>
          </w:p>
        </w:tc>
        <w:tc>
          <w:tcPr>
            <w:tcW w:w="504" w:type="pct"/>
            <w:tcBorders>
              <w:top w:val="nil"/>
              <w:left w:val="nil"/>
              <w:bottom w:val="nil"/>
              <w:right w:val="nil"/>
            </w:tcBorders>
            <w:shd w:val="clear" w:color="auto" w:fill="auto"/>
            <w:vAlign w:val="center"/>
            <w:hideMark/>
          </w:tcPr>
          <w:p w14:paraId="2E5C0386" w14:textId="77777777" w:rsidR="006F5870" w:rsidRPr="00E164A4" w:rsidRDefault="006F5870">
            <w:pPr>
              <w:rPr>
                <w:b/>
                <w:bCs/>
                <w:i/>
                <w:iCs/>
                <w:color w:val="000000"/>
                <w:sz w:val="22"/>
                <w:szCs w:val="22"/>
              </w:rPr>
            </w:pPr>
          </w:p>
        </w:tc>
        <w:tc>
          <w:tcPr>
            <w:tcW w:w="409" w:type="pct"/>
            <w:tcBorders>
              <w:top w:val="nil"/>
              <w:left w:val="nil"/>
              <w:bottom w:val="nil"/>
              <w:right w:val="double" w:sz="6" w:space="0" w:color="000000"/>
            </w:tcBorders>
            <w:shd w:val="clear" w:color="auto" w:fill="auto"/>
            <w:vAlign w:val="center"/>
            <w:hideMark/>
          </w:tcPr>
          <w:p w14:paraId="1AFFF004" w14:textId="77777777" w:rsidR="006F5870" w:rsidRPr="00E164A4" w:rsidRDefault="006F5870">
            <w:pPr>
              <w:jc w:val="right"/>
              <w:rPr>
                <w:color w:val="000000"/>
                <w:sz w:val="22"/>
                <w:szCs w:val="22"/>
              </w:rPr>
            </w:pPr>
            <w:r w:rsidRPr="00E164A4">
              <w:rPr>
                <w:color w:val="000000"/>
                <w:sz w:val="22"/>
                <w:szCs w:val="22"/>
              </w:rPr>
              <w:t> </w:t>
            </w:r>
          </w:p>
        </w:tc>
      </w:tr>
      <w:tr w:rsidR="006F5870" w:rsidRPr="00E164A4" w14:paraId="23CDD518"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23365CAE" w14:textId="77777777" w:rsidR="006F5870" w:rsidRPr="00E164A4" w:rsidRDefault="006F5870">
            <w:pPr>
              <w:rPr>
                <w:color w:val="000000"/>
                <w:sz w:val="22"/>
                <w:szCs w:val="22"/>
              </w:rPr>
            </w:pPr>
            <w:r w:rsidRPr="00E164A4">
              <w:rPr>
                <w:color w:val="000000"/>
                <w:sz w:val="22"/>
                <w:szCs w:val="22"/>
              </w:rPr>
              <w:t xml:space="preserve">Undergraduate degree  </w:t>
            </w:r>
          </w:p>
        </w:tc>
        <w:tc>
          <w:tcPr>
            <w:tcW w:w="429" w:type="pct"/>
            <w:tcBorders>
              <w:top w:val="nil"/>
              <w:left w:val="nil"/>
              <w:bottom w:val="nil"/>
              <w:right w:val="nil"/>
            </w:tcBorders>
            <w:shd w:val="clear" w:color="auto" w:fill="auto"/>
            <w:noWrap/>
            <w:vAlign w:val="center"/>
            <w:hideMark/>
          </w:tcPr>
          <w:p w14:paraId="778E5500" w14:textId="77777777" w:rsidR="006F5870" w:rsidRPr="00E164A4" w:rsidRDefault="006F5870">
            <w:pPr>
              <w:jc w:val="right"/>
              <w:rPr>
                <w:color w:val="000000"/>
                <w:sz w:val="22"/>
                <w:szCs w:val="22"/>
              </w:rPr>
            </w:pPr>
            <w:r w:rsidRPr="00E164A4">
              <w:rPr>
                <w:color w:val="000000"/>
                <w:sz w:val="22"/>
                <w:szCs w:val="22"/>
              </w:rPr>
              <w:t>309</w:t>
            </w:r>
          </w:p>
        </w:tc>
        <w:tc>
          <w:tcPr>
            <w:tcW w:w="321" w:type="pct"/>
            <w:tcBorders>
              <w:top w:val="nil"/>
              <w:left w:val="nil"/>
              <w:bottom w:val="nil"/>
              <w:right w:val="double" w:sz="6" w:space="0" w:color="000000"/>
            </w:tcBorders>
            <w:shd w:val="clear" w:color="auto" w:fill="auto"/>
            <w:vAlign w:val="center"/>
            <w:hideMark/>
          </w:tcPr>
          <w:p w14:paraId="2A5FE061" w14:textId="77777777" w:rsidR="006F5870" w:rsidRPr="00E164A4" w:rsidRDefault="006F5870">
            <w:pPr>
              <w:jc w:val="right"/>
              <w:rPr>
                <w:color w:val="000000"/>
                <w:sz w:val="22"/>
                <w:szCs w:val="22"/>
              </w:rPr>
            </w:pPr>
            <w:r w:rsidRPr="00E164A4">
              <w:rPr>
                <w:color w:val="000000"/>
                <w:sz w:val="22"/>
                <w:szCs w:val="22"/>
              </w:rPr>
              <w:t>37.5</w:t>
            </w:r>
          </w:p>
        </w:tc>
        <w:tc>
          <w:tcPr>
            <w:tcW w:w="1740" w:type="pct"/>
            <w:tcBorders>
              <w:top w:val="nil"/>
              <w:left w:val="nil"/>
              <w:bottom w:val="nil"/>
              <w:right w:val="nil"/>
            </w:tcBorders>
            <w:shd w:val="clear" w:color="auto" w:fill="auto"/>
            <w:vAlign w:val="center"/>
            <w:hideMark/>
          </w:tcPr>
          <w:p w14:paraId="3B2FBAFC" w14:textId="77777777" w:rsidR="006F5870" w:rsidRPr="00E164A4" w:rsidRDefault="006F5870">
            <w:pPr>
              <w:rPr>
                <w:color w:val="000000"/>
                <w:sz w:val="22"/>
                <w:szCs w:val="22"/>
              </w:rPr>
            </w:pPr>
            <w:r w:rsidRPr="00E164A4">
              <w:rPr>
                <w:color w:val="000000"/>
                <w:sz w:val="22"/>
                <w:szCs w:val="22"/>
              </w:rPr>
              <w:t>Single person</w:t>
            </w:r>
          </w:p>
        </w:tc>
        <w:tc>
          <w:tcPr>
            <w:tcW w:w="504" w:type="pct"/>
            <w:tcBorders>
              <w:top w:val="nil"/>
              <w:left w:val="nil"/>
              <w:bottom w:val="nil"/>
              <w:right w:val="nil"/>
            </w:tcBorders>
            <w:shd w:val="clear" w:color="auto" w:fill="auto"/>
            <w:vAlign w:val="center"/>
            <w:hideMark/>
          </w:tcPr>
          <w:p w14:paraId="312535E8" w14:textId="77777777" w:rsidR="006F5870" w:rsidRPr="00E164A4" w:rsidRDefault="006F5870">
            <w:pPr>
              <w:jc w:val="right"/>
              <w:rPr>
                <w:color w:val="000000"/>
                <w:sz w:val="22"/>
                <w:szCs w:val="22"/>
              </w:rPr>
            </w:pPr>
            <w:r w:rsidRPr="00E164A4">
              <w:rPr>
                <w:color w:val="000000"/>
                <w:sz w:val="22"/>
                <w:szCs w:val="22"/>
              </w:rPr>
              <w:t>275</w:t>
            </w:r>
          </w:p>
        </w:tc>
        <w:tc>
          <w:tcPr>
            <w:tcW w:w="409" w:type="pct"/>
            <w:tcBorders>
              <w:top w:val="nil"/>
              <w:left w:val="nil"/>
              <w:bottom w:val="nil"/>
              <w:right w:val="double" w:sz="6" w:space="0" w:color="000000"/>
            </w:tcBorders>
            <w:shd w:val="clear" w:color="auto" w:fill="auto"/>
            <w:vAlign w:val="center"/>
            <w:hideMark/>
          </w:tcPr>
          <w:p w14:paraId="7B91CF62" w14:textId="77777777" w:rsidR="006F5870" w:rsidRPr="00E164A4" w:rsidRDefault="006F5870">
            <w:pPr>
              <w:jc w:val="right"/>
              <w:rPr>
                <w:color w:val="000000"/>
                <w:sz w:val="22"/>
                <w:szCs w:val="22"/>
              </w:rPr>
            </w:pPr>
            <w:r w:rsidRPr="00E164A4">
              <w:rPr>
                <w:color w:val="000000"/>
                <w:sz w:val="22"/>
                <w:szCs w:val="22"/>
              </w:rPr>
              <w:t>33.4</w:t>
            </w:r>
          </w:p>
        </w:tc>
      </w:tr>
      <w:tr w:rsidR="006F5870" w:rsidRPr="00E164A4" w14:paraId="0F9CBD61"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2A74C22D" w14:textId="77777777" w:rsidR="006F5870" w:rsidRPr="00E164A4" w:rsidRDefault="006F5870">
            <w:pPr>
              <w:rPr>
                <w:color w:val="000000"/>
                <w:sz w:val="22"/>
                <w:szCs w:val="22"/>
              </w:rPr>
            </w:pPr>
            <w:r w:rsidRPr="00E164A4">
              <w:rPr>
                <w:color w:val="000000"/>
                <w:sz w:val="22"/>
                <w:szCs w:val="22"/>
              </w:rPr>
              <w:t xml:space="preserve">Graduate degree  </w:t>
            </w:r>
          </w:p>
        </w:tc>
        <w:tc>
          <w:tcPr>
            <w:tcW w:w="429" w:type="pct"/>
            <w:tcBorders>
              <w:top w:val="nil"/>
              <w:left w:val="nil"/>
              <w:bottom w:val="nil"/>
              <w:right w:val="nil"/>
            </w:tcBorders>
            <w:shd w:val="clear" w:color="auto" w:fill="auto"/>
            <w:noWrap/>
            <w:vAlign w:val="center"/>
            <w:hideMark/>
          </w:tcPr>
          <w:p w14:paraId="5C4A04A0" w14:textId="77777777" w:rsidR="006F5870" w:rsidRPr="00E164A4" w:rsidRDefault="006F5870">
            <w:pPr>
              <w:jc w:val="right"/>
              <w:rPr>
                <w:color w:val="000000"/>
                <w:sz w:val="22"/>
                <w:szCs w:val="22"/>
              </w:rPr>
            </w:pPr>
            <w:r w:rsidRPr="00E164A4">
              <w:rPr>
                <w:color w:val="000000"/>
                <w:sz w:val="22"/>
                <w:szCs w:val="22"/>
              </w:rPr>
              <w:t>278</w:t>
            </w:r>
          </w:p>
        </w:tc>
        <w:tc>
          <w:tcPr>
            <w:tcW w:w="321" w:type="pct"/>
            <w:tcBorders>
              <w:top w:val="nil"/>
              <w:left w:val="nil"/>
              <w:bottom w:val="nil"/>
              <w:right w:val="double" w:sz="6" w:space="0" w:color="000000"/>
            </w:tcBorders>
            <w:shd w:val="clear" w:color="auto" w:fill="auto"/>
            <w:vAlign w:val="center"/>
            <w:hideMark/>
          </w:tcPr>
          <w:p w14:paraId="1EA04485" w14:textId="77777777" w:rsidR="006F5870" w:rsidRPr="00E164A4" w:rsidRDefault="006F5870">
            <w:pPr>
              <w:jc w:val="right"/>
              <w:rPr>
                <w:color w:val="000000"/>
                <w:sz w:val="22"/>
                <w:szCs w:val="22"/>
              </w:rPr>
            </w:pPr>
            <w:r w:rsidRPr="00E164A4">
              <w:rPr>
                <w:color w:val="000000"/>
                <w:sz w:val="22"/>
                <w:szCs w:val="22"/>
              </w:rPr>
              <w:t>33.8</w:t>
            </w:r>
          </w:p>
        </w:tc>
        <w:tc>
          <w:tcPr>
            <w:tcW w:w="1740" w:type="pct"/>
            <w:tcBorders>
              <w:top w:val="nil"/>
              <w:left w:val="nil"/>
              <w:bottom w:val="nil"/>
              <w:right w:val="nil"/>
            </w:tcBorders>
            <w:shd w:val="clear" w:color="auto" w:fill="auto"/>
            <w:vAlign w:val="center"/>
            <w:hideMark/>
          </w:tcPr>
          <w:p w14:paraId="0571665B" w14:textId="77777777" w:rsidR="006F5870" w:rsidRPr="00E164A4" w:rsidRDefault="006F5870">
            <w:pPr>
              <w:rPr>
                <w:color w:val="000000"/>
                <w:sz w:val="22"/>
                <w:szCs w:val="22"/>
              </w:rPr>
            </w:pPr>
            <w:r w:rsidRPr="00E164A4">
              <w:rPr>
                <w:color w:val="000000"/>
                <w:sz w:val="22"/>
                <w:szCs w:val="22"/>
              </w:rPr>
              <w:t>Multi-person with no children</w:t>
            </w:r>
          </w:p>
        </w:tc>
        <w:tc>
          <w:tcPr>
            <w:tcW w:w="504" w:type="pct"/>
            <w:tcBorders>
              <w:top w:val="nil"/>
              <w:left w:val="nil"/>
              <w:bottom w:val="nil"/>
              <w:right w:val="nil"/>
            </w:tcBorders>
            <w:shd w:val="clear" w:color="auto" w:fill="auto"/>
            <w:vAlign w:val="center"/>
            <w:hideMark/>
          </w:tcPr>
          <w:p w14:paraId="6A7061D6" w14:textId="77777777" w:rsidR="006F5870" w:rsidRPr="00E164A4" w:rsidRDefault="006F5870">
            <w:pPr>
              <w:jc w:val="right"/>
              <w:rPr>
                <w:color w:val="000000"/>
                <w:sz w:val="22"/>
                <w:szCs w:val="22"/>
              </w:rPr>
            </w:pPr>
            <w:r w:rsidRPr="00E164A4">
              <w:rPr>
                <w:color w:val="000000"/>
                <w:sz w:val="22"/>
                <w:szCs w:val="22"/>
              </w:rPr>
              <w:t>375</w:t>
            </w:r>
          </w:p>
        </w:tc>
        <w:tc>
          <w:tcPr>
            <w:tcW w:w="409" w:type="pct"/>
            <w:tcBorders>
              <w:top w:val="nil"/>
              <w:left w:val="nil"/>
              <w:bottom w:val="nil"/>
              <w:right w:val="double" w:sz="6" w:space="0" w:color="000000"/>
            </w:tcBorders>
            <w:shd w:val="clear" w:color="auto" w:fill="auto"/>
            <w:vAlign w:val="center"/>
            <w:hideMark/>
          </w:tcPr>
          <w:p w14:paraId="74663218" w14:textId="77777777" w:rsidR="006F5870" w:rsidRPr="00E164A4" w:rsidRDefault="006F5870">
            <w:pPr>
              <w:jc w:val="right"/>
              <w:rPr>
                <w:color w:val="000000"/>
                <w:sz w:val="22"/>
                <w:szCs w:val="22"/>
              </w:rPr>
            </w:pPr>
            <w:r w:rsidRPr="00E164A4">
              <w:rPr>
                <w:color w:val="000000"/>
                <w:sz w:val="22"/>
                <w:szCs w:val="22"/>
              </w:rPr>
              <w:t>45.6</w:t>
            </w:r>
          </w:p>
        </w:tc>
      </w:tr>
      <w:tr w:rsidR="006F5870" w:rsidRPr="00E164A4" w14:paraId="0FD1D2A2"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0B19F30E" w14:textId="77777777" w:rsidR="006F5870" w:rsidRPr="00E164A4" w:rsidRDefault="006F5870">
            <w:pPr>
              <w:rPr>
                <w:color w:val="000000"/>
                <w:sz w:val="22"/>
                <w:szCs w:val="22"/>
              </w:rPr>
            </w:pPr>
            <w:r w:rsidRPr="00E164A4">
              <w:rPr>
                <w:color w:val="000000"/>
                <w:sz w:val="22"/>
                <w:szCs w:val="22"/>
              </w:rPr>
              <w:t>Professional degree</w:t>
            </w:r>
          </w:p>
        </w:tc>
        <w:tc>
          <w:tcPr>
            <w:tcW w:w="429" w:type="pct"/>
            <w:tcBorders>
              <w:top w:val="nil"/>
              <w:left w:val="nil"/>
              <w:bottom w:val="nil"/>
              <w:right w:val="nil"/>
            </w:tcBorders>
            <w:shd w:val="clear" w:color="auto" w:fill="auto"/>
            <w:noWrap/>
            <w:vAlign w:val="center"/>
            <w:hideMark/>
          </w:tcPr>
          <w:p w14:paraId="7D8E1821" w14:textId="77777777" w:rsidR="006F5870" w:rsidRPr="00E164A4" w:rsidRDefault="006F5870">
            <w:pPr>
              <w:jc w:val="right"/>
              <w:rPr>
                <w:color w:val="000000"/>
                <w:sz w:val="22"/>
                <w:szCs w:val="22"/>
              </w:rPr>
            </w:pPr>
            <w:r w:rsidRPr="00E164A4">
              <w:rPr>
                <w:color w:val="000000"/>
                <w:sz w:val="22"/>
                <w:szCs w:val="22"/>
              </w:rPr>
              <w:t>68</w:t>
            </w:r>
          </w:p>
        </w:tc>
        <w:tc>
          <w:tcPr>
            <w:tcW w:w="321" w:type="pct"/>
            <w:tcBorders>
              <w:top w:val="nil"/>
              <w:left w:val="nil"/>
              <w:bottom w:val="nil"/>
              <w:right w:val="double" w:sz="6" w:space="0" w:color="000000"/>
            </w:tcBorders>
            <w:shd w:val="clear" w:color="auto" w:fill="auto"/>
            <w:vAlign w:val="center"/>
            <w:hideMark/>
          </w:tcPr>
          <w:p w14:paraId="4F40A518" w14:textId="77777777" w:rsidR="006F5870" w:rsidRPr="00E164A4" w:rsidRDefault="006F5870">
            <w:pPr>
              <w:jc w:val="right"/>
              <w:rPr>
                <w:color w:val="000000"/>
                <w:sz w:val="22"/>
                <w:szCs w:val="22"/>
              </w:rPr>
            </w:pPr>
            <w:r w:rsidRPr="00E164A4">
              <w:rPr>
                <w:color w:val="000000"/>
                <w:sz w:val="22"/>
                <w:szCs w:val="22"/>
              </w:rPr>
              <w:t>8.3</w:t>
            </w:r>
          </w:p>
        </w:tc>
        <w:tc>
          <w:tcPr>
            <w:tcW w:w="1740" w:type="pct"/>
            <w:tcBorders>
              <w:top w:val="nil"/>
              <w:left w:val="nil"/>
              <w:bottom w:val="nil"/>
              <w:right w:val="nil"/>
            </w:tcBorders>
            <w:shd w:val="clear" w:color="auto" w:fill="auto"/>
            <w:vAlign w:val="center"/>
            <w:hideMark/>
          </w:tcPr>
          <w:p w14:paraId="7E0A7457" w14:textId="77777777" w:rsidR="006F5870" w:rsidRPr="00E164A4" w:rsidRDefault="006F5870">
            <w:pPr>
              <w:rPr>
                <w:color w:val="000000"/>
                <w:sz w:val="22"/>
                <w:szCs w:val="22"/>
              </w:rPr>
            </w:pPr>
            <w:r w:rsidRPr="00E164A4">
              <w:rPr>
                <w:color w:val="000000"/>
                <w:sz w:val="22"/>
                <w:szCs w:val="22"/>
              </w:rPr>
              <w:t>Multi-person with children</w:t>
            </w:r>
          </w:p>
        </w:tc>
        <w:tc>
          <w:tcPr>
            <w:tcW w:w="504" w:type="pct"/>
            <w:tcBorders>
              <w:top w:val="nil"/>
              <w:left w:val="nil"/>
              <w:bottom w:val="nil"/>
              <w:right w:val="nil"/>
            </w:tcBorders>
            <w:shd w:val="clear" w:color="auto" w:fill="auto"/>
            <w:vAlign w:val="center"/>
            <w:hideMark/>
          </w:tcPr>
          <w:p w14:paraId="721E19A6" w14:textId="77777777" w:rsidR="006F5870" w:rsidRPr="00E164A4" w:rsidRDefault="006F5870">
            <w:pPr>
              <w:jc w:val="right"/>
              <w:rPr>
                <w:color w:val="000000"/>
                <w:sz w:val="22"/>
                <w:szCs w:val="22"/>
              </w:rPr>
            </w:pPr>
            <w:r w:rsidRPr="00E164A4">
              <w:rPr>
                <w:color w:val="000000"/>
                <w:sz w:val="22"/>
                <w:szCs w:val="22"/>
              </w:rPr>
              <w:t>173</w:t>
            </w:r>
          </w:p>
        </w:tc>
        <w:tc>
          <w:tcPr>
            <w:tcW w:w="409" w:type="pct"/>
            <w:tcBorders>
              <w:top w:val="nil"/>
              <w:left w:val="nil"/>
              <w:bottom w:val="nil"/>
              <w:right w:val="double" w:sz="6" w:space="0" w:color="000000"/>
            </w:tcBorders>
            <w:shd w:val="clear" w:color="auto" w:fill="auto"/>
            <w:vAlign w:val="center"/>
            <w:hideMark/>
          </w:tcPr>
          <w:p w14:paraId="07CAF2D0" w14:textId="461D17B1" w:rsidR="006F5870" w:rsidRPr="00E164A4" w:rsidRDefault="006F5870">
            <w:pPr>
              <w:jc w:val="right"/>
              <w:rPr>
                <w:color w:val="000000"/>
                <w:sz w:val="22"/>
                <w:szCs w:val="22"/>
              </w:rPr>
            </w:pPr>
            <w:r w:rsidRPr="00E164A4">
              <w:rPr>
                <w:color w:val="000000"/>
                <w:sz w:val="22"/>
                <w:szCs w:val="22"/>
              </w:rPr>
              <w:t>21</w:t>
            </w:r>
            <w:r w:rsidR="00821129" w:rsidRPr="00E164A4">
              <w:rPr>
                <w:color w:val="000000"/>
                <w:sz w:val="22"/>
                <w:szCs w:val="22"/>
              </w:rPr>
              <w:t>.0</w:t>
            </w:r>
          </w:p>
        </w:tc>
      </w:tr>
      <w:tr w:rsidR="006F5870" w:rsidRPr="00E164A4" w14:paraId="13F35EF5"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7F8A45BF" w14:textId="77777777" w:rsidR="006F5870" w:rsidRPr="00E164A4" w:rsidRDefault="006F5870">
            <w:pPr>
              <w:rPr>
                <w:b/>
                <w:bCs/>
                <w:i/>
                <w:iCs/>
                <w:color w:val="000000"/>
                <w:sz w:val="22"/>
                <w:szCs w:val="22"/>
              </w:rPr>
            </w:pPr>
            <w:r w:rsidRPr="00E164A4">
              <w:rPr>
                <w:b/>
                <w:bCs/>
                <w:i/>
                <w:iCs/>
                <w:color w:val="000000"/>
                <w:sz w:val="22"/>
                <w:szCs w:val="22"/>
              </w:rPr>
              <w:t xml:space="preserve">Employment status </w:t>
            </w:r>
          </w:p>
        </w:tc>
        <w:tc>
          <w:tcPr>
            <w:tcW w:w="429" w:type="pct"/>
            <w:tcBorders>
              <w:top w:val="nil"/>
              <w:left w:val="nil"/>
              <w:bottom w:val="nil"/>
              <w:right w:val="nil"/>
            </w:tcBorders>
            <w:shd w:val="clear" w:color="auto" w:fill="auto"/>
            <w:noWrap/>
            <w:vAlign w:val="center"/>
            <w:hideMark/>
          </w:tcPr>
          <w:p w14:paraId="76A2B9BA" w14:textId="77777777" w:rsidR="006F5870" w:rsidRPr="00E164A4" w:rsidRDefault="006F5870">
            <w:pPr>
              <w:rPr>
                <w:b/>
                <w:bCs/>
                <w:i/>
                <w:iCs/>
                <w:color w:val="000000"/>
                <w:sz w:val="22"/>
                <w:szCs w:val="22"/>
              </w:rPr>
            </w:pPr>
          </w:p>
        </w:tc>
        <w:tc>
          <w:tcPr>
            <w:tcW w:w="321" w:type="pct"/>
            <w:tcBorders>
              <w:top w:val="nil"/>
              <w:left w:val="nil"/>
              <w:bottom w:val="nil"/>
              <w:right w:val="double" w:sz="6" w:space="0" w:color="000000"/>
            </w:tcBorders>
            <w:shd w:val="clear" w:color="auto" w:fill="auto"/>
            <w:vAlign w:val="center"/>
            <w:hideMark/>
          </w:tcPr>
          <w:p w14:paraId="5BBC12D3" w14:textId="77777777" w:rsidR="006F5870" w:rsidRPr="00E164A4" w:rsidRDefault="006F5870">
            <w:pPr>
              <w:jc w:val="right"/>
              <w:rPr>
                <w:color w:val="000000"/>
                <w:sz w:val="22"/>
                <w:szCs w:val="22"/>
              </w:rPr>
            </w:pPr>
            <w:r w:rsidRPr="00E164A4">
              <w:rPr>
                <w:color w:val="000000"/>
                <w:sz w:val="22"/>
                <w:szCs w:val="22"/>
              </w:rPr>
              <w:t> </w:t>
            </w:r>
          </w:p>
        </w:tc>
        <w:tc>
          <w:tcPr>
            <w:tcW w:w="1740" w:type="pct"/>
            <w:tcBorders>
              <w:top w:val="nil"/>
              <w:left w:val="nil"/>
              <w:bottom w:val="nil"/>
              <w:right w:val="nil"/>
            </w:tcBorders>
            <w:shd w:val="clear" w:color="auto" w:fill="auto"/>
            <w:vAlign w:val="center"/>
            <w:hideMark/>
          </w:tcPr>
          <w:p w14:paraId="592B050A" w14:textId="77777777" w:rsidR="006F5870" w:rsidRPr="00E164A4" w:rsidRDefault="006F5870">
            <w:pPr>
              <w:rPr>
                <w:b/>
                <w:bCs/>
                <w:i/>
                <w:iCs/>
                <w:color w:val="000000"/>
                <w:sz w:val="22"/>
                <w:szCs w:val="22"/>
              </w:rPr>
            </w:pPr>
            <w:r w:rsidRPr="00E164A4">
              <w:rPr>
                <w:b/>
                <w:bCs/>
                <w:i/>
                <w:iCs/>
                <w:color w:val="000000"/>
                <w:sz w:val="22"/>
                <w:szCs w:val="22"/>
              </w:rPr>
              <w:t>E-scooter ownership</w:t>
            </w:r>
          </w:p>
        </w:tc>
        <w:tc>
          <w:tcPr>
            <w:tcW w:w="504" w:type="pct"/>
            <w:tcBorders>
              <w:top w:val="nil"/>
              <w:left w:val="nil"/>
              <w:bottom w:val="nil"/>
              <w:right w:val="nil"/>
            </w:tcBorders>
            <w:shd w:val="clear" w:color="auto" w:fill="auto"/>
            <w:vAlign w:val="center"/>
            <w:hideMark/>
          </w:tcPr>
          <w:p w14:paraId="626D290C" w14:textId="77777777" w:rsidR="006F5870" w:rsidRPr="00E164A4" w:rsidRDefault="006F5870">
            <w:pPr>
              <w:rPr>
                <w:b/>
                <w:bCs/>
                <w:i/>
                <w:iCs/>
                <w:color w:val="000000"/>
                <w:sz w:val="22"/>
                <w:szCs w:val="22"/>
              </w:rPr>
            </w:pPr>
          </w:p>
        </w:tc>
        <w:tc>
          <w:tcPr>
            <w:tcW w:w="409" w:type="pct"/>
            <w:tcBorders>
              <w:top w:val="nil"/>
              <w:left w:val="nil"/>
              <w:bottom w:val="nil"/>
              <w:right w:val="double" w:sz="6" w:space="0" w:color="000000"/>
            </w:tcBorders>
            <w:shd w:val="clear" w:color="auto" w:fill="auto"/>
            <w:vAlign w:val="center"/>
            <w:hideMark/>
          </w:tcPr>
          <w:p w14:paraId="10CC9817" w14:textId="77777777" w:rsidR="006F5870" w:rsidRPr="00E164A4" w:rsidRDefault="006F5870">
            <w:pPr>
              <w:jc w:val="right"/>
              <w:rPr>
                <w:color w:val="000000"/>
                <w:sz w:val="22"/>
                <w:szCs w:val="22"/>
              </w:rPr>
            </w:pPr>
            <w:r w:rsidRPr="00E164A4">
              <w:rPr>
                <w:color w:val="000000"/>
                <w:sz w:val="22"/>
                <w:szCs w:val="22"/>
              </w:rPr>
              <w:t> </w:t>
            </w:r>
          </w:p>
        </w:tc>
      </w:tr>
      <w:tr w:rsidR="006F5870" w:rsidRPr="00E164A4" w14:paraId="0446BCBB"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7A8EA41C" w14:textId="77777777" w:rsidR="006F5870" w:rsidRPr="00E164A4" w:rsidRDefault="006F5870">
            <w:pPr>
              <w:rPr>
                <w:color w:val="000000"/>
                <w:sz w:val="22"/>
                <w:szCs w:val="22"/>
              </w:rPr>
            </w:pPr>
            <w:r w:rsidRPr="00E164A4">
              <w:rPr>
                <w:color w:val="000000"/>
                <w:sz w:val="22"/>
                <w:szCs w:val="22"/>
              </w:rPr>
              <w:t>Employed</w:t>
            </w:r>
          </w:p>
        </w:tc>
        <w:tc>
          <w:tcPr>
            <w:tcW w:w="429" w:type="pct"/>
            <w:tcBorders>
              <w:top w:val="nil"/>
              <w:left w:val="nil"/>
              <w:bottom w:val="nil"/>
              <w:right w:val="nil"/>
            </w:tcBorders>
            <w:shd w:val="clear" w:color="auto" w:fill="auto"/>
            <w:noWrap/>
            <w:vAlign w:val="center"/>
            <w:hideMark/>
          </w:tcPr>
          <w:p w14:paraId="4D3AAE79" w14:textId="77777777" w:rsidR="006F5870" w:rsidRPr="00E164A4" w:rsidRDefault="006F5870">
            <w:pPr>
              <w:jc w:val="right"/>
              <w:rPr>
                <w:color w:val="000000"/>
                <w:sz w:val="22"/>
                <w:szCs w:val="22"/>
              </w:rPr>
            </w:pPr>
            <w:r w:rsidRPr="00E164A4">
              <w:rPr>
                <w:color w:val="000000"/>
                <w:sz w:val="22"/>
                <w:szCs w:val="22"/>
              </w:rPr>
              <w:t>664</w:t>
            </w:r>
          </w:p>
        </w:tc>
        <w:tc>
          <w:tcPr>
            <w:tcW w:w="321" w:type="pct"/>
            <w:tcBorders>
              <w:top w:val="nil"/>
              <w:left w:val="nil"/>
              <w:bottom w:val="nil"/>
              <w:right w:val="double" w:sz="6" w:space="0" w:color="000000"/>
            </w:tcBorders>
            <w:shd w:val="clear" w:color="auto" w:fill="auto"/>
            <w:vAlign w:val="center"/>
            <w:hideMark/>
          </w:tcPr>
          <w:p w14:paraId="5F442BCD" w14:textId="77777777" w:rsidR="006F5870" w:rsidRPr="00E164A4" w:rsidRDefault="006F5870">
            <w:pPr>
              <w:jc w:val="right"/>
              <w:rPr>
                <w:color w:val="000000"/>
                <w:sz w:val="22"/>
                <w:szCs w:val="22"/>
              </w:rPr>
            </w:pPr>
            <w:r w:rsidRPr="00E164A4">
              <w:rPr>
                <w:color w:val="000000"/>
                <w:sz w:val="22"/>
                <w:szCs w:val="22"/>
              </w:rPr>
              <w:t>80.7</w:t>
            </w:r>
          </w:p>
        </w:tc>
        <w:tc>
          <w:tcPr>
            <w:tcW w:w="1740" w:type="pct"/>
            <w:tcBorders>
              <w:top w:val="nil"/>
              <w:left w:val="nil"/>
              <w:bottom w:val="nil"/>
              <w:right w:val="nil"/>
            </w:tcBorders>
            <w:shd w:val="clear" w:color="auto" w:fill="auto"/>
            <w:vAlign w:val="center"/>
            <w:hideMark/>
          </w:tcPr>
          <w:p w14:paraId="55513B20" w14:textId="77777777" w:rsidR="006F5870" w:rsidRPr="00E164A4" w:rsidRDefault="006F5870">
            <w:pPr>
              <w:rPr>
                <w:color w:val="000000"/>
                <w:sz w:val="22"/>
                <w:szCs w:val="22"/>
              </w:rPr>
            </w:pPr>
            <w:r w:rsidRPr="00E164A4">
              <w:rPr>
                <w:color w:val="000000"/>
                <w:sz w:val="22"/>
                <w:szCs w:val="22"/>
              </w:rPr>
              <w:t>Owns a personal e-scooter</w:t>
            </w:r>
          </w:p>
        </w:tc>
        <w:tc>
          <w:tcPr>
            <w:tcW w:w="504" w:type="pct"/>
            <w:tcBorders>
              <w:top w:val="nil"/>
              <w:left w:val="nil"/>
              <w:bottom w:val="nil"/>
              <w:right w:val="nil"/>
            </w:tcBorders>
            <w:shd w:val="clear" w:color="auto" w:fill="auto"/>
            <w:vAlign w:val="center"/>
            <w:hideMark/>
          </w:tcPr>
          <w:p w14:paraId="28562ACB" w14:textId="116A67E3" w:rsidR="006F5870" w:rsidRPr="00E164A4" w:rsidRDefault="00157772">
            <w:pPr>
              <w:jc w:val="right"/>
              <w:rPr>
                <w:color w:val="000000"/>
                <w:sz w:val="22"/>
                <w:szCs w:val="22"/>
              </w:rPr>
            </w:pPr>
            <w:r w:rsidRPr="00E164A4">
              <w:rPr>
                <w:color w:val="000000"/>
                <w:sz w:val="22"/>
                <w:szCs w:val="22"/>
              </w:rPr>
              <w:t>55</w:t>
            </w:r>
          </w:p>
        </w:tc>
        <w:tc>
          <w:tcPr>
            <w:tcW w:w="409" w:type="pct"/>
            <w:tcBorders>
              <w:top w:val="nil"/>
              <w:left w:val="nil"/>
              <w:bottom w:val="nil"/>
              <w:right w:val="double" w:sz="6" w:space="0" w:color="000000"/>
            </w:tcBorders>
            <w:shd w:val="clear" w:color="auto" w:fill="auto"/>
            <w:vAlign w:val="center"/>
            <w:hideMark/>
          </w:tcPr>
          <w:p w14:paraId="0CB4845E" w14:textId="4FF5B568" w:rsidR="006F5870" w:rsidRPr="00E164A4" w:rsidRDefault="00164E57">
            <w:pPr>
              <w:jc w:val="right"/>
              <w:rPr>
                <w:color w:val="000000"/>
                <w:sz w:val="22"/>
                <w:szCs w:val="22"/>
              </w:rPr>
            </w:pPr>
            <w:r w:rsidRPr="00E164A4">
              <w:rPr>
                <w:color w:val="000000"/>
                <w:sz w:val="22"/>
                <w:szCs w:val="22"/>
              </w:rPr>
              <w:t>6.7</w:t>
            </w:r>
          </w:p>
        </w:tc>
      </w:tr>
      <w:tr w:rsidR="006F5870" w:rsidRPr="00E164A4" w14:paraId="73860073" w14:textId="77777777" w:rsidTr="00D7352A">
        <w:trPr>
          <w:trHeight w:val="288"/>
        </w:trPr>
        <w:tc>
          <w:tcPr>
            <w:tcW w:w="1597" w:type="pct"/>
            <w:tcBorders>
              <w:top w:val="nil"/>
              <w:left w:val="double" w:sz="6" w:space="0" w:color="auto"/>
              <w:bottom w:val="nil"/>
              <w:right w:val="nil"/>
            </w:tcBorders>
            <w:shd w:val="clear" w:color="auto" w:fill="auto"/>
            <w:vAlign w:val="center"/>
            <w:hideMark/>
          </w:tcPr>
          <w:p w14:paraId="28C2F65A" w14:textId="77777777" w:rsidR="006F5870" w:rsidRPr="00E164A4" w:rsidRDefault="006F5870">
            <w:pPr>
              <w:rPr>
                <w:color w:val="000000"/>
                <w:sz w:val="22"/>
                <w:szCs w:val="22"/>
              </w:rPr>
            </w:pPr>
            <w:r w:rsidRPr="00E164A4">
              <w:rPr>
                <w:color w:val="000000"/>
                <w:sz w:val="22"/>
                <w:szCs w:val="22"/>
              </w:rPr>
              <w:t xml:space="preserve">Student </w:t>
            </w:r>
          </w:p>
        </w:tc>
        <w:tc>
          <w:tcPr>
            <w:tcW w:w="429" w:type="pct"/>
            <w:tcBorders>
              <w:top w:val="nil"/>
              <w:left w:val="nil"/>
              <w:bottom w:val="nil"/>
              <w:right w:val="nil"/>
            </w:tcBorders>
            <w:shd w:val="clear" w:color="auto" w:fill="auto"/>
            <w:noWrap/>
            <w:vAlign w:val="center"/>
            <w:hideMark/>
          </w:tcPr>
          <w:p w14:paraId="5A7198CF" w14:textId="77777777" w:rsidR="006F5870" w:rsidRPr="00E164A4" w:rsidRDefault="006F5870">
            <w:pPr>
              <w:jc w:val="right"/>
              <w:rPr>
                <w:color w:val="000000"/>
                <w:sz w:val="22"/>
                <w:szCs w:val="22"/>
              </w:rPr>
            </w:pPr>
            <w:r w:rsidRPr="00E164A4">
              <w:rPr>
                <w:color w:val="000000"/>
                <w:sz w:val="22"/>
                <w:szCs w:val="22"/>
              </w:rPr>
              <w:t>19</w:t>
            </w:r>
          </w:p>
        </w:tc>
        <w:tc>
          <w:tcPr>
            <w:tcW w:w="321" w:type="pct"/>
            <w:tcBorders>
              <w:top w:val="nil"/>
              <w:left w:val="nil"/>
              <w:bottom w:val="nil"/>
              <w:right w:val="double" w:sz="6" w:space="0" w:color="000000"/>
            </w:tcBorders>
            <w:shd w:val="clear" w:color="auto" w:fill="auto"/>
            <w:vAlign w:val="center"/>
            <w:hideMark/>
          </w:tcPr>
          <w:p w14:paraId="53002D4B" w14:textId="77777777" w:rsidR="006F5870" w:rsidRPr="00E164A4" w:rsidRDefault="006F5870">
            <w:pPr>
              <w:jc w:val="right"/>
              <w:rPr>
                <w:color w:val="000000"/>
                <w:sz w:val="22"/>
                <w:szCs w:val="22"/>
              </w:rPr>
            </w:pPr>
            <w:r w:rsidRPr="00E164A4">
              <w:rPr>
                <w:color w:val="000000"/>
                <w:sz w:val="22"/>
                <w:szCs w:val="22"/>
              </w:rPr>
              <w:t>2.3</w:t>
            </w:r>
          </w:p>
        </w:tc>
        <w:tc>
          <w:tcPr>
            <w:tcW w:w="1740" w:type="pct"/>
            <w:tcBorders>
              <w:top w:val="nil"/>
              <w:left w:val="nil"/>
              <w:bottom w:val="nil"/>
              <w:right w:val="nil"/>
            </w:tcBorders>
            <w:shd w:val="clear" w:color="auto" w:fill="auto"/>
            <w:vAlign w:val="center"/>
          </w:tcPr>
          <w:p w14:paraId="48D665E5" w14:textId="25109BE1" w:rsidR="006F5870" w:rsidRPr="00E164A4" w:rsidRDefault="006F5870" w:rsidP="00D7352A">
            <w:pPr>
              <w:rPr>
                <w:color w:val="000000"/>
                <w:sz w:val="22"/>
                <w:szCs w:val="22"/>
              </w:rPr>
            </w:pPr>
          </w:p>
        </w:tc>
        <w:tc>
          <w:tcPr>
            <w:tcW w:w="504" w:type="pct"/>
            <w:tcBorders>
              <w:top w:val="nil"/>
              <w:left w:val="nil"/>
              <w:bottom w:val="nil"/>
              <w:right w:val="nil"/>
            </w:tcBorders>
            <w:shd w:val="clear" w:color="auto" w:fill="auto"/>
            <w:vAlign w:val="center"/>
          </w:tcPr>
          <w:p w14:paraId="640FDF40" w14:textId="5A3F8B61" w:rsidR="006F5870" w:rsidRPr="00D7352A" w:rsidRDefault="006F5870" w:rsidP="00D7352A">
            <w:pPr>
              <w:jc w:val="right"/>
              <w:rPr>
                <w:sz w:val="22"/>
                <w:szCs w:val="22"/>
              </w:rPr>
            </w:pPr>
          </w:p>
        </w:tc>
        <w:tc>
          <w:tcPr>
            <w:tcW w:w="409" w:type="pct"/>
            <w:tcBorders>
              <w:top w:val="nil"/>
              <w:left w:val="nil"/>
              <w:bottom w:val="nil"/>
              <w:right w:val="double" w:sz="6" w:space="0" w:color="000000"/>
            </w:tcBorders>
            <w:shd w:val="clear" w:color="auto" w:fill="auto"/>
            <w:vAlign w:val="center"/>
          </w:tcPr>
          <w:p w14:paraId="4FF48B04" w14:textId="67F918F6" w:rsidR="006F5870" w:rsidRPr="00E164A4" w:rsidRDefault="006F5870">
            <w:pPr>
              <w:jc w:val="right"/>
              <w:rPr>
                <w:color w:val="000000"/>
                <w:sz w:val="22"/>
                <w:szCs w:val="22"/>
              </w:rPr>
            </w:pPr>
          </w:p>
        </w:tc>
      </w:tr>
      <w:tr w:rsidR="00B65A60" w:rsidRPr="00E164A4" w14:paraId="1A50149A" w14:textId="77777777" w:rsidTr="00B65A60">
        <w:trPr>
          <w:trHeight w:val="288"/>
        </w:trPr>
        <w:tc>
          <w:tcPr>
            <w:tcW w:w="1597" w:type="pct"/>
            <w:tcBorders>
              <w:top w:val="nil"/>
              <w:left w:val="double" w:sz="6" w:space="0" w:color="auto"/>
              <w:bottom w:val="double" w:sz="4" w:space="0" w:color="auto"/>
              <w:right w:val="nil"/>
            </w:tcBorders>
            <w:shd w:val="clear" w:color="auto" w:fill="auto"/>
            <w:vAlign w:val="center"/>
          </w:tcPr>
          <w:p w14:paraId="75F5B7C0" w14:textId="66372BA3" w:rsidR="00B65A60" w:rsidRPr="00E164A4" w:rsidRDefault="00B65A60" w:rsidP="00B65A60">
            <w:pPr>
              <w:rPr>
                <w:color w:val="000000"/>
                <w:sz w:val="22"/>
                <w:szCs w:val="22"/>
              </w:rPr>
            </w:pPr>
            <w:r w:rsidRPr="00E164A4">
              <w:rPr>
                <w:color w:val="000000"/>
                <w:sz w:val="22"/>
                <w:szCs w:val="22"/>
              </w:rPr>
              <w:t>Not employed</w:t>
            </w:r>
          </w:p>
        </w:tc>
        <w:tc>
          <w:tcPr>
            <w:tcW w:w="429" w:type="pct"/>
            <w:tcBorders>
              <w:top w:val="nil"/>
              <w:left w:val="nil"/>
              <w:bottom w:val="double" w:sz="4" w:space="0" w:color="auto"/>
              <w:right w:val="nil"/>
            </w:tcBorders>
            <w:shd w:val="clear" w:color="auto" w:fill="auto"/>
            <w:noWrap/>
            <w:vAlign w:val="center"/>
          </w:tcPr>
          <w:p w14:paraId="6E973556" w14:textId="6D91F6E9" w:rsidR="00B65A60" w:rsidRPr="00E164A4" w:rsidRDefault="00B65A60" w:rsidP="00B65A60">
            <w:pPr>
              <w:jc w:val="right"/>
              <w:rPr>
                <w:color w:val="000000"/>
                <w:sz w:val="22"/>
                <w:szCs w:val="22"/>
              </w:rPr>
            </w:pPr>
            <w:r w:rsidRPr="00E164A4">
              <w:rPr>
                <w:color w:val="000000"/>
                <w:sz w:val="22"/>
                <w:szCs w:val="22"/>
              </w:rPr>
              <w:t>140</w:t>
            </w:r>
          </w:p>
        </w:tc>
        <w:tc>
          <w:tcPr>
            <w:tcW w:w="321" w:type="pct"/>
            <w:tcBorders>
              <w:top w:val="nil"/>
              <w:left w:val="nil"/>
              <w:bottom w:val="double" w:sz="4" w:space="0" w:color="auto"/>
              <w:right w:val="double" w:sz="6" w:space="0" w:color="000000"/>
            </w:tcBorders>
            <w:shd w:val="clear" w:color="auto" w:fill="auto"/>
            <w:vAlign w:val="center"/>
          </w:tcPr>
          <w:p w14:paraId="39E6165C" w14:textId="0A44D67C" w:rsidR="00B65A60" w:rsidRPr="00E164A4" w:rsidRDefault="00B65A60" w:rsidP="00B65A60">
            <w:pPr>
              <w:jc w:val="right"/>
              <w:rPr>
                <w:color w:val="000000"/>
                <w:sz w:val="22"/>
                <w:szCs w:val="22"/>
              </w:rPr>
            </w:pPr>
            <w:r w:rsidRPr="00E164A4">
              <w:rPr>
                <w:color w:val="000000"/>
                <w:sz w:val="22"/>
                <w:szCs w:val="22"/>
              </w:rPr>
              <w:t>17</w:t>
            </w:r>
            <w:r w:rsidR="00821129" w:rsidRPr="00E164A4">
              <w:rPr>
                <w:color w:val="000000"/>
                <w:sz w:val="22"/>
                <w:szCs w:val="22"/>
              </w:rPr>
              <w:t>.0</w:t>
            </w:r>
          </w:p>
        </w:tc>
        <w:tc>
          <w:tcPr>
            <w:tcW w:w="1740" w:type="pct"/>
            <w:tcBorders>
              <w:top w:val="nil"/>
              <w:left w:val="nil"/>
              <w:bottom w:val="double" w:sz="4" w:space="0" w:color="auto"/>
              <w:right w:val="nil"/>
            </w:tcBorders>
            <w:shd w:val="clear" w:color="auto" w:fill="auto"/>
            <w:vAlign w:val="center"/>
          </w:tcPr>
          <w:p w14:paraId="4AF49379" w14:textId="6A8F9556" w:rsidR="00B65A60" w:rsidRPr="00E164A4" w:rsidRDefault="00B65A60" w:rsidP="00B65A60">
            <w:pPr>
              <w:jc w:val="right"/>
              <w:rPr>
                <w:color w:val="000000"/>
                <w:sz w:val="22"/>
                <w:szCs w:val="22"/>
              </w:rPr>
            </w:pPr>
            <w:r w:rsidRPr="00E164A4">
              <w:rPr>
                <w:color w:val="000000"/>
                <w:sz w:val="22"/>
                <w:szCs w:val="22"/>
              </w:rPr>
              <w:t> </w:t>
            </w:r>
          </w:p>
        </w:tc>
        <w:tc>
          <w:tcPr>
            <w:tcW w:w="504" w:type="pct"/>
            <w:tcBorders>
              <w:top w:val="nil"/>
              <w:left w:val="nil"/>
              <w:bottom w:val="double" w:sz="4" w:space="0" w:color="auto"/>
              <w:right w:val="nil"/>
            </w:tcBorders>
            <w:shd w:val="clear" w:color="auto" w:fill="auto"/>
            <w:vAlign w:val="center"/>
          </w:tcPr>
          <w:p w14:paraId="23CA70CF" w14:textId="2161075E" w:rsidR="00B65A60" w:rsidRPr="00E164A4" w:rsidRDefault="00B65A60" w:rsidP="00B65A60">
            <w:pPr>
              <w:rPr>
                <w:sz w:val="20"/>
                <w:szCs w:val="20"/>
              </w:rPr>
            </w:pPr>
            <w:r w:rsidRPr="00E164A4">
              <w:rPr>
                <w:color w:val="000000"/>
                <w:sz w:val="22"/>
                <w:szCs w:val="22"/>
              </w:rPr>
              <w:t> </w:t>
            </w:r>
          </w:p>
        </w:tc>
        <w:tc>
          <w:tcPr>
            <w:tcW w:w="409" w:type="pct"/>
            <w:tcBorders>
              <w:top w:val="nil"/>
              <w:left w:val="nil"/>
              <w:bottom w:val="double" w:sz="4" w:space="0" w:color="auto"/>
              <w:right w:val="double" w:sz="6" w:space="0" w:color="000000"/>
            </w:tcBorders>
            <w:shd w:val="clear" w:color="auto" w:fill="auto"/>
            <w:vAlign w:val="center"/>
          </w:tcPr>
          <w:p w14:paraId="28568599" w14:textId="2264760B" w:rsidR="00B65A60" w:rsidRPr="00E164A4" w:rsidRDefault="00B65A60" w:rsidP="00B65A60">
            <w:pPr>
              <w:jc w:val="right"/>
              <w:rPr>
                <w:color w:val="000000"/>
                <w:sz w:val="22"/>
                <w:szCs w:val="22"/>
              </w:rPr>
            </w:pPr>
            <w:r w:rsidRPr="00E164A4">
              <w:rPr>
                <w:color w:val="000000"/>
                <w:sz w:val="22"/>
                <w:szCs w:val="22"/>
              </w:rPr>
              <w:t> </w:t>
            </w:r>
          </w:p>
        </w:tc>
      </w:tr>
    </w:tbl>
    <w:p w14:paraId="09A7E5BB" w14:textId="77777777" w:rsidR="006F5870" w:rsidRPr="00E164A4" w:rsidRDefault="006F5870" w:rsidP="00D7352A"/>
    <w:p w14:paraId="44C78F33" w14:textId="4DC4BE8E" w:rsidR="00F1204E" w:rsidRPr="00E164A4" w:rsidRDefault="007237A9" w:rsidP="00D03B7E">
      <w:pPr>
        <w:pStyle w:val="Heading2"/>
      </w:pPr>
      <w:r w:rsidRPr="00E164A4">
        <w:t xml:space="preserve"> </w:t>
      </w:r>
      <w:r w:rsidR="00CA2A5A" w:rsidRPr="00E164A4">
        <w:t>Analytic Framework</w:t>
      </w:r>
    </w:p>
    <w:p w14:paraId="3A63F566" w14:textId="1D87DF3C" w:rsidR="00CA2A5A" w:rsidRPr="00E164A4" w:rsidRDefault="00CA2A5A" w:rsidP="00A51150">
      <w:pPr>
        <w:jc w:val="both"/>
      </w:pPr>
      <w:bookmarkStart w:id="44" w:name="_Hlk141625118"/>
      <w:bookmarkStart w:id="45" w:name="_Hlk141018164"/>
      <w:r w:rsidRPr="00E164A4">
        <w:t xml:space="preserve">The analytic framework adopted </w:t>
      </w:r>
      <w:r w:rsidR="00B8568B" w:rsidRPr="00E164A4">
        <w:t xml:space="preserve">in this study </w:t>
      </w:r>
      <w:r w:rsidRPr="00E164A4">
        <w:t xml:space="preserve">is based on the Generalized Heterogeneous Data Model (GHDM) developed by </w:t>
      </w:r>
      <w:bookmarkStart w:id="46" w:name="ZOTERO_BREF_99A0tH1as5Hd"/>
      <w:r w:rsidR="00041DEF" w:rsidRPr="00E164A4">
        <w:t xml:space="preserve">Bhat </w:t>
      </w:r>
      <w:r w:rsidR="001423CA" w:rsidRPr="00E164A4">
        <w:t>(</w:t>
      </w:r>
      <w:r w:rsidR="001423CA" w:rsidRPr="00E164A4">
        <w:rPr>
          <w:i/>
          <w:iCs/>
        </w:rPr>
        <w:t>13</w:t>
      </w:r>
      <w:r w:rsidR="001423CA" w:rsidRPr="00E164A4">
        <w:t>)</w:t>
      </w:r>
      <w:bookmarkEnd w:id="46"/>
      <w:r w:rsidRPr="00E164A4">
        <w:t xml:space="preserve">, which allows for the joint estimation of multiple outcomes of different types (continuous, ordinal, count, and nominal) by establishing a parsimonious dependence structure through stochastic latent </w:t>
      </w:r>
      <w:r w:rsidR="00041DEF" w:rsidRPr="00E164A4">
        <w:t>constructs</w:t>
      </w:r>
      <w:r w:rsidRPr="00E164A4">
        <w:t xml:space="preserve">. In the current application, there are only ordered-response (use frequency) and multivariate binary outcomes (for each of the four trip purposes for which </w:t>
      </w:r>
      <w:r w:rsidR="00962DC6" w:rsidRPr="00E164A4">
        <w:t xml:space="preserve">an </w:t>
      </w:r>
      <w:r w:rsidRPr="00E164A4">
        <w:t xml:space="preserve">e-scooter is used or not). Because a binary outcome can be viewed as a special case of an ordered-response outcome, the overall framework may be viewed as a multivariate ordered-response system. The framework is visually presented in Figure 2. Individual and household </w:t>
      </w:r>
      <w:proofErr w:type="spellStart"/>
      <w:r w:rsidRPr="00E164A4">
        <w:t>sociodemographics</w:t>
      </w:r>
      <w:proofErr w:type="spellEnd"/>
      <w:r w:rsidRPr="00E164A4">
        <w:t xml:space="preserve"> (the exogenous variables) are positioned at the left side of the </w:t>
      </w:r>
      <w:r w:rsidR="00FA3C2B" w:rsidRPr="00E164A4">
        <w:t>figure and</w:t>
      </w:r>
      <w:r w:rsidRPr="00E164A4">
        <w:t xml:space="preserve"> affect the stochastic latent constructs (at the center of Figure 2). These sociodemographic effects on the latent constructs, along with the correlations among the latent constructs (represented by the double-headed curved arrows), represent the structural equation model (SEM) component of the GHDM. The error vector </w:t>
      </w:r>
      <w:r w:rsidR="00CB146D" w:rsidRPr="00E164A4">
        <w:rPr>
          <w:noProof/>
          <w:position w:val="-10"/>
        </w:rPr>
        <w:object w:dxaOrig="200" w:dyaOrig="260" w14:anchorId="125B79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85pt;height:15.85pt" o:ole="">
            <v:imagedata r:id="rId34" o:title=""/>
          </v:shape>
          <o:OLEObject Type="Embed" ProgID="Equation.DSMT4" ShapeID="_x0000_i1025" DrawAspect="Content" ObjectID="_1782817269" r:id="rId35"/>
        </w:object>
      </w:r>
      <w:r w:rsidRPr="00E164A4">
        <w:t>captures the effects of unobserved idiosyncratic individual factors that affect the set of latent constructs for a given individual, after controlling for observed individual/household demographics. As a result, the latent constructs are stochastic. Th</w:t>
      </w:r>
      <w:r w:rsidR="00970D87" w:rsidRPr="00E164A4">
        <w:t xml:space="preserve">e </w:t>
      </w:r>
      <w:r w:rsidRPr="00E164A4">
        <w:t xml:space="preserve">SEM relationship is imputed based on the loadings of the latent constructs on the construct indicators (not shown in Figure 2 to avoid clutter) and on the endogenous outcomes (the endogenous outcomes are positioned on the right side of Figure 2). These loadings are part of the measurement equation model (MEM) component of the GHDM framework. In addition, individual </w:t>
      </w:r>
      <w:r w:rsidRPr="00E164A4">
        <w:lastRenderedPageBreak/>
        <w:t xml:space="preserve">and household </w:t>
      </w:r>
      <w:proofErr w:type="spellStart"/>
      <w:r w:rsidRPr="00E164A4">
        <w:t>sociodemographics</w:t>
      </w:r>
      <w:proofErr w:type="spellEnd"/>
      <w:r w:rsidRPr="00E164A4">
        <w:t xml:space="preserve"> may have a direct effect on e-scooter use frequency and purpose over and beyond the indirect effect through the latent constructs. This direct effect is represented by the arrow, at the bottom of the figure, directly from the individual/household demographics to the endogenous outcomes. The stochastic latent construct effects on the endogenous outcomes engender correlation effects among the endogenous outcomes, as discussed in </w:t>
      </w:r>
      <w:r w:rsidR="008750BB" w:rsidRPr="00E164A4">
        <w:t>the Current Study section</w:t>
      </w:r>
      <w:r w:rsidRPr="00E164A4">
        <w:t xml:space="preserve">. Finally, in joint limited-dependent variable systems, such as the one used here, </w:t>
      </w:r>
      <w:r w:rsidR="00AB1782" w:rsidRPr="00E164A4">
        <w:t xml:space="preserve">the </w:t>
      </w:r>
      <w:r w:rsidRPr="00E164A4">
        <w:t>identifi</w:t>
      </w:r>
      <w:r w:rsidR="00AB1782" w:rsidRPr="00E164A4">
        <w:t xml:space="preserve">cation of </w:t>
      </w:r>
      <w:r w:rsidRPr="00E164A4">
        <w:t>causal relationships is confined to the recursive effects among the endogenous variables. Through various tests on recursive structures, we found that the causal direction of effect is from use frequency to use purpose (not from use purpose to frequency, as a</w:t>
      </w:r>
      <w:r w:rsidR="00B8568B" w:rsidRPr="00E164A4">
        <w:t>-</w:t>
      </w:r>
      <w:r w:rsidRPr="00E164A4">
        <w:t xml:space="preserve">priori assumed by </w:t>
      </w:r>
      <w:bookmarkStart w:id="47" w:name="ZOTERO_BREF_nXJqNllNjXCh"/>
      <w:r w:rsidR="0087045C" w:rsidRPr="00E164A4">
        <w:t>(</w:t>
      </w:r>
      <w:r w:rsidR="0087045C" w:rsidRPr="00E164A4">
        <w:rPr>
          <w:i/>
          <w:iCs/>
        </w:rPr>
        <w:t>9</w:t>
      </w:r>
      <w:r w:rsidR="0087045C" w:rsidRPr="00E164A4">
        <w:t>)</w:t>
      </w:r>
      <w:bookmarkEnd w:id="47"/>
      <w:r w:rsidRPr="00E164A4">
        <w:t>). Th</w:t>
      </w:r>
      <w:r w:rsidR="00B8568B" w:rsidRPr="00E164A4">
        <w:t>e</w:t>
      </w:r>
      <w:r w:rsidRPr="00E164A4">
        <w:t xml:space="preserve"> use frequency effect on purpose (identified by the single-headed arrow in the endogenous outcome box in Figure 1) may be viewed as the “true” causal effect because spurious associations caused by the stochastic latent constructs have been controlled for.</w:t>
      </w:r>
      <w:r w:rsidR="00D03B7E" w:rsidRPr="00E164A4">
        <w:t xml:space="preserve"> </w:t>
      </w:r>
      <w:r w:rsidR="00970D87" w:rsidRPr="00E164A4">
        <w:t xml:space="preserve">To save space and avoid excessive notation, we </w:t>
      </w:r>
      <w:r w:rsidRPr="00E164A4">
        <w:t xml:space="preserve">refer the reader to the detailed GHDM estimation framework discussed in </w:t>
      </w:r>
      <w:bookmarkStart w:id="48" w:name="ZOTERO_BREF_mu7zpBkhT0vn"/>
      <w:r w:rsidR="001423CA" w:rsidRPr="00E164A4">
        <w:t>(</w:t>
      </w:r>
      <w:r w:rsidR="001423CA" w:rsidRPr="00E164A4">
        <w:rPr>
          <w:i/>
          <w:iCs/>
        </w:rPr>
        <w:t>13</w:t>
      </w:r>
      <w:r w:rsidR="001423CA" w:rsidRPr="00E164A4">
        <w:t>)</w:t>
      </w:r>
      <w:bookmarkEnd w:id="48"/>
      <w:r w:rsidRPr="00E164A4">
        <w:t>.</w:t>
      </w:r>
    </w:p>
    <w:bookmarkEnd w:id="41"/>
    <w:bookmarkEnd w:id="44"/>
    <w:p w14:paraId="78AA7C8A" w14:textId="6523FD75" w:rsidR="00CA2A5A" w:rsidRPr="00E164A4" w:rsidRDefault="00CA2A5A" w:rsidP="00D05AF5">
      <w:pPr>
        <w:jc w:val="both"/>
      </w:pPr>
    </w:p>
    <w:p w14:paraId="7A391BB2" w14:textId="77777777" w:rsidR="00EC7256" w:rsidRPr="00E164A4" w:rsidRDefault="00EC7256" w:rsidP="00D03B7E">
      <w:pPr>
        <w:pStyle w:val="Heading1"/>
      </w:pPr>
      <w:bookmarkStart w:id="49" w:name="_Hlk141649947"/>
      <w:r w:rsidRPr="00E164A4">
        <w:t>EMPIRICAL RESULTS</w:t>
      </w:r>
    </w:p>
    <w:p w14:paraId="7BE87CC3" w14:textId="406A0F62" w:rsidR="00EC7256" w:rsidRPr="00E164A4" w:rsidRDefault="00771526" w:rsidP="00D05AF5">
      <w:pPr>
        <w:jc w:val="both"/>
      </w:pPr>
      <w:bookmarkStart w:id="50" w:name="_Hlk141625205"/>
      <w:r w:rsidRPr="00E164A4">
        <w:t>Several functional forms</w:t>
      </w:r>
      <w:r w:rsidR="00041DEF" w:rsidRPr="00E164A4">
        <w:t xml:space="preserve"> were tested for</w:t>
      </w:r>
      <w:r w:rsidRPr="00E164A4">
        <w:t xml:space="preserve"> </w:t>
      </w:r>
      <w:r w:rsidR="0085417B" w:rsidRPr="00E164A4">
        <w:t>exogenous</w:t>
      </w:r>
      <w:r w:rsidRPr="00E164A4">
        <w:t xml:space="preserve"> variables. The selection of variables included in the final model specification was based on previous research, intuitiveness, statistical significance </w:t>
      </w:r>
      <w:r w:rsidR="005A72A1" w:rsidRPr="00E164A4">
        <w:t xml:space="preserve">(90% significance level) </w:t>
      </w:r>
      <w:r w:rsidRPr="00E164A4">
        <w:t>and parsimony considerations.</w:t>
      </w:r>
    </w:p>
    <w:p w14:paraId="3FDCFE9D" w14:textId="77777777" w:rsidR="009034BF" w:rsidRPr="00E164A4" w:rsidRDefault="009034BF" w:rsidP="00D05AF5">
      <w:pPr>
        <w:jc w:val="both"/>
      </w:pPr>
    </w:p>
    <w:bookmarkEnd w:id="42"/>
    <w:bookmarkEnd w:id="43"/>
    <w:bookmarkEnd w:id="49"/>
    <w:bookmarkEnd w:id="50"/>
    <w:p w14:paraId="4025F4B5" w14:textId="36105481" w:rsidR="00174529" w:rsidRPr="00E164A4" w:rsidRDefault="0054575C" w:rsidP="00174529">
      <w:pPr>
        <w:ind w:hanging="90"/>
        <w:jc w:val="center"/>
      </w:pPr>
      <w:r w:rsidRPr="00E164A4">
        <w:rPr>
          <w:noProof/>
        </w:rPr>
        <w:drawing>
          <wp:inline distT="0" distB="0" distL="0" distR="0" wp14:anchorId="6E95E77A" wp14:editId="09B694C1">
            <wp:extent cx="5943600" cy="3642995"/>
            <wp:effectExtent l="0" t="0" r="0" b="0"/>
            <wp:docPr id="1963544826" name="Picture 1" descr="A diagram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3544826" name="Picture 1" descr="A diagram of a diagram&#10;&#10;Description automatically generated"/>
                    <pic:cNvPicPr/>
                  </pic:nvPicPr>
                  <pic:blipFill>
                    <a:blip r:embed="rId36"/>
                    <a:stretch>
                      <a:fillRect/>
                    </a:stretch>
                  </pic:blipFill>
                  <pic:spPr>
                    <a:xfrm>
                      <a:off x="0" y="0"/>
                      <a:ext cx="5943600" cy="3642995"/>
                    </a:xfrm>
                    <a:prstGeom prst="rect">
                      <a:avLst/>
                    </a:prstGeom>
                  </pic:spPr>
                </pic:pic>
              </a:graphicData>
            </a:graphic>
          </wp:inline>
        </w:drawing>
      </w:r>
    </w:p>
    <w:p w14:paraId="58392757" w14:textId="2EC6E95B" w:rsidR="00CA2A5A" w:rsidRPr="00E164A4" w:rsidRDefault="00CA2A5A" w:rsidP="00733345">
      <w:pPr>
        <w:jc w:val="center"/>
        <w:rPr>
          <w:b/>
          <w:color w:val="000000" w:themeColor="text1"/>
        </w:rPr>
      </w:pPr>
      <w:r w:rsidRPr="00E164A4">
        <w:rPr>
          <w:b/>
          <w:color w:val="000000" w:themeColor="text1"/>
        </w:rPr>
        <w:t>Figure 2 Visualization of the GHDM framework</w:t>
      </w:r>
    </w:p>
    <w:p w14:paraId="4CFAAFD9" w14:textId="1D63698F" w:rsidR="00174529" w:rsidRPr="00E164A4" w:rsidRDefault="00E41720" w:rsidP="00733345">
      <w:pPr>
        <w:jc w:val="center"/>
        <w:rPr>
          <w:bCs/>
          <w:color w:val="000000" w:themeColor="text1"/>
          <w:sz w:val="16"/>
          <w:szCs w:val="16"/>
        </w:rPr>
      </w:pPr>
      <w:r w:rsidRPr="007D0A40">
        <w:rPr>
          <w:bCs/>
          <w:i/>
          <w:iCs/>
          <w:color w:val="000000" w:themeColor="text1"/>
          <w:sz w:val="16"/>
          <w:szCs w:val="16"/>
        </w:rPr>
        <w:t>Note:</w:t>
      </w:r>
      <w:r w:rsidRPr="00E164A4">
        <w:rPr>
          <w:bCs/>
          <w:color w:val="000000" w:themeColor="text1"/>
          <w:sz w:val="16"/>
          <w:szCs w:val="16"/>
        </w:rPr>
        <w:t xml:space="preserve"> </w:t>
      </w:r>
      <w:r w:rsidR="00174529" w:rsidRPr="00E164A4">
        <w:rPr>
          <w:bCs/>
          <w:color w:val="000000" w:themeColor="text1"/>
          <w:sz w:val="16"/>
          <w:szCs w:val="16"/>
        </w:rPr>
        <w:t xml:space="preserve">MEM = Measurement </w:t>
      </w:r>
      <w:r w:rsidR="00CB146D">
        <w:rPr>
          <w:bCs/>
          <w:color w:val="000000" w:themeColor="text1"/>
          <w:sz w:val="16"/>
          <w:szCs w:val="16"/>
        </w:rPr>
        <w:t>Equation</w:t>
      </w:r>
      <w:r w:rsidR="00174529" w:rsidRPr="00E164A4">
        <w:rPr>
          <w:bCs/>
          <w:color w:val="000000" w:themeColor="text1"/>
          <w:sz w:val="16"/>
          <w:szCs w:val="16"/>
        </w:rPr>
        <w:t xml:space="preserve"> Model</w:t>
      </w:r>
      <w:r w:rsidRPr="00E164A4">
        <w:rPr>
          <w:bCs/>
          <w:color w:val="000000" w:themeColor="text1"/>
          <w:sz w:val="16"/>
          <w:szCs w:val="16"/>
        </w:rPr>
        <w:t>; SEM = Structural Equation Model</w:t>
      </w:r>
    </w:p>
    <w:p w14:paraId="4B6825E8" w14:textId="77777777" w:rsidR="00FD404C" w:rsidRPr="00E164A4" w:rsidRDefault="00FD404C" w:rsidP="00174529">
      <w:pPr>
        <w:rPr>
          <w:bCs/>
          <w:color w:val="000000" w:themeColor="text1"/>
        </w:rPr>
      </w:pPr>
    </w:p>
    <w:p w14:paraId="1AE08EC6" w14:textId="7AA0090F" w:rsidR="00AF2241" w:rsidRPr="00E164A4" w:rsidRDefault="00CA2A5A" w:rsidP="00D03B7E">
      <w:pPr>
        <w:pStyle w:val="Heading2"/>
      </w:pPr>
      <w:bookmarkStart w:id="51" w:name="_Hlk141649994"/>
      <w:bookmarkStart w:id="52" w:name="_Hlk141738614"/>
      <w:bookmarkStart w:id="53" w:name="_Hlk141623374"/>
      <w:bookmarkStart w:id="54" w:name="_Hlk141018188"/>
      <w:bookmarkEnd w:id="45"/>
      <w:r w:rsidRPr="00E164A4">
        <w:t xml:space="preserve"> </w:t>
      </w:r>
      <w:bookmarkStart w:id="55" w:name="_Hlk141781601"/>
      <w:r w:rsidRPr="00E164A4">
        <w:t>Latent Constructs</w:t>
      </w:r>
      <w:r w:rsidR="005A72A1" w:rsidRPr="00E164A4">
        <w:t xml:space="preserve"> Results</w:t>
      </w:r>
    </w:p>
    <w:p w14:paraId="3A127B22" w14:textId="6C313742" w:rsidR="00CA2A5A" w:rsidRPr="00E164A4" w:rsidRDefault="00CA2A5A" w:rsidP="00D05AF5">
      <w:pPr>
        <w:jc w:val="both"/>
      </w:pPr>
      <w:bookmarkStart w:id="56" w:name="_Hlk141625526"/>
      <w:r w:rsidRPr="00E164A4">
        <w:t xml:space="preserve">In this section, we first discuss the SEM results pertaining to the relationships among the latent constructs and exogenous sociodemographic variables, and the relationship between the latent </w:t>
      </w:r>
      <w:r w:rsidRPr="00E164A4">
        <w:lastRenderedPageBreak/>
        <w:t>constructs. Then, the MEM component results for the relationship between the latent constructs and their indicators are discussed.</w:t>
      </w:r>
    </w:p>
    <w:p w14:paraId="720A9E91" w14:textId="52F59876" w:rsidR="00CA2A5A" w:rsidRPr="00E164A4" w:rsidRDefault="00CA2A5A" w:rsidP="00A51150">
      <w:pPr>
        <w:ind w:firstLine="720"/>
        <w:jc w:val="both"/>
      </w:pPr>
      <w:r w:rsidRPr="00E164A4">
        <w:t xml:space="preserve">Table </w:t>
      </w:r>
      <w:r w:rsidR="000F420E" w:rsidRPr="00E164A4">
        <w:t>3</w:t>
      </w:r>
      <w:r w:rsidRPr="00E164A4">
        <w:t xml:space="preserve"> reveals, among individual </w:t>
      </w:r>
      <w:proofErr w:type="spellStart"/>
      <w:r w:rsidRPr="00E164A4">
        <w:t>sociodemographics</w:t>
      </w:r>
      <w:proofErr w:type="spellEnd"/>
      <w:r w:rsidRPr="00E164A4">
        <w:t>, that gender significantly impacts all three latent constructs. The higher GLP among women is well established in the social-psychological literature, which attributes this gender-based effect to relational value differences between genders (see</w:t>
      </w:r>
      <w:r w:rsidR="00462367" w:rsidRPr="00E164A4">
        <w:t xml:space="preserve"> </w:t>
      </w:r>
      <w:bookmarkStart w:id="57" w:name="ZOTERO_BREF_lq7iL3OLQdex"/>
      <w:r w:rsidR="005F66E1" w:rsidRPr="00E164A4">
        <w:t>(</w:t>
      </w:r>
      <w:r w:rsidR="005F66E1" w:rsidRPr="00E164A4">
        <w:rPr>
          <w:i/>
          <w:iCs/>
        </w:rPr>
        <w:t>14</w:t>
      </w:r>
      <w:r w:rsidR="005F66E1" w:rsidRPr="00E164A4">
        <w:t>)</w:t>
      </w:r>
      <w:bookmarkEnd w:id="57"/>
      <w:r w:rsidRPr="00E164A4">
        <w:t xml:space="preserve">). </w:t>
      </w:r>
      <w:r w:rsidR="00B423C4" w:rsidRPr="00E164A4">
        <w:t>According to this literature, w</w:t>
      </w:r>
      <w:r w:rsidRPr="00E164A4">
        <w:t xml:space="preserve">omen’s greater empathy toward other beings </w:t>
      </w:r>
      <w:r w:rsidR="00B423C4" w:rsidRPr="00E164A4">
        <w:t xml:space="preserve">would </w:t>
      </w:r>
      <w:r w:rsidRPr="00E164A4">
        <w:t>translate into higher environmental concern, emphasizing the shared responsibility of preserving the environment for collective benefit. Women’s general care for others also permeates into the VSLP construct through the notions of peace, harmony, forgiveness, and honesty. Th</w:t>
      </w:r>
      <w:r w:rsidR="00020974" w:rsidRPr="00E164A4">
        <w:t>e</w:t>
      </w:r>
      <w:r w:rsidRPr="00E164A4">
        <w:t xml:space="preserve"> elevated desire for variety-seeking in women may also be explained by asymmetric power balances, leading to a lower sense of life control. Thus, women are more likely to seek empowerment, freedom, and excitement relative to men to retain self-identity </w:t>
      </w:r>
      <w:bookmarkStart w:id="58" w:name="ZOTERO_BREF_qO6q7yKkVTZS"/>
      <w:r w:rsidR="001423CA" w:rsidRPr="00E164A4">
        <w:t>(</w:t>
      </w:r>
      <w:r w:rsidR="001423CA" w:rsidRPr="00E164A4">
        <w:rPr>
          <w:i/>
          <w:iCs/>
        </w:rPr>
        <w:t>15</w:t>
      </w:r>
      <w:r w:rsidR="001423CA" w:rsidRPr="00E164A4">
        <w:t>)</w:t>
      </w:r>
      <w:bookmarkEnd w:id="58"/>
      <w:r w:rsidRPr="00E164A4">
        <w:t xml:space="preserve">. </w:t>
      </w:r>
      <w:r w:rsidR="00020974" w:rsidRPr="00E164A4">
        <w:t>S</w:t>
      </w:r>
      <w:r w:rsidRPr="00E164A4">
        <w:t>imilar reasons</w:t>
      </w:r>
      <w:r w:rsidR="00020974" w:rsidRPr="00E164A4">
        <w:t xml:space="preserve"> might explain </w:t>
      </w:r>
      <w:r w:rsidRPr="00E164A4">
        <w:t>women</w:t>
      </w:r>
      <w:r w:rsidR="00020974" w:rsidRPr="00E164A4">
        <w:t>’s</w:t>
      </w:r>
      <w:r w:rsidRPr="00E164A4">
        <w:t xml:space="preserve"> higher PPS, driven by the need for free-spiritedness and variety-seeking. Beyond gender, education impact</w:t>
      </w:r>
      <w:r w:rsidR="00970D87" w:rsidRPr="00E164A4">
        <w:t>s</w:t>
      </w:r>
      <w:r w:rsidRPr="00E164A4">
        <w:t xml:space="preserve"> VSLP </w:t>
      </w:r>
      <w:r w:rsidR="00970D87" w:rsidRPr="00E164A4">
        <w:t xml:space="preserve">solely </w:t>
      </w:r>
      <w:r w:rsidRPr="00E164A4">
        <w:t>among individuals with an undergraduate degree</w:t>
      </w:r>
      <w:r w:rsidR="00970D87" w:rsidRPr="00E164A4">
        <w:t>, rather than those</w:t>
      </w:r>
      <w:r w:rsidRPr="00E164A4">
        <w:t xml:space="preserve"> below or above this level of formal education. This suggests a balance between higher formal education </w:t>
      </w:r>
      <w:r w:rsidR="006F5C88" w:rsidRPr="00E164A4">
        <w:t>opening</w:t>
      </w:r>
      <w:r w:rsidRPr="00E164A4">
        <w:t xml:space="preserve"> minds to new activities and opportunities, while also potentially leading to tunnel-vision due to the opportunity cost of time. The emphasis on opportunity cost of time also appears to lead to a generally lower PPS among those with a high level of formal degree attainment. In terms of employment status, unemployed individuals have a lower VSLP. </w:t>
      </w:r>
    </w:p>
    <w:p w14:paraId="1C720B00" w14:textId="6853BD87" w:rsidR="00CA2A5A" w:rsidRPr="00E164A4" w:rsidRDefault="00CA2A5A" w:rsidP="005A72A1">
      <w:pPr>
        <w:ind w:firstLine="720"/>
        <w:jc w:val="both"/>
      </w:pPr>
      <w:r w:rsidRPr="00E164A4">
        <w:t xml:space="preserve">The results for household demographic effects on the latent constructs are as expected, so will only be briefly discussed. High household income reduces GLP, while increasing PPS. The former effect may be due to high-income groups prioritizing status and exclusivity over eco-friendliness (see, for example, </w:t>
      </w:r>
      <w:bookmarkStart w:id="59" w:name="ZOTERO_BREF_iJckxwCoKKS9"/>
      <w:r w:rsidR="001423CA" w:rsidRPr="00E164A4">
        <w:t>(</w:t>
      </w:r>
      <w:r w:rsidR="001423CA" w:rsidRPr="00E164A4">
        <w:rPr>
          <w:i/>
          <w:iCs/>
        </w:rPr>
        <w:t>16</w:t>
      </w:r>
      <w:r w:rsidR="001423CA" w:rsidRPr="00E164A4">
        <w:t>)</w:t>
      </w:r>
      <w:bookmarkEnd w:id="59"/>
      <w:r w:rsidRPr="00E164A4">
        <w:t>). In contrast, individuals living with others show higher GLP and PPS compared to singles</w:t>
      </w:r>
      <w:r w:rsidR="00020974" w:rsidRPr="00E164A4">
        <w:t>, a relationship that is likely mediated by the stage in life represented by the living arrangements</w:t>
      </w:r>
      <w:r w:rsidRPr="00E164A4">
        <w:t xml:space="preserve">. Finally, owning a high number of vehicles relative to licensed drivers reduces green and variety-seeking inclinations, </w:t>
      </w:r>
      <w:r w:rsidR="00020974" w:rsidRPr="00E164A4">
        <w:t xml:space="preserve">and </w:t>
      </w:r>
      <w:r w:rsidRPr="00E164A4">
        <w:t>owning e-scooters positively impacts PPS</w:t>
      </w:r>
      <w:r w:rsidR="00020974" w:rsidRPr="00E164A4">
        <w:t xml:space="preserve"> (</w:t>
      </w:r>
      <w:r w:rsidR="006117A4" w:rsidRPr="00E164A4">
        <w:t xml:space="preserve">though it would be more appropriate to view this as an association, because </w:t>
      </w:r>
      <w:r w:rsidR="00020974" w:rsidRPr="00E164A4">
        <w:t xml:space="preserve">the latter is likely, at least </w:t>
      </w:r>
      <w:r w:rsidR="006117A4" w:rsidRPr="00E164A4">
        <w:t>in part</w:t>
      </w:r>
      <w:r w:rsidR="00020974" w:rsidRPr="00E164A4">
        <w:t>, a cause of the former)</w:t>
      </w:r>
      <w:r w:rsidRPr="00E164A4">
        <w:t xml:space="preserve">. </w:t>
      </w:r>
    </w:p>
    <w:p w14:paraId="1B6B0030" w14:textId="02580A0D" w:rsidR="00086647" w:rsidRPr="00E164A4" w:rsidRDefault="00CA2A5A" w:rsidP="005A72A1">
      <w:pPr>
        <w:ind w:firstLine="720"/>
        <w:jc w:val="both"/>
      </w:pPr>
      <w:r w:rsidRPr="00E164A4">
        <w:t xml:space="preserve">The bottom half of Table </w:t>
      </w:r>
      <w:r w:rsidR="00EA6273" w:rsidRPr="00E164A4">
        <w:t>3</w:t>
      </w:r>
      <w:r w:rsidRPr="00E164A4">
        <w:t xml:space="preserve"> presents the MEM component</w:t>
      </w:r>
      <w:r w:rsidR="00031E62" w:rsidRPr="00E164A4">
        <w:t xml:space="preserve"> results</w:t>
      </w:r>
      <w:r w:rsidRPr="00E164A4">
        <w:t xml:space="preserve">. The signs for all indicators are positive, consistent with the indicator prompts. The last row panel section, which presents the correlations among the stochastic latent constructs, reveals positive correlations across all pairs of constructs, suggesting that unobserved factors related to altruism, free-spiritedness, and pacifism permeate into uniformly higher or lower levels of GLP, VSLP, and PPS.  </w:t>
      </w:r>
      <w:bookmarkStart w:id="60" w:name="_Hlk141650142"/>
      <w:bookmarkEnd w:id="51"/>
      <w:bookmarkEnd w:id="52"/>
      <w:bookmarkEnd w:id="55"/>
      <w:bookmarkEnd w:id="56"/>
    </w:p>
    <w:p w14:paraId="10375BBE" w14:textId="77777777" w:rsidR="005A72A1" w:rsidRPr="00E164A4" w:rsidRDefault="005A72A1" w:rsidP="005A72A1">
      <w:pPr>
        <w:ind w:firstLine="720"/>
        <w:jc w:val="both"/>
      </w:pPr>
    </w:p>
    <w:p w14:paraId="2DDE51E9" w14:textId="1FAE83A0" w:rsidR="005A72A1" w:rsidRPr="00E164A4" w:rsidRDefault="005A72A1" w:rsidP="00D03B7E">
      <w:pPr>
        <w:pStyle w:val="Heading2"/>
      </w:pPr>
      <w:bookmarkStart w:id="61" w:name="_Hlk141650040"/>
      <w:r w:rsidRPr="00E164A4">
        <w:t xml:space="preserve"> Main Outcome Results</w:t>
      </w:r>
    </w:p>
    <w:p w14:paraId="5B51793A" w14:textId="6F96B931" w:rsidR="005A72A1" w:rsidRPr="00E164A4" w:rsidRDefault="005A72A1" w:rsidP="008C003D">
      <w:pPr>
        <w:jc w:val="both"/>
      </w:pPr>
      <w:r w:rsidRPr="00E164A4">
        <w:t>The MEM results for the main outcomes are presented in Table 4. These include the latent construct, the exogenous sociodemographic, and the recursive endogenous variable effects on the propensities underlying the use frequency ordinal outcome and the purpose binary outcomes. It is important to note that the sociodemographic effects presented here are direct effects, after considering the indirect effects through the latent constructs and the use frequency.</w:t>
      </w:r>
      <w:bookmarkEnd w:id="60"/>
      <w:bookmarkEnd w:id="61"/>
    </w:p>
    <w:p w14:paraId="0014A130" w14:textId="77777777" w:rsidR="005A72A1" w:rsidRPr="00E164A4" w:rsidRDefault="005A72A1">
      <w:pPr>
        <w:spacing w:after="160" w:line="259" w:lineRule="auto"/>
      </w:pPr>
      <w:r w:rsidRPr="00E164A4">
        <w:br w:type="page"/>
      </w:r>
    </w:p>
    <w:bookmarkEnd w:id="53"/>
    <w:p w14:paraId="6C8F9612" w14:textId="11E31FB6" w:rsidR="00CA2A5A" w:rsidRPr="00E164A4" w:rsidRDefault="00CA2A5A" w:rsidP="00CA2A5A">
      <w:pPr>
        <w:rPr>
          <w:b/>
        </w:rPr>
      </w:pPr>
      <w:r w:rsidRPr="00E164A4">
        <w:rPr>
          <w:b/>
        </w:rPr>
        <w:lastRenderedPageBreak/>
        <w:t xml:space="preserve">TABLE </w:t>
      </w:r>
      <w:r w:rsidR="000F420E" w:rsidRPr="00E164A4">
        <w:rPr>
          <w:b/>
        </w:rPr>
        <w:t>3</w:t>
      </w:r>
      <w:r w:rsidRPr="00E164A4">
        <w:rPr>
          <w:b/>
        </w:rPr>
        <w:t xml:space="preserve"> Determinants of </w:t>
      </w:r>
      <w:r w:rsidR="00443FC5" w:rsidRPr="00E164A4">
        <w:rPr>
          <w:b/>
        </w:rPr>
        <w:t>L</w:t>
      </w:r>
      <w:r w:rsidRPr="00E164A4">
        <w:rPr>
          <w:b/>
        </w:rPr>
        <w:t>atent Constructs</w:t>
      </w:r>
    </w:p>
    <w:tbl>
      <w:tblPr>
        <w:tblW w:w="5008" w:type="pct"/>
        <w:tblLayout w:type="fixed"/>
        <w:tblCellMar>
          <w:left w:w="29" w:type="dxa"/>
          <w:right w:w="29" w:type="dxa"/>
        </w:tblCellMar>
        <w:tblLook w:val="04A0" w:firstRow="1" w:lastRow="0" w:firstColumn="1" w:lastColumn="0" w:noHBand="0" w:noVBand="1"/>
      </w:tblPr>
      <w:tblGrid>
        <w:gridCol w:w="5382"/>
        <w:gridCol w:w="634"/>
        <w:gridCol w:w="630"/>
        <w:gridCol w:w="708"/>
        <w:gridCol w:w="626"/>
        <w:gridCol w:w="6"/>
        <w:gridCol w:w="716"/>
        <w:gridCol w:w="643"/>
      </w:tblGrid>
      <w:tr w:rsidR="003047D0" w:rsidRPr="00E164A4" w14:paraId="4C202452" w14:textId="77777777" w:rsidTr="00D7352A">
        <w:trPr>
          <w:trHeight w:val="20"/>
          <w:tblHeader/>
        </w:trPr>
        <w:tc>
          <w:tcPr>
            <w:tcW w:w="2880" w:type="pct"/>
            <w:vMerge w:val="restar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vAlign w:val="center"/>
            <w:hideMark/>
          </w:tcPr>
          <w:p w14:paraId="2D9629F3" w14:textId="77777777" w:rsidR="00CA2A5A" w:rsidRPr="00E164A4" w:rsidRDefault="00CA2A5A" w:rsidP="00C01D9E">
            <w:pPr>
              <w:rPr>
                <w:b/>
                <w:bCs/>
                <w:sz w:val="22"/>
                <w:szCs w:val="22"/>
              </w:rPr>
            </w:pPr>
            <w:r w:rsidRPr="00E164A4">
              <w:rPr>
                <w:b/>
                <w:bCs/>
                <w:sz w:val="22"/>
                <w:szCs w:val="22"/>
              </w:rPr>
              <w:t>Variables (base category)</w:t>
            </w:r>
          </w:p>
        </w:tc>
        <w:tc>
          <w:tcPr>
            <w:tcW w:w="676" w:type="pct"/>
            <w:gridSpan w:val="2"/>
            <w:tcBorders>
              <w:top w:val="double" w:sz="4" w:space="0" w:color="auto"/>
              <w:left w:val="double" w:sz="4" w:space="0" w:color="auto"/>
              <w:bottom w:val="single" w:sz="6" w:space="0" w:color="auto"/>
              <w:right w:val="single" w:sz="4" w:space="0" w:color="auto"/>
            </w:tcBorders>
            <w:shd w:val="clear" w:color="auto" w:fill="auto"/>
            <w:vAlign w:val="center"/>
            <w:hideMark/>
          </w:tcPr>
          <w:p w14:paraId="74D40FB6" w14:textId="77777777" w:rsidR="00CA2A5A" w:rsidRPr="00E164A4" w:rsidRDefault="00CA2A5A" w:rsidP="00C01D9E">
            <w:pPr>
              <w:jc w:val="center"/>
              <w:rPr>
                <w:b/>
                <w:sz w:val="22"/>
                <w:szCs w:val="22"/>
              </w:rPr>
            </w:pPr>
            <w:r w:rsidRPr="00E164A4">
              <w:rPr>
                <w:b/>
                <w:sz w:val="22"/>
                <w:szCs w:val="22"/>
              </w:rPr>
              <w:t>GLP</w:t>
            </w:r>
          </w:p>
        </w:tc>
        <w:tc>
          <w:tcPr>
            <w:tcW w:w="714" w:type="pct"/>
            <w:gridSpan w:val="2"/>
            <w:tcBorders>
              <w:top w:val="double" w:sz="4" w:space="0" w:color="auto"/>
              <w:left w:val="single" w:sz="4" w:space="0" w:color="auto"/>
              <w:bottom w:val="single" w:sz="6" w:space="0" w:color="auto"/>
              <w:right w:val="single" w:sz="4" w:space="0" w:color="auto"/>
            </w:tcBorders>
            <w:shd w:val="clear" w:color="auto" w:fill="auto"/>
            <w:vAlign w:val="center"/>
            <w:hideMark/>
          </w:tcPr>
          <w:p w14:paraId="066BC16A" w14:textId="77777777" w:rsidR="00CA2A5A" w:rsidRPr="00E164A4" w:rsidRDefault="00CA2A5A" w:rsidP="00C01D9E">
            <w:pPr>
              <w:jc w:val="center"/>
              <w:rPr>
                <w:b/>
                <w:sz w:val="22"/>
                <w:szCs w:val="22"/>
              </w:rPr>
            </w:pPr>
            <w:r w:rsidRPr="00E164A4">
              <w:rPr>
                <w:b/>
                <w:sz w:val="22"/>
                <w:szCs w:val="22"/>
              </w:rPr>
              <w:t>VSLP</w:t>
            </w:r>
          </w:p>
        </w:tc>
        <w:tc>
          <w:tcPr>
            <w:tcW w:w="730" w:type="pct"/>
            <w:gridSpan w:val="3"/>
            <w:tcBorders>
              <w:top w:val="double" w:sz="4" w:space="0" w:color="auto"/>
              <w:left w:val="single" w:sz="4" w:space="0" w:color="auto"/>
              <w:bottom w:val="single" w:sz="6" w:space="0" w:color="auto"/>
              <w:right w:val="double" w:sz="4" w:space="0" w:color="auto"/>
            </w:tcBorders>
            <w:shd w:val="clear" w:color="auto" w:fill="auto"/>
            <w:vAlign w:val="center"/>
            <w:hideMark/>
          </w:tcPr>
          <w:p w14:paraId="6EE7C291" w14:textId="77777777" w:rsidR="00CA2A5A" w:rsidRPr="00E164A4" w:rsidRDefault="00CA2A5A" w:rsidP="00C01D9E">
            <w:pPr>
              <w:jc w:val="center"/>
              <w:rPr>
                <w:b/>
                <w:sz w:val="22"/>
                <w:szCs w:val="22"/>
              </w:rPr>
            </w:pPr>
            <w:r w:rsidRPr="00E164A4">
              <w:rPr>
                <w:b/>
                <w:sz w:val="22"/>
                <w:szCs w:val="22"/>
              </w:rPr>
              <w:t>PPS</w:t>
            </w:r>
          </w:p>
        </w:tc>
      </w:tr>
      <w:tr w:rsidR="00A12147" w:rsidRPr="00E164A4" w14:paraId="2A0FD675" w14:textId="77777777" w:rsidTr="00A12147">
        <w:trPr>
          <w:trHeight w:val="20"/>
          <w:tblHeader/>
        </w:trPr>
        <w:tc>
          <w:tcPr>
            <w:tcW w:w="2880" w:type="pct"/>
            <w:vMerge/>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vAlign w:val="center"/>
            <w:hideMark/>
          </w:tcPr>
          <w:p w14:paraId="081E2A25" w14:textId="77777777" w:rsidR="00CA2A5A" w:rsidRPr="00E164A4" w:rsidRDefault="00CA2A5A" w:rsidP="00C01D9E">
            <w:pPr>
              <w:rPr>
                <w:b/>
                <w:bCs/>
                <w:sz w:val="22"/>
                <w:szCs w:val="22"/>
              </w:rPr>
            </w:pPr>
          </w:p>
        </w:tc>
        <w:tc>
          <w:tcPr>
            <w:tcW w:w="339" w:type="pct"/>
            <w:tcBorders>
              <w:top w:val="single" w:sz="6" w:space="0" w:color="auto"/>
              <w:left w:val="double" w:sz="4" w:space="0" w:color="auto"/>
              <w:bottom w:val="double" w:sz="4" w:space="0" w:color="auto"/>
              <w:right w:val="nil"/>
            </w:tcBorders>
            <w:shd w:val="clear" w:color="auto" w:fill="auto"/>
            <w:vAlign w:val="center"/>
            <w:hideMark/>
          </w:tcPr>
          <w:p w14:paraId="08438471" w14:textId="77777777" w:rsidR="00CA2A5A" w:rsidRPr="00E164A4" w:rsidRDefault="00CA2A5A" w:rsidP="00C01D9E">
            <w:pPr>
              <w:jc w:val="center"/>
              <w:rPr>
                <w:b/>
                <w:sz w:val="22"/>
                <w:szCs w:val="22"/>
              </w:rPr>
            </w:pPr>
            <w:r w:rsidRPr="00E164A4">
              <w:rPr>
                <w:b/>
                <w:sz w:val="22"/>
                <w:szCs w:val="22"/>
              </w:rPr>
              <w:t>Coeff.</w:t>
            </w:r>
          </w:p>
        </w:tc>
        <w:tc>
          <w:tcPr>
            <w:tcW w:w="337" w:type="pct"/>
            <w:tcBorders>
              <w:top w:val="single" w:sz="6" w:space="0" w:color="auto"/>
              <w:left w:val="nil"/>
              <w:bottom w:val="double" w:sz="4" w:space="0" w:color="auto"/>
              <w:right w:val="single" w:sz="4" w:space="0" w:color="auto"/>
            </w:tcBorders>
            <w:shd w:val="clear" w:color="auto" w:fill="auto"/>
            <w:vAlign w:val="center"/>
            <w:hideMark/>
          </w:tcPr>
          <w:p w14:paraId="213CA2F8" w14:textId="77777777" w:rsidR="00CA2A5A" w:rsidRPr="00E164A4" w:rsidRDefault="00CA2A5A" w:rsidP="00C01D9E">
            <w:pPr>
              <w:jc w:val="center"/>
              <w:rPr>
                <w:b/>
                <w:sz w:val="22"/>
                <w:szCs w:val="22"/>
              </w:rPr>
            </w:pPr>
            <w:r w:rsidRPr="00E164A4">
              <w:rPr>
                <w:b/>
                <w:sz w:val="22"/>
                <w:szCs w:val="22"/>
              </w:rPr>
              <w:t>t-stat</w:t>
            </w:r>
          </w:p>
        </w:tc>
        <w:tc>
          <w:tcPr>
            <w:tcW w:w="379" w:type="pct"/>
            <w:tcBorders>
              <w:top w:val="single" w:sz="6" w:space="0" w:color="auto"/>
              <w:left w:val="single" w:sz="4" w:space="0" w:color="auto"/>
              <w:bottom w:val="double" w:sz="4" w:space="0" w:color="auto"/>
              <w:right w:val="nil"/>
            </w:tcBorders>
            <w:shd w:val="clear" w:color="auto" w:fill="auto"/>
            <w:vAlign w:val="center"/>
            <w:hideMark/>
          </w:tcPr>
          <w:p w14:paraId="2E44B540" w14:textId="77777777" w:rsidR="00CA2A5A" w:rsidRPr="00E164A4" w:rsidRDefault="00CA2A5A" w:rsidP="00C01D9E">
            <w:pPr>
              <w:jc w:val="center"/>
              <w:rPr>
                <w:b/>
                <w:sz w:val="22"/>
                <w:szCs w:val="22"/>
              </w:rPr>
            </w:pPr>
            <w:r w:rsidRPr="00E164A4">
              <w:rPr>
                <w:b/>
                <w:sz w:val="22"/>
                <w:szCs w:val="22"/>
              </w:rPr>
              <w:t>Coeff.</w:t>
            </w:r>
          </w:p>
        </w:tc>
        <w:tc>
          <w:tcPr>
            <w:tcW w:w="338" w:type="pct"/>
            <w:gridSpan w:val="2"/>
            <w:tcBorders>
              <w:top w:val="single" w:sz="6" w:space="0" w:color="auto"/>
              <w:left w:val="nil"/>
              <w:bottom w:val="double" w:sz="4" w:space="0" w:color="auto"/>
              <w:right w:val="single" w:sz="4" w:space="0" w:color="auto"/>
            </w:tcBorders>
            <w:shd w:val="clear" w:color="auto" w:fill="auto"/>
            <w:vAlign w:val="center"/>
            <w:hideMark/>
          </w:tcPr>
          <w:p w14:paraId="1CEA11B9" w14:textId="77777777" w:rsidR="00CA2A5A" w:rsidRPr="00E164A4" w:rsidRDefault="00CA2A5A" w:rsidP="00C01D9E">
            <w:pPr>
              <w:jc w:val="center"/>
              <w:rPr>
                <w:b/>
                <w:sz w:val="22"/>
                <w:szCs w:val="22"/>
              </w:rPr>
            </w:pPr>
            <w:r w:rsidRPr="00E164A4">
              <w:rPr>
                <w:b/>
                <w:sz w:val="22"/>
                <w:szCs w:val="22"/>
              </w:rPr>
              <w:t>t-stat</w:t>
            </w:r>
          </w:p>
        </w:tc>
        <w:tc>
          <w:tcPr>
            <w:tcW w:w="383" w:type="pct"/>
            <w:tcBorders>
              <w:top w:val="single" w:sz="6" w:space="0" w:color="auto"/>
              <w:left w:val="single" w:sz="4" w:space="0" w:color="auto"/>
              <w:bottom w:val="double" w:sz="4" w:space="0" w:color="auto"/>
              <w:right w:val="nil"/>
            </w:tcBorders>
            <w:shd w:val="clear" w:color="auto" w:fill="auto"/>
            <w:vAlign w:val="center"/>
            <w:hideMark/>
          </w:tcPr>
          <w:p w14:paraId="5AB6A5E5" w14:textId="77777777" w:rsidR="00CA2A5A" w:rsidRPr="00E164A4" w:rsidRDefault="00CA2A5A" w:rsidP="00C01D9E">
            <w:pPr>
              <w:jc w:val="center"/>
              <w:rPr>
                <w:b/>
                <w:sz w:val="22"/>
                <w:szCs w:val="22"/>
              </w:rPr>
            </w:pPr>
            <w:r w:rsidRPr="00E164A4">
              <w:rPr>
                <w:b/>
                <w:sz w:val="22"/>
                <w:szCs w:val="22"/>
              </w:rPr>
              <w:t>Coeff.</w:t>
            </w:r>
          </w:p>
        </w:tc>
        <w:tc>
          <w:tcPr>
            <w:tcW w:w="344" w:type="pct"/>
            <w:tcBorders>
              <w:top w:val="single" w:sz="6" w:space="0" w:color="auto"/>
              <w:left w:val="nil"/>
              <w:bottom w:val="double" w:sz="4" w:space="0" w:color="auto"/>
              <w:right w:val="double" w:sz="4" w:space="0" w:color="auto"/>
            </w:tcBorders>
            <w:shd w:val="clear" w:color="auto" w:fill="auto"/>
            <w:vAlign w:val="center"/>
            <w:hideMark/>
          </w:tcPr>
          <w:p w14:paraId="2C072B2B" w14:textId="77777777" w:rsidR="00CA2A5A" w:rsidRPr="00E164A4" w:rsidRDefault="00CA2A5A" w:rsidP="00C01D9E">
            <w:pPr>
              <w:jc w:val="center"/>
              <w:rPr>
                <w:b/>
                <w:sz w:val="22"/>
                <w:szCs w:val="22"/>
              </w:rPr>
            </w:pPr>
            <w:r w:rsidRPr="00E164A4">
              <w:rPr>
                <w:b/>
                <w:sz w:val="22"/>
                <w:szCs w:val="22"/>
              </w:rPr>
              <w:t>t-stat</w:t>
            </w:r>
          </w:p>
        </w:tc>
      </w:tr>
      <w:tr w:rsidR="00A12147" w:rsidRPr="00E164A4" w14:paraId="34031C9E" w14:textId="77777777" w:rsidTr="00A12147">
        <w:trPr>
          <w:trHeight w:val="20"/>
        </w:trPr>
        <w:tc>
          <w:tcPr>
            <w:tcW w:w="2880" w:type="pct"/>
            <w:tcBorders>
              <w:top w:val="double" w:sz="4" w:space="0" w:color="auto"/>
              <w:left w:val="double" w:sz="4" w:space="0" w:color="auto"/>
              <w:bottom w:val="nil"/>
              <w:right w:val="double" w:sz="4" w:space="0" w:color="auto"/>
            </w:tcBorders>
            <w:shd w:val="clear" w:color="auto" w:fill="auto"/>
            <w:tcMar>
              <w:left w:w="43" w:type="dxa"/>
              <w:right w:w="43" w:type="dxa"/>
            </w:tcMar>
            <w:vAlign w:val="bottom"/>
            <w:hideMark/>
          </w:tcPr>
          <w:p w14:paraId="3CA30512" w14:textId="54962B1C" w:rsidR="00CA2A5A" w:rsidRPr="00E164A4" w:rsidRDefault="00CA2A5A" w:rsidP="00C01D9E">
            <w:pPr>
              <w:rPr>
                <w:b/>
                <w:bCs/>
                <w:i/>
                <w:iCs/>
                <w:sz w:val="22"/>
                <w:szCs w:val="22"/>
              </w:rPr>
            </w:pPr>
            <w:r w:rsidRPr="00E164A4">
              <w:rPr>
                <w:b/>
                <w:bCs/>
                <w:i/>
                <w:iCs/>
                <w:sz w:val="22"/>
                <w:szCs w:val="22"/>
              </w:rPr>
              <w:t>Gender (</w:t>
            </w:r>
            <w:r w:rsidR="00807643" w:rsidRPr="00E164A4">
              <w:rPr>
                <w:b/>
                <w:bCs/>
                <w:i/>
                <w:iCs/>
                <w:sz w:val="22"/>
                <w:szCs w:val="22"/>
              </w:rPr>
              <w:t>m</w:t>
            </w:r>
            <w:r w:rsidRPr="00E164A4">
              <w:rPr>
                <w:b/>
                <w:bCs/>
                <w:i/>
                <w:iCs/>
                <w:sz w:val="22"/>
                <w:szCs w:val="22"/>
              </w:rPr>
              <w:t>ale)</w:t>
            </w:r>
          </w:p>
        </w:tc>
        <w:tc>
          <w:tcPr>
            <w:tcW w:w="339" w:type="pct"/>
            <w:tcBorders>
              <w:top w:val="double" w:sz="4" w:space="0" w:color="auto"/>
              <w:left w:val="double" w:sz="4" w:space="0" w:color="auto"/>
              <w:bottom w:val="nil"/>
              <w:right w:val="nil"/>
            </w:tcBorders>
            <w:shd w:val="clear" w:color="auto" w:fill="auto"/>
            <w:noWrap/>
            <w:vAlign w:val="center"/>
            <w:hideMark/>
          </w:tcPr>
          <w:p w14:paraId="550650B7" w14:textId="77777777" w:rsidR="00CA2A5A" w:rsidRPr="00E164A4" w:rsidRDefault="00CA2A5A" w:rsidP="00C01D9E">
            <w:pPr>
              <w:jc w:val="center"/>
              <w:rPr>
                <w:sz w:val="22"/>
                <w:szCs w:val="22"/>
              </w:rPr>
            </w:pPr>
            <w:r w:rsidRPr="00E164A4">
              <w:rPr>
                <w:sz w:val="22"/>
                <w:szCs w:val="22"/>
              </w:rPr>
              <w:t> </w:t>
            </w:r>
          </w:p>
        </w:tc>
        <w:tc>
          <w:tcPr>
            <w:tcW w:w="337" w:type="pct"/>
            <w:tcBorders>
              <w:top w:val="double" w:sz="4" w:space="0" w:color="auto"/>
              <w:left w:val="nil"/>
              <w:bottom w:val="nil"/>
              <w:right w:val="single" w:sz="4" w:space="0" w:color="auto"/>
            </w:tcBorders>
            <w:shd w:val="clear" w:color="auto" w:fill="auto"/>
            <w:noWrap/>
            <w:vAlign w:val="bottom"/>
            <w:hideMark/>
          </w:tcPr>
          <w:p w14:paraId="6E5359C4" w14:textId="77777777" w:rsidR="00CA2A5A" w:rsidRPr="00E164A4" w:rsidRDefault="00CA2A5A" w:rsidP="00C01D9E">
            <w:pPr>
              <w:jc w:val="center"/>
              <w:rPr>
                <w:sz w:val="22"/>
                <w:szCs w:val="22"/>
              </w:rPr>
            </w:pPr>
          </w:p>
        </w:tc>
        <w:tc>
          <w:tcPr>
            <w:tcW w:w="379" w:type="pct"/>
            <w:tcBorders>
              <w:top w:val="double" w:sz="4" w:space="0" w:color="auto"/>
              <w:left w:val="single" w:sz="4" w:space="0" w:color="auto"/>
              <w:bottom w:val="nil"/>
              <w:right w:val="nil"/>
            </w:tcBorders>
            <w:shd w:val="clear" w:color="auto" w:fill="auto"/>
            <w:noWrap/>
            <w:vAlign w:val="bottom"/>
            <w:hideMark/>
          </w:tcPr>
          <w:p w14:paraId="0EA79384" w14:textId="77777777" w:rsidR="00CA2A5A" w:rsidRPr="00E164A4" w:rsidRDefault="00CA2A5A" w:rsidP="00C01D9E">
            <w:pPr>
              <w:rPr>
                <w:sz w:val="22"/>
                <w:szCs w:val="22"/>
              </w:rPr>
            </w:pPr>
          </w:p>
        </w:tc>
        <w:tc>
          <w:tcPr>
            <w:tcW w:w="338" w:type="pct"/>
            <w:gridSpan w:val="2"/>
            <w:tcBorders>
              <w:top w:val="double" w:sz="4" w:space="0" w:color="auto"/>
              <w:left w:val="nil"/>
              <w:bottom w:val="nil"/>
              <w:right w:val="single" w:sz="4" w:space="0" w:color="auto"/>
            </w:tcBorders>
            <w:shd w:val="clear" w:color="auto" w:fill="auto"/>
            <w:noWrap/>
            <w:vAlign w:val="bottom"/>
            <w:hideMark/>
          </w:tcPr>
          <w:p w14:paraId="4DD2E43A" w14:textId="77777777" w:rsidR="00CA2A5A" w:rsidRPr="00E164A4" w:rsidRDefault="00CA2A5A" w:rsidP="00C01D9E">
            <w:pPr>
              <w:rPr>
                <w:sz w:val="22"/>
                <w:szCs w:val="22"/>
              </w:rPr>
            </w:pPr>
          </w:p>
        </w:tc>
        <w:tc>
          <w:tcPr>
            <w:tcW w:w="383" w:type="pct"/>
            <w:tcBorders>
              <w:top w:val="double" w:sz="4" w:space="0" w:color="auto"/>
              <w:left w:val="single" w:sz="4" w:space="0" w:color="auto"/>
              <w:bottom w:val="nil"/>
              <w:right w:val="nil"/>
            </w:tcBorders>
            <w:shd w:val="clear" w:color="auto" w:fill="auto"/>
            <w:noWrap/>
            <w:vAlign w:val="bottom"/>
            <w:hideMark/>
          </w:tcPr>
          <w:p w14:paraId="2E8A6488" w14:textId="77777777" w:rsidR="00CA2A5A" w:rsidRPr="00E164A4" w:rsidRDefault="00CA2A5A" w:rsidP="00C01D9E">
            <w:pPr>
              <w:rPr>
                <w:sz w:val="22"/>
                <w:szCs w:val="22"/>
              </w:rPr>
            </w:pPr>
          </w:p>
        </w:tc>
        <w:tc>
          <w:tcPr>
            <w:tcW w:w="344" w:type="pct"/>
            <w:tcBorders>
              <w:top w:val="double" w:sz="4" w:space="0" w:color="auto"/>
              <w:left w:val="nil"/>
              <w:bottom w:val="nil"/>
              <w:right w:val="double" w:sz="4" w:space="0" w:color="auto"/>
            </w:tcBorders>
            <w:shd w:val="clear" w:color="auto" w:fill="auto"/>
            <w:noWrap/>
            <w:vAlign w:val="bottom"/>
            <w:hideMark/>
          </w:tcPr>
          <w:p w14:paraId="0E3F789F" w14:textId="77777777" w:rsidR="00CA2A5A" w:rsidRPr="00E164A4" w:rsidRDefault="00CA2A5A" w:rsidP="00C01D9E">
            <w:pPr>
              <w:rPr>
                <w:sz w:val="22"/>
                <w:szCs w:val="22"/>
              </w:rPr>
            </w:pPr>
            <w:r w:rsidRPr="00E164A4">
              <w:rPr>
                <w:sz w:val="22"/>
                <w:szCs w:val="22"/>
              </w:rPr>
              <w:t> </w:t>
            </w:r>
          </w:p>
        </w:tc>
      </w:tr>
      <w:tr w:rsidR="00A12147" w:rsidRPr="00E164A4" w14:paraId="48495CD3"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766D9D5B" w14:textId="77777777" w:rsidR="00CB02E8" w:rsidRPr="00E164A4" w:rsidRDefault="00CB02E8" w:rsidP="00CB02E8">
            <w:pPr>
              <w:ind w:firstLine="207"/>
              <w:rPr>
                <w:sz w:val="22"/>
                <w:szCs w:val="22"/>
              </w:rPr>
            </w:pPr>
            <w:r w:rsidRPr="00E164A4">
              <w:rPr>
                <w:sz w:val="22"/>
                <w:szCs w:val="22"/>
              </w:rPr>
              <w:t>Female</w:t>
            </w:r>
          </w:p>
        </w:tc>
        <w:tc>
          <w:tcPr>
            <w:tcW w:w="339" w:type="pct"/>
            <w:tcBorders>
              <w:top w:val="nil"/>
              <w:left w:val="double" w:sz="4" w:space="0" w:color="auto"/>
              <w:bottom w:val="nil"/>
              <w:right w:val="nil"/>
            </w:tcBorders>
            <w:shd w:val="clear" w:color="auto" w:fill="auto"/>
            <w:noWrap/>
            <w:hideMark/>
          </w:tcPr>
          <w:p w14:paraId="663AA298" w14:textId="0686504B" w:rsidR="00CB02E8" w:rsidRPr="00E164A4" w:rsidRDefault="00CB02E8" w:rsidP="00CB02E8">
            <w:pPr>
              <w:jc w:val="center"/>
              <w:rPr>
                <w:sz w:val="22"/>
                <w:szCs w:val="22"/>
              </w:rPr>
            </w:pPr>
            <w:r w:rsidRPr="00D7352A">
              <w:rPr>
                <w:sz w:val="22"/>
                <w:szCs w:val="22"/>
              </w:rPr>
              <w:t>0.169</w:t>
            </w:r>
          </w:p>
        </w:tc>
        <w:tc>
          <w:tcPr>
            <w:tcW w:w="337" w:type="pct"/>
            <w:tcBorders>
              <w:top w:val="nil"/>
              <w:left w:val="nil"/>
              <w:bottom w:val="nil"/>
              <w:right w:val="single" w:sz="4" w:space="0" w:color="auto"/>
            </w:tcBorders>
            <w:shd w:val="clear" w:color="auto" w:fill="auto"/>
            <w:noWrap/>
            <w:hideMark/>
          </w:tcPr>
          <w:p w14:paraId="727C88D8" w14:textId="69C3103B" w:rsidR="00CB02E8" w:rsidRPr="00E164A4" w:rsidRDefault="00CB02E8" w:rsidP="00CB02E8">
            <w:pPr>
              <w:jc w:val="center"/>
              <w:rPr>
                <w:sz w:val="22"/>
                <w:szCs w:val="22"/>
              </w:rPr>
            </w:pPr>
            <w:r w:rsidRPr="00D7352A">
              <w:rPr>
                <w:sz w:val="22"/>
                <w:szCs w:val="22"/>
              </w:rPr>
              <w:t>2.07</w:t>
            </w:r>
          </w:p>
        </w:tc>
        <w:tc>
          <w:tcPr>
            <w:tcW w:w="379" w:type="pct"/>
            <w:tcBorders>
              <w:top w:val="nil"/>
              <w:left w:val="single" w:sz="4" w:space="0" w:color="auto"/>
              <w:bottom w:val="nil"/>
              <w:right w:val="nil"/>
            </w:tcBorders>
            <w:shd w:val="clear" w:color="auto" w:fill="auto"/>
            <w:noWrap/>
            <w:vAlign w:val="center"/>
            <w:hideMark/>
          </w:tcPr>
          <w:p w14:paraId="2E9AA854" w14:textId="7B52A719" w:rsidR="00CB02E8" w:rsidRPr="00E164A4" w:rsidRDefault="00CB02E8" w:rsidP="00CB02E8">
            <w:pPr>
              <w:jc w:val="center"/>
              <w:rPr>
                <w:sz w:val="22"/>
                <w:szCs w:val="22"/>
              </w:rPr>
            </w:pPr>
            <w:r w:rsidRPr="00E164A4">
              <w:rPr>
                <w:color w:val="000000"/>
                <w:sz w:val="22"/>
                <w:szCs w:val="22"/>
              </w:rPr>
              <w:t>0.350</w:t>
            </w:r>
          </w:p>
        </w:tc>
        <w:tc>
          <w:tcPr>
            <w:tcW w:w="338" w:type="pct"/>
            <w:gridSpan w:val="2"/>
            <w:tcBorders>
              <w:top w:val="nil"/>
              <w:left w:val="nil"/>
              <w:bottom w:val="nil"/>
              <w:right w:val="single" w:sz="4" w:space="0" w:color="auto"/>
            </w:tcBorders>
            <w:shd w:val="clear" w:color="auto" w:fill="auto"/>
            <w:noWrap/>
            <w:vAlign w:val="center"/>
            <w:hideMark/>
          </w:tcPr>
          <w:p w14:paraId="7E385AAE" w14:textId="2CE16EC8" w:rsidR="00CB02E8" w:rsidRPr="00E164A4" w:rsidRDefault="00CB02E8" w:rsidP="00CB02E8">
            <w:pPr>
              <w:jc w:val="center"/>
              <w:rPr>
                <w:sz w:val="22"/>
                <w:szCs w:val="22"/>
              </w:rPr>
            </w:pPr>
            <w:r w:rsidRPr="00E164A4">
              <w:rPr>
                <w:color w:val="000000"/>
                <w:sz w:val="22"/>
                <w:szCs w:val="22"/>
              </w:rPr>
              <w:t>4.02</w:t>
            </w:r>
          </w:p>
        </w:tc>
        <w:tc>
          <w:tcPr>
            <w:tcW w:w="383" w:type="pct"/>
            <w:tcBorders>
              <w:top w:val="nil"/>
              <w:left w:val="single" w:sz="4" w:space="0" w:color="auto"/>
              <w:bottom w:val="nil"/>
              <w:right w:val="nil"/>
            </w:tcBorders>
            <w:shd w:val="clear" w:color="auto" w:fill="auto"/>
            <w:noWrap/>
            <w:vAlign w:val="center"/>
            <w:hideMark/>
          </w:tcPr>
          <w:p w14:paraId="52FBBFF1" w14:textId="5F63BC81" w:rsidR="00CB02E8" w:rsidRPr="00E164A4" w:rsidRDefault="00CB02E8" w:rsidP="00CB02E8">
            <w:pPr>
              <w:jc w:val="center"/>
              <w:rPr>
                <w:sz w:val="22"/>
                <w:szCs w:val="22"/>
              </w:rPr>
            </w:pPr>
            <w:r w:rsidRPr="00E164A4">
              <w:rPr>
                <w:color w:val="000000"/>
                <w:sz w:val="22"/>
                <w:szCs w:val="22"/>
              </w:rPr>
              <w:t>0.306</w:t>
            </w:r>
          </w:p>
        </w:tc>
        <w:tc>
          <w:tcPr>
            <w:tcW w:w="344" w:type="pct"/>
            <w:tcBorders>
              <w:top w:val="nil"/>
              <w:left w:val="nil"/>
              <w:bottom w:val="nil"/>
              <w:right w:val="double" w:sz="4" w:space="0" w:color="auto"/>
            </w:tcBorders>
            <w:shd w:val="clear" w:color="auto" w:fill="auto"/>
            <w:noWrap/>
            <w:vAlign w:val="center"/>
            <w:hideMark/>
          </w:tcPr>
          <w:p w14:paraId="1EFF6EC6" w14:textId="10439681" w:rsidR="00CB02E8" w:rsidRPr="00E164A4" w:rsidRDefault="00CB02E8" w:rsidP="00CB02E8">
            <w:pPr>
              <w:jc w:val="center"/>
              <w:rPr>
                <w:sz w:val="22"/>
                <w:szCs w:val="22"/>
              </w:rPr>
            </w:pPr>
            <w:r w:rsidRPr="00E164A4">
              <w:rPr>
                <w:color w:val="000000"/>
                <w:sz w:val="22"/>
                <w:szCs w:val="22"/>
              </w:rPr>
              <w:t>3.51</w:t>
            </w:r>
          </w:p>
        </w:tc>
      </w:tr>
      <w:tr w:rsidR="00A12147" w:rsidRPr="00E164A4" w14:paraId="794E18D0"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417ADBA6" w14:textId="77777777" w:rsidR="00CA2A5A" w:rsidRPr="00E164A4" w:rsidRDefault="00CA2A5A" w:rsidP="00C01D9E">
            <w:pPr>
              <w:rPr>
                <w:b/>
                <w:bCs/>
                <w:i/>
                <w:iCs/>
                <w:sz w:val="22"/>
                <w:szCs w:val="22"/>
              </w:rPr>
            </w:pPr>
            <w:r w:rsidRPr="00E164A4">
              <w:rPr>
                <w:b/>
                <w:bCs/>
                <w:i/>
                <w:iCs/>
                <w:sz w:val="22"/>
                <w:szCs w:val="22"/>
              </w:rPr>
              <w:t>Education (less than undergraduate degree)</w:t>
            </w:r>
          </w:p>
        </w:tc>
        <w:tc>
          <w:tcPr>
            <w:tcW w:w="339" w:type="pct"/>
            <w:tcBorders>
              <w:top w:val="nil"/>
              <w:left w:val="double" w:sz="4" w:space="0" w:color="auto"/>
              <w:bottom w:val="nil"/>
              <w:right w:val="nil"/>
            </w:tcBorders>
            <w:shd w:val="clear" w:color="auto" w:fill="auto"/>
            <w:noWrap/>
            <w:vAlign w:val="center"/>
            <w:hideMark/>
          </w:tcPr>
          <w:p w14:paraId="214956B5" w14:textId="3AD211CB" w:rsidR="00CA2A5A" w:rsidRPr="00E164A4" w:rsidRDefault="00CA2A5A" w:rsidP="00D03B7E">
            <w:pPr>
              <w:jc w:val="center"/>
              <w:rPr>
                <w:sz w:val="22"/>
                <w:szCs w:val="22"/>
              </w:rPr>
            </w:pPr>
          </w:p>
        </w:tc>
        <w:tc>
          <w:tcPr>
            <w:tcW w:w="337" w:type="pct"/>
            <w:tcBorders>
              <w:top w:val="nil"/>
              <w:left w:val="nil"/>
              <w:bottom w:val="nil"/>
              <w:right w:val="single" w:sz="4" w:space="0" w:color="auto"/>
            </w:tcBorders>
            <w:shd w:val="clear" w:color="auto" w:fill="auto"/>
            <w:noWrap/>
            <w:vAlign w:val="center"/>
            <w:hideMark/>
          </w:tcPr>
          <w:p w14:paraId="15902AB5" w14:textId="77777777" w:rsidR="00CA2A5A" w:rsidRPr="00E164A4" w:rsidRDefault="00CA2A5A" w:rsidP="00D03B7E">
            <w:pPr>
              <w:jc w:val="center"/>
              <w:rPr>
                <w:sz w:val="22"/>
                <w:szCs w:val="22"/>
              </w:rPr>
            </w:pPr>
          </w:p>
        </w:tc>
        <w:tc>
          <w:tcPr>
            <w:tcW w:w="379" w:type="pct"/>
            <w:tcBorders>
              <w:top w:val="nil"/>
              <w:left w:val="single" w:sz="4" w:space="0" w:color="auto"/>
              <w:bottom w:val="nil"/>
              <w:right w:val="nil"/>
            </w:tcBorders>
            <w:shd w:val="clear" w:color="auto" w:fill="auto"/>
            <w:noWrap/>
            <w:vAlign w:val="center"/>
            <w:hideMark/>
          </w:tcPr>
          <w:p w14:paraId="56C32A22" w14:textId="77777777" w:rsidR="00CA2A5A" w:rsidRPr="00E164A4" w:rsidRDefault="00CA2A5A" w:rsidP="00D03B7E">
            <w:pPr>
              <w:jc w:val="center"/>
              <w:rPr>
                <w:sz w:val="22"/>
                <w:szCs w:val="22"/>
              </w:rPr>
            </w:pPr>
          </w:p>
        </w:tc>
        <w:tc>
          <w:tcPr>
            <w:tcW w:w="338" w:type="pct"/>
            <w:gridSpan w:val="2"/>
            <w:tcBorders>
              <w:top w:val="nil"/>
              <w:left w:val="nil"/>
              <w:bottom w:val="nil"/>
              <w:right w:val="single" w:sz="4" w:space="0" w:color="auto"/>
            </w:tcBorders>
            <w:shd w:val="clear" w:color="auto" w:fill="auto"/>
            <w:noWrap/>
            <w:vAlign w:val="center"/>
            <w:hideMark/>
          </w:tcPr>
          <w:p w14:paraId="18344607" w14:textId="77777777" w:rsidR="00CA2A5A" w:rsidRPr="00E164A4" w:rsidRDefault="00CA2A5A" w:rsidP="00D03B7E">
            <w:pPr>
              <w:jc w:val="center"/>
              <w:rPr>
                <w:sz w:val="22"/>
                <w:szCs w:val="22"/>
              </w:rPr>
            </w:pPr>
          </w:p>
        </w:tc>
        <w:tc>
          <w:tcPr>
            <w:tcW w:w="383" w:type="pct"/>
            <w:tcBorders>
              <w:top w:val="nil"/>
              <w:left w:val="single" w:sz="4" w:space="0" w:color="auto"/>
              <w:bottom w:val="nil"/>
              <w:right w:val="nil"/>
            </w:tcBorders>
            <w:shd w:val="clear" w:color="auto" w:fill="auto"/>
            <w:noWrap/>
            <w:vAlign w:val="center"/>
            <w:hideMark/>
          </w:tcPr>
          <w:p w14:paraId="286F2EB2" w14:textId="77777777" w:rsidR="00CA2A5A" w:rsidRPr="00E164A4" w:rsidRDefault="00CA2A5A" w:rsidP="00D03B7E">
            <w:pPr>
              <w:jc w:val="center"/>
              <w:rPr>
                <w:sz w:val="22"/>
                <w:szCs w:val="22"/>
              </w:rPr>
            </w:pPr>
          </w:p>
        </w:tc>
        <w:tc>
          <w:tcPr>
            <w:tcW w:w="344" w:type="pct"/>
            <w:tcBorders>
              <w:top w:val="nil"/>
              <w:left w:val="nil"/>
              <w:bottom w:val="nil"/>
              <w:right w:val="double" w:sz="4" w:space="0" w:color="auto"/>
            </w:tcBorders>
            <w:shd w:val="clear" w:color="auto" w:fill="auto"/>
            <w:noWrap/>
            <w:vAlign w:val="center"/>
            <w:hideMark/>
          </w:tcPr>
          <w:p w14:paraId="4C5F2653" w14:textId="28017B6E" w:rsidR="00CA2A5A" w:rsidRPr="00E164A4" w:rsidRDefault="00CA2A5A" w:rsidP="00D03B7E">
            <w:pPr>
              <w:jc w:val="center"/>
              <w:rPr>
                <w:sz w:val="22"/>
                <w:szCs w:val="22"/>
              </w:rPr>
            </w:pPr>
          </w:p>
        </w:tc>
      </w:tr>
      <w:tr w:rsidR="0075562E" w:rsidRPr="00E164A4" w14:paraId="3CC9AAF8"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441ADB86" w14:textId="77777777" w:rsidR="0075562E" w:rsidRPr="00E164A4" w:rsidRDefault="0075562E" w:rsidP="0075562E">
            <w:pPr>
              <w:ind w:firstLine="207"/>
              <w:rPr>
                <w:sz w:val="22"/>
                <w:szCs w:val="22"/>
              </w:rPr>
            </w:pPr>
            <w:r w:rsidRPr="00E164A4">
              <w:rPr>
                <w:sz w:val="22"/>
                <w:szCs w:val="22"/>
              </w:rPr>
              <w:t>Undergraduate degree</w:t>
            </w:r>
          </w:p>
        </w:tc>
        <w:tc>
          <w:tcPr>
            <w:tcW w:w="339" w:type="pct"/>
            <w:tcBorders>
              <w:top w:val="nil"/>
              <w:left w:val="double" w:sz="4" w:space="0" w:color="auto"/>
              <w:bottom w:val="nil"/>
              <w:right w:val="nil"/>
            </w:tcBorders>
            <w:shd w:val="clear" w:color="auto" w:fill="auto"/>
            <w:noWrap/>
            <w:vAlign w:val="center"/>
            <w:hideMark/>
          </w:tcPr>
          <w:p w14:paraId="5564762D" w14:textId="77777777" w:rsidR="0075562E" w:rsidRPr="00E164A4" w:rsidRDefault="0075562E" w:rsidP="0075562E">
            <w:pPr>
              <w:jc w:val="center"/>
              <w:rPr>
                <w:b/>
                <w:sz w:val="22"/>
                <w:szCs w:val="22"/>
              </w:rPr>
            </w:pPr>
            <w:r w:rsidRPr="00E164A4">
              <w:rPr>
                <w:b/>
                <w:sz w:val="22"/>
                <w:szCs w:val="22"/>
              </w:rPr>
              <w:t>--</w:t>
            </w:r>
          </w:p>
        </w:tc>
        <w:tc>
          <w:tcPr>
            <w:tcW w:w="337" w:type="pct"/>
            <w:tcBorders>
              <w:top w:val="nil"/>
              <w:left w:val="nil"/>
              <w:bottom w:val="nil"/>
              <w:right w:val="single" w:sz="4" w:space="0" w:color="auto"/>
            </w:tcBorders>
            <w:shd w:val="clear" w:color="auto" w:fill="auto"/>
            <w:noWrap/>
            <w:vAlign w:val="center"/>
            <w:hideMark/>
          </w:tcPr>
          <w:p w14:paraId="0A1675AA" w14:textId="77777777" w:rsidR="0075562E" w:rsidRPr="00E164A4" w:rsidRDefault="0075562E" w:rsidP="0075562E">
            <w:pPr>
              <w:jc w:val="center"/>
              <w:rPr>
                <w:b/>
                <w:sz w:val="22"/>
                <w:szCs w:val="22"/>
              </w:rPr>
            </w:pPr>
            <w:r w:rsidRPr="00E164A4">
              <w:rPr>
                <w:b/>
                <w:sz w:val="22"/>
                <w:szCs w:val="22"/>
              </w:rPr>
              <w:t>--</w:t>
            </w:r>
          </w:p>
        </w:tc>
        <w:tc>
          <w:tcPr>
            <w:tcW w:w="379" w:type="pct"/>
            <w:tcBorders>
              <w:top w:val="nil"/>
              <w:left w:val="single" w:sz="4" w:space="0" w:color="auto"/>
              <w:bottom w:val="nil"/>
              <w:right w:val="nil"/>
            </w:tcBorders>
            <w:shd w:val="clear" w:color="auto" w:fill="auto"/>
            <w:noWrap/>
            <w:vAlign w:val="center"/>
            <w:hideMark/>
          </w:tcPr>
          <w:p w14:paraId="1AACC204" w14:textId="0BF18D16" w:rsidR="0075562E" w:rsidRPr="00E164A4" w:rsidRDefault="0075562E" w:rsidP="0075562E">
            <w:pPr>
              <w:jc w:val="center"/>
              <w:rPr>
                <w:sz w:val="22"/>
                <w:szCs w:val="22"/>
              </w:rPr>
            </w:pPr>
            <w:r w:rsidRPr="00E164A4">
              <w:rPr>
                <w:color w:val="000000"/>
                <w:sz w:val="22"/>
                <w:szCs w:val="22"/>
              </w:rPr>
              <w:t>0.181</w:t>
            </w:r>
          </w:p>
        </w:tc>
        <w:tc>
          <w:tcPr>
            <w:tcW w:w="338" w:type="pct"/>
            <w:gridSpan w:val="2"/>
            <w:tcBorders>
              <w:top w:val="nil"/>
              <w:left w:val="nil"/>
              <w:bottom w:val="nil"/>
              <w:right w:val="single" w:sz="4" w:space="0" w:color="auto"/>
            </w:tcBorders>
            <w:shd w:val="clear" w:color="auto" w:fill="auto"/>
            <w:noWrap/>
            <w:vAlign w:val="center"/>
            <w:hideMark/>
          </w:tcPr>
          <w:p w14:paraId="709BE353" w14:textId="4CBE3DA3" w:rsidR="0075562E" w:rsidRPr="00E164A4" w:rsidRDefault="0075562E" w:rsidP="0075562E">
            <w:pPr>
              <w:jc w:val="center"/>
              <w:rPr>
                <w:sz w:val="22"/>
                <w:szCs w:val="22"/>
              </w:rPr>
            </w:pPr>
            <w:r w:rsidRPr="00E164A4">
              <w:rPr>
                <w:color w:val="000000"/>
                <w:sz w:val="22"/>
                <w:szCs w:val="22"/>
              </w:rPr>
              <w:t>2.12</w:t>
            </w:r>
          </w:p>
        </w:tc>
        <w:tc>
          <w:tcPr>
            <w:tcW w:w="383" w:type="pct"/>
            <w:tcBorders>
              <w:top w:val="nil"/>
              <w:left w:val="single" w:sz="4" w:space="0" w:color="auto"/>
              <w:bottom w:val="nil"/>
              <w:right w:val="nil"/>
            </w:tcBorders>
            <w:shd w:val="clear" w:color="auto" w:fill="auto"/>
            <w:noWrap/>
            <w:vAlign w:val="center"/>
            <w:hideMark/>
          </w:tcPr>
          <w:p w14:paraId="276CD91F" w14:textId="394F7C58" w:rsidR="0075562E" w:rsidRPr="00E164A4" w:rsidRDefault="0075562E" w:rsidP="0075562E">
            <w:pPr>
              <w:jc w:val="center"/>
              <w:rPr>
                <w:b/>
                <w:sz w:val="22"/>
                <w:szCs w:val="22"/>
              </w:rPr>
            </w:pPr>
            <w:r w:rsidRPr="00E164A4">
              <w:rPr>
                <w:b/>
                <w:sz w:val="22"/>
                <w:szCs w:val="22"/>
              </w:rPr>
              <w:t>--</w:t>
            </w:r>
          </w:p>
        </w:tc>
        <w:tc>
          <w:tcPr>
            <w:tcW w:w="344" w:type="pct"/>
            <w:tcBorders>
              <w:top w:val="nil"/>
              <w:left w:val="nil"/>
              <w:bottom w:val="nil"/>
              <w:right w:val="double" w:sz="4" w:space="0" w:color="auto"/>
            </w:tcBorders>
            <w:shd w:val="clear" w:color="auto" w:fill="auto"/>
            <w:noWrap/>
            <w:vAlign w:val="center"/>
            <w:hideMark/>
          </w:tcPr>
          <w:p w14:paraId="15D23861" w14:textId="3962058D" w:rsidR="0075562E" w:rsidRPr="00E164A4" w:rsidRDefault="0075562E" w:rsidP="0075562E">
            <w:pPr>
              <w:jc w:val="center"/>
              <w:rPr>
                <w:b/>
                <w:sz w:val="22"/>
                <w:szCs w:val="22"/>
              </w:rPr>
            </w:pPr>
            <w:r w:rsidRPr="00E164A4">
              <w:rPr>
                <w:b/>
                <w:sz w:val="22"/>
                <w:szCs w:val="22"/>
              </w:rPr>
              <w:t>--</w:t>
            </w:r>
          </w:p>
        </w:tc>
      </w:tr>
      <w:tr w:rsidR="00A12147" w:rsidRPr="00E164A4" w14:paraId="5EB14D78"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1FB0BBBF" w14:textId="77777777" w:rsidR="00CB02E8" w:rsidRPr="00E164A4" w:rsidRDefault="00CB02E8" w:rsidP="00CB02E8">
            <w:pPr>
              <w:ind w:firstLine="207"/>
              <w:rPr>
                <w:sz w:val="22"/>
                <w:szCs w:val="22"/>
              </w:rPr>
            </w:pPr>
            <w:r w:rsidRPr="00E164A4">
              <w:rPr>
                <w:sz w:val="22"/>
                <w:szCs w:val="22"/>
              </w:rPr>
              <w:t>Graduate or professional degree</w:t>
            </w:r>
          </w:p>
        </w:tc>
        <w:tc>
          <w:tcPr>
            <w:tcW w:w="339" w:type="pct"/>
            <w:tcBorders>
              <w:top w:val="nil"/>
              <w:left w:val="double" w:sz="4" w:space="0" w:color="auto"/>
              <w:bottom w:val="nil"/>
              <w:right w:val="nil"/>
            </w:tcBorders>
            <w:shd w:val="clear" w:color="auto" w:fill="auto"/>
            <w:noWrap/>
            <w:vAlign w:val="center"/>
            <w:hideMark/>
          </w:tcPr>
          <w:p w14:paraId="5A1F4515" w14:textId="77777777" w:rsidR="00CB02E8" w:rsidRPr="00E164A4" w:rsidRDefault="00CB02E8" w:rsidP="00CB02E8">
            <w:pPr>
              <w:jc w:val="center"/>
              <w:rPr>
                <w:b/>
                <w:sz w:val="22"/>
                <w:szCs w:val="22"/>
              </w:rPr>
            </w:pPr>
            <w:r w:rsidRPr="00E164A4">
              <w:rPr>
                <w:b/>
                <w:sz w:val="22"/>
                <w:szCs w:val="22"/>
              </w:rPr>
              <w:t>--</w:t>
            </w:r>
          </w:p>
        </w:tc>
        <w:tc>
          <w:tcPr>
            <w:tcW w:w="337" w:type="pct"/>
            <w:tcBorders>
              <w:top w:val="nil"/>
              <w:left w:val="nil"/>
              <w:bottom w:val="nil"/>
              <w:right w:val="single" w:sz="4" w:space="0" w:color="auto"/>
            </w:tcBorders>
            <w:shd w:val="clear" w:color="auto" w:fill="auto"/>
            <w:noWrap/>
            <w:vAlign w:val="center"/>
            <w:hideMark/>
          </w:tcPr>
          <w:p w14:paraId="7CAA2765" w14:textId="77777777" w:rsidR="00CB02E8" w:rsidRPr="00E164A4" w:rsidRDefault="00CB02E8" w:rsidP="00CB02E8">
            <w:pPr>
              <w:jc w:val="center"/>
              <w:rPr>
                <w:b/>
                <w:sz w:val="22"/>
                <w:szCs w:val="22"/>
              </w:rPr>
            </w:pPr>
            <w:r w:rsidRPr="00E164A4">
              <w:rPr>
                <w:b/>
                <w:sz w:val="22"/>
                <w:szCs w:val="22"/>
              </w:rPr>
              <w:t>--</w:t>
            </w:r>
          </w:p>
        </w:tc>
        <w:tc>
          <w:tcPr>
            <w:tcW w:w="379" w:type="pct"/>
            <w:tcBorders>
              <w:top w:val="nil"/>
              <w:left w:val="single" w:sz="4" w:space="0" w:color="auto"/>
              <w:bottom w:val="nil"/>
              <w:right w:val="nil"/>
            </w:tcBorders>
            <w:shd w:val="clear" w:color="auto" w:fill="auto"/>
            <w:noWrap/>
            <w:vAlign w:val="center"/>
            <w:hideMark/>
          </w:tcPr>
          <w:p w14:paraId="26B635B2" w14:textId="77777777" w:rsidR="00CB02E8" w:rsidRPr="00E164A4" w:rsidRDefault="00CB02E8" w:rsidP="00CB02E8">
            <w:pPr>
              <w:jc w:val="center"/>
              <w:rPr>
                <w:b/>
                <w:sz w:val="22"/>
                <w:szCs w:val="22"/>
              </w:rPr>
            </w:pPr>
            <w:r w:rsidRPr="00E164A4">
              <w:rPr>
                <w:b/>
                <w:sz w:val="22"/>
                <w:szCs w:val="22"/>
              </w:rPr>
              <w:t>--</w:t>
            </w:r>
          </w:p>
        </w:tc>
        <w:tc>
          <w:tcPr>
            <w:tcW w:w="338" w:type="pct"/>
            <w:gridSpan w:val="2"/>
            <w:tcBorders>
              <w:top w:val="nil"/>
              <w:left w:val="nil"/>
              <w:bottom w:val="nil"/>
              <w:right w:val="single" w:sz="4" w:space="0" w:color="auto"/>
            </w:tcBorders>
            <w:shd w:val="clear" w:color="auto" w:fill="auto"/>
            <w:noWrap/>
            <w:vAlign w:val="center"/>
            <w:hideMark/>
          </w:tcPr>
          <w:p w14:paraId="3736A5A3" w14:textId="77777777" w:rsidR="00CB02E8" w:rsidRPr="00E164A4" w:rsidRDefault="00CB02E8" w:rsidP="00CB02E8">
            <w:pPr>
              <w:jc w:val="center"/>
              <w:rPr>
                <w:b/>
                <w:sz w:val="22"/>
                <w:szCs w:val="22"/>
              </w:rPr>
            </w:pPr>
            <w:r w:rsidRPr="00E164A4">
              <w:rPr>
                <w:b/>
                <w:sz w:val="22"/>
                <w:szCs w:val="22"/>
              </w:rPr>
              <w:t>--</w:t>
            </w:r>
          </w:p>
        </w:tc>
        <w:tc>
          <w:tcPr>
            <w:tcW w:w="383" w:type="pct"/>
            <w:tcBorders>
              <w:top w:val="nil"/>
              <w:left w:val="single" w:sz="4" w:space="0" w:color="auto"/>
              <w:bottom w:val="nil"/>
              <w:right w:val="nil"/>
            </w:tcBorders>
            <w:shd w:val="clear" w:color="auto" w:fill="auto"/>
            <w:noWrap/>
            <w:vAlign w:val="center"/>
            <w:hideMark/>
          </w:tcPr>
          <w:p w14:paraId="467D2BFE" w14:textId="007BB3F0" w:rsidR="00CB02E8" w:rsidRPr="00E164A4" w:rsidRDefault="00CB02E8" w:rsidP="00CB02E8">
            <w:pPr>
              <w:jc w:val="center"/>
              <w:rPr>
                <w:sz w:val="22"/>
                <w:szCs w:val="22"/>
              </w:rPr>
            </w:pPr>
            <w:r w:rsidRPr="00E164A4">
              <w:rPr>
                <w:color w:val="000000"/>
                <w:sz w:val="22"/>
                <w:szCs w:val="22"/>
              </w:rPr>
              <w:t>-0.195</w:t>
            </w:r>
          </w:p>
        </w:tc>
        <w:tc>
          <w:tcPr>
            <w:tcW w:w="344" w:type="pct"/>
            <w:tcBorders>
              <w:top w:val="nil"/>
              <w:left w:val="nil"/>
              <w:bottom w:val="nil"/>
              <w:right w:val="double" w:sz="4" w:space="0" w:color="auto"/>
            </w:tcBorders>
            <w:shd w:val="clear" w:color="auto" w:fill="auto"/>
            <w:noWrap/>
            <w:vAlign w:val="center"/>
            <w:hideMark/>
          </w:tcPr>
          <w:p w14:paraId="4B0D7794" w14:textId="24B2BD21" w:rsidR="00CB02E8" w:rsidRPr="00E164A4" w:rsidRDefault="00CB02E8" w:rsidP="00CB02E8">
            <w:pPr>
              <w:jc w:val="center"/>
              <w:rPr>
                <w:sz w:val="22"/>
                <w:szCs w:val="22"/>
              </w:rPr>
            </w:pPr>
            <w:r w:rsidRPr="00E164A4">
              <w:rPr>
                <w:color w:val="000000"/>
                <w:sz w:val="22"/>
                <w:szCs w:val="22"/>
              </w:rPr>
              <w:t>-1.85</w:t>
            </w:r>
          </w:p>
        </w:tc>
      </w:tr>
      <w:tr w:rsidR="00A12147" w:rsidRPr="00E164A4" w14:paraId="45399897"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52F5D33A" w14:textId="1361D0DD" w:rsidR="00CA2A5A" w:rsidRPr="00E164A4" w:rsidRDefault="00CA2A5A" w:rsidP="00C01D9E">
            <w:pPr>
              <w:rPr>
                <w:b/>
                <w:bCs/>
                <w:i/>
                <w:iCs/>
                <w:sz w:val="22"/>
                <w:szCs w:val="22"/>
              </w:rPr>
            </w:pPr>
            <w:r w:rsidRPr="00E164A4">
              <w:rPr>
                <w:b/>
                <w:bCs/>
                <w:i/>
                <w:iCs/>
                <w:sz w:val="22"/>
                <w:szCs w:val="22"/>
              </w:rPr>
              <w:t>Employment (</w:t>
            </w:r>
            <w:r w:rsidR="00D847E3" w:rsidRPr="00E164A4">
              <w:rPr>
                <w:b/>
                <w:bCs/>
                <w:i/>
                <w:iCs/>
                <w:sz w:val="22"/>
                <w:szCs w:val="22"/>
              </w:rPr>
              <w:t>e</w:t>
            </w:r>
            <w:r w:rsidR="005019CA" w:rsidRPr="00E164A4">
              <w:rPr>
                <w:b/>
                <w:bCs/>
                <w:i/>
                <w:iCs/>
                <w:sz w:val="22"/>
                <w:szCs w:val="22"/>
              </w:rPr>
              <w:t>mployed</w:t>
            </w:r>
            <w:r w:rsidRPr="00E164A4">
              <w:rPr>
                <w:b/>
                <w:bCs/>
                <w:i/>
                <w:iCs/>
                <w:sz w:val="22"/>
                <w:szCs w:val="22"/>
              </w:rPr>
              <w:t>)</w:t>
            </w:r>
          </w:p>
        </w:tc>
        <w:tc>
          <w:tcPr>
            <w:tcW w:w="339" w:type="pct"/>
            <w:tcBorders>
              <w:top w:val="nil"/>
              <w:left w:val="double" w:sz="4" w:space="0" w:color="auto"/>
              <w:bottom w:val="nil"/>
              <w:right w:val="nil"/>
            </w:tcBorders>
            <w:shd w:val="clear" w:color="auto" w:fill="auto"/>
            <w:noWrap/>
            <w:vAlign w:val="center"/>
            <w:hideMark/>
          </w:tcPr>
          <w:p w14:paraId="3BB541B8" w14:textId="77777777" w:rsidR="00CA2A5A" w:rsidRPr="00E164A4" w:rsidRDefault="00CA2A5A" w:rsidP="00D03B7E">
            <w:pPr>
              <w:jc w:val="center"/>
              <w:rPr>
                <w:b/>
                <w:sz w:val="22"/>
                <w:szCs w:val="22"/>
              </w:rPr>
            </w:pPr>
          </w:p>
        </w:tc>
        <w:tc>
          <w:tcPr>
            <w:tcW w:w="337" w:type="pct"/>
            <w:tcBorders>
              <w:top w:val="nil"/>
              <w:left w:val="nil"/>
              <w:bottom w:val="nil"/>
              <w:right w:val="single" w:sz="4" w:space="0" w:color="auto"/>
            </w:tcBorders>
            <w:shd w:val="clear" w:color="auto" w:fill="auto"/>
            <w:noWrap/>
            <w:vAlign w:val="center"/>
            <w:hideMark/>
          </w:tcPr>
          <w:p w14:paraId="33A70E08" w14:textId="77777777" w:rsidR="00CA2A5A" w:rsidRPr="00E164A4" w:rsidRDefault="00CA2A5A" w:rsidP="00D03B7E">
            <w:pPr>
              <w:jc w:val="center"/>
              <w:rPr>
                <w:b/>
                <w:sz w:val="22"/>
                <w:szCs w:val="22"/>
              </w:rPr>
            </w:pPr>
          </w:p>
        </w:tc>
        <w:tc>
          <w:tcPr>
            <w:tcW w:w="379" w:type="pct"/>
            <w:tcBorders>
              <w:top w:val="nil"/>
              <w:left w:val="single" w:sz="4" w:space="0" w:color="auto"/>
              <w:bottom w:val="nil"/>
              <w:right w:val="nil"/>
            </w:tcBorders>
            <w:shd w:val="clear" w:color="auto" w:fill="auto"/>
            <w:noWrap/>
            <w:vAlign w:val="center"/>
            <w:hideMark/>
          </w:tcPr>
          <w:p w14:paraId="2AD208BF" w14:textId="77777777" w:rsidR="00CA2A5A" w:rsidRPr="00E164A4" w:rsidRDefault="00CA2A5A" w:rsidP="00D03B7E">
            <w:pPr>
              <w:jc w:val="center"/>
              <w:rPr>
                <w:b/>
                <w:sz w:val="22"/>
                <w:szCs w:val="22"/>
              </w:rPr>
            </w:pPr>
          </w:p>
        </w:tc>
        <w:tc>
          <w:tcPr>
            <w:tcW w:w="338" w:type="pct"/>
            <w:gridSpan w:val="2"/>
            <w:tcBorders>
              <w:top w:val="nil"/>
              <w:left w:val="nil"/>
              <w:bottom w:val="nil"/>
              <w:right w:val="single" w:sz="4" w:space="0" w:color="auto"/>
            </w:tcBorders>
            <w:shd w:val="clear" w:color="auto" w:fill="auto"/>
            <w:noWrap/>
            <w:vAlign w:val="center"/>
            <w:hideMark/>
          </w:tcPr>
          <w:p w14:paraId="56A657EF" w14:textId="77777777" w:rsidR="00CA2A5A" w:rsidRPr="00E164A4" w:rsidRDefault="00CA2A5A" w:rsidP="00D03B7E">
            <w:pPr>
              <w:jc w:val="center"/>
              <w:rPr>
                <w:b/>
                <w:sz w:val="22"/>
                <w:szCs w:val="22"/>
              </w:rPr>
            </w:pPr>
          </w:p>
        </w:tc>
        <w:tc>
          <w:tcPr>
            <w:tcW w:w="383" w:type="pct"/>
            <w:tcBorders>
              <w:top w:val="nil"/>
              <w:left w:val="single" w:sz="4" w:space="0" w:color="auto"/>
              <w:bottom w:val="nil"/>
              <w:right w:val="nil"/>
            </w:tcBorders>
            <w:shd w:val="clear" w:color="auto" w:fill="auto"/>
            <w:noWrap/>
            <w:vAlign w:val="center"/>
            <w:hideMark/>
          </w:tcPr>
          <w:p w14:paraId="46884FC7" w14:textId="77777777" w:rsidR="00CA2A5A" w:rsidRPr="00E164A4" w:rsidRDefault="00CA2A5A" w:rsidP="00D03B7E">
            <w:pPr>
              <w:jc w:val="center"/>
              <w:rPr>
                <w:sz w:val="22"/>
                <w:szCs w:val="22"/>
              </w:rPr>
            </w:pPr>
          </w:p>
        </w:tc>
        <w:tc>
          <w:tcPr>
            <w:tcW w:w="344" w:type="pct"/>
            <w:tcBorders>
              <w:top w:val="nil"/>
              <w:left w:val="nil"/>
              <w:bottom w:val="nil"/>
              <w:right w:val="double" w:sz="4" w:space="0" w:color="auto"/>
            </w:tcBorders>
            <w:shd w:val="clear" w:color="auto" w:fill="auto"/>
            <w:noWrap/>
            <w:vAlign w:val="center"/>
            <w:hideMark/>
          </w:tcPr>
          <w:p w14:paraId="76696AF8" w14:textId="5BE8E6E7" w:rsidR="00CA2A5A" w:rsidRPr="00E164A4" w:rsidRDefault="00CA2A5A" w:rsidP="00D03B7E">
            <w:pPr>
              <w:jc w:val="center"/>
              <w:rPr>
                <w:sz w:val="22"/>
                <w:szCs w:val="22"/>
              </w:rPr>
            </w:pPr>
          </w:p>
        </w:tc>
      </w:tr>
      <w:tr w:rsidR="00A12147" w:rsidRPr="00E164A4" w14:paraId="2B7CA9EC"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4D9FB34B" w14:textId="0B9088B5" w:rsidR="00FC7CE2" w:rsidRPr="00E164A4" w:rsidRDefault="00FC7CE2" w:rsidP="00FC7CE2">
            <w:pPr>
              <w:ind w:firstLine="207"/>
              <w:rPr>
                <w:sz w:val="22"/>
                <w:szCs w:val="22"/>
              </w:rPr>
            </w:pPr>
            <w:r w:rsidRPr="00E164A4">
              <w:rPr>
                <w:sz w:val="22"/>
                <w:szCs w:val="22"/>
              </w:rPr>
              <w:t>Not employed</w:t>
            </w:r>
          </w:p>
        </w:tc>
        <w:tc>
          <w:tcPr>
            <w:tcW w:w="339" w:type="pct"/>
            <w:tcBorders>
              <w:top w:val="nil"/>
              <w:left w:val="double" w:sz="4" w:space="0" w:color="auto"/>
              <w:bottom w:val="nil"/>
              <w:right w:val="nil"/>
            </w:tcBorders>
            <w:shd w:val="clear" w:color="auto" w:fill="auto"/>
            <w:noWrap/>
            <w:vAlign w:val="center"/>
            <w:hideMark/>
          </w:tcPr>
          <w:p w14:paraId="02AE274E" w14:textId="77777777" w:rsidR="00FC7CE2" w:rsidRPr="00E164A4" w:rsidRDefault="00FC7CE2" w:rsidP="00FC7CE2">
            <w:pPr>
              <w:jc w:val="center"/>
              <w:rPr>
                <w:b/>
                <w:sz w:val="22"/>
                <w:szCs w:val="22"/>
              </w:rPr>
            </w:pPr>
            <w:r w:rsidRPr="00E164A4">
              <w:rPr>
                <w:b/>
                <w:sz w:val="22"/>
                <w:szCs w:val="22"/>
              </w:rPr>
              <w:t>--</w:t>
            </w:r>
          </w:p>
        </w:tc>
        <w:tc>
          <w:tcPr>
            <w:tcW w:w="337" w:type="pct"/>
            <w:tcBorders>
              <w:top w:val="nil"/>
              <w:left w:val="nil"/>
              <w:bottom w:val="nil"/>
              <w:right w:val="single" w:sz="4" w:space="0" w:color="auto"/>
            </w:tcBorders>
            <w:shd w:val="clear" w:color="auto" w:fill="auto"/>
            <w:noWrap/>
            <w:vAlign w:val="center"/>
            <w:hideMark/>
          </w:tcPr>
          <w:p w14:paraId="6E2693C1" w14:textId="77777777" w:rsidR="00FC7CE2" w:rsidRPr="00E164A4" w:rsidRDefault="00FC7CE2" w:rsidP="00FC7CE2">
            <w:pPr>
              <w:jc w:val="center"/>
              <w:rPr>
                <w:b/>
                <w:sz w:val="22"/>
                <w:szCs w:val="22"/>
              </w:rPr>
            </w:pPr>
            <w:r w:rsidRPr="00E164A4">
              <w:rPr>
                <w:b/>
                <w:sz w:val="22"/>
                <w:szCs w:val="22"/>
              </w:rPr>
              <w:t>--</w:t>
            </w:r>
          </w:p>
        </w:tc>
        <w:tc>
          <w:tcPr>
            <w:tcW w:w="379" w:type="pct"/>
            <w:tcBorders>
              <w:top w:val="nil"/>
              <w:left w:val="single" w:sz="4" w:space="0" w:color="auto"/>
              <w:bottom w:val="nil"/>
              <w:right w:val="nil"/>
            </w:tcBorders>
            <w:shd w:val="clear" w:color="auto" w:fill="auto"/>
            <w:noWrap/>
            <w:vAlign w:val="center"/>
            <w:hideMark/>
          </w:tcPr>
          <w:p w14:paraId="58FF4AB3" w14:textId="780E64A4" w:rsidR="00FC7CE2" w:rsidRPr="00E164A4" w:rsidRDefault="00FC7CE2" w:rsidP="00FC7CE2">
            <w:pPr>
              <w:jc w:val="center"/>
              <w:rPr>
                <w:sz w:val="22"/>
                <w:szCs w:val="22"/>
              </w:rPr>
            </w:pPr>
            <w:r w:rsidRPr="00E164A4">
              <w:rPr>
                <w:color w:val="000000"/>
                <w:sz w:val="22"/>
                <w:szCs w:val="22"/>
              </w:rPr>
              <w:t>-0.145</w:t>
            </w:r>
          </w:p>
        </w:tc>
        <w:tc>
          <w:tcPr>
            <w:tcW w:w="338" w:type="pct"/>
            <w:gridSpan w:val="2"/>
            <w:tcBorders>
              <w:top w:val="nil"/>
              <w:left w:val="nil"/>
              <w:bottom w:val="nil"/>
              <w:right w:val="single" w:sz="4" w:space="0" w:color="auto"/>
            </w:tcBorders>
            <w:shd w:val="clear" w:color="auto" w:fill="auto"/>
            <w:noWrap/>
            <w:vAlign w:val="center"/>
            <w:hideMark/>
          </w:tcPr>
          <w:p w14:paraId="54E1A20C" w14:textId="5B37E21F" w:rsidR="00FC7CE2" w:rsidRPr="00E164A4" w:rsidRDefault="00FC7CE2" w:rsidP="00FC7CE2">
            <w:pPr>
              <w:jc w:val="center"/>
              <w:rPr>
                <w:sz w:val="22"/>
                <w:szCs w:val="22"/>
              </w:rPr>
            </w:pPr>
            <w:r w:rsidRPr="00E164A4">
              <w:rPr>
                <w:color w:val="000000"/>
                <w:sz w:val="22"/>
                <w:szCs w:val="22"/>
              </w:rPr>
              <w:t>-1.53</w:t>
            </w:r>
          </w:p>
        </w:tc>
        <w:tc>
          <w:tcPr>
            <w:tcW w:w="383" w:type="pct"/>
            <w:tcBorders>
              <w:top w:val="nil"/>
              <w:left w:val="single" w:sz="4" w:space="0" w:color="auto"/>
              <w:bottom w:val="nil"/>
              <w:right w:val="nil"/>
            </w:tcBorders>
            <w:shd w:val="clear" w:color="auto" w:fill="auto"/>
            <w:noWrap/>
            <w:vAlign w:val="center"/>
            <w:hideMark/>
          </w:tcPr>
          <w:p w14:paraId="6F128B36" w14:textId="77777777" w:rsidR="00FC7CE2" w:rsidRPr="00E164A4" w:rsidRDefault="00FC7CE2" w:rsidP="00FC7CE2">
            <w:pPr>
              <w:jc w:val="center"/>
              <w:rPr>
                <w:b/>
                <w:sz w:val="22"/>
                <w:szCs w:val="22"/>
              </w:rPr>
            </w:pPr>
            <w:r w:rsidRPr="00E164A4">
              <w:rPr>
                <w:b/>
                <w:sz w:val="22"/>
                <w:szCs w:val="22"/>
              </w:rPr>
              <w:t>--</w:t>
            </w:r>
          </w:p>
        </w:tc>
        <w:tc>
          <w:tcPr>
            <w:tcW w:w="344" w:type="pct"/>
            <w:tcBorders>
              <w:top w:val="nil"/>
              <w:left w:val="nil"/>
              <w:bottom w:val="nil"/>
              <w:right w:val="double" w:sz="4" w:space="0" w:color="auto"/>
            </w:tcBorders>
            <w:shd w:val="clear" w:color="auto" w:fill="auto"/>
            <w:noWrap/>
            <w:vAlign w:val="center"/>
            <w:hideMark/>
          </w:tcPr>
          <w:p w14:paraId="35738330" w14:textId="77777777" w:rsidR="00FC7CE2" w:rsidRPr="00E164A4" w:rsidRDefault="00FC7CE2" w:rsidP="00FC7CE2">
            <w:pPr>
              <w:jc w:val="center"/>
              <w:rPr>
                <w:b/>
                <w:sz w:val="22"/>
                <w:szCs w:val="22"/>
              </w:rPr>
            </w:pPr>
            <w:r w:rsidRPr="00E164A4">
              <w:rPr>
                <w:b/>
                <w:sz w:val="22"/>
                <w:szCs w:val="22"/>
              </w:rPr>
              <w:t>--</w:t>
            </w:r>
          </w:p>
        </w:tc>
      </w:tr>
      <w:tr w:rsidR="00A12147" w:rsidRPr="00E164A4" w14:paraId="1A9E048D"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688F8245" w14:textId="77777777" w:rsidR="00CA2A5A" w:rsidRPr="00E164A4" w:rsidRDefault="00CA2A5A" w:rsidP="00C01D9E">
            <w:pPr>
              <w:rPr>
                <w:b/>
                <w:bCs/>
                <w:i/>
                <w:iCs/>
                <w:sz w:val="22"/>
                <w:szCs w:val="22"/>
              </w:rPr>
            </w:pPr>
            <w:r w:rsidRPr="00E164A4">
              <w:rPr>
                <w:b/>
                <w:bCs/>
                <w:i/>
                <w:iCs/>
                <w:sz w:val="22"/>
                <w:szCs w:val="22"/>
              </w:rPr>
              <w:t>Household Income (under $100,000)</w:t>
            </w:r>
          </w:p>
        </w:tc>
        <w:tc>
          <w:tcPr>
            <w:tcW w:w="339" w:type="pct"/>
            <w:tcBorders>
              <w:top w:val="nil"/>
              <w:left w:val="double" w:sz="4" w:space="0" w:color="auto"/>
              <w:bottom w:val="nil"/>
              <w:right w:val="nil"/>
            </w:tcBorders>
            <w:shd w:val="clear" w:color="auto" w:fill="auto"/>
            <w:noWrap/>
            <w:vAlign w:val="center"/>
            <w:hideMark/>
          </w:tcPr>
          <w:p w14:paraId="64859277" w14:textId="10EF11C0" w:rsidR="00CA2A5A" w:rsidRPr="00E164A4" w:rsidRDefault="00CA2A5A" w:rsidP="00D03B7E">
            <w:pPr>
              <w:jc w:val="center"/>
              <w:rPr>
                <w:sz w:val="22"/>
                <w:szCs w:val="22"/>
              </w:rPr>
            </w:pPr>
          </w:p>
        </w:tc>
        <w:tc>
          <w:tcPr>
            <w:tcW w:w="337" w:type="pct"/>
            <w:tcBorders>
              <w:top w:val="nil"/>
              <w:left w:val="nil"/>
              <w:bottom w:val="nil"/>
              <w:right w:val="single" w:sz="4" w:space="0" w:color="auto"/>
            </w:tcBorders>
            <w:shd w:val="clear" w:color="auto" w:fill="auto"/>
            <w:noWrap/>
            <w:vAlign w:val="center"/>
            <w:hideMark/>
          </w:tcPr>
          <w:p w14:paraId="7350D3AB" w14:textId="77777777" w:rsidR="00CA2A5A" w:rsidRPr="00E164A4" w:rsidRDefault="00CA2A5A" w:rsidP="00D03B7E">
            <w:pPr>
              <w:jc w:val="center"/>
              <w:rPr>
                <w:sz w:val="22"/>
                <w:szCs w:val="22"/>
              </w:rPr>
            </w:pPr>
          </w:p>
        </w:tc>
        <w:tc>
          <w:tcPr>
            <w:tcW w:w="379" w:type="pct"/>
            <w:tcBorders>
              <w:top w:val="nil"/>
              <w:left w:val="single" w:sz="4" w:space="0" w:color="auto"/>
              <w:bottom w:val="nil"/>
              <w:right w:val="nil"/>
            </w:tcBorders>
            <w:shd w:val="clear" w:color="auto" w:fill="auto"/>
            <w:noWrap/>
            <w:vAlign w:val="center"/>
            <w:hideMark/>
          </w:tcPr>
          <w:p w14:paraId="7ED52B4C" w14:textId="77777777" w:rsidR="00CA2A5A" w:rsidRPr="00E164A4" w:rsidRDefault="00CA2A5A" w:rsidP="00D03B7E">
            <w:pPr>
              <w:jc w:val="center"/>
              <w:rPr>
                <w:sz w:val="22"/>
                <w:szCs w:val="22"/>
              </w:rPr>
            </w:pPr>
          </w:p>
        </w:tc>
        <w:tc>
          <w:tcPr>
            <w:tcW w:w="338" w:type="pct"/>
            <w:gridSpan w:val="2"/>
            <w:tcBorders>
              <w:top w:val="nil"/>
              <w:left w:val="nil"/>
              <w:bottom w:val="nil"/>
              <w:right w:val="single" w:sz="4" w:space="0" w:color="auto"/>
            </w:tcBorders>
            <w:shd w:val="clear" w:color="auto" w:fill="auto"/>
            <w:noWrap/>
            <w:vAlign w:val="center"/>
            <w:hideMark/>
          </w:tcPr>
          <w:p w14:paraId="52EAFD44" w14:textId="77777777" w:rsidR="00CA2A5A" w:rsidRPr="00E164A4" w:rsidRDefault="00CA2A5A" w:rsidP="00D03B7E">
            <w:pPr>
              <w:jc w:val="center"/>
              <w:rPr>
                <w:sz w:val="22"/>
                <w:szCs w:val="22"/>
              </w:rPr>
            </w:pPr>
          </w:p>
        </w:tc>
        <w:tc>
          <w:tcPr>
            <w:tcW w:w="383" w:type="pct"/>
            <w:tcBorders>
              <w:top w:val="nil"/>
              <w:left w:val="single" w:sz="4" w:space="0" w:color="auto"/>
              <w:bottom w:val="nil"/>
              <w:right w:val="nil"/>
            </w:tcBorders>
            <w:shd w:val="clear" w:color="auto" w:fill="auto"/>
            <w:noWrap/>
            <w:vAlign w:val="center"/>
            <w:hideMark/>
          </w:tcPr>
          <w:p w14:paraId="1C0300E2" w14:textId="77777777" w:rsidR="00CA2A5A" w:rsidRPr="00E164A4" w:rsidRDefault="00CA2A5A" w:rsidP="00D03B7E">
            <w:pPr>
              <w:jc w:val="center"/>
              <w:rPr>
                <w:sz w:val="22"/>
                <w:szCs w:val="22"/>
              </w:rPr>
            </w:pPr>
          </w:p>
        </w:tc>
        <w:tc>
          <w:tcPr>
            <w:tcW w:w="344" w:type="pct"/>
            <w:tcBorders>
              <w:top w:val="nil"/>
              <w:left w:val="nil"/>
              <w:bottom w:val="nil"/>
              <w:right w:val="double" w:sz="4" w:space="0" w:color="auto"/>
            </w:tcBorders>
            <w:shd w:val="clear" w:color="auto" w:fill="auto"/>
            <w:noWrap/>
            <w:vAlign w:val="center"/>
            <w:hideMark/>
          </w:tcPr>
          <w:p w14:paraId="3A459626" w14:textId="3E88A075" w:rsidR="00CA2A5A" w:rsidRPr="00E164A4" w:rsidRDefault="00CA2A5A" w:rsidP="00D03B7E">
            <w:pPr>
              <w:jc w:val="center"/>
              <w:rPr>
                <w:sz w:val="22"/>
                <w:szCs w:val="22"/>
              </w:rPr>
            </w:pPr>
          </w:p>
        </w:tc>
      </w:tr>
      <w:tr w:rsidR="00A12147" w:rsidRPr="00E164A4" w14:paraId="604202F1"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3B215968" w14:textId="77777777" w:rsidR="00867CB5" w:rsidRPr="00E164A4" w:rsidRDefault="00867CB5" w:rsidP="00867CB5">
            <w:pPr>
              <w:ind w:firstLine="207"/>
              <w:rPr>
                <w:sz w:val="22"/>
                <w:szCs w:val="22"/>
              </w:rPr>
            </w:pPr>
            <w:r w:rsidRPr="00E164A4">
              <w:rPr>
                <w:sz w:val="22"/>
                <w:szCs w:val="22"/>
              </w:rPr>
              <w:t>$100,000 or more</w:t>
            </w:r>
          </w:p>
        </w:tc>
        <w:tc>
          <w:tcPr>
            <w:tcW w:w="339" w:type="pct"/>
            <w:tcBorders>
              <w:top w:val="nil"/>
              <w:left w:val="double" w:sz="4" w:space="0" w:color="auto"/>
              <w:bottom w:val="nil"/>
              <w:right w:val="nil"/>
            </w:tcBorders>
            <w:shd w:val="clear" w:color="auto" w:fill="auto"/>
            <w:noWrap/>
            <w:vAlign w:val="center"/>
            <w:hideMark/>
          </w:tcPr>
          <w:p w14:paraId="096FCFDD" w14:textId="09EAAF22" w:rsidR="00867CB5" w:rsidRPr="00E164A4" w:rsidRDefault="00867CB5" w:rsidP="00867CB5">
            <w:pPr>
              <w:jc w:val="center"/>
              <w:rPr>
                <w:sz w:val="22"/>
                <w:szCs w:val="22"/>
              </w:rPr>
            </w:pPr>
            <w:r w:rsidRPr="00E164A4">
              <w:rPr>
                <w:color w:val="000000"/>
                <w:sz w:val="22"/>
                <w:szCs w:val="22"/>
              </w:rPr>
              <w:t>-0.375</w:t>
            </w:r>
          </w:p>
        </w:tc>
        <w:tc>
          <w:tcPr>
            <w:tcW w:w="337" w:type="pct"/>
            <w:tcBorders>
              <w:top w:val="nil"/>
              <w:left w:val="nil"/>
              <w:bottom w:val="nil"/>
              <w:right w:val="single" w:sz="4" w:space="0" w:color="auto"/>
            </w:tcBorders>
            <w:shd w:val="clear" w:color="auto" w:fill="auto"/>
            <w:noWrap/>
            <w:vAlign w:val="center"/>
            <w:hideMark/>
          </w:tcPr>
          <w:p w14:paraId="21860609" w14:textId="0B4D6619" w:rsidR="00867CB5" w:rsidRPr="00E164A4" w:rsidRDefault="00867CB5" w:rsidP="00867CB5">
            <w:pPr>
              <w:jc w:val="center"/>
              <w:rPr>
                <w:sz w:val="22"/>
                <w:szCs w:val="22"/>
              </w:rPr>
            </w:pPr>
            <w:r w:rsidRPr="00E164A4">
              <w:rPr>
                <w:color w:val="000000"/>
                <w:sz w:val="22"/>
                <w:szCs w:val="22"/>
              </w:rPr>
              <w:t>-4.82</w:t>
            </w:r>
          </w:p>
        </w:tc>
        <w:tc>
          <w:tcPr>
            <w:tcW w:w="379" w:type="pct"/>
            <w:tcBorders>
              <w:top w:val="nil"/>
              <w:left w:val="single" w:sz="4" w:space="0" w:color="auto"/>
              <w:bottom w:val="nil"/>
              <w:right w:val="nil"/>
            </w:tcBorders>
            <w:shd w:val="clear" w:color="auto" w:fill="auto"/>
            <w:noWrap/>
            <w:vAlign w:val="center"/>
            <w:hideMark/>
          </w:tcPr>
          <w:p w14:paraId="2DA25C51" w14:textId="77777777" w:rsidR="00867CB5" w:rsidRPr="00E164A4" w:rsidRDefault="00867CB5" w:rsidP="00867CB5">
            <w:pPr>
              <w:jc w:val="center"/>
              <w:rPr>
                <w:b/>
                <w:sz w:val="22"/>
                <w:szCs w:val="22"/>
              </w:rPr>
            </w:pPr>
            <w:r w:rsidRPr="00E164A4">
              <w:rPr>
                <w:b/>
                <w:sz w:val="22"/>
                <w:szCs w:val="22"/>
              </w:rPr>
              <w:t>--</w:t>
            </w:r>
          </w:p>
        </w:tc>
        <w:tc>
          <w:tcPr>
            <w:tcW w:w="338" w:type="pct"/>
            <w:gridSpan w:val="2"/>
            <w:tcBorders>
              <w:top w:val="nil"/>
              <w:left w:val="nil"/>
              <w:bottom w:val="nil"/>
              <w:right w:val="single" w:sz="4" w:space="0" w:color="auto"/>
            </w:tcBorders>
            <w:shd w:val="clear" w:color="auto" w:fill="auto"/>
            <w:noWrap/>
            <w:vAlign w:val="center"/>
            <w:hideMark/>
          </w:tcPr>
          <w:p w14:paraId="48BC491F" w14:textId="77777777" w:rsidR="00867CB5" w:rsidRPr="00E164A4" w:rsidRDefault="00867CB5" w:rsidP="00867CB5">
            <w:pPr>
              <w:jc w:val="center"/>
              <w:rPr>
                <w:b/>
                <w:sz w:val="22"/>
                <w:szCs w:val="22"/>
              </w:rPr>
            </w:pPr>
            <w:r w:rsidRPr="00E164A4">
              <w:rPr>
                <w:b/>
                <w:sz w:val="22"/>
                <w:szCs w:val="22"/>
              </w:rPr>
              <w:t>--</w:t>
            </w:r>
          </w:p>
        </w:tc>
        <w:tc>
          <w:tcPr>
            <w:tcW w:w="383" w:type="pct"/>
            <w:tcBorders>
              <w:top w:val="nil"/>
              <w:left w:val="single" w:sz="4" w:space="0" w:color="auto"/>
              <w:bottom w:val="nil"/>
              <w:right w:val="nil"/>
            </w:tcBorders>
            <w:shd w:val="clear" w:color="auto" w:fill="auto"/>
            <w:noWrap/>
            <w:vAlign w:val="center"/>
            <w:hideMark/>
          </w:tcPr>
          <w:p w14:paraId="7A4DFEDA" w14:textId="33529025" w:rsidR="00867CB5" w:rsidRPr="00E164A4" w:rsidRDefault="00867CB5" w:rsidP="00867CB5">
            <w:pPr>
              <w:jc w:val="center"/>
              <w:rPr>
                <w:sz w:val="22"/>
                <w:szCs w:val="22"/>
              </w:rPr>
            </w:pPr>
            <w:r w:rsidRPr="00E164A4">
              <w:rPr>
                <w:color w:val="000000"/>
                <w:sz w:val="22"/>
                <w:szCs w:val="22"/>
              </w:rPr>
              <w:t>0.137</w:t>
            </w:r>
          </w:p>
        </w:tc>
        <w:tc>
          <w:tcPr>
            <w:tcW w:w="344" w:type="pct"/>
            <w:tcBorders>
              <w:top w:val="nil"/>
              <w:left w:val="nil"/>
              <w:bottom w:val="nil"/>
              <w:right w:val="double" w:sz="4" w:space="0" w:color="auto"/>
            </w:tcBorders>
            <w:shd w:val="clear" w:color="auto" w:fill="auto"/>
            <w:noWrap/>
            <w:vAlign w:val="center"/>
            <w:hideMark/>
          </w:tcPr>
          <w:p w14:paraId="1D36F42C" w14:textId="0170A4BA" w:rsidR="00867CB5" w:rsidRPr="00E164A4" w:rsidRDefault="00867CB5" w:rsidP="00867CB5">
            <w:pPr>
              <w:jc w:val="center"/>
              <w:rPr>
                <w:sz w:val="22"/>
                <w:szCs w:val="22"/>
              </w:rPr>
            </w:pPr>
            <w:r w:rsidRPr="00E164A4">
              <w:rPr>
                <w:color w:val="000000"/>
                <w:sz w:val="22"/>
                <w:szCs w:val="22"/>
              </w:rPr>
              <w:t>1.63</w:t>
            </w:r>
          </w:p>
        </w:tc>
      </w:tr>
      <w:tr w:rsidR="00A12147" w:rsidRPr="00E164A4" w14:paraId="6539A146"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5F77B1EA" w14:textId="64CE255D" w:rsidR="00CA2A5A" w:rsidRPr="00E164A4" w:rsidRDefault="00CA2A5A" w:rsidP="00C01D9E">
            <w:pPr>
              <w:rPr>
                <w:b/>
                <w:bCs/>
                <w:i/>
                <w:iCs/>
                <w:sz w:val="22"/>
                <w:szCs w:val="22"/>
              </w:rPr>
            </w:pPr>
            <w:r w:rsidRPr="00E164A4">
              <w:rPr>
                <w:b/>
                <w:bCs/>
                <w:i/>
                <w:iCs/>
                <w:sz w:val="22"/>
                <w:szCs w:val="22"/>
              </w:rPr>
              <w:t xml:space="preserve">Household </w:t>
            </w:r>
            <w:r w:rsidR="00443FC5" w:rsidRPr="00E164A4">
              <w:rPr>
                <w:b/>
                <w:bCs/>
                <w:i/>
                <w:iCs/>
                <w:sz w:val="22"/>
                <w:szCs w:val="22"/>
              </w:rPr>
              <w:t>C</w:t>
            </w:r>
            <w:r w:rsidRPr="00E164A4">
              <w:rPr>
                <w:b/>
                <w:bCs/>
                <w:i/>
                <w:iCs/>
                <w:sz w:val="22"/>
                <w:szCs w:val="22"/>
              </w:rPr>
              <w:t>omposition (</w:t>
            </w:r>
            <w:r w:rsidR="00F9088A" w:rsidRPr="00E164A4">
              <w:rPr>
                <w:b/>
                <w:bCs/>
                <w:i/>
                <w:iCs/>
                <w:sz w:val="22"/>
                <w:szCs w:val="22"/>
              </w:rPr>
              <w:t>single person</w:t>
            </w:r>
            <w:r w:rsidRPr="00E164A4">
              <w:rPr>
                <w:b/>
                <w:bCs/>
                <w:i/>
                <w:iCs/>
                <w:sz w:val="22"/>
                <w:szCs w:val="22"/>
              </w:rPr>
              <w:t>)</w:t>
            </w:r>
          </w:p>
        </w:tc>
        <w:tc>
          <w:tcPr>
            <w:tcW w:w="339" w:type="pct"/>
            <w:tcBorders>
              <w:top w:val="nil"/>
              <w:left w:val="double" w:sz="4" w:space="0" w:color="auto"/>
              <w:bottom w:val="nil"/>
              <w:right w:val="nil"/>
            </w:tcBorders>
            <w:shd w:val="clear" w:color="auto" w:fill="auto"/>
            <w:noWrap/>
            <w:vAlign w:val="center"/>
            <w:hideMark/>
          </w:tcPr>
          <w:p w14:paraId="0DF13A19" w14:textId="1A807AB4" w:rsidR="00CA2A5A" w:rsidRPr="00E164A4" w:rsidRDefault="00CA2A5A" w:rsidP="00D03B7E">
            <w:pPr>
              <w:jc w:val="center"/>
              <w:rPr>
                <w:sz w:val="22"/>
                <w:szCs w:val="22"/>
              </w:rPr>
            </w:pPr>
          </w:p>
        </w:tc>
        <w:tc>
          <w:tcPr>
            <w:tcW w:w="337" w:type="pct"/>
            <w:tcBorders>
              <w:top w:val="nil"/>
              <w:left w:val="nil"/>
              <w:bottom w:val="nil"/>
              <w:right w:val="single" w:sz="4" w:space="0" w:color="auto"/>
            </w:tcBorders>
            <w:shd w:val="clear" w:color="auto" w:fill="auto"/>
            <w:noWrap/>
            <w:vAlign w:val="center"/>
            <w:hideMark/>
          </w:tcPr>
          <w:p w14:paraId="7A4E8D9F" w14:textId="77777777" w:rsidR="00CA2A5A" w:rsidRPr="00E164A4" w:rsidRDefault="00CA2A5A" w:rsidP="00D03B7E">
            <w:pPr>
              <w:jc w:val="center"/>
              <w:rPr>
                <w:sz w:val="22"/>
                <w:szCs w:val="22"/>
              </w:rPr>
            </w:pPr>
          </w:p>
        </w:tc>
        <w:tc>
          <w:tcPr>
            <w:tcW w:w="379" w:type="pct"/>
            <w:tcBorders>
              <w:top w:val="nil"/>
              <w:left w:val="single" w:sz="4" w:space="0" w:color="auto"/>
              <w:bottom w:val="nil"/>
              <w:right w:val="nil"/>
            </w:tcBorders>
            <w:shd w:val="clear" w:color="auto" w:fill="auto"/>
            <w:noWrap/>
            <w:vAlign w:val="center"/>
            <w:hideMark/>
          </w:tcPr>
          <w:p w14:paraId="329C03F9" w14:textId="77777777" w:rsidR="00CA2A5A" w:rsidRPr="00E164A4" w:rsidRDefault="00CA2A5A" w:rsidP="00D03B7E">
            <w:pPr>
              <w:jc w:val="center"/>
              <w:rPr>
                <w:b/>
                <w:sz w:val="22"/>
                <w:szCs w:val="22"/>
              </w:rPr>
            </w:pPr>
          </w:p>
        </w:tc>
        <w:tc>
          <w:tcPr>
            <w:tcW w:w="338" w:type="pct"/>
            <w:gridSpan w:val="2"/>
            <w:tcBorders>
              <w:top w:val="nil"/>
              <w:left w:val="nil"/>
              <w:bottom w:val="nil"/>
              <w:right w:val="single" w:sz="4" w:space="0" w:color="auto"/>
            </w:tcBorders>
            <w:shd w:val="clear" w:color="auto" w:fill="auto"/>
            <w:noWrap/>
            <w:vAlign w:val="center"/>
            <w:hideMark/>
          </w:tcPr>
          <w:p w14:paraId="26514100" w14:textId="77777777" w:rsidR="00CA2A5A" w:rsidRPr="00E164A4" w:rsidRDefault="00CA2A5A" w:rsidP="00D03B7E">
            <w:pPr>
              <w:jc w:val="center"/>
              <w:rPr>
                <w:b/>
                <w:sz w:val="22"/>
                <w:szCs w:val="22"/>
              </w:rPr>
            </w:pPr>
          </w:p>
        </w:tc>
        <w:tc>
          <w:tcPr>
            <w:tcW w:w="383" w:type="pct"/>
            <w:tcBorders>
              <w:top w:val="nil"/>
              <w:left w:val="single" w:sz="4" w:space="0" w:color="auto"/>
              <w:bottom w:val="nil"/>
              <w:right w:val="nil"/>
            </w:tcBorders>
            <w:shd w:val="clear" w:color="auto" w:fill="auto"/>
            <w:noWrap/>
            <w:vAlign w:val="center"/>
            <w:hideMark/>
          </w:tcPr>
          <w:p w14:paraId="163752CD" w14:textId="77777777" w:rsidR="00CA2A5A" w:rsidRPr="00E164A4" w:rsidRDefault="00CA2A5A" w:rsidP="00D03B7E">
            <w:pPr>
              <w:jc w:val="center"/>
              <w:rPr>
                <w:sz w:val="22"/>
                <w:szCs w:val="22"/>
              </w:rPr>
            </w:pPr>
          </w:p>
        </w:tc>
        <w:tc>
          <w:tcPr>
            <w:tcW w:w="344" w:type="pct"/>
            <w:tcBorders>
              <w:top w:val="nil"/>
              <w:left w:val="nil"/>
              <w:bottom w:val="nil"/>
              <w:right w:val="double" w:sz="4" w:space="0" w:color="auto"/>
            </w:tcBorders>
            <w:shd w:val="clear" w:color="auto" w:fill="auto"/>
            <w:noWrap/>
            <w:vAlign w:val="center"/>
            <w:hideMark/>
          </w:tcPr>
          <w:p w14:paraId="637045FB" w14:textId="4DF008D5" w:rsidR="00CA2A5A" w:rsidRPr="00E164A4" w:rsidRDefault="00CA2A5A" w:rsidP="00D03B7E">
            <w:pPr>
              <w:jc w:val="center"/>
              <w:rPr>
                <w:sz w:val="22"/>
                <w:szCs w:val="22"/>
              </w:rPr>
            </w:pPr>
          </w:p>
        </w:tc>
      </w:tr>
      <w:tr w:rsidR="00A12147" w:rsidRPr="00E164A4" w14:paraId="4FC9C806"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6EECD444" w14:textId="78319422" w:rsidR="00F4557D" w:rsidRPr="00E164A4" w:rsidRDefault="00F4557D" w:rsidP="00F4557D">
            <w:pPr>
              <w:ind w:firstLine="207"/>
              <w:rPr>
                <w:sz w:val="22"/>
                <w:szCs w:val="22"/>
              </w:rPr>
            </w:pPr>
            <w:r w:rsidRPr="00E164A4">
              <w:rPr>
                <w:sz w:val="22"/>
                <w:szCs w:val="22"/>
              </w:rPr>
              <w:t>Multi-person with no children</w:t>
            </w:r>
          </w:p>
        </w:tc>
        <w:tc>
          <w:tcPr>
            <w:tcW w:w="339" w:type="pct"/>
            <w:tcBorders>
              <w:top w:val="nil"/>
              <w:left w:val="double" w:sz="4" w:space="0" w:color="auto"/>
              <w:bottom w:val="nil"/>
              <w:right w:val="nil"/>
            </w:tcBorders>
            <w:shd w:val="clear" w:color="auto" w:fill="auto"/>
            <w:noWrap/>
            <w:hideMark/>
          </w:tcPr>
          <w:p w14:paraId="0E982CBE" w14:textId="596C1968" w:rsidR="00F4557D" w:rsidRPr="00E164A4" w:rsidRDefault="00F4557D" w:rsidP="00F4557D">
            <w:pPr>
              <w:jc w:val="center"/>
              <w:rPr>
                <w:sz w:val="22"/>
                <w:szCs w:val="22"/>
              </w:rPr>
            </w:pPr>
            <w:r w:rsidRPr="00D7352A">
              <w:rPr>
                <w:sz w:val="22"/>
                <w:szCs w:val="22"/>
              </w:rPr>
              <w:t>0.190</w:t>
            </w:r>
          </w:p>
        </w:tc>
        <w:tc>
          <w:tcPr>
            <w:tcW w:w="337" w:type="pct"/>
            <w:tcBorders>
              <w:top w:val="nil"/>
              <w:left w:val="nil"/>
              <w:bottom w:val="nil"/>
              <w:right w:val="single" w:sz="4" w:space="0" w:color="auto"/>
            </w:tcBorders>
            <w:shd w:val="clear" w:color="auto" w:fill="auto"/>
            <w:noWrap/>
            <w:hideMark/>
          </w:tcPr>
          <w:p w14:paraId="7EF92832" w14:textId="2317A092" w:rsidR="00F4557D" w:rsidRPr="00E164A4" w:rsidRDefault="00F4557D" w:rsidP="00F4557D">
            <w:pPr>
              <w:jc w:val="center"/>
              <w:rPr>
                <w:sz w:val="22"/>
                <w:szCs w:val="22"/>
              </w:rPr>
            </w:pPr>
            <w:r w:rsidRPr="00D7352A">
              <w:rPr>
                <w:sz w:val="22"/>
                <w:szCs w:val="22"/>
              </w:rPr>
              <w:t>2.23</w:t>
            </w:r>
          </w:p>
        </w:tc>
        <w:tc>
          <w:tcPr>
            <w:tcW w:w="379" w:type="pct"/>
            <w:tcBorders>
              <w:top w:val="nil"/>
              <w:left w:val="single" w:sz="4" w:space="0" w:color="auto"/>
              <w:bottom w:val="nil"/>
              <w:right w:val="nil"/>
            </w:tcBorders>
            <w:shd w:val="clear" w:color="auto" w:fill="auto"/>
            <w:noWrap/>
            <w:vAlign w:val="center"/>
            <w:hideMark/>
          </w:tcPr>
          <w:p w14:paraId="378808B1" w14:textId="77777777" w:rsidR="00F4557D" w:rsidRPr="00E164A4" w:rsidRDefault="00F4557D" w:rsidP="00F4557D">
            <w:pPr>
              <w:jc w:val="center"/>
              <w:rPr>
                <w:b/>
                <w:sz w:val="22"/>
                <w:szCs w:val="22"/>
              </w:rPr>
            </w:pPr>
            <w:r w:rsidRPr="00E164A4">
              <w:rPr>
                <w:b/>
                <w:sz w:val="22"/>
                <w:szCs w:val="22"/>
              </w:rPr>
              <w:t>--</w:t>
            </w:r>
          </w:p>
        </w:tc>
        <w:tc>
          <w:tcPr>
            <w:tcW w:w="338" w:type="pct"/>
            <w:gridSpan w:val="2"/>
            <w:tcBorders>
              <w:top w:val="nil"/>
              <w:left w:val="nil"/>
              <w:bottom w:val="nil"/>
              <w:right w:val="single" w:sz="4" w:space="0" w:color="auto"/>
            </w:tcBorders>
            <w:shd w:val="clear" w:color="auto" w:fill="auto"/>
            <w:noWrap/>
            <w:vAlign w:val="center"/>
            <w:hideMark/>
          </w:tcPr>
          <w:p w14:paraId="78C231F5" w14:textId="77777777" w:rsidR="00F4557D" w:rsidRPr="00E164A4" w:rsidRDefault="00F4557D" w:rsidP="00F4557D">
            <w:pPr>
              <w:jc w:val="center"/>
              <w:rPr>
                <w:b/>
                <w:sz w:val="22"/>
                <w:szCs w:val="22"/>
              </w:rPr>
            </w:pPr>
            <w:r w:rsidRPr="00E164A4">
              <w:rPr>
                <w:b/>
                <w:sz w:val="22"/>
                <w:szCs w:val="22"/>
              </w:rPr>
              <w:t>--</w:t>
            </w:r>
          </w:p>
        </w:tc>
        <w:tc>
          <w:tcPr>
            <w:tcW w:w="383" w:type="pct"/>
            <w:tcBorders>
              <w:top w:val="nil"/>
              <w:left w:val="single" w:sz="4" w:space="0" w:color="auto"/>
              <w:bottom w:val="nil"/>
              <w:right w:val="nil"/>
            </w:tcBorders>
            <w:shd w:val="clear" w:color="auto" w:fill="auto"/>
            <w:noWrap/>
            <w:vAlign w:val="center"/>
            <w:hideMark/>
          </w:tcPr>
          <w:p w14:paraId="4D038508" w14:textId="5C77D4A8" w:rsidR="00F4557D" w:rsidRPr="00E164A4" w:rsidRDefault="00F4557D" w:rsidP="00F4557D">
            <w:pPr>
              <w:jc w:val="center"/>
              <w:rPr>
                <w:sz w:val="22"/>
                <w:szCs w:val="22"/>
              </w:rPr>
            </w:pPr>
            <w:r w:rsidRPr="00E164A4">
              <w:rPr>
                <w:color w:val="000000"/>
                <w:sz w:val="22"/>
                <w:szCs w:val="22"/>
              </w:rPr>
              <w:t>0.093</w:t>
            </w:r>
          </w:p>
        </w:tc>
        <w:tc>
          <w:tcPr>
            <w:tcW w:w="344" w:type="pct"/>
            <w:tcBorders>
              <w:top w:val="nil"/>
              <w:left w:val="nil"/>
              <w:bottom w:val="nil"/>
              <w:right w:val="double" w:sz="4" w:space="0" w:color="auto"/>
            </w:tcBorders>
            <w:shd w:val="clear" w:color="auto" w:fill="auto"/>
            <w:noWrap/>
            <w:vAlign w:val="center"/>
            <w:hideMark/>
          </w:tcPr>
          <w:p w14:paraId="1B1355A8" w14:textId="7C262624" w:rsidR="00F4557D" w:rsidRPr="00E164A4" w:rsidRDefault="00F4557D" w:rsidP="00F4557D">
            <w:pPr>
              <w:jc w:val="center"/>
              <w:rPr>
                <w:sz w:val="22"/>
                <w:szCs w:val="22"/>
              </w:rPr>
            </w:pPr>
            <w:r w:rsidRPr="00E164A4">
              <w:rPr>
                <w:color w:val="000000"/>
                <w:sz w:val="22"/>
                <w:szCs w:val="22"/>
              </w:rPr>
              <w:t>1.12</w:t>
            </w:r>
          </w:p>
        </w:tc>
      </w:tr>
      <w:tr w:rsidR="00A12147" w:rsidRPr="00E164A4" w14:paraId="22F73F98"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0B0B7EA7" w14:textId="210CD031" w:rsidR="005E0A22" w:rsidRPr="00E164A4" w:rsidRDefault="005E0A22" w:rsidP="005E0A22">
            <w:pPr>
              <w:ind w:firstLine="207"/>
              <w:rPr>
                <w:sz w:val="22"/>
                <w:szCs w:val="22"/>
              </w:rPr>
            </w:pPr>
            <w:r w:rsidRPr="00E164A4">
              <w:rPr>
                <w:sz w:val="22"/>
                <w:szCs w:val="22"/>
              </w:rPr>
              <w:t>Multi-person with children</w:t>
            </w:r>
          </w:p>
        </w:tc>
        <w:tc>
          <w:tcPr>
            <w:tcW w:w="339" w:type="pct"/>
            <w:tcBorders>
              <w:top w:val="nil"/>
              <w:left w:val="double" w:sz="4" w:space="0" w:color="auto"/>
              <w:bottom w:val="nil"/>
              <w:right w:val="nil"/>
            </w:tcBorders>
            <w:shd w:val="clear" w:color="auto" w:fill="auto"/>
            <w:noWrap/>
            <w:hideMark/>
          </w:tcPr>
          <w:p w14:paraId="5306726E" w14:textId="5E922F9B" w:rsidR="005E0A22" w:rsidRPr="00E164A4" w:rsidRDefault="005E0A22" w:rsidP="005E0A22">
            <w:pPr>
              <w:jc w:val="center"/>
              <w:rPr>
                <w:sz w:val="22"/>
                <w:szCs w:val="22"/>
              </w:rPr>
            </w:pPr>
            <w:r w:rsidRPr="00D7352A">
              <w:rPr>
                <w:sz w:val="22"/>
                <w:szCs w:val="22"/>
              </w:rPr>
              <w:t>0.439</w:t>
            </w:r>
          </w:p>
        </w:tc>
        <w:tc>
          <w:tcPr>
            <w:tcW w:w="337" w:type="pct"/>
            <w:tcBorders>
              <w:top w:val="nil"/>
              <w:left w:val="nil"/>
              <w:bottom w:val="nil"/>
              <w:right w:val="single" w:sz="4" w:space="0" w:color="auto"/>
            </w:tcBorders>
            <w:shd w:val="clear" w:color="auto" w:fill="auto"/>
            <w:noWrap/>
            <w:hideMark/>
          </w:tcPr>
          <w:p w14:paraId="3960D4C8" w14:textId="29394951" w:rsidR="005E0A22" w:rsidRPr="00E164A4" w:rsidRDefault="005E0A22" w:rsidP="005E0A22">
            <w:pPr>
              <w:jc w:val="center"/>
              <w:rPr>
                <w:sz w:val="22"/>
                <w:szCs w:val="22"/>
              </w:rPr>
            </w:pPr>
            <w:r w:rsidRPr="00D7352A">
              <w:rPr>
                <w:sz w:val="22"/>
                <w:szCs w:val="22"/>
              </w:rPr>
              <w:t>4.19</w:t>
            </w:r>
          </w:p>
        </w:tc>
        <w:tc>
          <w:tcPr>
            <w:tcW w:w="379" w:type="pct"/>
            <w:tcBorders>
              <w:top w:val="nil"/>
              <w:left w:val="single" w:sz="4" w:space="0" w:color="auto"/>
              <w:bottom w:val="nil"/>
              <w:right w:val="nil"/>
            </w:tcBorders>
            <w:shd w:val="clear" w:color="auto" w:fill="auto"/>
            <w:noWrap/>
            <w:vAlign w:val="center"/>
            <w:hideMark/>
          </w:tcPr>
          <w:p w14:paraId="52CFC8EF" w14:textId="77777777" w:rsidR="005E0A22" w:rsidRPr="00E164A4" w:rsidRDefault="005E0A22" w:rsidP="005E0A22">
            <w:pPr>
              <w:jc w:val="center"/>
              <w:rPr>
                <w:b/>
                <w:sz w:val="22"/>
                <w:szCs w:val="22"/>
              </w:rPr>
            </w:pPr>
            <w:r w:rsidRPr="00E164A4">
              <w:rPr>
                <w:b/>
                <w:sz w:val="22"/>
                <w:szCs w:val="22"/>
              </w:rPr>
              <w:t>--</w:t>
            </w:r>
          </w:p>
        </w:tc>
        <w:tc>
          <w:tcPr>
            <w:tcW w:w="338" w:type="pct"/>
            <w:gridSpan w:val="2"/>
            <w:tcBorders>
              <w:top w:val="nil"/>
              <w:left w:val="nil"/>
              <w:bottom w:val="nil"/>
              <w:right w:val="single" w:sz="4" w:space="0" w:color="auto"/>
            </w:tcBorders>
            <w:shd w:val="clear" w:color="auto" w:fill="auto"/>
            <w:noWrap/>
            <w:vAlign w:val="center"/>
            <w:hideMark/>
          </w:tcPr>
          <w:p w14:paraId="085C4F38" w14:textId="77777777" w:rsidR="005E0A22" w:rsidRPr="00E164A4" w:rsidRDefault="005E0A22" w:rsidP="005E0A22">
            <w:pPr>
              <w:jc w:val="center"/>
              <w:rPr>
                <w:b/>
                <w:sz w:val="22"/>
                <w:szCs w:val="22"/>
              </w:rPr>
            </w:pPr>
            <w:r w:rsidRPr="00E164A4">
              <w:rPr>
                <w:b/>
                <w:sz w:val="22"/>
                <w:szCs w:val="22"/>
              </w:rPr>
              <w:t>--</w:t>
            </w:r>
          </w:p>
        </w:tc>
        <w:tc>
          <w:tcPr>
            <w:tcW w:w="383" w:type="pct"/>
            <w:tcBorders>
              <w:top w:val="nil"/>
              <w:left w:val="single" w:sz="4" w:space="0" w:color="auto"/>
              <w:bottom w:val="nil"/>
              <w:right w:val="nil"/>
            </w:tcBorders>
            <w:shd w:val="clear" w:color="auto" w:fill="auto"/>
            <w:noWrap/>
            <w:vAlign w:val="center"/>
            <w:hideMark/>
          </w:tcPr>
          <w:p w14:paraId="5857DB61" w14:textId="77777777" w:rsidR="005E0A22" w:rsidRPr="00E164A4" w:rsidRDefault="005E0A22" w:rsidP="005E0A22">
            <w:pPr>
              <w:jc w:val="center"/>
              <w:rPr>
                <w:b/>
                <w:sz w:val="22"/>
                <w:szCs w:val="22"/>
              </w:rPr>
            </w:pPr>
            <w:r w:rsidRPr="00E164A4">
              <w:rPr>
                <w:b/>
                <w:sz w:val="22"/>
                <w:szCs w:val="22"/>
              </w:rPr>
              <w:t>--</w:t>
            </w:r>
          </w:p>
        </w:tc>
        <w:tc>
          <w:tcPr>
            <w:tcW w:w="344" w:type="pct"/>
            <w:tcBorders>
              <w:top w:val="nil"/>
              <w:left w:val="nil"/>
              <w:bottom w:val="nil"/>
              <w:right w:val="double" w:sz="4" w:space="0" w:color="auto"/>
            </w:tcBorders>
            <w:shd w:val="clear" w:color="auto" w:fill="auto"/>
            <w:noWrap/>
            <w:vAlign w:val="center"/>
            <w:hideMark/>
          </w:tcPr>
          <w:p w14:paraId="3D87EF61" w14:textId="77777777" w:rsidR="005E0A22" w:rsidRPr="00E164A4" w:rsidRDefault="005E0A22" w:rsidP="005E0A22">
            <w:pPr>
              <w:jc w:val="center"/>
              <w:rPr>
                <w:b/>
                <w:sz w:val="22"/>
                <w:szCs w:val="22"/>
              </w:rPr>
            </w:pPr>
            <w:r w:rsidRPr="00E164A4">
              <w:rPr>
                <w:b/>
                <w:sz w:val="22"/>
                <w:szCs w:val="22"/>
              </w:rPr>
              <w:t>--</w:t>
            </w:r>
          </w:p>
        </w:tc>
      </w:tr>
      <w:tr w:rsidR="00A12147" w:rsidRPr="00E164A4" w14:paraId="4310ED9C"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024F7E84" w14:textId="4F4CBCD5" w:rsidR="00CA2A5A" w:rsidRPr="00E164A4" w:rsidRDefault="00CA2A5A" w:rsidP="00C01D9E">
            <w:pPr>
              <w:rPr>
                <w:b/>
                <w:bCs/>
                <w:i/>
                <w:iCs/>
                <w:sz w:val="22"/>
                <w:szCs w:val="22"/>
              </w:rPr>
            </w:pPr>
            <w:r w:rsidRPr="00E164A4">
              <w:rPr>
                <w:b/>
                <w:bCs/>
                <w:i/>
                <w:iCs/>
                <w:sz w:val="22"/>
                <w:szCs w:val="22"/>
              </w:rPr>
              <w:t xml:space="preserve">Vehicle </w:t>
            </w:r>
            <w:r w:rsidR="007216BE" w:rsidRPr="00E164A4">
              <w:rPr>
                <w:b/>
                <w:bCs/>
                <w:i/>
                <w:iCs/>
                <w:sz w:val="22"/>
                <w:szCs w:val="22"/>
              </w:rPr>
              <w:t xml:space="preserve">Ownership </w:t>
            </w:r>
            <w:r w:rsidRPr="00E164A4">
              <w:rPr>
                <w:b/>
                <w:bCs/>
                <w:i/>
                <w:iCs/>
                <w:sz w:val="22"/>
                <w:szCs w:val="22"/>
              </w:rPr>
              <w:t xml:space="preserve">(less than </w:t>
            </w:r>
            <w:r w:rsidR="00D847E3" w:rsidRPr="00E164A4">
              <w:rPr>
                <w:b/>
                <w:bCs/>
                <w:i/>
                <w:iCs/>
                <w:sz w:val="22"/>
                <w:szCs w:val="22"/>
              </w:rPr>
              <w:t xml:space="preserve">one per </w:t>
            </w:r>
            <w:r w:rsidRPr="00E164A4">
              <w:rPr>
                <w:b/>
                <w:bCs/>
                <w:i/>
                <w:iCs/>
                <w:sz w:val="22"/>
                <w:szCs w:val="22"/>
              </w:rPr>
              <w:t>licensed driver)</w:t>
            </w:r>
          </w:p>
        </w:tc>
        <w:tc>
          <w:tcPr>
            <w:tcW w:w="339" w:type="pct"/>
            <w:tcBorders>
              <w:top w:val="nil"/>
              <w:left w:val="double" w:sz="4" w:space="0" w:color="auto"/>
              <w:bottom w:val="nil"/>
              <w:right w:val="nil"/>
            </w:tcBorders>
            <w:shd w:val="clear" w:color="auto" w:fill="auto"/>
            <w:noWrap/>
            <w:vAlign w:val="center"/>
            <w:hideMark/>
          </w:tcPr>
          <w:p w14:paraId="3EB54EB1" w14:textId="0C8FAB20" w:rsidR="00CA2A5A" w:rsidRPr="00E164A4" w:rsidRDefault="00CA2A5A" w:rsidP="00D03B7E">
            <w:pPr>
              <w:jc w:val="center"/>
              <w:rPr>
                <w:sz w:val="22"/>
                <w:szCs w:val="22"/>
              </w:rPr>
            </w:pPr>
          </w:p>
        </w:tc>
        <w:tc>
          <w:tcPr>
            <w:tcW w:w="337" w:type="pct"/>
            <w:tcBorders>
              <w:top w:val="nil"/>
              <w:left w:val="nil"/>
              <w:bottom w:val="nil"/>
              <w:right w:val="single" w:sz="4" w:space="0" w:color="auto"/>
            </w:tcBorders>
            <w:shd w:val="clear" w:color="auto" w:fill="auto"/>
            <w:noWrap/>
            <w:vAlign w:val="center"/>
            <w:hideMark/>
          </w:tcPr>
          <w:p w14:paraId="4C98B3BE" w14:textId="77777777" w:rsidR="00CA2A5A" w:rsidRPr="00E164A4" w:rsidRDefault="00CA2A5A" w:rsidP="00D03B7E">
            <w:pPr>
              <w:jc w:val="center"/>
              <w:rPr>
                <w:sz w:val="22"/>
                <w:szCs w:val="22"/>
              </w:rPr>
            </w:pPr>
          </w:p>
        </w:tc>
        <w:tc>
          <w:tcPr>
            <w:tcW w:w="379" w:type="pct"/>
            <w:tcBorders>
              <w:top w:val="nil"/>
              <w:left w:val="single" w:sz="4" w:space="0" w:color="auto"/>
              <w:bottom w:val="nil"/>
              <w:right w:val="nil"/>
            </w:tcBorders>
            <w:shd w:val="clear" w:color="auto" w:fill="auto"/>
            <w:noWrap/>
            <w:vAlign w:val="center"/>
            <w:hideMark/>
          </w:tcPr>
          <w:p w14:paraId="19346FE5" w14:textId="77777777" w:rsidR="00CA2A5A" w:rsidRPr="00E164A4" w:rsidRDefault="00CA2A5A" w:rsidP="00D03B7E">
            <w:pPr>
              <w:jc w:val="center"/>
              <w:rPr>
                <w:sz w:val="22"/>
                <w:szCs w:val="22"/>
              </w:rPr>
            </w:pPr>
          </w:p>
        </w:tc>
        <w:tc>
          <w:tcPr>
            <w:tcW w:w="338" w:type="pct"/>
            <w:gridSpan w:val="2"/>
            <w:tcBorders>
              <w:top w:val="nil"/>
              <w:left w:val="nil"/>
              <w:bottom w:val="nil"/>
              <w:right w:val="single" w:sz="4" w:space="0" w:color="auto"/>
            </w:tcBorders>
            <w:shd w:val="clear" w:color="auto" w:fill="auto"/>
            <w:noWrap/>
            <w:vAlign w:val="center"/>
            <w:hideMark/>
          </w:tcPr>
          <w:p w14:paraId="0BB55EF0" w14:textId="77777777" w:rsidR="00CA2A5A" w:rsidRPr="00E164A4" w:rsidRDefault="00CA2A5A" w:rsidP="00D03B7E">
            <w:pPr>
              <w:jc w:val="center"/>
              <w:rPr>
                <w:sz w:val="22"/>
                <w:szCs w:val="22"/>
              </w:rPr>
            </w:pPr>
          </w:p>
        </w:tc>
        <w:tc>
          <w:tcPr>
            <w:tcW w:w="383" w:type="pct"/>
            <w:tcBorders>
              <w:top w:val="nil"/>
              <w:left w:val="single" w:sz="4" w:space="0" w:color="auto"/>
              <w:bottom w:val="nil"/>
              <w:right w:val="nil"/>
            </w:tcBorders>
            <w:shd w:val="clear" w:color="auto" w:fill="auto"/>
            <w:noWrap/>
            <w:vAlign w:val="center"/>
            <w:hideMark/>
          </w:tcPr>
          <w:p w14:paraId="4807E040" w14:textId="77777777" w:rsidR="00CA2A5A" w:rsidRPr="00E164A4" w:rsidRDefault="00CA2A5A" w:rsidP="00D03B7E">
            <w:pPr>
              <w:jc w:val="center"/>
              <w:rPr>
                <w:b/>
                <w:sz w:val="22"/>
                <w:szCs w:val="22"/>
              </w:rPr>
            </w:pPr>
          </w:p>
        </w:tc>
        <w:tc>
          <w:tcPr>
            <w:tcW w:w="344" w:type="pct"/>
            <w:tcBorders>
              <w:top w:val="nil"/>
              <w:left w:val="nil"/>
              <w:bottom w:val="nil"/>
              <w:right w:val="double" w:sz="4" w:space="0" w:color="auto"/>
            </w:tcBorders>
            <w:shd w:val="clear" w:color="auto" w:fill="auto"/>
            <w:noWrap/>
            <w:vAlign w:val="center"/>
            <w:hideMark/>
          </w:tcPr>
          <w:p w14:paraId="7132C087" w14:textId="77777777" w:rsidR="00CA2A5A" w:rsidRPr="00E164A4" w:rsidRDefault="00CA2A5A" w:rsidP="00D03B7E">
            <w:pPr>
              <w:jc w:val="center"/>
              <w:rPr>
                <w:b/>
                <w:sz w:val="22"/>
                <w:szCs w:val="22"/>
              </w:rPr>
            </w:pPr>
          </w:p>
        </w:tc>
      </w:tr>
      <w:tr w:rsidR="00A12147" w:rsidRPr="00E164A4" w14:paraId="50E7A6A7"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7B78492B" w14:textId="2A36EB4C" w:rsidR="00FC7CE2" w:rsidRPr="00E164A4" w:rsidRDefault="00FC7CE2" w:rsidP="00FC7CE2">
            <w:pPr>
              <w:ind w:firstLine="207"/>
              <w:rPr>
                <w:sz w:val="22"/>
                <w:szCs w:val="22"/>
              </w:rPr>
            </w:pPr>
            <w:r w:rsidRPr="00E164A4">
              <w:rPr>
                <w:color w:val="000000"/>
                <w:sz w:val="22"/>
                <w:szCs w:val="22"/>
              </w:rPr>
              <w:t xml:space="preserve">One or more </w:t>
            </w:r>
            <w:r w:rsidRPr="00E164A4">
              <w:rPr>
                <w:sz w:val="22"/>
                <w:szCs w:val="22"/>
              </w:rPr>
              <w:t>vehicles per licensed driver</w:t>
            </w:r>
          </w:p>
        </w:tc>
        <w:tc>
          <w:tcPr>
            <w:tcW w:w="339" w:type="pct"/>
            <w:tcBorders>
              <w:top w:val="nil"/>
              <w:left w:val="double" w:sz="4" w:space="0" w:color="auto"/>
              <w:bottom w:val="nil"/>
              <w:right w:val="nil"/>
            </w:tcBorders>
            <w:shd w:val="clear" w:color="auto" w:fill="auto"/>
            <w:noWrap/>
            <w:hideMark/>
          </w:tcPr>
          <w:p w14:paraId="509BEC1C" w14:textId="15BE7382" w:rsidR="00FC7CE2" w:rsidRPr="00E164A4" w:rsidRDefault="00FC7CE2" w:rsidP="00FC7CE2">
            <w:pPr>
              <w:jc w:val="center"/>
              <w:rPr>
                <w:sz w:val="22"/>
                <w:szCs w:val="22"/>
              </w:rPr>
            </w:pPr>
            <w:r w:rsidRPr="00D7352A">
              <w:rPr>
                <w:sz w:val="22"/>
                <w:szCs w:val="22"/>
              </w:rPr>
              <w:t>-0.232</w:t>
            </w:r>
          </w:p>
        </w:tc>
        <w:tc>
          <w:tcPr>
            <w:tcW w:w="337" w:type="pct"/>
            <w:tcBorders>
              <w:top w:val="nil"/>
              <w:left w:val="nil"/>
              <w:bottom w:val="nil"/>
              <w:right w:val="single" w:sz="4" w:space="0" w:color="auto"/>
            </w:tcBorders>
            <w:shd w:val="clear" w:color="auto" w:fill="auto"/>
            <w:noWrap/>
            <w:hideMark/>
          </w:tcPr>
          <w:p w14:paraId="08BDC0D2" w14:textId="4661F5DA" w:rsidR="00FC7CE2" w:rsidRPr="00E164A4" w:rsidRDefault="00FC7CE2" w:rsidP="00FC7CE2">
            <w:pPr>
              <w:jc w:val="center"/>
              <w:rPr>
                <w:sz w:val="22"/>
                <w:szCs w:val="22"/>
              </w:rPr>
            </w:pPr>
            <w:r w:rsidRPr="00D7352A">
              <w:rPr>
                <w:sz w:val="22"/>
                <w:szCs w:val="22"/>
              </w:rPr>
              <w:t>-2.96</w:t>
            </w:r>
          </w:p>
        </w:tc>
        <w:tc>
          <w:tcPr>
            <w:tcW w:w="379" w:type="pct"/>
            <w:tcBorders>
              <w:top w:val="nil"/>
              <w:left w:val="single" w:sz="4" w:space="0" w:color="auto"/>
              <w:bottom w:val="nil"/>
              <w:right w:val="nil"/>
            </w:tcBorders>
            <w:shd w:val="clear" w:color="auto" w:fill="auto"/>
            <w:noWrap/>
            <w:vAlign w:val="center"/>
            <w:hideMark/>
          </w:tcPr>
          <w:p w14:paraId="729AF92D" w14:textId="37218BCE" w:rsidR="00FC7CE2" w:rsidRPr="00E164A4" w:rsidRDefault="00FC7CE2" w:rsidP="00FC7CE2">
            <w:pPr>
              <w:jc w:val="center"/>
              <w:rPr>
                <w:sz w:val="22"/>
                <w:szCs w:val="22"/>
              </w:rPr>
            </w:pPr>
            <w:r w:rsidRPr="00E164A4">
              <w:rPr>
                <w:color w:val="000000"/>
                <w:sz w:val="22"/>
                <w:szCs w:val="22"/>
              </w:rPr>
              <w:t>-0.205</w:t>
            </w:r>
          </w:p>
        </w:tc>
        <w:tc>
          <w:tcPr>
            <w:tcW w:w="338" w:type="pct"/>
            <w:gridSpan w:val="2"/>
            <w:tcBorders>
              <w:top w:val="nil"/>
              <w:left w:val="nil"/>
              <w:bottom w:val="nil"/>
              <w:right w:val="single" w:sz="4" w:space="0" w:color="auto"/>
            </w:tcBorders>
            <w:shd w:val="clear" w:color="auto" w:fill="auto"/>
            <w:noWrap/>
            <w:vAlign w:val="center"/>
            <w:hideMark/>
          </w:tcPr>
          <w:p w14:paraId="3E5618BA" w14:textId="1CFD2EFC" w:rsidR="00FC7CE2" w:rsidRPr="00E164A4" w:rsidRDefault="00FC7CE2" w:rsidP="00FC7CE2">
            <w:pPr>
              <w:jc w:val="center"/>
              <w:rPr>
                <w:sz w:val="22"/>
                <w:szCs w:val="22"/>
              </w:rPr>
            </w:pPr>
            <w:r w:rsidRPr="00E164A4">
              <w:rPr>
                <w:color w:val="000000"/>
                <w:sz w:val="22"/>
                <w:szCs w:val="22"/>
              </w:rPr>
              <w:t>-2.44</w:t>
            </w:r>
          </w:p>
        </w:tc>
        <w:tc>
          <w:tcPr>
            <w:tcW w:w="383" w:type="pct"/>
            <w:tcBorders>
              <w:top w:val="nil"/>
              <w:left w:val="single" w:sz="4" w:space="0" w:color="auto"/>
              <w:bottom w:val="nil"/>
              <w:right w:val="nil"/>
            </w:tcBorders>
            <w:shd w:val="clear" w:color="auto" w:fill="auto"/>
            <w:noWrap/>
            <w:vAlign w:val="center"/>
            <w:hideMark/>
          </w:tcPr>
          <w:p w14:paraId="07FF6846" w14:textId="77777777" w:rsidR="00FC7CE2" w:rsidRPr="00E164A4" w:rsidRDefault="00FC7CE2" w:rsidP="00FC7CE2">
            <w:pPr>
              <w:jc w:val="center"/>
              <w:rPr>
                <w:b/>
                <w:sz w:val="22"/>
                <w:szCs w:val="22"/>
              </w:rPr>
            </w:pPr>
            <w:r w:rsidRPr="00E164A4">
              <w:rPr>
                <w:b/>
                <w:sz w:val="22"/>
                <w:szCs w:val="22"/>
              </w:rPr>
              <w:t>--</w:t>
            </w:r>
          </w:p>
        </w:tc>
        <w:tc>
          <w:tcPr>
            <w:tcW w:w="344" w:type="pct"/>
            <w:tcBorders>
              <w:top w:val="nil"/>
              <w:left w:val="nil"/>
              <w:bottom w:val="nil"/>
              <w:right w:val="double" w:sz="4" w:space="0" w:color="auto"/>
            </w:tcBorders>
            <w:shd w:val="clear" w:color="auto" w:fill="auto"/>
            <w:noWrap/>
            <w:vAlign w:val="center"/>
            <w:hideMark/>
          </w:tcPr>
          <w:p w14:paraId="6C4FEA97" w14:textId="77777777" w:rsidR="00FC7CE2" w:rsidRPr="00E164A4" w:rsidRDefault="00FC7CE2" w:rsidP="00FC7CE2">
            <w:pPr>
              <w:jc w:val="center"/>
              <w:rPr>
                <w:b/>
                <w:sz w:val="22"/>
                <w:szCs w:val="22"/>
              </w:rPr>
            </w:pPr>
            <w:r w:rsidRPr="00E164A4">
              <w:rPr>
                <w:b/>
                <w:sz w:val="22"/>
                <w:szCs w:val="22"/>
              </w:rPr>
              <w:t>--</w:t>
            </w:r>
          </w:p>
        </w:tc>
      </w:tr>
      <w:tr w:rsidR="00A12147" w:rsidRPr="00E164A4" w14:paraId="259F9373" w14:textId="77777777" w:rsidTr="00A12147">
        <w:trPr>
          <w:trHeight w:val="20"/>
        </w:trPr>
        <w:tc>
          <w:tcPr>
            <w:tcW w:w="2880" w:type="pct"/>
            <w:tcBorders>
              <w:top w:val="nil"/>
              <w:left w:val="double" w:sz="4" w:space="0" w:color="auto"/>
              <w:bottom w:val="nil"/>
              <w:right w:val="double" w:sz="4" w:space="0" w:color="auto"/>
            </w:tcBorders>
            <w:shd w:val="clear" w:color="auto" w:fill="auto"/>
            <w:noWrap/>
            <w:tcMar>
              <w:left w:w="43" w:type="dxa"/>
              <w:right w:w="43" w:type="dxa"/>
            </w:tcMar>
            <w:vAlign w:val="bottom"/>
            <w:hideMark/>
          </w:tcPr>
          <w:p w14:paraId="61F141FD" w14:textId="50FED6A8" w:rsidR="00CA2A5A" w:rsidRPr="00E164A4" w:rsidRDefault="00CA2A5A" w:rsidP="00C01D9E">
            <w:pPr>
              <w:rPr>
                <w:b/>
                <w:bCs/>
                <w:i/>
                <w:iCs/>
                <w:sz w:val="22"/>
                <w:szCs w:val="22"/>
              </w:rPr>
            </w:pPr>
            <w:r w:rsidRPr="00E164A4">
              <w:rPr>
                <w:b/>
                <w:bCs/>
                <w:i/>
                <w:iCs/>
                <w:sz w:val="22"/>
                <w:szCs w:val="22"/>
              </w:rPr>
              <w:t xml:space="preserve">E-scooter </w:t>
            </w:r>
            <w:r w:rsidR="00365F65" w:rsidRPr="00E164A4">
              <w:rPr>
                <w:b/>
                <w:bCs/>
                <w:i/>
                <w:iCs/>
                <w:sz w:val="22"/>
                <w:szCs w:val="22"/>
              </w:rPr>
              <w:t>o</w:t>
            </w:r>
            <w:r w:rsidRPr="00E164A4">
              <w:rPr>
                <w:b/>
                <w:bCs/>
                <w:i/>
                <w:iCs/>
                <w:sz w:val="22"/>
                <w:szCs w:val="22"/>
              </w:rPr>
              <w:t>wnership</w:t>
            </w:r>
          </w:p>
        </w:tc>
        <w:tc>
          <w:tcPr>
            <w:tcW w:w="339" w:type="pct"/>
            <w:tcBorders>
              <w:top w:val="nil"/>
              <w:left w:val="double" w:sz="4" w:space="0" w:color="auto"/>
              <w:bottom w:val="nil"/>
              <w:right w:val="nil"/>
            </w:tcBorders>
            <w:shd w:val="clear" w:color="auto" w:fill="auto"/>
            <w:noWrap/>
            <w:vAlign w:val="center"/>
            <w:hideMark/>
          </w:tcPr>
          <w:p w14:paraId="7F7D6145" w14:textId="7EA492A2" w:rsidR="00CA2A5A" w:rsidRPr="00E164A4" w:rsidRDefault="00CA2A5A" w:rsidP="00D03B7E">
            <w:pPr>
              <w:jc w:val="center"/>
              <w:rPr>
                <w:sz w:val="22"/>
                <w:szCs w:val="22"/>
              </w:rPr>
            </w:pPr>
          </w:p>
        </w:tc>
        <w:tc>
          <w:tcPr>
            <w:tcW w:w="337" w:type="pct"/>
            <w:tcBorders>
              <w:top w:val="nil"/>
              <w:left w:val="nil"/>
              <w:bottom w:val="nil"/>
              <w:right w:val="single" w:sz="4" w:space="0" w:color="auto"/>
            </w:tcBorders>
            <w:shd w:val="clear" w:color="auto" w:fill="auto"/>
            <w:noWrap/>
            <w:vAlign w:val="center"/>
            <w:hideMark/>
          </w:tcPr>
          <w:p w14:paraId="08099685" w14:textId="77777777" w:rsidR="00CA2A5A" w:rsidRPr="00E164A4" w:rsidRDefault="00CA2A5A" w:rsidP="00D03B7E">
            <w:pPr>
              <w:jc w:val="center"/>
              <w:rPr>
                <w:sz w:val="22"/>
                <w:szCs w:val="22"/>
              </w:rPr>
            </w:pPr>
          </w:p>
        </w:tc>
        <w:tc>
          <w:tcPr>
            <w:tcW w:w="379" w:type="pct"/>
            <w:tcBorders>
              <w:top w:val="nil"/>
              <w:left w:val="single" w:sz="4" w:space="0" w:color="auto"/>
              <w:bottom w:val="nil"/>
              <w:right w:val="nil"/>
            </w:tcBorders>
            <w:shd w:val="clear" w:color="auto" w:fill="auto"/>
            <w:noWrap/>
            <w:vAlign w:val="center"/>
            <w:hideMark/>
          </w:tcPr>
          <w:p w14:paraId="72E028EE" w14:textId="77777777" w:rsidR="00CA2A5A" w:rsidRPr="00E164A4" w:rsidRDefault="00CA2A5A" w:rsidP="00D03B7E">
            <w:pPr>
              <w:jc w:val="center"/>
              <w:rPr>
                <w:sz w:val="22"/>
                <w:szCs w:val="22"/>
              </w:rPr>
            </w:pPr>
          </w:p>
        </w:tc>
        <w:tc>
          <w:tcPr>
            <w:tcW w:w="338" w:type="pct"/>
            <w:gridSpan w:val="2"/>
            <w:tcBorders>
              <w:top w:val="nil"/>
              <w:left w:val="nil"/>
              <w:bottom w:val="nil"/>
              <w:right w:val="single" w:sz="4" w:space="0" w:color="auto"/>
            </w:tcBorders>
            <w:shd w:val="clear" w:color="auto" w:fill="auto"/>
            <w:noWrap/>
            <w:vAlign w:val="center"/>
            <w:hideMark/>
          </w:tcPr>
          <w:p w14:paraId="1C8F30A5" w14:textId="77777777" w:rsidR="00CA2A5A" w:rsidRPr="00E164A4" w:rsidRDefault="00CA2A5A" w:rsidP="00D03B7E">
            <w:pPr>
              <w:jc w:val="center"/>
              <w:rPr>
                <w:sz w:val="22"/>
                <w:szCs w:val="22"/>
              </w:rPr>
            </w:pPr>
          </w:p>
        </w:tc>
        <w:tc>
          <w:tcPr>
            <w:tcW w:w="383" w:type="pct"/>
            <w:tcBorders>
              <w:top w:val="nil"/>
              <w:left w:val="single" w:sz="4" w:space="0" w:color="auto"/>
              <w:bottom w:val="nil"/>
              <w:right w:val="nil"/>
            </w:tcBorders>
            <w:shd w:val="clear" w:color="auto" w:fill="auto"/>
            <w:noWrap/>
            <w:vAlign w:val="center"/>
            <w:hideMark/>
          </w:tcPr>
          <w:p w14:paraId="3C49D8EC" w14:textId="77777777" w:rsidR="00CA2A5A" w:rsidRPr="00E164A4" w:rsidRDefault="00CA2A5A" w:rsidP="00D03B7E">
            <w:pPr>
              <w:jc w:val="center"/>
              <w:rPr>
                <w:sz w:val="22"/>
                <w:szCs w:val="22"/>
              </w:rPr>
            </w:pPr>
          </w:p>
        </w:tc>
        <w:tc>
          <w:tcPr>
            <w:tcW w:w="344" w:type="pct"/>
            <w:tcBorders>
              <w:top w:val="nil"/>
              <w:left w:val="nil"/>
              <w:bottom w:val="nil"/>
              <w:right w:val="double" w:sz="4" w:space="0" w:color="auto"/>
            </w:tcBorders>
            <w:shd w:val="clear" w:color="auto" w:fill="auto"/>
            <w:noWrap/>
            <w:vAlign w:val="center"/>
            <w:hideMark/>
          </w:tcPr>
          <w:p w14:paraId="7813AB4D" w14:textId="0A9A50E8" w:rsidR="00CA2A5A" w:rsidRPr="00E164A4" w:rsidRDefault="00CA2A5A" w:rsidP="00D03B7E">
            <w:pPr>
              <w:jc w:val="center"/>
              <w:rPr>
                <w:sz w:val="22"/>
                <w:szCs w:val="22"/>
              </w:rPr>
            </w:pPr>
          </w:p>
        </w:tc>
      </w:tr>
      <w:tr w:rsidR="00A12147" w:rsidRPr="00E164A4" w14:paraId="4A4B54A6" w14:textId="77777777" w:rsidTr="00A12147">
        <w:trPr>
          <w:trHeight w:val="20"/>
        </w:trPr>
        <w:tc>
          <w:tcPr>
            <w:tcW w:w="2880" w:type="pct"/>
            <w:tcBorders>
              <w:top w:val="nil"/>
              <w:left w:val="double" w:sz="4" w:space="0" w:color="auto"/>
              <w:bottom w:val="double" w:sz="4" w:space="0" w:color="auto"/>
              <w:right w:val="double" w:sz="4" w:space="0" w:color="auto"/>
            </w:tcBorders>
            <w:shd w:val="clear" w:color="auto" w:fill="auto"/>
            <w:noWrap/>
            <w:tcMar>
              <w:left w:w="43" w:type="dxa"/>
              <w:right w:w="43" w:type="dxa"/>
            </w:tcMar>
            <w:vAlign w:val="bottom"/>
            <w:hideMark/>
          </w:tcPr>
          <w:p w14:paraId="75E85A99" w14:textId="77777777" w:rsidR="00867CB5" w:rsidRPr="00E164A4" w:rsidRDefault="00867CB5" w:rsidP="00867CB5">
            <w:pPr>
              <w:ind w:firstLine="207"/>
              <w:rPr>
                <w:sz w:val="22"/>
                <w:szCs w:val="22"/>
              </w:rPr>
            </w:pPr>
            <w:r w:rsidRPr="00E164A4">
              <w:rPr>
                <w:sz w:val="22"/>
                <w:szCs w:val="22"/>
              </w:rPr>
              <w:t>Owns a personal e-scooter</w:t>
            </w:r>
          </w:p>
        </w:tc>
        <w:tc>
          <w:tcPr>
            <w:tcW w:w="339" w:type="pct"/>
            <w:tcBorders>
              <w:top w:val="nil"/>
              <w:left w:val="double" w:sz="4" w:space="0" w:color="auto"/>
              <w:bottom w:val="double" w:sz="4" w:space="0" w:color="auto"/>
              <w:right w:val="nil"/>
            </w:tcBorders>
            <w:shd w:val="clear" w:color="auto" w:fill="auto"/>
            <w:noWrap/>
            <w:vAlign w:val="center"/>
            <w:hideMark/>
          </w:tcPr>
          <w:p w14:paraId="6DE885C8" w14:textId="77777777" w:rsidR="00867CB5" w:rsidRPr="00E164A4" w:rsidRDefault="00867CB5" w:rsidP="00867CB5">
            <w:pPr>
              <w:jc w:val="center"/>
              <w:rPr>
                <w:b/>
                <w:sz w:val="22"/>
                <w:szCs w:val="22"/>
              </w:rPr>
            </w:pPr>
            <w:r w:rsidRPr="00E164A4">
              <w:rPr>
                <w:b/>
                <w:sz w:val="22"/>
                <w:szCs w:val="22"/>
              </w:rPr>
              <w:t>--</w:t>
            </w:r>
          </w:p>
        </w:tc>
        <w:tc>
          <w:tcPr>
            <w:tcW w:w="337" w:type="pct"/>
            <w:tcBorders>
              <w:top w:val="nil"/>
              <w:left w:val="nil"/>
              <w:bottom w:val="double" w:sz="4" w:space="0" w:color="auto"/>
              <w:right w:val="single" w:sz="4" w:space="0" w:color="auto"/>
            </w:tcBorders>
            <w:shd w:val="clear" w:color="auto" w:fill="auto"/>
            <w:noWrap/>
            <w:vAlign w:val="center"/>
            <w:hideMark/>
          </w:tcPr>
          <w:p w14:paraId="0C614092" w14:textId="77777777" w:rsidR="00867CB5" w:rsidRPr="00E164A4" w:rsidRDefault="00867CB5" w:rsidP="00867CB5">
            <w:pPr>
              <w:jc w:val="center"/>
              <w:rPr>
                <w:b/>
                <w:sz w:val="22"/>
                <w:szCs w:val="22"/>
              </w:rPr>
            </w:pPr>
            <w:r w:rsidRPr="00E164A4">
              <w:rPr>
                <w:b/>
                <w:sz w:val="22"/>
                <w:szCs w:val="22"/>
              </w:rPr>
              <w:t>--</w:t>
            </w:r>
          </w:p>
        </w:tc>
        <w:tc>
          <w:tcPr>
            <w:tcW w:w="379" w:type="pct"/>
            <w:tcBorders>
              <w:top w:val="nil"/>
              <w:left w:val="single" w:sz="4" w:space="0" w:color="auto"/>
              <w:bottom w:val="double" w:sz="4" w:space="0" w:color="auto"/>
              <w:right w:val="nil"/>
            </w:tcBorders>
            <w:shd w:val="clear" w:color="auto" w:fill="auto"/>
            <w:noWrap/>
            <w:vAlign w:val="center"/>
            <w:hideMark/>
          </w:tcPr>
          <w:p w14:paraId="09F6DEB5" w14:textId="77777777" w:rsidR="00867CB5" w:rsidRPr="00E164A4" w:rsidRDefault="00867CB5" w:rsidP="00867CB5">
            <w:pPr>
              <w:jc w:val="center"/>
              <w:rPr>
                <w:b/>
                <w:sz w:val="22"/>
                <w:szCs w:val="22"/>
              </w:rPr>
            </w:pPr>
            <w:r w:rsidRPr="00E164A4">
              <w:rPr>
                <w:b/>
                <w:sz w:val="22"/>
                <w:szCs w:val="22"/>
              </w:rPr>
              <w:t>--</w:t>
            </w:r>
          </w:p>
        </w:tc>
        <w:tc>
          <w:tcPr>
            <w:tcW w:w="338" w:type="pct"/>
            <w:gridSpan w:val="2"/>
            <w:tcBorders>
              <w:top w:val="nil"/>
              <w:left w:val="nil"/>
              <w:bottom w:val="double" w:sz="4" w:space="0" w:color="auto"/>
              <w:right w:val="single" w:sz="4" w:space="0" w:color="auto"/>
            </w:tcBorders>
            <w:shd w:val="clear" w:color="auto" w:fill="auto"/>
            <w:noWrap/>
            <w:vAlign w:val="center"/>
            <w:hideMark/>
          </w:tcPr>
          <w:p w14:paraId="5ECA8C09" w14:textId="77777777" w:rsidR="00867CB5" w:rsidRPr="00E164A4" w:rsidRDefault="00867CB5" w:rsidP="00867CB5">
            <w:pPr>
              <w:jc w:val="center"/>
              <w:rPr>
                <w:b/>
                <w:sz w:val="22"/>
                <w:szCs w:val="22"/>
              </w:rPr>
            </w:pPr>
            <w:r w:rsidRPr="00E164A4">
              <w:rPr>
                <w:b/>
                <w:sz w:val="22"/>
                <w:szCs w:val="22"/>
              </w:rPr>
              <w:t>--</w:t>
            </w:r>
          </w:p>
        </w:tc>
        <w:tc>
          <w:tcPr>
            <w:tcW w:w="383" w:type="pct"/>
            <w:tcBorders>
              <w:top w:val="nil"/>
              <w:left w:val="single" w:sz="4" w:space="0" w:color="auto"/>
              <w:bottom w:val="double" w:sz="4" w:space="0" w:color="auto"/>
              <w:right w:val="nil"/>
            </w:tcBorders>
            <w:shd w:val="clear" w:color="auto" w:fill="auto"/>
            <w:noWrap/>
            <w:vAlign w:val="center"/>
            <w:hideMark/>
          </w:tcPr>
          <w:p w14:paraId="1B6B1DA6" w14:textId="38004886" w:rsidR="00867CB5" w:rsidRPr="00E164A4" w:rsidRDefault="00867CB5" w:rsidP="00867CB5">
            <w:pPr>
              <w:jc w:val="center"/>
              <w:rPr>
                <w:sz w:val="22"/>
                <w:szCs w:val="22"/>
              </w:rPr>
            </w:pPr>
            <w:r w:rsidRPr="00E164A4">
              <w:rPr>
                <w:color w:val="000000"/>
                <w:sz w:val="22"/>
                <w:szCs w:val="22"/>
              </w:rPr>
              <w:t>0.528</w:t>
            </w:r>
          </w:p>
        </w:tc>
        <w:tc>
          <w:tcPr>
            <w:tcW w:w="344" w:type="pct"/>
            <w:tcBorders>
              <w:top w:val="nil"/>
              <w:left w:val="nil"/>
              <w:bottom w:val="double" w:sz="4" w:space="0" w:color="auto"/>
              <w:right w:val="double" w:sz="4" w:space="0" w:color="auto"/>
            </w:tcBorders>
            <w:shd w:val="clear" w:color="auto" w:fill="auto"/>
            <w:noWrap/>
            <w:vAlign w:val="center"/>
            <w:hideMark/>
          </w:tcPr>
          <w:p w14:paraId="775D1DC0" w14:textId="7DEB0163" w:rsidR="00867CB5" w:rsidRPr="00E164A4" w:rsidRDefault="00867CB5" w:rsidP="00867CB5">
            <w:pPr>
              <w:jc w:val="center"/>
              <w:rPr>
                <w:sz w:val="22"/>
                <w:szCs w:val="22"/>
              </w:rPr>
            </w:pPr>
            <w:r w:rsidRPr="00E164A4">
              <w:rPr>
                <w:color w:val="000000"/>
                <w:sz w:val="22"/>
                <w:szCs w:val="22"/>
              </w:rPr>
              <w:t>2.34</w:t>
            </w:r>
          </w:p>
        </w:tc>
      </w:tr>
      <w:tr w:rsidR="003047D0" w:rsidRPr="00E164A4" w14:paraId="0B5E9FAC" w14:textId="77777777" w:rsidTr="00D7352A">
        <w:trPr>
          <w:trHeight w:val="20"/>
        </w:trPr>
        <w:tc>
          <w:tcPr>
            <w:tcW w:w="2880" w:type="pct"/>
            <w:tcBorders>
              <w:top w:val="double" w:sz="4" w:space="0" w:color="auto"/>
              <w:left w:val="double" w:sz="4" w:space="0" w:color="auto"/>
              <w:bottom w:val="double" w:sz="4" w:space="0" w:color="auto"/>
              <w:right w:val="double" w:sz="4" w:space="0" w:color="auto"/>
            </w:tcBorders>
            <w:shd w:val="clear" w:color="auto" w:fill="auto"/>
            <w:tcMar>
              <w:left w:w="43" w:type="dxa"/>
              <w:right w:w="43" w:type="dxa"/>
            </w:tcMar>
            <w:vAlign w:val="center"/>
            <w:hideMark/>
          </w:tcPr>
          <w:p w14:paraId="46FB2E8F" w14:textId="77777777" w:rsidR="00CA2A5A" w:rsidRPr="00E164A4" w:rsidRDefault="00CA2A5A" w:rsidP="00C01D9E">
            <w:pPr>
              <w:rPr>
                <w:b/>
                <w:bCs/>
                <w:sz w:val="22"/>
                <w:szCs w:val="22"/>
              </w:rPr>
            </w:pPr>
            <w:r w:rsidRPr="00E164A4">
              <w:rPr>
                <w:b/>
                <w:bCs/>
                <w:sz w:val="22"/>
                <w:szCs w:val="22"/>
              </w:rPr>
              <w:t>Attitudinal Indicators</w:t>
            </w:r>
          </w:p>
        </w:tc>
        <w:tc>
          <w:tcPr>
            <w:tcW w:w="2120" w:type="pct"/>
            <w:gridSpan w:val="7"/>
            <w:tcBorders>
              <w:top w:val="double" w:sz="4" w:space="0" w:color="auto"/>
              <w:left w:val="double" w:sz="4" w:space="0" w:color="auto"/>
              <w:bottom w:val="double" w:sz="4" w:space="0" w:color="auto"/>
              <w:right w:val="double" w:sz="4" w:space="0" w:color="auto"/>
            </w:tcBorders>
            <w:shd w:val="clear" w:color="auto" w:fill="auto"/>
            <w:vAlign w:val="center"/>
            <w:hideMark/>
          </w:tcPr>
          <w:p w14:paraId="2D35FE04" w14:textId="77777777" w:rsidR="00CA2A5A" w:rsidRPr="00E164A4" w:rsidRDefault="00CA2A5A" w:rsidP="00C01D9E">
            <w:pPr>
              <w:jc w:val="center"/>
              <w:rPr>
                <w:b/>
                <w:sz w:val="22"/>
                <w:szCs w:val="22"/>
              </w:rPr>
            </w:pPr>
            <w:r w:rsidRPr="00E164A4">
              <w:rPr>
                <w:b/>
                <w:sz w:val="22"/>
                <w:szCs w:val="22"/>
              </w:rPr>
              <w:t xml:space="preserve">Loadings of latent variables on indicators </w:t>
            </w:r>
            <w:r w:rsidRPr="00E164A4">
              <w:rPr>
                <w:b/>
                <w:sz w:val="22"/>
                <w:szCs w:val="22"/>
              </w:rPr>
              <w:br/>
              <w:t>(MEM component)</w:t>
            </w:r>
          </w:p>
        </w:tc>
      </w:tr>
      <w:tr w:rsidR="00A12147" w:rsidRPr="00E164A4" w14:paraId="76A461F2" w14:textId="77777777" w:rsidTr="00A12147">
        <w:trPr>
          <w:trHeight w:val="20"/>
        </w:trPr>
        <w:tc>
          <w:tcPr>
            <w:tcW w:w="2880" w:type="pct"/>
            <w:tcBorders>
              <w:top w:val="double" w:sz="4" w:space="0" w:color="auto"/>
              <w:left w:val="double" w:sz="4" w:space="0" w:color="auto"/>
              <w:bottom w:val="nil"/>
              <w:right w:val="double" w:sz="4" w:space="0" w:color="auto"/>
            </w:tcBorders>
            <w:shd w:val="clear" w:color="auto" w:fill="auto"/>
            <w:tcMar>
              <w:left w:w="43" w:type="dxa"/>
              <w:right w:w="43" w:type="dxa"/>
            </w:tcMar>
            <w:vAlign w:val="bottom"/>
            <w:hideMark/>
          </w:tcPr>
          <w:p w14:paraId="48203026" w14:textId="77777777" w:rsidR="00910BF1" w:rsidRPr="00E164A4" w:rsidRDefault="00910BF1" w:rsidP="00910BF1">
            <w:pPr>
              <w:ind w:left="210" w:hanging="180"/>
              <w:rPr>
                <w:sz w:val="22"/>
                <w:szCs w:val="22"/>
              </w:rPr>
            </w:pPr>
            <w:r w:rsidRPr="00E164A4">
              <w:rPr>
                <w:sz w:val="22"/>
                <w:szCs w:val="22"/>
              </w:rPr>
              <w:t>I feel a moral obligation to use e-scooters for environmental reasons.</w:t>
            </w:r>
          </w:p>
        </w:tc>
        <w:tc>
          <w:tcPr>
            <w:tcW w:w="339" w:type="pct"/>
            <w:tcBorders>
              <w:top w:val="double" w:sz="4" w:space="0" w:color="auto"/>
              <w:left w:val="double" w:sz="4" w:space="0" w:color="auto"/>
              <w:bottom w:val="nil"/>
              <w:right w:val="nil"/>
            </w:tcBorders>
            <w:shd w:val="clear" w:color="auto" w:fill="auto"/>
            <w:noWrap/>
            <w:vAlign w:val="center"/>
            <w:hideMark/>
          </w:tcPr>
          <w:p w14:paraId="15E3F128" w14:textId="3BA12275" w:rsidR="00910BF1" w:rsidRPr="00E164A4" w:rsidRDefault="00910BF1" w:rsidP="00910BF1">
            <w:pPr>
              <w:jc w:val="center"/>
              <w:rPr>
                <w:sz w:val="22"/>
                <w:szCs w:val="22"/>
              </w:rPr>
            </w:pPr>
            <w:r w:rsidRPr="00E164A4">
              <w:rPr>
                <w:color w:val="000000"/>
                <w:sz w:val="22"/>
                <w:szCs w:val="22"/>
              </w:rPr>
              <w:t>1.252</w:t>
            </w:r>
          </w:p>
        </w:tc>
        <w:tc>
          <w:tcPr>
            <w:tcW w:w="337" w:type="pct"/>
            <w:tcBorders>
              <w:top w:val="double" w:sz="4" w:space="0" w:color="auto"/>
              <w:left w:val="nil"/>
              <w:bottom w:val="nil"/>
              <w:right w:val="single" w:sz="4" w:space="0" w:color="auto"/>
            </w:tcBorders>
            <w:shd w:val="clear" w:color="auto" w:fill="auto"/>
            <w:noWrap/>
            <w:vAlign w:val="center"/>
            <w:hideMark/>
          </w:tcPr>
          <w:p w14:paraId="64A74CB8" w14:textId="2FB3C722" w:rsidR="00910BF1" w:rsidRPr="00E164A4" w:rsidRDefault="00910BF1" w:rsidP="00910BF1">
            <w:pPr>
              <w:jc w:val="center"/>
              <w:rPr>
                <w:sz w:val="22"/>
                <w:szCs w:val="22"/>
              </w:rPr>
            </w:pPr>
            <w:r w:rsidRPr="00E164A4">
              <w:rPr>
                <w:color w:val="000000"/>
                <w:sz w:val="22"/>
                <w:szCs w:val="22"/>
              </w:rPr>
              <w:t>16.63</w:t>
            </w:r>
          </w:p>
        </w:tc>
        <w:tc>
          <w:tcPr>
            <w:tcW w:w="379" w:type="pct"/>
            <w:tcBorders>
              <w:top w:val="double" w:sz="4" w:space="0" w:color="auto"/>
              <w:left w:val="single" w:sz="4" w:space="0" w:color="auto"/>
              <w:bottom w:val="nil"/>
              <w:right w:val="nil"/>
            </w:tcBorders>
            <w:shd w:val="clear" w:color="auto" w:fill="auto"/>
            <w:noWrap/>
            <w:vAlign w:val="center"/>
            <w:hideMark/>
          </w:tcPr>
          <w:p w14:paraId="013709BC" w14:textId="77777777" w:rsidR="00910BF1" w:rsidRPr="00E164A4" w:rsidRDefault="00910BF1" w:rsidP="00910BF1">
            <w:pPr>
              <w:jc w:val="center"/>
              <w:rPr>
                <w:sz w:val="22"/>
                <w:szCs w:val="22"/>
              </w:rPr>
            </w:pPr>
            <w:r w:rsidRPr="00E164A4">
              <w:rPr>
                <w:color w:val="808080"/>
                <w:sz w:val="22"/>
                <w:szCs w:val="22"/>
              </w:rPr>
              <w:t>n/a</w:t>
            </w:r>
          </w:p>
        </w:tc>
        <w:tc>
          <w:tcPr>
            <w:tcW w:w="338" w:type="pct"/>
            <w:gridSpan w:val="2"/>
            <w:tcBorders>
              <w:top w:val="double" w:sz="4" w:space="0" w:color="auto"/>
              <w:left w:val="nil"/>
              <w:bottom w:val="nil"/>
              <w:right w:val="single" w:sz="4" w:space="0" w:color="auto"/>
            </w:tcBorders>
            <w:shd w:val="clear" w:color="auto" w:fill="auto"/>
            <w:noWrap/>
            <w:vAlign w:val="center"/>
            <w:hideMark/>
          </w:tcPr>
          <w:p w14:paraId="377D3170" w14:textId="77777777" w:rsidR="00910BF1" w:rsidRPr="00E164A4" w:rsidRDefault="00910BF1" w:rsidP="00910BF1">
            <w:pPr>
              <w:jc w:val="center"/>
              <w:rPr>
                <w:sz w:val="22"/>
                <w:szCs w:val="22"/>
              </w:rPr>
            </w:pPr>
            <w:r w:rsidRPr="00E164A4">
              <w:rPr>
                <w:color w:val="808080"/>
                <w:sz w:val="22"/>
                <w:szCs w:val="22"/>
              </w:rPr>
              <w:t>n/a</w:t>
            </w:r>
          </w:p>
        </w:tc>
        <w:tc>
          <w:tcPr>
            <w:tcW w:w="383" w:type="pct"/>
            <w:tcBorders>
              <w:top w:val="double" w:sz="4" w:space="0" w:color="auto"/>
              <w:left w:val="single" w:sz="4" w:space="0" w:color="auto"/>
              <w:bottom w:val="nil"/>
              <w:right w:val="nil"/>
            </w:tcBorders>
            <w:shd w:val="clear" w:color="auto" w:fill="auto"/>
            <w:noWrap/>
            <w:vAlign w:val="center"/>
            <w:hideMark/>
          </w:tcPr>
          <w:p w14:paraId="58DE5BBF" w14:textId="77777777" w:rsidR="00910BF1" w:rsidRPr="00E164A4" w:rsidRDefault="00910BF1" w:rsidP="00910BF1">
            <w:pPr>
              <w:jc w:val="center"/>
              <w:rPr>
                <w:sz w:val="22"/>
                <w:szCs w:val="22"/>
              </w:rPr>
            </w:pPr>
            <w:r w:rsidRPr="00E164A4">
              <w:rPr>
                <w:color w:val="808080"/>
                <w:sz w:val="22"/>
                <w:szCs w:val="22"/>
              </w:rPr>
              <w:t>n/a</w:t>
            </w:r>
          </w:p>
        </w:tc>
        <w:tc>
          <w:tcPr>
            <w:tcW w:w="344" w:type="pct"/>
            <w:tcBorders>
              <w:top w:val="double" w:sz="4" w:space="0" w:color="auto"/>
              <w:left w:val="nil"/>
              <w:bottom w:val="nil"/>
              <w:right w:val="double" w:sz="4" w:space="0" w:color="auto"/>
            </w:tcBorders>
            <w:shd w:val="clear" w:color="auto" w:fill="auto"/>
            <w:noWrap/>
            <w:vAlign w:val="center"/>
            <w:hideMark/>
          </w:tcPr>
          <w:p w14:paraId="65728D52" w14:textId="77777777" w:rsidR="00910BF1" w:rsidRPr="00E164A4" w:rsidRDefault="00910BF1" w:rsidP="00910BF1">
            <w:pPr>
              <w:jc w:val="center"/>
              <w:rPr>
                <w:sz w:val="22"/>
                <w:szCs w:val="22"/>
              </w:rPr>
            </w:pPr>
            <w:r w:rsidRPr="00E164A4">
              <w:rPr>
                <w:color w:val="808080"/>
                <w:sz w:val="22"/>
                <w:szCs w:val="22"/>
              </w:rPr>
              <w:t>n/a</w:t>
            </w:r>
          </w:p>
        </w:tc>
      </w:tr>
      <w:tr w:rsidR="00A12147" w:rsidRPr="00E164A4" w14:paraId="2962597B"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1B4E74FB" w14:textId="77777777" w:rsidR="00910BF1" w:rsidRPr="00E164A4" w:rsidRDefault="00910BF1" w:rsidP="00910BF1">
            <w:pPr>
              <w:ind w:left="210" w:hanging="180"/>
              <w:rPr>
                <w:sz w:val="22"/>
                <w:szCs w:val="22"/>
              </w:rPr>
            </w:pPr>
            <w:r w:rsidRPr="00E164A4">
              <w:rPr>
                <w:sz w:val="22"/>
                <w:szCs w:val="22"/>
              </w:rPr>
              <w:t>I always think about ways in which I can reduce my impact on the environment.</w:t>
            </w:r>
          </w:p>
        </w:tc>
        <w:tc>
          <w:tcPr>
            <w:tcW w:w="339" w:type="pct"/>
            <w:tcBorders>
              <w:top w:val="nil"/>
              <w:left w:val="double" w:sz="4" w:space="0" w:color="auto"/>
              <w:bottom w:val="nil"/>
              <w:right w:val="nil"/>
            </w:tcBorders>
            <w:shd w:val="clear" w:color="auto" w:fill="auto"/>
            <w:noWrap/>
            <w:vAlign w:val="center"/>
            <w:hideMark/>
          </w:tcPr>
          <w:p w14:paraId="2BEA8299" w14:textId="1EEB3B05" w:rsidR="00910BF1" w:rsidRPr="00E164A4" w:rsidRDefault="00910BF1" w:rsidP="00910BF1">
            <w:pPr>
              <w:jc w:val="center"/>
              <w:rPr>
                <w:sz w:val="22"/>
                <w:szCs w:val="22"/>
              </w:rPr>
            </w:pPr>
            <w:r w:rsidRPr="00E164A4">
              <w:rPr>
                <w:color w:val="000000"/>
                <w:sz w:val="22"/>
                <w:szCs w:val="22"/>
              </w:rPr>
              <w:t>0.919</w:t>
            </w:r>
          </w:p>
        </w:tc>
        <w:tc>
          <w:tcPr>
            <w:tcW w:w="337" w:type="pct"/>
            <w:tcBorders>
              <w:top w:val="nil"/>
              <w:left w:val="nil"/>
              <w:bottom w:val="nil"/>
              <w:right w:val="single" w:sz="4" w:space="0" w:color="auto"/>
            </w:tcBorders>
            <w:shd w:val="clear" w:color="auto" w:fill="auto"/>
            <w:noWrap/>
            <w:vAlign w:val="center"/>
            <w:hideMark/>
          </w:tcPr>
          <w:p w14:paraId="5EA0F103" w14:textId="4143F639" w:rsidR="00910BF1" w:rsidRPr="00E164A4" w:rsidRDefault="00910BF1" w:rsidP="00910BF1">
            <w:pPr>
              <w:jc w:val="center"/>
              <w:rPr>
                <w:sz w:val="22"/>
                <w:szCs w:val="22"/>
              </w:rPr>
            </w:pPr>
            <w:r w:rsidRPr="00E164A4">
              <w:rPr>
                <w:color w:val="000000"/>
                <w:sz w:val="22"/>
                <w:szCs w:val="22"/>
              </w:rPr>
              <w:t>14.67</w:t>
            </w:r>
          </w:p>
        </w:tc>
        <w:tc>
          <w:tcPr>
            <w:tcW w:w="379" w:type="pct"/>
            <w:tcBorders>
              <w:top w:val="nil"/>
              <w:left w:val="single" w:sz="4" w:space="0" w:color="auto"/>
              <w:bottom w:val="nil"/>
              <w:right w:val="nil"/>
            </w:tcBorders>
            <w:shd w:val="clear" w:color="auto" w:fill="auto"/>
            <w:noWrap/>
            <w:vAlign w:val="center"/>
            <w:hideMark/>
          </w:tcPr>
          <w:p w14:paraId="5F4ADA3A" w14:textId="77777777" w:rsidR="00910BF1" w:rsidRPr="00E164A4" w:rsidRDefault="00910BF1" w:rsidP="00910BF1">
            <w:pPr>
              <w:jc w:val="center"/>
              <w:rPr>
                <w:color w:val="808080"/>
                <w:sz w:val="22"/>
                <w:szCs w:val="22"/>
              </w:rPr>
            </w:pPr>
            <w:r w:rsidRPr="00E164A4">
              <w:rPr>
                <w:color w:val="808080"/>
                <w:sz w:val="22"/>
                <w:szCs w:val="22"/>
              </w:rPr>
              <w:t>n/a</w:t>
            </w:r>
          </w:p>
        </w:tc>
        <w:tc>
          <w:tcPr>
            <w:tcW w:w="338" w:type="pct"/>
            <w:gridSpan w:val="2"/>
            <w:tcBorders>
              <w:top w:val="nil"/>
              <w:left w:val="nil"/>
              <w:bottom w:val="nil"/>
              <w:right w:val="single" w:sz="4" w:space="0" w:color="auto"/>
            </w:tcBorders>
            <w:shd w:val="clear" w:color="auto" w:fill="auto"/>
            <w:noWrap/>
            <w:vAlign w:val="center"/>
            <w:hideMark/>
          </w:tcPr>
          <w:p w14:paraId="55A2D09D" w14:textId="77777777" w:rsidR="00910BF1" w:rsidRPr="00E164A4" w:rsidRDefault="00910BF1" w:rsidP="00910BF1">
            <w:pPr>
              <w:jc w:val="center"/>
              <w:rPr>
                <w:color w:val="808080"/>
                <w:sz w:val="22"/>
                <w:szCs w:val="22"/>
              </w:rPr>
            </w:pPr>
            <w:r w:rsidRPr="00E164A4">
              <w:rPr>
                <w:color w:val="808080"/>
                <w:sz w:val="22"/>
                <w:szCs w:val="22"/>
              </w:rPr>
              <w:t>n/a</w:t>
            </w:r>
          </w:p>
        </w:tc>
        <w:tc>
          <w:tcPr>
            <w:tcW w:w="383" w:type="pct"/>
            <w:tcBorders>
              <w:top w:val="nil"/>
              <w:left w:val="single" w:sz="4" w:space="0" w:color="auto"/>
              <w:bottom w:val="nil"/>
              <w:right w:val="nil"/>
            </w:tcBorders>
            <w:shd w:val="clear" w:color="auto" w:fill="auto"/>
            <w:noWrap/>
            <w:vAlign w:val="center"/>
            <w:hideMark/>
          </w:tcPr>
          <w:p w14:paraId="622A064D" w14:textId="77777777" w:rsidR="00910BF1" w:rsidRPr="00E164A4" w:rsidRDefault="00910BF1" w:rsidP="00910BF1">
            <w:pPr>
              <w:jc w:val="center"/>
              <w:rPr>
                <w:color w:val="808080"/>
                <w:sz w:val="22"/>
                <w:szCs w:val="22"/>
              </w:rPr>
            </w:pPr>
            <w:r w:rsidRPr="00E164A4">
              <w:rPr>
                <w:color w:val="808080"/>
                <w:sz w:val="22"/>
                <w:szCs w:val="22"/>
              </w:rPr>
              <w:t>n/a</w:t>
            </w:r>
          </w:p>
        </w:tc>
        <w:tc>
          <w:tcPr>
            <w:tcW w:w="344" w:type="pct"/>
            <w:tcBorders>
              <w:top w:val="nil"/>
              <w:left w:val="nil"/>
              <w:bottom w:val="nil"/>
              <w:right w:val="double" w:sz="4" w:space="0" w:color="auto"/>
            </w:tcBorders>
            <w:shd w:val="clear" w:color="auto" w:fill="auto"/>
            <w:noWrap/>
            <w:vAlign w:val="center"/>
            <w:hideMark/>
          </w:tcPr>
          <w:p w14:paraId="0140AE10" w14:textId="77777777" w:rsidR="00910BF1" w:rsidRPr="00E164A4" w:rsidRDefault="00910BF1" w:rsidP="00910BF1">
            <w:pPr>
              <w:jc w:val="center"/>
              <w:rPr>
                <w:color w:val="808080"/>
                <w:sz w:val="22"/>
                <w:szCs w:val="22"/>
              </w:rPr>
            </w:pPr>
            <w:r w:rsidRPr="00E164A4">
              <w:rPr>
                <w:color w:val="808080"/>
                <w:sz w:val="22"/>
                <w:szCs w:val="22"/>
              </w:rPr>
              <w:t>n/a</w:t>
            </w:r>
          </w:p>
        </w:tc>
      </w:tr>
      <w:tr w:rsidR="00A12147" w:rsidRPr="00E164A4" w14:paraId="51005F80"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3D0F89F8" w14:textId="69089C66" w:rsidR="00910BF1" w:rsidRPr="00E164A4" w:rsidRDefault="00910BF1" w:rsidP="00910BF1">
            <w:pPr>
              <w:ind w:left="210" w:hanging="180"/>
              <w:rPr>
                <w:sz w:val="22"/>
                <w:szCs w:val="22"/>
              </w:rPr>
            </w:pPr>
            <w:r w:rsidRPr="00E164A4">
              <w:rPr>
                <w:sz w:val="22"/>
                <w:szCs w:val="22"/>
              </w:rPr>
              <w:t>I feel personally obliged to tackle traffic-related problems by choosing e-scooters in the future.</w:t>
            </w:r>
          </w:p>
        </w:tc>
        <w:tc>
          <w:tcPr>
            <w:tcW w:w="339" w:type="pct"/>
            <w:tcBorders>
              <w:top w:val="nil"/>
              <w:left w:val="double" w:sz="4" w:space="0" w:color="auto"/>
              <w:bottom w:val="nil"/>
              <w:right w:val="nil"/>
            </w:tcBorders>
            <w:shd w:val="clear" w:color="auto" w:fill="auto"/>
            <w:noWrap/>
            <w:vAlign w:val="center"/>
            <w:hideMark/>
          </w:tcPr>
          <w:p w14:paraId="182CBC9C" w14:textId="6749C684" w:rsidR="00910BF1" w:rsidRPr="00E164A4" w:rsidRDefault="00910BF1" w:rsidP="00910BF1">
            <w:pPr>
              <w:jc w:val="center"/>
              <w:rPr>
                <w:sz w:val="22"/>
                <w:szCs w:val="22"/>
              </w:rPr>
            </w:pPr>
            <w:r w:rsidRPr="00E164A4">
              <w:rPr>
                <w:color w:val="000000"/>
                <w:sz w:val="22"/>
                <w:szCs w:val="22"/>
              </w:rPr>
              <w:t>1.174</w:t>
            </w:r>
          </w:p>
        </w:tc>
        <w:tc>
          <w:tcPr>
            <w:tcW w:w="337" w:type="pct"/>
            <w:tcBorders>
              <w:top w:val="nil"/>
              <w:left w:val="nil"/>
              <w:bottom w:val="nil"/>
              <w:right w:val="single" w:sz="4" w:space="0" w:color="auto"/>
            </w:tcBorders>
            <w:shd w:val="clear" w:color="auto" w:fill="auto"/>
            <w:noWrap/>
            <w:vAlign w:val="center"/>
            <w:hideMark/>
          </w:tcPr>
          <w:p w14:paraId="074C6FD0" w14:textId="14519FAE" w:rsidR="00910BF1" w:rsidRPr="00E164A4" w:rsidRDefault="00910BF1" w:rsidP="00910BF1">
            <w:pPr>
              <w:jc w:val="center"/>
              <w:rPr>
                <w:sz w:val="22"/>
                <w:szCs w:val="22"/>
              </w:rPr>
            </w:pPr>
            <w:r w:rsidRPr="00E164A4">
              <w:rPr>
                <w:color w:val="000000"/>
                <w:sz w:val="22"/>
                <w:szCs w:val="22"/>
              </w:rPr>
              <w:t>17.18</w:t>
            </w:r>
          </w:p>
        </w:tc>
        <w:tc>
          <w:tcPr>
            <w:tcW w:w="379" w:type="pct"/>
            <w:tcBorders>
              <w:top w:val="nil"/>
              <w:left w:val="single" w:sz="4" w:space="0" w:color="auto"/>
              <w:bottom w:val="nil"/>
              <w:right w:val="nil"/>
            </w:tcBorders>
            <w:shd w:val="clear" w:color="auto" w:fill="auto"/>
            <w:noWrap/>
            <w:vAlign w:val="center"/>
            <w:hideMark/>
          </w:tcPr>
          <w:p w14:paraId="1A6A2873" w14:textId="77777777" w:rsidR="00910BF1" w:rsidRPr="00E164A4" w:rsidRDefault="00910BF1" w:rsidP="00910BF1">
            <w:pPr>
              <w:jc w:val="center"/>
              <w:rPr>
                <w:color w:val="808080"/>
                <w:sz w:val="22"/>
                <w:szCs w:val="22"/>
              </w:rPr>
            </w:pPr>
            <w:r w:rsidRPr="00E164A4">
              <w:rPr>
                <w:color w:val="808080"/>
                <w:sz w:val="22"/>
                <w:szCs w:val="22"/>
              </w:rPr>
              <w:t>n/a</w:t>
            </w:r>
          </w:p>
        </w:tc>
        <w:tc>
          <w:tcPr>
            <w:tcW w:w="338" w:type="pct"/>
            <w:gridSpan w:val="2"/>
            <w:tcBorders>
              <w:top w:val="nil"/>
              <w:left w:val="nil"/>
              <w:bottom w:val="nil"/>
              <w:right w:val="single" w:sz="4" w:space="0" w:color="auto"/>
            </w:tcBorders>
            <w:shd w:val="clear" w:color="auto" w:fill="auto"/>
            <w:noWrap/>
            <w:vAlign w:val="center"/>
            <w:hideMark/>
          </w:tcPr>
          <w:p w14:paraId="759E8BDB" w14:textId="77777777" w:rsidR="00910BF1" w:rsidRPr="00E164A4" w:rsidRDefault="00910BF1" w:rsidP="00910BF1">
            <w:pPr>
              <w:jc w:val="center"/>
              <w:rPr>
                <w:color w:val="808080"/>
                <w:sz w:val="22"/>
                <w:szCs w:val="22"/>
              </w:rPr>
            </w:pPr>
            <w:r w:rsidRPr="00E164A4">
              <w:rPr>
                <w:color w:val="808080"/>
                <w:sz w:val="22"/>
                <w:szCs w:val="22"/>
              </w:rPr>
              <w:t>n/a</w:t>
            </w:r>
          </w:p>
        </w:tc>
        <w:tc>
          <w:tcPr>
            <w:tcW w:w="383" w:type="pct"/>
            <w:tcBorders>
              <w:top w:val="nil"/>
              <w:left w:val="single" w:sz="4" w:space="0" w:color="auto"/>
              <w:bottom w:val="nil"/>
              <w:right w:val="nil"/>
            </w:tcBorders>
            <w:shd w:val="clear" w:color="auto" w:fill="auto"/>
            <w:noWrap/>
            <w:vAlign w:val="center"/>
            <w:hideMark/>
          </w:tcPr>
          <w:p w14:paraId="5E6846B8" w14:textId="77777777" w:rsidR="00910BF1" w:rsidRPr="00E164A4" w:rsidRDefault="00910BF1" w:rsidP="00910BF1">
            <w:pPr>
              <w:jc w:val="center"/>
              <w:rPr>
                <w:color w:val="808080"/>
                <w:sz w:val="22"/>
                <w:szCs w:val="22"/>
              </w:rPr>
            </w:pPr>
            <w:r w:rsidRPr="00E164A4">
              <w:rPr>
                <w:color w:val="808080"/>
                <w:sz w:val="22"/>
                <w:szCs w:val="22"/>
              </w:rPr>
              <w:t>n/a</w:t>
            </w:r>
          </w:p>
        </w:tc>
        <w:tc>
          <w:tcPr>
            <w:tcW w:w="344" w:type="pct"/>
            <w:tcBorders>
              <w:top w:val="nil"/>
              <w:left w:val="nil"/>
              <w:bottom w:val="nil"/>
              <w:right w:val="double" w:sz="4" w:space="0" w:color="auto"/>
            </w:tcBorders>
            <w:shd w:val="clear" w:color="auto" w:fill="auto"/>
            <w:noWrap/>
            <w:vAlign w:val="center"/>
            <w:hideMark/>
          </w:tcPr>
          <w:p w14:paraId="616DEBEA" w14:textId="77777777" w:rsidR="00910BF1" w:rsidRPr="00E164A4" w:rsidRDefault="00910BF1" w:rsidP="00910BF1">
            <w:pPr>
              <w:jc w:val="center"/>
              <w:rPr>
                <w:color w:val="808080"/>
                <w:sz w:val="22"/>
                <w:szCs w:val="22"/>
              </w:rPr>
            </w:pPr>
            <w:r w:rsidRPr="00E164A4">
              <w:rPr>
                <w:color w:val="808080"/>
                <w:sz w:val="22"/>
                <w:szCs w:val="22"/>
              </w:rPr>
              <w:t>n/a</w:t>
            </w:r>
          </w:p>
        </w:tc>
      </w:tr>
      <w:tr w:rsidR="00A12147" w:rsidRPr="00E164A4" w14:paraId="187990FE"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165C9622" w14:textId="77777777" w:rsidR="00910BF1" w:rsidRPr="00E164A4" w:rsidRDefault="00910BF1" w:rsidP="00910BF1">
            <w:pPr>
              <w:ind w:left="210" w:hanging="180"/>
              <w:rPr>
                <w:sz w:val="22"/>
                <w:szCs w:val="22"/>
              </w:rPr>
            </w:pPr>
            <w:r w:rsidRPr="00E164A4">
              <w:rPr>
                <w:sz w:val="22"/>
                <w:szCs w:val="22"/>
              </w:rPr>
              <w:t>It’s important to me that life is exciting, challenging, and varied.</w:t>
            </w:r>
          </w:p>
        </w:tc>
        <w:tc>
          <w:tcPr>
            <w:tcW w:w="339" w:type="pct"/>
            <w:tcBorders>
              <w:top w:val="nil"/>
              <w:left w:val="double" w:sz="4" w:space="0" w:color="auto"/>
              <w:bottom w:val="nil"/>
              <w:right w:val="nil"/>
            </w:tcBorders>
            <w:shd w:val="clear" w:color="auto" w:fill="auto"/>
            <w:noWrap/>
            <w:vAlign w:val="center"/>
            <w:hideMark/>
          </w:tcPr>
          <w:p w14:paraId="78F847A7" w14:textId="77777777" w:rsidR="00910BF1" w:rsidRPr="00E164A4" w:rsidRDefault="00910BF1" w:rsidP="00910BF1">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67E1BF70" w14:textId="77777777" w:rsidR="00910BF1" w:rsidRPr="00E164A4" w:rsidRDefault="00910BF1" w:rsidP="00910BF1">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5A7A0992" w14:textId="1A679501" w:rsidR="00910BF1" w:rsidRPr="00E164A4" w:rsidRDefault="00910BF1" w:rsidP="00910BF1">
            <w:pPr>
              <w:jc w:val="center"/>
              <w:rPr>
                <w:sz w:val="22"/>
                <w:szCs w:val="22"/>
              </w:rPr>
            </w:pPr>
            <w:r w:rsidRPr="00E164A4">
              <w:rPr>
                <w:color w:val="000000"/>
                <w:sz w:val="22"/>
                <w:szCs w:val="22"/>
              </w:rPr>
              <w:t>0.836</w:t>
            </w:r>
          </w:p>
        </w:tc>
        <w:tc>
          <w:tcPr>
            <w:tcW w:w="338" w:type="pct"/>
            <w:gridSpan w:val="2"/>
            <w:tcBorders>
              <w:top w:val="nil"/>
              <w:left w:val="nil"/>
              <w:bottom w:val="nil"/>
              <w:right w:val="single" w:sz="4" w:space="0" w:color="auto"/>
            </w:tcBorders>
            <w:shd w:val="clear" w:color="auto" w:fill="auto"/>
            <w:noWrap/>
            <w:vAlign w:val="center"/>
            <w:hideMark/>
          </w:tcPr>
          <w:p w14:paraId="16CE16BC" w14:textId="12CC0316" w:rsidR="00910BF1" w:rsidRPr="00E164A4" w:rsidRDefault="00910BF1" w:rsidP="00910BF1">
            <w:pPr>
              <w:jc w:val="center"/>
              <w:rPr>
                <w:sz w:val="22"/>
                <w:szCs w:val="22"/>
              </w:rPr>
            </w:pPr>
            <w:r w:rsidRPr="00E164A4">
              <w:rPr>
                <w:color w:val="000000"/>
                <w:sz w:val="22"/>
                <w:szCs w:val="22"/>
              </w:rPr>
              <w:t>10.13</w:t>
            </w:r>
          </w:p>
        </w:tc>
        <w:tc>
          <w:tcPr>
            <w:tcW w:w="383" w:type="pct"/>
            <w:tcBorders>
              <w:top w:val="nil"/>
              <w:left w:val="single" w:sz="4" w:space="0" w:color="auto"/>
              <w:bottom w:val="nil"/>
              <w:right w:val="nil"/>
            </w:tcBorders>
            <w:shd w:val="clear" w:color="auto" w:fill="auto"/>
            <w:noWrap/>
            <w:vAlign w:val="center"/>
            <w:hideMark/>
          </w:tcPr>
          <w:p w14:paraId="7B4AE4F6" w14:textId="77777777" w:rsidR="00910BF1" w:rsidRPr="00E164A4" w:rsidRDefault="00910BF1" w:rsidP="00910BF1">
            <w:pPr>
              <w:jc w:val="center"/>
              <w:rPr>
                <w:color w:val="808080"/>
                <w:sz w:val="22"/>
                <w:szCs w:val="22"/>
              </w:rPr>
            </w:pPr>
            <w:r w:rsidRPr="00E164A4">
              <w:rPr>
                <w:color w:val="808080"/>
                <w:sz w:val="22"/>
                <w:szCs w:val="22"/>
              </w:rPr>
              <w:t>n/a</w:t>
            </w:r>
          </w:p>
        </w:tc>
        <w:tc>
          <w:tcPr>
            <w:tcW w:w="344" w:type="pct"/>
            <w:tcBorders>
              <w:top w:val="nil"/>
              <w:left w:val="nil"/>
              <w:bottom w:val="nil"/>
              <w:right w:val="double" w:sz="4" w:space="0" w:color="auto"/>
            </w:tcBorders>
            <w:shd w:val="clear" w:color="auto" w:fill="auto"/>
            <w:noWrap/>
            <w:vAlign w:val="center"/>
            <w:hideMark/>
          </w:tcPr>
          <w:p w14:paraId="033EBA31" w14:textId="77777777" w:rsidR="00910BF1" w:rsidRPr="00E164A4" w:rsidRDefault="00910BF1" w:rsidP="00910BF1">
            <w:pPr>
              <w:jc w:val="center"/>
              <w:rPr>
                <w:color w:val="808080"/>
                <w:sz w:val="22"/>
                <w:szCs w:val="22"/>
              </w:rPr>
            </w:pPr>
            <w:r w:rsidRPr="00E164A4">
              <w:rPr>
                <w:color w:val="808080"/>
                <w:sz w:val="22"/>
                <w:szCs w:val="22"/>
              </w:rPr>
              <w:t>n/a</w:t>
            </w:r>
          </w:p>
        </w:tc>
      </w:tr>
      <w:tr w:rsidR="00A12147" w:rsidRPr="00E164A4" w14:paraId="177679CE"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0ABC13AE" w14:textId="77777777" w:rsidR="00910BF1" w:rsidRPr="00E164A4" w:rsidRDefault="00910BF1" w:rsidP="00910BF1">
            <w:pPr>
              <w:ind w:left="210" w:hanging="180"/>
              <w:rPr>
                <w:sz w:val="22"/>
                <w:szCs w:val="22"/>
              </w:rPr>
            </w:pPr>
            <w:r w:rsidRPr="00E164A4">
              <w:rPr>
                <w:sz w:val="22"/>
                <w:szCs w:val="22"/>
              </w:rPr>
              <w:t>Having the freedom to choose my goals, to be creative, and to be independent is important to me.</w:t>
            </w:r>
          </w:p>
        </w:tc>
        <w:tc>
          <w:tcPr>
            <w:tcW w:w="339" w:type="pct"/>
            <w:tcBorders>
              <w:top w:val="nil"/>
              <w:left w:val="double" w:sz="4" w:space="0" w:color="auto"/>
              <w:bottom w:val="nil"/>
              <w:right w:val="nil"/>
            </w:tcBorders>
            <w:shd w:val="clear" w:color="auto" w:fill="auto"/>
            <w:noWrap/>
            <w:vAlign w:val="center"/>
            <w:hideMark/>
          </w:tcPr>
          <w:p w14:paraId="6C4BB58D" w14:textId="77777777" w:rsidR="00910BF1" w:rsidRPr="00E164A4" w:rsidRDefault="00910BF1" w:rsidP="00910BF1">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2F80DD08" w14:textId="77777777" w:rsidR="00910BF1" w:rsidRPr="00E164A4" w:rsidRDefault="00910BF1" w:rsidP="00910BF1">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7DAC4AA7" w14:textId="379F0D8D" w:rsidR="00910BF1" w:rsidRPr="00E164A4" w:rsidRDefault="00910BF1" w:rsidP="00910BF1">
            <w:pPr>
              <w:jc w:val="center"/>
              <w:rPr>
                <w:sz w:val="22"/>
                <w:szCs w:val="22"/>
              </w:rPr>
            </w:pPr>
            <w:r w:rsidRPr="00E164A4">
              <w:rPr>
                <w:color w:val="000000"/>
                <w:sz w:val="22"/>
                <w:szCs w:val="22"/>
              </w:rPr>
              <w:t>1.265</w:t>
            </w:r>
          </w:p>
        </w:tc>
        <w:tc>
          <w:tcPr>
            <w:tcW w:w="338" w:type="pct"/>
            <w:gridSpan w:val="2"/>
            <w:tcBorders>
              <w:top w:val="nil"/>
              <w:left w:val="nil"/>
              <w:bottom w:val="nil"/>
              <w:right w:val="single" w:sz="4" w:space="0" w:color="auto"/>
            </w:tcBorders>
            <w:shd w:val="clear" w:color="auto" w:fill="auto"/>
            <w:noWrap/>
            <w:vAlign w:val="center"/>
            <w:hideMark/>
          </w:tcPr>
          <w:p w14:paraId="55B8E533" w14:textId="6BD7BAA7" w:rsidR="00910BF1" w:rsidRPr="00E164A4" w:rsidRDefault="00910BF1" w:rsidP="00910BF1">
            <w:pPr>
              <w:jc w:val="center"/>
              <w:rPr>
                <w:sz w:val="22"/>
                <w:szCs w:val="22"/>
              </w:rPr>
            </w:pPr>
            <w:r w:rsidRPr="00E164A4">
              <w:rPr>
                <w:color w:val="000000"/>
                <w:sz w:val="22"/>
                <w:szCs w:val="22"/>
              </w:rPr>
              <w:t>9.64</w:t>
            </w:r>
          </w:p>
        </w:tc>
        <w:tc>
          <w:tcPr>
            <w:tcW w:w="383" w:type="pct"/>
            <w:tcBorders>
              <w:top w:val="nil"/>
              <w:left w:val="single" w:sz="4" w:space="0" w:color="auto"/>
              <w:bottom w:val="nil"/>
              <w:right w:val="nil"/>
            </w:tcBorders>
            <w:shd w:val="clear" w:color="auto" w:fill="auto"/>
            <w:noWrap/>
            <w:vAlign w:val="center"/>
            <w:hideMark/>
          </w:tcPr>
          <w:p w14:paraId="313DAB2C" w14:textId="77777777" w:rsidR="00910BF1" w:rsidRPr="00E164A4" w:rsidRDefault="00910BF1" w:rsidP="00910BF1">
            <w:pPr>
              <w:jc w:val="center"/>
              <w:rPr>
                <w:color w:val="808080"/>
                <w:sz w:val="22"/>
                <w:szCs w:val="22"/>
              </w:rPr>
            </w:pPr>
            <w:r w:rsidRPr="00E164A4">
              <w:rPr>
                <w:color w:val="808080"/>
                <w:sz w:val="22"/>
                <w:szCs w:val="22"/>
              </w:rPr>
              <w:t>n/a</w:t>
            </w:r>
          </w:p>
        </w:tc>
        <w:tc>
          <w:tcPr>
            <w:tcW w:w="344" w:type="pct"/>
            <w:tcBorders>
              <w:top w:val="nil"/>
              <w:left w:val="nil"/>
              <w:bottom w:val="nil"/>
              <w:right w:val="double" w:sz="4" w:space="0" w:color="auto"/>
            </w:tcBorders>
            <w:shd w:val="clear" w:color="auto" w:fill="auto"/>
            <w:noWrap/>
            <w:vAlign w:val="center"/>
            <w:hideMark/>
          </w:tcPr>
          <w:p w14:paraId="25DC8210" w14:textId="77777777" w:rsidR="00910BF1" w:rsidRPr="00E164A4" w:rsidRDefault="00910BF1" w:rsidP="00910BF1">
            <w:pPr>
              <w:jc w:val="center"/>
              <w:rPr>
                <w:color w:val="808080"/>
                <w:sz w:val="22"/>
                <w:szCs w:val="22"/>
              </w:rPr>
            </w:pPr>
            <w:r w:rsidRPr="00E164A4">
              <w:rPr>
                <w:color w:val="808080"/>
                <w:sz w:val="22"/>
                <w:szCs w:val="22"/>
              </w:rPr>
              <w:t>n/a</w:t>
            </w:r>
          </w:p>
        </w:tc>
      </w:tr>
      <w:tr w:rsidR="00A12147" w:rsidRPr="00E164A4" w14:paraId="5E474A53"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372B8D15" w14:textId="5D91FD1D" w:rsidR="00910BF1" w:rsidRPr="00E164A4" w:rsidRDefault="00910BF1" w:rsidP="00910BF1">
            <w:pPr>
              <w:ind w:left="210" w:hanging="180"/>
              <w:rPr>
                <w:sz w:val="22"/>
                <w:szCs w:val="22"/>
              </w:rPr>
            </w:pPr>
            <w:r w:rsidRPr="00E164A4">
              <w:rPr>
                <w:sz w:val="22"/>
                <w:szCs w:val="22"/>
              </w:rPr>
              <w:t>I’m broad-minded, I value a world at peace, the beauty of nature, and equality.</w:t>
            </w:r>
          </w:p>
        </w:tc>
        <w:tc>
          <w:tcPr>
            <w:tcW w:w="339" w:type="pct"/>
            <w:tcBorders>
              <w:top w:val="nil"/>
              <w:left w:val="double" w:sz="4" w:space="0" w:color="auto"/>
              <w:bottom w:val="nil"/>
              <w:right w:val="nil"/>
            </w:tcBorders>
            <w:shd w:val="clear" w:color="auto" w:fill="auto"/>
            <w:noWrap/>
            <w:vAlign w:val="center"/>
            <w:hideMark/>
          </w:tcPr>
          <w:p w14:paraId="1CD02FC7" w14:textId="77777777" w:rsidR="00910BF1" w:rsidRPr="00E164A4" w:rsidRDefault="00910BF1" w:rsidP="00910BF1">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79C5B444" w14:textId="77777777" w:rsidR="00910BF1" w:rsidRPr="00E164A4" w:rsidRDefault="00910BF1" w:rsidP="00910BF1">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30A17FC7" w14:textId="4E20901A" w:rsidR="00910BF1" w:rsidRPr="00E164A4" w:rsidRDefault="00910BF1" w:rsidP="00910BF1">
            <w:pPr>
              <w:jc w:val="center"/>
              <w:rPr>
                <w:sz w:val="22"/>
                <w:szCs w:val="22"/>
              </w:rPr>
            </w:pPr>
            <w:r w:rsidRPr="00E164A4">
              <w:rPr>
                <w:color w:val="000000"/>
                <w:sz w:val="22"/>
                <w:szCs w:val="22"/>
              </w:rPr>
              <w:t>0.836</w:t>
            </w:r>
          </w:p>
        </w:tc>
        <w:tc>
          <w:tcPr>
            <w:tcW w:w="338" w:type="pct"/>
            <w:gridSpan w:val="2"/>
            <w:tcBorders>
              <w:top w:val="nil"/>
              <w:left w:val="nil"/>
              <w:bottom w:val="nil"/>
              <w:right w:val="single" w:sz="4" w:space="0" w:color="auto"/>
            </w:tcBorders>
            <w:shd w:val="clear" w:color="auto" w:fill="auto"/>
            <w:noWrap/>
            <w:vAlign w:val="center"/>
            <w:hideMark/>
          </w:tcPr>
          <w:p w14:paraId="3EAFBE80" w14:textId="524523F7" w:rsidR="00910BF1" w:rsidRPr="00E164A4" w:rsidRDefault="00910BF1" w:rsidP="00910BF1">
            <w:pPr>
              <w:jc w:val="center"/>
              <w:rPr>
                <w:sz w:val="22"/>
                <w:szCs w:val="22"/>
              </w:rPr>
            </w:pPr>
            <w:r w:rsidRPr="00E164A4">
              <w:rPr>
                <w:color w:val="000000"/>
                <w:sz w:val="22"/>
                <w:szCs w:val="22"/>
              </w:rPr>
              <w:t>9.37</w:t>
            </w:r>
          </w:p>
        </w:tc>
        <w:tc>
          <w:tcPr>
            <w:tcW w:w="383" w:type="pct"/>
            <w:tcBorders>
              <w:top w:val="nil"/>
              <w:left w:val="single" w:sz="4" w:space="0" w:color="auto"/>
              <w:bottom w:val="nil"/>
              <w:right w:val="nil"/>
            </w:tcBorders>
            <w:shd w:val="clear" w:color="auto" w:fill="auto"/>
            <w:noWrap/>
            <w:vAlign w:val="center"/>
            <w:hideMark/>
          </w:tcPr>
          <w:p w14:paraId="772BF9BB" w14:textId="77777777" w:rsidR="00910BF1" w:rsidRPr="00E164A4" w:rsidRDefault="00910BF1" w:rsidP="00910BF1">
            <w:pPr>
              <w:jc w:val="center"/>
              <w:rPr>
                <w:color w:val="808080"/>
                <w:sz w:val="22"/>
                <w:szCs w:val="22"/>
              </w:rPr>
            </w:pPr>
            <w:r w:rsidRPr="00E164A4">
              <w:rPr>
                <w:color w:val="808080"/>
                <w:sz w:val="22"/>
                <w:szCs w:val="22"/>
              </w:rPr>
              <w:t>n/a</w:t>
            </w:r>
          </w:p>
        </w:tc>
        <w:tc>
          <w:tcPr>
            <w:tcW w:w="344" w:type="pct"/>
            <w:tcBorders>
              <w:top w:val="nil"/>
              <w:left w:val="nil"/>
              <w:bottom w:val="nil"/>
              <w:right w:val="double" w:sz="4" w:space="0" w:color="auto"/>
            </w:tcBorders>
            <w:shd w:val="clear" w:color="auto" w:fill="auto"/>
            <w:noWrap/>
            <w:vAlign w:val="center"/>
            <w:hideMark/>
          </w:tcPr>
          <w:p w14:paraId="6D1874D7" w14:textId="77777777" w:rsidR="00910BF1" w:rsidRPr="00E164A4" w:rsidRDefault="00910BF1" w:rsidP="00910BF1">
            <w:pPr>
              <w:jc w:val="center"/>
              <w:rPr>
                <w:color w:val="808080"/>
                <w:sz w:val="22"/>
                <w:szCs w:val="22"/>
              </w:rPr>
            </w:pPr>
            <w:r w:rsidRPr="00E164A4">
              <w:rPr>
                <w:color w:val="808080"/>
                <w:sz w:val="22"/>
                <w:szCs w:val="22"/>
              </w:rPr>
              <w:t>n/a</w:t>
            </w:r>
          </w:p>
        </w:tc>
      </w:tr>
      <w:tr w:rsidR="00A12147" w:rsidRPr="00E164A4" w14:paraId="1C0A3D5E"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6FFB337B" w14:textId="77777777" w:rsidR="00910BF1" w:rsidRPr="00E164A4" w:rsidRDefault="00910BF1" w:rsidP="00910BF1">
            <w:pPr>
              <w:ind w:left="210" w:hanging="180"/>
              <w:rPr>
                <w:sz w:val="22"/>
                <w:szCs w:val="22"/>
              </w:rPr>
            </w:pPr>
            <w:r w:rsidRPr="00E164A4">
              <w:rPr>
                <w:sz w:val="22"/>
                <w:szCs w:val="22"/>
              </w:rPr>
              <w:t>For me, honesty, forgiveness, loyalty, and taking responsibility are important.</w:t>
            </w:r>
          </w:p>
        </w:tc>
        <w:tc>
          <w:tcPr>
            <w:tcW w:w="339" w:type="pct"/>
            <w:tcBorders>
              <w:top w:val="nil"/>
              <w:left w:val="double" w:sz="4" w:space="0" w:color="auto"/>
              <w:bottom w:val="nil"/>
              <w:right w:val="nil"/>
            </w:tcBorders>
            <w:shd w:val="clear" w:color="auto" w:fill="auto"/>
            <w:noWrap/>
            <w:vAlign w:val="center"/>
            <w:hideMark/>
          </w:tcPr>
          <w:p w14:paraId="12F2F404" w14:textId="77777777" w:rsidR="00910BF1" w:rsidRPr="00E164A4" w:rsidRDefault="00910BF1" w:rsidP="00910BF1">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0D87FA86" w14:textId="77777777" w:rsidR="00910BF1" w:rsidRPr="00E164A4" w:rsidRDefault="00910BF1" w:rsidP="00910BF1">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34A29B95" w14:textId="4181917F" w:rsidR="00910BF1" w:rsidRPr="00E164A4" w:rsidRDefault="00910BF1" w:rsidP="00910BF1">
            <w:pPr>
              <w:jc w:val="center"/>
              <w:rPr>
                <w:sz w:val="22"/>
                <w:szCs w:val="22"/>
              </w:rPr>
            </w:pPr>
            <w:r w:rsidRPr="00E164A4">
              <w:rPr>
                <w:color w:val="000000"/>
                <w:sz w:val="22"/>
                <w:szCs w:val="22"/>
              </w:rPr>
              <w:t>1.085</w:t>
            </w:r>
          </w:p>
        </w:tc>
        <w:tc>
          <w:tcPr>
            <w:tcW w:w="338" w:type="pct"/>
            <w:gridSpan w:val="2"/>
            <w:tcBorders>
              <w:top w:val="nil"/>
              <w:left w:val="nil"/>
              <w:bottom w:val="nil"/>
              <w:right w:val="single" w:sz="4" w:space="0" w:color="auto"/>
            </w:tcBorders>
            <w:shd w:val="clear" w:color="auto" w:fill="auto"/>
            <w:noWrap/>
            <w:vAlign w:val="center"/>
            <w:hideMark/>
          </w:tcPr>
          <w:p w14:paraId="5D375FBF" w14:textId="22B79C04" w:rsidR="00910BF1" w:rsidRPr="00E164A4" w:rsidRDefault="00910BF1" w:rsidP="00910BF1">
            <w:pPr>
              <w:jc w:val="center"/>
              <w:rPr>
                <w:sz w:val="22"/>
                <w:szCs w:val="22"/>
              </w:rPr>
            </w:pPr>
            <w:r w:rsidRPr="00E164A4">
              <w:rPr>
                <w:color w:val="000000"/>
                <w:sz w:val="22"/>
                <w:szCs w:val="22"/>
              </w:rPr>
              <w:t>11.43</w:t>
            </w:r>
          </w:p>
        </w:tc>
        <w:tc>
          <w:tcPr>
            <w:tcW w:w="383" w:type="pct"/>
            <w:tcBorders>
              <w:top w:val="nil"/>
              <w:left w:val="single" w:sz="4" w:space="0" w:color="auto"/>
              <w:bottom w:val="nil"/>
              <w:right w:val="nil"/>
            </w:tcBorders>
            <w:shd w:val="clear" w:color="auto" w:fill="auto"/>
            <w:noWrap/>
            <w:vAlign w:val="center"/>
            <w:hideMark/>
          </w:tcPr>
          <w:p w14:paraId="3060FA34" w14:textId="77777777" w:rsidR="00910BF1" w:rsidRPr="00E164A4" w:rsidRDefault="00910BF1" w:rsidP="00910BF1">
            <w:pPr>
              <w:jc w:val="center"/>
              <w:rPr>
                <w:color w:val="808080"/>
                <w:sz w:val="22"/>
                <w:szCs w:val="22"/>
              </w:rPr>
            </w:pPr>
            <w:r w:rsidRPr="00E164A4">
              <w:rPr>
                <w:color w:val="808080"/>
                <w:sz w:val="22"/>
                <w:szCs w:val="22"/>
              </w:rPr>
              <w:t>n/a</w:t>
            </w:r>
          </w:p>
        </w:tc>
        <w:tc>
          <w:tcPr>
            <w:tcW w:w="344" w:type="pct"/>
            <w:tcBorders>
              <w:top w:val="nil"/>
              <w:left w:val="nil"/>
              <w:bottom w:val="nil"/>
              <w:right w:val="double" w:sz="4" w:space="0" w:color="auto"/>
            </w:tcBorders>
            <w:shd w:val="clear" w:color="auto" w:fill="auto"/>
            <w:noWrap/>
            <w:vAlign w:val="center"/>
            <w:hideMark/>
          </w:tcPr>
          <w:p w14:paraId="136B723D" w14:textId="77777777" w:rsidR="00910BF1" w:rsidRPr="00E164A4" w:rsidRDefault="00910BF1" w:rsidP="00910BF1">
            <w:pPr>
              <w:jc w:val="center"/>
              <w:rPr>
                <w:color w:val="808080"/>
                <w:sz w:val="22"/>
                <w:szCs w:val="22"/>
              </w:rPr>
            </w:pPr>
            <w:r w:rsidRPr="00E164A4">
              <w:rPr>
                <w:color w:val="808080"/>
                <w:sz w:val="22"/>
                <w:szCs w:val="22"/>
              </w:rPr>
              <w:t>n/a</w:t>
            </w:r>
          </w:p>
        </w:tc>
      </w:tr>
      <w:tr w:rsidR="00A12147" w:rsidRPr="00E164A4" w14:paraId="4821D35A"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4FE10342" w14:textId="77777777" w:rsidR="002152AC" w:rsidRPr="00E164A4" w:rsidRDefault="002152AC" w:rsidP="002152AC">
            <w:pPr>
              <w:ind w:left="210" w:hanging="180"/>
              <w:rPr>
                <w:sz w:val="22"/>
                <w:szCs w:val="22"/>
              </w:rPr>
            </w:pPr>
            <w:r w:rsidRPr="00E164A4">
              <w:rPr>
                <w:sz w:val="22"/>
                <w:szCs w:val="22"/>
              </w:rPr>
              <w:t>I quite enjoy using an e-scooter.</w:t>
            </w:r>
          </w:p>
        </w:tc>
        <w:tc>
          <w:tcPr>
            <w:tcW w:w="339" w:type="pct"/>
            <w:tcBorders>
              <w:top w:val="nil"/>
              <w:left w:val="double" w:sz="4" w:space="0" w:color="auto"/>
              <w:bottom w:val="nil"/>
              <w:right w:val="nil"/>
            </w:tcBorders>
            <w:shd w:val="clear" w:color="auto" w:fill="auto"/>
            <w:noWrap/>
            <w:vAlign w:val="center"/>
            <w:hideMark/>
          </w:tcPr>
          <w:p w14:paraId="0646D917" w14:textId="77777777" w:rsidR="002152AC" w:rsidRPr="00E164A4" w:rsidRDefault="002152AC" w:rsidP="002152AC">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67030039" w14:textId="77777777" w:rsidR="002152AC" w:rsidRPr="00E164A4" w:rsidRDefault="002152AC" w:rsidP="002152AC">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792C85BC" w14:textId="77777777" w:rsidR="002152AC" w:rsidRPr="00E164A4" w:rsidRDefault="002152AC" w:rsidP="002152AC">
            <w:pPr>
              <w:jc w:val="center"/>
              <w:rPr>
                <w:color w:val="808080"/>
                <w:sz w:val="22"/>
                <w:szCs w:val="22"/>
              </w:rPr>
            </w:pPr>
            <w:r w:rsidRPr="00E164A4">
              <w:rPr>
                <w:color w:val="808080"/>
                <w:sz w:val="22"/>
                <w:szCs w:val="22"/>
              </w:rPr>
              <w:t>n/a</w:t>
            </w:r>
          </w:p>
        </w:tc>
        <w:tc>
          <w:tcPr>
            <w:tcW w:w="338" w:type="pct"/>
            <w:gridSpan w:val="2"/>
            <w:tcBorders>
              <w:top w:val="nil"/>
              <w:left w:val="nil"/>
              <w:bottom w:val="nil"/>
              <w:right w:val="single" w:sz="4" w:space="0" w:color="auto"/>
            </w:tcBorders>
            <w:shd w:val="clear" w:color="auto" w:fill="auto"/>
            <w:noWrap/>
            <w:vAlign w:val="center"/>
            <w:hideMark/>
          </w:tcPr>
          <w:p w14:paraId="3C13873E" w14:textId="77777777" w:rsidR="002152AC" w:rsidRPr="00E164A4" w:rsidRDefault="002152AC" w:rsidP="002152AC">
            <w:pPr>
              <w:jc w:val="center"/>
              <w:rPr>
                <w:color w:val="808080"/>
                <w:sz w:val="22"/>
                <w:szCs w:val="22"/>
              </w:rPr>
            </w:pPr>
            <w:r w:rsidRPr="00E164A4">
              <w:rPr>
                <w:color w:val="808080"/>
                <w:sz w:val="22"/>
                <w:szCs w:val="22"/>
              </w:rPr>
              <w:t>n/a</w:t>
            </w:r>
          </w:p>
        </w:tc>
        <w:tc>
          <w:tcPr>
            <w:tcW w:w="383" w:type="pct"/>
            <w:tcBorders>
              <w:top w:val="nil"/>
              <w:left w:val="single" w:sz="4" w:space="0" w:color="auto"/>
              <w:bottom w:val="nil"/>
              <w:right w:val="nil"/>
            </w:tcBorders>
            <w:shd w:val="clear" w:color="auto" w:fill="auto"/>
            <w:noWrap/>
            <w:vAlign w:val="center"/>
            <w:hideMark/>
          </w:tcPr>
          <w:p w14:paraId="5438186F" w14:textId="78E907FC" w:rsidR="002152AC" w:rsidRPr="00E164A4" w:rsidRDefault="002152AC" w:rsidP="002152AC">
            <w:pPr>
              <w:jc w:val="center"/>
              <w:rPr>
                <w:sz w:val="22"/>
                <w:szCs w:val="22"/>
              </w:rPr>
            </w:pPr>
            <w:r w:rsidRPr="00E164A4">
              <w:rPr>
                <w:color w:val="000000"/>
                <w:sz w:val="22"/>
                <w:szCs w:val="22"/>
              </w:rPr>
              <w:t>1.608</w:t>
            </w:r>
          </w:p>
        </w:tc>
        <w:tc>
          <w:tcPr>
            <w:tcW w:w="344" w:type="pct"/>
            <w:tcBorders>
              <w:top w:val="nil"/>
              <w:left w:val="nil"/>
              <w:bottom w:val="nil"/>
              <w:right w:val="double" w:sz="4" w:space="0" w:color="auto"/>
            </w:tcBorders>
            <w:shd w:val="clear" w:color="auto" w:fill="auto"/>
            <w:noWrap/>
            <w:vAlign w:val="center"/>
            <w:hideMark/>
          </w:tcPr>
          <w:p w14:paraId="070E3C09" w14:textId="1EE45A24" w:rsidR="002152AC" w:rsidRPr="00E164A4" w:rsidRDefault="002152AC" w:rsidP="002152AC">
            <w:pPr>
              <w:jc w:val="center"/>
              <w:rPr>
                <w:sz w:val="22"/>
                <w:szCs w:val="22"/>
              </w:rPr>
            </w:pPr>
            <w:r w:rsidRPr="00E164A4">
              <w:rPr>
                <w:color w:val="000000"/>
                <w:sz w:val="22"/>
                <w:szCs w:val="22"/>
              </w:rPr>
              <w:t>10.09</w:t>
            </w:r>
          </w:p>
        </w:tc>
      </w:tr>
      <w:tr w:rsidR="00A12147" w:rsidRPr="00E164A4" w14:paraId="7B7E7AF8"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54B5F25E" w14:textId="77777777" w:rsidR="002152AC" w:rsidRPr="00E164A4" w:rsidRDefault="002152AC" w:rsidP="002152AC">
            <w:pPr>
              <w:ind w:left="210" w:hanging="180"/>
              <w:rPr>
                <w:sz w:val="22"/>
                <w:szCs w:val="22"/>
              </w:rPr>
            </w:pPr>
            <w:r w:rsidRPr="00E164A4">
              <w:rPr>
                <w:sz w:val="22"/>
                <w:szCs w:val="22"/>
              </w:rPr>
              <w:t>Using an e-scooter is convenient and easy.</w:t>
            </w:r>
          </w:p>
        </w:tc>
        <w:tc>
          <w:tcPr>
            <w:tcW w:w="339" w:type="pct"/>
            <w:tcBorders>
              <w:top w:val="nil"/>
              <w:left w:val="double" w:sz="4" w:space="0" w:color="auto"/>
              <w:bottom w:val="nil"/>
              <w:right w:val="nil"/>
            </w:tcBorders>
            <w:shd w:val="clear" w:color="auto" w:fill="auto"/>
            <w:noWrap/>
            <w:vAlign w:val="center"/>
            <w:hideMark/>
          </w:tcPr>
          <w:p w14:paraId="631FF5B6" w14:textId="77777777" w:rsidR="002152AC" w:rsidRPr="00E164A4" w:rsidRDefault="002152AC" w:rsidP="002152AC">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5C2220BB" w14:textId="77777777" w:rsidR="002152AC" w:rsidRPr="00E164A4" w:rsidRDefault="002152AC" w:rsidP="002152AC">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244E8911" w14:textId="77777777" w:rsidR="002152AC" w:rsidRPr="00E164A4" w:rsidRDefault="002152AC" w:rsidP="002152AC">
            <w:pPr>
              <w:jc w:val="center"/>
              <w:rPr>
                <w:color w:val="808080"/>
                <w:sz w:val="22"/>
                <w:szCs w:val="22"/>
              </w:rPr>
            </w:pPr>
            <w:r w:rsidRPr="00E164A4">
              <w:rPr>
                <w:color w:val="808080"/>
                <w:sz w:val="22"/>
                <w:szCs w:val="22"/>
              </w:rPr>
              <w:t>n/a</w:t>
            </w:r>
          </w:p>
        </w:tc>
        <w:tc>
          <w:tcPr>
            <w:tcW w:w="338" w:type="pct"/>
            <w:gridSpan w:val="2"/>
            <w:tcBorders>
              <w:top w:val="nil"/>
              <w:left w:val="nil"/>
              <w:bottom w:val="nil"/>
              <w:right w:val="single" w:sz="4" w:space="0" w:color="auto"/>
            </w:tcBorders>
            <w:shd w:val="clear" w:color="auto" w:fill="auto"/>
            <w:noWrap/>
            <w:vAlign w:val="center"/>
            <w:hideMark/>
          </w:tcPr>
          <w:p w14:paraId="73ED1090" w14:textId="77777777" w:rsidR="002152AC" w:rsidRPr="00E164A4" w:rsidRDefault="002152AC" w:rsidP="002152AC">
            <w:pPr>
              <w:jc w:val="center"/>
              <w:rPr>
                <w:color w:val="808080"/>
                <w:sz w:val="22"/>
                <w:szCs w:val="22"/>
              </w:rPr>
            </w:pPr>
            <w:r w:rsidRPr="00E164A4">
              <w:rPr>
                <w:color w:val="808080"/>
                <w:sz w:val="22"/>
                <w:szCs w:val="22"/>
              </w:rPr>
              <w:t>n/a</w:t>
            </w:r>
          </w:p>
        </w:tc>
        <w:tc>
          <w:tcPr>
            <w:tcW w:w="383" w:type="pct"/>
            <w:tcBorders>
              <w:top w:val="nil"/>
              <w:left w:val="single" w:sz="4" w:space="0" w:color="auto"/>
              <w:bottom w:val="nil"/>
              <w:right w:val="nil"/>
            </w:tcBorders>
            <w:shd w:val="clear" w:color="auto" w:fill="auto"/>
            <w:noWrap/>
            <w:vAlign w:val="center"/>
            <w:hideMark/>
          </w:tcPr>
          <w:p w14:paraId="68A157C6" w14:textId="3962D9D7" w:rsidR="002152AC" w:rsidRPr="00E164A4" w:rsidRDefault="002152AC" w:rsidP="002152AC">
            <w:pPr>
              <w:jc w:val="center"/>
              <w:rPr>
                <w:sz w:val="22"/>
                <w:szCs w:val="22"/>
              </w:rPr>
            </w:pPr>
            <w:r w:rsidRPr="00E164A4">
              <w:rPr>
                <w:color w:val="000000"/>
                <w:sz w:val="22"/>
                <w:szCs w:val="22"/>
              </w:rPr>
              <w:t>1.608</w:t>
            </w:r>
          </w:p>
        </w:tc>
        <w:tc>
          <w:tcPr>
            <w:tcW w:w="344" w:type="pct"/>
            <w:tcBorders>
              <w:top w:val="nil"/>
              <w:left w:val="nil"/>
              <w:bottom w:val="nil"/>
              <w:right w:val="double" w:sz="4" w:space="0" w:color="auto"/>
            </w:tcBorders>
            <w:shd w:val="clear" w:color="auto" w:fill="auto"/>
            <w:noWrap/>
            <w:vAlign w:val="center"/>
            <w:hideMark/>
          </w:tcPr>
          <w:p w14:paraId="10B143B0" w14:textId="204BE0E1" w:rsidR="002152AC" w:rsidRPr="00E164A4" w:rsidRDefault="002152AC" w:rsidP="002152AC">
            <w:pPr>
              <w:jc w:val="center"/>
              <w:rPr>
                <w:sz w:val="22"/>
                <w:szCs w:val="22"/>
              </w:rPr>
            </w:pPr>
            <w:r w:rsidRPr="00E164A4">
              <w:rPr>
                <w:color w:val="000000"/>
                <w:sz w:val="22"/>
                <w:szCs w:val="22"/>
              </w:rPr>
              <w:t>8.69</w:t>
            </w:r>
          </w:p>
        </w:tc>
      </w:tr>
      <w:tr w:rsidR="00A12147" w:rsidRPr="00E164A4" w14:paraId="1A7642B7" w14:textId="77777777" w:rsidTr="00A12147">
        <w:trPr>
          <w:trHeight w:val="20"/>
        </w:trPr>
        <w:tc>
          <w:tcPr>
            <w:tcW w:w="2880" w:type="pct"/>
            <w:tcBorders>
              <w:top w:val="nil"/>
              <w:left w:val="double" w:sz="4" w:space="0" w:color="auto"/>
              <w:bottom w:val="nil"/>
              <w:right w:val="double" w:sz="4" w:space="0" w:color="auto"/>
            </w:tcBorders>
            <w:shd w:val="clear" w:color="auto" w:fill="auto"/>
            <w:tcMar>
              <w:left w:w="43" w:type="dxa"/>
              <w:right w:w="43" w:type="dxa"/>
            </w:tcMar>
            <w:vAlign w:val="bottom"/>
            <w:hideMark/>
          </w:tcPr>
          <w:p w14:paraId="3E407999" w14:textId="77777777" w:rsidR="002152AC" w:rsidRPr="00E164A4" w:rsidRDefault="002152AC" w:rsidP="002152AC">
            <w:pPr>
              <w:ind w:left="210" w:hanging="180"/>
              <w:rPr>
                <w:sz w:val="22"/>
                <w:szCs w:val="22"/>
              </w:rPr>
            </w:pPr>
            <w:r w:rsidRPr="00E164A4">
              <w:rPr>
                <w:sz w:val="22"/>
                <w:szCs w:val="22"/>
              </w:rPr>
              <w:t>An e-scooter is a quicker way to get around the city.</w:t>
            </w:r>
          </w:p>
        </w:tc>
        <w:tc>
          <w:tcPr>
            <w:tcW w:w="339" w:type="pct"/>
            <w:tcBorders>
              <w:top w:val="nil"/>
              <w:left w:val="double" w:sz="4" w:space="0" w:color="auto"/>
              <w:bottom w:val="nil"/>
              <w:right w:val="nil"/>
            </w:tcBorders>
            <w:shd w:val="clear" w:color="auto" w:fill="auto"/>
            <w:noWrap/>
            <w:vAlign w:val="center"/>
            <w:hideMark/>
          </w:tcPr>
          <w:p w14:paraId="4A85C603" w14:textId="77777777" w:rsidR="002152AC" w:rsidRPr="00E164A4" w:rsidRDefault="002152AC" w:rsidP="002152AC">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center"/>
            <w:hideMark/>
          </w:tcPr>
          <w:p w14:paraId="090A3C5B" w14:textId="77777777" w:rsidR="002152AC" w:rsidRPr="00E164A4" w:rsidRDefault="002152AC" w:rsidP="002152AC">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68BA2BAC" w14:textId="77777777" w:rsidR="002152AC" w:rsidRPr="00E164A4" w:rsidRDefault="002152AC" w:rsidP="002152AC">
            <w:pPr>
              <w:jc w:val="center"/>
              <w:rPr>
                <w:color w:val="808080"/>
                <w:sz w:val="22"/>
                <w:szCs w:val="22"/>
              </w:rPr>
            </w:pPr>
            <w:r w:rsidRPr="00E164A4">
              <w:rPr>
                <w:color w:val="808080"/>
                <w:sz w:val="22"/>
                <w:szCs w:val="22"/>
              </w:rPr>
              <w:t>n/a</w:t>
            </w:r>
          </w:p>
        </w:tc>
        <w:tc>
          <w:tcPr>
            <w:tcW w:w="338" w:type="pct"/>
            <w:gridSpan w:val="2"/>
            <w:tcBorders>
              <w:top w:val="nil"/>
              <w:left w:val="nil"/>
              <w:bottom w:val="nil"/>
              <w:right w:val="single" w:sz="4" w:space="0" w:color="auto"/>
            </w:tcBorders>
            <w:shd w:val="clear" w:color="auto" w:fill="auto"/>
            <w:noWrap/>
            <w:vAlign w:val="center"/>
            <w:hideMark/>
          </w:tcPr>
          <w:p w14:paraId="492A63AA" w14:textId="77777777" w:rsidR="002152AC" w:rsidRPr="00E164A4" w:rsidRDefault="002152AC" w:rsidP="002152AC">
            <w:pPr>
              <w:jc w:val="center"/>
              <w:rPr>
                <w:color w:val="808080"/>
                <w:sz w:val="22"/>
                <w:szCs w:val="22"/>
              </w:rPr>
            </w:pPr>
            <w:r w:rsidRPr="00E164A4">
              <w:rPr>
                <w:color w:val="808080"/>
                <w:sz w:val="22"/>
                <w:szCs w:val="22"/>
              </w:rPr>
              <w:t>n/a</w:t>
            </w:r>
          </w:p>
        </w:tc>
        <w:tc>
          <w:tcPr>
            <w:tcW w:w="383" w:type="pct"/>
            <w:tcBorders>
              <w:top w:val="nil"/>
              <w:left w:val="single" w:sz="4" w:space="0" w:color="auto"/>
              <w:bottom w:val="nil"/>
              <w:right w:val="nil"/>
            </w:tcBorders>
            <w:shd w:val="clear" w:color="auto" w:fill="auto"/>
            <w:noWrap/>
            <w:vAlign w:val="center"/>
            <w:hideMark/>
          </w:tcPr>
          <w:p w14:paraId="7A3E4619" w14:textId="19FECE10" w:rsidR="002152AC" w:rsidRPr="00E164A4" w:rsidRDefault="002152AC" w:rsidP="002152AC">
            <w:pPr>
              <w:jc w:val="center"/>
              <w:rPr>
                <w:sz w:val="22"/>
                <w:szCs w:val="22"/>
              </w:rPr>
            </w:pPr>
            <w:r w:rsidRPr="00E164A4">
              <w:rPr>
                <w:color w:val="000000"/>
                <w:sz w:val="22"/>
                <w:szCs w:val="22"/>
              </w:rPr>
              <w:t>1.470</w:t>
            </w:r>
          </w:p>
        </w:tc>
        <w:tc>
          <w:tcPr>
            <w:tcW w:w="344" w:type="pct"/>
            <w:tcBorders>
              <w:top w:val="nil"/>
              <w:left w:val="nil"/>
              <w:bottom w:val="nil"/>
              <w:right w:val="double" w:sz="4" w:space="0" w:color="auto"/>
            </w:tcBorders>
            <w:shd w:val="clear" w:color="auto" w:fill="auto"/>
            <w:noWrap/>
            <w:vAlign w:val="center"/>
            <w:hideMark/>
          </w:tcPr>
          <w:p w14:paraId="42142903" w14:textId="5F3409BD" w:rsidR="002152AC" w:rsidRPr="00E164A4" w:rsidRDefault="002152AC" w:rsidP="002152AC">
            <w:pPr>
              <w:jc w:val="center"/>
              <w:rPr>
                <w:sz w:val="22"/>
                <w:szCs w:val="22"/>
              </w:rPr>
            </w:pPr>
            <w:r w:rsidRPr="00E164A4">
              <w:rPr>
                <w:color w:val="000000"/>
                <w:sz w:val="22"/>
                <w:szCs w:val="22"/>
              </w:rPr>
              <w:t>11.28</w:t>
            </w:r>
          </w:p>
        </w:tc>
      </w:tr>
      <w:tr w:rsidR="003047D0" w:rsidRPr="00E164A4" w14:paraId="60B18162" w14:textId="77777777" w:rsidTr="00D7352A">
        <w:trPr>
          <w:trHeight w:val="20"/>
        </w:trPr>
        <w:tc>
          <w:tcPr>
            <w:tcW w:w="2880" w:type="pct"/>
            <w:tcBorders>
              <w:top w:val="single" w:sz="4" w:space="0" w:color="auto"/>
              <w:left w:val="double" w:sz="4" w:space="0" w:color="auto"/>
              <w:bottom w:val="nil"/>
              <w:right w:val="double" w:sz="4" w:space="0" w:color="auto"/>
            </w:tcBorders>
            <w:shd w:val="clear" w:color="auto" w:fill="auto"/>
            <w:tcMar>
              <w:left w:w="43" w:type="dxa"/>
              <w:right w:w="43" w:type="dxa"/>
            </w:tcMar>
            <w:vAlign w:val="center"/>
            <w:hideMark/>
          </w:tcPr>
          <w:p w14:paraId="45EA2C2A" w14:textId="77777777" w:rsidR="00CA2A5A" w:rsidRPr="00E164A4" w:rsidRDefault="00CA2A5A" w:rsidP="00C01D9E">
            <w:pPr>
              <w:rPr>
                <w:b/>
                <w:bCs/>
                <w:sz w:val="22"/>
                <w:szCs w:val="22"/>
              </w:rPr>
            </w:pPr>
            <w:r w:rsidRPr="00E164A4">
              <w:rPr>
                <w:b/>
                <w:bCs/>
                <w:sz w:val="22"/>
                <w:szCs w:val="22"/>
              </w:rPr>
              <w:t>Correlations</w:t>
            </w:r>
          </w:p>
        </w:tc>
        <w:tc>
          <w:tcPr>
            <w:tcW w:w="676" w:type="pct"/>
            <w:gridSpan w:val="2"/>
            <w:tcBorders>
              <w:top w:val="single" w:sz="4" w:space="0" w:color="auto"/>
              <w:left w:val="double" w:sz="4" w:space="0" w:color="auto"/>
              <w:bottom w:val="nil"/>
              <w:right w:val="single" w:sz="4" w:space="0" w:color="auto"/>
            </w:tcBorders>
            <w:shd w:val="clear" w:color="auto" w:fill="auto"/>
            <w:vAlign w:val="center"/>
            <w:hideMark/>
          </w:tcPr>
          <w:p w14:paraId="43AD1E40" w14:textId="77777777" w:rsidR="00CA2A5A" w:rsidRPr="00E164A4" w:rsidRDefault="00CA2A5A" w:rsidP="00C01D9E">
            <w:pPr>
              <w:jc w:val="center"/>
              <w:rPr>
                <w:b/>
                <w:bCs/>
                <w:sz w:val="22"/>
                <w:szCs w:val="22"/>
              </w:rPr>
            </w:pPr>
            <w:r w:rsidRPr="00E164A4">
              <w:rPr>
                <w:b/>
                <w:bCs/>
                <w:sz w:val="22"/>
                <w:szCs w:val="22"/>
              </w:rPr>
              <w:t>GLP</w:t>
            </w:r>
          </w:p>
        </w:tc>
        <w:tc>
          <w:tcPr>
            <w:tcW w:w="714" w:type="pct"/>
            <w:gridSpan w:val="2"/>
            <w:tcBorders>
              <w:top w:val="single" w:sz="4" w:space="0" w:color="auto"/>
              <w:left w:val="single" w:sz="4" w:space="0" w:color="auto"/>
              <w:bottom w:val="nil"/>
              <w:right w:val="single" w:sz="4" w:space="0" w:color="auto"/>
            </w:tcBorders>
            <w:shd w:val="clear" w:color="auto" w:fill="auto"/>
            <w:vAlign w:val="center"/>
            <w:hideMark/>
          </w:tcPr>
          <w:p w14:paraId="636E52AB" w14:textId="77777777" w:rsidR="00CA2A5A" w:rsidRPr="00E164A4" w:rsidRDefault="00CA2A5A" w:rsidP="00C01D9E">
            <w:pPr>
              <w:jc w:val="center"/>
              <w:rPr>
                <w:b/>
                <w:bCs/>
                <w:sz w:val="22"/>
                <w:szCs w:val="22"/>
              </w:rPr>
            </w:pPr>
            <w:r w:rsidRPr="00E164A4">
              <w:rPr>
                <w:b/>
                <w:bCs/>
                <w:sz w:val="22"/>
                <w:szCs w:val="22"/>
              </w:rPr>
              <w:t>VSLP</w:t>
            </w:r>
          </w:p>
        </w:tc>
        <w:tc>
          <w:tcPr>
            <w:tcW w:w="730" w:type="pct"/>
            <w:gridSpan w:val="3"/>
            <w:tcBorders>
              <w:top w:val="single" w:sz="4" w:space="0" w:color="auto"/>
              <w:left w:val="single" w:sz="4" w:space="0" w:color="auto"/>
              <w:bottom w:val="nil"/>
              <w:right w:val="double" w:sz="4" w:space="0" w:color="auto"/>
            </w:tcBorders>
            <w:shd w:val="clear" w:color="auto" w:fill="auto"/>
            <w:vAlign w:val="center"/>
            <w:hideMark/>
          </w:tcPr>
          <w:p w14:paraId="1A6646A9" w14:textId="77777777" w:rsidR="00CA2A5A" w:rsidRPr="00E164A4" w:rsidRDefault="00CA2A5A" w:rsidP="00C01D9E">
            <w:pPr>
              <w:jc w:val="center"/>
              <w:rPr>
                <w:b/>
                <w:bCs/>
                <w:sz w:val="22"/>
                <w:szCs w:val="22"/>
              </w:rPr>
            </w:pPr>
            <w:r w:rsidRPr="00E164A4">
              <w:rPr>
                <w:b/>
                <w:bCs/>
                <w:sz w:val="22"/>
                <w:szCs w:val="22"/>
              </w:rPr>
              <w:t>PPS</w:t>
            </w:r>
          </w:p>
        </w:tc>
      </w:tr>
      <w:tr w:rsidR="00A12147" w:rsidRPr="00E164A4" w14:paraId="7F6254E8" w14:textId="77777777" w:rsidTr="00A12147">
        <w:trPr>
          <w:trHeight w:val="20"/>
        </w:trPr>
        <w:tc>
          <w:tcPr>
            <w:tcW w:w="2880" w:type="pct"/>
            <w:tcBorders>
              <w:top w:val="nil"/>
              <w:left w:val="double" w:sz="4" w:space="0" w:color="auto"/>
              <w:bottom w:val="nil"/>
              <w:right w:val="double" w:sz="4" w:space="0" w:color="auto"/>
            </w:tcBorders>
            <w:shd w:val="clear" w:color="auto" w:fill="auto"/>
            <w:noWrap/>
            <w:tcMar>
              <w:left w:w="43" w:type="dxa"/>
              <w:right w:w="43" w:type="dxa"/>
            </w:tcMar>
            <w:vAlign w:val="bottom"/>
            <w:hideMark/>
          </w:tcPr>
          <w:p w14:paraId="14BD6B17" w14:textId="4E3D3276" w:rsidR="00B744C4" w:rsidRPr="00E164A4" w:rsidRDefault="00B744C4" w:rsidP="00B744C4">
            <w:pPr>
              <w:rPr>
                <w:sz w:val="22"/>
                <w:szCs w:val="22"/>
              </w:rPr>
            </w:pPr>
            <w:r w:rsidRPr="00E164A4">
              <w:rPr>
                <w:sz w:val="22"/>
                <w:szCs w:val="22"/>
              </w:rPr>
              <w:t>Green lifestyle propensity (GLP)</w:t>
            </w:r>
          </w:p>
        </w:tc>
        <w:tc>
          <w:tcPr>
            <w:tcW w:w="339" w:type="pct"/>
            <w:tcBorders>
              <w:top w:val="nil"/>
              <w:left w:val="double" w:sz="4" w:space="0" w:color="auto"/>
              <w:bottom w:val="nil"/>
              <w:right w:val="nil"/>
            </w:tcBorders>
            <w:shd w:val="clear" w:color="auto" w:fill="auto"/>
            <w:noWrap/>
            <w:vAlign w:val="bottom"/>
            <w:hideMark/>
          </w:tcPr>
          <w:p w14:paraId="41C206B4" w14:textId="77777777" w:rsidR="00B744C4" w:rsidRPr="00E164A4" w:rsidRDefault="00B744C4" w:rsidP="00B744C4">
            <w:pPr>
              <w:jc w:val="center"/>
              <w:rPr>
                <w:sz w:val="22"/>
                <w:szCs w:val="22"/>
              </w:rPr>
            </w:pPr>
            <w:r w:rsidRPr="00E164A4">
              <w:rPr>
                <w:sz w:val="22"/>
                <w:szCs w:val="22"/>
              </w:rPr>
              <w:t>1.000</w:t>
            </w:r>
          </w:p>
        </w:tc>
        <w:tc>
          <w:tcPr>
            <w:tcW w:w="337" w:type="pct"/>
            <w:tcBorders>
              <w:top w:val="nil"/>
              <w:left w:val="nil"/>
              <w:bottom w:val="nil"/>
              <w:right w:val="single" w:sz="4" w:space="0" w:color="auto"/>
            </w:tcBorders>
            <w:shd w:val="clear" w:color="auto" w:fill="auto"/>
            <w:noWrap/>
            <w:vAlign w:val="bottom"/>
            <w:hideMark/>
          </w:tcPr>
          <w:p w14:paraId="4B880DD1" w14:textId="77777777" w:rsidR="00B744C4" w:rsidRPr="00E164A4" w:rsidRDefault="00B744C4" w:rsidP="00B744C4">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center"/>
            <w:hideMark/>
          </w:tcPr>
          <w:p w14:paraId="3D86F061" w14:textId="6A666DE6" w:rsidR="00B744C4" w:rsidRPr="00E164A4" w:rsidRDefault="00B744C4" w:rsidP="00B744C4">
            <w:pPr>
              <w:jc w:val="center"/>
              <w:rPr>
                <w:sz w:val="22"/>
                <w:szCs w:val="22"/>
              </w:rPr>
            </w:pPr>
            <w:r w:rsidRPr="00E164A4">
              <w:rPr>
                <w:color w:val="000000"/>
                <w:sz w:val="22"/>
                <w:szCs w:val="22"/>
              </w:rPr>
              <w:t>0.450</w:t>
            </w:r>
          </w:p>
        </w:tc>
        <w:tc>
          <w:tcPr>
            <w:tcW w:w="338" w:type="pct"/>
            <w:gridSpan w:val="2"/>
            <w:tcBorders>
              <w:top w:val="nil"/>
              <w:left w:val="nil"/>
              <w:bottom w:val="nil"/>
              <w:right w:val="single" w:sz="4" w:space="0" w:color="auto"/>
            </w:tcBorders>
            <w:shd w:val="clear" w:color="auto" w:fill="auto"/>
            <w:noWrap/>
            <w:vAlign w:val="center"/>
            <w:hideMark/>
          </w:tcPr>
          <w:p w14:paraId="7CC090D3" w14:textId="76931360" w:rsidR="00B744C4" w:rsidRPr="00E164A4" w:rsidRDefault="00B744C4" w:rsidP="00B744C4">
            <w:pPr>
              <w:jc w:val="center"/>
              <w:rPr>
                <w:sz w:val="22"/>
                <w:szCs w:val="22"/>
              </w:rPr>
            </w:pPr>
            <w:r w:rsidRPr="00E164A4">
              <w:rPr>
                <w:color w:val="000000"/>
                <w:sz w:val="22"/>
                <w:szCs w:val="22"/>
              </w:rPr>
              <w:t>9.81</w:t>
            </w:r>
          </w:p>
        </w:tc>
        <w:tc>
          <w:tcPr>
            <w:tcW w:w="383" w:type="pct"/>
            <w:tcBorders>
              <w:top w:val="nil"/>
              <w:left w:val="single" w:sz="4" w:space="0" w:color="auto"/>
              <w:bottom w:val="nil"/>
              <w:right w:val="nil"/>
            </w:tcBorders>
            <w:shd w:val="clear" w:color="auto" w:fill="auto"/>
            <w:noWrap/>
            <w:vAlign w:val="center"/>
            <w:hideMark/>
          </w:tcPr>
          <w:p w14:paraId="0280FBD2" w14:textId="035B4FA0" w:rsidR="00B744C4" w:rsidRPr="00E164A4" w:rsidRDefault="00B744C4" w:rsidP="00B744C4">
            <w:pPr>
              <w:jc w:val="center"/>
              <w:rPr>
                <w:sz w:val="22"/>
                <w:szCs w:val="22"/>
              </w:rPr>
            </w:pPr>
            <w:r w:rsidRPr="00E164A4">
              <w:rPr>
                <w:color w:val="000000"/>
                <w:sz w:val="22"/>
                <w:szCs w:val="22"/>
              </w:rPr>
              <w:t>0.219</w:t>
            </w:r>
          </w:p>
        </w:tc>
        <w:tc>
          <w:tcPr>
            <w:tcW w:w="344" w:type="pct"/>
            <w:tcBorders>
              <w:top w:val="nil"/>
              <w:left w:val="nil"/>
              <w:bottom w:val="nil"/>
              <w:right w:val="double" w:sz="4" w:space="0" w:color="auto"/>
            </w:tcBorders>
            <w:shd w:val="clear" w:color="auto" w:fill="auto"/>
            <w:noWrap/>
            <w:vAlign w:val="center"/>
            <w:hideMark/>
          </w:tcPr>
          <w:p w14:paraId="294962DC" w14:textId="610A6971" w:rsidR="00B744C4" w:rsidRPr="00E164A4" w:rsidRDefault="00B744C4" w:rsidP="00B744C4">
            <w:pPr>
              <w:jc w:val="center"/>
              <w:rPr>
                <w:sz w:val="22"/>
                <w:szCs w:val="22"/>
              </w:rPr>
            </w:pPr>
            <w:r w:rsidRPr="00E164A4">
              <w:rPr>
                <w:color w:val="000000"/>
                <w:sz w:val="22"/>
                <w:szCs w:val="22"/>
              </w:rPr>
              <w:t>5.35</w:t>
            </w:r>
          </w:p>
        </w:tc>
      </w:tr>
      <w:tr w:rsidR="00A12147" w:rsidRPr="00E164A4" w14:paraId="75CB4C2B" w14:textId="77777777" w:rsidTr="00A12147">
        <w:trPr>
          <w:trHeight w:val="20"/>
        </w:trPr>
        <w:tc>
          <w:tcPr>
            <w:tcW w:w="2880" w:type="pct"/>
            <w:tcBorders>
              <w:top w:val="nil"/>
              <w:left w:val="double" w:sz="4" w:space="0" w:color="auto"/>
              <w:bottom w:val="nil"/>
              <w:right w:val="double" w:sz="4" w:space="0" w:color="auto"/>
            </w:tcBorders>
            <w:shd w:val="clear" w:color="auto" w:fill="auto"/>
            <w:noWrap/>
            <w:tcMar>
              <w:left w:w="43" w:type="dxa"/>
              <w:right w:w="43" w:type="dxa"/>
            </w:tcMar>
            <w:vAlign w:val="bottom"/>
            <w:hideMark/>
          </w:tcPr>
          <w:p w14:paraId="7A6047F5" w14:textId="1DDDF0E5" w:rsidR="00B744C4" w:rsidRPr="00E164A4" w:rsidRDefault="00B744C4" w:rsidP="00B744C4">
            <w:pPr>
              <w:rPr>
                <w:sz w:val="22"/>
                <w:szCs w:val="22"/>
              </w:rPr>
            </w:pPr>
            <w:r w:rsidRPr="00E164A4">
              <w:rPr>
                <w:sz w:val="22"/>
                <w:szCs w:val="22"/>
              </w:rPr>
              <w:t>Variety-seeking lifestyle propensity (VSLP)</w:t>
            </w:r>
          </w:p>
        </w:tc>
        <w:tc>
          <w:tcPr>
            <w:tcW w:w="339" w:type="pct"/>
            <w:tcBorders>
              <w:top w:val="nil"/>
              <w:left w:val="double" w:sz="4" w:space="0" w:color="auto"/>
              <w:bottom w:val="nil"/>
              <w:right w:val="nil"/>
            </w:tcBorders>
            <w:shd w:val="clear" w:color="auto" w:fill="auto"/>
            <w:noWrap/>
            <w:vAlign w:val="bottom"/>
            <w:hideMark/>
          </w:tcPr>
          <w:p w14:paraId="5AB56F9F" w14:textId="77777777" w:rsidR="00B744C4" w:rsidRPr="00E164A4" w:rsidRDefault="00B744C4" w:rsidP="00B744C4">
            <w:pPr>
              <w:jc w:val="center"/>
              <w:rPr>
                <w:color w:val="808080"/>
                <w:sz w:val="22"/>
                <w:szCs w:val="22"/>
              </w:rPr>
            </w:pPr>
            <w:r w:rsidRPr="00E164A4">
              <w:rPr>
                <w:color w:val="808080"/>
                <w:sz w:val="22"/>
                <w:szCs w:val="22"/>
              </w:rPr>
              <w:t>n/a</w:t>
            </w:r>
          </w:p>
        </w:tc>
        <w:tc>
          <w:tcPr>
            <w:tcW w:w="337" w:type="pct"/>
            <w:tcBorders>
              <w:top w:val="nil"/>
              <w:left w:val="nil"/>
              <w:bottom w:val="nil"/>
              <w:right w:val="single" w:sz="4" w:space="0" w:color="auto"/>
            </w:tcBorders>
            <w:shd w:val="clear" w:color="auto" w:fill="auto"/>
            <w:noWrap/>
            <w:vAlign w:val="bottom"/>
            <w:hideMark/>
          </w:tcPr>
          <w:p w14:paraId="7D881D12" w14:textId="77777777" w:rsidR="00B744C4" w:rsidRPr="00E164A4" w:rsidRDefault="00B744C4" w:rsidP="00B744C4">
            <w:pPr>
              <w:jc w:val="center"/>
              <w:rPr>
                <w:color w:val="808080"/>
                <w:sz w:val="22"/>
                <w:szCs w:val="22"/>
              </w:rPr>
            </w:pPr>
            <w:r w:rsidRPr="00E164A4">
              <w:rPr>
                <w:color w:val="808080"/>
                <w:sz w:val="22"/>
                <w:szCs w:val="22"/>
              </w:rPr>
              <w:t>n/a</w:t>
            </w:r>
          </w:p>
        </w:tc>
        <w:tc>
          <w:tcPr>
            <w:tcW w:w="379" w:type="pct"/>
            <w:tcBorders>
              <w:top w:val="nil"/>
              <w:left w:val="single" w:sz="4" w:space="0" w:color="auto"/>
              <w:bottom w:val="nil"/>
              <w:right w:val="nil"/>
            </w:tcBorders>
            <w:shd w:val="clear" w:color="auto" w:fill="auto"/>
            <w:noWrap/>
            <w:vAlign w:val="bottom"/>
            <w:hideMark/>
          </w:tcPr>
          <w:p w14:paraId="69D03479" w14:textId="77777777" w:rsidR="00B744C4" w:rsidRPr="00E164A4" w:rsidRDefault="00B744C4" w:rsidP="00B744C4">
            <w:pPr>
              <w:jc w:val="center"/>
              <w:rPr>
                <w:sz w:val="22"/>
                <w:szCs w:val="22"/>
              </w:rPr>
            </w:pPr>
            <w:r w:rsidRPr="00E164A4">
              <w:rPr>
                <w:sz w:val="22"/>
                <w:szCs w:val="22"/>
              </w:rPr>
              <w:t>1.000</w:t>
            </w:r>
          </w:p>
        </w:tc>
        <w:tc>
          <w:tcPr>
            <w:tcW w:w="338" w:type="pct"/>
            <w:gridSpan w:val="2"/>
            <w:tcBorders>
              <w:top w:val="nil"/>
              <w:left w:val="nil"/>
              <w:bottom w:val="nil"/>
              <w:right w:val="single" w:sz="4" w:space="0" w:color="auto"/>
            </w:tcBorders>
            <w:shd w:val="clear" w:color="auto" w:fill="auto"/>
            <w:noWrap/>
            <w:vAlign w:val="bottom"/>
            <w:hideMark/>
          </w:tcPr>
          <w:p w14:paraId="7379E663" w14:textId="77777777" w:rsidR="00B744C4" w:rsidRPr="00E164A4" w:rsidRDefault="00B744C4" w:rsidP="00B744C4">
            <w:pPr>
              <w:jc w:val="center"/>
              <w:rPr>
                <w:color w:val="808080"/>
                <w:sz w:val="22"/>
                <w:szCs w:val="22"/>
              </w:rPr>
            </w:pPr>
            <w:r w:rsidRPr="00E164A4">
              <w:rPr>
                <w:color w:val="808080"/>
                <w:sz w:val="22"/>
                <w:szCs w:val="22"/>
              </w:rPr>
              <w:t>n/a</w:t>
            </w:r>
          </w:p>
        </w:tc>
        <w:tc>
          <w:tcPr>
            <w:tcW w:w="383" w:type="pct"/>
            <w:tcBorders>
              <w:top w:val="nil"/>
              <w:left w:val="single" w:sz="4" w:space="0" w:color="auto"/>
              <w:bottom w:val="nil"/>
              <w:right w:val="nil"/>
            </w:tcBorders>
            <w:shd w:val="clear" w:color="auto" w:fill="auto"/>
            <w:noWrap/>
            <w:vAlign w:val="center"/>
            <w:hideMark/>
          </w:tcPr>
          <w:p w14:paraId="26885B67" w14:textId="677BF65B" w:rsidR="00B744C4" w:rsidRPr="00E164A4" w:rsidRDefault="00B744C4" w:rsidP="00B744C4">
            <w:pPr>
              <w:jc w:val="center"/>
              <w:rPr>
                <w:sz w:val="22"/>
                <w:szCs w:val="22"/>
              </w:rPr>
            </w:pPr>
            <w:r w:rsidRPr="00E164A4">
              <w:rPr>
                <w:color w:val="000000"/>
                <w:sz w:val="22"/>
                <w:szCs w:val="22"/>
              </w:rPr>
              <w:t>0.384</w:t>
            </w:r>
          </w:p>
        </w:tc>
        <w:tc>
          <w:tcPr>
            <w:tcW w:w="344" w:type="pct"/>
            <w:tcBorders>
              <w:top w:val="nil"/>
              <w:left w:val="nil"/>
              <w:bottom w:val="nil"/>
              <w:right w:val="double" w:sz="4" w:space="0" w:color="auto"/>
            </w:tcBorders>
            <w:shd w:val="clear" w:color="auto" w:fill="auto"/>
            <w:noWrap/>
            <w:vAlign w:val="center"/>
            <w:hideMark/>
          </w:tcPr>
          <w:p w14:paraId="58274693" w14:textId="19A6E6E4" w:rsidR="00B744C4" w:rsidRPr="00E164A4" w:rsidRDefault="00B744C4" w:rsidP="00B744C4">
            <w:pPr>
              <w:jc w:val="center"/>
              <w:rPr>
                <w:sz w:val="22"/>
                <w:szCs w:val="22"/>
              </w:rPr>
            </w:pPr>
            <w:r w:rsidRPr="00E164A4">
              <w:rPr>
                <w:color w:val="000000"/>
                <w:sz w:val="22"/>
                <w:szCs w:val="22"/>
              </w:rPr>
              <w:t>9.30</w:t>
            </w:r>
          </w:p>
        </w:tc>
      </w:tr>
      <w:tr w:rsidR="00A12147" w:rsidRPr="00E164A4" w14:paraId="3085DCDC" w14:textId="77777777" w:rsidTr="00A12147">
        <w:trPr>
          <w:trHeight w:val="20"/>
        </w:trPr>
        <w:tc>
          <w:tcPr>
            <w:tcW w:w="2880" w:type="pct"/>
            <w:tcBorders>
              <w:top w:val="nil"/>
              <w:left w:val="double" w:sz="4" w:space="0" w:color="auto"/>
              <w:bottom w:val="double" w:sz="4" w:space="0" w:color="auto"/>
              <w:right w:val="double" w:sz="4" w:space="0" w:color="auto"/>
            </w:tcBorders>
            <w:shd w:val="clear" w:color="auto" w:fill="auto"/>
            <w:noWrap/>
            <w:tcMar>
              <w:left w:w="43" w:type="dxa"/>
              <w:right w:w="43" w:type="dxa"/>
            </w:tcMar>
            <w:vAlign w:val="bottom"/>
            <w:hideMark/>
          </w:tcPr>
          <w:p w14:paraId="1335F480" w14:textId="76A844E5" w:rsidR="00CA2A5A" w:rsidRPr="00E164A4" w:rsidRDefault="00C15E0C" w:rsidP="00C01D9E">
            <w:pPr>
              <w:rPr>
                <w:sz w:val="22"/>
                <w:szCs w:val="22"/>
              </w:rPr>
            </w:pPr>
            <w:r w:rsidRPr="00E164A4">
              <w:rPr>
                <w:sz w:val="22"/>
                <w:szCs w:val="22"/>
              </w:rPr>
              <w:t xml:space="preserve">Positive </w:t>
            </w:r>
            <w:r w:rsidR="007216BE" w:rsidRPr="00E164A4">
              <w:rPr>
                <w:sz w:val="22"/>
                <w:szCs w:val="22"/>
              </w:rPr>
              <w:t>p</w:t>
            </w:r>
            <w:r w:rsidRPr="00E164A4">
              <w:rPr>
                <w:sz w:val="22"/>
                <w:szCs w:val="22"/>
              </w:rPr>
              <w:t xml:space="preserve">erception of </w:t>
            </w:r>
            <w:r w:rsidR="007216BE" w:rsidRPr="00E164A4">
              <w:rPr>
                <w:sz w:val="22"/>
                <w:szCs w:val="22"/>
              </w:rPr>
              <w:t>e</w:t>
            </w:r>
            <w:r w:rsidR="0039259C" w:rsidRPr="00E164A4">
              <w:rPr>
                <w:sz w:val="22"/>
                <w:szCs w:val="22"/>
              </w:rPr>
              <w:t>-</w:t>
            </w:r>
            <w:r w:rsidR="007216BE" w:rsidRPr="00E164A4">
              <w:rPr>
                <w:sz w:val="22"/>
                <w:szCs w:val="22"/>
              </w:rPr>
              <w:t>s</w:t>
            </w:r>
            <w:r w:rsidRPr="00E164A4">
              <w:rPr>
                <w:sz w:val="22"/>
                <w:szCs w:val="22"/>
              </w:rPr>
              <w:t>cooters (</w:t>
            </w:r>
            <w:r w:rsidR="00CA2A5A" w:rsidRPr="00E164A4">
              <w:rPr>
                <w:sz w:val="22"/>
                <w:szCs w:val="22"/>
              </w:rPr>
              <w:t>PPS</w:t>
            </w:r>
            <w:r w:rsidRPr="00E164A4">
              <w:rPr>
                <w:sz w:val="22"/>
                <w:szCs w:val="22"/>
              </w:rPr>
              <w:t>)</w:t>
            </w:r>
          </w:p>
        </w:tc>
        <w:tc>
          <w:tcPr>
            <w:tcW w:w="339" w:type="pct"/>
            <w:tcBorders>
              <w:top w:val="nil"/>
              <w:left w:val="double" w:sz="4" w:space="0" w:color="auto"/>
              <w:bottom w:val="double" w:sz="4" w:space="0" w:color="auto"/>
              <w:right w:val="nil"/>
            </w:tcBorders>
            <w:shd w:val="clear" w:color="auto" w:fill="auto"/>
            <w:noWrap/>
            <w:vAlign w:val="bottom"/>
            <w:hideMark/>
          </w:tcPr>
          <w:p w14:paraId="17F1951D" w14:textId="77777777" w:rsidR="00CA2A5A" w:rsidRPr="00E164A4" w:rsidRDefault="00CA2A5A" w:rsidP="00D03B7E">
            <w:pPr>
              <w:jc w:val="center"/>
              <w:rPr>
                <w:color w:val="808080"/>
                <w:sz w:val="22"/>
                <w:szCs w:val="22"/>
              </w:rPr>
            </w:pPr>
            <w:r w:rsidRPr="00E164A4">
              <w:rPr>
                <w:color w:val="808080"/>
                <w:sz w:val="22"/>
                <w:szCs w:val="22"/>
              </w:rPr>
              <w:t>n/a</w:t>
            </w:r>
          </w:p>
        </w:tc>
        <w:tc>
          <w:tcPr>
            <w:tcW w:w="337" w:type="pct"/>
            <w:tcBorders>
              <w:top w:val="nil"/>
              <w:left w:val="nil"/>
              <w:bottom w:val="double" w:sz="4" w:space="0" w:color="auto"/>
              <w:right w:val="single" w:sz="4" w:space="0" w:color="auto"/>
            </w:tcBorders>
            <w:shd w:val="clear" w:color="auto" w:fill="auto"/>
            <w:noWrap/>
            <w:vAlign w:val="bottom"/>
            <w:hideMark/>
          </w:tcPr>
          <w:p w14:paraId="29F23F5F" w14:textId="77777777" w:rsidR="00CA2A5A" w:rsidRPr="00E164A4" w:rsidRDefault="00CA2A5A" w:rsidP="00D03B7E">
            <w:pPr>
              <w:jc w:val="center"/>
              <w:rPr>
                <w:color w:val="808080"/>
                <w:sz w:val="22"/>
                <w:szCs w:val="22"/>
              </w:rPr>
            </w:pPr>
            <w:r w:rsidRPr="00E164A4">
              <w:rPr>
                <w:color w:val="808080"/>
                <w:sz w:val="22"/>
                <w:szCs w:val="22"/>
              </w:rPr>
              <w:t>n/a</w:t>
            </w:r>
          </w:p>
        </w:tc>
        <w:tc>
          <w:tcPr>
            <w:tcW w:w="379" w:type="pct"/>
            <w:tcBorders>
              <w:top w:val="nil"/>
              <w:left w:val="single" w:sz="4" w:space="0" w:color="auto"/>
              <w:bottom w:val="double" w:sz="4" w:space="0" w:color="auto"/>
              <w:right w:val="nil"/>
            </w:tcBorders>
            <w:shd w:val="clear" w:color="auto" w:fill="auto"/>
            <w:noWrap/>
            <w:vAlign w:val="bottom"/>
            <w:hideMark/>
          </w:tcPr>
          <w:p w14:paraId="4D75DE14" w14:textId="77777777" w:rsidR="00CA2A5A" w:rsidRPr="00E164A4" w:rsidRDefault="00CA2A5A" w:rsidP="00D03B7E">
            <w:pPr>
              <w:jc w:val="center"/>
              <w:rPr>
                <w:color w:val="808080"/>
                <w:sz w:val="22"/>
                <w:szCs w:val="22"/>
              </w:rPr>
            </w:pPr>
            <w:r w:rsidRPr="00E164A4">
              <w:rPr>
                <w:color w:val="808080"/>
                <w:sz w:val="22"/>
                <w:szCs w:val="22"/>
              </w:rPr>
              <w:t>n/a</w:t>
            </w:r>
          </w:p>
        </w:tc>
        <w:tc>
          <w:tcPr>
            <w:tcW w:w="338" w:type="pct"/>
            <w:gridSpan w:val="2"/>
            <w:tcBorders>
              <w:top w:val="nil"/>
              <w:left w:val="nil"/>
              <w:bottom w:val="double" w:sz="4" w:space="0" w:color="auto"/>
              <w:right w:val="single" w:sz="4" w:space="0" w:color="auto"/>
            </w:tcBorders>
            <w:shd w:val="clear" w:color="auto" w:fill="auto"/>
            <w:noWrap/>
            <w:vAlign w:val="bottom"/>
            <w:hideMark/>
          </w:tcPr>
          <w:p w14:paraId="3DD57271" w14:textId="77777777" w:rsidR="00CA2A5A" w:rsidRPr="00E164A4" w:rsidRDefault="00CA2A5A" w:rsidP="00D03B7E">
            <w:pPr>
              <w:jc w:val="center"/>
              <w:rPr>
                <w:color w:val="808080"/>
                <w:sz w:val="22"/>
                <w:szCs w:val="22"/>
              </w:rPr>
            </w:pPr>
            <w:r w:rsidRPr="00E164A4">
              <w:rPr>
                <w:color w:val="808080"/>
                <w:sz w:val="22"/>
                <w:szCs w:val="22"/>
              </w:rPr>
              <w:t>n/a</w:t>
            </w:r>
          </w:p>
        </w:tc>
        <w:tc>
          <w:tcPr>
            <w:tcW w:w="383" w:type="pct"/>
            <w:tcBorders>
              <w:top w:val="nil"/>
              <w:left w:val="single" w:sz="4" w:space="0" w:color="auto"/>
              <w:bottom w:val="double" w:sz="4" w:space="0" w:color="auto"/>
              <w:right w:val="nil"/>
            </w:tcBorders>
            <w:shd w:val="clear" w:color="auto" w:fill="auto"/>
            <w:noWrap/>
            <w:vAlign w:val="bottom"/>
            <w:hideMark/>
          </w:tcPr>
          <w:p w14:paraId="40943656" w14:textId="77777777" w:rsidR="00CA2A5A" w:rsidRPr="00E164A4" w:rsidRDefault="00CA2A5A" w:rsidP="00D03B7E">
            <w:pPr>
              <w:jc w:val="center"/>
              <w:rPr>
                <w:sz w:val="22"/>
                <w:szCs w:val="22"/>
              </w:rPr>
            </w:pPr>
            <w:r w:rsidRPr="00E164A4">
              <w:rPr>
                <w:sz w:val="22"/>
                <w:szCs w:val="22"/>
              </w:rPr>
              <w:t>1.000</w:t>
            </w:r>
          </w:p>
        </w:tc>
        <w:tc>
          <w:tcPr>
            <w:tcW w:w="344" w:type="pct"/>
            <w:tcBorders>
              <w:top w:val="nil"/>
              <w:left w:val="nil"/>
              <w:bottom w:val="double" w:sz="4" w:space="0" w:color="auto"/>
              <w:right w:val="double" w:sz="4" w:space="0" w:color="auto"/>
            </w:tcBorders>
            <w:shd w:val="clear" w:color="auto" w:fill="auto"/>
            <w:noWrap/>
            <w:vAlign w:val="bottom"/>
            <w:hideMark/>
          </w:tcPr>
          <w:p w14:paraId="10F5608E" w14:textId="77777777" w:rsidR="00CA2A5A" w:rsidRPr="00E164A4" w:rsidRDefault="00CA2A5A" w:rsidP="00D03B7E">
            <w:pPr>
              <w:jc w:val="center"/>
              <w:rPr>
                <w:color w:val="808080"/>
                <w:sz w:val="22"/>
                <w:szCs w:val="22"/>
              </w:rPr>
            </w:pPr>
            <w:r w:rsidRPr="00E164A4">
              <w:rPr>
                <w:color w:val="808080"/>
                <w:sz w:val="22"/>
                <w:szCs w:val="22"/>
              </w:rPr>
              <w:t>n/a</w:t>
            </w:r>
          </w:p>
        </w:tc>
      </w:tr>
    </w:tbl>
    <w:p w14:paraId="276ABEED" w14:textId="650E67F7" w:rsidR="006F07BB" w:rsidRPr="00E164A4" w:rsidRDefault="00EA0C6C" w:rsidP="00791675">
      <w:pPr>
        <w:jc w:val="both"/>
        <w:rPr>
          <w:bCs/>
          <w:sz w:val="16"/>
          <w:szCs w:val="16"/>
        </w:rPr>
      </w:pPr>
      <w:r w:rsidRPr="00BC1AD2">
        <w:rPr>
          <w:bCs/>
          <w:i/>
          <w:iCs/>
          <w:sz w:val="16"/>
          <w:szCs w:val="16"/>
        </w:rPr>
        <w:t>Note</w:t>
      </w:r>
      <w:r w:rsidRPr="00E164A4">
        <w:rPr>
          <w:bCs/>
          <w:sz w:val="16"/>
          <w:szCs w:val="16"/>
        </w:rPr>
        <w:t xml:space="preserve">: </w:t>
      </w:r>
      <w:r w:rsidR="00362106" w:rsidRPr="00E164A4">
        <w:rPr>
          <w:bCs/>
          <w:sz w:val="16"/>
          <w:szCs w:val="16"/>
        </w:rPr>
        <w:t>‘</w:t>
      </w:r>
      <w:r w:rsidR="008457A4" w:rsidRPr="00E164A4">
        <w:rPr>
          <w:bCs/>
          <w:sz w:val="16"/>
          <w:szCs w:val="16"/>
        </w:rPr>
        <w:t>--</w:t>
      </w:r>
      <w:r w:rsidR="00362106" w:rsidRPr="00E164A4">
        <w:rPr>
          <w:bCs/>
          <w:sz w:val="16"/>
          <w:szCs w:val="16"/>
        </w:rPr>
        <w:t>’</w:t>
      </w:r>
      <w:r w:rsidR="002062B6" w:rsidRPr="00E164A4">
        <w:rPr>
          <w:bCs/>
          <w:sz w:val="16"/>
          <w:szCs w:val="16"/>
        </w:rPr>
        <w:t xml:space="preserve"> =</w:t>
      </w:r>
      <w:r w:rsidR="002A55CA" w:rsidRPr="00E164A4">
        <w:rPr>
          <w:bCs/>
          <w:sz w:val="16"/>
          <w:szCs w:val="16"/>
        </w:rPr>
        <w:t xml:space="preserve"> </w:t>
      </w:r>
      <w:r w:rsidR="00362106" w:rsidRPr="00E164A4">
        <w:rPr>
          <w:bCs/>
          <w:sz w:val="16"/>
          <w:szCs w:val="16"/>
        </w:rPr>
        <w:t>estimates not statistically significant</w:t>
      </w:r>
      <w:r w:rsidR="002A55CA" w:rsidRPr="00E164A4">
        <w:rPr>
          <w:bCs/>
          <w:sz w:val="16"/>
          <w:szCs w:val="16"/>
        </w:rPr>
        <w:t>;</w:t>
      </w:r>
      <w:r w:rsidR="008B1C97" w:rsidRPr="00E164A4">
        <w:rPr>
          <w:bCs/>
          <w:sz w:val="16"/>
          <w:szCs w:val="16"/>
        </w:rPr>
        <w:t xml:space="preserve"> GLP = green lifestyle propensity; </w:t>
      </w:r>
      <w:proofErr w:type="spellStart"/>
      <w:r w:rsidR="008B1C97" w:rsidRPr="00E164A4">
        <w:rPr>
          <w:bCs/>
          <w:sz w:val="16"/>
          <w:szCs w:val="16"/>
        </w:rPr>
        <w:t>na</w:t>
      </w:r>
      <w:proofErr w:type="spellEnd"/>
      <w:r w:rsidR="008B1C97" w:rsidRPr="00E164A4">
        <w:rPr>
          <w:bCs/>
          <w:sz w:val="16"/>
          <w:szCs w:val="16"/>
        </w:rPr>
        <w:t xml:space="preserve"> = not applicable; MEM = measurement equation model; PPS = positive perception of e-scooters; VSLP = variety-seeking lifestyle propensity</w:t>
      </w:r>
    </w:p>
    <w:p w14:paraId="5CE465C3" w14:textId="77777777" w:rsidR="00482C07" w:rsidRPr="00E164A4" w:rsidRDefault="00482C07" w:rsidP="00791675">
      <w:pPr>
        <w:jc w:val="both"/>
        <w:rPr>
          <w:bCs/>
        </w:rPr>
      </w:pPr>
    </w:p>
    <w:p w14:paraId="3E1EA871" w14:textId="77777777" w:rsidR="00791675" w:rsidRPr="00E164A4" w:rsidRDefault="00791675" w:rsidP="00D03B7E">
      <w:pPr>
        <w:pStyle w:val="Heading3"/>
      </w:pPr>
      <w:r w:rsidRPr="00E164A4">
        <w:t>Latent Construct Effects</w:t>
      </w:r>
    </w:p>
    <w:p w14:paraId="3930CA26" w14:textId="7167F682" w:rsidR="00791675" w:rsidRPr="00E164A4" w:rsidRDefault="00791675" w:rsidP="00791675">
      <w:pPr>
        <w:jc w:val="both"/>
      </w:pPr>
      <w:r w:rsidRPr="00E164A4">
        <w:t xml:space="preserve">Table </w:t>
      </w:r>
      <w:r w:rsidR="000F420E" w:rsidRPr="00E164A4">
        <w:t>4</w:t>
      </w:r>
      <w:r w:rsidRPr="00E164A4">
        <w:t xml:space="preserve"> shows that a higher score on GLP implies a higher propensity for e-scooter use. This positive association between environmental concern and e-scooter use frequency has been consistently observed in previous studies (see </w:t>
      </w:r>
      <w:bookmarkStart w:id="62" w:name="ZOTERO_BREF_rN5BWHLjNfLt"/>
      <w:r w:rsidRPr="00E164A4">
        <w:t>(</w:t>
      </w:r>
      <w:r w:rsidRPr="00E164A4">
        <w:rPr>
          <w:i/>
          <w:iCs/>
        </w:rPr>
        <w:t>7</w:t>
      </w:r>
      <w:r w:rsidRPr="00E164A4">
        <w:t xml:space="preserve">, </w:t>
      </w:r>
      <w:r w:rsidRPr="00E164A4">
        <w:rPr>
          <w:i/>
          <w:iCs/>
        </w:rPr>
        <w:t>17</w:t>
      </w:r>
      <w:r w:rsidRPr="00E164A4">
        <w:t>)</w:t>
      </w:r>
      <w:bookmarkEnd w:id="62"/>
      <w:r w:rsidRPr="00E164A4">
        <w:t>), and can (at least partially)</w:t>
      </w:r>
      <w:r w:rsidR="006F5C88" w:rsidRPr="00E164A4">
        <w:t xml:space="preserve"> be</w:t>
      </w:r>
      <w:r w:rsidRPr="00E164A4">
        <w:t xml:space="preserve"> attribut</w:t>
      </w:r>
      <w:r w:rsidR="006F5C88" w:rsidRPr="00E164A4">
        <w:t>ed</w:t>
      </w:r>
      <w:r w:rsidRPr="00E164A4">
        <w:t xml:space="preserve"> to the positioning and marketing of e-scooters as eco-friendly alternatives. Individuals holding a high </w:t>
      </w:r>
      <w:r w:rsidRPr="00E164A4">
        <w:lastRenderedPageBreak/>
        <w:t xml:space="preserve">PPS also tend to be frequent users. While most studies use respondent ratings of these attributes as independent variables in their models and not as latent constructs or factors as we do, multiple studies have established a positive association between perceived attributes of e-scooters and their usage (see </w:t>
      </w:r>
      <w:bookmarkStart w:id="63" w:name="ZOTERO_BREF_N1154aorFQcJ"/>
      <w:r w:rsidRPr="00E164A4">
        <w:t>(</w:t>
      </w:r>
      <w:r w:rsidRPr="00E164A4">
        <w:rPr>
          <w:i/>
          <w:iCs/>
        </w:rPr>
        <w:t>17</w:t>
      </w:r>
      <w:r w:rsidRPr="00E164A4">
        <w:t>)</w:t>
      </w:r>
      <w:bookmarkEnd w:id="63"/>
      <w:r w:rsidRPr="00E164A4">
        <w:t>).</w:t>
      </w:r>
    </w:p>
    <w:p w14:paraId="1FC7D824" w14:textId="375CAED9" w:rsidR="00791675" w:rsidRPr="00E164A4" w:rsidRDefault="00791675" w:rsidP="005A72A1">
      <w:pPr>
        <w:ind w:firstLine="630"/>
        <w:jc w:val="both"/>
      </w:pPr>
      <w:r w:rsidRPr="00E164A4">
        <w:t>All three latent constructs affect one or more general trip purposes. Higher GLP is negatively linked with e-scooter use for leisure but positively linked with transit</w:t>
      </w:r>
      <w:r w:rsidR="00041DEF" w:rsidRPr="00E164A4">
        <w:t xml:space="preserve"> connections</w:t>
      </w:r>
      <w:r w:rsidRPr="00E164A4">
        <w:t xml:space="preserve">. The former result suggests that environmentally conscious individuals prefer alternative modes of transportation, such as walking, bicycling, or using public transit for leisure, either to minimize their environmental footprint during leisure and/or </w:t>
      </w:r>
      <w:r w:rsidR="00775341" w:rsidRPr="00E164A4">
        <w:t xml:space="preserve">to </w:t>
      </w:r>
      <w:r w:rsidRPr="00E164A4">
        <w:t xml:space="preserve">maximize their time by traveling on faster public transit systems when vacationing. The positive effect of GLP on transit </w:t>
      </w:r>
      <w:r w:rsidR="00AB1782" w:rsidRPr="00E164A4">
        <w:t xml:space="preserve">connection </w:t>
      </w:r>
      <w:r w:rsidRPr="00E164A4">
        <w:t>has already been explained earlier in the paper, reflecting an overall eco-friendly lifestyle. Also, individuals with higher VSLP tend to use e-scooters more for leisure. This is intuitive as those who seek stimulation and value freedom in life are likely to explore new places using innovative modes of transportation, such as e-scooters. On the other hand, individuals with lower VSLP scores are more likely to use e-scooters for work-related purposes, where practicality and efficiency in commuting take precedence over variety-seeking and excitement. Finally, individuals who appreciate the fun, convenience, and agility aspects of e-scooters (i.e., have a high PPS) are more likely to use them for leisure and to connect with transit.</w:t>
      </w:r>
    </w:p>
    <w:p w14:paraId="7F65E049" w14:textId="77777777" w:rsidR="006F07BB" w:rsidRPr="00E164A4" w:rsidRDefault="006F07BB" w:rsidP="006F07BB">
      <w:pPr>
        <w:jc w:val="both"/>
      </w:pPr>
    </w:p>
    <w:p w14:paraId="5C49C321" w14:textId="77777777" w:rsidR="00791675" w:rsidRPr="00E164A4" w:rsidRDefault="00791675" w:rsidP="00D03B7E">
      <w:pPr>
        <w:pStyle w:val="Heading3"/>
      </w:pPr>
      <w:r w:rsidRPr="00E164A4">
        <w:t>Effects of Individual and Household Sociodemographic Variables</w:t>
      </w:r>
    </w:p>
    <w:p w14:paraId="39E0DFF4" w14:textId="1FAB0F03" w:rsidR="00C81C33" w:rsidRPr="00E164A4" w:rsidRDefault="00791675" w:rsidP="00C81C33">
      <w:pPr>
        <w:autoSpaceDE w:val="0"/>
        <w:autoSpaceDN w:val="0"/>
        <w:adjustRightInd w:val="0"/>
        <w:jc w:val="both"/>
      </w:pPr>
      <w:r w:rsidRPr="00E164A4">
        <w:t>Women demonstrate a lower propensity for e-scooter use compared to men, both when single and non-single, in terms of a direct effect. When taken in concert with the indirect effects through the GLP and PPS latent propensities, the net result of being a woman on e-scooter use propensity remains negative. That is, the direct effect dominates the indirect effect here. Note that the indirect effect of being a woman is 0.</w:t>
      </w:r>
      <w:r w:rsidR="005C2CB2" w:rsidRPr="00E164A4">
        <w:t xml:space="preserve">086 </w:t>
      </w:r>
      <w:r w:rsidRPr="00E164A4">
        <w:t>(</w:t>
      </w:r>
      <w:proofErr w:type="spellStart"/>
      <w:r w:rsidRPr="00E164A4">
        <w:t>coeff</w:t>
      </w:r>
      <w:proofErr w:type="spellEnd"/>
      <w:r w:rsidRPr="00E164A4">
        <w:t xml:space="preserve">. on GLP from Table </w:t>
      </w:r>
      <w:r w:rsidR="00EA6B52" w:rsidRPr="00E164A4">
        <w:t>4</w:t>
      </w:r>
      <w:r w:rsidRPr="00E164A4">
        <w:t>)*0.</w:t>
      </w:r>
      <w:r w:rsidR="005C2CB2" w:rsidRPr="00E164A4">
        <w:t xml:space="preserve">169 </w:t>
      </w:r>
      <w:r w:rsidRPr="00E164A4">
        <w:t xml:space="preserve">(female </w:t>
      </w:r>
      <w:proofErr w:type="spellStart"/>
      <w:r w:rsidRPr="00E164A4">
        <w:t>coeff</w:t>
      </w:r>
      <w:proofErr w:type="spellEnd"/>
      <w:r w:rsidRPr="00E164A4">
        <w:t xml:space="preserve">. effect on GLP from Table </w:t>
      </w:r>
      <w:r w:rsidR="000F420E" w:rsidRPr="00E164A4">
        <w:t>3</w:t>
      </w:r>
      <w:r w:rsidRPr="00E164A4">
        <w:t>)+0.</w:t>
      </w:r>
      <w:r w:rsidR="005C2CB2" w:rsidRPr="00E164A4">
        <w:t xml:space="preserve">292 </w:t>
      </w:r>
      <w:r w:rsidRPr="00E164A4">
        <w:t>(</w:t>
      </w:r>
      <w:proofErr w:type="spellStart"/>
      <w:r w:rsidRPr="00E164A4">
        <w:t>coeff</w:t>
      </w:r>
      <w:proofErr w:type="spellEnd"/>
      <w:r w:rsidRPr="00E164A4">
        <w:t xml:space="preserve">. on PPS from Table </w:t>
      </w:r>
      <w:r w:rsidR="000F420E" w:rsidRPr="00E164A4">
        <w:t>4</w:t>
      </w:r>
      <w:r w:rsidRPr="00E164A4">
        <w:t>)*0.</w:t>
      </w:r>
      <w:r w:rsidR="005C2CB2" w:rsidRPr="00E164A4">
        <w:t xml:space="preserve">306 </w:t>
      </w:r>
      <w:r w:rsidRPr="00E164A4">
        <w:t xml:space="preserve">(female </w:t>
      </w:r>
      <w:proofErr w:type="spellStart"/>
      <w:r w:rsidRPr="00E164A4">
        <w:t>coeff</w:t>
      </w:r>
      <w:proofErr w:type="spellEnd"/>
      <w:r w:rsidRPr="00E164A4">
        <w:t xml:space="preserve">. effect on PPS from Table </w:t>
      </w:r>
      <w:r w:rsidR="000F420E" w:rsidRPr="00E164A4">
        <w:t>3</w:t>
      </w:r>
      <w:r w:rsidRPr="00E164A4">
        <w:t>)=+0.</w:t>
      </w:r>
      <w:r w:rsidR="00683A44" w:rsidRPr="00E164A4">
        <w:t>10</w:t>
      </w:r>
      <w:r w:rsidR="00562472">
        <w:t>4</w:t>
      </w:r>
      <w:r w:rsidRPr="00E164A4">
        <w:t>. The net effect then is -0.</w:t>
      </w:r>
      <w:r w:rsidR="00683A44" w:rsidRPr="00E164A4">
        <w:t>204</w:t>
      </w:r>
      <w:r w:rsidRPr="00E164A4">
        <w:t>+0.</w:t>
      </w:r>
      <w:r w:rsidR="00683A44" w:rsidRPr="00E164A4">
        <w:t>10</w:t>
      </w:r>
      <w:r w:rsidR="00574B04" w:rsidRPr="00E164A4">
        <w:t>4</w:t>
      </w:r>
      <w:r w:rsidRPr="00E164A4">
        <w:t>=-0.1</w:t>
      </w:r>
      <w:r w:rsidR="0068422F" w:rsidRPr="00E164A4">
        <w:t>0</w:t>
      </w:r>
      <w:r w:rsidR="00574B04" w:rsidRPr="00E164A4">
        <w:t>0</w:t>
      </w:r>
      <w:r w:rsidRPr="00E164A4">
        <w:t xml:space="preserve"> for single women relative to single men </w:t>
      </w:r>
      <w:r w:rsidR="00216096" w:rsidRPr="00E164A4">
        <w:t>and</w:t>
      </w:r>
      <w:r w:rsidRPr="00E164A4">
        <w:t xml:space="preserve"> -0.</w:t>
      </w:r>
      <w:r w:rsidR="00E658BC" w:rsidRPr="00E164A4">
        <w:t>09</w:t>
      </w:r>
      <w:r w:rsidR="00574B04" w:rsidRPr="00E164A4">
        <w:t>7</w:t>
      </w:r>
      <w:r w:rsidRPr="00E164A4">
        <w:t xml:space="preserve">for non-single women relative to non-single men (to discuss the gender effects appropriately, we have combined the household composition variables with the gender effects in Table </w:t>
      </w:r>
      <w:r w:rsidR="000F420E" w:rsidRPr="00E164A4">
        <w:t>4</w:t>
      </w:r>
      <w:r w:rsidRPr="00E164A4">
        <w:t>). Several studies report that men are more likely to adopt and frequently use e-scooters (</w:t>
      </w:r>
      <w:r w:rsidRPr="00E164A4">
        <w:rPr>
          <w:i/>
          <w:iCs/>
        </w:rPr>
        <w:t>4</w:t>
      </w:r>
      <w:r w:rsidRPr="00E164A4">
        <w:t xml:space="preserve">, </w:t>
      </w:r>
      <w:r w:rsidRPr="00E164A4">
        <w:rPr>
          <w:i/>
          <w:iCs/>
        </w:rPr>
        <w:t>9</w:t>
      </w:r>
      <w:r w:rsidRPr="00E164A4">
        <w:t>), suggesting that these gender disparities may be attributed to differences in risk-taking perceptions between men and women. However, further investigation is needed to fully understand the underlying reasons behind these gender-based variations in e-scooter usage. Our study starts to provide some initial guidance along these lines, indicating that e-scooter use among women (in any type of household structure) is particularly low for transit connections. This holds true even after controlling for the effects of gender through the GLP and PPS latent constructs; the net effect is -0.2</w:t>
      </w:r>
      <w:r w:rsidR="00BB7A24" w:rsidRPr="00E164A4">
        <w:t>0</w:t>
      </w:r>
      <w:r w:rsidRPr="00E164A4">
        <w:t xml:space="preserve">7 and remains statistically significant at the 95% confidence level. </w:t>
      </w:r>
      <w:r w:rsidR="00775341" w:rsidRPr="00E164A4">
        <w:t>On the other hand, t</w:t>
      </w:r>
      <w:r w:rsidRPr="00E164A4">
        <w:t xml:space="preserve">he results also reveal that e-scooter use among single women is </w:t>
      </w:r>
      <w:r w:rsidR="00775341" w:rsidRPr="00E164A4">
        <w:t xml:space="preserve">higher </w:t>
      </w:r>
      <w:r w:rsidRPr="00E164A4">
        <w:t xml:space="preserve">for </w:t>
      </w:r>
      <w:r w:rsidR="00775341" w:rsidRPr="00E164A4">
        <w:t xml:space="preserve">shopping </w:t>
      </w:r>
      <w:r w:rsidRPr="00E164A4">
        <w:t>purposes</w:t>
      </w:r>
      <w:r w:rsidR="00615358" w:rsidRPr="00E164A4">
        <w:t>. A</w:t>
      </w:r>
      <w:r w:rsidRPr="00E164A4">
        <w:t xml:space="preserve">fter </w:t>
      </w:r>
      <w:r w:rsidR="00615358" w:rsidRPr="00E164A4">
        <w:t xml:space="preserve">accounting </w:t>
      </w:r>
      <w:r w:rsidRPr="00E164A4">
        <w:t xml:space="preserve">for the </w:t>
      </w:r>
      <w:r w:rsidR="00775341" w:rsidRPr="00E164A4">
        <w:t>endogenous</w:t>
      </w:r>
      <w:r w:rsidRPr="00E164A4">
        <w:t xml:space="preserve"> effects</w:t>
      </w:r>
      <w:r w:rsidR="00615358" w:rsidRPr="00E164A4">
        <w:t xml:space="preserve">, </w:t>
      </w:r>
      <w:r w:rsidRPr="00E164A4">
        <w:t xml:space="preserve">the net effect is </w:t>
      </w:r>
      <w:r w:rsidR="00775341" w:rsidRPr="00E164A4">
        <w:t>+</w:t>
      </w:r>
      <w:r w:rsidRPr="00E164A4">
        <w:t>0.</w:t>
      </w:r>
      <w:r w:rsidR="002E7E3F" w:rsidRPr="00E164A4">
        <w:t>343</w:t>
      </w:r>
      <w:r w:rsidRPr="00E164A4">
        <w:t xml:space="preserve">. </w:t>
      </w:r>
      <w:r w:rsidR="00775341" w:rsidRPr="00E164A4">
        <w:t>However, e-scooter use for shopping purposes among non-single women is significantly lower. T</w:t>
      </w:r>
      <w:r w:rsidRPr="00E164A4">
        <w:t>his effect may be because e-scooters are primarily designed for individual use, making them less convenient for families or groups with the “mother hen” in command. In general, this is also the case for overall use frequency, where the results indicate that single individuals have a higher propensity for e-scooter use than those with multiple adults in the household.</w:t>
      </w:r>
      <w:r w:rsidR="00C81C33" w:rsidRPr="00E164A4">
        <w:t xml:space="preserve"> Overall, based on the many gender effects, single men have a generally heightened proclivity for e-scooter use, and men (regardless of being single or not) have an elevated propensity for e-scooter use for leisure and transit connections. </w:t>
      </w:r>
      <w:r w:rsidR="00C81C33" w:rsidRPr="00E164A4">
        <w:lastRenderedPageBreak/>
        <w:t xml:space="preserve">Other individual </w:t>
      </w:r>
      <w:proofErr w:type="spellStart"/>
      <w:r w:rsidR="00C81C33" w:rsidRPr="00E164A4">
        <w:t>sociodemographics</w:t>
      </w:r>
      <w:proofErr w:type="spellEnd"/>
      <w:r w:rsidR="00C81C33" w:rsidRPr="00E164A4">
        <w:t>, including age</w:t>
      </w:r>
      <w:r w:rsidR="00775341" w:rsidRPr="00E164A4">
        <w:t xml:space="preserve"> and</w:t>
      </w:r>
      <w:r w:rsidR="00C81C33" w:rsidRPr="00E164A4">
        <w:t xml:space="preserve"> education</w:t>
      </w:r>
      <w:r w:rsidR="00775341" w:rsidRPr="00E164A4">
        <w:t xml:space="preserve">, </w:t>
      </w:r>
      <w:r w:rsidR="00C81C33" w:rsidRPr="00E164A4">
        <w:t>have little direct effect on use frequency beyond any indirect effects they have through the latent constructs. But older individuals are particularly unlikely to use e-scooters for leisure (perhaps because of being more cautious when pursuing tourism-type activities in unfamiliar surroundings), while those with a graduate degree are unlikely to use e-scooters for shopping. Th</w:t>
      </w:r>
      <w:r w:rsidR="00C15E0C" w:rsidRPr="00E164A4">
        <w:t>is latter effect is</w:t>
      </w:r>
      <w:r w:rsidR="00C81C33" w:rsidRPr="00E164A4">
        <w:t xml:space="preserve"> </w:t>
      </w:r>
      <w:r w:rsidR="00C15E0C" w:rsidRPr="00E164A4">
        <w:t xml:space="preserve">a </w:t>
      </w:r>
      <w:r w:rsidR="00C81C33" w:rsidRPr="00E164A4">
        <w:t xml:space="preserve">net effect because there are no indirect effects through latent constructs on the shopping purpose. </w:t>
      </w:r>
      <w:r w:rsidR="00775341" w:rsidRPr="00E164A4">
        <w:t>Regarding employment status, u</w:t>
      </w:r>
      <w:r w:rsidR="00C81C33" w:rsidRPr="00E164A4">
        <w:t xml:space="preserve">nemployed individuals </w:t>
      </w:r>
      <w:r w:rsidR="00944350" w:rsidRPr="00E164A4">
        <w:t xml:space="preserve">are </w:t>
      </w:r>
      <w:r w:rsidR="00C81C33" w:rsidRPr="00E164A4">
        <w:t xml:space="preserve">reticent to use e-scooters </w:t>
      </w:r>
      <w:r w:rsidR="00775341" w:rsidRPr="00E164A4">
        <w:t>as frequently as employed individuals. Unemployed individuals may have fewer daily travel needs compared to those employed which could result in lower e-scooter usage among the unemployed.</w:t>
      </w:r>
    </w:p>
    <w:p w14:paraId="21BE6D42" w14:textId="322D897D" w:rsidR="00C81C33" w:rsidRPr="00E164A4" w:rsidRDefault="00C81C33" w:rsidP="00C81C33">
      <w:pPr>
        <w:autoSpaceDE w:val="0"/>
        <w:autoSpaceDN w:val="0"/>
        <w:adjustRightInd w:val="0"/>
        <w:ind w:firstLine="720"/>
        <w:jc w:val="both"/>
      </w:pPr>
      <w:r w:rsidRPr="00E164A4">
        <w:t>Household demographics also play a role in e-scooter use frequency and use purpose. Individuals from households making over $75,000 per year have a lower predisposition to use e-scooters. The effect of income has been rather inconsistent across studies. While some earlier studies suggest e-scooter use is more prevalent among high-income households or those living in rather affluent neighborhoods (see (</w:t>
      </w:r>
      <w:r w:rsidRPr="00E164A4">
        <w:rPr>
          <w:i/>
          <w:iCs/>
        </w:rPr>
        <w:t>4</w:t>
      </w:r>
      <w:r w:rsidRPr="00E164A4">
        <w:t xml:space="preserve">, </w:t>
      </w:r>
      <w:r w:rsidRPr="00E164A4">
        <w:rPr>
          <w:i/>
          <w:iCs/>
        </w:rPr>
        <w:t>18</w:t>
      </w:r>
      <w:r w:rsidRPr="00E164A4">
        <w:t>)), Blazanin et al. (</w:t>
      </w:r>
      <w:r w:rsidRPr="00E164A4">
        <w:rPr>
          <w:i/>
          <w:iCs/>
        </w:rPr>
        <w:t>7</w:t>
      </w:r>
      <w:r w:rsidRPr="00E164A4">
        <w:t>) find no effect of income on e-scooter use. Our study aligns more closely with Blazanin et al., suggesting that income has a net negative effect on e-scooter use (even when considering the indirect GLP and PPS effects, the net coefficient for those from households with $100,000 or more remains negative at -0.</w:t>
      </w:r>
      <w:r w:rsidR="00752A22" w:rsidRPr="00E164A4">
        <w:t>188</w:t>
      </w:r>
      <w:r w:rsidR="008A1B49">
        <w:t xml:space="preserve"> </w:t>
      </w:r>
      <w:r w:rsidR="008A1B49" w:rsidRPr="00E164A4">
        <w:t>(</w:t>
      </w:r>
      <w:r w:rsidR="008A1B49" w:rsidRPr="00E164A4">
        <w:rPr>
          <w:i/>
          <w:iCs/>
        </w:rPr>
        <w:t>7</w:t>
      </w:r>
      <w:r w:rsidR="008A1B49" w:rsidRPr="00E164A4">
        <w:t>)</w:t>
      </w:r>
      <w:r w:rsidRPr="00E164A4">
        <w:t xml:space="preserve">). All the studies, including ours, control for a host of other variables too. Clearly, more investigations are needed </w:t>
      </w:r>
      <w:r w:rsidR="006C57AE" w:rsidRPr="00E164A4">
        <w:t>into</w:t>
      </w:r>
      <w:r w:rsidRPr="00E164A4">
        <w:t xml:space="preserve"> this income effect. It is possible that income effects are purpose-specific, and there is a need to consider use frequency not just in a generic sense, but separately for each purpose. </w:t>
      </w:r>
      <w:r w:rsidR="00366205" w:rsidRPr="00E164A4">
        <w:t>Again, o</w:t>
      </w:r>
      <w:r w:rsidRPr="00E164A4">
        <w:t xml:space="preserve">ur study starts to provide some insights along these lines. Specifically, our results reveal that individuals from high-income-earning households have a higher propensity for e-scooter leisure use but a lower propensity for connecting with transit. Other household demographic effects reveal (a) the lower intensity of e-scooter use for DC non-residents, due to the limited availability and practicality of e-scooters in less densely populated areas, and reduced intensity of use among households with an abundance of motorized vehicles, (b) the higher use of e-scooters for leisure, and lower use of e-scooters for work, among DC non-residents and high car-owning households, and (c) the lower use of e-scooters for shopping by individuals from households with high vehicle </w:t>
      </w:r>
      <w:r w:rsidR="00DD7D26" w:rsidRPr="00E164A4">
        <w:t>ownership</w:t>
      </w:r>
      <w:r w:rsidRPr="00E164A4">
        <w:t xml:space="preserve">. With personal cars readily available, individuals in such households may find it more convenient to use their vehicles for most of their routine travel (such as to work and shopping), reducing the need and inclination to use e-scooters. Interestingly, we did not find any direct effects of e-scooter ownership itself on use frequency or purpose, though this variable plays an important role through its indirect effect through the PPS latent construct. </w:t>
      </w:r>
    </w:p>
    <w:p w14:paraId="259AABF9" w14:textId="77777777" w:rsidR="00C81C33" w:rsidRPr="00E164A4" w:rsidRDefault="00C81C33" w:rsidP="00C81C33">
      <w:pPr>
        <w:autoSpaceDE w:val="0"/>
        <w:autoSpaceDN w:val="0"/>
        <w:adjustRightInd w:val="0"/>
        <w:jc w:val="both"/>
      </w:pPr>
    </w:p>
    <w:p w14:paraId="30843BE8" w14:textId="07E35892" w:rsidR="00C81C33" w:rsidRPr="00E164A4" w:rsidRDefault="00C81C33" w:rsidP="00791675">
      <w:pPr>
        <w:pageBreakBefore/>
        <w:autoSpaceDE w:val="0"/>
        <w:autoSpaceDN w:val="0"/>
        <w:adjustRightInd w:val="0"/>
        <w:sectPr w:rsidR="00C81C33" w:rsidRPr="00E164A4" w:rsidSect="00733345">
          <w:headerReference w:type="even" r:id="rId37"/>
          <w:headerReference w:type="default" r:id="rId38"/>
          <w:footerReference w:type="default" r:id="rId39"/>
          <w:headerReference w:type="first" r:id="rId40"/>
          <w:footerReference w:type="first" r:id="rId41"/>
          <w:pgSz w:w="12240" w:h="15840"/>
          <w:pgMar w:top="1440" w:right="1440" w:bottom="1440" w:left="1440" w:header="720" w:footer="720" w:gutter="0"/>
          <w:pgNumType w:start="1"/>
          <w:cols w:space="720"/>
          <w:docGrid w:linePitch="360"/>
        </w:sectPr>
      </w:pPr>
    </w:p>
    <w:p w14:paraId="1033C850" w14:textId="6C70624E" w:rsidR="00F143C0" w:rsidRPr="00E164A4" w:rsidRDefault="00F143C0" w:rsidP="002A0AA2">
      <w:pPr>
        <w:rPr>
          <w:b/>
        </w:rPr>
      </w:pPr>
      <w:r w:rsidRPr="00E164A4">
        <w:rPr>
          <w:b/>
        </w:rPr>
        <w:lastRenderedPageBreak/>
        <w:t xml:space="preserve">TABLE </w:t>
      </w:r>
      <w:r w:rsidR="00F56B5B" w:rsidRPr="00E164A4">
        <w:rPr>
          <w:b/>
        </w:rPr>
        <w:t>4</w:t>
      </w:r>
      <w:r w:rsidRPr="00E164A4">
        <w:rPr>
          <w:b/>
        </w:rPr>
        <w:t xml:space="preserve"> Model Estimation Results</w:t>
      </w:r>
      <w:r w:rsidR="000E6AEB" w:rsidRPr="00E164A4">
        <w:rPr>
          <w:b/>
        </w:rPr>
        <w:t xml:space="preserve"> (N=823)</w:t>
      </w:r>
    </w:p>
    <w:tbl>
      <w:tblPr>
        <w:tblW w:w="4795" w:type="pct"/>
        <w:tblLayout w:type="fixed"/>
        <w:tblLook w:val="04A0" w:firstRow="1" w:lastRow="0" w:firstColumn="1" w:lastColumn="0" w:noHBand="0" w:noVBand="1"/>
      </w:tblPr>
      <w:tblGrid>
        <w:gridCol w:w="4576"/>
        <w:gridCol w:w="809"/>
        <w:gridCol w:w="811"/>
        <w:gridCol w:w="806"/>
        <w:gridCol w:w="814"/>
        <w:gridCol w:w="806"/>
        <w:gridCol w:w="18"/>
        <w:gridCol w:w="710"/>
        <w:gridCol w:w="806"/>
        <w:gridCol w:w="723"/>
        <w:gridCol w:w="811"/>
        <w:gridCol w:w="986"/>
      </w:tblGrid>
      <w:tr w:rsidR="00301F5F" w:rsidRPr="00E164A4" w14:paraId="3188E0DD" w14:textId="77777777" w:rsidTr="00A5193D">
        <w:trPr>
          <w:trHeight w:val="274"/>
          <w:tblHeader/>
        </w:trPr>
        <w:tc>
          <w:tcPr>
            <w:tcW w:w="1805" w:type="pct"/>
            <w:vMerge w:val="restart"/>
            <w:tcBorders>
              <w:top w:val="double" w:sz="4" w:space="0" w:color="auto"/>
              <w:left w:val="double" w:sz="4" w:space="0" w:color="auto"/>
              <w:bottom w:val="double" w:sz="6" w:space="0" w:color="000000"/>
              <w:right w:val="double" w:sz="4" w:space="0" w:color="auto"/>
            </w:tcBorders>
            <w:shd w:val="clear" w:color="auto" w:fill="auto"/>
            <w:vAlign w:val="center"/>
            <w:hideMark/>
          </w:tcPr>
          <w:p w14:paraId="0E9A8D6E" w14:textId="77777777" w:rsidR="00CA2A5A" w:rsidRPr="00E164A4" w:rsidRDefault="00CA2A5A" w:rsidP="00CA2A5A">
            <w:pPr>
              <w:rPr>
                <w:b/>
                <w:bCs/>
                <w:color w:val="000000"/>
                <w:sz w:val="20"/>
                <w:szCs w:val="20"/>
              </w:rPr>
            </w:pPr>
            <w:r w:rsidRPr="00E164A4">
              <w:rPr>
                <w:b/>
                <w:bCs/>
                <w:color w:val="000000"/>
                <w:sz w:val="20"/>
                <w:szCs w:val="20"/>
              </w:rPr>
              <w:t>Variables (base category)</w:t>
            </w:r>
          </w:p>
        </w:tc>
        <w:tc>
          <w:tcPr>
            <w:tcW w:w="639" w:type="pct"/>
            <w:gridSpan w:val="2"/>
            <w:vMerge w:val="restart"/>
            <w:tcBorders>
              <w:top w:val="double" w:sz="4" w:space="0" w:color="auto"/>
              <w:left w:val="double" w:sz="4" w:space="0" w:color="auto"/>
              <w:right w:val="double" w:sz="4" w:space="0" w:color="auto"/>
            </w:tcBorders>
            <w:shd w:val="clear" w:color="auto" w:fill="auto"/>
            <w:vAlign w:val="center"/>
            <w:hideMark/>
          </w:tcPr>
          <w:p w14:paraId="5A306F41" w14:textId="77777777" w:rsidR="00CA2A5A" w:rsidRPr="00E164A4" w:rsidRDefault="00CA2A5A" w:rsidP="00CA2A5A">
            <w:pPr>
              <w:jc w:val="center"/>
              <w:rPr>
                <w:b/>
                <w:bCs/>
                <w:color w:val="000000"/>
                <w:sz w:val="20"/>
                <w:szCs w:val="20"/>
              </w:rPr>
            </w:pPr>
            <w:r w:rsidRPr="00E164A4">
              <w:rPr>
                <w:b/>
                <w:bCs/>
                <w:color w:val="000000"/>
                <w:sz w:val="20"/>
                <w:szCs w:val="20"/>
              </w:rPr>
              <w:t>E-scooter use frequency</w:t>
            </w:r>
          </w:p>
        </w:tc>
        <w:tc>
          <w:tcPr>
            <w:tcW w:w="2556" w:type="pct"/>
            <w:gridSpan w:val="9"/>
            <w:tcBorders>
              <w:top w:val="double" w:sz="4" w:space="0" w:color="auto"/>
              <w:left w:val="double" w:sz="4" w:space="0" w:color="auto"/>
              <w:bottom w:val="double" w:sz="4" w:space="0" w:color="auto"/>
              <w:right w:val="double" w:sz="4" w:space="0" w:color="auto"/>
            </w:tcBorders>
            <w:shd w:val="clear" w:color="auto" w:fill="auto"/>
            <w:noWrap/>
            <w:vAlign w:val="center"/>
            <w:hideMark/>
          </w:tcPr>
          <w:p w14:paraId="0F28F698" w14:textId="77777777" w:rsidR="00CA2A5A" w:rsidRPr="00E164A4" w:rsidRDefault="00CA2A5A" w:rsidP="00CA2A5A">
            <w:pPr>
              <w:jc w:val="center"/>
              <w:rPr>
                <w:b/>
                <w:bCs/>
                <w:color w:val="000000"/>
                <w:sz w:val="20"/>
                <w:szCs w:val="20"/>
              </w:rPr>
            </w:pPr>
            <w:r w:rsidRPr="00E164A4">
              <w:rPr>
                <w:b/>
                <w:bCs/>
                <w:color w:val="000000"/>
                <w:sz w:val="20"/>
                <w:szCs w:val="20"/>
              </w:rPr>
              <w:t>General trip purpose</w:t>
            </w:r>
          </w:p>
        </w:tc>
      </w:tr>
      <w:tr w:rsidR="00301F5F" w:rsidRPr="00E164A4" w14:paraId="02F7315E" w14:textId="77777777" w:rsidTr="00A5193D">
        <w:trPr>
          <w:trHeight w:val="274"/>
          <w:tblHeader/>
        </w:trPr>
        <w:tc>
          <w:tcPr>
            <w:tcW w:w="1805" w:type="pct"/>
            <w:vMerge/>
            <w:tcBorders>
              <w:top w:val="double" w:sz="6" w:space="0" w:color="auto"/>
              <w:left w:val="double" w:sz="4" w:space="0" w:color="auto"/>
              <w:bottom w:val="double" w:sz="6" w:space="0" w:color="000000"/>
              <w:right w:val="double" w:sz="4" w:space="0" w:color="auto"/>
            </w:tcBorders>
            <w:shd w:val="clear" w:color="auto" w:fill="auto"/>
            <w:vAlign w:val="center"/>
            <w:hideMark/>
          </w:tcPr>
          <w:p w14:paraId="6B27483D" w14:textId="77777777" w:rsidR="00CA2A5A" w:rsidRPr="00E164A4" w:rsidRDefault="00CA2A5A" w:rsidP="00CA2A5A">
            <w:pPr>
              <w:jc w:val="center"/>
              <w:rPr>
                <w:b/>
                <w:bCs/>
                <w:color w:val="000000"/>
                <w:sz w:val="20"/>
                <w:szCs w:val="20"/>
              </w:rPr>
            </w:pPr>
          </w:p>
        </w:tc>
        <w:tc>
          <w:tcPr>
            <w:tcW w:w="639" w:type="pct"/>
            <w:gridSpan w:val="2"/>
            <w:vMerge/>
            <w:tcBorders>
              <w:left w:val="double" w:sz="4" w:space="0" w:color="auto"/>
              <w:bottom w:val="single" w:sz="6" w:space="0" w:color="auto"/>
              <w:right w:val="double" w:sz="4" w:space="0" w:color="auto"/>
            </w:tcBorders>
            <w:shd w:val="clear" w:color="auto" w:fill="auto"/>
            <w:vAlign w:val="center"/>
            <w:hideMark/>
          </w:tcPr>
          <w:p w14:paraId="5D0B30B6" w14:textId="77777777" w:rsidR="00CA2A5A" w:rsidRPr="00E164A4" w:rsidRDefault="00CA2A5A" w:rsidP="00CA2A5A">
            <w:pPr>
              <w:jc w:val="center"/>
              <w:rPr>
                <w:b/>
                <w:color w:val="000000"/>
                <w:sz w:val="20"/>
                <w:szCs w:val="20"/>
              </w:rPr>
            </w:pPr>
          </w:p>
        </w:tc>
        <w:tc>
          <w:tcPr>
            <w:tcW w:w="639" w:type="pct"/>
            <w:gridSpan w:val="2"/>
            <w:tcBorders>
              <w:top w:val="double" w:sz="4" w:space="0" w:color="auto"/>
              <w:left w:val="double" w:sz="4" w:space="0" w:color="auto"/>
              <w:bottom w:val="single" w:sz="6" w:space="0" w:color="auto"/>
              <w:right w:val="single" w:sz="4" w:space="0" w:color="auto"/>
            </w:tcBorders>
            <w:shd w:val="clear" w:color="auto" w:fill="auto"/>
            <w:vAlign w:val="center"/>
            <w:hideMark/>
          </w:tcPr>
          <w:p w14:paraId="1158AD55" w14:textId="77777777" w:rsidR="00CA2A5A" w:rsidRPr="00E164A4" w:rsidRDefault="00CA2A5A" w:rsidP="00CA2A5A">
            <w:pPr>
              <w:jc w:val="center"/>
              <w:rPr>
                <w:b/>
                <w:color w:val="000000"/>
                <w:sz w:val="20"/>
                <w:szCs w:val="20"/>
              </w:rPr>
            </w:pPr>
            <w:r w:rsidRPr="00E164A4">
              <w:rPr>
                <w:b/>
                <w:color w:val="000000"/>
                <w:sz w:val="20"/>
                <w:szCs w:val="20"/>
              </w:rPr>
              <w:t>Leisure</w:t>
            </w:r>
          </w:p>
        </w:tc>
        <w:tc>
          <w:tcPr>
            <w:tcW w:w="605" w:type="pct"/>
            <w:gridSpan w:val="3"/>
            <w:tcBorders>
              <w:top w:val="double" w:sz="4" w:space="0" w:color="auto"/>
              <w:left w:val="single" w:sz="4" w:space="0" w:color="auto"/>
              <w:bottom w:val="single" w:sz="6" w:space="0" w:color="auto"/>
              <w:right w:val="single" w:sz="4" w:space="0" w:color="auto"/>
            </w:tcBorders>
            <w:shd w:val="clear" w:color="auto" w:fill="auto"/>
            <w:vAlign w:val="center"/>
            <w:hideMark/>
          </w:tcPr>
          <w:p w14:paraId="11FE48FC" w14:textId="77777777" w:rsidR="00CA2A5A" w:rsidRPr="00E164A4" w:rsidRDefault="00CA2A5A" w:rsidP="00CA2A5A">
            <w:pPr>
              <w:jc w:val="center"/>
              <w:rPr>
                <w:b/>
                <w:color w:val="000000"/>
                <w:sz w:val="20"/>
                <w:szCs w:val="20"/>
              </w:rPr>
            </w:pPr>
            <w:r w:rsidRPr="00E164A4">
              <w:rPr>
                <w:b/>
                <w:color w:val="000000"/>
                <w:sz w:val="20"/>
                <w:szCs w:val="20"/>
              </w:rPr>
              <w:t>Shopping</w:t>
            </w:r>
          </w:p>
        </w:tc>
        <w:tc>
          <w:tcPr>
            <w:tcW w:w="603" w:type="pct"/>
            <w:gridSpan w:val="2"/>
            <w:tcBorders>
              <w:top w:val="double" w:sz="4" w:space="0" w:color="auto"/>
              <w:left w:val="single" w:sz="4" w:space="0" w:color="auto"/>
              <w:bottom w:val="single" w:sz="6" w:space="0" w:color="auto"/>
              <w:right w:val="single" w:sz="4" w:space="0" w:color="auto"/>
            </w:tcBorders>
            <w:shd w:val="clear" w:color="auto" w:fill="auto"/>
            <w:vAlign w:val="center"/>
            <w:hideMark/>
          </w:tcPr>
          <w:p w14:paraId="63429A60" w14:textId="77777777" w:rsidR="00CA2A5A" w:rsidRPr="00E164A4" w:rsidRDefault="00CA2A5A" w:rsidP="00CA2A5A">
            <w:pPr>
              <w:jc w:val="center"/>
              <w:rPr>
                <w:b/>
                <w:color w:val="000000"/>
                <w:sz w:val="20"/>
                <w:szCs w:val="20"/>
              </w:rPr>
            </w:pPr>
            <w:r w:rsidRPr="00E164A4">
              <w:rPr>
                <w:b/>
                <w:color w:val="000000"/>
                <w:sz w:val="20"/>
                <w:szCs w:val="20"/>
              </w:rPr>
              <w:t>Work</w:t>
            </w:r>
          </w:p>
        </w:tc>
        <w:tc>
          <w:tcPr>
            <w:tcW w:w="709" w:type="pct"/>
            <w:gridSpan w:val="2"/>
            <w:tcBorders>
              <w:top w:val="double" w:sz="4" w:space="0" w:color="auto"/>
              <w:left w:val="single" w:sz="4" w:space="0" w:color="auto"/>
              <w:bottom w:val="single" w:sz="6" w:space="0" w:color="auto"/>
              <w:right w:val="double" w:sz="4" w:space="0" w:color="auto"/>
            </w:tcBorders>
            <w:shd w:val="clear" w:color="auto" w:fill="auto"/>
            <w:vAlign w:val="center"/>
            <w:hideMark/>
          </w:tcPr>
          <w:p w14:paraId="0D2942E0" w14:textId="7E105B98" w:rsidR="00CA2A5A" w:rsidRPr="00E164A4" w:rsidRDefault="00CA2A5A" w:rsidP="00CA2A5A">
            <w:pPr>
              <w:jc w:val="center"/>
              <w:rPr>
                <w:b/>
                <w:color w:val="000000"/>
                <w:sz w:val="20"/>
                <w:szCs w:val="20"/>
              </w:rPr>
            </w:pPr>
            <w:r w:rsidRPr="00E164A4">
              <w:rPr>
                <w:b/>
                <w:color w:val="000000"/>
                <w:sz w:val="20"/>
                <w:szCs w:val="20"/>
              </w:rPr>
              <w:t xml:space="preserve">Transit </w:t>
            </w:r>
            <w:r w:rsidR="00C15E0C" w:rsidRPr="00E164A4">
              <w:rPr>
                <w:b/>
                <w:color w:val="000000"/>
                <w:sz w:val="20"/>
                <w:szCs w:val="20"/>
              </w:rPr>
              <w:t>Connection</w:t>
            </w:r>
          </w:p>
        </w:tc>
      </w:tr>
      <w:tr w:rsidR="00D062CD" w:rsidRPr="00E164A4" w14:paraId="77595C56" w14:textId="77777777" w:rsidTr="00A5193D">
        <w:trPr>
          <w:trHeight w:val="274"/>
          <w:tblHeader/>
        </w:trPr>
        <w:tc>
          <w:tcPr>
            <w:tcW w:w="1805" w:type="pct"/>
            <w:vMerge/>
            <w:tcBorders>
              <w:top w:val="double" w:sz="6" w:space="0" w:color="auto"/>
              <w:left w:val="double" w:sz="4" w:space="0" w:color="auto"/>
              <w:bottom w:val="double" w:sz="4" w:space="0" w:color="auto"/>
              <w:right w:val="double" w:sz="4" w:space="0" w:color="auto"/>
            </w:tcBorders>
            <w:shd w:val="clear" w:color="auto" w:fill="auto"/>
            <w:vAlign w:val="center"/>
            <w:hideMark/>
          </w:tcPr>
          <w:p w14:paraId="602D9A25" w14:textId="77777777" w:rsidR="00CA2A5A" w:rsidRPr="00E164A4" w:rsidRDefault="00CA2A5A" w:rsidP="00CA2A5A">
            <w:pPr>
              <w:jc w:val="center"/>
              <w:rPr>
                <w:b/>
                <w:bCs/>
                <w:color w:val="000000"/>
                <w:sz w:val="20"/>
                <w:szCs w:val="20"/>
              </w:rPr>
            </w:pPr>
          </w:p>
        </w:tc>
        <w:tc>
          <w:tcPr>
            <w:tcW w:w="319" w:type="pct"/>
            <w:tcBorders>
              <w:top w:val="single" w:sz="6" w:space="0" w:color="auto"/>
              <w:left w:val="double" w:sz="4" w:space="0" w:color="auto"/>
              <w:bottom w:val="double" w:sz="4" w:space="0" w:color="auto"/>
              <w:right w:val="nil"/>
            </w:tcBorders>
            <w:shd w:val="clear" w:color="auto" w:fill="auto"/>
            <w:vAlign w:val="center"/>
            <w:hideMark/>
          </w:tcPr>
          <w:p w14:paraId="507F63B8" w14:textId="77777777" w:rsidR="00CA2A5A" w:rsidRPr="00E164A4" w:rsidRDefault="00CA2A5A" w:rsidP="00CA2A5A">
            <w:pPr>
              <w:jc w:val="center"/>
              <w:rPr>
                <w:color w:val="000000"/>
                <w:sz w:val="20"/>
                <w:szCs w:val="20"/>
              </w:rPr>
            </w:pPr>
            <w:r w:rsidRPr="00E164A4">
              <w:rPr>
                <w:color w:val="000000"/>
                <w:sz w:val="20"/>
                <w:szCs w:val="20"/>
              </w:rPr>
              <w:t>Coeff.</w:t>
            </w:r>
          </w:p>
        </w:tc>
        <w:tc>
          <w:tcPr>
            <w:tcW w:w="320" w:type="pct"/>
            <w:tcBorders>
              <w:top w:val="single" w:sz="6" w:space="0" w:color="auto"/>
              <w:left w:val="nil"/>
              <w:bottom w:val="double" w:sz="4" w:space="0" w:color="auto"/>
              <w:right w:val="double" w:sz="4" w:space="0" w:color="auto"/>
            </w:tcBorders>
            <w:shd w:val="clear" w:color="auto" w:fill="auto"/>
            <w:vAlign w:val="center"/>
            <w:hideMark/>
          </w:tcPr>
          <w:p w14:paraId="4221785D" w14:textId="77777777" w:rsidR="00CA2A5A" w:rsidRPr="00E164A4" w:rsidRDefault="00CA2A5A" w:rsidP="00CA2A5A">
            <w:pPr>
              <w:jc w:val="center"/>
              <w:rPr>
                <w:color w:val="000000"/>
                <w:sz w:val="20"/>
                <w:szCs w:val="20"/>
              </w:rPr>
            </w:pPr>
            <w:r w:rsidRPr="00E164A4">
              <w:rPr>
                <w:color w:val="000000"/>
                <w:sz w:val="20"/>
                <w:szCs w:val="20"/>
              </w:rPr>
              <w:t>t-stat</w:t>
            </w:r>
          </w:p>
        </w:tc>
        <w:tc>
          <w:tcPr>
            <w:tcW w:w="318" w:type="pct"/>
            <w:tcBorders>
              <w:top w:val="single" w:sz="6" w:space="0" w:color="auto"/>
              <w:left w:val="double" w:sz="4" w:space="0" w:color="auto"/>
              <w:bottom w:val="double" w:sz="4" w:space="0" w:color="auto"/>
              <w:right w:val="nil"/>
            </w:tcBorders>
            <w:shd w:val="clear" w:color="auto" w:fill="auto"/>
            <w:vAlign w:val="center"/>
            <w:hideMark/>
          </w:tcPr>
          <w:p w14:paraId="19135E8E" w14:textId="77777777" w:rsidR="00CA2A5A" w:rsidRPr="00E164A4" w:rsidRDefault="00CA2A5A" w:rsidP="00CA2A5A">
            <w:pPr>
              <w:jc w:val="center"/>
              <w:rPr>
                <w:color w:val="000000"/>
                <w:sz w:val="20"/>
                <w:szCs w:val="20"/>
              </w:rPr>
            </w:pPr>
            <w:r w:rsidRPr="00E164A4">
              <w:rPr>
                <w:color w:val="000000"/>
                <w:sz w:val="20"/>
                <w:szCs w:val="20"/>
              </w:rPr>
              <w:t>Coeff.</w:t>
            </w:r>
          </w:p>
        </w:tc>
        <w:tc>
          <w:tcPr>
            <w:tcW w:w="321" w:type="pct"/>
            <w:tcBorders>
              <w:top w:val="single" w:sz="6" w:space="0" w:color="auto"/>
              <w:left w:val="nil"/>
              <w:bottom w:val="double" w:sz="4" w:space="0" w:color="auto"/>
              <w:right w:val="single" w:sz="4" w:space="0" w:color="auto"/>
            </w:tcBorders>
            <w:shd w:val="clear" w:color="auto" w:fill="auto"/>
            <w:vAlign w:val="center"/>
            <w:hideMark/>
          </w:tcPr>
          <w:p w14:paraId="171F2E1A" w14:textId="77777777" w:rsidR="00CA2A5A" w:rsidRPr="00E164A4" w:rsidRDefault="00CA2A5A" w:rsidP="00CA2A5A">
            <w:pPr>
              <w:jc w:val="center"/>
              <w:rPr>
                <w:color w:val="000000"/>
                <w:sz w:val="20"/>
                <w:szCs w:val="20"/>
              </w:rPr>
            </w:pPr>
            <w:r w:rsidRPr="00E164A4">
              <w:rPr>
                <w:color w:val="000000"/>
                <w:sz w:val="20"/>
                <w:szCs w:val="20"/>
              </w:rPr>
              <w:t>t-stat</w:t>
            </w:r>
          </w:p>
        </w:tc>
        <w:tc>
          <w:tcPr>
            <w:tcW w:w="318" w:type="pct"/>
            <w:tcBorders>
              <w:top w:val="single" w:sz="6" w:space="0" w:color="auto"/>
              <w:left w:val="single" w:sz="4" w:space="0" w:color="auto"/>
              <w:bottom w:val="double" w:sz="4" w:space="0" w:color="auto"/>
              <w:right w:val="nil"/>
            </w:tcBorders>
            <w:shd w:val="clear" w:color="auto" w:fill="auto"/>
            <w:vAlign w:val="center"/>
            <w:hideMark/>
          </w:tcPr>
          <w:p w14:paraId="22385DFC" w14:textId="77777777" w:rsidR="00CA2A5A" w:rsidRPr="00E164A4" w:rsidRDefault="00CA2A5A" w:rsidP="00CA2A5A">
            <w:pPr>
              <w:jc w:val="center"/>
              <w:rPr>
                <w:color w:val="000000"/>
                <w:sz w:val="20"/>
                <w:szCs w:val="20"/>
              </w:rPr>
            </w:pPr>
            <w:r w:rsidRPr="00E164A4">
              <w:rPr>
                <w:color w:val="000000"/>
                <w:sz w:val="20"/>
                <w:szCs w:val="20"/>
              </w:rPr>
              <w:t>Coeff.</w:t>
            </w:r>
          </w:p>
        </w:tc>
        <w:tc>
          <w:tcPr>
            <w:tcW w:w="287" w:type="pct"/>
            <w:gridSpan w:val="2"/>
            <w:tcBorders>
              <w:top w:val="single" w:sz="6" w:space="0" w:color="auto"/>
              <w:left w:val="nil"/>
              <w:bottom w:val="double" w:sz="4" w:space="0" w:color="auto"/>
              <w:right w:val="single" w:sz="4" w:space="0" w:color="auto"/>
            </w:tcBorders>
            <w:shd w:val="clear" w:color="auto" w:fill="auto"/>
            <w:vAlign w:val="center"/>
            <w:hideMark/>
          </w:tcPr>
          <w:p w14:paraId="677A4B69" w14:textId="77777777" w:rsidR="00CA2A5A" w:rsidRPr="00E164A4" w:rsidRDefault="00CA2A5A" w:rsidP="00CA2A5A">
            <w:pPr>
              <w:jc w:val="center"/>
              <w:rPr>
                <w:color w:val="000000"/>
                <w:sz w:val="20"/>
                <w:szCs w:val="20"/>
              </w:rPr>
            </w:pPr>
            <w:r w:rsidRPr="00E164A4">
              <w:rPr>
                <w:color w:val="000000"/>
                <w:sz w:val="20"/>
                <w:szCs w:val="20"/>
              </w:rPr>
              <w:t>t-stat</w:t>
            </w:r>
          </w:p>
        </w:tc>
        <w:tc>
          <w:tcPr>
            <w:tcW w:w="318" w:type="pct"/>
            <w:tcBorders>
              <w:top w:val="single" w:sz="6" w:space="0" w:color="auto"/>
              <w:left w:val="single" w:sz="4" w:space="0" w:color="auto"/>
              <w:bottom w:val="double" w:sz="4" w:space="0" w:color="auto"/>
              <w:right w:val="nil"/>
            </w:tcBorders>
            <w:shd w:val="clear" w:color="auto" w:fill="auto"/>
            <w:vAlign w:val="center"/>
            <w:hideMark/>
          </w:tcPr>
          <w:p w14:paraId="59ABE431" w14:textId="77777777" w:rsidR="00CA2A5A" w:rsidRPr="00E164A4" w:rsidRDefault="00CA2A5A" w:rsidP="00CA2A5A">
            <w:pPr>
              <w:jc w:val="center"/>
              <w:rPr>
                <w:color w:val="000000"/>
                <w:sz w:val="20"/>
                <w:szCs w:val="20"/>
              </w:rPr>
            </w:pPr>
            <w:r w:rsidRPr="00E164A4">
              <w:rPr>
                <w:color w:val="000000"/>
                <w:sz w:val="20"/>
                <w:szCs w:val="20"/>
              </w:rPr>
              <w:t>Coeff.</w:t>
            </w:r>
          </w:p>
        </w:tc>
        <w:tc>
          <w:tcPr>
            <w:tcW w:w="285" w:type="pct"/>
            <w:tcBorders>
              <w:top w:val="single" w:sz="6" w:space="0" w:color="auto"/>
              <w:left w:val="nil"/>
              <w:bottom w:val="double" w:sz="4" w:space="0" w:color="auto"/>
              <w:right w:val="single" w:sz="4" w:space="0" w:color="auto"/>
            </w:tcBorders>
            <w:shd w:val="clear" w:color="auto" w:fill="auto"/>
            <w:vAlign w:val="center"/>
            <w:hideMark/>
          </w:tcPr>
          <w:p w14:paraId="325E1EF7" w14:textId="77777777" w:rsidR="00CA2A5A" w:rsidRPr="00E164A4" w:rsidRDefault="00CA2A5A" w:rsidP="00CA2A5A">
            <w:pPr>
              <w:jc w:val="center"/>
              <w:rPr>
                <w:color w:val="000000"/>
                <w:sz w:val="20"/>
                <w:szCs w:val="20"/>
              </w:rPr>
            </w:pPr>
            <w:r w:rsidRPr="00E164A4">
              <w:rPr>
                <w:color w:val="000000"/>
                <w:sz w:val="20"/>
                <w:szCs w:val="20"/>
              </w:rPr>
              <w:t>t-stat</w:t>
            </w:r>
          </w:p>
        </w:tc>
        <w:tc>
          <w:tcPr>
            <w:tcW w:w="320" w:type="pct"/>
            <w:tcBorders>
              <w:top w:val="single" w:sz="6" w:space="0" w:color="auto"/>
              <w:left w:val="single" w:sz="4" w:space="0" w:color="auto"/>
              <w:bottom w:val="double" w:sz="4" w:space="0" w:color="auto"/>
              <w:right w:val="nil"/>
            </w:tcBorders>
            <w:shd w:val="clear" w:color="auto" w:fill="auto"/>
            <w:vAlign w:val="center"/>
            <w:hideMark/>
          </w:tcPr>
          <w:p w14:paraId="5FD6CA89" w14:textId="77777777" w:rsidR="00CA2A5A" w:rsidRPr="00E164A4" w:rsidRDefault="00CA2A5A" w:rsidP="00CA2A5A">
            <w:pPr>
              <w:jc w:val="center"/>
              <w:rPr>
                <w:color w:val="000000"/>
                <w:sz w:val="20"/>
                <w:szCs w:val="20"/>
              </w:rPr>
            </w:pPr>
            <w:r w:rsidRPr="00E164A4">
              <w:rPr>
                <w:color w:val="000000"/>
                <w:sz w:val="20"/>
                <w:szCs w:val="20"/>
              </w:rPr>
              <w:t>Coeff.</w:t>
            </w:r>
          </w:p>
        </w:tc>
        <w:tc>
          <w:tcPr>
            <w:tcW w:w="389" w:type="pct"/>
            <w:tcBorders>
              <w:top w:val="single" w:sz="6" w:space="0" w:color="auto"/>
              <w:left w:val="nil"/>
              <w:bottom w:val="double" w:sz="4" w:space="0" w:color="auto"/>
              <w:right w:val="double" w:sz="4" w:space="0" w:color="auto"/>
            </w:tcBorders>
            <w:shd w:val="clear" w:color="auto" w:fill="auto"/>
            <w:vAlign w:val="center"/>
            <w:hideMark/>
          </w:tcPr>
          <w:p w14:paraId="4E24DDAF" w14:textId="77777777" w:rsidR="00CA2A5A" w:rsidRPr="00E164A4" w:rsidRDefault="00CA2A5A" w:rsidP="00CA2A5A">
            <w:pPr>
              <w:jc w:val="center"/>
              <w:rPr>
                <w:color w:val="000000"/>
                <w:sz w:val="20"/>
                <w:szCs w:val="20"/>
              </w:rPr>
            </w:pPr>
            <w:r w:rsidRPr="00E164A4">
              <w:rPr>
                <w:color w:val="000000"/>
                <w:sz w:val="20"/>
                <w:szCs w:val="20"/>
              </w:rPr>
              <w:t>t-stat</w:t>
            </w:r>
          </w:p>
        </w:tc>
      </w:tr>
      <w:tr w:rsidR="00301F5F" w:rsidRPr="00E164A4" w14:paraId="1B336957" w14:textId="77777777" w:rsidTr="00A5193D">
        <w:trPr>
          <w:trHeight w:val="274"/>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hideMark/>
          </w:tcPr>
          <w:p w14:paraId="3A38404F" w14:textId="77777777" w:rsidR="00CA2A5A" w:rsidRPr="00E164A4" w:rsidRDefault="00CA2A5A" w:rsidP="00CA2A5A">
            <w:pPr>
              <w:jc w:val="both"/>
              <w:rPr>
                <w:b/>
                <w:iCs/>
                <w:color w:val="000000"/>
                <w:sz w:val="20"/>
                <w:szCs w:val="20"/>
              </w:rPr>
            </w:pPr>
            <w:r w:rsidRPr="00E164A4">
              <w:rPr>
                <w:b/>
                <w:iCs/>
                <w:color w:val="000000"/>
                <w:sz w:val="20"/>
                <w:szCs w:val="20"/>
              </w:rPr>
              <w:t>Latent Variables</w:t>
            </w:r>
          </w:p>
          <w:p w14:paraId="1B07F44A" w14:textId="77777777" w:rsidR="00CA2A5A" w:rsidRPr="00E164A4" w:rsidRDefault="00CA2A5A" w:rsidP="00CA2A5A">
            <w:pPr>
              <w:jc w:val="right"/>
              <w:rPr>
                <w:color w:val="000000"/>
                <w:sz w:val="20"/>
                <w:szCs w:val="20"/>
              </w:rPr>
            </w:pPr>
          </w:p>
        </w:tc>
      </w:tr>
      <w:tr w:rsidR="00D062CD" w:rsidRPr="00E164A4" w14:paraId="15B7699B" w14:textId="77777777" w:rsidTr="00A5193D">
        <w:trPr>
          <w:trHeight w:val="274"/>
        </w:trPr>
        <w:tc>
          <w:tcPr>
            <w:tcW w:w="1805" w:type="pct"/>
            <w:tcBorders>
              <w:top w:val="double" w:sz="4" w:space="0" w:color="auto"/>
              <w:left w:val="double" w:sz="4" w:space="0" w:color="auto"/>
              <w:bottom w:val="nil"/>
              <w:right w:val="double" w:sz="4" w:space="0" w:color="auto"/>
            </w:tcBorders>
            <w:shd w:val="clear" w:color="auto" w:fill="auto"/>
            <w:vAlign w:val="bottom"/>
            <w:hideMark/>
          </w:tcPr>
          <w:p w14:paraId="1E5CF9C3" w14:textId="18004785" w:rsidR="00AB6C23" w:rsidRPr="00E164A4" w:rsidRDefault="00AB6C23" w:rsidP="00AB6C23">
            <w:pPr>
              <w:ind w:firstLine="150"/>
              <w:rPr>
                <w:color w:val="000000"/>
                <w:sz w:val="20"/>
                <w:szCs w:val="20"/>
              </w:rPr>
            </w:pPr>
            <w:r w:rsidRPr="00E164A4">
              <w:rPr>
                <w:color w:val="000000"/>
                <w:sz w:val="20"/>
                <w:szCs w:val="20"/>
              </w:rPr>
              <w:t>GLP</w:t>
            </w:r>
          </w:p>
        </w:tc>
        <w:tc>
          <w:tcPr>
            <w:tcW w:w="319" w:type="pct"/>
            <w:tcBorders>
              <w:top w:val="double" w:sz="4" w:space="0" w:color="auto"/>
              <w:left w:val="double" w:sz="4" w:space="0" w:color="auto"/>
              <w:bottom w:val="nil"/>
              <w:right w:val="nil"/>
            </w:tcBorders>
            <w:shd w:val="clear" w:color="auto" w:fill="auto"/>
            <w:noWrap/>
            <w:vAlign w:val="center"/>
            <w:hideMark/>
          </w:tcPr>
          <w:p w14:paraId="6FE6686E" w14:textId="5DC47B40" w:rsidR="00AB6C23" w:rsidRPr="00E164A4" w:rsidRDefault="00AB6C23" w:rsidP="00AB6C23">
            <w:pPr>
              <w:jc w:val="right"/>
              <w:rPr>
                <w:color w:val="000000"/>
                <w:sz w:val="20"/>
                <w:szCs w:val="20"/>
              </w:rPr>
            </w:pPr>
            <w:r w:rsidRPr="00D7352A">
              <w:rPr>
                <w:color w:val="000000"/>
                <w:sz w:val="20"/>
                <w:szCs w:val="20"/>
              </w:rPr>
              <w:t>0.086</w:t>
            </w:r>
          </w:p>
        </w:tc>
        <w:tc>
          <w:tcPr>
            <w:tcW w:w="320" w:type="pct"/>
            <w:tcBorders>
              <w:top w:val="double" w:sz="4" w:space="0" w:color="auto"/>
              <w:left w:val="nil"/>
              <w:bottom w:val="nil"/>
              <w:right w:val="double" w:sz="4" w:space="0" w:color="auto"/>
            </w:tcBorders>
            <w:shd w:val="clear" w:color="auto" w:fill="auto"/>
            <w:noWrap/>
            <w:vAlign w:val="center"/>
            <w:hideMark/>
          </w:tcPr>
          <w:p w14:paraId="754145CF" w14:textId="55B94075" w:rsidR="00AB6C23" w:rsidRPr="00E164A4" w:rsidRDefault="00AB6C23" w:rsidP="00AB6C23">
            <w:pPr>
              <w:jc w:val="right"/>
              <w:rPr>
                <w:color w:val="000000"/>
                <w:sz w:val="20"/>
                <w:szCs w:val="20"/>
              </w:rPr>
            </w:pPr>
            <w:r w:rsidRPr="00D7352A">
              <w:rPr>
                <w:color w:val="000000"/>
                <w:sz w:val="20"/>
                <w:szCs w:val="20"/>
              </w:rPr>
              <w:t>1.68</w:t>
            </w:r>
          </w:p>
        </w:tc>
        <w:tc>
          <w:tcPr>
            <w:tcW w:w="318" w:type="pct"/>
            <w:tcBorders>
              <w:top w:val="double" w:sz="4" w:space="0" w:color="auto"/>
              <w:left w:val="double" w:sz="4" w:space="0" w:color="auto"/>
              <w:bottom w:val="nil"/>
              <w:right w:val="nil"/>
            </w:tcBorders>
            <w:shd w:val="clear" w:color="auto" w:fill="auto"/>
            <w:noWrap/>
            <w:vAlign w:val="center"/>
            <w:hideMark/>
          </w:tcPr>
          <w:p w14:paraId="64200E28" w14:textId="3EEAAC29" w:rsidR="00AB6C23" w:rsidRPr="00E164A4" w:rsidRDefault="00AB6C23" w:rsidP="00AB6C23">
            <w:pPr>
              <w:jc w:val="right"/>
              <w:rPr>
                <w:color w:val="000000"/>
                <w:sz w:val="20"/>
                <w:szCs w:val="20"/>
              </w:rPr>
            </w:pPr>
            <w:r w:rsidRPr="00D7352A">
              <w:rPr>
                <w:color w:val="000000"/>
                <w:sz w:val="20"/>
                <w:szCs w:val="20"/>
              </w:rPr>
              <w:t>-0.211</w:t>
            </w:r>
          </w:p>
        </w:tc>
        <w:tc>
          <w:tcPr>
            <w:tcW w:w="321" w:type="pct"/>
            <w:tcBorders>
              <w:top w:val="double" w:sz="4" w:space="0" w:color="auto"/>
              <w:left w:val="nil"/>
              <w:bottom w:val="nil"/>
              <w:right w:val="single" w:sz="4" w:space="0" w:color="auto"/>
            </w:tcBorders>
            <w:shd w:val="clear" w:color="auto" w:fill="auto"/>
            <w:noWrap/>
            <w:vAlign w:val="center"/>
            <w:hideMark/>
          </w:tcPr>
          <w:p w14:paraId="3CCC0D64" w14:textId="4BDB6AB3" w:rsidR="00AB6C23" w:rsidRPr="00E164A4" w:rsidRDefault="00AB6C23" w:rsidP="00AB6C23">
            <w:pPr>
              <w:jc w:val="right"/>
              <w:rPr>
                <w:color w:val="000000"/>
                <w:sz w:val="20"/>
                <w:szCs w:val="20"/>
              </w:rPr>
            </w:pPr>
            <w:r w:rsidRPr="00D7352A">
              <w:rPr>
                <w:color w:val="000000"/>
                <w:sz w:val="20"/>
                <w:szCs w:val="20"/>
              </w:rPr>
              <w:t>-3.04</w:t>
            </w:r>
          </w:p>
        </w:tc>
        <w:tc>
          <w:tcPr>
            <w:tcW w:w="318" w:type="pct"/>
            <w:tcBorders>
              <w:top w:val="double" w:sz="4" w:space="0" w:color="auto"/>
              <w:left w:val="single" w:sz="4" w:space="0" w:color="auto"/>
              <w:bottom w:val="nil"/>
              <w:right w:val="nil"/>
            </w:tcBorders>
            <w:shd w:val="clear" w:color="auto" w:fill="auto"/>
            <w:noWrap/>
            <w:vAlign w:val="center"/>
            <w:hideMark/>
          </w:tcPr>
          <w:p w14:paraId="7B2A8EA4" w14:textId="77777777" w:rsidR="00AB6C23" w:rsidRPr="00E164A4" w:rsidRDefault="00AB6C23" w:rsidP="00AB6C23">
            <w:pPr>
              <w:jc w:val="right"/>
              <w:rPr>
                <w:b/>
                <w:color w:val="000000"/>
                <w:sz w:val="20"/>
                <w:szCs w:val="20"/>
              </w:rPr>
            </w:pPr>
            <w:r w:rsidRPr="00E164A4">
              <w:rPr>
                <w:b/>
                <w:color w:val="000000"/>
                <w:sz w:val="20"/>
                <w:szCs w:val="20"/>
              </w:rPr>
              <w:t>--</w:t>
            </w:r>
          </w:p>
        </w:tc>
        <w:tc>
          <w:tcPr>
            <w:tcW w:w="287" w:type="pct"/>
            <w:gridSpan w:val="2"/>
            <w:tcBorders>
              <w:top w:val="double" w:sz="4" w:space="0" w:color="auto"/>
              <w:left w:val="nil"/>
              <w:bottom w:val="nil"/>
              <w:right w:val="single" w:sz="4" w:space="0" w:color="auto"/>
            </w:tcBorders>
            <w:shd w:val="clear" w:color="auto" w:fill="auto"/>
            <w:noWrap/>
            <w:vAlign w:val="center"/>
            <w:hideMark/>
          </w:tcPr>
          <w:p w14:paraId="2AAF1733" w14:textId="77777777" w:rsidR="00AB6C23" w:rsidRPr="00E164A4" w:rsidRDefault="00AB6C23" w:rsidP="00AB6C23">
            <w:pPr>
              <w:jc w:val="right"/>
              <w:rPr>
                <w:b/>
                <w:color w:val="000000"/>
                <w:sz w:val="20"/>
                <w:szCs w:val="20"/>
              </w:rPr>
            </w:pPr>
            <w:r w:rsidRPr="00E164A4">
              <w:rPr>
                <w:b/>
                <w:color w:val="000000"/>
                <w:sz w:val="20"/>
                <w:szCs w:val="20"/>
              </w:rPr>
              <w:t>--</w:t>
            </w:r>
          </w:p>
        </w:tc>
        <w:tc>
          <w:tcPr>
            <w:tcW w:w="318" w:type="pct"/>
            <w:tcBorders>
              <w:top w:val="double" w:sz="4" w:space="0" w:color="auto"/>
              <w:left w:val="single" w:sz="4" w:space="0" w:color="auto"/>
              <w:bottom w:val="nil"/>
              <w:right w:val="nil"/>
            </w:tcBorders>
            <w:shd w:val="clear" w:color="auto" w:fill="auto"/>
            <w:noWrap/>
            <w:vAlign w:val="center"/>
            <w:hideMark/>
          </w:tcPr>
          <w:p w14:paraId="1A19CF7A" w14:textId="77777777" w:rsidR="00AB6C23" w:rsidRPr="00E164A4" w:rsidRDefault="00AB6C23" w:rsidP="00AB6C23">
            <w:pPr>
              <w:jc w:val="right"/>
              <w:rPr>
                <w:b/>
                <w:color w:val="000000"/>
                <w:sz w:val="20"/>
                <w:szCs w:val="20"/>
              </w:rPr>
            </w:pPr>
            <w:r w:rsidRPr="00E164A4">
              <w:rPr>
                <w:b/>
                <w:color w:val="000000"/>
                <w:sz w:val="20"/>
                <w:szCs w:val="20"/>
              </w:rPr>
              <w:t>--</w:t>
            </w:r>
          </w:p>
        </w:tc>
        <w:tc>
          <w:tcPr>
            <w:tcW w:w="285" w:type="pct"/>
            <w:tcBorders>
              <w:top w:val="double" w:sz="4" w:space="0" w:color="auto"/>
              <w:left w:val="nil"/>
              <w:bottom w:val="nil"/>
              <w:right w:val="single" w:sz="4" w:space="0" w:color="auto"/>
            </w:tcBorders>
            <w:shd w:val="clear" w:color="auto" w:fill="auto"/>
            <w:noWrap/>
            <w:vAlign w:val="center"/>
            <w:hideMark/>
          </w:tcPr>
          <w:p w14:paraId="6B394DE4" w14:textId="77777777" w:rsidR="00AB6C23" w:rsidRPr="00E164A4" w:rsidRDefault="00AB6C23" w:rsidP="00AB6C23">
            <w:pPr>
              <w:jc w:val="right"/>
              <w:rPr>
                <w:b/>
                <w:color w:val="000000"/>
                <w:sz w:val="20"/>
                <w:szCs w:val="20"/>
              </w:rPr>
            </w:pPr>
            <w:r w:rsidRPr="00E164A4">
              <w:rPr>
                <w:b/>
                <w:color w:val="000000"/>
                <w:sz w:val="20"/>
                <w:szCs w:val="20"/>
              </w:rPr>
              <w:t>--</w:t>
            </w:r>
          </w:p>
        </w:tc>
        <w:tc>
          <w:tcPr>
            <w:tcW w:w="320" w:type="pct"/>
            <w:tcBorders>
              <w:top w:val="double" w:sz="4" w:space="0" w:color="auto"/>
              <w:left w:val="single" w:sz="4" w:space="0" w:color="auto"/>
              <w:bottom w:val="nil"/>
              <w:right w:val="nil"/>
            </w:tcBorders>
            <w:shd w:val="clear" w:color="auto" w:fill="auto"/>
            <w:noWrap/>
            <w:vAlign w:val="center"/>
            <w:hideMark/>
          </w:tcPr>
          <w:p w14:paraId="106E041D" w14:textId="3B992BA5" w:rsidR="00AB6C23" w:rsidRPr="00E164A4" w:rsidRDefault="00AB6C23" w:rsidP="00AB6C23">
            <w:pPr>
              <w:jc w:val="right"/>
              <w:rPr>
                <w:color w:val="000000"/>
                <w:sz w:val="20"/>
                <w:szCs w:val="20"/>
              </w:rPr>
            </w:pPr>
            <w:r w:rsidRPr="00D7352A">
              <w:rPr>
                <w:color w:val="000000"/>
                <w:sz w:val="20"/>
                <w:szCs w:val="20"/>
              </w:rPr>
              <w:t>0.259</w:t>
            </w:r>
          </w:p>
        </w:tc>
        <w:tc>
          <w:tcPr>
            <w:tcW w:w="389" w:type="pct"/>
            <w:tcBorders>
              <w:top w:val="double" w:sz="4" w:space="0" w:color="auto"/>
              <w:left w:val="nil"/>
              <w:bottom w:val="nil"/>
              <w:right w:val="double" w:sz="4" w:space="0" w:color="auto"/>
            </w:tcBorders>
            <w:shd w:val="clear" w:color="auto" w:fill="auto"/>
            <w:noWrap/>
            <w:vAlign w:val="center"/>
            <w:hideMark/>
          </w:tcPr>
          <w:p w14:paraId="67A08FBE" w14:textId="7E2C31E1" w:rsidR="00AB6C23" w:rsidRPr="00E164A4" w:rsidRDefault="00AB6C23" w:rsidP="00AB6C23">
            <w:pPr>
              <w:jc w:val="right"/>
              <w:rPr>
                <w:color w:val="000000"/>
                <w:sz w:val="20"/>
                <w:szCs w:val="20"/>
              </w:rPr>
            </w:pPr>
            <w:r w:rsidRPr="00D7352A">
              <w:rPr>
                <w:color w:val="000000"/>
                <w:sz w:val="20"/>
                <w:szCs w:val="20"/>
              </w:rPr>
              <w:t>4.77</w:t>
            </w:r>
          </w:p>
        </w:tc>
      </w:tr>
      <w:tr w:rsidR="00D062CD" w:rsidRPr="00E164A4" w14:paraId="30A89E92" w14:textId="77777777" w:rsidTr="00A5193D">
        <w:trPr>
          <w:trHeight w:val="274"/>
        </w:trPr>
        <w:tc>
          <w:tcPr>
            <w:tcW w:w="1805" w:type="pct"/>
            <w:tcBorders>
              <w:top w:val="nil"/>
              <w:left w:val="double" w:sz="4" w:space="0" w:color="auto"/>
              <w:right w:val="double" w:sz="4" w:space="0" w:color="auto"/>
            </w:tcBorders>
            <w:shd w:val="clear" w:color="auto" w:fill="auto"/>
            <w:vAlign w:val="bottom"/>
            <w:hideMark/>
          </w:tcPr>
          <w:p w14:paraId="385B2345" w14:textId="008275E2" w:rsidR="00AB6C23" w:rsidRPr="00E164A4" w:rsidRDefault="00AB6C23" w:rsidP="00AB6C23">
            <w:pPr>
              <w:ind w:firstLine="150"/>
              <w:rPr>
                <w:color w:val="000000"/>
                <w:sz w:val="20"/>
                <w:szCs w:val="20"/>
              </w:rPr>
            </w:pPr>
            <w:r w:rsidRPr="00E164A4">
              <w:rPr>
                <w:color w:val="000000"/>
                <w:sz w:val="20"/>
                <w:szCs w:val="20"/>
              </w:rPr>
              <w:t>VSLP</w:t>
            </w:r>
          </w:p>
        </w:tc>
        <w:tc>
          <w:tcPr>
            <w:tcW w:w="319" w:type="pct"/>
            <w:tcBorders>
              <w:top w:val="nil"/>
              <w:left w:val="double" w:sz="4" w:space="0" w:color="auto"/>
              <w:right w:val="nil"/>
            </w:tcBorders>
            <w:shd w:val="clear" w:color="auto" w:fill="auto"/>
            <w:noWrap/>
            <w:vAlign w:val="center"/>
            <w:hideMark/>
          </w:tcPr>
          <w:p w14:paraId="1B64DE3E" w14:textId="77777777" w:rsidR="00AB6C23" w:rsidRPr="00E164A4" w:rsidRDefault="00AB6C23" w:rsidP="00AB6C23">
            <w:pPr>
              <w:jc w:val="right"/>
              <w:rPr>
                <w:b/>
                <w:color w:val="000000"/>
                <w:sz w:val="20"/>
                <w:szCs w:val="20"/>
              </w:rPr>
            </w:pPr>
            <w:r w:rsidRPr="00E164A4">
              <w:rPr>
                <w:b/>
                <w:color w:val="000000"/>
                <w:sz w:val="20"/>
                <w:szCs w:val="20"/>
              </w:rPr>
              <w:t>--</w:t>
            </w:r>
          </w:p>
        </w:tc>
        <w:tc>
          <w:tcPr>
            <w:tcW w:w="320" w:type="pct"/>
            <w:tcBorders>
              <w:top w:val="nil"/>
              <w:left w:val="nil"/>
              <w:right w:val="double" w:sz="4" w:space="0" w:color="auto"/>
            </w:tcBorders>
            <w:shd w:val="clear" w:color="auto" w:fill="auto"/>
            <w:noWrap/>
            <w:vAlign w:val="center"/>
            <w:hideMark/>
          </w:tcPr>
          <w:p w14:paraId="07AEB1A4" w14:textId="77777777" w:rsidR="00AB6C23" w:rsidRPr="00E164A4" w:rsidRDefault="00AB6C23" w:rsidP="00AB6C23">
            <w:pPr>
              <w:jc w:val="right"/>
              <w:rPr>
                <w:b/>
                <w:color w:val="000000"/>
                <w:sz w:val="20"/>
                <w:szCs w:val="20"/>
              </w:rPr>
            </w:pPr>
            <w:r w:rsidRPr="00E164A4">
              <w:rPr>
                <w:b/>
                <w:color w:val="000000"/>
                <w:sz w:val="20"/>
                <w:szCs w:val="20"/>
              </w:rPr>
              <w:t>--</w:t>
            </w:r>
          </w:p>
        </w:tc>
        <w:tc>
          <w:tcPr>
            <w:tcW w:w="318" w:type="pct"/>
            <w:tcBorders>
              <w:top w:val="nil"/>
              <w:left w:val="double" w:sz="4" w:space="0" w:color="auto"/>
              <w:right w:val="nil"/>
            </w:tcBorders>
            <w:shd w:val="clear" w:color="auto" w:fill="auto"/>
            <w:noWrap/>
            <w:vAlign w:val="center"/>
            <w:hideMark/>
          </w:tcPr>
          <w:p w14:paraId="53E18E22" w14:textId="27F11D5E" w:rsidR="00AB6C23" w:rsidRPr="00E164A4" w:rsidRDefault="00AB6C23" w:rsidP="00AB6C23">
            <w:pPr>
              <w:jc w:val="right"/>
              <w:rPr>
                <w:color w:val="000000"/>
                <w:sz w:val="20"/>
                <w:szCs w:val="20"/>
              </w:rPr>
            </w:pPr>
            <w:r w:rsidRPr="00D7352A">
              <w:rPr>
                <w:color w:val="000000"/>
                <w:sz w:val="20"/>
                <w:szCs w:val="20"/>
              </w:rPr>
              <w:t>0.236</w:t>
            </w:r>
          </w:p>
        </w:tc>
        <w:tc>
          <w:tcPr>
            <w:tcW w:w="321" w:type="pct"/>
            <w:tcBorders>
              <w:top w:val="nil"/>
              <w:left w:val="nil"/>
              <w:right w:val="single" w:sz="4" w:space="0" w:color="auto"/>
            </w:tcBorders>
            <w:shd w:val="clear" w:color="auto" w:fill="auto"/>
            <w:noWrap/>
            <w:vAlign w:val="center"/>
            <w:hideMark/>
          </w:tcPr>
          <w:p w14:paraId="0F1698FA" w14:textId="680076D0" w:rsidR="00AB6C23" w:rsidRPr="00E164A4" w:rsidRDefault="00AB6C23" w:rsidP="00AB6C23">
            <w:pPr>
              <w:jc w:val="right"/>
              <w:rPr>
                <w:color w:val="000000"/>
                <w:sz w:val="20"/>
                <w:szCs w:val="20"/>
              </w:rPr>
            </w:pPr>
            <w:r w:rsidRPr="00D7352A">
              <w:rPr>
                <w:color w:val="000000"/>
                <w:sz w:val="20"/>
                <w:szCs w:val="20"/>
              </w:rPr>
              <w:t>2.75</w:t>
            </w:r>
          </w:p>
        </w:tc>
        <w:tc>
          <w:tcPr>
            <w:tcW w:w="318" w:type="pct"/>
            <w:tcBorders>
              <w:top w:val="nil"/>
              <w:left w:val="single" w:sz="4" w:space="0" w:color="auto"/>
              <w:right w:val="nil"/>
            </w:tcBorders>
            <w:shd w:val="clear" w:color="auto" w:fill="auto"/>
            <w:noWrap/>
            <w:vAlign w:val="center"/>
            <w:hideMark/>
          </w:tcPr>
          <w:p w14:paraId="70F77480" w14:textId="77777777" w:rsidR="00AB6C23" w:rsidRPr="00E164A4" w:rsidRDefault="00AB6C23" w:rsidP="00AB6C23">
            <w:pPr>
              <w:jc w:val="right"/>
              <w:rPr>
                <w:b/>
                <w:color w:val="000000"/>
                <w:sz w:val="20"/>
                <w:szCs w:val="20"/>
              </w:rPr>
            </w:pPr>
            <w:r w:rsidRPr="00E164A4">
              <w:rPr>
                <w:b/>
                <w:color w:val="000000"/>
                <w:sz w:val="20"/>
                <w:szCs w:val="20"/>
              </w:rPr>
              <w:t>--</w:t>
            </w:r>
          </w:p>
        </w:tc>
        <w:tc>
          <w:tcPr>
            <w:tcW w:w="287" w:type="pct"/>
            <w:gridSpan w:val="2"/>
            <w:tcBorders>
              <w:top w:val="nil"/>
              <w:left w:val="nil"/>
              <w:right w:val="single" w:sz="4" w:space="0" w:color="auto"/>
            </w:tcBorders>
            <w:shd w:val="clear" w:color="auto" w:fill="auto"/>
            <w:noWrap/>
            <w:vAlign w:val="center"/>
            <w:hideMark/>
          </w:tcPr>
          <w:p w14:paraId="603D4FDA" w14:textId="77777777" w:rsidR="00AB6C23" w:rsidRPr="00E164A4" w:rsidRDefault="00AB6C23" w:rsidP="00AB6C23">
            <w:pPr>
              <w:jc w:val="right"/>
              <w:rPr>
                <w:b/>
                <w:color w:val="000000"/>
                <w:sz w:val="20"/>
                <w:szCs w:val="20"/>
              </w:rPr>
            </w:pPr>
            <w:r w:rsidRPr="00E164A4">
              <w:rPr>
                <w:b/>
                <w:color w:val="000000"/>
                <w:sz w:val="20"/>
                <w:szCs w:val="20"/>
              </w:rPr>
              <w:t>--</w:t>
            </w:r>
          </w:p>
        </w:tc>
        <w:tc>
          <w:tcPr>
            <w:tcW w:w="318" w:type="pct"/>
            <w:tcBorders>
              <w:top w:val="nil"/>
              <w:left w:val="single" w:sz="4" w:space="0" w:color="auto"/>
              <w:right w:val="nil"/>
            </w:tcBorders>
            <w:shd w:val="clear" w:color="auto" w:fill="auto"/>
            <w:noWrap/>
            <w:vAlign w:val="center"/>
            <w:hideMark/>
          </w:tcPr>
          <w:p w14:paraId="2B2D5A0E" w14:textId="74DB02D5" w:rsidR="00AB6C23" w:rsidRPr="00E164A4" w:rsidRDefault="00AB6C23" w:rsidP="00AB6C23">
            <w:pPr>
              <w:jc w:val="right"/>
              <w:rPr>
                <w:color w:val="000000"/>
                <w:sz w:val="20"/>
                <w:szCs w:val="20"/>
              </w:rPr>
            </w:pPr>
            <w:r w:rsidRPr="00D7352A">
              <w:rPr>
                <w:color w:val="000000"/>
                <w:sz w:val="20"/>
                <w:szCs w:val="20"/>
              </w:rPr>
              <w:t>-0.070</w:t>
            </w:r>
          </w:p>
        </w:tc>
        <w:tc>
          <w:tcPr>
            <w:tcW w:w="285" w:type="pct"/>
            <w:tcBorders>
              <w:top w:val="nil"/>
              <w:left w:val="nil"/>
              <w:right w:val="single" w:sz="4" w:space="0" w:color="auto"/>
            </w:tcBorders>
            <w:shd w:val="clear" w:color="auto" w:fill="auto"/>
            <w:noWrap/>
            <w:vAlign w:val="center"/>
            <w:hideMark/>
          </w:tcPr>
          <w:p w14:paraId="05E4883B" w14:textId="110891E1" w:rsidR="00AB6C23" w:rsidRPr="00E164A4" w:rsidRDefault="00AB6C23" w:rsidP="00AB6C23">
            <w:pPr>
              <w:jc w:val="right"/>
              <w:rPr>
                <w:color w:val="000000"/>
                <w:sz w:val="20"/>
                <w:szCs w:val="20"/>
              </w:rPr>
            </w:pPr>
            <w:r w:rsidRPr="00D7352A">
              <w:rPr>
                <w:color w:val="000000"/>
                <w:sz w:val="20"/>
                <w:szCs w:val="20"/>
              </w:rPr>
              <w:t>-1.21</w:t>
            </w:r>
          </w:p>
        </w:tc>
        <w:tc>
          <w:tcPr>
            <w:tcW w:w="320" w:type="pct"/>
            <w:tcBorders>
              <w:top w:val="nil"/>
              <w:left w:val="single" w:sz="4" w:space="0" w:color="auto"/>
              <w:right w:val="nil"/>
            </w:tcBorders>
            <w:shd w:val="clear" w:color="auto" w:fill="auto"/>
            <w:noWrap/>
            <w:vAlign w:val="center"/>
            <w:hideMark/>
          </w:tcPr>
          <w:p w14:paraId="2B4AFB4E" w14:textId="77777777" w:rsidR="00AB6C23" w:rsidRPr="00E164A4" w:rsidRDefault="00AB6C23" w:rsidP="00AB6C23">
            <w:pPr>
              <w:jc w:val="right"/>
              <w:rPr>
                <w:b/>
                <w:color w:val="000000"/>
                <w:sz w:val="20"/>
                <w:szCs w:val="20"/>
              </w:rPr>
            </w:pPr>
            <w:r w:rsidRPr="00E164A4">
              <w:rPr>
                <w:b/>
                <w:color w:val="000000"/>
                <w:sz w:val="20"/>
                <w:szCs w:val="20"/>
              </w:rPr>
              <w:t>--</w:t>
            </w:r>
          </w:p>
        </w:tc>
        <w:tc>
          <w:tcPr>
            <w:tcW w:w="389" w:type="pct"/>
            <w:tcBorders>
              <w:top w:val="nil"/>
              <w:left w:val="nil"/>
              <w:right w:val="double" w:sz="4" w:space="0" w:color="auto"/>
            </w:tcBorders>
            <w:shd w:val="clear" w:color="auto" w:fill="auto"/>
            <w:noWrap/>
            <w:vAlign w:val="center"/>
            <w:hideMark/>
          </w:tcPr>
          <w:p w14:paraId="769797D4" w14:textId="77777777" w:rsidR="00AB6C23" w:rsidRPr="00E164A4" w:rsidRDefault="00AB6C23" w:rsidP="00AB6C23">
            <w:pPr>
              <w:jc w:val="right"/>
              <w:rPr>
                <w:b/>
                <w:color w:val="000000"/>
                <w:sz w:val="20"/>
                <w:szCs w:val="20"/>
              </w:rPr>
            </w:pPr>
            <w:r w:rsidRPr="00E164A4">
              <w:rPr>
                <w:b/>
                <w:color w:val="000000"/>
                <w:sz w:val="20"/>
                <w:szCs w:val="20"/>
              </w:rPr>
              <w:t>--</w:t>
            </w:r>
          </w:p>
        </w:tc>
      </w:tr>
      <w:tr w:rsidR="00D062CD" w:rsidRPr="00E164A4" w14:paraId="08509C11" w14:textId="77777777" w:rsidTr="00A5193D">
        <w:trPr>
          <w:trHeight w:val="274"/>
        </w:trPr>
        <w:tc>
          <w:tcPr>
            <w:tcW w:w="1805" w:type="pct"/>
            <w:tcBorders>
              <w:top w:val="nil"/>
              <w:left w:val="double" w:sz="4" w:space="0" w:color="auto"/>
              <w:bottom w:val="double" w:sz="4" w:space="0" w:color="auto"/>
              <w:right w:val="double" w:sz="4" w:space="0" w:color="auto"/>
            </w:tcBorders>
            <w:shd w:val="clear" w:color="auto" w:fill="auto"/>
            <w:vAlign w:val="bottom"/>
            <w:hideMark/>
          </w:tcPr>
          <w:p w14:paraId="4FD818EF" w14:textId="10D118D1" w:rsidR="00AB6C23" w:rsidRPr="00E164A4" w:rsidRDefault="00AB6C23" w:rsidP="00AB6C23">
            <w:pPr>
              <w:ind w:firstLine="150"/>
              <w:rPr>
                <w:color w:val="000000"/>
                <w:sz w:val="20"/>
                <w:szCs w:val="20"/>
              </w:rPr>
            </w:pPr>
            <w:r w:rsidRPr="00E164A4">
              <w:rPr>
                <w:color w:val="000000"/>
                <w:sz w:val="20"/>
                <w:szCs w:val="20"/>
              </w:rPr>
              <w:t xml:space="preserve"> PPS</w:t>
            </w:r>
          </w:p>
        </w:tc>
        <w:tc>
          <w:tcPr>
            <w:tcW w:w="319" w:type="pct"/>
            <w:tcBorders>
              <w:top w:val="nil"/>
              <w:left w:val="double" w:sz="4" w:space="0" w:color="auto"/>
              <w:bottom w:val="double" w:sz="4" w:space="0" w:color="auto"/>
              <w:right w:val="nil"/>
            </w:tcBorders>
            <w:shd w:val="clear" w:color="auto" w:fill="auto"/>
            <w:noWrap/>
            <w:vAlign w:val="center"/>
            <w:hideMark/>
          </w:tcPr>
          <w:p w14:paraId="3041771F" w14:textId="40B1C69E" w:rsidR="00AB6C23" w:rsidRPr="00E164A4" w:rsidRDefault="00AB6C23" w:rsidP="00AB6C23">
            <w:pPr>
              <w:jc w:val="right"/>
              <w:rPr>
                <w:color w:val="000000"/>
                <w:sz w:val="20"/>
                <w:szCs w:val="20"/>
              </w:rPr>
            </w:pPr>
            <w:r w:rsidRPr="00D7352A">
              <w:rPr>
                <w:color w:val="000000"/>
                <w:sz w:val="20"/>
                <w:szCs w:val="20"/>
              </w:rPr>
              <w:t>0.292</w:t>
            </w:r>
          </w:p>
        </w:tc>
        <w:tc>
          <w:tcPr>
            <w:tcW w:w="320" w:type="pct"/>
            <w:tcBorders>
              <w:top w:val="nil"/>
              <w:left w:val="nil"/>
              <w:bottom w:val="double" w:sz="4" w:space="0" w:color="auto"/>
              <w:right w:val="double" w:sz="4" w:space="0" w:color="auto"/>
            </w:tcBorders>
            <w:shd w:val="clear" w:color="auto" w:fill="auto"/>
            <w:noWrap/>
            <w:vAlign w:val="center"/>
            <w:hideMark/>
          </w:tcPr>
          <w:p w14:paraId="5A83A21F" w14:textId="7F1D7A2E" w:rsidR="00AB6C23" w:rsidRPr="00E164A4" w:rsidRDefault="00AB6C23" w:rsidP="00AB6C23">
            <w:pPr>
              <w:jc w:val="right"/>
              <w:rPr>
                <w:color w:val="000000"/>
                <w:sz w:val="20"/>
                <w:szCs w:val="20"/>
              </w:rPr>
            </w:pPr>
            <w:r w:rsidRPr="00D7352A">
              <w:rPr>
                <w:color w:val="000000"/>
                <w:sz w:val="20"/>
                <w:szCs w:val="20"/>
              </w:rPr>
              <w:t>5.39</w:t>
            </w:r>
          </w:p>
        </w:tc>
        <w:tc>
          <w:tcPr>
            <w:tcW w:w="318" w:type="pct"/>
            <w:tcBorders>
              <w:top w:val="nil"/>
              <w:left w:val="double" w:sz="4" w:space="0" w:color="auto"/>
              <w:bottom w:val="double" w:sz="4" w:space="0" w:color="auto"/>
              <w:right w:val="nil"/>
            </w:tcBorders>
            <w:shd w:val="clear" w:color="auto" w:fill="auto"/>
            <w:noWrap/>
            <w:vAlign w:val="center"/>
            <w:hideMark/>
          </w:tcPr>
          <w:p w14:paraId="06EF7281" w14:textId="28E52E4C" w:rsidR="00AB6C23" w:rsidRPr="00E164A4" w:rsidRDefault="00AB6C23" w:rsidP="00AB6C23">
            <w:pPr>
              <w:jc w:val="right"/>
              <w:rPr>
                <w:color w:val="000000"/>
                <w:sz w:val="20"/>
                <w:szCs w:val="20"/>
              </w:rPr>
            </w:pPr>
            <w:r w:rsidRPr="00D7352A">
              <w:rPr>
                <w:color w:val="000000"/>
                <w:sz w:val="20"/>
                <w:szCs w:val="20"/>
              </w:rPr>
              <w:t>0.190</w:t>
            </w:r>
          </w:p>
        </w:tc>
        <w:tc>
          <w:tcPr>
            <w:tcW w:w="321" w:type="pct"/>
            <w:tcBorders>
              <w:top w:val="nil"/>
              <w:left w:val="nil"/>
              <w:bottom w:val="double" w:sz="4" w:space="0" w:color="auto"/>
              <w:right w:val="single" w:sz="4" w:space="0" w:color="auto"/>
            </w:tcBorders>
            <w:shd w:val="clear" w:color="auto" w:fill="auto"/>
            <w:noWrap/>
            <w:vAlign w:val="center"/>
            <w:hideMark/>
          </w:tcPr>
          <w:p w14:paraId="2B088047" w14:textId="7B2DEF8D" w:rsidR="00AB6C23" w:rsidRPr="00E164A4" w:rsidRDefault="00AB6C23" w:rsidP="00AB6C23">
            <w:pPr>
              <w:jc w:val="right"/>
              <w:rPr>
                <w:color w:val="000000"/>
                <w:sz w:val="20"/>
                <w:szCs w:val="20"/>
              </w:rPr>
            </w:pPr>
            <w:r w:rsidRPr="00D7352A">
              <w:rPr>
                <w:color w:val="000000"/>
                <w:sz w:val="20"/>
                <w:szCs w:val="20"/>
              </w:rPr>
              <w:t>2.59</w:t>
            </w:r>
          </w:p>
        </w:tc>
        <w:tc>
          <w:tcPr>
            <w:tcW w:w="318" w:type="pct"/>
            <w:tcBorders>
              <w:top w:val="nil"/>
              <w:left w:val="single" w:sz="4" w:space="0" w:color="auto"/>
              <w:bottom w:val="double" w:sz="4" w:space="0" w:color="auto"/>
              <w:right w:val="nil"/>
            </w:tcBorders>
            <w:shd w:val="clear" w:color="auto" w:fill="auto"/>
            <w:noWrap/>
            <w:vAlign w:val="center"/>
            <w:hideMark/>
          </w:tcPr>
          <w:p w14:paraId="002DED3A" w14:textId="77777777" w:rsidR="00AB6C23" w:rsidRPr="00E164A4" w:rsidRDefault="00AB6C23" w:rsidP="00AB6C23">
            <w:pPr>
              <w:jc w:val="right"/>
              <w:rPr>
                <w:b/>
                <w:color w:val="000000"/>
                <w:sz w:val="20"/>
                <w:szCs w:val="20"/>
              </w:rPr>
            </w:pPr>
            <w:r w:rsidRPr="00E164A4">
              <w:rPr>
                <w:b/>
                <w:color w:val="000000"/>
                <w:sz w:val="20"/>
                <w:szCs w:val="20"/>
              </w:rPr>
              <w:t>--</w:t>
            </w:r>
          </w:p>
        </w:tc>
        <w:tc>
          <w:tcPr>
            <w:tcW w:w="287" w:type="pct"/>
            <w:gridSpan w:val="2"/>
            <w:tcBorders>
              <w:top w:val="nil"/>
              <w:left w:val="nil"/>
              <w:bottom w:val="double" w:sz="4" w:space="0" w:color="auto"/>
              <w:right w:val="single" w:sz="4" w:space="0" w:color="auto"/>
            </w:tcBorders>
            <w:shd w:val="clear" w:color="auto" w:fill="auto"/>
            <w:noWrap/>
            <w:vAlign w:val="center"/>
            <w:hideMark/>
          </w:tcPr>
          <w:p w14:paraId="7CF27DD8" w14:textId="77777777" w:rsidR="00AB6C23" w:rsidRPr="00E164A4" w:rsidRDefault="00AB6C23" w:rsidP="00AB6C23">
            <w:pPr>
              <w:jc w:val="right"/>
              <w:rPr>
                <w:b/>
                <w:color w:val="000000"/>
                <w:sz w:val="20"/>
                <w:szCs w:val="20"/>
              </w:rPr>
            </w:pPr>
            <w:r w:rsidRPr="00E164A4">
              <w:rPr>
                <w:b/>
                <w:color w:val="000000"/>
                <w:sz w:val="20"/>
                <w:szCs w:val="20"/>
              </w:rPr>
              <w:t>--</w:t>
            </w:r>
          </w:p>
        </w:tc>
        <w:tc>
          <w:tcPr>
            <w:tcW w:w="318" w:type="pct"/>
            <w:tcBorders>
              <w:top w:val="nil"/>
              <w:left w:val="single" w:sz="4" w:space="0" w:color="auto"/>
              <w:bottom w:val="double" w:sz="4" w:space="0" w:color="auto"/>
              <w:right w:val="nil"/>
            </w:tcBorders>
            <w:shd w:val="clear" w:color="auto" w:fill="auto"/>
            <w:noWrap/>
            <w:vAlign w:val="center"/>
            <w:hideMark/>
          </w:tcPr>
          <w:p w14:paraId="7DD2B503" w14:textId="77777777" w:rsidR="00AB6C23" w:rsidRPr="00E164A4" w:rsidRDefault="00AB6C23" w:rsidP="00AB6C23">
            <w:pPr>
              <w:jc w:val="right"/>
              <w:rPr>
                <w:b/>
                <w:color w:val="000000"/>
                <w:sz w:val="20"/>
                <w:szCs w:val="20"/>
              </w:rPr>
            </w:pPr>
            <w:r w:rsidRPr="00E164A4">
              <w:rPr>
                <w:b/>
                <w:color w:val="000000"/>
                <w:sz w:val="20"/>
                <w:szCs w:val="20"/>
              </w:rPr>
              <w:t>--</w:t>
            </w:r>
          </w:p>
        </w:tc>
        <w:tc>
          <w:tcPr>
            <w:tcW w:w="285" w:type="pct"/>
            <w:tcBorders>
              <w:top w:val="nil"/>
              <w:left w:val="nil"/>
              <w:bottom w:val="double" w:sz="4" w:space="0" w:color="auto"/>
              <w:right w:val="single" w:sz="4" w:space="0" w:color="auto"/>
            </w:tcBorders>
            <w:shd w:val="clear" w:color="auto" w:fill="auto"/>
            <w:noWrap/>
            <w:vAlign w:val="center"/>
            <w:hideMark/>
          </w:tcPr>
          <w:p w14:paraId="177731BF" w14:textId="77777777" w:rsidR="00AB6C23" w:rsidRPr="00E164A4" w:rsidRDefault="00AB6C23" w:rsidP="00AB6C23">
            <w:pPr>
              <w:jc w:val="right"/>
              <w:rPr>
                <w:b/>
                <w:color w:val="000000"/>
                <w:sz w:val="20"/>
                <w:szCs w:val="20"/>
              </w:rPr>
            </w:pPr>
            <w:r w:rsidRPr="00E164A4">
              <w:rPr>
                <w:b/>
                <w:color w:val="000000"/>
                <w:sz w:val="20"/>
                <w:szCs w:val="20"/>
              </w:rPr>
              <w:t>--</w:t>
            </w:r>
          </w:p>
        </w:tc>
        <w:tc>
          <w:tcPr>
            <w:tcW w:w="320" w:type="pct"/>
            <w:tcBorders>
              <w:top w:val="nil"/>
              <w:left w:val="single" w:sz="4" w:space="0" w:color="auto"/>
              <w:bottom w:val="double" w:sz="4" w:space="0" w:color="auto"/>
              <w:right w:val="nil"/>
            </w:tcBorders>
            <w:shd w:val="clear" w:color="auto" w:fill="auto"/>
            <w:noWrap/>
            <w:vAlign w:val="center"/>
            <w:hideMark/>
          </w:tcPr>
          <w:p w14:paraId="52BC3764" w14:textId="2C4BDB2D" w:rsidR="00AB6C23" w:rsidRPr="00E164A4" w:rsidRDefault="00AB6C23" w:rsidP="00AB6C23">
            <w:pPr>
              <w:jc w:val="right"/>
              <w:rPr>
                <w:color w:val="000000"/>
                <w:sz w:val="20"/>
                <w:szCs w:val="20"/>
              </w:rPr>
            </w:pPr>
            <w:r w:rsidRPr="00D7352A">
              <w:rPr>
                <w:color w:val="000000"/>
                <w:sz w:val="20"/>
                <w:szCs w:val="20"/>
              </w:rPr>
              <w:t>0.111</w:t>
            </w:r>
          </w:p>
        </w:tc>
        <w:tc>
          <w:tcPr>
            <w:tcW w:w="389" w:type="pct"/>
            <w:tcBorders>
              <w:top w:val="nil"/>
              <w:left w:val="nil"/>
              <w:bottom w:val="double" w:sz="4" w:space="0" w:color="auto"/>
              <w:right w:val="double" w:sz="4" w:space="0" w:color="auto"/>
            </w:tcBorders>
            <w:shd w:val="clear" w:color="auto" w:fill="auto"/>
            <w:noWrap/>
            <w:vAlign w:val="center"/>
            <w:hideMark/>
          </w:tcPr>
          <w:p w14:paraId="19A5CA5A" w14:textId="75241700" w:rsidR="00AB6C23" w:rsidRPr="00E164A4" w:rsidRDefault="00AB6C23" w:rsidP="00AB6C23">
            <w:pPr>
              <w:jc w:val="right"/>
              <w:rPr>
                <w:color w:val="000000"/>
                <w:sz w:val="20"/>
                <w:szCs w:val="20"/>
              </w:rPr>
            </w:pPr>
            <w:r w:rsidRPr="00D7352A">
              <w:rPr>
                <w:color w:val="000000"/>
                <w:sz w:val="20"/>
                <w:szCs w:val="20"/>
              </w:rPr>
              <w:t>1.66</w:t>
            </w:r>
          </w:p>
        </w:tc>
      </w:tr>
      <w:tr w:rsidR="00301F5F" w:rsidRPr="00E164A4" w14:paraId="202466FE" w14:textId="77777777" w:rsidTr="00A5193D">
        <w:trPr>
          <w:trHeight w:val="274"/>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hideMark/>
          </w:tcPr>
          <w:p w14:paraId="177FE297" w14:textId="77777777" w:rsidR="00CA2A5A" w:rsidRPr="00E164A4" w:rsidRDefault="00CA2A5A" w:rsidP="00CA2A5A">
            <w:pPr>
              <w:jc w:val="both"/>
              <w:rPr>
                <w:b/>
                <w:iCs/>
                <w:color w:val="000000"/>
                <w:sz w:val="20"/>
                <w:szCs w:val="20"/>
              </w:rPr>
            </w:pPr>
            <w:r w:rsidRPr="00E164A4">
              <w:rPr>
                <w:b/>
                <w:iCs/>
                <w:color w:val="000000"/>
                <w:sz w:val="20"/>
                <w:szCs w:val="20"/>
              </w:rPr>
              <w:t>Exogenous effects</w:t>
            </w:r>
            <w:r w:rsidRPr="00E164A4">
              <w:rPr>
                <w:color w:val="000000"/>
                <w:sz w:val="20"/>
                <w:szCs w:val="20"/>
              </w:rPr>
              <w:t> </w:t>
            </w:r>
          </w:p>
        </w:tc>
      </w:tr>
      <w:tr w:rsidR="00301F5F" w:rsidRPr="00E164A4" w14:paraId="3B5A6554" w14:textId="77777777" w:rsidTr="00A5193D">
        <w:trPr>
          <w:trHeight w:val="274"/>
        </w:trPr>
        <w:tc>
          <w:tcPr>
            <w:tcW w:w="5000" w:type="pct"/>
            <w:gridSpan w:val="12"/>
            <w:tcBorders>
              <w:top w:val="double" w:sz="4" w:space="0" w:color="auto"/>
              <w:left w:val="double" w:sz="4" w:space="0" w:color="auto"/>
              <w:bottom w:val="single" w:sz="4" w:space="0" w:color="auto"/>
              <w:right w:val="double" w:sz="4" w:space="0" w:color="auto"/>
            </w:tcBorders>
            <w:shd w:val="clear" w:color="auto" w:fill="auto"/>
            <w:vAlign w:val="center"/>
            <w:hideMark/>
          </w:tcPr>
          <w:p w14:paraId="2F8FD13A" w14:textId="6662DA99" w:rsidR="00CA2A5A" w:rsidRPr="00E164A4" w:rsidRDefault="00CA2A5A" w:rsidP="00CA2A5A">
            <w:pPr>
              <w:ind w:firstLine="60"/>
              <w:jc w:val="both"/>
              <w:rPr>
                <w:b/>
                <w:bCs/>
                <w:i/>
                <w:color w:val="000000"/>
                <w:sz w:val="20"/>
                <w:szCs w:val="20"/>
              </w:rPr>
            </w:pPr>
            <w:r w:rsidRPr="00E164A4">
              <w:rPr>
                <w:b/>
                <w:bCs/>
                <w:i/>
                <w:color w:val="000000"/>
                <w:sz w:val="20"/>
                <w:szCs w:val="20"/>
              </w:rPr>
              <w:t xml:space="preserve">Gender and </w:t>
            </w:r>
            <w:r w:rsidRPr="00E164A4">
              <w:rPr>
                <w:b/>
                <w:i/>
                <w:color w:val="000000"/>
                <w:kern w:val="2"/>
                <w:sz w:val="20"/>
                <w:szCs w:val="20"/>
                <w14:ligatures w14:val="standardContextual"/>
              </w:rPr>
              <w:t>Household Composition (</w:t>
            </w:r>
            <w:r w:rsidR="00807643" w:rsidRPr="00E164A4">
              <w:rPr>
                <w:b/>
                <w:i/>
                <w:color w:val="000000"/>
                <w:kern w:val="2"/>
                <w:sz w:val="20"/>
                <w:szCs w:val="20"/>
                <w14:ligatures w14:val="standardContextual"/>
              </w:rPr>
              <w:t>m</w:t>
            </w:r>
            <w:r w:rsidRPr="00E164A4">
              <w:rPr>
                <w:b/>
                <w:i/>
                <w:color w:val="000000"/>
                <w:kern w:val="2"/>
                <w:sz w:val="20"/>
                <w:szCs w:val="20"/>
                <w14:ligatures w14:val="standardContextual"/>
              </w:rPr>
              <w:t>ale</w:t>
            </w:r>
            <w:r w:rsidR="00BF6380" w:rsidRPr="00E164A4">
              <w:rPr>
                <w:b/>
                <w:i/>
                <w:color w:val="000000"/>
                <w:kern w:val="2"/>
                <w:sz w:val="20"/>
                <w:szCs w:val="20"/>
                <w14:ligatures w14:val="standardContextual"/>
              </w:rPr>
              <w:t xml:space="preserve"> </w:t>
            </w:r>
            <w:r w:rsidRPr="00E164A4">
              <w:rPr>
                <w:b/>
                <w:i/>
                <w:color w:val="000000"/>
                <w:kern w:val="2"/>
                <w:sz w:val="20"/>
                <w:szCs w:val="20"/>
                <w14:ligatures w14:val="standardContextual"/>
              </w:rPr>
              <w:t>-</w:t>
            </w:r>
            <w:r w:rsidR="00BF6380" w:rsidRPr="00E164A4">
              <w:rPr>
                <w:b/>
                <w:i/>
                <w:color w:val="000000"/>
                <w:kern w:val="2"/>
                <w:sz w:val="20"/>
                <w:szCs w:val="20"/>
                <w14:ligatures w14:val="standardContextual"/>
              </w:rPr>
              <w:t xml:space="preserve"> </w:t>
            </w:r>
            <w:r w:rsidR="00807643" w:rsidRPr="00E164A4">
              <w:rPr>
                <w:b/>
                <w:i/>
                <w:color w:val="000000"/>
                <w:kern w:val="2"/>
                <w:sz w:val="20"/>
                <w:szCs w:val="20"/>
                <w14:ligatures w14:val="standardContextual"/>
              </w:rPr>
              <w:t>s</w:t>
            </w:r>
            <w:r w:rsidRPr="00E164A4">
              <w:rPr>
                <w:b/>
                <w:i/>
                <w:color w:val="000000"/>
                <w:kern w:val="2"/>
                <w:sz w:val="20"/>
                <w:szCs w:val="20"/>
                <w14:ligatures w14:val="standardContextual"/>
              </w:rPr>
              <w:t>ingle)</w:t>
            </w:r>
          </w:p>
        </w:tc>
      </w:tr>
      <w:tr w:rsidR="00D062CD" w:rsidRPr="00E164A4" w14:paraId="2973374F" w14:textId="77777777" w:rsidTr="00A5193D">
        <w:trPr>
          <w:trHeight w:val="274"/>
        </w:trPr>
        <w:tc>
          <w:tcPr>
            <w:tcW w:w="1805" w:type="pct"/>
            <w:tcBorders>
              <w:top w:val="single" w:sz="4" w:space="0" w:color="auto"/>
              <w:left w:val="double" w:sz="4" w:space="0" w:color="auto"/>
              <w:bottom w:val="nil"/>
              <w:right w:val="double" w:sz="4" w:space="0" w:color="auto"/>
            </w:tcBorders>
            <w:shd w:val="clear" w:color="auto" w:fill="auto"/>
            <w:vAlign w:val="bottom"/>
            <w:hideMark/>
          </w:tcPr>
          <w:p w14:paraId="15EE1764" w14:textId="77777777" w:rsidR="0012501D" w:rsidRPr="00E164A4" w:rsidRDefault="0012501D" w:rsidP="0012501D">
            <w:pPr>
              <w:ind w:firstLine="150"/>
              <w:rPr>
                <w:color w:val="000000"/>
                <w:sz w:val="20"/>
                <w:szCs w:val="20"/>
              </w:rPr>
            </w:pPr>
            <w:r w:rsidRPr="00E164A4">
              <w:rPr>
                <w:color w:val="000000"/>
                <w:sz w:val="20"/>
                <w:szCs w:val="20"/>
              </w:rPr>
              <w:t>Female</w:t>
            </w:r>
          </w:p>
        </w:tc>
        <w:tc>
          <w:tcPr>
            <w:tcW w:w="319" w:type="pct"/>
            <w:tcBorders>
              <w:top w:val="single" w:sz="4" w:space="0" w:color="auto"/>
              <w:left w:val="double" w:sz="4" w:space="0" w:color="auto"/>
              <w:bottom w:val="nil"/>
              <w:right w:val="nil"/>
            </w:tcBorders>
            <w:shd w:val="clear" w:color="auto" w:fill="auto"/>
            <w:noWrap/>
            <w:vAlign w:val="center"/>
            <w:hideMark/>
          </w:tcPr>
          <w:p w14:paraId="6A0422EE" w14:textId="04934A0C" w:rsidR="0012501D" w:rsidRPr="00E164A4" w:rsidRDefault="0012501D" w:rsidP="0012501D">
            <w:pPr>
              <w:jc w:val="right"/>
              <w:rPr>
                <w:color w:val="000000"/>
                <w:sz w:val="20"/>
                <w:szCs w:val="20"/>
              </w:rPr>
            </w:pPr>
            <w:r w:rsidRPr="00D7352A">
              <w:rPr>
                <w:color w:val="000000"/>
                <w:sz w:val="20"/>
                <w:szCs w:val="20"/>
              </w:rPr>
              <w:t>-0.204</w:t>
            </w:r>
          </w:p>
        </w:tc>
        <w:tc>
          <w:tcPr>
            <w:tcW w:w="320" w:type="pct"/>
            <w:tcBorders>
              <w:top w:val="single" w:sz="4" w:space="0" w:color="auto"/>
              <w:left w:val="nil"/>
              <w:bottom w:val="nil"/>
              <w:right w:val="double" w:sz="4" w:space="0" w:color="auto"/>
            </w:tcBorders>
            <w:shd w:val="clear" w:color="auto" w:fill="auto"/>
            <w:noWrap/>
            <w:vAlign w:val="center"/>
            <w:hideMark/>
          </w:tcPr>
          <w:p w14:paraId="3BBCE8DE" w14:textId="218C6955" w:rsidR="0012501D" w:rsidRPr="00E164A4" w:rsidRDefault="0012501D" w:rsidP="0012501D">
            <w:pPr>
              <w:jc w:val="right"/>
              <w:rPr>
                <w:color w:val="000000"/>
                <w:sz w:val="20"/>
                <w:szCs w:val="20"/>
              </w:rPr>
            </w:pPr>
            <w:r w:rsidRPr="00D7352A">
              <w:rPr>
                <w:color w:val="000000"/>
                <w:sz w:val="20"/>
                <w:szCs w:val="20"/>
              </w:rPr>
              <w:t>-2.18</w:t>
            </w:r>
          </w:p>
        </w:tc>
        <w:tc>
          <w:tcPr>
            <w:tcW w:w="318" w:type="pct"/>
            <w:tcBorders>
              <w:top w:val="single" w:sz="4" w:space="0" w:color="auto"/>
              <w:left w:val="double" w:sz="4" w:space="0" w:color="auto"/>
              <w:bottom w:val="nil"/>
              <w:right w:val="nil"/>
            </w:tcBorders>
            <w:shd w:val="clear" w:color="auto" w:fill="auto"/>
            <w:noWrap/>
            <w:vAlign w:val="center"/>
            <w:hideMark/>
          </w:tcPr>
          <w:p w14:paraId="593E4F69" w14:textId="22B1937C" w:rsidR="0012501D" w:rsidRPr="00E164A4" w:rsidRDefault="0012501D" w:rsidP="0012501D">
            <w:pPr>
              <w:jc w:val="right"/>
              <w:rPr>
                <w:color w:val="000000"/>
                <w:sz w:val="20"/>
                <w:szCs w:val="20"/>
              </w:rPr>
            </w:pPr>
            <w:r w:rsidRPr="00D7352A">
              <w:rPr>
                <w:color w:val="000000"/>
                <w:sz w:val="20"/>
                <w:szCs w:val="20"/>
              </w:rPr>
              <w:t>-0.212</w:t>
            </w:r>
          </w:p>
        </w:tc>
        <w:tc>
          <w:tcPr>
            <w:tcW w:w="321" w:type="pct"/>
            <w:tcBorders>
              <w:top w:val="single" w:sz="4" w:space="0" w:color="auto"/>
              <w:left w:val="nil"/>
              <w:bottom w:val="nil"/>
              <w:right w:val="single" w:sz="4" w:space="0" w:color="auto"/>
            </w:tcBorders>
            <w:shd w:val="clear" w:color="auto" w:fill="auto"/>
            <w:noWrap/>
            <w:vAlign w:val="center"/>
            <w:hideMark/>
          </w:tcPr>
          <w:p w14:paraId="467942EA" w14:textId="1173B8F7" w:rsidR="0012501D" w:rsidRPr="00E164A4" w:rsidRDefault="0012501D" w:rsidP="0012501D">
            <w:pPr>
              <w:jc w:val="right"/>
              <w:rPr>
                <w:color w:val="000000"/>
                <w:sz w:val="20"/>
                <w:szCs w:val="20"/>
              </w:rPr>
            </w:pPr>
            <w:r w:rsidRPr="00D7352A">
              <w:rPr>
                <w:color w:val="000000"/>
                <w:sz w:val="20"/>
                <w:szCs w:val="20"/>
              </w:rPr>
              <w:t>-1.89</w:t>
            </w:r>
          </w:p>
        </w:tc>
        <w:tc>
          <w:tcPr>
            <w:tcW w:w="318" w:type="pct"/>
            <w:tcBorders>
              <w:top w:val="single" w:sz="4" w:space="0" w:color="auto"/>
              <w:left w:val="single" w:sz="4" w:space="0" w:color="auto"/>
              <w:bottom w:val="nil"/>
              <w:right w:val="nil"/>
            </w:tcBorders>
            <w:shd w:val="clear" w:color="auto" w:fill="auto"/>
            <w:noWrap/>
            <w:vAlign w:val="center"/>
            <w:hideMark/>
          </w:tcPr>
          <w:p w14:paraId="3508E7B2" w14:textId="77777777" w:rsidR="0012501D" w:rsidRPr="00E164A4" w:rsidRDefault="0012501D" w:rsidP="0012501D">
            <w:pPr>
              <w:jc w:val="right"/>
              <w:rPr>
                <w:b/>
                <w:color w:val="000000"/>
                <w:sz w:val="20"/>
                <w:szCs w:val="20"/>
              </w:rPr>
            </w:pPr>
            <w:r w:rsidRPr="00E164A4">
              <w:rPr>
                <w:b/>
                <w:color w:val="000000"/>
                <w:sz w:val="20"/>
                <w:szCs w:val="20"/>
              </w:rPr>
              <w:t>--</w:t>
            </w:r>
          </w:p>
        </w:tc>
        <w:tc>
          <w:tcPr>
            <w:tcW w:w="287" w:type="pct"/>
            <w:gridSpan w:val="2"/>
            <w:tcBorders>
              <w:top w:val="single" w:sz="4" w:space="0" w:color="auto"/>
              <w:left w:val="nil"/>
              <w:bottom w:val="nil"/>
              <w:right w:val="single" w:sz="4" w:space="0" w:color="auto"/>
            </w:tcBorders>
            <w:shd w:val="clear" w:color="auto" w:fill="auto"/>
            <w:noWrap/>
            <w:vAlign w:val="center"/>
            <w:hideMark/>
          </w:tcPr>
          <w:p w14:paraId="31AD6597" w14:textId="77777777" w:rsidR="0012501D" w:rsidRPr="00E164A4" w:rsidRDefault="0012501D" w:rsidP="0012501D">
            <w:pPr>
              <w:jc w:val="right"/>
              <w:rPr>
                <w:b/>
                <w:color w:val="000000"/>
                <w:sz w:val="20"/>
                <w:szCs w:val="20"/>
              </w:rPr>
            </w:pPr>
            <w:r w:rsidRPr="00E164A4">
              <w:rPr>
                <w:b/>
                <w:color w:val="000000"/>
                <w:sz w:val="20"/>
                <w:szCs w:val="20"/>
              </w:rPr>
              <w:t>--</w:t>
            </w:r>
          </w:p>
        </w:tc>
        <w:tc>
          <w:tcPr>
            <w:tcW w:w="318" w:type="pct"/>
            <w:tcBorders>
              <w:top w:val="single" w:sz="4" w:space="0" w:color="auto"/>
              <w:left w:val="single" w:sz="4" w:space="0" w:color="auto"/>
              <w:bottom w:val="nil"/>
              <w:right w:val="nil"/>
            </w:tcBorders>
            <w:shd w:val="clear" w:color="auto" w:fill="auto"/>
            <w:noWrap/>
            <w:vAlign w:val="center"/>
            <w:hideMark/>
          </w:tcPr>
          <w:p w14:paraId="641F2819" w14:textId="77777777" w:rsidR="0012501D" w:rsidRPr="00E164A4" w:rsidRDefault="0012501D" w:rsidP="0012501D">
            <w:pPr>
              <w:jc w:val="right"/>
              <w:rPr>
                <w:b/>
                <w:color w:val="000000"/>
                <w:sz w:val="20"/>
                <w:szCs w:val="20"/>
              </w:rPr>
            </w:pPr>
            <w:r w:rsidRPr="00E164A4">
              <w:rPr>
                <w:b/>
                <w:color w:val="000000"/>
                <w:sz w:val="20"/>
                <w:szCs w:val="20"/>
              </w:rPr>
              <w:t>--</w:t>
            </w:r>
          </w:p>
        </w:tc>
        <w:tc>
          <w:tcPr>
            <w:tcW w:w="285" w:type="pct"/>
            <w:tcBorders>
              <w:top w:val="single" w:sz="4" w:space="0" w:color="auto"/>
              <w:left w:val="nil"/>
              <w:bottom w:val="nil"/>
              <w:right w:val="single" w:sz="4" w:space="0" w:color="auto"/>
            </w:tcBorders>
            <w:shd w:val="clear" w:color="auto" w:fill="auto"/>
            <w:noWrap/>
            <w:vAlign w:val="center"/>
            <w:hideMark/>
          </w:tcPr>
          <w:p w14:paraId="1A52238C" w14:textId="77777777" w:rsidR="0012501D" w:rsidRPr="00E164A4" w:rsidRDefault="0012501D" w:rsidP="0012501D">
            <w:pPr>
              <w:jc w:val="right"/>
              <w:rPr>
                <w:b/>
                <w:color w:val="000000"/>
                <w:sz w:val="20"/>
                <w:szCs w:val="20"/>
              </w:rPr>
            </w:pPr>
            <w:r w:rsidRPr="00E164A4">
              <w:rPr>
                <w:b/>
                <w:color w:val="000000"/>
                <w:sz w:val="20"/>
                <w:szCs w:val="20"/>
              </w:rPr>
              <w:t>--</w:t>
            </w:r>
          </w:p>
        </w:tc>
        <w:tc>
          <w:tcPr>
            <w:tcW w:w="320" w:type="pct"/>
            <w:tcBorders>
              <w:top w:val="single" w:sz="4" w:space="0" w:color="auto"/>
              <w:left w:val="single" w:sz="4" w:space="0" w:color="auto"/>
              <w:bottom w:val="nil"/>
              <w:right w:val="nil"/>
            </w:tcBorders>
            <w:shd w:val="clear" w:color="auto" w:fill="auto"/>
            <w:noWrap/>
            <w:vAlign w:val="center"/>
            <w:hideMark/>
          </w:tcPr>
          <w:p w14:paraId="5C2A6AE1" w14:textId="1F8BA90F" w:rsidR="0012501D" w:rsidRPr="00E164A4" w:rsidRDefault="0012501D" w:rsidP="0012501D">
            <w:pPr>
              <w:jc w:val="right"/>
              <w:rPr>
                <w:color w:val="000000"/>
                <w:sz w:val="20"/>
                <w:szCs w:val="20"/>
              </w:rPr>
            </w:pPr>
            <w:r w:rsidRPr="00D7352A">
              <w:rPr>
                <w:color w:val="000000"/>
                <w:sz w:val="20"/>
                <w:szCs w:val="20"/>
              </w:rPr>
              <w:t>-0.284</w:t>
            </w:r>
          </w:p>
        </w:tc>
        <w:tc>
          <w:tcPr>
            <w:tcW w:w="389" w:type="pct"/>
            <w:tcBorders>
              <w:top w:val="single" w:sz="4" w:space="0" w:color="auto"/>
              <w:left w:val="nil"/>
              <w:bottom w:val="nil"/>
              <w:right w:val="double" w:sz="4" w:space="0" w:color="auto"/>
            </w:tcBorders>
            <w:shd w:val="clear" w:color="auto" w:fill="auto"/>
            <w:noWrap/>
            <w:vAlign w:val="center"/>
            <w:hideMark/>
          </w:tcPr>
          <w:p w14:paraId="62531C58" w14:textId="4BE1694F" w:rsidR="0012501D" w:rsidRPr="00E164A4" w:rsidRDefault="0012501D" w:rsidP="0012501D">
            <w:pPr>
              <w:jc w:val="right"/>
              <w:rPr>
                <w:color w:val="000000"/>
                <w:sz w:val="20"/>
                <w:szCs w:val="20"/>
              </w:rPr>
            </w:pPr>
            <w:r w:rsidRPr="00D7352A">
              <w:rPr>
                <w:color w:val="000000"/>
                <w:sz w:val="20"/>
                <w:szCs w:val="20"/>
              </w:rPr>
              <w:t>-2.62</w:t>
            </w:r>
          </w:p>
        </w:tc>
      </w:tr>
      <w:tr w:rsidR="00D062CD" w:rsidRPr="00E164A4" w14:paraId="00BD5212" w14:textId="77777777" w:rsidTr="00A5193D">
        <w:trPr>
          <w:trHeight w:val="274"/>
        </w:trPr>
        <w:tc>
          <w:tcPr>
            <w:tcW w:w="1805" w:type="pct"/>
            <w:tcBorders>
              <w:top w:val="nil"/>
              <w:left w:val="double" w:sz="4" w:space="0" w:color="auto"/>
              <w:bottom w:val="nil"/>
              <w:right w:val="double" w:sz="4" w:space="0" w:color="auto"/>
            </w:tcBorders>
            <w:shd w:val="clear" w:color="auto" w:fill="auto"/>
            <w:vAlign w:val="bottom"/>
          </w:tcPr>
          <w:p w14:paraId="441D9549" w14:textId="3A6D63BE" w:rsidR="002A5B00" w:rsidRPr="00E164A4" w:rsidRDefault="002A5B00" w:rsidP="002A5B00">
            <w:pPr>
              <w:ind w:firstLine="150"/>
              <w:rPr>
                <w:color w:val="000000"/>
                <w:sz w:val="20"/>
                <w:szCs w:val="20"/>
              </w:rPr>
            </w:pPr>
            <w:r w:rsidRPr="00E164A4">
              <w:rPr>
                <w:color w:val="000000"/>
                <w:sz w:val="20"/>
                <w:szCs w:val="20"/>
              </w:rPr>
              <w:t>Female – Single</w:t>
            </w:r>
          </w:p>
        </w:tc>
        <w:tc>
          <w:tcPr>
            <w:tcW w:w="319" w:type="pct"/>
            <w:tcBorders>
              <w:top w:val="nil"/>
              <w:left w:val="double" w:sz="4" w:space="0" w:color="auto"/>
              <w:bottom w:val="nil"/>
              <w:right w:val="nil"/>
            </w:tcBorders>
            <w:shd w:val="clear" w:color="auto" w:fill="auto"/>
            <w:noWrap/>
            <w:vAlign w:val="center"/>
          </w:tcPr>
          <w:p w14:paraId="3DF4E537" w14:textId="77777777" w:rsidR="002A5B00" w:rsidRPr="00E164A4" w:rsidRDefault="002A5B00" w:rsidP="002A5B00">
            <w:pPr>
              <w:jc w:val="right"/>
              <w:rPr>
                <w:b/>
                <w:color w:val="000000"/>
                <w:sz w:val="20"/>
                <w:szCs w:val="20"/>
              </w:rPr>
            </w:pPr>
            <w:r w:rsidRPr="00E164A4">
              <w:rPr>
                <w:b/>
                <w:color w:val="000000"/>
                <w:sz w:val="20"/>
                <w:szCs w:val="20"/>
              </w:rPr>
              <w:t>--</w:t>
            </w:r>
          </w:p>
        </w:tc>
        <w:tc>
          <w:tcPr>
            <w:tcW w:w="320" w:type="pct"/>
            <w:tcBorders>
              <w:top w:val="nil"/>
              <w:left w:val="nil"/>
              <w:bottom w:val="nil"/>
              <w:right w:val="double" w:sz="4" w:space="0" w:color="auto"/>
            </w:tcBorders>
            <w:shd w:val="clear" w:color="auto" w:fill="auto"/>
            <w:noWrap/>
            <w:vAlign w:val="center"/>
          </w:tcPr>
          <w:p w14:paraId="770A44B2" w14:textId="77777777" w:rsidR="002A5B00" w:rsidRPr="00E164A4" w:rsidRDefault="002A5B00" w:rsidP="002A5B00">
            <w:pPr>
              <w:jc w:val="right"/>
              <w:rPr>
                <w:b/>
                <w:color w:val="000000"/>
                <w:sz w:val="20"/>
                <w:szCs w:val="20"/>
              </w:rPr>
            </w:pPr>
            <w:r w:rsidRPr="00E164A4">
              <w:rPr>
                <w:b/>
                <w:color w:val="000000"/>
                <w:sz w:val="20"/>
                <w:szCs w:val="20"/>
              </w:rPr>
              <w:t>--</w:t>
            </w:r>
          </w:p>
        </w:tc>
        <w:tc>
          <w:tcPr>
            <w:tcW w:w="318" w:type="pct"/>
            <w:tcBorders>
              <w:top w:val="nil"/>
              <w:left w:val="double" w:sz="4" w:space="0" w:color="auto"/>
              <w:bottom w:val="nil"/>
              <w:right w:val="nil"/>
            </w:tcBorders>
            <w:shd w:val="clear" w:color="auto" w:fill="auto"/>
            <w:noWrap/>
            <w:vAlign w:val="center"/>
          </w:tcPr>
          <w:p w14:paraId="5FFA5912" w14:textId="35AD7970" w:rsidR="002A5B00" w:rsidRPr="00E164A4" w:rsidRDefault="002A5B00" w:rsidP="002A5B00">
            <w:pPr>
              <w:jc w:val="right"/>
              <w:rPr>
                <w:color w:val="000000"/>
                <w:sz w:val="20"/>
                <w:szCs w:val="20"/>
              </w:rPr>
            </w:pPr>
            <w:r w:rsidRPr="00E164A4">
              <w:rPr>
                <w:b/>
                <w:color w:val="000000"/>
                <w:sz w:val="20"/>
                <w:szCs w:val="20"/>
              </w:rPr>
              <w:t>--</w:t>
            </w:r>
          </w:p>
        </w:tc>
        <w:tc>
          <w:tcPr>
            <w:tcW w:w="321" w:type="pct"/>
            <w:tcBorders>
              <w:top w:val="nil"/>
              <w:left w:val="nil"/>
              <w:bottom w:val="nil"/>
              <w:right w:val="single" w:sz="4" w:space="0" w:color="auto"/>
            </w:tcBorders>
            <w:shd w:val="clear" w:color="auto" w:fill="auto"/>
            <w:noWrap/>
            <w:vAlign w:val="center"/>
          </w:tcPr>
          <w:p w14:paraId="223803D9" w14:textId="562CCDBC" w:rsidR="002A5B00" w:rsidRPr="00E164A4" w:rsidRDefault="002A5B00" w:rsidP="002A5B00">
            <w:pPr>
              <w:jc w:val="right"/>
              <w:rPr>
                <w:color w:val="000000"/>
                <w:sz w:val="20"/>
                <w:szCs w:val="20"/>
              </w:rPr>
            </w:pPr>
            <w:r w:rsidRPr="00E164A4">
              <w:rPr>
                <w:b/>
                <w:color w:val="000000"/>
                <w:sz w:val="20"/>
                <w:szCs w:val="20"/>
              </w:rPr>
              <w:t>--</w:t>
            </w:r>
          </w:p>
        </w:tc>
        <w:tc>
          <w:tcPr>
            <w:tcW w:w="318" w:type="pct"/>
            <w:tcBorders>
              <w:top w:val="nil"/>
              <w:left w:val="single" w:sz="4" w:space="0" w:color="auto"/>
              <w:bottom w:val="nil"/>
              <w:right w:val="nil"/>
            </w:tcBorders>
            <w:shd w:val="clear" w:color="auto" w:fill="auto"/>
            <w:noWrap/>
            <w:vAlign w:val="center"/>
          </w:tcPr>
          <w:p w14:paraId="59F85C6B" w14:textId="2191D2C5" w:rsidR="002A5B00" w:rsidRPr="00E164A4" w:rsidRDefault="002A5B00" w:rsidP="002A5B00">
            <w:pPr>
              <w:jc w:val="right"/>
              <w:rPr>
                <w:bCs/>
                <w:color w:val="000000"/>
                <w:sz w:val="20"/>
                <w:szCs w:val="20"/>
              </w:rPr>
            </w:pPr>
            <w:r w:rsidRPr="00D7352A">
              <w:rPr>
                <w:color w:val="000000"/>
                <w:sz w:val="20"/>
                <w:szCs w:val="20"/>
              </w:rPr>
              <w:t>0.288</w:t>
            </w:r>
          </w:p>
        </w:tc>
        <w:tc>
          <w:tcPr>
            <w:tcW w:w="287" w:type="pct"/>
            <w:gridSpan w:val="2"/>
            <w:tcBorders>
              <w:top w:val="nil"/>
              <w:left w:val="nil"/>
              <w:bottom w:val="nil"/>
              <w:right w:val="single" w:sz="4" w:space="0" w:color="auto"/>
            </w:tcBorders>
            <w:shd w:val="clear" w:color="auto" w:fill="auto"/>
            <w:noWrap/>
            <w:vAlign w:val="center"/>
          </w:tcPr>
          <w:p w14:paraId="27FE64BE" w14:textId="724F8596" w:rsidR="002A5B00" w:rsidRPr="00E164A4" w:rsidRDefault="002A5B00" w:rsidP="002A5B00">
            <w:pPr>
              <w:jc w:val="right"/>
              <w:rPr>
                <w:bCs/>
                <w:color w:val="000000"/>
                <w:sz w:val="20"/>
                <w:szCs w:val="20"/>
              </w:rPr>
            </w:pPr>
            <w:r w:rsidRPr="00D7352A">
              <w:rPr>
                <w:color w:val="000000"/>
                <w:sz w:val="20"/>
                <w:szCs w:val="20"/>
              </w:rPr>
              <w:t>2.07</w:t>
            </w:r>
          </w:p>
        </w:tc>
        <w:tc>
          <w:tcPr>
            <w:tcW w:w="318" w:type="pct"/>
            <w:tcBorders>
              <w:top w:val="nil"/>
              <w:left w:val="single" w:sz="4" w:space="0" w:color="auto"/>
              <w:bottom w:val="nil"/>
              <w:right w:val="nil"/>
            </w:tcBorders>
            <w:shd w:val="clear" w:color="auto" w:fill="auto"/>
            <w:noWrap/>
            <w:vAlign w:val="center"/>
          </w:tcPr>
          <w:p w14:paraId="656B87C4" w14:textId="77777777" w:rsidR="002A5B00" w:rsidRPr="00E164A4" w:rsidRDefault="002A5B00" w:rsidP="002A5B00">
            <w:pPr>
              <w:jc w:val="right"/>
              <w:rPr>
                <w:b/>
                <w:color w:val="000000"/>
                <w:sz w:val="20"/>
                <w:szCs w:val="20"/>
              </w:rPr>
            </w:pPr>
            <w:r w:rsidRPr="00E164A4">
              <w:rPr>
                <w:b/>
                <w:color w:val="000000"/>
                <w:sz w:val="20"/>
                <w:szCs w:val="20"/>
              </w:rPr>
              <w:t>--</w:t>
            </w:r>
          </w:p>
        </w:tc>
        <w:tc>
          <w:tcPr>
            <w:tcW w:w="285" w:type="pct"/>
            <w:tcBorders>
              <w:top w:val="nil"/>
              <w:left w:val="nil"/>
              <w:bottom w:val="nil"/>
              <w:right w:val="single" w:sz="4" w:space="0" w:color="auto"/>
            </w:tcBorders>
            <w:shd w:val="clear" w:color="auto" w:fill="auto"/>
            <w:noWrap/>
            <w:vAlign w:val="center"/>
          </w:tcPr>
          <w:p w14:paraId="694453A0" w14:textId="77777777" w:rsidR="002A5B00" w:rsidRPr="00E164A4" w:rsidRDefault="002A5B00" w:rsidP="002A5B00">
            <w:pPr>
              <w:jc w:val="right"/>
              <w:rPr>
                <w:b/>
                <w:color w:val="000000"/>
                <w:sz w:val="20"/>
                <w:szCs w:val="20"/>
              </w:rPr>
            </w:pPr>
            <w:r w:rsidRPr="00E164A4">
              <w:rPr>
                <w:b/>
                <w:color w:val="000000"/>
                <w:sz w:val="20"/>
                <w:szCs w:val="20"/>
              </w:rPr>
              <w:t>--</w:t>
            </w:r>
          </w:p>
        </w:tc>
        <w:tc>
          <w:tcPr>
            <w:tcW w:w="320" w:type="pct"/>
            <w:tcBorders>
              <w:top w:val="nil"/>
              <w:left w:val="single" w:sz="4" w:space="0" w:color="auto"/>
              <w:bottom w:val="nil"/>
              <w:right w:val="nil"/>
            </w:tcBorders>
            <w:shd w:val="clear" w:color="auto" w:fill="auto"/>
            <w:noWrap/>
            <w:vAlign w:val="center"/>
          </w:tcPr>
          <w:p w14:paraId="7D4910C4" w14:textId="77777777" w:rsidR="002A5B00" w:rsidRPr="00E164A4" w:rsidRDefault="002A5B00" w:rsidP="002A5B00">
            <w:pPr>
              <w:jc w:val="right"/>
              <w:rPr>
                <w:b/>
                <w:color w:val="000000"/>
                <w:sz w:val="20"/>
                <w:szCs w:val="20"/>
              </w:rPr>
            </w:pPr>
            <w:r w:rsidRPr="00E164A4">
              <w:rPr>
                <w:b/>
                <w:color w:val="000000"/>
                <w:sz w:val="20"/>
                <w:szCs w:val="20"/>
              </w:rPr>
              <w:t>--</w:t>
            </w:r>
          </w:p>
        </w:tc>
        <w:tc>
          <w:tcPr>
            <w:tcW w:w="389" w:type="pct"/>
            <w:tcBorders>
              <w:top w:val="nil"/>
              <w:left w:val="nil"/>
              <w:bottom w:val="nil"/>
              <w:right w:val="double" w:sz="4" w:space="0" w:color="auto"/>
            </w:tcBorders>
            <w:shd w:val="clear" w:color="auto" w:fill="auto"/>
            <w:noWrap/>
            <w:vAlign w:val="center"/>
          </w:tcPr>
          <w:p w14:paraId="771521C4" w14:textId="77777777" w:rsidR="002A5B00" w:rsidRPr="00E164A4" w:rsidRDefault="002A5B00" w:rsidP="002A5B00">
            <w:pPr>
              <w:jc w:val="right"/>
              <w:rPr>
                <w:b/>
                <w:color w:val="000000"/>
                <w:sz w:val="20"/>
                <w:szCs w:val="20"/>
              </w:rPr>
            </w:pPr>
            <w:r w:rsidRPr="00E164A4">
              <w:rPr>
                <w:b/>
                <w:color w:val="000000"/>
                <w:sz w:val="20"/>
                <w:szCs w:val="20"/>
              </w:rPr>
              <w:t>--</w:t>
            </w:r>
          </w:p>
        </w:tc>
      </w:tr>
      <w:tr w:rsidR="00D062CD" w:rsidRPr="00E164A4" w14:paraId="32763617" w14:textId="77777777" w:rsidTr="00A5193D">
        <w:trPr>
          <w:trHeight w:val="274"/>
        </w:trPr>
        <w:tc>
          <w:tcPr>
            <w:tcW w:w="1805" w:type="pct"/>
            <w:tcBorders>
              <w:top w:val="nil"/>
              <w:left w:val="double" w:sz="4" w:space="0" w:color="auto"/>
              <w:right w:val="double" w:sz="4" w:space="0" w:color="auto"/>
            </w:tcBorders>
            <w:shd w:val="clear" w:color="auto" w:fill="auto"/>
            <w:vAlign w:val="bottom"/>
          </w:tcPr>
          <w:p w14:paraId="7A02255F" w14:textId="77777777" w:rsidR="00CE6989" w:rsidRPr="00E164A4" w:rsidRDefault="00CE6989" w:rsidP="00CE6989">
            <w:pPr>
              <w:ind w:firstLine="150"/>
              <w:rPr>
                <w:color w:val="000000"/>
                <w:sz w:val="20"/>
                <w:szCs w:val="20"/>
              </w:rPr>
            </w:pPr>
            <w:r w:rsidRPr="00E164A4">
              <w:rPr>
                <w:color w:val="000000"/>
                <w:sz w:val="20"/>
                <w:szCs w:val="20"/>
              </w:rPr>
              <w:t>Male - Multi-person household</w:t>
            </w:r>
          </w:p>
        </w:tc>
        <w:tc>
          <w:tcPr>
            <w:tcW w:w="319" w:type="pct"/>
            <w:tcBorders>
              <w:top w:val="nil"/>
              <w:left w:val="double" w:sz="4" w:space="0" w:color="auto"/>
              <w:right w:val="nil"/>
            </w:tcBorders>
            <w:shd w:val="clear" w:color="auto" w:fill="auto"/>
            <w:noWrap/>
            <w:vAlign w:val="center"/>
          </w:tcPr>
          <w:p w14:paraId="3F60AD7E" w14:textId="6FC4CA45" w:rsidR="00CE6989" w:rsidRPr="00E164A4" w:rsidRDefault="00CE6989" w:rsidP="00CE6989">
            <w:pPr>
              <w:jc w:val="right"/>
              <w:rPr>
                <w:color w:val="000000"/>
                <w:sz w:val="20"/>
                <w:szCs w:val="20"/>
              </w:rPr>
            </w:pPr>
            <w:r w:rsidRPr="00D7352A">
              <w:rPr>
                <w:color w:val="000000"/>
                <w:sz w:val="20"/>
                <w:szCs w:val="20"/>
              </w:rPr>
              <w:t>-0.201</w:t>
            </w:r>
          </w:p>
        </w:tc>
        <w:tc>
          <w:tcPr>
            <w:tcW w:w="320" w:type="pct"/>
            <w:tcBorders>
              <w:top w:val="nil"/>
              <w:left w:val="nil"/>
              <w:right w:val="double" w:sz="4" w:space="0" w:color="auto"/>
            </w:tcBorders>
            <w:shd w:val="clear" w:color="auto" w:fill="auto"/>
            <w:noWrap/>
            <w:vAlign w:val="center"/>
          </w:tcPr>
          <w:p w14:paraId="7AEC8313" w14:textId="6B909FCA" w:rsidR="00CE6989" w:rsidRPr="00E164A4" w:rsidRDefault="00CE6989" w:rsidP="00CE6989">
            <w:pPr>
              <w:jc w:val="right"/>
              <w:rPr>
                <w:color w:val="000000"/>
                <w:sz w:val="20"/>
                <w:szCs w:val="20"/>
              </w:rPr>
            </w:pPr>
            <w:r w:rsidRPr="00D7352A">
              <w:rPr>
                <w:color w:val="000000"/>
                <w:sz w:val="20"/>
                <w:szCs w:val="20"/>
              </w:rPr>
              <w:t>-2.04</w:t>
            </w:r>
          </w:p>
        </w:tc>
        <w:tc>
          <w:tcPr>
            <w:tcW w:w="318" w:type="pct"/>
            <w:tcBorders>
              <w:top w:val="nil"/>
              <w:left w:val="double" w:sz="4" w:space="0" w:color="auto"/>
              <w:right w:val="nil"/>
            </w:tcBorders>
            <w:shd w:val="clear" w:color="auto" w:fill="auto"/>
            <w:noWrap/>
            <w:vAlign w:val="center"/>
          </w:tcPr>
          <w:p w14:paraId="5E6D7AF8" w14:textId="77777777" w:rsidR="00CE6989" w:rsidRPr="00E164A4" w:rsidRDefault="00CE6989" w:rsidP="00CE6989">
            <w:pPr>
              <w:jc w:val="right"/>
              <w:rPr>
                <w:b/>
                <w:color w:val="000000"/>
                <w:sz w:val="20"/>
                <w:szCs w:val="20"/>
              </w:rPr>
            </w:pPr>
            <w:r w:rsidRPr="00E164A4">
              <w:rPr>
                <w:b/>
                <w:color w:val="000000"/>
                <w:sz w:val="20"/>
                <w:szCs w:val="20"/>
              </w:rPr>
              <w:t>--</w:t>
            </w:r>
          </w:p>
        </w:tc>
        <w:tc>
          <w:tcPr>
            <w:tcW w:w="321" w:type="pct"/>
            <w:tcBorders>
              <w:top w:val="nil"/>
              <w:left w:val="nil"/>
              <w:right w:val="single" w:sz="4" w:space="0" w:color="auto"/>
            </w:tcBorders>
            <w:shd w:val="clear" w:color="auto" w:fill="auto"/>
            <w:noWrap/>
            <w:vAlign w:val="center"/>
          </w:tcPr>
          <w:p w14:paraId="29135ABB" w14:textId="77777777" w:rsidR="00CE6989" w:rsidRPr="00E164A4" w:rsidRDefault="00CE6989" w:rsidP="00CE6989">
            <w:pPr>
              <w:jc w:val="right"/>
              <w:rPr>
                <w:b/>
                <w:color w:val="000000"/>
                <w:sz w:val="20"/>
                <w:szCs w:val="20"/>
              </w:rPr>
            </w:pPr>
            <w:r w:rsidRPr="00E164A4">
              <w:rPr>
                <w:b/>
                <w:color w:val="000000"/>
                <w:sz w:val="20"/>
                <w:szCs w:val="20"/>
              </w:rPr>
              <w:t>--</w:t>
            </w:r>
          </w:p>
        </w:tc>
        <w:tc>
          <w:tcPr>
            <w:tcW w:w="318" w:type="pct"/>
            <w:tcBorders>
              <w:top w:val="nil"/>
              <w:left w:val="single" w:sz="4" w:space="0" w:color="auto"/>
              <w:right w:val="nil"/>
            </w:tcBorders>
            <w:shd w:val="clear" w:color="auto" w:fill="auto"/>
            <w:noWrap/>
            <w:vAlign w:val="center"/>
          </w:tcPr>
          <w:p w14:paraId="668C7B38" w14:textId="77777777" w:rsidR="00CE6989" w:rsidRPr="00E164A4" w:rsidRDefault="00CE6989" w:rsidP="00CE6989">
            <w:pPr>
              <w:jc w:val="right"/>
              <w:rPr>
                <w:b/>
                <w:color w:val="000000"/>
                <w:sz w:val="20"/>
                <w:szCs w:val="20"/>
              </w:rPr>
            </w:pPr>
            <w:r w:rsidRPr="00E164A4">
              <w:rPr>
                <w:b/>
                <w:color w:val="000000"/>
                <w:sz w:val="20"/>
                <w:szCs w:val="20"/>
              </w:rPr>
              <w:t>--</w:t>
            </w:r>
          </w:p>
        </w:tc>
        <w:tc>
          <w:tcPr>
            <w:tcW w:w="287" w:type="pct"/>
            <w:gridSpan w:val="2"/>
            <w:tcBorders>
              <w:top w:val="nil"/>
              <w:left w:val="nil"/>
              <w:right w:val="single" w:sz="4" w:space="0" w:color="auto"/>
            </w:tcBorders>
            <w:shd w:val="clear" w:color="auto" w:fill="auto"/>
            <w:noWrap/>
            <w:vAlign w:val="center"/>
          </w:tcPr>
          <w:p w14:paraId="365FF188" w14:textId="77777777" w:rsidR="00CE6989" w:rsidRPr="00E164A4" w:rsidRDefault="00CE6989" w:rsidP="00CE6989">
            <w:pPr>
              <w:jc w:val="right"/>
              <w:rPr>
                <w:b/>
                <w:color w:val="000000"/>
                <w:sz w:val="20"/>
                <w:szCs w:val="20"/>
              </w:rPr>
            </w:pPr>
            <w:r w:rsidRPr="00E164A4">
              <w:rPr>
                <w:b/>
                <w:color w:val="000000"/>
                <w:sz w:val="20"/>
                <w:szCs w:val="20"/>
              </w:rPr>
              <w:t>--</w:t>
            </w:r>
          </w:p>
        </w:tc>
        <w:tc>
          <w:tcPr>
            <w:tcW w:w="318" w:type="pct"/>
            <w:tcBorders>
              <w:top w:val="nil"/>
              <w:left w:val="single" w:sz="4" w:space="0" w:color="auto"/>
              <w:right w:val="nil"/>
            </w:tcBorders>
            <w:shd w:val="clear" w:color="auto" w:fill="auto"/>
            <w:noWrap/>
            <w:vAlign w:val="center"/>
          </w:tcPr>
          <w:p w14:paraId="19C1AE3F" w14:textId="77777777" w:rsidR="00CE6989" w:rsidRPr="00E164A4" w:rsidRDefault="00CE6989" w:rsidP="00CE6989">
            <w:pPr>
              <w:jc w:val="right"/>
              <w:rPr>
                <w:b/>
                <w:color w:val="000000"/>
                <w:sz w:val="20"/>
                <w:szCs w:val="20"/>
              </w:rPr>
            </w:pPr>
            <w:r w:rsidRPr="00E164A4">
              <w:rPr>
                <w:b/>
                <w:color w:val="000000"/>
                <w:sz w:val="20"/>
                <w:szCs w:val="20"/>
              </w:rPr>
              <w:t>--</w:t>
            </w:r>
          </w:p>
        </w:tc>
        <w:tc>
          <w:tcPr>
            <w:tcW w:w="285" w:type="pct"/>
            <w:tcBorders>
              <w:top w:val="nil"/>
              <w:left w:val="nil"/>
              <w:right w:val="single" w:sz="4" w:space="0" w:color="auto"/>
            </w:tcBorders>
            <w:shd w:val="clear" w:color="auto" w:fill="auto"/>
            <w:noWrap/>
            <w:vAlign w:val="center"/>
          </w:tcPr>
          <w:p w14:paraId="36467770" w14:textId="77777777" w:rsidR="00CE6989" w:rsidRPr="00E164A4" w:rsidRDefault="00CE6989" w:rsidP="00CE6989">
            <w:pPr>
              <w:jc w:val="right"/>
              <w:rPr>
                <w:b/>
                <w:color w:val="000000"/>
                <w:sz w:val="20"/>
                <w:szCs w:val="20"/>
              </w:rPr>
            </w:pPr>
            <w:r w:rsidRPr="00E164A4">
              <w:rPr>
                <w:b/>
                <w:color w:val="000000"/>
                <w:sz w:val="20"/>
                <w:szCs w:val="20"/>
              </w:rPr>
              <w:t>--</w:t>
            </w:r>
          </w:p>
        </w:tc>
        <w:tc>
          <w:tcPr>
            <w:tcW w:w="320" w:type="pct"/>
            <w:tcBorders>
              <w:top w:val="nil"/>
              <w:left w:val="single" w:sz="4" w:space="0" w:color="auto"/>
              <w:right w:val="nil"/>
            </w:tcBorders>
            <w:shd w:val="clear" w:color="auto" w:fill="auto"/>
            <w:noWrap/>
            <w:vAlign w:val="center"/>
          </w:tcPr>
          <w:p w14:paraId="4860C147" w14:textId="77777777" w:rsidR="00CE6989" w:rsidRPr="00E164A4" w:rsidRDefault="00CE6989" w:rsidP="00CE6989">
            <w:pPr>
              <w:jc w:val="right"/>
              <w:rPr>
                <w:b/>
                <w:color w:val="000000"/>
                <w:sz w:val="20"/>
                <w:szCs w:val="20"/>
              </w:rPr>
            </w:pPr>
            <w:r w:rsidRPr="00E164A4">
              <w:rPr>
                <w:b/>
                <w:color w:val="000000"/>
                <w:sz w:val="20"/>
                <w:szCs w:val="20"/>
              </w:rPr>
              <w:t>--</w:t>
            </w:r>
          </w:p>
        </w:tc>
        <w:tc>
          <w:tcPr>
            <w:tcW w:w="389" w:type="pct"/>
            <w:tcBorders>
              <w:top w:val="nil"/>
              <w:left w:val="nil"/>
              <w:right w:val="double" w:sz="4" w:space="0" w:color="auto"/>
            </w:tcBorders>
            <w:shd w:val="clear" w:color="auto" w:fill="auto"/>
            <w:noWrap/>
            <w:vAlign w:val="center"/>
          </w:tcPr>
          <w:p w14:paraId="42E3A679" w14:textId="77777777" w:rsidR="00CE6989" w:rsidRPr="00E164A4" w:rsidRDefault="00CE6989" w:rsidP="00CE6989">
            <w:pPr>
              <w:jc w:val="right"/>
              <w:rPr>
                <w:b/>
                <w:color w:val="000000"/>
                <w:sz w:val="20"/>
                <w:szCs w:val="20"/>
              </w:rPr>
            </w:pPr>
            <w:r w:rsidRPr="00E164A4">
              <w:rPr>
                <w:b/>
                <w:color w:val="000000"/>
                <w:sz w:val="20"/>
                <w:szCs w:val="20"/>
              </w:rPr>
              <w:t>--</w:t>
            </w:r>
          </w:p>
        </w:tc>
      </w:tr>
      <w:tr w:rsidR="00D062CD" w:rsidRPr="00E164A4" w14:paraId="5791AF56" w14:textId="77777777" w:rsidTr="00A5193D">
        <w:trPr>
          <w:trHeight w:val="274"/>
        </w:trPr>
        <w:tc>
          <w:tcPr>
            <w:tcW w:w="1805" w:type="pct"/>
            <w:tcBorders>
              <w:top w:val="nil"/>
              <w:left w:val="double" w:sz="4" w:space="0" w:color="auto"/>
              <w:bottom w:val="single" w:sz="4" w:space="0" w:color="auto"/>
              <w:right w:val="double" w:sz="4" w:space="0" w:color="auto"/>
            </w:tcBorders>
            <w:shd w:val="clear" w:color="auto" w:fill="auto"/>
            <w:vAlign w:val="bottom"/>
          </w:tcPr>
          <w:p w14:paraId="7C05EACA" w14:textId="77777777" w:rsidR="002A5B00" w:rsidRPr="00E164A4" w:rsidRDefault="002A5B00" w:rsidP="002A5B00">
            <w:pPr>
              <w:ind w:firstLine="150"/>
              <w:rPr>
                <w:color w:val="000000"/>
                <w:sz w:val="20"/>
                <w:szCs w:val="20"/>
              </w:rPr>
            </w:pPr>
            <w:r w:rsidRPr="00E164A4">
              <w:rPr>
                <w:color w:val="000000"/>
                <w:sz w:val="20"/>
                <w:szCs w:val="20"/>
              </w:rPr>
              <w:t>Female - Multi-person household</w:t>
            </w:r>
          </w:p>
        </w:tc>
        <w:tc>
          <w:tcPr>
            <w:tcW w:w="319" w:type="pct"/>
            <w:tcBorders>
              <w:top w:val="nil"/>
              <w:left w:val="double" w:sz="4" w:space="0" w:color="auto"/>
              <w:bottom w:val="single" w:sz="4" w:space="0" w:color="auto"/>
              <w:right w:val="nil"/>
            </w:tcBorders>
            <w:shd w:val="clear" w:color="auto" w:fill="auto"/>
            <w:noWrap/>
            <w:vAlign w:val="center"/>
          </w:tcPr>
          <w:p w14:paraId="0A0D50CE" w14:textId="264F09C9" w:rsidR="002A5B00" w:rsidRPr="00E164A4" w:rsidRDefault="002A5B00" w:rsidP="002A5B00">
            <w:pPr>
              <w:jc w:val="right"/>
              <w:rPr>
                <w:color w:val="000000"/>
                <w:sz w:val="20"/>
                <w:szCs w:val="20"/>
              </w:rPr>
            </w:pPr>
            <w:r w:rsidRPr="00D7352A">
              <w:rPr>
                <w:color w:val="000000"/>
                <w:sz w:val="20"/>
                <w:szCs w:val="20"/>
              </w:rPr>
              <w:t>-0.201</w:t>
            </w:r>
          </w:p>
        </w:tc>
        <w:tc>
          <w:tcPr>
            <w:tcW w:w="320" w:type="pct"/>
            <w:tcBorders>
              <w:top w:val="nil"/>
              <w:left w:val="nil"/>
              <w:bottom w:val="single" w:sz="4" w:space="0" w:color="auto"/>
              <w:right w:val="double" w:sz="4" w:space="0" w:color="auto"/>
            </w:tcBorders>
            <w:shd w:val="clear" w:color="auto" w:fill="auto"/>
            <w:noWrap/>
            <w:vAlign w:val="center"/>
          </w:tcPr>
          <w:p w14:paraId="3BE1A768" w14:textId="4137322C" w:rsidR="002A5B00" w:rsidRPr="00E164A4" w:rsidRDefault="002A5B00" w:rsidP="002A5B00">
            <w:pPr>
              <w:jc w:val="right"/>
              <w:rPr>
                <w:color w:val="000000"/>
                <w:sz w:val="20"/>
                <w:szCs w:val="20"/>
              </w:rPr>
            </w:pPr>
            <w:r w:rsidRPr="00D7352A">
              <w:rPr>
                <w:color w:val="000000"/>
                <w:sz w:val="20"/>
                <w:szCs w:val="20"/>
              </w:rPr>
              <w:t>-2.04</w:t>
            </w:r>
          </w:p>
        </w:tc>
        <w:tc>
          <w:tcPr>
            <w:tcW w:w="318" w:type="pct"/>
            <w:tcBorders>
              <w:top w:val="nil"/>
              <w:left w:val="double" w:sz="4" w:space="0" w:color="auto"/>
              <w:bottom w:val="single" w:sz="4" w:space="0" w:color="auto"/>
              <w:right w:val="nil"/>
            </w:tcBorders>
            <w:shd w:val="clear" w:color="auto" w:fill="auto"/>
            <w:noWrap/>
            <w:vAlign w:val="center"/>
          </w:tcPr>
          <w:p w14:paraId="5AE01FF0" w14:textId="624B322E" w:rsidR="002A5B00" w:rsidRPr="00E164A4" w:rsidRDefault="002A5B00" w:rsidP="002A5B00">
            <w:pPr>
              <w:jc w:val="right"/>
              <w:rPr>
                <w:color w:val="000000"/>
                <w:sz w:val="20"/>
                <w:szCs w:val="20"/>
              </w:rPr>
            </w:pPr>
            <w:r w:rsidRPr="00E164A4">
              <w:rPr>
                <w:b/>
                <w:color w:val="000000"/>
                <w:sz w:val="20"/>
                <w:szCs w:val="20"/>
              </w:rPr>
              <w:t>--</w:t>
            </w:r>
          </w:p>
        </w:tc>
        <w:tc>
          <w:tcPr>
            <w:tcW w:w="321" w:type="pct"/>
            <w:tcBorders>
              <w:top w:val="nil"/>
              <w:left w:val="nil"/>
              <w:bottom w:val="single" w:sz="4" w:space="0" w:color="auto"/>
              <w:right w:val="single" w:sz="4" w:space="0" w:color="auto"/>
            </w:tcBorders>
            <w:shd w:val="clear" w:color="auto" w:fill="auto"/>
            <w:noWrap/>
            <w:vAlign w:val="center"/>
          </w:tcPr>
          <w:p w14:paraId="63362E40" w14:textId="79D10BFD" w:rsidR="002A5B00" w:rsidRPr="00E164A4" w:rsidRDefault="002A5B00" w:rsidP="002A5B00">
            <w:pPr>
              <w:jc w:val="right"/>
              <w:rPr>
                <w:color w:val="000000"/>
                <w:sz w:val="20"/>
                <w:szCs w:val="20"/>
              </w:rPr>
            </w:pPr>
            <w:r w:rsidRPr="00E164A4">
              <w:rPr>
                <w:b/>
                <w:color w:val="000000"/>
                <w:sz w:val="20"/>
                <w:szCs w:val="20"/>
              </w:rPr>
              <w:t>--</w:t>
            </w:r>
          </w:p>
        </w:tc>
        <w:tc>
          <w:tcPr>
            <w:tcW w:w="318" w:type="pct"/>
            <w:tcBorders>
              <w:top w:val="nil"/>
              <w:left w:val="single" w:sz="4" w:space="0" w:color="auto"/>
              <w:bottom w:val="single" w:sz="4" w:space="0" w:color="auto"/>
              <w:right w:val="nil"/>
            </w:tcBorders>
            <w:shd w:val="clear" w:color="auto" w:fill="auto"/>
            <w:noWrap/>
            <w:vAlign w:val="center"/>
          </w:tcPr>
          <w:p w14:paraId="309934F4" w14:textId="7D8C86C4" w:rsidR="002A5B00" w:rsidRPr="00E164A4" w:rsidRDefault="002A5B00" w:rsidP="002A5B00">
            <w:pPr>
              <w:jc w:val="right"/>
              <w:rPr>
                <w:b/>
                <w:color w:val="000000"/>
                <w:sz w:val="20"/>
                <w:szCs w:val="20"/>
              </w:rPr>
            </w:pPr>
            <w:r w:rsidRPr="00D7352A">
              <w:rPr>
                <w:color w:val="000000"/>
                <w:sz w:val="20"/>
                <w:szCs w:val="20"/>
              </w:rPr>
              <w:t>-0.238</w:t>
            </w:r>
          </w:p>
        </w:tc>
        <w:tc>
          <w:tcPr>
            <w:tcW w:w="287" w:type="pct"/>
            <w:gridSpan w:val="2"/>
            <w:tcBorders>
              <w:top w:val="nil"/>
              <w:left w:val="nil"/>
              <w:bottom w:val="single" w:sz="4" w:space="0" w:color="auto"/>
              <w:right w:val="single" w:sz="4" w:space="0" w:color="auto"/>
            </w:tcBorders>
            <w:shd w:val="clear" w:color="auto" w:fill="auto"/>
            <w:noWrap/>
            <w:vAlign w:val="center"/>
          </w:tcPr>
          <w:p w14:paraId="0091371B" w14:textId="131B03AB" w:rsidR="002A5B00" w:rsidRPr="00E164A4" w:rsidRDefault="002A5B00" w:rsidP="002A5B00">
            <w:pPr>
              <w:jc w:val="right"/>
              <w:rPr>
                <w:b/>
                <w:color w:val="000000"/>
                <w:sz w:val="20"/>
                <w:szCs w:val="20"/>
              </w:rPr>
            </w:pPr>
            <w:r w:rsidRPr="00D7352A">
              <w:rPr>
                <w:color w:val="000000"/>
                <w:sz w:val="20"/>
                <w:szCs w:val="20"/>
              </w:rPr>
              <w:t>-2.09</w:t>
            </w:r>
          </w:p>
        </w:tc>
        <w:tc>
          <w:tcPr>
            <w:tcW w:w="318" w:type="pct"/>
            <w:tcBorders>
              <w:top w:val="nil"/>
              <w:left w:val="single" w:sz="4" w:space="0" w:color="auto"/>
              <w:bottom w:val="single" w:sz="4" w:space="0" w:color="auto"/>
              <w:right w:val="nil"/>
            </w:tcBorders>
            <w:shd w:val="clear" w:color="auto" w:fill="auto"/>
            <w:noWrap/>
            <w:vAlign w:val="center"/>
          </w:tcPr>
          <w:p w14:paraId="5DFBBEB4" w14:textId="77777777" w:rsidR="002A5B00" w:rsidRPr="00E164A4" w:rsidRDefault="002A5B00" w:rsidP="002A5B00">
            <w:pPr>
              <w:jc w:val="right"/>
              <w:rPr>
                <w:b/>
                <w:color w:val="000000"/>
                <w:sz w:val="20"/>
                <w:szCs w:val="20"/>
              </w:rPr>
            </w:pPr>
            <w:r w:rsidRPr="00E164A4">
              <w:rPr>
                <w:b/>
                <w:color w:val="000000"/>
                <w:sz w:val="20"/>
                <w:szCs w:val="20"/>
              </w:rPr>
              <w:t>--</w:t>
            </w:r>
          </w:p>
        </w:tc>
        <w:tc>
          <w:tcPr>
            <w:tcW w:w="285" w:type="pct"/>
            <w:tcBorders>
              <w:top w:val="nil"/>
              <w:left w:val="nil"/>
              <w:bottom w:val="single" w:sz="4" w:space="0" w:color="auto"/>
              <w:right w:val="single" w:sz="4" w:space="0" w:color="auto"/>
            </w:tcBorders>
            <w:shd w:val="clear" w:color="auto" w:fill="auto"/>
            <w:noWrap/>
            <w:vAlign w:val="center"/>
          </w:tcPr>
          <w:p w14:paraId="1DCFEC91" w14:textId="77777777" w:rsidR="002A5B00" w:rsidRPr="00E164A4" w:rsidRDefault="002A5B00" w:rsidP="002A5B00">
            <w:pPr>
              <w:jc w:val="right"/>
              <w:rPr>
                <w:b/>
                <w:color w:val="000000"/>
                <w:sz w:val="20"/>
                <w:szCs w:val="20"/>
              </w:rPr>
            </w:pPr>
            <w:r w:rsidRPr="00E164A4">
              <w:rPr>
                <w:b/>
                <w:color w:val="000000"/>
                <w:sz w:val="20"/>
                <w:szCs w:val="20"/>
              </w:rPr>
              <w:t>--</w:t>
            </w:r>
          </w:p>
        </w:tc>
        <w:tc>
          <w:tcPr>
            <w:tcW w:w="320" w:type="pct"/>
            <w:tcBorders>
              <w:top w:val="nil"/>
              <w:left w:val="single" w:sz="4" w:space="0" w:color="auto"/>
              <w:bottom w:val="single" w:sz="4" w:space="0" w:color="auto"/>
              <w:right w:val="nil"/>
            </w:tcBorders>
            <w:shd w:val="clear" w:color="auto" w:fill="auto"/>
            <w:noWrap/>
            <w:vAlign w:val="center"/>
          </w:tcPr>
          <w:p w14:paraId="4CB32834" w14:textId="77777777" w:rsidR="002A5B00" w:rsidRPr="00E164A4" w:rsidRDefault="002A5B00" w:rsidP="002A5B00">
            <w:pPr>
              <w:jc w:val="right"/>
              <w:rPr>
                <w:b/>
                <w:color w:val="000000"/>
                <w:sz w:val="20"/>
                <w:szCs w:val="20"/>
              </w:rPr>
            </w:pPr>
            <w:r w:rsidRPr="00E164A4">
              <w:rPr>
                <w:b/>
                <w:color w:val="000000"/>
                <w:sz w:val="20"/>
                <w:szCs w:val="20"/>
              </w:rPr>
              <w:t>--</w:t>
            </w:r>
          </w:p>
        </w:tc>
        <w:tc>
          <w:tcPr>
            <w:tcW w:w="389" w:type="pct"/>
            <w:tcBorders>
              <w:top w:val="nil"/>
              <w:left w:val="nil"/>
              <w:bottom w:val="single" w:sz="4" w:space="0" w:color="auto"/>
              <w:right w:val="double" w:sz="4" w:space="0" w:color="auto"/>
            </w:tcBorders>
            <w:shd w:val="clear" w:color="auto" w:fill="auto"/>
            <w:noWrap/>
            <w:vAlign w:val="center"/>
          </w:tcPr>
          <w:p w14:paraId="101A2F35" w14:textId="77777777" w:rsidR="002A5B00" w:rsidRPr="00E164A4" w:rsidRDefault="002A5B00" w:rsidP="002A5B00">
            <w:pPr>
              <w:jc w:val="right"/>
              <w:rPr>
                <w:b/>
                <w:color w:val="000000"/>
                <w:sz w:val="20"/>
                <w:szCs w:val="20"/>
              </w:rPr>
            </w:pPr>
            <w:r w:rsidRPr="00E164A4">
              <w:rPr>
                <w:b/>
                <w:color w:val="000000"/>
                <w:sz w:val="20"/>
                <w:szCs w:val="20"/>
              </w:rPr>
              <w:t>--</w:t>
            </w:r>
          </w:p>
        </w:tc>
      </w:tr>
      <w:tr w:rsidR="00301F5F" w:rsidRPr="00E164A4" w14:paraId="289989F2"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center"/>
            <w:hideMark/>
          </w:tcPr>
          <w:p w14:paraId="0B006118" w14:textId="7F4ED0C6" w:rsidR="00CA2A5A" w:rsidRPr="00E164A4" w:rsidRDefault="00CA2A5A" w:rsidP="00CA2A5A">
            <w:pPr>
              <w:ind w:firstLine="60"/>
              <w:jc w:val="both"/>
              <w:rPr>
                <w:b/>
                <w:bCs/>
                <w:i/>
                <w:color w:val="000000"/>
                <w:sz w:val="20"/>
                <w:szCs w:val="20"/>
              </w:rPr>
            </w:pPr>
            <w:r w:rsidRPr="00E164A4">
              <w:rPr>
                <w:b/>
                <w:bCs/>
                <w:i/>
                <w:color w:val="000000"/>
                <w:sz w:val="20"/>
                <w:szCs w:val="20"/>
              </w:rPr>
              <w:t>Age (18-34 years)</w:t>
            </w:r>
            <w:r w:rsidRPr="00E164A4">
              <w:rPr>
                <w:b/>
                <w:color w:val="000000"/>
                <w:sz w:val="20"/>
                <w:szCs w:val="20"/>
              </w:rPr>
              <w:t> </w:t>
            </w:r>
          </w:p>
        </w:tc>
      </w:tr>
      <w:tr w:rsidR="00D062CD" w:rsidRPr="00E164A4" w14:paraId="024AE3D3" w14:textId="77777777" w:rsidTr="00A5193D">
        <w:trPr>
          <w:trHeight w:val="274"/>
        </w:trPr>
        <w:tc>
          <w:tcPr>
            <w:tcW w:w="1805" w:type="pct"/>
            <w:tcBorders>
              <w:top w:val="single" w:sz="4" w:space="0" w:color="auto"/>
              <w:left w:val="double" w:sz="4" w:space="0" w:color="auto"/>
              <w:bottom w:val="single" w:sz="4" w:space="0" w:color="auto"/>
              <w:right w:val="double" w:sz="4" w:space="0" w:color="auto"/>
            </w:tcBorders>
            <w:shd w:val="clear" w:color="auto" w:fill="auto"/>
            <w:vAlign w:val="bottom"/>
            <w:hideMark/>
          </w:tcPr>
          <w:p w14:paraId="254DD38B" w14:textId="77777777" w:rsidR="00AA6E00" w:rsidRPr="00E164A4" w:rsidRDefault="00AA6E00" w:rsidP="00AA6E00">
            <w:pPr>
              <w:ind w:firstLine="150"/>
              <w:rPr>
                <w:color w:val="000000"/>
                <w:sz w:val="20"/>
                <w:szCs w:val="20"/>
              </w:rPr>
            </w:pPr>
            <w:r w:rsidRPr="00E164A4">
              <w:rPr>
                <w:color w:val="000000"/>
                <w:sz w:val="20"/>
                <w:szCs w:val="20"/>
              </w:rPr>
              <w:t>35+ years</w:t>
            </w:r>
          </w:p>
        </w:tc>
        <w:tc>
          <w:tcPr>
            <w:tcW w:w="319" w:type="pct"/>
            <w:tcBorders>
              <w:top w:val="single" w:sz="4" w:space="0" w:color="auto"/>
              <w:left w:val="double" w:sz="4" w:space="0" w:color="auto"/>
              <w:bottom w:val="single" w:sz="4" w:space="0" w:color="auto"/>
              <w:right w:val="nil"/>
            </w:tcBorders>
            <w:shd w:val="clear" w:color="auto" w:fill="auto"/>
            <w:noWrap/>
            <w:vAlign w:val="center"/>
            <w:hideMark/>
          </w:tcPr>
          <w:p w14:paraId="35B9520A" w14:textId="77777777" w:rsidR="00AA6E00" w:rsidRPr="00E164A4" w:rsidRDefault="00AA6E00" w:rsidP="00AA6E00">
            <w:pPr>
              <w:jc w:val="right"/>
              <w:rPr>
                <w:b/>
                <w:color w:val="000000"/>
                <w:sz w:val="20"/>
                <w:szCs w:val="20"/>
              </w:rPr>
            </w:pPr>
            <w:r w:rsidRPr="00E164A4">
              <w:rPr>
                <w:b/>
                <w:color w:val="000000"/>
                <w:sz w:val="20"/>
                <w:szCs w:val="20"/>
              </w:rPr>
              <w:t>--</w:t>
            </w:r>
          </w:p>
        </w:tc>
        <w:tc>
          <w:tcPr>
            <w:tcW w:w="320" w:type="pct"/>
            <w:tcBorders>
              <w:top w:val="single" w:sz="4" w:space="0" w:color="auto"/>
              <w:left w:val="nil"/>
              <w:bottom w:val="single" w:sz="4" w:space="0" w:color="auto"/>
              <w:right w:val="double" w:sz="4" w:space="0" w:color="auto"/>
            </w:tcBorders>
            <w:shd w:val="clear" w:color="auto" w:fill="auto"/>
            <w:noWrap/>
            <w:vAlign w:val="center"/>
            <w:hideMark/>
          </w:tcPr>
          <w:p w14:paraId="218D1B9B" w14:textId="77777777" w:rsidR="00AA6E00" w:rsidRPr="00E164A4" w:rsidRDefault="00AA6E00" w:rsidP="00AA6E00">
            <w:pPr>
              <w:jc w:val="right"/>
              <w:rPr>
                <w:b/>
                <w:color w:val="000000"/>
                <w:sz w:val="20"/>
                <w:szCs w:val="20"/>
              </w:rPr>
            </w:pPr>
            <w:r w:rsidRPr="00E164A4">
              <w:rPr>
                <w:b/>
                <w:color w:val="000000"/>
                <w:sz w:val="20"/>
                <w:szCs w:val="20"/>
              </w:rPr>
              <w:t>--</w:t>
            </w:r>
          </w:p>
        </w:tc>
        <w:tc>
          <w:tcPr>
            <w:tcW w:w="318" w:type="pct"/>
            <w:tcBorders>
              <w:top w:val="single" w:sz="4" w:space="0" w:color="auto"/>
              <w:left w:val="double" w:sz="4" w:space="0" w:color="auto"/>
              <w:bottom w:val="single" w:sz="4" w:space="0" w:color="auto"/>
              <w:right w:val="nil"/>
            </w:tcBorders>
            <w:shd w:val="clear" w:color="auto" w:fill="auto"/>
            <w:noWrap/>
            <w:vAlign w:val="center"/>
            <w:hideMark/>
          </w:tcPr>
          <w:p w14:paraId="3D68D835" w14:textId="0E687158" w:rsidR="00AA6E00" w:rsidRPr="00E164A4" w:rsidRDefault="00AA6E00" w:rsidP="00AA6E00">
            <w:pPr>
              <w:jc w:val="right"/>
              <w:rPr>
                <w:color w:val="000000"/>
                <w:sz w:val="20"/>
                <w:szCs w:val="20"/>
              </w:rPr>
            </w:pPr>
            <w:r w:rsidRPr="00D7352A">
              <w:rPr>
                <w:color w:val="000000"/>
                <w:sz w:val="20"/>
                <w:szCs w:val="20"/>
              </w:rPr>
              <w:t>-0.292</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7A3B4D5B" w14:textId="57D0F59D" w:rsidR="00AA6E00" w:rsidRPr="00E164A4" w:rsidRDefault="00AA6E00" w:rsidP="00AA6E00">
            <w:pPr>
              <w:jc w:val="right"/>
              <w:rPr>
                <w:color w:val="000000"/>
                <w:sz w:val="20"/>
                <w:szCs w:val="20"/>
              </w:rPr>
            </w:pPr>
            <w:r w:rsidRPr="00D7352A">
              <w:rPr>
                <w:color w:val="000000"/>
                <w:sz w:val="20"/>
                <w:szCs w:val="20"/>
              </w:rPr>
              <w:t>-2.40</w:t>
            </w:r>
          </w:p>
        </w:tc>
        <w:tc>
          <w:tcPr>
            <w:tcW w:w="318" w:type="pct"/>
            <w:tcBorders>
              <w:top w:val="single" w:sz="4" w:space="0" w:color="auto"/>
              <w:left w:val="single" w:sz="4" w:space="0" w:color="auto"/>
              <w:bottom w:val="single" w:sz="4" w:space="0" w:color="auto"/>
              <w:right w:val="nil"/>
            </w:tcBorders>
            <w:shd w:val="clear" w:color="auto" w:fill="auto"/>
            <w:noWrap/>
            <w:vAlign w:val="center"/>
            <w:hideMark/>
          </w:tcPr>
          <w:p w14:paraId="50138FAC" w14:textId="77777777" w:rsidR="00AA6E00" w:rsidRPr="00E164A4" w:rsidRDefault="00AA6E00" w:rsidP="00AA6E00">
            <w:pPr>
              <w:jc w:val="right"/>
              <w:rPr>
                <w:b/>
                <w:color w:val="000000"/>
                <w:sz w:val="20"/>
                <w:szCs w:val="20"/>
              </w:rPr>
            </w:pPr>
            <w:r w:rsidRPr="00E164A4">
              <w:rPr>
                <w:b/>
                <w:color w:val="000000"/>
                <w:sz w:val="20"/>
                <w:szCs w:val="20"/>
              </w:rPr>
              <w:t>--</w:t>
            </w:r>
          </w:p>
        </w:tc>
        <w:tc>
          <w:tcPr>
            <w:tcW w:w="2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197B9DD1" w14:textId="77777777" w:rsidR="00AA6E00" w:rsidRPr="00E164A4" w:rsidRDefault="00AA6E00" w:rsidP="00AA6E00">
            <w:pPr>
              <w:jc w:val="right"/>
              <w:rPr>
                <w:b/>
                <w:color w:val="000000"/>
                <w:sz w:val="20"/>
                <w:szCs w:val="20"/>
              </w:rPr>
            </w:pPr>
            <w:r w:rsidRPr="00E164A4">
              <w:rPr>
                <w:b/>
                <w:color w:val="000000"/>
                <w:sz w:val="20"/>
                <w:szCs w:val="20"/>
              </w:rPr>
              <w:t>--</w:t>
            </w:r>
          </w:p>
        </w:tc>
        <w:tc>
          <w:tcPr>
            <w:tcW w:w="318" w:type="pct"/>
            <w:tcBorders>
              <w:top w:val="single" w:sz="4" w:space="0" w:color="auto"/>
              <w:left w:val="single" w:sz="4" w:space="0" w:color="auto"/>
              <w:bottom w:val="single" w:sz="4" w:space="0" w:color="auto"/>
              <w:right w:val="nil"/>
            </w:tcBorders>
            <w:shd w:val="clear" w:color="auto" w:fill="auto"/>
            <w:noWrap/>
            <w:vAlign w:val="center"/>
            <w:hideMark/>
          </w:tcPr>
          <w:p w14:paraId="366216B8" w14:textId="77777777" w:rsidR="00AA6E00" w:rsidRPr="00E164A4" w:rsidRDefault="00AA6E00" w:rsidP="00AA6E00">
            <w:pPr>
              <w:jc w:val="right"/>
              <w:rPr>
                <w:b/>
                <w:color w:val="000000"/>
                <w:sz w:val="20"/>
                <w:szCs w:val="20"/>
              </w:rPr>
            </w:pPr>
            <w:r w:rsidRPr="00E164A4">
              <w:rPr>
                <w:b/>
                <w:color w:val="000000"/>
                <w:sz w:val="20"/>
                <w:szCs w:val="20"/>
              </w:rPr>
              <w:t>--</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6C0E68BB" w14:textId="77777777" w:rsidR="00AA6E00" w:rsidRPr="00E164A4" w:rsidRDefault="00AA6E00" w:rsidP="00AA6E00">
            <w:pPr>
              <w:jc w:val="right"/>
              <w:rPr>
                <w:b/>
                <w:color w:val="000000"/>
                <w:sz w:val="20"/>
                <w:szCs w:val="20"/>
              </w:rPr>
            </w:pPr>
            <w:r w:rsidRPr="00E164A4">
              <w:rPr>
                <w:b/>
                <w:color w:val="000000"/>
                <w:sz w:val="20"/>
                <w:szCs w:val="20"/>
              </w:rPr>
              <w:t>--</w:t>
            </w:r>
          </w:p>
        </w:tc>
        <w:tc>
          <w:tcPr>
            <w:tcW w:w="320" w:type="pct"/>
            <w:tcBorders>
              <w:top w:val="single" w:sz="4" w:space="0" w:color="auto"/>
              <w:left w:val="single" w:sz="4" w:space="0" w:color="auto"/>
              <w:bottom w:val="single" w:sz="4" w:space="0" w:color="auto"/>
              <w:right w:val="nil"/>
            </w:tcBorders>
            <w:shd w:val="clear" w:color="auto" w:fill="auto"/>
            <w:noWrap/>
            <w:vAlign w:val="center"/>
            <w:hideMark/>
          </w:tcPr>
          <w:p w14:paraId="7FD4D09B" w14:textId="77777777" w:rsidR="00AA6E00" w:rsidRPr="00E164A4" w:rsidRDefault="00AA6E00" w:rsidP="00AA6E00">
            <w:pPr>
              <w:jc w:val="right"/>
              <w:rPr>
                <w:b/>
                <w:color w:val="000000"/>
                <w:sz w:val="20"/>
                <w:szCs w:val="20"/>
              </w:rPr>
            </w:pPr>
            <w:r w:rsidRPr="00E164A4">
              <w:rPr>
                <w:b/>
                <w:color w:val="000000"/>
                <w:sz w:val="20"/>
                <w:szCs w:val="20"/>
              </w:rPr>
              <w:t>--</w:t>
            </w:r>
          </w:p>
        </w:tc>
        <w:tc>
          <w:tcPr>
            <w:tcW w:w="389" w:type="pct"/>
            <w:tcBorders>
              <w:top w:val="single" w:sz="4" w:space="0" w:color="auto"/>
              <w:left w:val="nil"/>
              <w:bottom w:val="single" w:sz="4" w:space="0" w:color="auto"/>
              <w:right w:val="double" w:sz="4" w:space="0" w:color="auto"/>
            </w:tcBorders>
            <w:shd w:val="clear" w:color="auto" w:fill="auto"/>
            <w:noWrap/>
            <w:vAlign w:val="center"/>
            <w:hideMark/>
          </w:tcPr>
          <w:p w14:paraId="2253C21F" w14:textId="77777777" w:rsidR="00AA6E00" w:rsidRPr="00E164A4" w:rsidRDefault="00AA6E00" w:rsidP="00AA6E00">
            <w:pPr>
              <w:jc w:val="right"/>
              <w:rPr>
                <w:b/>
                <w:color w:val="000000"/>
                <w:sz w:val="20"/>
                <w:szCs w:val="20"/>
              </w:rPr>
            </w:pPr>
            <w:r w:rsidRPr="00E164A4">
              <w:rPr>
                <w:b/>
                <w:color w:val="000000"/>
                <w:sz w:val="20"/>
                <w:szCs w:val="20"/>
              </w:rPr>
              <w:t>--</w:t>
            </w:r>
          </w:p>
        </w:tc>
      </w:tr>
      <w:tr w:rsidR="00067355" w:rsidRPr="00E164A4" w14:paraId="02E2DB59"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center"/>
            <w:hideMark/>
          </w:tcPr>
          <w:p w14:paraId="0E12D0D9" w14:textId="2340863B" w:rsidR="00067355" w:rsidRPr="00E164A4" w:rsidRDefault="00067355" w:rsidP="00067355">
            <w:pPr>
              <w:ind w:firstLine="60"/>
              <w:jc w:val="both"/>
              <w:rPr>
                <w:b/>
                <w:bCs/>
                <w:i/>
                <w:color w:val="000000"/>
                <w:sz w:val="20"/>
                <w:szCs w:val="20"/>
              </w:rPr>
            </w:pPr>
            <w:r w:rsidRPr="00E164A4">
              <w:rPr>
                <w:b/>
                <w:bCs/>
                <w:i/>
                <w:color w:val="000000"/>
                <w:sz w:val="20"/>
                <w:szCs w:val="20"/>
              </w:rPr>
              <w:t>Education (less than undergraduate degree)</w:t>
            </w:r>
            <w:r w:rsidRPr="00E164A4">
              <w:rPr>
                <w:color w:val="000000"/>
                <w:sz w:val="20"/>
                <w:szCs w:val="20"/>
              </w:rPr>
              <w:t> </w:t>
            </w:r>
          </w:p>
        </w:tc>
      </w:tr>
      <w:tr w:rsidR="00D062CD" w:rsidRPr="00E164A4" w14:paraId="6C6A0ACE" w14:textId="77777777" w:rsidTr="00A5193D">
        <w:trPr>
          <w:trHeight w:val="274"/>
        </w:trPr>
        <w:tc>
          <w:tcPr>
            <w:tcW w:w="1805" w:type="pct"/>
            <w:tcBorders>
              <w:top w:val="single" w:sz="4" w:space="0" w:color="auto"/>
              <w:left w:val="double" w:sz="4" w:space="0" w:color="auto"/>
              <w:bottom w:val="single" w:sz="4" w:space="0" w:color="auto"/>
              <w:right w:val="double" w:sz="4" w:space="0" w:color="auto"/>
            </w:tcBorders>
            <w:shd w:val="clear" w:color="auto" w:fill="auto"/>
            <w:vAlign w:val="bottom"/>
            <w:hideMark/>
          </w:tcPr>
          <w:p w14:paraId="54058686" w14:textId="7268EE08" w:rsidR="00067355" w:rsidRPr="00E164A4" w:rsidRDefault="007871FA" w:rsidP="00067355">
            <w:pPr>
              <w:ind w:firstLine="150"/>
              <w:rPr>
                <w:color w:val="000000"/>
                <w:sz w:val="20"/>
                <w:szCs w:val="20"/>
              </w:rPr>
            </w:pPr>
            <w:r w:rsidRPr="00E164A4">
              <w:rPr>
                <w:color w:val="000000"/>
                <w:sz w:val="20"/>
                <w:szCs w:val="20"/>
              </w:rPr>
              <w:t>Graduate</w:t>
            </w:r>
            <w:r w:rsidR="00836135" w:rsidRPr="00E164A4">
              <w:rPr>
                <w:color w:val="000000"/>
                <w:sz w:val="20"/>
                <w:szCs w:val="20"/>
              </w:rPr>
              <w:t xml:space="preserve"> degree</w:t>
            </w:r>
          </w:p>
        </w:tc>
        <w:tc>
          <w:tcPr>
            <w:tcW w:w="319" w:type="pct"/>
            <w:tcBorders>
              <w:top w:val="single" w:sz="4" w:space="0" w:color="auto"/>
              <w:left w:val="double" w:sz="4" w:space="0" w:color="auto"/>
              <w:bottom w:val="single" w:sz="4" w:space="0" w:color="auto"/>
              <w:right w:val="nil"/>
            </w:tcBorders>
            <w:shd w:val="clear" w:color="auto" w:fill="auto"/>
            <w:noWrap/>
            <w:vAlign w:val="center"/>
            <w:hideMark/>
          </w:tcPr>
          <w:p w14:paraId="7306AE6D" w14:textId="77777777" w:rsidR="00067355" w:rsidRPr="00E164A4" w:rsidRDefault="00067355" w:rsidP="00067355">
            <w:pPr>
              <w:jc w:val="right"/>
              <w:rPr>
                <w:b/>
                <w:color w:val="000000"/>
                <w:sz w:val="20"/>
                <w:szCs w:val="20"/>
              </w:rPr>
            </w:pPr>
            <w:r w:rsidRPr="00E164A4">
              <w:rPr>
                <w:b/>
                <w:color w:val="000000"/>
                <w:sz w:val="20"/>
                <w:szCs w:val="20"/>
              </w:rPr>
              <w:t>--</w:t>
            </w:r>
          </w:p>
        </w:tc>
        <w:tc>
          <w:tcPr>
            <w:tcW w:w="320" w:type="pct"/>
            <w:tcBorders>
              <w:top w:val="single" w:sz="4" w:space="0" w:color="auto"/>
              <w:left w:val="nil"/>
              <w:bottom w:val="single" w:sz="4" w:space="0" w:color="auto"/>
              <w:right w:val="double" w:sz="4" w:space="0" w:color="auto"/>
            </w:tcBorders>
            <w:shd w:val="clear" w:color="auto" w:fill="auto"/>
            <w:noWrap/>
            <w:vAlign w:val="center"/>
            <w:hideMark/>
          </w:tcPr>
          <w:p w14:paraId="625E8415" w14:textId="77777777" w:rsidR="00067355" w:rsidRPr="00E164A4" w:rsidRDefault="00067355" w:rsidP="00067355">
            <w:pPr>
              <w:jc w:val="right"/>
              <w:rPr>
                <w:b/>
                <w:color w:val="000000"/>
                <w:sz w:val="20"/>
                <w:szCs w:val="20"/>
              </w:rPr>
            </w:pPr>
            <w:r w:rsidRPr="00E164A4">
              <w:rPr>
                <w:b/>
                <w:color w:val="000000"/>
                <w:sz w:val="20"/>
                <w:szCs w:val="20"/>
              </w:rPr>
              <w:t>--</w:t>
            </w:r>
          </w:p>
        </w:tc>
        <w:tc>
          <w:tcPr>
            <w:tcW w:w="318" w:type="pct"/>
            <w:tcBorders>
              <w:top w:val="single" w:sz="4" w:space="0" w:color="auto"/>
              <w:left w:val="double" w:sz="4" w:space="0" w:color="auto"/>
              <w:bottom w:val="single" w:sz="4" w:space="0" w:color="auto"/>
              <w:right w:val="nil"/>
            </w:tcBorders>
            <w:shd w:val="clear" w:color="auto" w:fill="auto"/>
            <w:noWrap/>
            <w:vAlign w:val="center"/>
          </w:tcPr>
          <w:p w14:paraId="5EFDF677" w14:textId="38D3AEF2" w:rsidR="00067355" w:rsidRPr="00E164A4" w:rsidRDefault="00067355" w:rsidP="00067355">
            <w:pPr>
              <w:jc w:val="right"/>
              <w:rPr>
                <w:b/>
                <w:color w:val="000000"/>
                <w:sz w:val="20"/>
                <w:szCs w:val="20"/>
              </w:rPr>
            </w:pPr>
            <w:r w:rsidRPr="00E164A4">
              <w:rPr>
                <w:b/>
                <w:color w:val="000000"/>
                <w:sz w:val="20"/>
                <w:szCs w:val="20"/>
              </w:rPr>
              <w:t>--</w:t>
            </w:r>
          </w:p>
        </w:tc>
        <w:tc>
          <w:tcPr>
            <w:tcW w:w="321" w:type="pct"/>
            <w:tcBorders>
              <w:top w:val="single" w:sz="4" w:space="0" w:color="auto"/>
              <w:left w:val="nil"/>
              <w:bottom w:val="single" w:sz="4" w:space="0" w:color="auto"/>
              <w:right w:val="single" w:sz="4" w:space="0" w:color="auto"/>
            </w:tcBorders>
            <w:shd w:val="clear" w:color="auto" w:fill="auto"/>
            <w:noWrap/>
            <w:vAlign w:val="center"/>
          </w:tcPr>
          <w:p w14:paraId="4FE50F18" w14:textId="2BEB454B" w:rsidR="00067355" w:rsidRPr="00E164A4" w:rsidRDefault="00067355" w:rsidP="00067355">
            <w:pPr>
              <w:jc w:val="right"/>
              <w:rPr>
                <w:b/>
                <w:color w:val="000000"/>
                <w:sz w:val="20"/>
                <w:szCs w:val="20"/>
              </w:rPr>
            </w:pPr>
            <w:r w:rsidRPr="00E164A4">
              <w:rPr>
                <w:b/>
                <w:color w:val="000000"/>
                <w:sz w:val="20"/>
                <w:szCs w:val="20"/>
              </w:rPr>
              <w:t>--</w:t>
            </w:r>
          </w:p>
        </w:tc>
        <w:tc>
          <w:tcPr>
            <w:tcW w:w="318" w:type="pct"/>
            <w:tcBorders>
              <w:top w:val="single" w:sz="4" w:space="0" w:color="auto"/>
              <w:left w:val="single" w:sz="4" w:space="0" w:color="auto"/>
              <w:bottom w:val="single" w:sz="4" w:space="0" w:color="auto"/>
              <w:right w:val="nil"/>
            </w:tcBorders>
            <w:shd w:val="clear" w:color="auto" w:fill="auto"/>
            <w:noWrap/>
            <w:vAlign w:val="center"/>
          </w:tcPr>
          <w:p w14:paraId="2180D9B9" w14:textId="3E80B09A" w:rsidR="00067355" w:rsidRPr="00E164A4" w:rsidRDefault="00067355" w:rsidP="00067355">
            <w:pPr>
              <w:jc w:val="right"/>
              <w:rPr>
                <w:color w:val="000000"/>
                <w:sz w:val="20"/>
                <w:szCs w:val="20"/>
              </w:rPr>
            </w:pPr>
            <w:r w:rsidRPr="00D7352A">
              <w:rPr>
                <w:color w:val="000000"/>
                <w:sz w:val="20"/>
                <w:szCs w:val="20"/>
              </w:rPr>
              <w:t>-0.425</w:t>
            </w:r>
          </w:p>
        </w:tc>
        <w:tc>
          <w:tcPr>
            <w:tcW w:w="287" w:type="pct"/>
            <w:gridSpan w:val="2"/>
            <w:tcBorders>
              <w:top w:val="single" w:sz="4" w:space="0" w:color="auto"/>
              <w:left w:val="nil"/>
              <w:bottom w:val="single" w:sz="4" w:space="0" w:color="auto"/>
              <w:right w:val="single" w:sz="4" w:space="0" w:color="auto"/>
            </w:tcBorders>
            <w:shd w:val="clear" w:color="auto" w:fill="auto"/>
            <w:noWrap/>
            <w:vAlign w:val="center"/>
          </w:tcPr>
          <w:p w14:paraId="672D450D" w14:textId="6A03DBFC" w:rsidR="00067355" w:rsidRPr="00E164A4" w:rsidRDefault="00067355" w:rsidP="00067355">
            <w:pPr>
              <w:jc w:val="right"/>
              <w:rPr>
                <w:color w:val="000000"/>
                <w:sz w:val="20"/>
                <w:szCs w:val="20"/>
              </w:rPr>
            </w:pPr>
            <w:r w:rsidRPr="00D7352A">
              <w:rPr>
                <w:color w:val="000000"/>
                <w:sz w:val="20"/>
                <w:szCs w:val="20"/>
              </w:rPr>
              <w:t>-3.45</w:t>
            </w:r>
          </w:p>
        </w:tc>
        <w:tc>
          <w:tcPr>
            <w:tcW w:w="318" w:type="pct"/>
            <w:tcBorders>
              <w:top w:val="single" w:sz="4" w:space="0" w:color="auto"/>
              <w:left w:val="single" w:sz="4" w:space="0" w:color="auto"/>
              <w:bottom w:val="single" w:sz="4" w:space="0" w:color="auto"/>
              <w:right w:val="nil"/>
            </w:tcBorders>
            <w:shd w:val="clear" w:color="auto" w:fill="auto"/>
            <w:noWrap/>
            <w:vAlign w:val="center"/>
            <w:hideMark/>
          </w:tcPr>
          <w:p w14:paraId="4EBF026D" w14:textId="77777777" w:rsidR="00067355" w:rsidRPr="00E164A4" w:rsidRDefault="00067355" w:rsidP="00067355">
            <w:pPr>
              <w:jc w:val="right"/>
              <w:rPr>
                <w:b/>
                <w:color w:val="000000"/>
                <w:sz w:val="20"/>
                <w:szCs w:val="20"/>
              </w:rPr>
            </w:pPr>
            <w:r w:rsidRPr="00E164A4">
              <w:rPr>
                <w:b/>
                <w:color w:val="000000"/>
                <w:sz w:val="20"/>
                <w:szCs w:val="20"/>
              </w:rPr>
              <w:t>--</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10CCEF5C" w14:textId="77777777" w:rsidR="00067355" w:rsidRPr="00E164A4" w:rsidRDefault="00067355" w:rsidP="00067355">
            <w:pPr>
              <w:jc w:val="right"/>
              <w:rPr>
                <w:b/>
                <w:color w:val="000000"/>
                <w:sz w:val="20"/>
                <w:szCs w:val="20"/>
              </w:rPr>
            </w:pPr>
            <w:r w:rsidRPr="00E164A4">
              <w:rPr>
                <w:b/>
                <w:color w:val="000000"/>
                <w:sz w:val="20"/>
                <w:szCs w:val="20"/>
              </w:rPr>
              <w:t>--</w:t>
            </w:r>
          </w:p>
        </w:tc>
        <w:tc>
          <w:tcPr>
            <w:tcW w:w="320" w:type="pct"/>
            <w:tcBorders>
              <w:top w:val="single" w:sz="4" w:space="0" w:color="auto"/>
              <w:left w:val="single" w:sz="4" w:space="0" w:color="auto"/>
              <w:bottom w:val="single" w:sz="4" w:space="0" w:color="auto"/>
              <w:right w:val="nil"/>
            </w:tcBorders>
            <w:shd w:val="clear" w:color="auto" w:fill="auto"/>
            <w:noWrap/>
            <w:vAlign w:val="center"/>
            <w:hideMark/>
          </w:tcPr>
          <w:p w14:paraId="21075525" w14:textId="77777777" w:rsidR="00067355" w:rsidRPr="00E164A4" w:rsidRDefault="00067355" w:rsidP="00067355">
            <w:pPr>
              <w:jc w:val="right"/>
              <w:rPr>
                <w:b/>
                <w:color w:val="000000"/>
                <w:sz w:val="20"/>
                <w:szCs w:val="20"/>
              </w:rPr>
            </w:pPr>
            <w:r w:rsidRPr="00E164A4">
              <w:rPr>
                <w:b/>
                <w:color w:val="000000"/>
                <w:sz w:val="20"/>
                <w:szCs w:val="20"/>
              </w:rPr>
              <w:t>--</w:t>
            </w:r>
          </w:p>
        </w:tc>
        <w:tc>
          <w:tcPr>
            <w:tcW w:w="389" w:type="pct"/>
            <w:tcBorders>
              <w:top w:val="single" w:sz="4" w:space="0" w:color="auto"/>
              <w:left w:val="nil"/>
              <w:bottom w:val="single" w:sz="4" w:space="0" w:color="auto"/>
              <w:right w:val="double" w:sz="4" w:space="0" w:color="auto"/>
            </w:tcBorders>
            <w:shd w:val="clear" w:color="auto" w:fill="auto"/>
            <w:noWrap/>
            <w:vAlign w:val="center"/>
            <w:hideMark/>
          </w:tcPr>
          <w:p w14:paraId="315A332D" w14:textId="77777777" w:rsidR="00067355" w:rsidRPr="00E164A4" w:rsidRDefault="00067355" w:rsidP="00067355">
            <w:pPr>
              <w:jc w:val="right"/>
              <w:rPr>
                <w:b/>
                <w:color w:val="000000"/>
                <w:sz w:val="20"/>
                <w:szCs w:val="20"/>
              </w:rPr>
            </w:pPr>
            <w:r w:rsidRPr="00E164A4">
              <w:rPr>
                <w:b/>
                <w:color w:val="000000"/>
                <w:sz w:val="20"/>
                <w:szCs w:val="20"/>
              </w:rPr>
              <w:t>--</w:t>
            </w:r>
          </w:p>
        </w:tc>
      </w:tr>
      <w:tr w:rsidR="00067355" w:rsidRPr="00E164A4" w14:paraId="582CF773"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bottom"/>
            <w:hideMark/>
          </w:tcPr>
          <w:p w14:paraId="3B2D6949" w14:textId="5E423C18" w:rsidR="00067355" w:rsidRPr="00E164A4" w:rsidRDefault="00067355" w:rsidP="00067355">
            <w:pPr>
              <w:ind w:firstLine="60"/>
              <w:jc w:val="both"/>
              <w:rPr>
                <w:b/>
                <w:color w:val="000000"/>
                <w:sz w:val="20"/>
                <w:szCs w:val="20"/>
              </w:rPr>
            </w:pPr>
            <w:r w:rsidRPr="00E164A4">
              <w:rPr>
                <w:b/>
                <w:bCs/>
                <w:i/>
                <w:color w:val="000000"/>
                <w:sz w:val="20"/>
                <w:szCs w:val="20"/>
              </w:rPr>
              <w:t>Employment (employed)</w:t>
            </w:r>
          </w:p>
        </w:tc>
      </w:tr>
      <w:tr w:rsidR="00D062CD" w:rsidRPr="00E164A4" w14:paraId="62CD28A4" w14:textId="77777777" w:rsidTr="00A5193D">
        <w:trPr>
          <w:trHeight w:val="274"/>
        </w:trPr>
        <w:tc>
          <w:tcPr>
            <w:tcW w:w="1805" w:type="pct"/>
            <w:tcBorders>
              <w:top w:val="single" w:sz="4" w:space="0" w:color="auto"/>
              <w:left w:val="double" w:sz="4" w:space="0" w:color="auto"/>
              <w:bottom w:val="single" w:sz="4" w:space="0" w:color="auto"/>
              <w:right w:val="double" w:sz="4" w:space="0" w:color="auto"/>
            </w:tcBorders>
            <w:shd w:val="clear" w:color="auto" w:fill="auto"/>
            <w:vAlign w:val="bottom"/>
            <w:hideMark/>
          </w:tcPr>
          <w:p w14:paraId="501DE020" w14:textId="76B0557E" w:rsidR="00067355" w:rsidRPr="00E164A4" w:rsidRDefault="00067355" w:rsidP="00067355">
            <w:pPr>
              <w:ind w:firstLine="150"/>
              <w:rPr>
                <w:color w:val="000000"/>
                <w:sz w:val="20"/>
                <w:szCs w:val="20"/>
              </w:rPr>
            </w:pPr>
            <w:r w:rsidRPr="00E164A4">
              <w:rPr>
                <w:color w:val="000000"/>
                <w:sz w:val="20"/>
                <w:szCs w:val="20"/>
              </w:rPr>
              <w:t>Not employed</w:t>
            </w:r>
          </w:p>
        </w:tc>
        <w:tc>
          <w:tcPr>
            <w:tcW w:w="319" w:type="pct"/>
            <w:tcBorders>
              <w:top w:val="single" w:sz="4" w:space="0" w:color="auto"/>
              <w:left w:val="double" w:sz="4" w:space="0" w:color="auto"/>
              <w:bottom w:val="single" w:sz="4" w:space="0" w:color="auto"/>
              <w:right w:val="nil"/>
            </w:tcBorders>
            <w:shd w:val="clear" w:color="auto" w:fill="auto"/>
            <w:noWrap/>
            <w:vAlign w:val="center"/>
            <w:hideMark/>
          </w:tcPr>
          <w:p w14:paraId="252C144D" w14:textId="311B3CCC" w:rsidR="00067355" w:rsidRPr="00E164A4" w:rsidRDefault="00067355" w:rsidP="00067355">
            <w:pPr>
              <w:jc w:val="right"/>
              <w:rPr>
                <w:bCs/>
                <w:color w:val="000000"/>
                <w:sz w:val="20"/>
                <w:szCs w:val="20"/>
              </w:rPr>
            </w:pPr>
            <w:r w:rsidRPr="00D7352A">
              <w:rPr>
                <w:color w:val="000000"/>
                <w:sz w:val="20"/>
                <w:szCs w:val="20"/>
              </w:rPr>
              <w:t>-0.197</w:t>
            </w:r>
          </w:p>
        </w:tc>
        <w:tc>
          <w:tcPr>
            <w:tcW w:w="320" w:type="pct"/>
            <w:tcBorders>
              <w:top w:val="single" w:sz="4" w:space="0" w:color="auto"/>
              <w:left w:val="nil"/>
              <w:bottom w:val="single" w:sz="4" w:space="0" w:color="auto"/>
              <w:right w:val="double" w:sz="4" w:space="0" w:color="auto"/>
            </w:tcBorders>
            <w:shd w:val="clear" w:color="auto" w:fill="auto"/>
            <w:noWrap/>
            <w:vAlign w:val="center"/>
            <w:hideMark/>
          </w:tcPr>
          <w:p w14:paraId="27139E4C" w14:textId="7CF82750" w:rsidR="00067355" w:rsidRPr="00E164A4" w:rsidRDefault="00067355" w:rsidP="00067355">
            <w:pPr>
              <w:jc w:val="right"/>
              <w:rPr>
                <w:bCs/>
                <w:color w:val="000000"/>
                <w:sz w:val="20"/>
                <w:szCs w:val="20"/>
              </w:rPr>
            </w:pPr>
            <w:r w:rsidRPr="00D7352A">
              <w:rPr>
                <w:color w:val="000000"/>
                <w:sz w:val="20"/>
                <w:szCs w:val="20"/>
              </w:rPr>
              <w:t>-1.60</w:t>
            </w:r>
          </w:p>
        </w:tc>
        <w:tc>
          <w:tcPr>
            <w:tcW w:w="318" w:type="pct"/>
            <w:tcBorders>
              <w:top w:val="single" w:sz="4" w:space="0" w:color="auto"/>
              <w:left w:val="double" w:sz="4" w:space="0" w:color="auto"/>
              <w:bottom w:val="single" w:sz="4" w:space="0" w:color="auto"/>
              <w:right w:val="nil"/>
            </w:tcBorders>
            <w:shd w:val="clear" w:color="auto" w:fill="auto"/>
            <w:noWrap/>
            <w:vAlign w:val="center"/>
            <w:hideMark/>
          </w:tcPr>
          <w:p w14:paraId="36AC98A9" w14:textId="77777777" w:rsidR="00067355" w:rsidRPr="00E164A4" w:rsidRDefault="00067355" w:rsidP="00067355">
            <w:pPr>
              <w:jc w:val="right"/>
              <w:rPr>
                <w:b/>
                <w:color w:val="000000"/>
                <w:sz w:val="20"/>
                <w:szCs w:val="20"/>
              </w:rPr>
            </w:pPr>
            <w:r w:rsidRPr="00E164A4">
              <w:rPr>
                <w:b/>
                <w:color w:val="000000"/>
                <w:sz w:val="20"/>
                <w:szCs w:val="20"/>
              </w:rPr>
              <w:t>--</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16695713" w14:textId="77777777" w:rsidR="00067355" w:rsidRPr="00E164A4" w:rsidRDefault="00067355" w:rsidP="00067355">
            <w:pPr>
              <w:jc w:val="right"/>
              <w:rPr>
                <w:b/>
                <w:color w:val="000000"/>
                <w:sz w:val="20"/>
                <w:szCs w:val="20"/>
              </w:rPr>
            </w:pPr>
            <w:r w:rsidRPr="00E164A4">
              <w:rPr>
                <w:b/>
                <w:color w:val="000000"/>
                <w:sz w:val="20"/>
                <w:szCs w:val="20"/>
              </w:rPr>
              <w:t>--</w:t>
            </w:r>
          </w:p>
        </w:tc>
        <w:tc>
          <w:tcPr>
            <w:tcW w:w="318" w:type="pct"/>
            <w:tcBorders>
              <w:top w:val="single" w:sz="4" w:space="0" w:color="auto"/>
              <w:left w:val="single" w:sz="4" w:space="0" w:color="auto"/>
              <w:bottom w:val="single" w:sz="4" w:space="0" w:color="auto"/>
              <w:right w:val="nil"/>
            </w:tcBorders>
            <w:shd w:val="clear" w:color="auto" w:fill="auto"/>
            <w:noWrap/>
            <w:vAlign w:val="center"/>
          </w:tcPr>
          <w:p w14:paraId="623E38E9" w14:textId="65CCB064" w:rsidR="00067355" w:rsidRPr="00E164A4" w:rsidRDefault="00067355" w:rsidP="00067355">
            <w:pPr>
              <w:jc w:val="right"/>
              <w:rPr>
                <w:color w:val="000000"/>
                <w:sz w:val="20"/>
                <w:szCs w:val="20"/>
              </w:rPr>
            </w:pPr>
            <w:r w:rsidRPr="00E164A4">
              <w:rPr>
                <w:b/>
                <w:color w:val="000000"/>
                <w:sz w:val="20"/>
                <w:szCs w:val="20"/>
              </w:rPr>
              <w:t>--</w:t>
            </w:r>
          </w:p>
        </w:tc>
        <w:tc>
          <w:tcPr>
            <w:tcW w:w="287" w:type="pct"/>
            <w:gridSpan w:val="2"/>
            <w:tcBorders>
              <w:top w:val="single" w:sz="4" w:space="0" w:color="auto"/>
              <w:left w:val="nil"/>
              <w:bottom w:val="single" w:sz="4" w:space="0" w:color="auto"/>
              <w:right w:val="single" w:sz="4" w:space="0" w:color="auto"/>
            </w:tcBorders>
            <w:shd w:val="clear" w:color="auto" w:fill="auto"/>
            <w:noWrap/>
            <w:vAlign w:val="center"/>
          </w:tcPr>
          <w:p w14:paraId="081A27A7" w14:textId="7897E2A3" w:rsidR="00067355" w:rsidRPr="00E164A4" w:rsidRDefault="00067355" w:rsidP="00067355">
            <w:pPr>
              <w:jc w:val="right"/>
              <w:rPr>
                <w:color w:val="000000"/>
                <w:sz w:val="20"/>
                <w:szCs w:val="20"/>
              </w:rPr>
            </w:pPr>
            <w:r w:rsidRPr="00E164A4">
              <w:rPr>
                <w:b/>
                <w:color w:val="000000"/>
                <w:sz w:val="20"/>
                <w:szCs w:val="20"/>
              </w:rPr>
              <w:t>--</w:t>
            </w:r>
          </w:p>
        </w:tc>
        <w:tc>
          <w:tcPr>
            <w:tcW w:w="318" w:type="pct"/>
            <w:tcBorders>
              <w:top w:val="single" w:sz="4" w:space="0" w:color="auto"/>
              <w:left w:val="single" w:sz="4" w:space="0" w:color="auto"/>
              <w:bottom w:val="single" w:sz="4" w:space="0" w:color="auto"/>
              <w:right w:val="nil"/>
            </w:tcBorders>
            <w:shd w:val="clear" w:color="auto" w:fill="auto"/>
            <w:noWrap/>
            <w:vAlign w:val="center"/>
            <w:hideMark/>
          </w:tcPr>
          <w:p w14:paraId="6E6FDF72" w14:textId="77777777" w:rsidR="00067355" w:rsidRPr="00E164A4" w:rsidRDefault="00067355" w:rsidP="00067355">
            <w:pPr>
              <w:jc w:val="right"/>
              <w:rPr>
                <w:b/>
                <w:color w:val="000000"/>
                <w:sz w:val="20"/>
                <w:szCs w:val="20"/>
              </w:rPr>
            </w:pPr>
            <w:r w:rsidRPr="00E164A4">
              <w:rPr>
                <w:b/>
                <w:color w:val="000000"/>
                <w:sz w:val="20"/>
                <w:szCs w:val="20"/>
              </w:rPr>
              <w:t>--</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54DC17F1" w14:textId="77777777" w:rsidR="00067355" w:rsidRPr="00E164A4" w:rsidRDefault="00067355" w:rsidP="00067355">
            <w:pPr>
              <w:jc w:val="right"/>
              <w:rPr>
                <w:b/>
                <w:color w:val="000000"/>
                <w:sz w:val="20"/>
                <w:szCs w:val="20"/>
              </w:rPr>
            </w:pPr>
            <w:r w:rsidRPr="00E164A4">
              <w:rPr>
                <w:b/>
                <w:color w:val="000000"/>
                <w:sz w:val="20"/>
                <w:szCs w:val="20"/>
              </w:rPr>
              <w:t>--</w:t>
            </w:r>
          </w:p>
        </w:tc>
        <w:tc>
          <w:tcPr>
            <w:tcW w:w="320" w:type="pct"/>
            <w:tcBorders>
              <w:top w:val="single" w:sz="4" w:space="0" w:color="auto"/>
              <w:left w:val="single" w:sz="4" w:space="0" w:color="auto"/>
              <w:bottom w:val="single" w:sz="4" w:space="0" w:color="auto"/>
              <w:right w:val="nil"/>
            </w:tcBorders>
            <w:shd w:val="clear" w:color="auto" w:fill="auto"/>
            <w:noWrap/>
            <w:vAlign w:val="center"/>
            <w:hideMark/>
          </w:tcPr>
          <w:p w14:paraId="1A8F5863" w14:textId="77777777" w:rsidR="00067355" w:rsidRPr="00E164A4" w:rsidRDefault="00067355" w:rsidP="00067355">
            <w:pPr>
              <w:jc w:val="right"/>
              <w:rPr>
                <w:b/>
                <w:color w:val="000000"/>
                <w:sz w:val="20"/>
                <w:szCs w:val="20"/>
              </w:rPr>
            </w:pPr>
            <w:r w:rsidRPr="00E164A4">
              <w:rPr>
                <w:b/>
                <w:color w:val="000000"/>
                <w:sz w:val="20"/>
                <w:szCs w:val="20"/>
              </w:rPr>
              <w:t>--</w:t>
            </w:r>
          </w:p>
        </w:tc>
        <w:tc>
          <w:tcPr>
            <w:tcW w:w="389" w:type="pct"/>
            <w:tcBorders>
              <w:top w:val="single" w:sz="4" w:space="0" w:color="auto"/>
              <w:left w:val="nil"/>
              <w:bottom w:val="single" w:sz="4" w:space="0" w:color="auto"/>
              <w:right w:val="double" w:sz="4" w:space="0" w:color="auto"/>
            </w:tcBorders>
            <w:shd w:val="clear" w:color="auto" w:fill="auto"/>
            <w:noWrap/>
            <w:vAlign w:val="center"/>
            <w:hideMark/>
          </w:tcPr>
          <w:p w14:paraId="083E8DA8" w14:textId="77777777" w:rsidR="00067355" w:rsidRPr="00E164A4" w:rsidRDefault="00067355" w:rsidP="00067355">
            <w:pPr>
              <w:jc w:val="right"/>
              <w:rPr>
                <w:b/>
                <w:color w:val="000000"/>
                <w:sz w:val="20"/>
                <w:szCs w:val="20"/>
              </w:rPr>
            </w:pPr>
            <w:r w:rsidRPr="00E164A4">
              <w:rPr>
                <w:b/>
                <w:color w:val="000000"/>
                <w:sz w:val="20"/>
                <w:szCs w:val="20"/>
              </w:rPr>
              <w:t>--</w:t>
            </w:r>
          </w:p>
        </w:tc>
      </w:tr>
      <w:tr w:rsidR="00067355" w:rsidRPr="00E164A4" w14:paraId="6A401BDB"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bottom"/>
            <w:hideMark/>
          </w:tcPr>
          <w:p w14:paraId="739D07C6" w14:textId="0DCD8A17" w:rsidR="00067355" w:rsidRPr="00E164A4" w:rsidRDefault="00067355" w:rsidP="00067355">
            <w:pPr>
              <w:ind w:firstLine="60"/>
              <w:jc w:val="both"/>
              <w:rPr>
                <w:b/>
                <w:color w:val="000000"/>
                <w:sz w:val="20"/>
                <w:szCs w:val="20"/>
              </w:rPr>
            </w:pPr>
            <w:r w:rsidRPr="00E164A4">
              <w:rPr>
                <w:b/>
                <w:bCs/>
                <w:i/>
                <w:color w:val="000000"/>
                <w:sz w:val="20"/>
                <w:szCs w:val="20"/>
              </w:rPr>
              <w:t>Household Income (under $75,000)</w:t>
            </w:r>
          </w:p>
        </w:tc>
      </w:tr>
      <w:tr w:rsidR="00D062CD" w:rsidRPr="00E164A4" w14:paraId="1934BB64" w14:textId="77777777" w:rsidTr="00A5193D">
        <w:trPr>
          <w:trHeight w:val="274"/>
        </w:trPr>
        <w:tc>
          <w:tcPr>
            <w:tcW w:w="1805" w:type="pct"/>
            <w:tcBorders>
              <w:top w:val="single" w:sz="4" w:space="0" w:color="auto"/>
              <w:left w:val="double" w:sz="4" w:space="0" w:color="auto"/>
              <w:right w:val="double" w:sz="4" w:space="0" w:color="auto"/>
            </w:tcBorders>
            <w:shd w:val="clear" w:color="auto" w:fill="auto"/>
            <w:vAlign w:val="bottom"/>
            <w:hideMark/>
          </w:tcPr>
          <w:p w14:paraId="3879942C" w14:textId="77777777" w:rsidR="00067355" w:rsidRPr="00E164A4" w:rsidRDefault="00067355" w:rsidP="00067355">
            <w:pPr>
              <w:ind w:firstLine="150"/>
              <w:rPr>
                <w:color w:val="000000"/>
                <w:sz w:val="20"/>
                <w:szCs w:val="20"/>
              </w:rPr>
            </w:pPr>
            <w:r w:rsidRPr="00E164A4">
              <w:rPr>
                <w:color w:val="000000"/>
                <w:sz w:val="20"/>
                <w:szCs w:val="20"/>
              </w:rPr>
              <w:t>$75k - $100k</w:t>
            </w:r>
          </w:p>
        </w:tc>
        <w:tc>
          <w:tcPr>
            <w:tcW w:w="319" w:type="pct"/>
            <w:tcBorders>
              <w:top w:val="single" w:sz="4" w:space="0" w:color="auto"/>
              <w:left w:val="double" w:sz="4" w:space="0" w:color="auto"/>
              <w:right w:val="nil"/>
            </w:tcBorders>
            <w:shd w:val="clear" w:color="auto" w:fill="auto"/>
            <w:noWrap/>
            <w:vAlign w:val="center"/>
            <w:hideMark/>
          </w:tcPr>
          <w:p w14:paraId="2B36403D" w14:textId="570913A9" w:rsidR="00067355" w:rsidRPr="00E164A4" w:rsidRDefault="00067355" w:rsidP="00067355">
            <w:pPr>
              <w:jc w:val="right"/>
              <w:rPr>
                <w:color w:val="000000"/>
                <w:sz w:val="20"/>
                <w:szCs w:val="20"/>
              </w:rPr>
            </w:pPr>
            <w:r w:rsidRPr="00D7352A">
              <w:rPr>
                <w:color w:val="000000"/>
                <w:sz w:val="20"/>
                <w:szCs w:val="20"/>
              </w:rPr>
              <w:t>-0.196</w:t>
            </w:r>
          </w:p>
        </w:tc>
        <w:tc>
          <w:tcPr>
            <w:tcW w:w="320" w:type="pct"/>
            <w:tcBorders>
              <w:top w:val="single" w:sz="4" w:space="0" w:color="auto"/>
              <w:left w:val="nil"/>
              <w:right w:val="double" w:sz="4" w:space="0" w:color="auto"/>
            </w:tcBorders>
            <w:shd w:val="clear" w:color="auto" w:fill="auto"/>
            <w:noWrap/>
            <w:vAlign w:val="center"/>
            <w:hideMark/>
          </w:tcPr>
          <w:p w14:paraId="5B4B3F59" w14:textId="12440DF1" w:rsidR="00067355" w:rsidRPr="00E164A4" w:rsidRDefault="00067355" w:rsidP="00067355">
            <w:pPr>
              <w:jc w:val="right"/>
              <w:rPr>
                <w:color w:val="000000"/>
                <w:sz w:val="20"/>
                <w:szCs w:val="20"/>
              </w:rPr>
            </w:pPr>
            <w:r w:rsidRPr="00D7352A">
              <w:rPr>
                <w:color w:val="000000"/>
                <w:sz w:val="20"/>
                <w:szCs w:val="20"/>
              </w:rPr>
              <w:t>-1.96</w:t>
            </w:r>
          </w:p>
        </w:tc>
        <w:tc>
          <w:tcPr>
            <w:tcW w:w="318" w:type="pct"/>
            <w:tcBorders>
              <w:top w:val="single" w:sz="4" w:space="0" w:color="auto"/>
              <w:left w:val="double" w:sz="4" w:space="0" w:color="auto"/>
              <w:right w:val="nil"/>
            </w:tcBorders>
            <w:shd w:val="clear" w:color="auto" w:fill="auto"/>
            <w:noWrap/>
            <w:vAlign w:val="center"/>
            <w:hideMark/>
          </w:tcPr>
          <w:p w14:paraId="70CA1557" w14:textId="57D79E55" w:rsidR="00067355" w:rsidRPr="00E164A4" w:rsidRDefault="00067355" w:rsidP="00067355">
            <w:pPr>
              <w:jc w:val="right"/>
              <w:rPr>
                <w:color w:val="000000"/>
                <w:sz w:val="20"/>
                <w:szCs w:val="20"/>
              </w:rPr>
            </w:pPr>
            <w:r w:rsidRPr="00D7352A">
              <w:rPr>
                <w:color w:val="000000"/>
                <w:sz w:val="20"/>
                <w:szCs w:val="20"/>
              </w:rPr>
              <w:t>0.397</w:t>
            </w:r>
          </w:p>
        </w:tc>
        <w:tc>
          <w:tcPr>
            <w:tcW w:w="321" w:type="pct"/>
            <w:tcBorders>
              <w:top w:val="single" w:sz="4" w:space="0" w:color="auto"/>
              <w:left w:val="nil"/>
              <w:right w:val="single" w:sz="4" w:space="0" w:color="auto"/>
            </w:tcBorders>
            <w:shd w:val="clear" w:color="auto" w:fill="auto"/>
            <w:noWrap/>
            <w:vAlign w:val="center"/>
            <w:hideMark/>
          </w:tcPr>
          <w:p w14:paraId="13A1ACE9" w14:textId="05E1FD2C" w:rsidR="00067355" w:rsidRPr="00E164A4" w:rsidRDefault="00067355" w:rsidP="00067355">
            <w:pPr>
              <w:jc w:val="right"/>
              <w:rPr>
                <w:color w:val="000000"/>
                <w:sz w:val="20"/>
                <w:szCs w:val="20"/>
              </w:rPr>
            </w:pPr>
            <w:r w:rsidRPr="00D7352A">
              <w:rPr>
                <w:color w:val="000000"/>
                <w:sz w:val="20"/>
                <w:szCs w:val="20"/>
              </w:rPr>
              <w:t>2.37</w:t>
            </w:r>
          </w:p>
        </w:tc>
        <w:tc>
          <w:tcPr>
            <w:tcW w:w="318" w:type="pct"/>
            <w:tcBorders>
              <w:top w:val="single" w:sz="4" w:space="0" w:color="auto"/>
              <w:left w:val="single" w:sz="4" w:space="0" w:color="auto"/>
              <w:right w:val="nil"/>
            </w:tcBorders>
            <w:shd w:val="clear" w:color="auto" w:fill="auto"/>
            <w:noWrap/>
            <w:vAlign w:val="center"/>
            <w:hideMark/>
          </w:tcPr>
          <w:p w14:paraId="3C731553" w14:textId="77777777" w:rsidR="00067355" w:rsidRPr="00E164A4" w:rsidRDefault="00067355" w:rsidP="00067355">
            <w:pPr>
              <w:jc w:val="right"/>
              <w:rPr>
                <w:b/>
                <w:color w:val="000000"/>
                <w:sz w:val="20"/>
                <w:szCs w:val="20"/>
              </w:rPr>
            </w:pPr>
            <w:r w:rsidRPr="00E164A4">
              <w:rPr>
                <w:b/>
                <w:color w:val="000000"/>
                <w:sz w:val="20"/>
                <w:szCs w:val="20"/>
              </w:rPr>
              <w:t>--</w:t>
            </w:r>
          </w:p>
        </w:tc>
        <w:tc>
          <w:tcPr>
            <w:tcW w:w="287" w:type="pct"/>
            <w:gridSpan w:val="2"/>
            <w:tcBorders>
              <w:top w:val="single" w:sz="4" w:space="0" w:color="auto"/>
              <w:left w:val="nil"/>
              <w:right w:val="single" w:sz="4" w:space="0" w:color="auto"/>
            </w:tcBorders>
            <w:shd w:val="clear" w:color="auto" w:fill="auto"/>
            <w:noWrap/>
            <w:vAlign w:val="center"/>
            <w:hideMark/>
          </w:tcPr>
          <w:p w14:paraId="2605F136" w14:textId="77777777" w:rsidR="00067355" w:rsidRPr="00E164A4" w:rsidRDefault="00067355" w:rsidP="00067355">
            <w:pPr>
              <w:jc w:val="right"/>
              <w:rPr>
                <w:b/>
                <w:color w:val="000000"/>
                <w:sz w:val="20"/>
                <w:szCs w:val="20"/>
              </w:rPr>
            </w:pPr>
            <w:r w:rsidRPr="00E164A4">
              <w:rPr>
                <w:b/>
                <w:color w:val="000000"/>
                <w:sz w:val="20"/>
                <w:szCs w:val="20"/>
              </w:rPr>
              <w:t>--</w:t>
            </w:r>
          </w:p>
        </w:tc>
        <w:tc>
          <w:tcPr>
            <w:tcW w:w="318" w:type="pct"/>
            <w:tcBorders>
              <w:top w:val="single" w:sz="4" w:space="0" w:color="auto"/>
              <w:left w:val="single" w:sz="4" w:space="0" w:color="auto"/>
              <w:right w:val="nil"/>
            </w:tcBorders>
            <w:shd w:val="clear" w:color="auto" w:fill="auto"/>
            <w:noWrap/>
            <w:vAlign w:val="center"/>
            <w:hideMark/>
          </w:tcPr>
          <w:p w14:paraId="4D037936" w14:textId="77777777" w:rsidR="00067355" w:rsidRPr="00E164A4" w:rsidRDefault="00067355" w:rsidP="00067355">
            <w:pPr>
              <w:jc w:val="right"/>
              <w:rPr>
                <w:b/>
                <w:color w:val="000000"/>
                <w:sz w:val="20"/>
                <w:szCs w:val="20"/>
              </w:rPr>
            </w:pPr>
            <w:r w:rsidRPr="00E164A4">
              <w:rPr>
                <w:b/>
                <w:color w:val="000000"/>
                <w:sz w:val="20"/>
                <w:szCs w:val="20"/>
              </w:rPr>
              <w:t>--</w:t>
            </w:r>
          </w:p>
        </w:tc>
        <w:tc>
          <w:tcPr>
            <w:tcW w:w="285" w:type="pct"/>
            <w:tcBorders>
              <w:top w:val="single" w:sz="4" w:space="0" w:color="auto"/>
              <w:left w:val="nil"/>
              <w:right w:val="single" w:sz="4" w:space="0" w:color="auto"/>
            </w:tcBorders>
            <w:shd w:val="clear" w:color="auto" w:fill="auto"/>
            <w:noWrap/>
            <w:vAlign w:val="center"/>
            <w:hideMark/>
          </w:tcPr>
          <w:p w14:paraId="194DE93B" w14:textId="77777777" w:rsidR="00067355" w:rsidRPr="00E164A4" w:rsidRDefault="00067355" w:rsidP="00067355">
            <w:pPr>
              <w:jc w:val="right"/>
              <w:rPr>
                <w:b/>
                <w:color w:val="000000"/>
                <w:sz w:val="20"/>
                <w:szCs w:val="20"/>
              </w:rPr>
            </w:pPr>
            <w:r w:rsidRPr="00E164A4">
              <w:rPr>
                <w:b/>
                <w:color w:val="000000"/>
                <w:sz w:val="20"/>
                <w:szCs w:val="20"/>
              </w:rPr>
              <w:t>--</w:t>
            </w:r>
          </w:p>
        </w:tc>
        <w:tc>
          <w:tcPr>
            <w:tcW w:w="320" w:type="pct"/>
            <w:tcBorders>
              <w:top w:val="single" w:sz="4" w:space="0" w:color="auto"/>
              <w:left w:val="single" w:sz="4" w:space="0" w:color="auto"/>
              <w:right w:val="nil"/>
            </w:tcBorders>
            <w:shd w:val="clear" w:color="auto" w:fill="auto"/>
            <w:noWrap/>
            <w:vAlign w:val="center"/>
            <w:hideMark/>
          </w:tcPr>
          <w:p w14:paraId="5CF94364" w14:textId="77777777" w:rsidR="00067355" w:rsidRPr="00E164A4" w:rsidRDefault="00067355" w:rsidP="00067355">
            <w:pPr>
              <w:jc w:val="right"/>
              <w:rPr>
                <w:b/>
                <w:color w:val="000000"/>
                <w:sz w:val="20"/>
                <w:szCs w:val="20"/>
              </w:rPr>
            </w:pPr>
            <w:r w:rsidRPr="00E164A4">
              <w:rPr>
                <w:b/>
                <w:color w:val="000000"/>
                <w:sz w:val="20"/>
                <w:szCs w:val="20"/>
              </w:rPr>
              <w:t>--</w:t>
            </w:r>
          </w:p>
        </w:tc>
        <w:tc>
          <w:tcPr>
            <w:tcW w:w="389" w:type="pct"/>
            <w:tcBorders>
              <w:top w:val="single" w:sz="4" w:space="0" w:color="auto"/>
              <w:left w:val="nil"/>
              <w:right w:val="double" w:sz="4" w:space="0" w:color="auto"/>
            </w:tcBorders>
            <w:shd w:val="clear" w:color="auto" w:fill="auto"/>
            <w:noWrap/>
            <w:vAlign w:val="center"/>
            <w:hideMark/>
          </w:tcPr>
          <w:p w14:paraId="619B2DB1" w14:textId="77777777" w:rsidR="00067355" w:rsidRPr="00E164A4" w:rsidRDefault="00067355" w:rsidP="00067355">
            <w:pPr>
              <w:jc w:val="right"/>
              <w:rPr>
                <w:b/>
                <w:color w:val="000000"/>
                <w:sz w:val="20"/>
                <w:szCs w:val="20"/>
              </w:rPr>
            </w:pPr>
            <w:r w:rsidRPr="00E164A4">
              <w:rPr>
                <w:b/>
                <w:color w:val="000000"/>
                <w:sz w:val="20"/>
                <w:szCs w:val="20"/>
              </w:rPr>
              <w:t>--</w:t>
            </w:r>
          </w:p>
        </w:tc>
      </w:tr>
      <w:tr w:rsidR="00D062CD" w:rsidRPr="00E164A4" w14:paraId="481CE084" w14:textId="77777777" w:rsidTr="00A5193D">
        <w:trPr>
          <w:trHeight w:val="274"/>
        </w:trPr>
        <w:tc>
          <w:tcPr>
            <w:tcW w:w="1805" w:type="pct"/>
            <w:tcBorders>
              <w:top w:val="nil"/>
              <w:left w:val="double" w:sz="4" w:space="0" w:color="auto"/>
              <w:bottom w:val="single" w:sz="4" w:space="0" w:color="auto"/>
              <w:right w:val="double" w:sz="4" w:space="0" w:color="auto"/>
            </w:tcBorders>
            <w:shd w:val="clear" w:color="auto" w:fill="auto"/>
            <w:vAlign w:val="bottom"/>
            <w:hideMark/>
          </w:tcPr>
          <w:p w14:paraId="1705A7DF" w14:textId="77777777" w:rsidR="00067355" w:rsidRPr="00E164A4" w:rsidRDefault="00067355" w:rsidP="00067355">
            <w:pPr>
              <w:ind w:firstLine="150"/>
              <w:rPr>
                <w:color w:val="000000"/>
                <w:sz w:val="20"/>
                <w:szCs w:val="20"/>
              </w:rPr>
            </w:pPr>
            <w:r w:rsidRPr="00E164A4">
              <w:rPr>
                <w:color w:val="000000"/>
                <w:sz w:val="20"/>
                <w:szCs w:val="20"/>
              </w:rPr>
              <w:t>$100k or more</w:t>
            </w:r>
          </w:p>
        </w:tc>
        <w:tc>
          <w:tcPr>
            <w:tcW w:w="319" w:type="pct"/>
            <w:tcBorders>
              <w:top w:val="nil"/>
              <w:left w:val="double" w:sz="4" w:space="0" w:color="auto"/>
              <w:bottom w:val="single" w:sz="4" w:space="0" w:color="auto"/>
              <w:right w:val="nil"/>
            </w:tcBorders>
            <w:shd w:val="clear" w:color="auto" w:fill="auto"/>
            <w:noWrap/>
            <w:vAlign w:val="center"/>
            <w:hideMark/>
          </w:tcPr>
          <w:p w14:paraId="4F05E6DC" w14:textId="49BA2FBD" w:rsidR="00067355" w:rsidRPr="00E164A4" w:rsidRDefault="00067355" w:rsidP="00067355">
            <w:pPr>
              <w:jc w:val="right"/>
              <w:rPr>
                <w:color w:val="000000"/>
                <w:sz w:val="20"/>
                <w:szCs w:val="20"/>
              </w:rPr>
            </w:pPr>
            <w:r w:rsidRPr="00D7352A">
              <w:rPr>
                <w:color w:val="000000"/>
                <w:sz w:val="20"/>
                <w:szCs w:val="20"/>
              </w:rPr>
              <w:t>-0.196</w:t>
            </w:r>
          </w:p>
        </w:tc>
        <w:tc>
          <w:tcPr>
            <w:tcW w:w="320" w:type="pct"/>
            <w:tcBorders>
              <w:top w:val="nil"/>
              <w:left w:val="nil"/>
              <w:bottom w:val="single" w:sz="4" w:space="0" w:color="auto"/>
              <w:right w:val="double" w:sz="4" w:space="0" w:color="auto"/>
            </w:tcBorders>
            <w:shd w:val="clear" w:color="auto" w:fill="auto"/>
            <w:noWrap/>
            <w:vAlign w:val="center"/>
            <w:hideMark/>
          </w:tcPr>
          <w:p w14:paraId="30765F63" w14:textId="06C64CB1" w:rsidR="00067355" w:rsidRPr="00E164A4" w:rsidRDefault="00067355" w:rsidP="00067355">
            <w:pPr>
              <w:jc w:val="right"/>
              <w:rPr>
                <w:color w:val="000000"/>
                <w:sz w:val="20"/>
                <w:szCs w:val="20"/>
              </w:rPr>
            </w:pPr>
            <w:r w:rsidRPr="00D7352A">
              <w:rPr>
                <w:color w:val="000000"/>
                <w:sz w:val="20"/>
                <w:szCs w:val="20"/>
              </w:rPr>
              <w:t>-1.96</w:t>
            </w:r>
          </w:p>
        </w:tc>
        <w:tc>
          <w:tcPr>
            <w:tcW w:w="318" w:type="pct"/>
            <w:tcBorders>
              <w:top w:val="nil"/>
              <w:left w:val="double" w:sz="4" w:space="0" w:color="auto"/>
              <w:bottom w:val="single" w:sz="4" w:space="0" w:color="auto"/>
              <w:right w:val="nil"/>
            </w:tcBorders>
            <w:shd w:val="clear" w:color="auto" w:fill="auto"/>
            <w:noWrap/>
            <w:vAlign w:val="center"/>
            <w:hideMark/>
          </w:tcPr>
          <w:p w14:paraId="48362E28" w14:textId="0078CC6A" w:rsidR="00067355" w:rsidRPr="00E164A4" w:rsidRDefault="00067355" w:rsidP="00067355">
            <w:pPr>
              <w:jc w:val="right"/>
              <w:rPr>
                <w:color w:val="000000"/>
                <w:sz w:val="20"/>
                <w:szCs w:val="20"/>
              </w:rPr>
            </w:pPr>
            <w:r w:rsidRPr="00D7352A">
              <w:rPr>
                <w:color w:val="000000"/>
                <w:sz w:val="20"/>
                <w:szCs w:val="20"/>
              </w:rPr>
              <w:t>0.228</w:t>
            </w:r>
          </w:p>
        </w:tc>
        <w:tc>
          <w:tcPr>
            <w:tcW w:w="321" w:type="pct"/>
            <w:tcBorders>
              <w:top w:val="nil"/>
              <w:left w:val="nil"/>
              <w:bottom w:val="single" w:sz="4" w:space="0" w:color="auto"/>
              <w:right w:val="single" w:sz="4" w:space="0" w:color="auto"/>
            </w:tcBorders>
            <w:shd w:val="clear" w:color="auto" w:fill="auto"/>
            <w:noWrap/>
            <w:vAlign w:val="center"/>
            <w:hideMark/>
          </w:tcPr>
          <w:p w14:paraId="6195A286" w14:textId="3546B522" w:rsidR="00067355" w:rsidRPr="00E164A4" w:rsidRDefault="00067355" w:rsidP="00067355">
            <w:pPr>
              <w:jc w:val="right"/>
              <w:rPr>
                <w:color w:val="000000"/>
                <w:sz w:val="20"/>
                <w:szCs w:val="20"/>
              </w:rPr>
            </w:pPr>
            <w:r w:rsidRPr="00D7352A">
              <w:rPr>
                <w:color w:val="000000"/>
                <w:sz w:val="20"/>
                <w:szCs w:val="20"/>
              </w:rPr>
              <w:t>1.82</w:t>
            </w:r>
          </w:p>
        </w:tc>
        <w:tc>
          <w:tcPr>
            <w:tcW w:w="318" w:type="pct"/>
            <w:tcBorders>
              <w:top w:val="nil"/>
              <w:left w:val="single" w:sz="4" w:space="0" w:color="auto"/>
              <w:bottom w:val="single" w:sz="4" w:space="0" w:color="auto"/>
              <w:right w:val="nil"/>
            </w:tcBorders>
            <w:shd w:val="clear" w:color="auto" w:fill="auto"/>
            <w:noWrap/>
            <w:vAlign w:val="center"/>
            <w:hideMark/>
          </w:tcPr>
          <w:p w14:paraId="4488E165" w14:textId="77777777" w:rsidR="00067355" w:rsidRPr="00E164A4" w:rsidRDefault="00067355" w:rsidP="00067355">
            <w:pPr>
              <w:jc w:val="right"/>
              <w:rPr>
                <w:b/>
                <w:color w:val="000000"/>
                <w:sz w:val="20"/>
                <w:szCs w:val="20"/>
              </w:rPr>
            </w:pPr>
            <w:r w:rsidRPr="00E164A4">
              <w:rPr>
                <w:b/>
                <w:color w:val="000000"/>
                <w:sz w:val="20"/>
                <w:szCs w:val="20"/>
              </w:rPr>
              <w:t>--</w:t>
            </w:r>
          </w:p>
        </w:tc>
        <w:tc>
          <w:tcPr>
            <w:tcW w:w="287" w:type="pct"/>
            <w:gridSpan w:val="2"/>
            <w:tcBorders>
              <w:top w:val="nil"/>
              <w:left w:val="nil"/>
              <w:bottom w:val="single" w:sz="4" w:space="0" w:color="auto"/>
              <w:right w:val="single" w:sz="4" w:space="0" w:color="auto"/>
            </w:tcBorders>
            <w:shd w:val="clear" w:color="auto" w:fill="auto"/>
            <w:noWrap/>
            <w:vAlign w:val="center"/>
            <w:hideMark/>
          </w:tcPr>
          <w:p w14:paraId="523BBD0D" w14:textId="77777777" w:rsidR="00067355" w:rsidRPr="00E164A4" w:rsidRDefault="00067355" w:rsidP="00067355">
            <w:pPr>
              <w:jc w:val="right"/>
              <w:rPr>
                <w:b/>
                <w:color w:val="000000"/>
                <w:sz w:val="20"/>
                <w:szCs w:val="20"/>
              </w:rPr>
            </w:pPr>
            <w:r w:rsidRPr="00E164A4">
              <w:rPr>
                <w:b/>
                <w:color w:val="000000"/>
                <w:sz w:val="20"/>
                <w:szCs w:val="20"/>
              </w:rPr>
              <w:t>--</w:t>
            </w:r>
          </w:p>
        </w:tc>
        <w:tc>
          <w:tcPr>
            <w:tcW w:w="318" w:type="pct"/>
            <w:tcBorders>
              <w:top w:val="nil"/>
              <w:left w:val="single" w:sz="4" w:space="0" w:color="auto"/>
              <w:bottom w:val="single" w:sz="4" w:space="0" w:color="auto"/>
              <w:right w:val="nil"/>
            </w:tcBorders>
            <w:shd w:val="clear" w:color="auto" w:fill="auto"/>
            <w:noWrap/>
            <w:vAlign w:val="center"/>
            <w:hideMark/>
          </w:tcPr>
          <w:p w14:paraId="58D08200" w14:textId="77777777" w:rsidR="00067355" w:rsidRPr="00E164A4" w:rsidRDefault="00067355" w:rsidP="00067355">
            <w:pPr>
              <w:jc w:val="right"/>
              <w:rPr>
                <w:b/>
                <w:color w:val="000000"/>
                <w:sz w:val="20"/>
                <w:szCs w:val="20"/>
              </w:rPr>
            </w:pPr>
            <w:r w:rsidRPr="00E164A4">
              <w:rPr>
                <w:b/>
                <w:color w:val="000000"/>
                <w:sz w:val="20"/>
                <w:szCs w:val="20"/>
              </w:rPr>
              <w:t>--</w:t>
            </w:r>
          </w:p>
        </w:tc>
        <w:tc>
          <w:tcPr>
            <w:tcW w:w="285" w:type="pct"/>
            <w:tcBorders>
              <w:top w:val="nil"/>
              <w:left w:val="nil"/>
              <w:bottom w:val="single" w:sz="4" w:space="0" w:color="auto"/>
              <w:right w:val="single" w:sz="4" w:space="0" w:color="auto"/>
            </w:tcBorders>
            <w:shd w:val="clear" w:color="auto" w:fill="auto"/>
            <w:noWrap/>
            <w:vAlign w:val="center"/>
            <w:hideMark/>
          </w:tcPr>
          <w:p w14:paraId="52181184" w14:textId="77777777" w:rsidR="00067355" w:rsidRPr="00E164A4" w:rsidRDefault="00067355" w:rsidP="00067355">
            <w:pPr>
              <w:jc w:val="right"/>
              <w:rPr>
                <w:b/>
                <w:color w:val="000000"/>
                <w:sz w:val="20"/>
                <w:szCs w:val="20"/>
              </w:rPr>
            </w:pPr>
            <w:r w:rsidRPr="00E164A4">
              <w:rPr>
                <w:b/>
                <w:color w:val="000000"/>
                <w:sz w:val="20"/>
                <w:szCs w:val="20"/>
              </w:rPr>
              <w:t>--</w:t>
            </w:r>
          </w:p>
        </w:tc>
        <w:tc>
          <w:tcPr>
            <w:tcW w:w="320" w:type="pct"/>
            <w:tcBorders>
              <w:top w:val="nil"/>
              <w:left w:val="single" w:sz="4" w:space="0" w:color="auto"/>
              <w:bottom w:val="single" w:sz="4" w:space="0" w:color="auto"/>
              <w:right w:val="nil"/>
            </w:tcBorders>
            <w:shd w:val="clear" w:color="auto" w:fill="auto"/>
            <w:noWrap/>
            <w:vAlign w:val="center"/>
            <w:hideMark/>
          </w:tcPr>
          <w:p w14:paraId="0064D4CA" w14:textId="749F9CC9" w:rsidR="00067355" w:rsidRPr="00E164A4" w:rsidRDefault="00067355" w:rsidP="00067355">
            <w:pPr>
              <w:jc w:val="right"/>
              <w:rPr>
                <w:color w:val="000000"/>
                <w:sz w:val="20"/>
                <w:szCs w:val="20"/>
              </w:rPr>
            </w:pPr>
            <w:r w:rsidRPr="00D7352A">
              <w:rPr>
                <w:color w:val="000000"/>
                <w:sz w:val="20"/>
                <w:szCs w:val="20"/>
              </w:rPr>
              <w:t>-0.242</w:t>
            </w:r>
          </w:p>
        </w:tc>
        <w:tc>
          <w:tcPr>
            <w:tcW w:w="389" w:type="pct"/>
            <w:tcBorders>
              <w:top w:val="nil"/>
              <w:left w:val="nil"/>
              <w:bottom w:val="single" w:sz="4" w:space="0" w:color="auto"/>
              <w:right w:val="double" w:sz="4" w:space="0" w:color="auto"/>
            </w:tcBorders>
            <w:shd w:val="clear" w:color="auto" w:fill="auto"/>
            <w:noWrap/>
            <w:vAlign w:val="center"/>
            <w:hideMark/>
          </w:tcPr>
          <w:p w14:paraId="37440913" w14:textId="2A4EC2A5" w:rsidR="00067355" w:rsidRPr="00E164A4" w:rsidRDefault="00067355" w:rsidP="00067355">
            <w:pPr>
              <w:jc w:val="right"/>
              <w:rPr>
                <w:color w:val="000000"/>
                <w:sz w:val="20"/>
                <w:szCs w:val="20"/>
              </w:rPr>
            </w:pPr>
            <w:r w:rsidRPr="00D7352A">
              <w:rPr>
                <w:color w:val="000000"/>
                <w:sz w:val="20"/>
                <w:szCs w:val="20"/>
              </w:rPr>
              <w:t>-2.22</w:t>
            </w:r>
          </w:p>
        </w:tc>
      </w:tr>
      <w:tr w:rsidR="00067355" w:rsidRPr="00E164A4" w14:paraId="5D20041E"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bottom"/>
            <w:hideMark/>
          </w:tcPr>
          <w:p w14:paraId="16DDFC2D" w14:textId="390D8916" w:rsidR="00067355" w:rsidRPr="00E164A4" w:rsidRDefault="00067355" w:rsidP="00067355">
            <w:pPr>
              <w:ind w:firstLine="60"/>
              <w:rPr>
                <w:b/>
                <w:bCs/>
                <w:i/>
                <w:color w:val="000000"/>
                <w:sz w:val="20"/>
                <w:szCs w:val="20"/>
              </w:rPr>
            </w:pPr>
            <w:r w:rsidRPr="00E164A4">
              <w:rPr>
                <w:b/>
                <w:bCs/>
                <w:i/>
                <w:color w:val="000000"/>
                <w:sz w:val="20"/>
                <w:szCs w:val="20"/>
              </w:rPr>
              <w:t>Home Origin (native to Washington DC)</w:t>
            </w:r>
            <w:r w:rsidRPr="00E164A4">
              <w:rPr>
                <w:color w:val="000000"/>
                <w:sz w:val="20"/>
                <w:szCs w:val="20"/>
              </w:rPr>
              <w:t> </w:t>
            </w:r>
          </w:p>
        </w:tc>
      </w:tr>
      <w:tr w:rsidR="00D062CD" w:rsidRPr="00E164A4" w14:paraId="2468F2DF" w14:textId="77777777" w:rsidTr="00A5193D">
        <w:trPr>
          <w:trHeight w:val="274"/>
        </w:trPr>
        <w:tc>
          <w:tcPr>
            <w:tcW w:w="1805" w:type="pct"/>
            <w:tcBorders>
              <w:top w:val="single" w:sz="4" w:space="0" w:color="auto"/>
              <w:left w:val="double" w:sz="4" w:space="0" w:color="auto"/>
              <w:bottom w:val="single" w:sz="4" w:space="0" w:color="auto"/>
              <w:right w:val="double" w:sz="4" w:space="0" w:color="auto"/>
            </w:tcBorders>
            <w:shd w:val="clear" w:color="auto" w:fill="auto"/>
            <w:vAlign w:val="bottom"/>
            <w:hideMark/>
          </w:tcPr>
          <w:p w14:paraId="304ACE76" w14:textId="51B3F210" w:rsidR="00067355" w:rsidRPr="00E164A4" w:rsidRDefault="00067355" w:rsidP="00067355">
            <w:pPr>
              <w:ind w:firstLine="150"/>
              <w:rPr>
                <w:color w:val="000000"/>
                <w:sz w:val="20"/>
                <w:szCs w:val="20"/>
              </w:rPr>
            </w:pPr>
            <w:r w:rsidRPr="00E164A4">
              <w:rPr>
                <w:color w:val="000000"/>
                <w:sz w:val="20"/>
                <w:szCs w:val="20"/>
              </w:rPr>
              <w:t>Not from Washington DC</w:t>
            </w:r>
          </w:p>
        </w:tc>
        <w:tc>
          <w:tcPr>
            <w:tcW w:w="319" w:type="pct"/>
            <w:tcBorders>
              <w:top w:val="single" w:sz="4" w:space="0" w:color="auto"/>
              <w:left w:val="double" w:sz="4" w:space="0" w:color="auto"/>
              <w:bottom w:val="single" w:sz="4" w:space="0" w:color="auto"/>
              <w:right w:val="nil"/>
            </w:tcBorders>
            <w:shd w:val="clear" w:color="auto" w:fill="auto"/>
            <w:noWrap/>
            <w:vAlign w:val="center"/>
            <w:hideMark/>
          </w:tcPr>
          <w:p w14:paraId="40DF5D5C" w14:textId="2A8DFA4D" w:rsidR="00067355" w:rsidRPr="00E164A4" w:rsidRDefault="00067355" w:rsidP="00067355">
            <w:pPr>
              <w:jc w:val="right"/>
              <w:rPr>
                <w:color w:val="000000"/>
                <w:sz w:val="20"/>
                <w:szCs w:val="20"/>
              </w:rPr>
            </w:pPr>
            <w:r w:rsidRPr="00D7352A">
              <w:rPr>
                <w:color w:val="000000"/>
                <w:sz w:val="20"/>
                <w:szCs w:val="20"/>
              </w:rPr>
              <w:t>-0.874</w:t>
            </w:r>
          </w:p>
        </w:tc>
        <w:tc>
          <w:tcPr>
            <w:tcW w:w="320" w:type="pct"/>
            <w:tcBorders>
              <w:top w:val="single" w:sz="4" w:space="0" w:color="auto"/>
              <w:left w:val="nil"/>
              <w:bottom w:val="single" w:sz="4" w:space="0" w:color="auto"/>
              <w:right w:val="double" w:sz="4" w:space="0" w:color="auto"/>
            </w:tcBorders>
            <w:shd w:val="clear" w:color="auto" w:fill="auto"/>
            <w:noWrap/>
            <w:vAlign w:val="center"/>
            <w:hideMark/>
          </w:tcPr>
          <w:p w14:paraId="540D59C1" w14:textId="23C824F4" w:rsidR="00067355" w:rsidRPr="00E164A4" w:rsidRDefault="00067355" w:rsidP="00067355">
            <w:pPr>
              <w:jc w:val="right"/>
              <w:rPr>
                <w:color w:val="000000"/>
                <w:sz w:val="20"/>
                <w:szCs w:val="20"/>
              </w:rPr>
            </w:pPr>
            <w:r w:rsidRPr="00D7352A">
              <w:rPr>
                <w:color w:val="000000"/>
                <w:sz w:val="20"/>
                <w:szCs w:val="20"/>
              </w:rPr>
              <w:t>-9.17</w:t>
            </w:r>
          </w:p>
        </w:tc>
        <w:tc>
          <w:tcPr>
            <w:tcW w:w="318" w:type="pct"/>
            <w:tcBorders>
              <w:top w:val="single" w:sz="4" w:space="0" w:color="auto"/>
              <w:left w:val="double" w:sz="4" w:space="0" w:color="auto"/>
              <w:bottom w:val="single" w:sz="4" w:space="0" w:color="auto"/>
              <w:right w:val="nil"/>
            </w:tcBorders>
            <w:shd w:val="clear" w:color="auto" w:fill="auto"/>
            <w:noWrap/>
            <w:vAlign w:val="center"/>
            <w:hideMark/>
          </w:tcPr>
          <w:p w14:paraId="1F3917F5" w14:textId="503E7B55" w:rsidR="00067355" w:rsidRPr="00E164A4" w:rsidRDefault="00067355" w:rsidP="00067355">
            <w:pPr>
              <w:jc w:val="right"/>
              <w:rPr>
                <w:color w:val="000000"/>
                <w:sz w:val="20"/>
                <w:szCs w:val="20"/>
              </w:rPr>
            </w:pPr>
            <w:r w:rsidRPr="00D7352A">
              <w:rPr>
                <w:color w:val="000000"/>
                <w:sz w:val="20"/>
                <w:szCs w:val="20"/>
              </w:rPr>
              <w:t>0.717</w:t>
            </w:r>
          </w:p>
        </w:tc>
        <w:tc>
          <w:tcPr>
            <w:tcW w:w="321" w:type="pct"/>
            <w:tcBorders>
              <w:top w:val="single" w:sz="4" w:space="0" w:color="auto"/>
              <w:left w:val="nil"/>
              <w:bottom w:val="single" w:sz="4" w:space="0" w:color="auto"/>
              <w:right w:val="single" w:sz="4" w:space="0" w:color="auto"/>
            </w:tcBorders>
            <w:shd w:val="clear" w:color="auto" w:fill="auto"/>
            <w:noWrap/>
            <w:vAlign w:val="center"/>
            <w:hideMark/>
          </w:tcPr>
          <w:p w14:paraId="6C58D97C" w14:textId="080E4BCA" w:rsidR="00067355" w:rsidRPr="00E164A4" w:rsidRDefault="00067355" w:rsidP="00067355">
            <w:pPr>
              <w:jc w:val="right"/>
              <w:rPr>
                <w:color w:val="000000"/>
                <w:sz w:val="20"/>
                <w:szCs w:val="20"/>
              </w:rPr>
            </w:pPr>
            <w:r w:rsidRPr="00D7352A">
              <w:rPr>
                <w:color w:val="000000"/>
                <w:sz w:val="20"/>
                <w:szCs w:val="20"/>
              </w:rPr>
              <w:t>5.89</w:t>
            </w:r>
          </w:p>
        </w:tc>
        <w:tc>
          <w:tcPr>
            <w:tcW w:w="318" w:type="pct"/>
            <w:tcBorders>
              <w:top w:val="single" w:sz="4" w:space="0" w:color="auto"/>
              <w:left w:val="single" w:sz="4" w:space="0" w:color="auto"/>
              <w:bottom w:val="single" w:sz="4" w:space="0" w:color="auto"/>
              <w:right w:val="nil"/>
            </w:tcBorders>
            <w:shd w:val="clear" w:color="auto" w:fill="auto"/>
            <w:noWrap/>
            <w:vAlign w:val="center"/>
            <w:hideMark/>
          </w:tcPr>
          <w:p w14:paraId="279C4ED4" w14:textId="77777777" w:rsidR="00067355" w:rsidRPr="00E164A4" w:rsidRDefault="00067355" w:rsidP="00067355">
            <w:pPr>
              <w:jc w:val="right"/>
              <w:rPr>
                <w:b/>
                <w:color w:val="000000"/>
                <w:sz w:val="20"/>
                <w:szCs w:val="20"/>
              </w:rPr>
            </w:pPr>
            <w:r w:rsidRPr="00E164A4">
              <w:rPr>
                <w:b/>
                <w:color w:val="000000"/>
                <w:sz w:val="20"/>
                <w:szCs w:val="20"/>
              </w:rPr>
              <w:t>--</w:t>
            </w:r>
          </w:p>
        </w:tc>
        <w:tc>
          <w:tcPr>
            <w:tcW w:w="287" w:type="pct"/>
            <w:gridSpan w:val="2"/>
            <w:tcBorders>
              <w:top w:val="single" w:sz="4" w:space="0" w:color="auto"/>
              <w:left w:val="nil"/>
              <w:bottom w:val="single" w:sz="4" w:space="0" w:color="auto"/>
              <w:right w:val="single" w:sz="4" w:space="0" w:color="auto"/>
            </w:tcBorders>
            <w:shd w:val="clear" w:color="auto" w:fill="auto"/>
            <w:noWrap/>
            <w:vAlign w:val="center"/>
            <w:hideMark/>
          </w:tcPr>
          <w:p w14:paraId="3288DA55" w14:textId="77777777" w:rsidR="00067355" w:rsidRPr="00E164A4" w:rsidRDefault="00067355" w:rsidP="00067355">
            <w:pPr>
              <w:jc w:val="right"/>
              <w:rPr>
                <w:b/>
                <w:color w:val="000000"/>
                <w:sz w:val="20"/>
                <w:szCs w:val="20"/>
              </w:rPr>
            </w:pPr>
            <w:r w:rsidRPr="00E164A4">
              <w:rPr>
                <w:b/>
                <w:color w:val="000000"/>
                <w:sz w:val="20"/>
                <w:szCs w:val="20"/>
              </w:rPr>
              <w:t>--</w:t>
            </w:r>
          </w:p>
        </w:tc>
        <w:tc>
          <w:tcPr>
            <w:tcW w:w="318" w:type="pct"/>
            <w:tcBorders>
              <w:top w:val="single" w:sz="4" w:space="0" w:color="auto"/>
              <w:left w:val="single" w:sz="4" w:space="0" w:color="auto"/>
              <w:bottom w:val="single" w:sz="4" w:space="0" w:color="auto"/>
              <w:right w:val="nil"/>
            </w:tcBorders>
            <w:shd w:val="clear" w:color="auto" w:fill="auto"/>
            <w:noWrap/>
            <w:vAlign w:val="center"/>
            <w:hideMark/>
          </w:tcPr>
          <w:p w14:paraId="472CB503" w14:textId="277E4B0B" w:rsidR="00067355" w:rsidRPr="00E164A4" w:rsidRDefault="00067355" w:rsidP="00067355">
            <w:pPr>
              <w:jc w:val="right"/>
              <w:rPr>
                <w:color w:val="000000"/>
                <w:sz w:val="20"/>
                <w:szCs w:val="20"/>
              </w:rPr>
            </w:pPr>
            <w:r w:rsidRPr="00D7352A">
              <w:rPr>
                <w:color w:val="000000"/>
                <w:sz w:val="20"/>
                <w:szCs w:val="20"/>
              </w:rPr>
              <w:t>-0.568</w:t>
            </w:r>
          </w:p>
        </w:tc>
        <w:tc>
          <w:tcPr>
            <w:tcW w:w="285" w:type="pct"/>
            <w:tcBorders>
              <w:top w:val="single" w:sz="4" w:space="0" w:color="auto"/>
              <w:left w:val="nil"/>
              <w:bottom w:val="single" w:sz="4" w:space="0" w:color="auto"/>
              <w:right w:val="single" w:sz="4" w:space="0" w:color="auto"/>
            </w:tcBorders>
            <w:shd w:val="clear" w:color="auto" w:fill="auto"/>
            <w:noWrap/>
            <w:vAlign w:val="center"/>
            <w:hideMark/>
          </w:tcPr>
          <w:p w14:paraId="19290E88" w14:textId="3311A37D" w:rsidR="00067355" w:rsidRPr="00E164A4" w:rsidRDefault="00067355" w:rsidP="00067355">
            <w:pPr>
              <w:jc w:val="right"/>
              <w:rPr>
                <w:color w:val="000000"/>
                <w:sz w:val="20"/>
                <w:szCs w:val="20"/>
              </w:rPr>
            </w:pPr>
            <w:r w:rsidRPr="00D7352A">
              <w:rPr>
                <w:color w:val="000000"/>
                <w:sz w:val="20"/>
                <w:szCs w:val="20"/>
              </w:rPr>
              <w:t>-5.08</w:t>
            </w:r>
          </w:p>
        </w:tc>
        <w:tc>
          <w:tcPr>
            <w:tcW w:w="320" w:type="pct"/>
            <w:tcBorders>
              <w:top w:val="single" w:sz="4" w:space="0" w:color="auto"/>
              <w:left w:val="single" w:sz="4" w:space="0" w:color="auto"/>
              <w:bottom w:val="single" w:sz="4" w:space="0" w:color="auto"/>
              <w:right w:val="nil"/>
            </w:tcBorders>
            <w:shd w:val="clear" w:color="auto" w:fill="auto"/>
            <w:noWrap/>
            <w:vAlign w:val="center"/>
            <w:hideMark/>
          </w:tcPr>
          <w:p w14:paraId="571F3419" w14:textId="77777777" w:rsidR="00067355" w:rsidRPr="00E164A4" w:rsidRDefault="00067355" w:rsidP="00067355">
            <w:pPr>
              <w:jc w:val="right"/>
              <w:rPr>
                <w:b/>
                <w:color w:val="000000"/>
                <w:sz w:val="20"/>
                <w:szCs w:val="20"/>
              </w:rPr>
            </w:pPr>
            <w:r w:rsidRPr="00E164A4">
              <w:rPr>
                <w:b/>
                <w:color w:val="000000"/>
                <w:sz w:val="20"/>
                <w:szCs w:val="20"/>
              </w:rPr>
              <w:t>--</w:t>
            </w:r>
          </w:p>
        </w:tc>
        <w:tc>
          <w:tcPr>
            <w:tcW w:w="389" w:type="pct"/>
            <w:tcBorders>
              <w:top w:val="single" w:sz="4" w:space="0" w:color="auto"/>
              <w:left w:val="nil"/>
              <w:bottom w:val="single" w:sz="4" w:space="0" w:color="auto"/>
              <w:right w:val="double" w:sz="4" w:space="0" w:color="auto"/>
            </w:tcBorders>
            <w:shd w:val="clear" w:color="auto" w:fill="auto"/>
            <w:noWrap/>
            <w:vAlign w:val="center"/>
            <w:hideMark/>
          </w:tcPr>
          <w:p w14:paraId="631E81DD" w14:textId="77777777" w:rsidR="00067355" w:rsidRPr="00E164A4" w:rsidRDefault="00067355" w:rsidP="00067355">
            <w:pPr>
              <w:jc w:val="right"/>
              <w:rPr>
                <w:b/>
                <w:color w:val="000000"/>
                <w:sz w:val="20"/>
                <w:szCs w:val="20"/>
              </w:rPr>
            </w:pPr>
            <w:r w:rsidRPr="00E164A4">
              <w:rPr>
                <w:b/>
                <w:color w:val="000000"/>
                <w:sz w:val="20"/>
                <w:szCs w:val="20"/>
              </w:rPr>
              <w:t>--</w:t>
            </w:r>
          </w:p>
        </w:tc>
      </w:tr>
      <w:tr w:rsidR="00067355" w:rsidRPr="00E164A4" w14:paraId="778EB997"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bottom"/>
            <w:hideMark/>
          </w:tcPr>
          <w:p w14:paraId="693A2AF4" w14:textId="217A7259" w:rsidR="00067355" w:rsidRPr="00E164A4" w:rsidRDefault="00067355" w:rsidP="00067355">
            <w:pPr>
              <w:ind w:firstLine="60"/>
              <w:rPr>
                <w:b/>
                <w:bCs/>
                <w:i/>
                <w:color w:val="000000"/>
                <w:sz w:val="20"/>
                <w:szCs w:val="20"/>
              </w:rPr>
            </w:pPr>
            <w:r w:rsidRPr="00E164A4">
              <w:rPr>
                <w:b/>
                <w:bCs/>
                <w:i/>
                <w:color w:val="000000"/>
                <w:sz w:val="20"/>
                <w:szCs w:val="20"/>
              </w:rPr>
              <w:t>Vehicle Ownership (less than one vehicle per licensed driver)</w:t>
            </w:r>
            <w:r w:rsidRPr="00E164A4">
              <w:rPr>
                <w:color w:val="000000"/>
                <w:sz w:val="20"/>
                <w:szCs w:val="20"/>
              </w:rPr>
              <w:t> </w:t>
            </w:r>
          </w:p>
        </w:tc>
      </w:tr>
      <w:tr w:rsidR="00D062CD" w:rsidRPr="00E164A4" w14:paraId="0AB6FA1D" w14:textId="77777777" w:rsidTr="00A5193D">
        <w:trPr>
          <w:trHeight w:val="274"/>
        </w:trPr>
        <w:tc>
          <w:tcPr>
            <w:tcW w:w="1805" w:type="pct"/>
            <w:tcBorders>
              <w:top w:val="single" w:sz="4" w:space="0" w:color="auto"/>
              <w:left w:val="double" w:sz="4" w:space="0" w:color="auto"/>
              <w:bottom w:val="double" w:sz="4" w:space="0" w:color="auto"/>
              <w:right w:val="double" w:sz="4" w:space="0" w:color="auto"/>
            </w:tcBorders>
            <w:shd w:val="clear" w:color="auto" w:fill="auto"/>
            <w:vAlign w:val="bottom"/>
            <w:hideMark/>
          </w:tcPr>
          <w:p w14:paraId="3972C5B9" w14:textId="0F1D40E7" w:rsidR="00067355" w:rsidRPr="00E164A4" w:rsidRDefault="00067355" w:rsidP="00067355">
            <w:pPr>
              <w:ind w:firstLine="150"/>
              <w:rPr>
                <w:color w:val="000000"/>
                <w:sz w:val="20"/>
                <w:szCs w:val="20"/>
              </w:rPr>
            </w:pPr>
            <w:r w:rsidRPr="00E164A4">
              <w:rPr>
                <w:color w:val="000000"/>
                <w:sz w:val="20"/>
                <w:szCs w:val="20"/>
              </w:rPr>
              <w:t>One or more vehicles per licensed driver</w:t>
            </w:r>
          </w:p>
        </w:tc>
        <w:tc>
          <w:tcPr>
            <w:tcW w:w="319" w:type="pct"/>
            <w:tcBorders>
              <w:top w:val="single" w:sz="4" w:space="0" w:color="auto"/>
              <w:left w:val="double" w:sz="4" w:space="0" w:color="auto"/>
              <w:bottom w:val="double" w:sz="4" w:space="0" w:color="auto"/>
              <w:right w:val="nil"/>
            </w:tcBorders>
            <w:shd w:val="clear" w:color="auto" w:fill="auto"/>
            <w:noWrap/>
            <w:vAlign w:val="center"/>
            <w:hideMark/>
          </w:tcPr>
          <w:p w14:paraId="03182B65" w14:textId="46B9B89E" w:rsidR="00067355" w:rsidRPr="00E164A4" w:rsidRDefault="00067355" w:rsidP="00067355">
            <w:pPr>
              <w:jc w:val="right"/>
              <w:rPr>
                <w:color w:val="000000"/>
                <w:sz w:val="20"/>
                <w:szCs w:val="20"/>
              </w:rPr>
            </w:pPr>
            <w:r w:rsidRPr="00D7352A">
              <w:rPr>
                <w:color w:val="000000"/>
                <w:sz w:val="20"/>
                <w:szCs w:val="20"/>
              </w:rPr>
              <w:t>-0.434</w:t>
            </w:r>
          </w:p>
        </w:tc>
        <w:tc>
          <w:tcPr>
            <w:tcW w:w="320" w:type="pct"/>
            <w:tcBorders>
              <w:top w:val="single" w:sz="4" w:space="0" w:color="auto"/>
              <w:left w:val="nil"/>
              <w:bottom w:val="double" w:sz="4" w:space="0" w:color="auto"/>
              <w:right w:val="double" w:sz="4" w:space="0" w:color="auto"/>
            </w:tcBorders>
            <w:shd w:val="clear" w:color="auto" w:fill="auto"/>
            <w:noWrap/>
            <w:vAlign w:val="center"/>
            <w:hideMark/>
          </w:tcPr>
          <w:p w14:paraId="5145655B" w14:textId="5DEC66CE" w:rsidR="00067355" w:rsidRPr="00E164A4" w:rsidRDefault="00067355" w:rsidP="00067355">
            <w:pPr>
              <w:jc w:val="right"/>
              <w:rPr>
                <w:color w:val="000000"/>
                <w:sz w:val="20"/>
                <w:szCs w:val="20"/>
              </w:rPr>
            </w:pPr>
            <w:r w:rsidRPr="00D7352A">
              <w:rPr>
                <w:color w:val="000000"/>
                <w:sz w:val="20"/>
                <w:szCs w:val="20"/>
              </w:rPr>
              <w:t>-4.59</w:t>
            </w:r>
          </w:p>
        </w:tc>
        <w:tc>
          <w:tcPr>
            <w:tcW w:w="318" w:type="pct"/>
            <w:tcBorders>
              <w:top w:val="single" w:sz="4" w:space="0" w:color="auto"/>
              <w:left w:val="double" w:sz="4" w:space="0" w:color="auto"/>
              <w:bottom w:val="double" w:sz="4" w:space="0" w:color="auto"/>
              <w:right w:val="nil"/>
            </w:tcBorders>
            <w:shd w:val="clear" w:color="auto" w:fill="auto"/>
            <w:noWrap/>
            <w:vAlign w:val="center"/>
            <w:hideMark/>
          </w:tcPr>
          <w:p w14:paraId="6E4E3F95" w14:textId="5130CBC5" w:rsidR="00067355" w:rsidRPr="00E164A4" w:rsidRDefault="00067355" w:rsidP="00067355">
            <w:pPr>
              <w:jc w:val="right"/>
              <w:rPr>
                <w:color w:val="000000"/>
                <w:sz w:val="20"/>
                <w:szCs w:val="20"/>
              </w:rPr>
            </w:pPr>
            <w:r w:rsidRPr="00D7352A">
              <w:rPr>
                <w:color w:val="000000"/>
                <w:sz w:val="20"/>
                <w:szCs w:val="20"/>
              </w:rPr>
              <w:t>0.360</w:t>
            </w:r>
          </w:p>
        </w:tc>
        <w:tc>
          <w:tcPr>
            <w:tcW w:w="321" w:type="pct"/>
            <w:tcBorders>
              <w:top w:val="single" w:sz="4" w:space="0" w:color="auto"/>
              <w:left w:val="nil"/>
              <w:bottom w:val="double" w:sz="4" w:space="0" w:color="auto"/>
              <w:right w:val="single" w:sz="4" w:space="0" w:color="auto"/>
            </w:tcBorders>
            <w:shd w:val="clear" w:color="auto" w:fill="auto"/>
            <w:noWrap/>
            <w:vAlign w:val="center"/>
            <w:hideMark/>
          </w:tcPr>
          <w:p w14:paraId="4AEA1AB5" w14:textId="580623B9" w:rsidR="00067355" w:rsidRPr="00E164A4" w:rsidRDefault="00067355" w:rsidP="00067355">
            <w:pPr>
              <w:jc w:val="right"/>
              <w:rPr>
                <w:color w:val="000000"/>
                <w:sz w:val="20"/>
                <w:szCs w:val="20"/>
              </w:rPr>
            </w:pPr>
            <w:r w:rsidRPr="00D7352A">
              <w:rPr>
                <w:color w:val="000000"/>
                <w:sz w:val="20"/>
                <w:szCs w:val="20"/>
              </w:rPr>
              <w:t>3.10</w:t>
            </w:r>
          </w:p>
        </w:tc>
        <w:tc>
          <w:tcPr>
            <w:tcW w:w="318" w:type="pct"/>
            <w:tcBorders>
              <w:top w:val="single" w:sz="4" w:space="0" w:color="auto"/>
              <w:left w:val="single" w:sz="4" w:space="0" w:color="auto"/>
              <w:bottom w:val="double" w:sz="4" w:space="0" w:color="auto"/>
              <w:right w:val="nil"/>
            </w:tcBorders>
            <w:shd w:val="clear" w:color="auto" w:fill="auto"/>
            <w:noWrap/>
            <w:vAlign w:val="center"/>
            <w:hideMark/>
          </w:tcPr>
          <w:p w14:paraId="120F7B08" w14:textId="7E956444" w:rsidR="00067355" w:rsidRPr="00E164A4" w:rsidRDefault="00067355" w:rsidP="00067355">
            <w:pPr>
              <w:jc w:val="right"/>
              <w:rPr>
                <w:color w:val="000000"/>
                <w:sz w:val="20"/>
                <w:szCs w:val="20"/>
              </w:rPr>
            </w:pPr>
            <w:r w:rsidRPr="00D7352A">
              <w:rPr>
                <w:color w:val="000000"/>
                <w:sz w:val="20"/>
                <w:szCs w:val="20"/>
              </w:rPr>
              <w:t>-0.362</w:t>
            </w:r>
          </w:p>
        </w:tc>
        <w:tc>
          <w:tcPr>
            <w:tcW w:w="287" w:type="pct"/>
            <w:gridSpan w:val="2"/>
            <w:tcBorders>
              <w:top w:val="single" w:sz="4" w:space="0" w:color="auto"/>
              <w:left w:val="nil"/>
              <w:bottom w:val="double" w:sz="4" w:space="0" w:color="auto"/>
              <w:right w:val="single" w:sz="4" w:space="0" w:color="auto"/>
            </w:tcBorders>
            <w:shd w:val="clear" w:color="auto" w:fill="auto"/>
            <w:noWrap/>
            <w:vAlign w:val="center"/>
            <w:hideMark/>
          </w:tcPr>
          <w:p w14:paraId="76EF9D3F" w14:textId="443492C4" w:rsidR="00067355" w:rsidRPr="00E164A4" w:rsidRDefault="00067355" w:rsidP="00067355">
            <w:pPr>
              <w:jc w:val="right"/>
              <w:rPr>
                <w:color w:val="000000"/>
                <w:sz w:val="20"/>
                <w:szCs w:val="20"/>
              </w:rPr>
            </w:pPr>
            <w:r w:rsidRPr="00D7352A">
              <w:rPr>
                <w:color w:val="000000"/>
                <w:sz w:val="20"/>
                <w:szCs w:val="20"/>
              </w:rPr>
              <w:t>-3.51</w:t>
            </w:r>
          </w:p>
        </w:tc>
        <w:tc>
          <w:tcPr>
            <w:tcW w:w="318" w:type="pct"/>
            <w:tcBorders>
              <w:top w:val="single" w:sz="4" w:space="0" w:color="auto"/>
              <w:left w:val="single" w:sz="4" w:space="0" w:color="auto"/>
              <w:bottom w:val="double" w:sz="4" w:space="0" w:color="auto"/>
              <w:right w:val="nil"/>
            </w:tcBorders>
            <w:shd w:val="clear" w:color="auto" w:fill="auto"/>
            <w:noWrap/>
            <w:vAlign w:val="center"/>
            <w:hideMark/>
          </w:tcPr>
          <w:p w14:paraId="617074B1" w14:textId="2FEF5207" w:rsidR="00067355" w:rsidRPr="00E164A4" w:rsidRDefault="00067355" w:rsidP="00067355">
            <w:pPr>
              <w:jc w:val="right"/>
              <w:rPr>
                <w:color w:val="000000"/>
                <w:sz w:val="20"/>
                <w:szCs w:val="20"/>
              </w:rPr>
            </w:pPr>
            <w:r w:rsidRPr="00D7352A">
              <w:rPr>
                <w:color w:val="000000"/>
                <w:sz w:val="20"/>
                <w:szCs w:val="20"/>
              </w:rPr>
              <w:t>-0.238</w:t>
            </w:r>
          </w:p>
        </w:tc>
        <w:tc>
          <w:tcPr>
            <w:tcW w:w="285" w:type="pct"/>
            <w:tcBorders>
              <w:top w:val="single" w:sz="4" w:space="0" w:color="auto"/>
              <w:left w:val="nil"/>
              <w:bottom w:val="double" w:sz="4" w:space="0" w:color="auto"/>
              <w:right w:val="single" w:sz="4" w:space="0" w:color="auto"/>
            </w:tcBorders>
            <w:shd w:val="clear" w:color="auto" w:fill="auto"/>
            <w:noWrap/>
            <w:vAlign w:val="center"/>
            <w:hideMark/>
          </w:tcPr>
          <w:p w14:paraId="32399F6A" w14:textId="0B2AB4CE" w:rsidR="00067355" w:rsidRPr="00E164A4" w:rsidRDefault="00067355" w:rsidP="00067355">
            <w:pPr>
              <w:jc w:val="right"/>
              <w:rPr>
                <w:color w:val="000000"/>
                <w:sz w:val="20"/>
                <w:szCs w:val="20"/>
              </w:rPr>
            </w:pPr>
            <w:r w:rsidRPr="00D7352A">
              <w:rPr>
                <w:color w:val="000000"/>
                <w:sz w:val="20"/>
                <w:szCs w:val="20"/>
              </w:rPr>
              <w:t>-2.20</w:t>
            </w:r>
          </w:p>
        </w:tc>
        <w:tc>
          <w:tcPr>
            <w:tcW w:w="320" w:type="pct"/>
            <w:tcBorders>
              <w:top w:val="single" w:sz="4" w:space="0" w:color="auto"/>
              <w:left w:val="single" w:sz="4" w:space="0" w:color="auto"/>
              <w:bottom w:val="double" w:sz="4" w:space="0" w:color="auto"/>
              <w:right w:val="nil"/>
            </w:tcBorders>
            <w:shd w:val="clear" w:color="auto" w:fill="auto"/>
            <w:noWrap/>
            <w:vAlign w:val="center"/>
            <w:hideMark/>
          </w:tcPr>
          <w:p w14:paraId="67A57BAC" w14:textId="77777777" w:rsidR="00067355" w:rsidRPr="00E164A4" w:rsidRDefault="00067355" w:rsidP="00067355">
            <w:pPr>
              <w:jc w:val="right"/>
              <w:rPr>
                <w:b/>
                <w:color w:val="000000"/>
                <w:sz w:val="20"/>
                <w:szCs w:val="20"/>
              </w:rPr>
            </w:pPr>
            <w:r w:rsidRPr="00E164A4">
              <w:rPr>
                <w:b/>
                <w:color w:val="000000"/>
                <w:sz w:val="20"/>
                <w:szCs w:val="20"/>
              </w:rPr>
              <w:t>--</w:t>
            </w:r>
          </w:p>
        </w:tc>
        <w:tc>
          <w:tcPr>
            <w:tcW w:w="389" w:type="pct"/>
            <w:tcBorders>
              <w:top w:val="single" w:sz="4" w:space="0" w:color="auto"/>
              <w:left w:val="nil"/>
              <w:bottom w:val="double" w:sz="4" w:space="0" w:color="auto"/>
              <w:right w:val="double" w:sz="4" w:space="0" w:color="auto"/>
            </w:tcBorders>
            <w:shd w:val="clear" w:color="auto" w:fill="auto"/>
            <w:noWrap/>
            <w:vAlign w:val="center"/>
            <w:hideMark/>
          </w:tcPr>
          <w:p w14:paraId="52867157" w14:textId="77777777" w:rsidR="00067355" w:rsidRPr="00E164A4" w:rsidRDefault="00067355" w:rsidP="00067355">
            <w:pPr>
              <w:jc w:val="right"/>
              <w:rPr>
                <w:b/>
                <w:color w:val="000000"/>
                <w:sz w:val="20"/>
                <w:szCs w:val="20"/>
              </w:rPr>
            </w:pPr>
            <w:r w:rsidRPr="00E164A4">
              <w:rPr>
                <w:b/>
                <w:color w:val="000000"/>
                <w:sz w:val="20"/>
                <w:szCs w:val="20"/>
              </w:rPr>
              <w:t>--</w:t>
            </w:r>
          </w:p>
        </w:tc>
      </w:tr>
      <w:tr w:rsidR="00067355" w:rsidRPr="00E164A4" w14:paraId="7F84DC46" w14:textId="77777777" w:rsidTr="00A5193D">
        <w:trPr>
          <w:trHeight w:val="274"/>
        </w:trPr>
        <w:tc>
          <w:tcPr>
            <w:tcW w:w="5000" w:type="pct"/>
            <w:gridSpan w:val="12"/>
            <w:tcBorders>
              <w:top w:val="double" w:sz="4" w:space="0" w:color="auto"/>
              <w:left w:val="double" w:sz="4" w:space="0" w:color="auto"/>
              <w:bottom w:val="double" w:sz="4" w:space="0" w:color="auto"/>
              <w:right w:val="double" w:sz="4" w:space="0" w:color="auto"/>
            </w:tcBorders>
            <w:shd w:val="clear" w:color="auto" w:fill="auto"/>
            <w:vAlign w:val="center"/>
            <w:hideMark/>
          </w:tcPr>
          <w:p w14:paraId="28A5E668" w14:textId="77777777" w:rsidR="00067355" w:rsidRPr="00E164A4" w:rsidRDefault="00067355" w:rsidP="00067355">
            <w:pPr>
              <w:rPr>
                <w:b/>
                <w:iCs/>
                <w:color w:val="000000"/>
                <w:sz w:val="20"/>
                <w:szCs w:val="20"/>
              </w:rPr>
            </w:pPr>
            <w:r w:rsidRPr="00E164A4">
              <w:rPr>
                <w:b/>
                <w:iCs/>
                <w:color w:val="000000"/>
                <w:sz w:val="20"/>
                <w:szCs w:val="20"/>
              </w:rPr>
              <w:t>Endogenous Effects</w:t>
            </w:r>
            <w:r w:rsidRPr="00E164A4">
              <w:rPr>
                <w:color w:val="000000"/>
                <w:sz w:val="20"/>
                <w:szCs w:val="20"/>
              </w:rPr>
              <w:t> </w:t>
            </w:r>
          </w:p>
        </w:tc>
      </w:tr>
      <w:tr w:rsidR="00067355" w:rsidRPr="00E164A4" w14:paraId="48B90071" w14:textId="77777777" w:rsidTr="00A5193D">
        <w:trPr>
          <w:trHeight w:val="274"/>
        </w:trPr>
        <w:tc>
          <w:tcPr>
            <w:tcW w:w="5000" w:type="pct"/>
            <w:gridSpan w:val="12"/>
            <w:tcBorders>
              <w:top w:val="double" w:sz="4" w:space="0" w:color="auto"/>
              <w:left w:val="double" w:sz="4" w:space="0" w:color="auto"/>
              <w:bottom w:val="single" w:sz="4" w:space="0" w:color="auto"/>
              <w:right w:val="double" w:sz="4" w:space="0" w:color="auto"/>
            </w:tcBorders>
            <w:shd w:val="clear" w:color="auto" w:fill="auto"/>
            <w:vAlign w:val="bottom"/>
            <w:hideMark/>
          </w:tcPr>
          <w:p w14:paraId="270367FC" w14:textId="566A7DC2" w:rsidR="00067355" w:rsidRPr="00E164A4" w:rsidRDefault="00067355" w:rsidP="00067355">
            <w:pPr>
              <w:ind w:firstLine="60"/>
              <w:rPr>
                <w:b/>
                <w:bCs/>
                <w:i/>
                <w:color w:val="000000"/>
                <w:sz w:val="20"/>
                <w:szCs w:val="20"/>
              </w:rPr>
            </w:pPr>
            <w:r w:rsidRPr="00E164A4">
              <w:rPr>
                <w:b/>
                <w:bCs/>
                <w:i/>
                <w:color w:val="000000"/>
                <w:sz w:val="20"/>
                <w:szCs w:val="20"/>
              </w:rPr>
              <w:t>Use Frequency (infrequently)</w:t>
            </w:r>
            <w:r w:rsidRPr="00E164A4">
              <w:rPr>
                <w:color w:val="000000"/>
                <w:sz w:val="20"/>
                <w:szCs w:val="20"/>
              </w:rPr>
              <w:t> </w:t>
            </w:r>
          </w:p>
        </w:tc>
      </w:tr>
      <w:tr w:rsidR="00D062CD" w:rsidRPr="00E164A4" w14:paraId="78A10A74" w14:textId="77777777" w:rsidTr="00A5193D">
        <w:trPr>
          <w:trHeight w:val="274"/>
        </w:trPr>
        <w:tc>
          <w:tcPr>
            <w:tcW w:w="1805" w:type="pct"/>
            <w:tcBorders>
              <w:top w:val="single" w:sz="4" w:space="0" w:color="auto"/>
              <w:left w:val="double" w:sz="4" w:space="0" w:color="auto"/>
              <w:right w:val="double" w:sz="4" w:space="0" w:color="auto"/>
            </w:tcBorders>
            <w:shd w:val="clear" w:color="auto" w:fill="auto"/>
            <w:vAlign w:val="bottom"/>
            <w:hideMark/>
          </w:tcPr>
          <w:p w14:paraId="7C52DD58" w14:textId="77777777" w:rsidR="00067355" w:rsidRPr="00E164A4" w:rsidRDefault="00067355" w:rsidP="00067355">
            <w:pPr>
              <w:ind w:firstLine="150"/>
              <w:rPr>
                <w:color w:val="000000"/>
                <w:sz w:val="20"/>
                <w:szCs w:val="20"/>
              </w:rPr>
            </w:pPr>
            <w:r w:rsidRPr="00E164A4">
              <w:rPr>
                <w:color w:val="000000"/>
                <w:sz w:val="20"/>
                <w:szCs w:val="20"/>
              </w:rPr>
              <w:t>Monthly</w:t>
            </w:r>
          </w:p>
        </w:tc>
        <w:tc>
          <w:tcPr>
            <w:tcW w:w="319" w:type="pct"/>
            <w:tcBorders>
              <w:top w:val="single" w:sz="4" w:space="0" w:color="auto"/>
              <w:left w:val="double" w:sz="4" w:space="0" w:color="auto"/>
              <w:right w:val="nil"/>
            </w:tcBorders>
            <w:shd w:val="clear" w:color="auto" w:fill="auto"/>
            <w:noWrap/>
            <w:vAlign w:val="center"/>
            <w:hideMark/>
          </w:tcPr>
          <w:p w14:paraId="12026132" w14:textId="77777777" w:rsidR="00067355" w:rsidRPr="00E164A4" w:rsidRDefault="00067355" w:rsidP="00067355">
            <w:pPr>
              <w:jc w:val="right"/>
              <w:rPr>
                <w:color w:val="000000"/>
                <w:sz w:val="20"/>
                <w:szCs w:val="20"/>
              </w:rPr>
            </w:pPr>
            <w:r w:rsidRPr="00E164A4">
              <w:rPr>
                <w:color w:val="000000"/>
                <w:sz w:val="20"/>
                <w:szCs w:val="20"/>
              </w:rPr>
              <w:t>n/a</w:t>
            </w:r>
          </w:p>
        </w:tc>
        <w:tc>
          <w:tcPr>
            <w:tcW w:w="320" w:type="pct"/>
            <w:tcBorders>
              <w:top w:val="single" w:sz="4" w:space="0" w:color="auto"/>
              <w:left w:val="nil"/>
              <w:right w:val="double" w:sz="4" w:space="0" w:color="auto"/>
            </w:tcBorders>
            <w:shd w:val="clear" w:color="auto" w:fill="auto"/>
            <w:noWrap/>
            <w:vAlign w:val="center"/>
            <w:hideMark/>
          </w:tcPr>
          <w:p w14:paraId="0057881F" w14:textId="77777777" w:rsidR="00067355" w:rsidRPr="00E164A4" w:rsidRDefault="00067355" w:rsidP="00067355">
            <w:pPr>
              <w:jc w:val="right"/>
              <w:rPr>
                <w:color w:val="000000"/>
                <w:sz w:val="20"/>
                <w:szCs w:val="20"/>
              </w:rPr>
            </w:pPr>
            <w:r w:rsidRPr="00E164A4">
              <w:rPr>
                <w:color w:val="000000"/>
                <w:sz w:val="20"/>
                <w:szCs w:val="20"/>
              </w:rPr>
              <w:t>n/a</w:t>
            </w:r>
          </w:p>
        </w:tc>
        <w:tc>
          <w:tcPr>
            <w:tcW w:w="318" w:type="pct"/>
            <w:tcBorders>
              <w:top w:val="single" w:sz="4" w:space="0" w:color="auto"/>
              <w:left w:val="double" w:sz="4" w:space="0" w:color="auto"/>
              <w:right w:val="nil"/>
            </w:tcBorders>
            <w:shd w:val="clear" w:color="auto" w:fill="auto"/>
            <w:noWrap/>
            <w:vAlign w:val="center"/>
            <w:hideMark/>
          </w:tcPr>
          <w:p w14:paraId="390DAF48" w14:textId="006709A6" w:rsidR="00067355" w:rsidRPr="00E164A4" w:rsidRDefault="00067355" w:rsidP="00067355">
            <w:pPr>
              <w:jc w:val="right"/>
              <w:rPr>
                <w:color w:val="000000"/>
                <w:sz w:val="20"/>
                <w:szCs w:val="20"/>
              </w:rPr>
            </w:pPr>
            <w:r w:rsidRPr="00D7352A">
              <w:rPr>
                <w:color w:val="000000"/>
                <w:sz w:val="20"/>
                <w:szCs w:val="20"/>
              </w:rPr>
              <w:t>-0.522</w:t>
            </w:r>
          </w:p>
        </w:tc>
        <w:tc>
          <w:tcPr>
            <w:tcW w:w="321" w:type="pct"/>
            <w:tcBorders>
              <w:top w:val="single" w:sz="4" w:space="0" w:color="auto"/>
              <w:left w:val="nil"/>
              <w:right w:val="single" w:sz="4" w:space="0" w:color="auto"/>
            </w:tcBorders>
            <w:shd w:val="clear" w:color="auto" w:fill="auto"/>
            <w:noWrap/>
            <w:vAlign w:val="center"/>
            <w:hideMark/>
          </w:tcPr>
          <w:p w14:paraId="5D0A2277" w14:textId="0BE9CB5F" w:rsidR="00067355" w:rsidRPr="00E164A4" w:rsidRDefault="00067355" w:rsidP="00067355">
            <w:pPr>
              <w:jc w:val="right"/>
              <w:rPr>
                <w:color w:val="000000"/>
                <w:sz w:val="20"/>
                <w:szCs w:val="20"/>
              </w:rPr>
            </w:pPr>
            <w:r w:rsidRPr="00D7352A">
              <w:rPr>
                <w:color w:val="000000"/>
                <w:sz w:val="20"/>
                <w:szCs w:val="20"/>
              </w:rPr>
              <w:t>-3.85</w:t>
            </w:r>
          </w:p>
        </w:tc>
        <w:tc>
          <w:tcPr>
            <w:tcW w:w="318" w:type="pct"/>
            <w:tcBorders>
              <w:top w:val="single" w:sz="4" w:space="0" w:color="auto"/>
              <w:left w:val="single" w:sz="4" w:space="0" w:color="auto"/>
              <w:right w:val="nil"/>
            </w:tcBorders>
            <w:shd w:val="clear" w:color="auto" w:fill="auto"/>
            <w:noWrap/>
            <w:vAlign w:val="center"/>
            <w:hideMark/>
          </w:tcPr>
          <w:p w14:paraId="68D91821" w14:textId="232BB97B" w:rsidR="00067355" w:rsidRPr="00E164A4" w:rsidRDefault="00067355" w:rsidP="00067355">
            <w:pPr>
              <w:jc w:val="right"/>
              <w:rPr>
                <w:color w:val="000000"/>
                <w:sz w:val="20"/>
                <w:szCs w:val="20"/>
              </w:rPr>
            </w:pPr>
            <w:r w:rsidRPr="00D7352A">
              <w:rPr>
                <w:color w:val="000000"/>
                <w:sz w:val="20"/>
                <w:szCs w:val="20"/>
              </w:rPr>
              <w:t>0.536</w:t>
            </w:r>
          </w:p>
        </w:tc>
        <w:tc>
          <w:tcPr>
            <w:tcW w:w="287" w:type="pct"/>
            <w:gridSpan w:val="2"/>
            <w:tcBorders>
              <w:top w:val="single" w:sz="4" w:space="0" w:color="auto"/>
              <w:left w:val="nil"/>
              <w:right w:val="single" w:sz="4" w:space="0" w:color="auto"/>
            </w:tcBorders>
            <w:shd w:val="clear" w:color="auto" w:fill="auto"/>
            <w:noWrap/>
            <w:vAlign w:val="center"/>
            <w:hideMark/>
          </w:tcPr>
          <w:p w14:paraId="6B7F8F37" w14:textId="5F776DDA" w:rsidR="00067355" w:rsidRPr="00E164A4" w:rsidRDefault="00067355" w:rsidP="00067355">
            <w:pPr>
              <w:jc w:val="right"/>
              <w:rPr>
                <w:color w:val="000000"/>
                <w:sz w:val="20"/>
                <w:szCs w:val="20"/>
              </w:rPr>
            </w:pPr>
            <w:r w:rsidRPr="00D7352A">
              <w:rPr>
                <w:color w:val="000000"/>
                <w:sz w:val="20"/>
                <w:szCs w:val="20"/>
              </w:rPr>
              <w:t>4.45</w:t>
            </w:r>
          </w:p>
        </w:tc>
        <w:tc>
          <w:tcPr>
            <w:tcW w:w="318" w:type="pct"/>
            <w:tcBorders>
              <w:top w:val="single" w:sz="4" w:space="0" w:color="auto"/>
              <w:left w:val="single" w:sz="4" w:space="0" w:color="auto"/>
              <w:right w:val="nil"/>
            </w:tcBorders>
            <w:shd w:val="clear" w:color="auto" w:fill="auto"/>
            <w:noWrap/>
            <w:vAlign w:val="center"/>
            <w:hideMark/>
          </w:tcPr>
          <w:p w14:paraId="17A61A08" w14:textId="03BE2E69" w:rsidR="00067355" w:rsidRPr="00E164A4" w:rsidRDefault="00067355" w:rsidP="00067355">
            <w:pPr>
              <w:jc w:val="right"/>
              <w:rPr>
                <w:color w:val="000000"/>
                <w:sz w:val="20"/>
                <w:szCs w:val="20"/>
              </w:rPr>
            </w:pPr>
            <w:r w:rsidRPr="00D7352A">
              <w:rPr>
                <w:color w:val="000000"/>
                <w:sz w:val="20"/>
                <w:szCs w:val="20"/>
              </w:rPr>
              <w:t>0.474</w:t>
            </w:r>
          </w:p>
        </w:tc>
        <w:tc>
          <w:tcPr>
            <w:tcW w:w="285" w:type="pct"/>
            <w:tcBorders>
              <w:top w:val="single" w:sz="4" w:space="0" w:color="auto"/>
              <w:left w:val="nil"/>
              <w:right w:val="single" w:sz="4" w:space="0" w:color="auto"/>
            </w:tcBorders>
            <w:shd w:val="clear" w:color="auto" w:fill="auto"/>
            <w:noWrap/>
            <w:vAlign w:val="center"/>
            <w:hideMark/>
          </w:tcPr>
          <w:p w14:paraId="5A4171DB" w14:textId="320724A6" w:rsidR="00067355" w:rsidRPr="00E164A4" w:rsidRDefault="00067355" w:rsidP="00067355">
            <w:pPr>
              <w:jc w:val="right"/>
              <w:rPr>
                <w:color w:val="000000"/>
                <w:sz w:val="20"/>
                <w:szCs w:val="20"/>
              </w:rPr>
            </w:pPr>
            <w:r w:rsidRPr="00D7352A">
              <w:rPr>
                <w:color w:val="000000"/>
                <w:sz w:val="20"/>
                <w:szCs w:val="20"/>
              </w:rPr>
              <w:t>3.72</w:t>
            </w:r>
          </w:p>
        </w:tc>
        <w:tc>
          <w:tcPr>
            <w:tcW w:w="320" w:type="pct"/>
            <w:tcBorders>
              <w:top w:val="single" w:sz="4" w:space="0" w:color="auto"/>
              <w:left w:val="single" w:sz="4" w:space="0" w:color="auto"/>
              <w:right w:val="nil"/>
            </w:tcBorders>
            <w:shd w:val="clear" w:color="auto" w:fill="auto"/>
            <w:noWrap/>
            <w:vAlign w:val="center"/>
            <w:hideMark/>
          </w:tcPr>
          <w:p w14:paraId="1BB9CD4E" w14:textId="5715B81D" w:rsidR="00067355" w:rsidRPr="00E164A4" w:rsidRDefault="00067355" w:rsidP="00067355">
            <w:pPr>
              <w:jc w:val="right"/>
              <w:rPr>
                <w:color w:val="000000"/>
                <w:sz w:val="20"/>
                <w:szCs w:val="20"/>
              </w:rPr>
            </w:pPr>
            <w:r w:rsidRPr="00D7352A">
              <w:rPr>
                <w:color w:val="000000"/>
                <w:sz w:val="20"/>
                <w:szCs w:val="20"/>
              </w:rPr>
              <w:t>0.279</w:t>
            </w:r>
          </w:p>
        </w:tc>
        <w:tc>
          <w:tcPr>
            <w:tcW w:w="389" w:type="pct"/>
            <w:tcBorders>
              <w:top w:val="single" w:sz="4" w:space="0" w:color="auto"/>
              <w:left w:val="nil"/>
              <w:right w:val="double" w:sz="4" w:space="0" w:color="auto"/>
            </w:tcBorders>
            <w:shd w:val="clear" w:color="auto" w:fill="auto"/>
            <w:noWrap/>
            <w:vAlign w:val="center"/>
            <w:hideMark/>
          </w:tcPr>
          <w:p w14:paraId="4205EEA5" w14:textId="77451922" w:rsidR="00067355" w:rsidRPr="00E164A4" w:rsidRDefault="00067355" w:rsidP="00067355">
            <w:pPr>
              <w:jc w:val="right"/>
              <w:rPr>
                <w:color w:val="000000"/>
                <w:sz w:val="20"/>
                <w:szCs w:val="20"/>
              </w:rPr>
            </w:pPr>
            <w:r w:rsidRPr="00D7352A">
              <w:rPr>
                <w:color w:val="000000"/>
                <w:sz w:val="20"/>
                <w:szCs w:val="20"/>
              </w:rPr>
              <w:t>2.67</w:t>
            </w:r>
          </w:p>
        </w:tc>
      </w:tr>
      <w:tr w:rsidR="00D062CD" w:rsidRPr="00E164A4" w14:paraId="79A2CF50" w14:textId="77777777" w:rsidTr="00A5193D">
        <w:trPr>
          <w:trHeight w:val="274"/>
        </w:trPr>
        <w:tc>
          <w:tcPr>
            <w:tcW w:w="1805" w:type="pct"/>
            <w:tcBorders>
              <w:top w:val="nil"/>
              <w:left w:val="double" w:sz="4" w:space="0" w:color="auto"/>
              <w:bottom w:val="single" w:sz="4" w:space="0" w:color="auto"/>
              <w:right w:val="double" w:sz="4" w:space="0" w:color="auto"/>
            </w:tcBorders>
            <w:shd w:val="clear" w:color="auto" w:fill="auto"/>
            <w:vAlign w:val="bottom"/>
            <w:hideMark/>
          </w:tcPr>
          <w:p w14:paraId="551AEE2A" w14:textId="77777777" w:rsidR="00067355" w:rsidRPr="00E164A4" w:rsidRDefault="00067355" w:rsidP="00067355">
            <w:pPr>
              <w:ind w:firstLine="150"/>
              <w:rPr>
                <w:color w:val="000000"/>
                <w:sz w:val="20"/>
                <w:szCs w:val="20"/>
              </w:rPr>
            </w:pPr>
            <w:r w:rsidRPr="00E164A4">
              <w:rPr>
                <w:color w:val="000000"/>
                <w:sz w:val="20"/>
                <w:szCs w:val="20"/>
              </w:rPr>
              <w:t>Weekly</w:t>
            </w:r>
          </w:p>
        </w:tc>
        <w:tc>
          <w:tcPr>
            <w:tcW w:w="319" w:type="pct"/>
            <w:tcBorders>
              <w:top w:val="nil"/>
              <w:left w:val="double" w:sz="4" w:space="0" w:color="auto"/>
              <w:bottom w:val="single" w:sz="4" w:space="0" w:color="auto"/>
              <w:right w:val="nil"/>
            </w:tcBorders>
            <w:shd w:val="clear" w:color="auto" w:fill="auto"/>
            <w:noWrap/>
            <w:vAlign w:val="center"/>
            <w:hideMark/>
          </w:tcPr>
          <w:p w14:paraId="052F9C00" w14:textId="77777777" w:rsidR="00067355" w:rsidRPr="00E164A4" w:rsidRDefault="00067355" w:rsidP="00067355">
            <w:pPr>
              <w:jc w:val="right"/>
              <w:rPr>
                <w:color w:val="000000"/>
                <w:sz w:val="20"/>
                <w:szCs w:val="20"/>
              </w:rPr>
            </w:pPr>
            <w:r w:rsidRPr="00E164A4">
              <w:rPr>
                <w:color w:val="000000"/>
                <w:sz w:val="20"/>
                <w:szCs w:val="20"/>
              </w:rPr>
              <w:t>n/a</w:t>
            </w:r>
          </w:p>
        </w:tc>
        <w:tc>
          <w:tcPr>
            <w:tcW w:w="320" w:type="pct"/>
            <w:tcBorders>
              <w:top w:val="nil"/>
              <w:left w:val="nil"/>
              <w:bottom w:val="single" w:sz="4" w:space="0" w:color="auto"/>
              <w:right w:val="double" w:sz="4" w:space="0" w:color="auto"/>
            </w:tcBorders>
            <w:shd w:val="clear" w:color="auto" w:fill="auto"/>
            <w:noWrap/>
            <w:vAlign w:val="center"/>
            <w:hideMark/>
          </w:tcPr>
          <w:p w14:paraId="0E805E35" w14:textId="77777777" w:rsidR="00067355" w:rsidRPr="00E164A4" w:rsidRDefault="00067355" w:rsidP="00067355">
            <w:pPr>
              <w:jc w:val="right"/>
              <w:rPr>
                <w:color w:val="000000"/>
                <w:sz w:val="20"/>
                <w:szCs w:val="20"/>
              </w:rPr>
            </w:pPr>
            <w:r w:rsidRPr="00E164A4">
              <w:rPr>
                <w:color w:val="000000"/>
                <w:sz w:val="20"/>
                <w:szCs w:val="20"/>
              </w:rPr>
              <w:t>n/a</w:t>
            </w:r>
          </w:p>
        </w:tc>
        <w:tc>
          <w:tcPr>
            <w:tcW w:w="318" w:type="pct"/>
            <w:tcBorders>
              <w:top w:val="nil"/>
              <w:left w:val="double" w:sz="4" w:space="0" w:color="auto"/>
              <w:bottom w:val="single" w:sz="4" w:space="0" w:color="auto"/>
              <w:right w:val="nil"/>
            </w:tcBorders>
            <w:shd w:val="clear" w:color="auto" w:fill="auto"/>
            <w:noWrap/>
            <w:vAlign w:val="center"/>
            <w:hideMark/>
          </w:tcPr>
          <w:p w14:paraId="6DAABF30" w14:textId="30E21D12" w:rsidR="00067355" w:rsidRPr="00E164A4" w:rsidRDefault="00067355" w:rsidP="00067355">
            <w:pPr>
              <w:jc w:val="right"/>
              <w:rPr>
                <w:color w:val="000000"/>
                <w:sz w:val="20"/>
                <w:szCs w:val="20"/>
              </w:rPr>
            </w:pPr>
            <w:r w:rsidRPr="00D7352A">
              <w:rPr>
                <w:color w:val="000000"/>
                <w:sz w:val="20"/>
                <w:szCs w:val="20"/>
              </w:rPr>
              <w:t>-0.839</w:t>
            </w:r>
          </w:p>
        </w:tc>
        <w:tc>
          <w:tcPr>
            <w:tcW w:w="321" w:type="pct"/>
            <w:tcBorders>
              <w:top w:val="nil"/>
              <w:left w:val="nil"/>
              <w:bottom w:val="single" w:sz="4" w:space="0" w:color="auto"/>
              <w:right w:val="single" w:sz="4" w:space="0" w:color="auto"/>
            </w:tcBorders>
            <w:shd w:val="clear" w:color="auto" w:fill="auto"/>
            <w:noWrap/>
            <w:vAlign w:val="center"/>
            <w:hideMark/>
          </w:tcPr>
          <w:p w14:paraId="4A758D85" w14:textId="6D820EC8" w:rsidR="00067355" w:rsidRPr="00E164A4" w:rsidRDefault="00067355" w:rsidP="00067355">
            <w:pPr>
              <w:jc w:val="right"/>
              <w:rPr>
                <w:color w:val="000000"/>
                <w:sz w:val="20"/>
                <w:szCs w:val="20"/>
              </w:rPr>
            </w:pPr>
            <w:r w:rsidRPr="00D7352A">
              <w:rPr>
                <w:color w:val="000000"/>
                <w:sz w:val="20"/>
                <w:szCs w:val="20"/>
              </w:rPr>
              <w:t>-5.32</w:t>
            </w:r>
          </w:p>
        </w:tc>
        <w:tc>
          <w:tcPr>
            <w:tcW w:w="318" w:type="pct"/>
            <w:tcBorders>
              <w:top w:val="nil"/>
              <w:left w:val="single" w:sz="4" w:space="0" w:color="auto"/>
              <w:bottom w:val="single" w:sz="4" w:space="0" w:color="auto"/>
              <w:right w:val="nil"/>
            </w:tcBorders>
            <w:shd w:val="clear" w:color="auto" w:fill="auto"/>
            <w:noWrap/>
            <w:vAlign w:val="center"/>
            <w:hideMark/>
          </w:tcPr>
          <w:p w14:paraId="1AC3158A" w14:textId="317E074B" w:rsidR="00067355" w:rsidRPr="00E164A4" w:rsidRDefault="00067355" w:rsidP="00067355">
            <w:pPr>
              <w:jc w:val="right"/>
              <w:rPr>
                <w:color w:val="000000"/>
                <w:sz w:val="20"/>
                <w:szCs w:val="20"/>
              </w:rPr>
            </w:pPr>
            <w:r w:rsidRPr="00D7352A">
              <w:rPr>
                <w:color w:val="000000"/>
                <w:sz w:val="20"/>
                <w:szCs w:val="20"/>
              </w:rPr>
              <w:t>0.596</w:t>
            </w:r>
          </w:p>
        </w:tc>
        <w:tc>
          <w:tcPr>
            <w:tcW w:w="287" w:type="pct"/>
            <w:gridSpan w:val="2"/>
            <w:tcBorders>
              <w:top w:val="nil"/>
              <w:left w:val="nil"/>
              <w:bottom w:val="single" w:sz="4" w:space="0" w:color="auto"/>
              <w:right w:val="single" w:sz="4" w:space="0" w:color="auto"/>
            </w:tcBorders>
            <w:shd w:val="clear" w:color="auto" w:fill="auto"/>
            <w:noWrap/>
            <w:vAlign w:val="center"/>
            <w:hideMark/>
          </w:tcPr>
          <w:p w14:paraId="491E0A07" w14:textId="4AEA8CCE" w:rsidR="00067355" w:rsidRPr="00E164A4" w:rsidRDefault="00067355" w:rsidP="00067355">
            <w:pPr>
              <w:jc w:val="right"/>
              <w:rPr>
                <w:color w:val="000000"/>
                <w:sz w:val="20"/>
                <w:szCs w:val="20"/>
              </w:rPr>
            </w:pPr>
            <w:r w:rsidRPr="00D7352A">
              <w:rPr>
                <w:color w:val="000000"/>
                <w:sz w:val="20"/>
                <w:szCs w:val="20"/>
              </w:rPr>
              <w:t>4.58</w:t>
            </w:r>
          </w:p>
        </w:tc>
        <w:tc>
          <w:tcPr>
            <w:tcW w:w="318" w:type="pct"/>
            <w:tcBorders>
              <w:top w:val="nil"/>
              <w:left w:val="single" w:sz="4" w:space="0" w:color="auto"/>
              <w:bottom w:val="single" w:sz="4" w:space="0" w:color="auto"/>
              <w:right w:val="nil"/>
            </w:tcBorders>
            <w:shd w:val="clear" w:color="auto" w:fill="auto"/>
            <w:noWrap/>
            <w:vAlign w:val="center"/>
            <w:hideMark/>
          </w:tcPr>
          <w:p w14:paraId="20737F8B" w14:textId="23289C65" w:rsidR="00067355" w:rsidRPr="00E164A4" w:rsidRDefault="00067355" w:rsidP="00067355">
            <w:pPr>
              <w:jc w:val="right"/>
              <w:rPr>
                <w:color w:val="000000"/>
                <w:sz w:val="20"/>
                <w:szCs w:val="20"/>
              </w:rPr>
            </w:pPr>
            <w:r w:rsidRPr="00D7352A">
              <w:rPr>
                <w:color w:val="000000"/>
                <w:sz w:val="20"/>
                <w:szCs w:val="20"/>
              </w:rPr>
              <w:t>0.926</w:t>
            </w:r>
          </w:p>
        </w:tc>
        <w:tc>
          <w:tcPr>
            <w:tcW w:w="285" w:type="pct"/>
            <w:tcBorders>
              <w:top w:val="nil"/>
              <w:left w:val="nil"/>
              <w:bottom w:val="single" w:sz="4" w:space="0" w:color="auto"/>
              <w:right w:val="single" w:sz="4" w:space="0" w:color="auto"/>
            </w:tcBorders>
            <w:shd w:val="clear" w:color="auto" w:fill="auto"/>
            <w:noWrap/>
            <w:vAlign w:val="center"/>
            <w:hideMark/>
          </w:tcPr>
          <w:p w14:paraId="09F0B88A" w14:textId="68049532" w:rsidR="00067355" w:rsidRPr="00E164A4" w:rsidRDefault="00067355" w:rsidP="00067355">
            <w:pPr>
              <w:jc w:val="right"/>
              <w:rPr>
                <w:color w:val="000000"/>
                <w:sz w:val="20"/>
                <w:szCs w:val="20"/>
              </w:rPr>
            </w:pPr>
            <w:r w:rsidRPr="00D7352A">
              <w:rPr>
                <w:color w:val="000000"/>
                <w:sz w:val="20"/>
                <w:szCs w:val="20"/>
              </w:rPr>
              <w:t>6.57</w:t>
            </w:r>
          </w:p>
        </w:tc>
        <w:tc>
          <w:tcPr>
            <w:tcW w:w="320" w:type="pct"/>
            <w:tcBorders>
              <w:top w:val="nil"/>
              <w:left w:val="single" w:sz="4" w:space="0" w:color="auto"/>
              <w:bottom w:val="single" w:sz="4" w:space="0" w:color="auto"/>
              <w:right w:val="nil"/>
            </w:tcBorders>
            <w:shd w:val="clear" w:color="auto" w:fill="auto"/>
            <w:noWrap/>
            <w:vAlign w:val="center"/>
            <w:hideMark/>
          </w:tcPr>
          <w:p w14:paraId="72E42CB8" w14:textId="12DC9C72" w:rsidR="00067355" w:rsidRPr="00E164A4" w:rsidRDefault="00067355" w:rsidP="00067355">
            <w:pPr>
              <w:jc w:val="right"/>
              <w:rPr>
                <w:color w:val="000000"/>
                <w:sz w:val="20"/>
                <w:szCs w:val="20"/>
              </w:rPr>
            </w:pPr>
            <w:r w:rsidRPr="00D7352A">
              <w:rPr>
                <w:color w:val="000000"/>
                <w:sz w:val="20"/>
                <w:szCs w:val="20"/>
              </w:rPr>
              <w:t>0.279</w:t>
            </w:r>
          </w:p>
        </w:tc>
        <w:tc>
          <w:tcPr>
            <w:tcW w:w="389" w:type="pct"/>
            <w:tcBorders>
              <w:top w:val="nil"/>
              <w:left w:val="nil"/>
              <w:bottom w:val="single" w:sz="4" w:space="0" w:color="auto"/>
              <w:right w:val="double" w:sz="4" w:space="0" w:color="auto"/>
            </w:tcBorders>
            <w:shd w:val="clear" w:color="auto" w:fill="auto"/>
            <w:noWrap/>
            <w:vAlign w:val="center"/>
            <w:hideMark/>
          </w:tcPr>
          <w:p w14:paraId="36947D97" w14:textId="346A8FDD" w:rsidR="00067355" w:rsidRPr="00E164A4" w:rsidRDefault="00067355" w:rsidP="00067355">
            <w:pPr>
              <w:jc w:val="right"/>
              <w:rPr>
                <w:color w:val="000000"/>
                <w:sz w:val="20"/>
                <w:szCs w:val="20"/>
              </w:rPr>
            </w:pPr>
            <w:r w:rsidRPr="00D7352A">
              <w:rPr>
                <w:color w:val="000000"/>
                <w:sz w:val="20"/>
                <w:szCs w:val="20"/>
              </w:rPr>
              <w:t>2.67</w:t>
            </w:r>
          </w:p>
        </w:tc>
      </w:tr>
      <w:tr w:rsidR="00067355" w:rsidRPr="00E164A4" w14:paraId="49D13B85" w14:textId="77777777" w:rsidTr="00A5193D">
        <w:trPr>
          <w:trHeight w:val="274"/>
        </w:trPr>
        <w:tc>
          <w:tcPr>
            <w:tcW w:w="5000" w:type="pct"/>
            <w:gridSpan w:val="12"/>
            <w:tcBorders>
              <w:top w:val="single" w:sz="4" w:space="0" w:color="auto"/>
              <w:left w:val="double" w:sz="4" w:space="0" w:color="auto"/>
              <w:bottom w:val="single" w:sz="4" w:space="0" w:color="auto"/>
              <w:right w:val="double" w:sz="4" w:space="0" w:color="auto"/>
            </w:tcBorders>
            <w:shd w:val="clear" w:color="auto" w:fill="auto"/>
            <w:vAlign w:val="center"/>
            <w:hideMark/>
          </w:tcPr>
          <w:p w14:paraId="75F81882" w14:textId="77777777" w:rsidR="00067355" w:rsidRPr="00E164A4" w:rsidRDefault="00067355" w:rsidP="00067355">
            <w:pPr>
              <w:rPr>
                <w:b/>
                <w:bCs/>
                <w:iCs/>
                <w:color w:val="000000"/>
                <w:sz w:val="20"/>
                <w:szCs w:val="20"/>
              </w:rPr>
            </w:pPr>
            <w:r w:rsidRPr="00E164A4">
              <w:rPr>
                <w:b/>
                <w:bCs/>
                <w:iCs/>
                <w:color w:val="000000"/>
                <w:sz w:val="20"/>
                <w:szCs w:val="20"/>
              </w:rPr>
              <w:t>Thresholds</w:t>
            </w:r>
            <w:r w:rsidRPr="00E164A4">
              <w:rPr>
                <w:color w:val="000000"/>
                <w:sz w:val="20"/>
                <w:szCs w:val="20"/>
              </w:rPr>
              <w:t> </w:t>
            </w:r>
          </w:p>
        </w:tc>
      </w:tr>
      <w:tr w:rsidR="00D062CD" w:rsidRPr="00E164A4" w14:paraId="01BC16A7" w14:textId="77777777" w:rsidTr="00A5193D">
        <w:trPr>
          <w:trHeight w:val="274"/>
        </w:trPr>
        <w:tc>
          <w:tcPr>
            <w:tcW w:w="1805" w:type="pct"/>
            <w:tcBorders>
              <w:top w:val="single" w:sz="4" w:space="0" w:color="auto"/>
              <w:left w:val="double" w:sz="4" w:space="0" w:color="auto"/>
              <w:bottom w:val="nil"/>
              <w:right w:val="double" w:sz="4" w:space="0" w:color="auto"/>
            </w:tcBorders>
            <w:shd w:val="clear" w:color="auto" w:fill="auto"/>
            <w:vAlign w:val="center"/>
            <w:hideMark/>
          </w:tcPr>
          <w:p w14:paraId="7AE546BD" w14:textId="77777777" w:rsidR="00067355" w:rsidRPr="00E164A4" w:rsidRDefault="00067355" w:rsidP="00067355">
            <w:pPr>
              <w:ind w:firstLine="150"/>
              <w:rPr>
                <w:color w:val="000000"/>
                <w:sz w:val="20"/>
                <w:szCs w:val="20"/>
              </w:rPr>
            </w:pPr>
            <w:r w:rsidRPr="00E164A4">
              <w:rPr>
                <w:color w:val="000000"/>
                <w:sz w:val="20"/>
                <w:szCs w:val="20"/>
              </w:rPr>
              <w:t>Threshold 1 | 2</w:t>
            </w:r>
          </w:p>
        </w:tc>
        <w:tc>
          <w:tcPr>
            <w:tcW w:w="319" w:type="pct"/>
            <w:tcBorders>
              <w:top w:val="single" w:sz="4" w:space="0" w:color="auto"/>
              <w:left w:val="double" w:sz="4" w:space="0" w:color="auto"/>
              <w:bottom w:val="nil"/>
              <w:right w:val="nil"/>
            </w:tcBorders>
            <w:shd w:val="clear" w:color="auto" w:fill="auto"/>
            <w:noWrap/>
            <w:vAlign w:val="center"/>
            <w:hideMark/>
          </w:tcPr>
          <w:p w14:paraId="48D7B04E" w14:textId="771DF1F1" w:rsidR="00067355" w:rsidRPr="00E164A4" w:rsidRDefault="00067355" w:rsidP="00067355">
            <w:pPr>
              <w:jc w:val="right"/>
              <w:rPr>
                <w:color w:val="000000"/>
                <w:sz w:val="20"/>
                <w:szCs w:val="20"/>
              </w:rPr>
            </w:pPr>
            <w:r w:rsidRPr="00D7352A">
              <w:rPr>
                <w:color w:val="000000"/>
                <w:sz w:val="20"/>
                <w:szCs w:val="20"/>
              </w:rPr>
              <w:t>-0.864</w:t>
            </w:r>
          </w:p>
        </w:tc>
        <w:tc>
          <w:tcPr>
            <w:tcW w:w="320" w:type="pct"/>
            <w:tcBorders>
              <w:top w:val="single" w:sz="4" w:space="0" w:color="auto"/>
              <w:left w:val="nil"/>
              <w:bottom w:val="nil"/>
              <w:right w:val="double" w:sz="4" w:space="0" w:color="auto"/>
            </w:tcBorders>
            <w:shd w:val="clear" w:color="auto" w:fill="auto"/>
            <w:noWrap/>
            <w:vAlign w:val="center"/>
            <w:hideMark/>
          </w:tcPr>
          <w:p w14:paraId="15936CB1" w14:textId="52D79087" w:rsidR="00067355" w:rsidRPr="00E164A4" w:rsidRDefault="00067355" w:rsidP="00067355">
            <w:pPr>
              <w:jc w:val="right"/>
              <w:rPr>
                <w:color w:val="000000"/>
                <w:sz w:val="20"/>
                <w:szCs w:val="20"/>
              </w:rPr>
            </w:pPr>
            <w:r w:rsidRPr="00D7352A">
              <w:rPr>
                <w:color w:val="000000"/>
                <w:sz w:val="20"/>
                <w:szCs w:val="20"/>
              </w:rPr>
              <w:t>-6.07</w:t>
            </w:r>
          </w:p>
        </w:tc>
        <w:tc>
          <w:tcPr>
            <w:tcW w:w="318" w:type="pct"/>
            <w:tcBorders>
              <w:top w:val="single" w:sz="4" w:space="0" w:color="auto"/>
              <w:left w:val="double" w:sz="4" w:space="0" w:color="auto"/>
              <w:bottom w:val="nil"/>
              <w:right w:val="nil"/>
            </w:tcBorders>
            <w:shd w:val="clear" w:color="auto" w:fill="auto"/>
            <w:noWrap/>
            <w:vAlign w:val="center"/>
            <w:hideMark/>
          </w:tcPr>
          <w:p w14:paraId="53BD794C" w14:textId="32D06D20" w:rsidR="00067355" w:rsidRPr="00E164A4" w:rsidRDefault="00067355" w:rsidP="00067355">
            <w:pPr>
              <w:jc w:val="right"/>
              <w:rPr>
                <w:color w:val="000000"/>
                <w:sz w:val="20"/>
                <w:szCs w:val="20"/>
              </w:rPr>
            </w:pPr>
            <w:r w:rsidRPr="00D7352A">
              <w:rPr>
                <w:color w:val="000000"/>
                <w:sz w:val="20"/>
                <w:szCs w:val="20"/>
              </w:rPr>
              <w:t>-0.026</w:t>
            </w:r>
          </w:p>
        </w:tc>
        <w:tc>
          <w:tcPr>
            <w:tcW w:w="321" w:type="pct"/>
            <w:tcBorders>
              <w:top w:val="single" w:sz="4" w:space="0" w:color="auto"/>
              <w:left w:val="nil"/>
              <w:bottom w:val="nil"/>
              <w:right w:val="single" w:sz="4" w:space="0" w:color="auto"/>
            </w:tcBorders>
            <w:shd w:val="clear" w:color="auto" w:fill="auto"/>
            <w:noWrap/>
            <w:vAlign w:val="center"/>
            <w:hideMark/>
          </w:tcPr>
          <w:p w14:paraId="26E33EE3" w14:textId="00F7358D" w:rsidR="00067355" w:rsidRPr="00E164A4" w:rsidRDefault="00067355" w:rsidP="00067355">
            <w:pPr>
              <w:jc w:val="right"/>
              <w:rPr>
                <w:color w:val="000000"/>
                <w:sz w:val="20"/>
                <w:szCs w:val="20"/>
              </w:rPr>
            </w:pPr>
            <w:r w:rsidRPr="00D7352A">
              <w:rPr>
                <w:color w:val="000000"/>
                <w:sz w:val="20"/>
                <w:szCs w:val="20"/>
              </w:rPr>
              <w:t>-0.16</w:t>
            </w:r>
          </w:p>
        </w:tc>
        <w:tc>
          <w:tcPr>
            <w:tcW w:w="318" w:type="pct"/>
            <w:tcBorders>
              <w:top w:val="single" w:sz="4" w:space="0" w:color="auto"/>
              <w:left w:val="single" w:sz="4" w:space="0" w:color="auto"/>
              <w:bottom w:val="nil"/>
              <w:right w:val="nil"/>
            </w:tcBorders>
            <w:shd w:val="clear" w:color="auto" w:fill="auto"/>
            <w:noWrap/>
            <w:vAlign w:val="center"/>
            <w:hideMark/>
          </w:tcPr>
          <w:p w14:paraId="76F061FA" w14:textId="26CE1C4B" w:rsidR="00067355" w:rsidRPr="00E164A4" w:rsidRDefault="00067355" w:rsidP="00067355">
            <w:pPr>
              <w:jc w:val="right"/>
              <w:rPr>
                <w:color w:val="000000"/>
                <w:sz w:val="20"/>
                <w:szCs w:val="20"/>
              </w:rPr>
            </w:pPr>
            <w:r w:rsidRPr="00D7352A">
              <w:rPr>
                <w:color w:val="000000"/>
                <w:sz w:val="20"/>
                <w:szCs w:val="20"/>
              </w:rPr>
              <w:t>0.116</w:t>
            </w:r>
          </w:p>
        </w:tc>
        <w:tc>
          <w:tcPr>
            <w:tcW w:w="287" w:type="pct"/>
            <w:gridSpan w:val="2"/>
            <w:tcBorders>
              <w:top w:val="single" w:sz="4" w:space="0" w:color="auto"/>
              <w:left w:val="nil"/>
              <w:bottom w:val="nil"/>
              <w:right w:val="single" w:sz="4" w:space="0" w:color="auto"/>
            </w:tcBorders>
            <w:shd w:val="clear" w:color="auto" w:fill="auto"/>
            <w:noWrap/>
            <w:vAlign w:val="center"/>
            <w:hideMark/>
          </w:tcPr>
          <w:p w14:paraId="7EEBBA03" w14:textId="4C203A52" w:rsidR="00067355" w:rsidRPr="00E164A4" w:rsidRDefault="00067355" w:rsidP="00067355">
            <w:pPr>
              <w:jc w:val="right"/>
              <w:rPr>
                <w:color w:val="000000"/>
                <w:sz w:val="20"/>
                <w:szCs w:val="20"/>
              </w:rPr>
            </w:pPr>
            <w:r w:rsidRPr="00D7352A">
              <w:rPr>
                <w:color w:val="000000"/>
                <w:sz w:val="20"/>
                <w:szCs w:val="20"/>
              </w:rPr>
              <w:t>0.79</w:t>
            </w:r>
          </w:p>
        </w:tc>
        <w:tc>
          <w:tcPr>
            <w:tcW w:w="318" w:type="pct"/>
            <w:tcBorders>
              <w:top w:val="single" w:sz="4" w:space="0" w:color="auto"/>
              <w:left w:val="single" w:sz="4" w:space="0" w:color="auto"/>
              <w:bottom w:val="nil"/>
              <w:right w:val="nil"/>
            </w:tcBorders>
            <w:shd w:val="clear" w:color="auto" w:fill="auto"/>
            <w:noWrap/>
            <w:vAlign w:val="center"/>
            <w:hideMark/>
          </w:tcPr>
          <w:p w14:paraId="344C1195" w14:textId="0B6A2F4D" w:rsidR="00067355" w:rsidRPr="00E164A4" w:rsidRDefault="00067355" w:rsidP="00067355">
            <w:pPr>
              <w:jc w:val="right"/>
              <w:rPr>
                <w:color w:val="000000"/>
                <w:sz w:val="20"/>
                <w:szCs w:val="20"/>
              </w:rPr>
            </w:pPr>
            <w:r w:rsidRPr="00D7352A">
              <w:rPr>
                <w:color w:val="000000"/>
                <w:sz w:val="20"/>
                <w:szCs w:val="20"/>
              </w:rPr>
              <w:t>0.090</w:t>
            </w:r>
          </w:p>
        </w:tc>
        <w:tc>
          <w:tcPr>
            <w:tcW w:w="285" w:type="pct"/>
            <w:tcBorders>
              <w:top w:val="single" w:sz="4" w:space="0" w:color="auto"/>
              <w:left w:val="nil"/>
              <w:bottom w:val="nil"/>
              <w:right w:val="single" w:sz="4" w:space="0" w:color="auto"/>
            </w:tcBorders>
            <w:shd w:val="clear" w:color="auto" w:fill="auto"/>
            <w:noWrap/>
            <w:vAlign w:val="center"/>
            <w:hideMark/>
          </w:tcPr>
          <w:p w14:paraId="654B4AC8" w14:textId="03A54E21" w:rsidR="00067355" w:rsidRPr="00E164A4" w:rsidRDefault="00067355" w:rsidP="00067355">
            <w:pPr>
              <w:jc w:val="right"/>
              <w:rPr>
                <w:color w:val="000000"/>
                <w:sz w:val="20"/>
                <w:szCs w:val="20"/>
              </w:rPr>
            </w:pPr>
            <w:r w:rsidRPr="00D7352A">
              <w:rPr>
                <w:color w:val="000000"/>
                <w:sz w:val="20"/>
                <w:szCs w:val="20"/>
              </w:rPr>
              <w:t>0.77</w:t>
            </w:r>
          </w:p>
        </w:tc>
        <w:tc>
          <w:tcPr>
            <w:tcW w:w="320" w:type="pct"/>
            <w:tcBorders>
              <w:top w:val="single" w:sz="4" w:space="0" w:color="auto"/>
              <w:left w:val="single" w:sz="4" w:space="0" w:color="auto"/>
              <w:bottom w:val="nil"/>
              <w:right w:val="nil"/>
            </w:tcBorders>
            <w:shd w:val="clear" w:color="auto" w:fill="auto"/>
            <w:noWrap/>
            <w:vAlign w:val="center"/>
            <w:hideMark/>
          </w:tcPr>
          <w:p w14:paraId="1480C9B4" w14:textId="77B30175" w:rsidR="00067355" w:rsidRPr="00E164A4" w:rsidRDefault="00067355" w:rsidP="00067355">
            <w:pPr>
              <w:jc w:val="right"/>
              <w:rPr>
                <w:color w:val="000000"/>
                <w:sz w:val="20"/>
                <w:szCs w:val="20"/>
              </w:rPr>
            </w:pPr>
            <w:r w:rsidRPr="00D7352A">
              <w:rPr>
                <w:color w:val="000000"/>
                <w:sz w:val="20"/>
                <w:szCs w:val="20"/>
              </w:rPr>
              <w:t>0.575</w:t>
            </w:r>
          </w:p>
        </w:tc>
        <w:tc>
          <w:tcPr>
            <w:tcW w:w="389" w:type="pct"/>
            <w:tcBorders>
              <w:top w:val="single" w:sz="4" w:space="0" w:color="auto"/>
              <w:left w:val="nil"/>
              <w:bottom w:val="nil"/>
              <w:right w:val="double" w:sz="4" w:space="0" w:color="auto"/>
            </w:tcBorders>
            <w:shd w:val="clear" w:color="auto" w:fill="auto"/>
            <w:noWrap/>
            <w:vAlign w:val="center"/>
            <w:hideMark/>
          </w:tcPr>
          <w:p w14:paraId="2BC6B936" w14:textId="294BCB8F" w:rsidR="00067355" w:rsidRPr="00E164A4" w:rsidRDefault="00067355" w:rsidP="00067355">
            <w:pPr>
              <w:jc w:val="right"/>
              <w:rPr>
                <w:color w:val="000000"/>
                <w:sz w:val="20"/>
                <w:szCs w:val="20"/>
              </w:rPr>
            </w:pPr>
            <w:r w:rsidRPr="00D7352A">
              <w:rPr>
                <w:color w:val="000000"/>
                <w:sz w:val="20"/>
                <w:szCs w:val="20"/>
              </w:rPr>
              <w:t>4.84</w:t>
            </w:r>
          </w:p>
        </w:tc>
      </w:tr>
      <w:tr w:rsidR="00D062CD" w:rsidRPr="00E164A4" w14:paraId="207E6A16" w14:textId="77777777" w:rsidTr="00A5193D">
        <w:trPr>
          <w:trHeight w:val="274"/>
        </w:trPr>
        <w:tc>
          <w:tcPr>
            <w:tcW w:w="1805" w:type="pct"/>
            <w:tcBorders>
              <w:top w:val="nil"/>
              <w:left w:val="double" w:sz="4" w:space="0" w:color="auto"/>
              <w:bottom w:val="double" w:sz="4" w:space="0" w:color="auto"/>
              <w:right w:val="double" w:sz="4" w:space="0" w:color="auto"/>
            </w:tcBorders>
            <w:shd w:val="clear" w:color="auto" w:fill="auto"/>
            <w:vAlign w:val="center"/>
            <w:hideMark/>
          </w:tcPr>
          <w:p w14:paraId="27BDA377" w14:textId="77777777" w:rsidR="00067355" w:rsidRPr="00E164A4" w:rsidRDefault="00067355" w:rsidP="00067355">
            <w:pPr>
              <w:ind w:firstLine="150"/>
              <w:rPr>
                <w:color w:val="000000"/>
                <w:sz w:val="20"/>
                <w:szCs w:val="20"/>
              </w:rPr>
            </w:pPr>
            <w:r w:rsidRPr="00E164A4">
              <w:rPr>
                <w:color w:val="000000"/>
                <w:sz w:val="20"/>
                <w:szCs w:val="20"/>
              </w:rPr>
              <w:t>Threshold 2 | 3</w:t>
            </w:r>
          </w:p>
        </w:tc>
        <w:tc>
          <w:tcPr>
            <w:tcW w:w="319" w:type="pct"/>
            <w:tcBorders>
              <w:top w:val="nil"/>
              <w:left w:val="double" w:sz="4" w:space="0" w:color="auto"/>
              <w:bottom w:val="double" w:sz="4" w:space="0" w:color="auto"/>
              <w:right w:val="nil"/>
            </w:tcBorders>
            <w:shd w:val="clear" w:color="auto" w:fill="auto"/>
            <w:noWrap/>
            <w:vAlign w:val="center"/>
            <w:hideMark/>
          </w:tcPr>
          <w:p w14:paraId="3134D8D0" w14:textId="5BCCEFB5" w:rsidR="00067355" w:rsidRPr="00E164A4" w:rsidRDefault="00067355" w:rsidP="00067355">
            <w:pPr>
              <w:jc w:val="right"/>
              <w:rPr>
                <w:color w:val="000000"/>
                <w:sz w:val="20"/>
                <w:szCs w:val="20"/>
              </w:rPr>
            </w:pPr>
            <w:r w:rsidRPr="00D7352A">
              <w:rPr>
                <w:color w:val="000000"/>
                <w:sz w:val="20"/>
                <w:szCs w:val="20"/>
              </w:rPr>
              <w:t>0.074</w:t>
            </w:r>
          </w:p>
        </w:tc>
        <w:tc>
          <w:tcPr>
            <w:tcW w:w="320" w:type="pct"/>
            <w:tcBorders>
              <w:top w:val="nil"/>
              <w:left w:val="nil"/>
              <w:bottom w:val="double" w:sz="4" w:space="0" w:color="auto"/>
              <w:right w:val="double" w:sz="4" w:space="0" w:color="auto"/>
            </w:tcBorders>
            <w:shd w:val="clear" w:color="auto" w:fill="auto"/>
            <w:noWrap/>
            <w:vAlign w:val="center"/>
            <w:hideMark/>
          </w:tcPr>
          <w:p w14:paraId="536E601B" w14:textId="6014ECE3" w:rsidR="00067355" w:rsidRPr="00E164A4" w:rsidRDefault="00067355" w:rsidP="00067355">
            <w:pPr>
              <w:jc w:val="right"/>
              <w:rPr>
                <w:color w:val="000000"/>
                <w:sz w:val="20"/>
                <w:szCs w:val="20"/>
              </w:rPr>
            </w:pPr>
            <w:r w:rsidRPr="00D7352A">
              <w:rPr>
                <w:color w:val="000000"/>
                <w:sz w:val="20"/>
                <w:szCs w:val="20"/>
              </w:rPr>
              <w:t>0.52</w:t>
            </w:r>
          </w:p>
        </w:tc>
        <w:tc>
          <w:tcPr>
            <w:tcW w:w="318" w:type="pct"/>
            <w:tcBorders>
              <w:top w:val="nil"/>
              <w:left w:val="double" w:sz="4" w:space="0" w:color="auto"/>
              <w:bottom w:val="double" w:sz="4" w:space="0" w:color="auto"/>
              <w:right w:val="nil"/>
            </w:tcBorders>
            <w:shd w:val="clear" w:color="auto" w:fill="auto"/>
            <w:noWrap/>
            <w:vAlign w:val="center"/>
            <w:hideMark/>
          </w:tcPr>
          <w:p w14:paraId="4C69BCA8" w14:textId="77777777" w:rsidR="00067355" w:rsidRPr="00E164A4" w:rsidRDefault="00067355" w:rsidP="00067355">
            <w:pPr>
              <w:jc w:val="right"/>
              <w:rPr>
                <w:color w:val="000000"/>
                <w:sz w:val="20"/>
                <w:szCs w:val="20"/>
              </w:rPr>
            </w:pPr>
            <w:r w:rsidRPr="00E164A4">
              <w:rPr>
                <w:color w:val="000000"/>
                <w:sz w:val="20"/>
                <w:szCs w:val="20"/>
              </w:rPr>
              <w:t>n/a</w:t>
            </w:r>
          </w:p>
        </w:tc>
        <w:tc>
          <w:tcPr>
            <w:tcW w:w="321" w:type="pct"/>
            <w:tcBorders>
              <w:top w:val="nil"/>
              <w:left w:val="nil"/>
              <w:bottom w:val="double" w:sz="4" w:space="0" w:color="auto"/>
              <w:right w:val="single" w:sz="4" w:space="0" w:color="auto"/>
            </w:tcBorders>
            <w:shd w:val="clear" w:color="auto" w:fill="auto"/>
            <w:noWrap/>
            <w:vAlign w:val="center"/>
            <w:hideMark/>
          </w:tcPr>
          <w:p w14:paraId="0F775280" w14:textId="77777777" w:rsidR="00067355" w:rsidRPr="00E164A4" w:rsidRDefault="00067355" w:rsidP="00067355">
            <w:pPr>
              <w:jc w:val="right"/>
              <w:rPr>
                <w:color w:val="000000"/>
                <w:sz w:val="20"/>
                <w:szCs w:val="20"/>
              </w:rPr>
            </w:pPr>
            <w:r w:rsidRPr="00E164A4">
              <w:rPr>
                <w:color w:val="000000"/>
                <w:sz w:val="20"/>
                <w:szCs w:val="20"/>
              </w:rPr>
              <w:t>n/a</w:t>
            </w:r>
          </w:p>
        </w:tc>
        <w:tc>
          <w:tcPr>
            <w:tcW w:w="318" w:type="pct"/>
            <w:tcBorders>
              <w:top w:val="nil"/>
              <w:left w:val="single" w:sz="4" w:space="0" w:color="auto"/>
              <w:bottom w:val="double" w:sz="4" w:space="0" w:color="auto"/>
              <w:right w:val="nil"/>
            </w:tcBorders>
            <w:shd w:val="clear" w:color="auto" w:fill="auto"/>
            <w:noWrap/>
            <w:vAlign w:val="center"/>
            <w:hideMark/>
          </w:tcPr>
          <w:p w14:paraId="6FA4A754" w14:textId="77777777" w:rsidR="00067355" w:rsidRPr="00E164A4" w:rsidRDefault="00067355" w:rsidP="00067355">
            <w:pPr>
              <w:jc w:val="right"/>
              <w:rPr>
                <w:color w:val="000000"/>
                <w:sz w:val="20"/>
                <w:szCs w:val="20"/>
              </w:rPr>
            </w:pPr>
            <w:r w:rsidRPr="00E164A4">
              <w:rPr>
                <w:color w:val="000000"/>
                <w:sz w:val="20"/>
                <w:szCs w:val="20"/>
              </w:rPr>
              <w:t>n/a</w:t>
            </w:r>
          </w:p>
        </w:tc>
        <w:tc>
          <w:tcPr>
            <w:tcW w:w="287" w:type="pct"/>
            <w:gridSpan w:val="2"/>
            <w:tcBorders>
              <w:top w:val="nil"/>
              <w:left w:val="nil"/>
              <w:bottom w:val="double" w:sz="4" w:space="0" w:color="auto"/>
              <w:right w:val="single" w:sz="4" w:space="0" w:color="auto"/>
            </w:tcBorders>
            <w:shd w:val="clear" w:color="auto" w:fill="auto"/>
            <w:noWrap/>
            <w:vAlign w:val="center"/>
            <w:hideMark/>
          </w:tcPr>
          <w:p w14:paraId="1AB42F83" w14:textId="77777777" w:rsidR="00067355" w:rsidRPr="00E164A4" w:rsidRDefault="00067355" w:rsidP="00067355">
            <w:pPr>
              <w:jc w:val="right"/>
              <w:rPr>
                <w:color w:val="000000"/>
                <w:sz w:val="20"/>
                <w:szCs w:val="20"/>
              </w:rPr>
            </w:pPr>
            <w:r w:rsidRPr="00E164A4">
              <w:rPr>
                <w:color w:val="000000"/>
                <w:sz w:val="20"/>
                <w:szCs w:val="20"/>
              </w:rPr>
              <w:t>n/a</w:t>
            </w:r>
          </w:p>
        </w:tc>
        <w:tc>
          <w:tcPr>
            <w:tcW w:w="318" w:type="pct"/>
            <w:tcBorders>
              <w:top w:val="nil"/>
              <w:left w:val="single" w:sz="4" w:space="0" w:color="auto"/>
              <w:bottom w:val="double" w:sz="4" w:space="0" w:color="auto"/>
              <w:right w:val="nil"/>
            </w:tcBorders>
            <w:shd w:val="clear" w:color="auto" w:fill="auto"/>
            <w:noWrap/>
            <w:vAlign w:val="center"/>
            <w:hideMark/>
          </w:tcPr>
          <w:p w14:paraId="0D8F80F2" w14:textId="77777777" w:rsidR="00067355" w:rsidRPr="00E164A4" w:rsidRDefault="00067355" w:rsidP="00067355">
            <w:pPr>
              <w:jc w:val="right"/>
              <w:rPr>
                <w:color w:val="000000"/>
                <w:sz w:val="20"/>
                <w:szCs w:val="20"/>
              </w:rPr>
            </w:pPr>
            <w:r w:rsidRPr="00E164A4">
              <w:rPr>
                <w:color w:val="000000"/>
                <w:sz w:val="20"/>
                <w:szCs w:val="20"/>
              </w:rPr>
              <w:t>n/a</w:t>
            </w:r>
          </w:p>
        </w:tc>
        <w:tc>
          <w:tcPr>
            <w:tcW w:w="285" w:type="pct"/>
            <w:tcBorders>
              <w:top w:val="nil"/>
              <w:left w:val="nil"/>
              <w:bottom w:val="double" w:sz="4" w:space="0" w:color="auto"/>
              <w:right w:val="single" w:sz="4" w:space="0" w:color="auto"/>
            </w:tcBorders>
            <w:shd w:val="clear" w:color="auto" w:fill="auto"/>
            <w:noWrap/>
            <w:vAlign w:val="center"/>
            <w:hideMark/>
          </w:tcPr>
          <w:p w14:paraId="55527AE9" w14:textId="77777777" w:rsidR="00067355" w:rsidRPr="00E164A4" w:rsidRDefault="00067355" w:rsidP="00067355">
            <w:pPr>
              <w:jc w:val="right"/>
              <w:rPr>
                <w:color w:val="000000"/>
                <w:sz w:val="20"/>
                <w:szCs w:val="20"/>
              </w:rPr>
            </w:pPr>
            <w:r w:rsidRPr="00E164A4">
              <w:rPr>
                <w:color w:val="000000"/>
                <w:sz w:val="20"/>
                <w:szCs w:val="20"/>
              </w:rPr>
              <w:t>n/a</w:t>
            </w:r>
          </w:p>
        </w:tc>
        <w:tc>
          <w:tcPr>
            <w:tcW w:w="320" w:type="pct"/>
            <w:tcBorders>
              <w:top w:val="nil"/>
              <w:left w:val="single" w:sz="4" w:space="0" w:color="auto"/>
              <w:bottom w:val="double" w:sz="4" w:space="0" w:color="auto"/>
              <w:right w:val="nil"/>
            </w:tcBorders>
            <w:shd w:val="clear" w:color="auto" w:fill="auto"/>
            <w:noWrap/>
            <w:vAlign w:val="center"/>
            <w:hideMark/>
          </w:tcPr>
          <w:p w14:paraId="584222EC" w14:textId="77777777" w:rsidR="00067355" w:rsidRPr="00E164A4" w:rsidRDefault="00067355" w:rsidP="00067355">
            <w:pPr>
              <w:jc w:val="right"/>
              <w:rPr>
                <w:color w:val="000000"/>
                <w:sz w:val="20"/>
                <w:szCs w:val="20"/>
              </w:rPr>
            </w:pPr>
            <w:r w:rsidRPr="00E164A4">
              <w:rPr>
                <w:color w:val="000000"/>
                <w:sz w:val="20"/>
                <w:szCs w:val="20"/>
              </w:rPr>
              <w:t>n/a</w:t>
            </w:r>
          </w:p>
        </w:tc>
        <w:tc>
          <w:tcPr>
            <w:tcW w:w="389" w:type="pct"/>
            <w:tcBorders>
              <w:top w:val="nil"/>
              <w:left w:val="nil"/>
              <w:bottom w:val="double" w:sz="4" w:space="0" w:color="auto"/>
              <w:right w:val="double" w:sz="4" w:space="0" w:color="auto"/>
            </w:tcBorders>
            <w:shd w:val="clear" w:color="auto" w:fill="auto"/>
            <w:noWrap/>
            <w:vAlign w:val="center"/>
            <w:hideMark/>
          </w:tcPr>
          <w:p w14:paraId="7C428F3F" w14:textId="77777777" w:rsidR="00067355" w:rsidRPr="00E164A4" w:rsidRDefault="00067355" w:rsidP="00067355">
            <w:pPr>
              <w:jc w:val="right"/>
              <w:rPr>
                <w:color w:val="000000"/>
                <w:sz w:val="20"/>
                <w:szCs w:val="20"/>
              </w:rPr>
            </w:pPr>
            <w:r w:rsidRPr="00E164A4">
              <w:rPr>
                <w:color w:val="000000"/>
                <w:sz w:val="20"/>
                <w:szCs w:val="20"/>
              </w:rPr>
              <w:t>n/a</w:t>
            </w:r>
          </w:p>
        </w:tc>
      </w:tr>
      <w:tr w:rsidR="00067355" w:rsidRPr="00E164A4" w14:paraId="4DB8E432" w14:textId="77777777" w:rsidTr="00A5193D">
        <w:trPr>
          <w:trHeight w:val="274"/>
        </w:trPr>
        <w:tc>
          <w:tcPr>
            <w:tcW w:w="1805" w:type="pct"/>
            <w:tcBorders>
              <w:top w:val="double" w:sz="4" w:space="0" w:color="auto"/>
              <w:left w:val="double" w:sz="4" w:space="0" w:color="auto"/>
              <w:bottom w:val="single" w:sz="4" w:space="0" w:color="auto"/>
              <w:right w:val="double" w:sz="4" w:space="0" w:color="auto"/>
            </w:tcBorders>
            <w:shd w:val="clear" w:color="auto" w:fill="auto"/>
            <w:vAlign w:val="center"/>
            <w:hideMark/>
          </w:tcPr>
          <w:p w14:paraId="2CB88DC2" w14:textId="77777777" w:rsidR="00067355" w:rsidRPr="00E164A4" w:rsidRDefault="00067355" w:rsidP="00067355">
            <w:pPr>
              <w:rPr>
                <w:b/>
                <w:bCs/>
                <w:iCs/>
                <w:color w:val="000000"/>
                <w:sz w:val="20"/>
                <w:szCs w:val="20"/>
              </w:rPr>
            </w:pPr>
            <w:r w:rsidRPr="00E164A4">
              <w:rPr>
                <w:b/>
                <w:bCs/>
                <w:iCs/>
                <w:color w:val="000000"/>
                <w:sz w:val="20"/>
                <w:szCs w:val="20"/>
              </w:rPr>
              <w:lastRenderedPageBreak/>
              <w:t>Data fit measures</w:t>
            </w:r>
          </w:p>
        </w:tc>
        <w:tc>
          <w:tcPr>
            <w:tcW w:w="1603" w:type="pct"/>
            <w:gridSpan w:val="6"/>
            <w:tcBorders>
              <w:top w:val="double" w:sz="4" w:space="0" w:color="auto"/>
              <w:left w:val="double" w:sz="4" w:space="0" w:color="auto"/>
              <w:bottom w:val="single" w:sz="4" w:space="0" w:color="auto"/>
              <w:right w:val="single" w:sz="4" w:space="0" w:color="auto"/>
            </w:tcBorders>
            <w:shd w:val="clear" w:color="auto" w:fill="auto"/>
            <w:noWrap/>
            <w:vAlign w:val="center"/>
            <w:hideMark/>
          </w:tcPr>
          <w:p w14:paraId="3F23150E" w14:textId="18C795E9" w:rsidR="00067355" w:rsidRPr="00E164A4" w:rsidRDefault="00067355" w:rsidP="00067355">
            <w:pPr>
              <w:jc w:val="center"/>
              <w:rPr>
                <w:b/>
                <w:bCs/>
                <w:color w:val="000000"/>
                <w:sz w:val="20"/>
                <w:szCs w:val="20"/>
              </w:rPr>
            </w:pPr>
            <w:r w:rsidRPr="00E164A4">
              <w:rPr>
                <w:b/>
                <w:bCs/>
                <w:color w:val="000000"/>
                <w:sz w:val="20"/>
                <w:szCs w:val="20"/>
              </w:rPr>
              <w:t xml:space="preserve">GHDM </w:t>
            </w:r>
            <w:r w:rsidRPr="00E164A4">
              <w:rPr>
                <w:color w:val="000000"/>
                <w:sz w:val="20"/>
                <w:szCs w:val="20"/>
              </w:rPr>
              <w:t>(55 parameters)</w:t>
            </w:r>
          </w:p>
        </w:tc>
        <w:tc>
          <w:tcPr>
            <w:tcW w:w="1592" w:type="pct"/>
            <w:gridSpan w:val="5"/>
            <w:tcBorders>
              <w:top w:val="double" w:sz="4" w:space="0" w:color="auto"/>
              <w:left w:val="single" w:sz="4" w:space="0" w:color="auto"/>
              <w:bottom w:val="single" w:sz="4" w:space="0" w:color="auto"/>
              <w:right w:val="double" w:sz="4" w:space="0" w:color="auto"/>
            </w:tcBorders>
            <w:shd w:val="clear" w:color="auto" w:fill="auto"/>
            <w:noWrap/>
            <w:vAlign w:val="center"/>
            <w:hideMark/>
          </w:tcPr>
          <w:p w14:paraId="3FEBA229" w14:textId="1F2646C2" w:rsidR="00067355" w:rsidRPr="00E164A4" w:rsidRDefault="00067355" w:rsidP="00067355">
            <w:pPr>
              <w:jc w:val="center"/>
              <w:rPr>
                <w:b/>
                <w:bCs/>
                <w:color w:val="000000"/>
                <w:sz w:val="20"/>
                <w:szCs w:val="20"/>
              </w:rPr>
            </w:pPr>
            <w:r w:rsidRPr="00E164A4">
              <w:rPr>
                <w:b/>
                <w:bCs/>
                <w:color w:val="000000"/>
                <w:sz w:val="20"/>
                <w:szCs w:val="20"/>
              </w:rPr>
              <w:t xml:space="preserve">IHDM </w:t>
            </w:r>
            <w:r w:rsidRPr="00E164A4">
              <w:rPr>
                <w:color w:val="000000"/>
                <w:sz w:val="20"/>
                <w:szCs w:val="20"/>
              </w:rPr>
              <w:t>(44 parameters)</w:t>
            </w:r>
          </w:p>
        </w:tc>
      </w:tr>
      <w:tr w:rsidR="00067355" w:rsidRPr="00E164A4" w14:paraId="78E717F1" w14:textId="77777777" w:rsidTr="00A5193D">
        <w:trPr>
          <w:trHeight w:val="274"/>
        </w:trPr>
        <w:tc>
          <w:tcPr>
            <w:tcW w:w="1805" w:type="pct"/>
            <w:tcBorders>
              <w:top w:val="single" w:sz="4" w:space="0" w:color="auto"/>
              <w:left w:val="double" w:sz="4" w:space="0" w:color="auto"/>
              <w:bottom w:val="nil"/>
              <w:right w:val="double" w:sz="4" w:space="0" w:color="auto"/>
            </w:tcBorders>
            <w:shd w:val="clear" w:color="auto" w:fill="auto"/>
            <w:vAlign w:val="center"/>
          </w:tcPr>
          <w:p w14:paraId="67EEE1CF" w14:textId="57811F09" w:rsidR="00067355" w:rsidRPr="00E164A4" w:rsidRDefault="00067355" w:rsidP="00067355">
            <w:pPr>
              <w:rPr>
                <w:color w:val="000000"/>
                <w:sz w:val="20"/>
                <w:szCs w:val="20"/>
              </w:rPr>
            </w:pPr>
            <w:r w:rsidRPr="00E164A4">
              <w:rPr>
                <w:color w:val="000000"/>
                <w:sz w:val="20"/>
                <w:szCs w:val="20"/>
              </w:rPr>
              <w:t>Log-likelihood at constants</w:t>
            </w:r>
          </w:p>
        </w:tc>
        <w:tc>
          <w:tcPr>
            <w:tcW w:w="1603" w:type="pct"/>
            <w:gridSpan w:val="6"/>
            <w:tcBorders>
              <w:top w:val="single" w:sz="4" w:space="0" w:color="auto"/>
              <w:left w:val="double" w:sz="4" w:space="0" w:color="auto"/>
              <w:bottom w:val="nil"/>
              <w:right w:val="single" w:sz="4" w:space="0" w:color="auto"/>
            </w:tcBorders>
            <w:shd w:val="clear" w:color="auto" w:fill="auto"/>
            <w:noWrap/>
            <w:vAlign w:val="center"/>
          </w:tcPr>
          <w:p w14:paraId="5259A0AF" w14:textId="0F907609" w:rsidR="00067355" w:rsidRPr="00E164A4" w:rsidRDefault="00067355" w:rsidP="00067355">
            <w:pPr>
              <w:jc w:val="center"/>
              <w:rPr>
                <w:color w:val="000000"/>
                <w:sz w:val="20"/>
                <w:szCs w:val="20"/>
              </w:rPr>
            </w:pPr>
            <w:bookmarkStart w:id="64" w:name="_Hlk151308026"/>
            <w:r w:rsidRPr="00E164A4">
              <w:rPr>
                <w:color w:val="000000"/>
                <w:sz w:val="20"/>
                <w:szCs w:val="20"/>
              </w:rPr>
              <w:t>-3286.296</w:t>
            </w:r>
            <w:bookmarkEnd w:id="64"/>
          </w:p>
        </w:tc>
        <w:tc>
          <w:tcPr>
            <w:tcW w:w="1592" w:type="pct"/>
            <w:gridSpan w:val="5"/>
            <w:tcBorders>
              <w:top w:val="single" w:sz="4" w:space="0" w:color="auto"/>
              <w:left w:val="single" w:sz="4" w:space="0" w:color="auto"/>
              <w:bottom w:val="nil"/>
              <w:right w:val="double" w:sz="4" w:space="0" w:color="auto"/>
            </w:tcBorders>
            <w:shd w:val="clear" w:color="auto" w:fill="auto"/>
            <w:noWrap/>
            <w:vAlign w:val="center"/>
          </w:tcPr>
          <w:p w14:paraId="53763549" w14:textId="340D01F9" w:rsidR="00067355" w:rsidRPr="00E164A4" w:rsidRDefault="00067355" w:rsidP="00067355">
            <w:pPr>
              <w:jc w:val="center"/>
              <w:rPr>
                <w:color w:val="000000"/>
                <w:sz w:val="20"/>
                <w:szCs w:val="20"/>
              </w:rPr>
            </w:pPr>
            <w:r w:rsidRPr="00E164A4">
              <w:rPr>
                <w:color w:val="000000"/>
                <w:sz w:val="20"/>
                <w:szCs w:val="20"/>
              </w:rPr>
              <w:t>-3286.296</w:t>
            </w:r>
          </w:p>
        </w:tc>
      </w:tr>
      <w:tr w:rsidR="00067355" w:rsidRPr="00E164A4" w14:paraId="7F119BA3" w14:textId="77777777" w:rsidTr="00A5193D">
        <w:trPr>
          <w:trHeight w:val="274"/>
        </w:trPr>
        <w:tc>
          <w:tcPr>
            <w:tcW w:w="1805" w:type="pct"/>
            <w:tcBorders>
              <w:top w:val="nil"/>
              <w:left w:val="double" w:sz="4" w:space="0" w:color="auto"/>
              <w:bottom w:val="nil"/>
              <w:right w:val="double" w:sz="4" w:space="0" w:color="auto"/>
            </w:tcBorders>
            <w:shd w:val="clear" w:color="auto" w:fill="auto"/>
            <w:vAlign w:val="center"/>
            <w:hideMark/>
          </w:tcPr>
          <w:p w14:paraId="4917422E" w14:textId="77777777" w:rsidR="00067355" w:rsidRPr="00E164A4" w:rsidRDefault="00067355" w:rsidP="00067355">
            <w:pPr>
              <w:rPr>
                <w:color w:val="000000"/>
                <w:sz w:val="20"/>
                <w:szCs w:val="20"/>
              </w:rPr>
            </w:pPr>
            <w:r w:rsidRPr="00E164A4">
              <w:rPr>
                <w:color w:val="000000"/>
                <w:sz w:val="20"/>
                <w:szCs w:val="20"/>
              </w:rPr>
              <w:t xml:space="preserve">Log-likelihood at convergence </w:t>
            </w:r>
          </w:p>
        </w:tc>
        <w:tc>
          <w:tcPr>
            <w:tcW w:w="1603" w:type="pct"/>
            <w:gridSpan w:val="6"/>
            <w:tcBorders>
              <w:top w:val="nil"/>
              <w:left w:val="double" w:sz="4" w:space="0" w:color="auto"/>
              <w:bottom w:val="nil"/>
              <w:right w:val="single" w:sz="4" w:space="0" w:color="auto"/>
            </w:tcBorders>
            <w:shd w:val="clear" w:color="auto" w:fill="auto"/>
            <w:noWrap/>
            <w:vAlign w:val="center"/>
            <w:hideMark/>
          </w:tcPr>
          <w:p w14:paraId="1C52CDC2" w14:textId="1DD09D27" w:rsidR="00067355" w:rsidRPr="00E164A4" w:rsidRDefault="00067355" w:rsidP="00067355">
            <w:pPr>
              <w:jc w:val="center"/>
              <w:rPr>
                <w:color w:val="000000"/>
                <w:sz w:val="20"/>
                <w:szCs w:val="20"/>
              </w:rPr>
            </w:pPr>
            <w:r w:rsidRPr="00D7352A">
              <w:rPr>
                <w:color w:val="000000"/>
                <w:sz w:val="20"/>
                <w:szCs w:val="20"/>
              </w:rPr>
              <w:t>-2676.673</w:t>
            </w:r>
          </w:p>
        </w:tc>
        <w:tc>
          <w:tcPr>
            <w:tcW w:w="1592" w:type="pct"/>
            <w:gridSpan w:val="5"/>
            <w:tcBorders>
              <w:top w:val="nil"/>
              <w:left w:val="single" w:sz="4" w:space="0" w:color="auto"/>
              <w:bottom w:val="nil"/>
              <w:right w:val="double" w:sz="4" w:space="0" w:color="auto"/>
            </w:tcBorders>
            <w:shd w:val="clear" w:color="auto" w:fill="auto"/>
            <w:noWrap/>
            <w:vAlign w:val="center"/>
            <w:hideMark/>
          </w:tcPr>
          <w:p w14:paraId="2FAC464C" w14:textId="452F01F6" w:rsidR="00067355" w:rsidRPr="00E164A4" w:rsidRDefault="00067355" w:rsidP="00067355">
            <w:pPr>
              <w:jc w:val="center"/>
              <w:rPr>
                <w:color w:val="000000"/>
                <w:sz w:val="20"/>
                <w:szCs w:val="20"/>
              </w:rPr>
            </w:pPr>
            <w:r w:rsidRPr="00E164A4">
              <w:rPr>
                <w:color w:val="000000"/>
                <w:sz w:val="20"/>
                <w:szCs w:val="20"/>
              </w:rPr>
              <w:t>-2760.763</w:t>
            </w:r>
          </w:p>
        </w:tc>
      </w:tr>
      <w:tr w:rsidR="00067355" w:rsidRPr="00E164A4" w14:paraId="0A3E9239" w14:textId="77777777" w:rsidTr="00A5193D">
        <w:trPr>
          <w:trHeight w:val="274"/>
        </w:trPr>
        <w:tc>
          <w:tcPr>
            <w:tcW w:w="1805" w:type="pct"/>
            <w:tcBorders>
              <w:top w:val="nil"/>
              <w:left w:val="double" w:sz="4" w:space="0" w:color="auto"/>
              <w:bottom w:val="nil"/>
              <w:right w:val="double" w:sz="4" w:space="0" w:color="auto"/>
            </w:tcBorders>
            <w:shd w:val="clear" w:color="auto" w:fill="auto"/>
            <w:vAlign w:val="center"/>
          </w:tcPr>
          <w:p w14:paraId="79B56891" w14:textId="2257A267" w:rsidR="00067355" w:rsidRPr="00E164A4" w:rsidRDefault="00067355" w:rsidP="00067355">
            <w:pPr>
              <w:rPr>
                <w:color w:val="000000"/>
                <w:sz w:val="20"/>
                <w:szCs w:val="20"/>
              </w:rPr>
            </w:pPr>
            <w:r w:rsidRPr="00E164A4">
              <w:rPr>
                <w:color w:val="000000"/>
                <w:sz w:val="20"/>
                <w:szCs w:val="20"/>
              </w:rPr>
              <w:t>BIC</w:t>
            </w:r>
          </w:p>
        </w:tc>
        <w:tc>
          <w:tcPr>
            <w:tcW w:w="1603" w:type="pct"/>
            <w:gridSpan w:val="6"/>
            <w:tcBorders>
              <w:top w:val="nil"/>
              <w:left w:val="double" w:sz="4" w:space="0" w:color="auto"/>
              <w:bottom w:val="nil"/>
              <w:right w:val="single" w:sz="4" w:space="0" w:color="auto"/>
            </w:tcBorders>
            <w:shd w:val="clear" w:color="auto" w:fill="auto"/>
            <w:noWrap/>
            <w:vAlign w:val="center"/>
          </w:tcPr>
          <w:p w14:paraId="3F798461" w14:textId="16FE05AA" w:rsidR="00067355" w:rsidRPr="00E164A4" w:rsidRDefault="00067355" w:rsidP="00067355">
            <w:pPr>
              <w:jc w:val="center"/>
              <w:rPr>
                <w:color w:val="000000"/>
                <w:sz w:val="20"/>
                <w:szCs w:val="20"/>
              </w:rPr>
            </w:pPr>
            <w:r w:rsidRPr="00E164A4">
              <w:rPr>
                <w:color w:val="000000"/>
                <w:sz w:val="20"/>
                <w:szCs w:val="20"/>
              </w:rPr>
              <w:t>2861.280</w:t>
            </w:r>
          </w:p>
        </w:tc>
        <w:tc>
          <w:tcPr>
            <w:tcW w:w="1592" w:type="pct"/>
            <w:gridSpan w:val="5"/>
            <w:tcBorders>
              <w:top w:val="nil"/>
              <w:left w:val="single" w:sz="4" w:space="0" w:color="auto"/>
              <w:bottom w:val="nil"/>
              <w:right w:val="double" w:sz="4" w:space="0" w:color="auto"/>
            </w:tcBorders>
            <w:shd w:val="clear" w:color="auto" w:fill="auto"/>
            <w:noWrap/>
            <w:vAlign w:val="center"/>
          </w:tcPr>
          <w:p w14:paraId="33D840E6" w14:textId="2A2BFFBC" w:rsidR="00067355" w:rsidRPr="00E164A4" w:rsidRDefault="00067355" w:rsidP="00067355">
            <w:pPr>
              <w:jc w:val="center"/>
              <w:rPr>
                <w:color w:val="000000"/>
                <w:sz w:val="20"/>
                <w:szCs w:val="20"/>
              </w:rPr>
            </w:pPr>
            <w:r w:rsidRPr="00E164A4">
              <w:rPr>
                <w:color w:val="000000"/>
                <w:sz w:val="20"/>
                <w:szCs w:val="20"/>
              </w:rPr>
              <w:t>2908.448</w:t>
            </w:r>
          </w:p>
        </w:tc>
      </w:tr>
      <w:tr w:rsidR="00067355" w:rsidRPr="00E164A4" w14:paraId="3F535791" w14:textId="77777777" w:rsidTr="00A5193D">
        <w:trPr>
          <w:trHeight w:val="274"/>
        </w:trPr>
        <w:tc>
          <w:tcPr>
            <w:tcW w:w="1805" w:type="pct"/>
            <w:tcBorders>
              <w:top w:val="nil"/>
              <w:left w:val="double" w:sz="4" w:space="0" w:color="auto"/>
              <w:bottom w:val="nil"/>
              <w:right w:val="double" w:sz="4" w:space="0" w:color="auto"/>
            </w:tcBorders>
            <w:shd w:val="clear" w:color="auto" w:fill="auto"/>
            <w:vAlign w:val="center"/>
          </w:tcPr>
          <w:p w14:paraId="41781A59" w14:textId="150FB282" w:rsidR="00067355" w:rsidRPr="00E164A4" w:rsidRDefault="00067355" w:rsidP="00067355">
            <w:pPr>
              <w:rPr>
                <w:color w:val="000000"/>
                <w:sz w:val="20"/>
                <w:szCs w:val="20"/>
              </w:rPr>
            </w:pPr>
            <w:r w:rsidRPr="00E164A4">
              <w:rPr>
                <w:color w:val="000000"/>
                <w:sz w:val="20"/>
                <w:szCs w:val="20"/>
              </w:rPr>
              <w:t>Average probability of correct prediction</w:t>
            </w:r>
          </w:p>
        </w:tc>
        <w:tc>
          <w:tcPr>
            <w:tcW w:w="1603" w:type="pct"/>
            <w:gridSpan w:val="6"/>
            <w:tcBorders>
              <w:top w:val="nil"/>
              <w:left w:val="double" w:sz="4" w:space="0" w:color="auto"/>
              <w:bottom w:val="nil"/>
              <w:right w:val="single" w:sz="4" w:space="0" w:color="auto"/>
            </w:tcBorders>
            <w:shd w:val="clear" w:color="auto" w:fill="auto"/>
            <w:noWrap/>
            <w:vAlign w:val="center"/>
          </w:tcPr>
          <w:p w14:paraId="3797AD09" w14:textId="74FE92E1" w:rsidR="00067355" w:rsidRPr="00E164A4" w:rsidRDefault="00067355" w:rsidP="00067355">
            <w:pPr>
              <w:jc w:val="center"/>
              <w:rPr>
                <w:color w:val="000000"/>
                <w:sz w:val="20"/>
                <w:szCs w:val="20"/>
              </w:rPr>
            </w:pPr>
            <w:r w:rsidRPr="00E164A4">
              <w:rPr>
                <w:color w:val="000000"/>
                <w:sz w:val="20"/>
                <w:szCs w:val="20"/>
              </w:rPr>
              <w:t>0.089</w:t>
            </w:r>
          </w:p>
        </w:tc>
        <w:tc>
          <w:tcPr>
            <w:tcW w:w="1592" w:type="pct"/>
            <w:gridSpan w:val="5"/>
            <w:tcBorders>
              <w:top w:val="nil"/>
              <w:left w:val="single" w:sz="4" w:space="0" w:color="auto"/>
              <w:bottom w:val="nil"/>
              <w:right w:val="double" w:sz="4" w:space="0" w:color="auto"/>
            </w:tcBorders>
            <w:shd w:val="clear" w:color="auto" w:fill="auto"/>
            <w:noWrap/>
            <w:vAlign w:val="center"/>
          </w:tcPr>
          <w:p w14:paraId="50D610E7" w14:textId="6555BBCB" w:rsidR="00067355" w:rsidRPr="00E164A4" w:rsidRDefault="00067355" w:rsidP="00067355">
            <w:pPr>
              <w:jc w:val="center"/>
              <w:rPr>
                <w:color w:val="000000"/>
                <w:sz w:val="20"/>
                <w:szCs w:val="20"/>
              </w:rPr>
            </w:pPr>
            <w:r w:rsidRPr="00E164A4">
              <w:rPr>
                <w:color w:val="000000"/>
                <w:sz w:val="20"/>
                <w:szCs w:val="20"/>
              </w:rPr>
              <w:t>0.060</w:t>
            </w:r>
          </w:p>
        </w:tc>
      </w:tr>
      <w:tr w:rsidR="00067355" w:rsidRPr="00E164A4" w14:paraId="3CCDB454" w14:textId="77777777" w:rsidTr="00A5193D">
        <w:trPr>
          <w:trHeight w:val="274"/>
        </w:trPr>
        <w:tc>
          <w:tcPr>
            <w:tcW w:w="1805" w:type="pct"/>
            <w:tcBorders>
              <w:top w:val="nil"/>
              <w:left w:val="double" w:sz="4" w:space="0" w:color="auto"/>
              <w:bottom w:val="nil"/>
              <w:right w:val="double" w:sz="4" w:space="0" w:color="auto"/>
            </w:tcBorders>
            <w:shd w:val="clear" w:color="auto" w:fill="auto"/>
            <w:vAlign w:val="center"/>
          </w:tcPr>
          <w:p w14:paraId="5FC78B20" w14:textId="26D4B7E2" w:rsidR="00067355" w:rsidRPr="00E164A4" w:rsidRDefault="00067355" w:rsidP="00067355">
            <w:pPr>
              <w:rPr>
                <w:color w:val="000000"/>
                <w:sz w:val="20"/>
                <w:szCs w:val="20"/>
              </w:rPr>
            </w:pPr>
            <w:r w:rsidRPr="00E164A4">
              <w:rPr>
                <w:color w:val="000000"/>
                <w:sz w:val="20"/>
                <w:szCs w:val="20"/>
              </w:rPr>
              <w:t xml:space="preserve">Predictive adjusted likelihood ratio index </w:t>
            </w:r>
            <w:r w:rsidRPr="00E164A4">
              <w:rPr>
                <w:sz w:val="20"/>
                <w:szCs w:val="20"/>
              </w:rPr>
              <w:t>(</w:t>
            </w:r>
            <m:oMath>
              <m:sSup>
                <m:sSupPr>
                  <m:ctrlPr>
                    <w:rPr>
                      <w:rFonts w:ascii="Cambria Math" w:hAnsi="Cambria Math"/>
                      <w:i/>
                      <w:sz w:val="20"/>
                      <w:szCs w:val="20"/>
                    </w:rPr>
                  </m:ctrlPr>
                </m:sSupPr>
                <m:e>
                  <m:acc>
                    <m:accPr>
                      <m:chr m:val="̅"/>
                      <m:ctrlPr>
                        <w:rPr>
                          <w:rFonts w:ascii="Cambria Math" w:hAnsi="Cambria Math"/>
                          <w:i/>
                          <w:sz w:val="20"/>
                          <w:szCs w:val="20"/>
                        </w:rPr>
                      </m:ctrlPr>
                    </m:accPr>
                    <m:e>
                      <m:r>
                        <w:rPr>
                          <w:rFonts w:ascii="Cambria Math" w:hAnsi="Cambria Math"/>
                          <w:sz w:val="20"/>
                          <w:szCs w:val="20"/>
                        </w:rPr>
                        <m:t>ρ</m:t>
                      </m:r>
                    </m:e>
                  </m:acc>
                </m:e>
                <m:sup>
                  <m:r>
                    <w:rPr>
                      <w:rFonts w:ascii="Cambria Math" w:hAnsi="Cambria Math"/>
                      <w:sz w:val="20"/>
                      <w:szCs w:val="20"/>
                    </w:rPr>
                    <m:t>2</m:t>
                  </m:r>
                </m:sup>
              </m:sSup>
            </m:oMath>
            <w:r w:rsidRPr="00E164A4">
              <w:rPr>
                <w:sz w:val="20"/>
                <w:szCs w:val="20"/>
              </w:rPr>
              <w:t>)</w:t>
            </w:r>
          </w:p>
        </w:tc>
        <w:tc>
          <w:tcPr>
            <w:tcW w:w="1603" w:type="pct"/>
            <w:gridSpan w:val="6"/>
            <w:tcBorders>
              <w:top w:val="nil"/>
              <w:left w:val="double" w:sz="4" w:space="0" w:color="auto"/>
              <w:bottom w:val="nil"/>
              <w:right w:val="single" w:sz="4" w:space="0" w:color="auto"/>
            </w:tcBorders>
            <w:shd w:val="clear" w:color="auto" w:fill="auto"/>
            <w:noWrap/>
            <w:vAlign w:val="center"/>
          </w:tcPr>
          <w:p w14:paraId="05312EBC" w14:textId="251256E7" w:rsidR="00067355" w:rsidRPr="00E164A4" w:rsidRDefault="00067355" w:rsidP="00067355">
            <w:pPr>
              <w:jc w:val="center"/>
              <w:rPr>
                <w:color w:val="000000"/>
                <w:sz w:val="20"/>
                <w:szCs w:val="20"/>
              </w:rPr>
            </w:pPr>
            <w:r w:rsidRPr="00E164A4">
              <w:rPr>
                <w:color w:val="000000"/>
                <w:sz w:val="20"/>
                <w:szCs w:val="20"/>
              </w:rPr>
              <w:t>0.171</w:t>
            </w:r>
          </w:p>
        </w:tc>
        <w:tc>
          <w:tcPr>
            <w:tcW w:w="1592" w:type="pct"/>
            <w:gridSpan w:val="5"/>
            <w:tcBorders>
              <w:top w:val="nil"/>
              <w:left w:val="single" w:sz="4" w:space="0" w:color="auto"/>
              <w:bottom w:val="nil"/>
              <w:right w:val="double" w:sz="4" w:space="0" w:color="auto"/>
            </w:tcBorders>
            <w:shd w:val="clear" w:color="auto" w:fill="auto"/>
            <w:noWrap/>
            <w:vAlign w:val="center"/>
          </w:tcPr>
          <w:p w14:paraId="4ADA892F" w14:textId="4B9CB4EF" w:rsidR="00067355" w:rsidRPr="00E164A4" w:rsidRDefault="00067355" w:rsidP="00067355">
            <w:pPr>
              <w:jc w:val="center"/>
              <w:rPr>
                <w:color w:val="000000"/>
                <w:sz w:val="20"/>
                <w:szCs w:val="20"/>
              </w:rPr>
            </w:pPr>
            <w:r w:rsidRPr="00E164A4">
              <w:rPr>
                <w:color w:val="000000"/>
                <w:sz w:val="20"/>
                <w:szCs w:val="20"/>
              </w:rPr>
              <w:t>0.148</w:t>
            </w:r>
          </w:p>
        </w:tc>
      </w:tr>
      <w:tr w:rsidR="00067355" w:rsidRPr="00E164A4" w14:paraId="1C79C8DB" w14:textId="77777777" w:rsidTr="00A5193D">
        <w:trPr>
          <w:trHeight w:val="274"/>
        </w:trPr>
        <w:tc>
          <w:tcPr>
            <w:tcW w:w="1805" w:type="pct"/>
            <w:tcBorders>
              <w:top w:val="nil"/>
              <w:left w:val="double" w:sz="4" w:space="0" w:color="auto"/>
              <w:bottom w:val="double" w:sz="4" w:space="0" w:color="auto"/>
              <w:right w:val="double" w:sz="4" w:space="0" w:color="auto"/>
            </w:tcBorders>
            <w:shd w:val="clear" w:color="auto" w:fill="auto"/>
            <w:vAlign w:val="center"/>
            <w:hideMark/>
          </w:tcPr>
          <w:p w14:paraId="146EFE41" w14:textId="77777777" w:rsidR="00067355" w:rsidRPr="00E164A4" w:rsidRDefault="00067355" w:rsidP="00067355">
            <w:pPr>
              <w:rPr>
                <w:color w:val="000000"/>
                <w:sz w:val="20"/>
                <w:szCs w:val="20"/>
              </w:rPr>
            </w:pPr>
            <w:r w:rsidRPr="00E164A4">
              <w:rPr>
                <w:color w:val="000000"/>
                <w:sz w:val="20"/>
                <w:szCs w:val="20"/>
              </w:rPr>
              <w:t>Likelihood ratio test</w:t>
            </w:r>
          </w:p>
        </w:tc>
        <w:tc>
          <w:tcPr>
            <w:tcW w:w="3195" w:type="pct"/>
            <w:gridSpan w:val="11"/>
            <w:tcBorders>
              <w:top w:val="nil"/>
              <w:left w:val="double" w:sz="4" w:space="0" w:color="auto"/>
              <w:bottom w:val="double" w:sz="4" w:space="0" w:color="auto"/>
              <w:right w:val="double" w:sz="4" w:space="0" w:color="auto"/>
            </w:tcBorders>
            <w:shd w:val="clear" w:color="auto" w:fill="auto"/>
            <w:noWrap/>
            <w:vAlign w:val="center"/>
            <w:hideMark/>
          </w:tcPr>
          <w:p w14:paraId="495D5459" w14:textId="0EC6EF66" w:rsidR="00067355" w:rsidRPr="00D7352A" w:rsidRDefault="00067355" w:rsidP="00067355">
            <w:pPr>
              <w:jc w:val="center"/>
              <w:rPr>
                <w:color w:val="000000"/>
                <w:sz w:val="20"/>
                <w:szCs w:val="20"/>
              </w:rPr>
            </w:pPr>
            <m:oMathPara>
              <m:oMath>
                <m:r>
                  <m:rPr>
                    <m:sty m:val="p"/>
                  </m:rPr>
                  <w:rPr>
                    <w:rFonts w:ascii="Cambria Math" w:hAnsi="Cambria Math"/>
                    <w:sz w:val="20"/>
                    <w:szCs w:val="20"/>
                  </w:rPr>
                  <m:t>Φ[-14.22]</m:t>
                </m:r>
                <m:r>
                  <w:rPr>
                    <w:rFonts w:ascii="Cambria Math" w:hAnsi="Cambria Math"/>
                    <w:sz w:val="20"/>
                    <w:szCs w:val="20"/>
                  </w:rPr>
                  <m:t xml:space="preserve"> </m:t>
                </m:r>
                <m:r>
                  <m:rPr>
                    <m:sty m:val="p"/>
                  </m:rPr>
                  <w:rPr>
                    <w:rFonts w:ascii="Cambria Math" w:hAnsi="Cambria Math"/>
                    <w:sz w:val="20"/>
                    <w:szCs w:val="20"/>
                  </w:rPr>
                  <m:t>≈0.000</m:t>
                </m:r>
              </m:oMath>
            </m:oMathPara>
          </w:p>
        </w:tc>
      </w:tr>
    </w:tbl>
    <w:p w14:paraId="0242B0A0" w14:textId="0E917A8C" w:rsidR="003A6778" w:rsidRPr="00D7352A" w:rsidRDefault="008750BB" w:rsidP="00A5193D">
      <w:pPr>
        <w:ind w:right="648"/>
        <w:jc w:val="both"/>
        <w:rPr>
          <w:color w:val="000000"/>
          <w:sz w:val="20"/>
          <w:szCs w:val="20"/>
        </w:rPr>
      </w:pPr>
      <w:r w:rsidRPr="00D7352A">
        <w:rPr>
          <w:bCs/>
          <w:i/>
          <w:iCs/>
          <w:sz w:val="16"/>
          <w:szCs w:val="16"/>
        </w:rPr>
        <w:t>Note</w:t>
      </w:r>
      <w:r w:rsidRPr="00E164A4">
        <w:rPr>
          <w:bCs/>
          <w:sz w:val="16"/>
          <w:szCs w:val="16"/>
        </w:rPr>
        <w:t xml:space="preserve">: ‘--’ = estimates not statistically significant; n/a = </w:t>
      </w:r>
      <w:r w:rsidR="00333637" w:rsidRPr="00E164A4">
        <w:rPr>
          <w:bCs/>
          <w:sz w:val="16"/>
          <w:szCs w:val="16"/>
        </w:rPr>
        <w:t>not applicable</w:t>
      </w:r>
      <w:r w:rsidR="003A6778" w:rsidRPr="00E164A4">
        <w:rPr>
          <w:bCs/>
          <w:sz w:val="16"/>
          <w:szCs w:val="16"/>
        </w:rPr>
        <w:t xml:space="preserve">; BIC = </w:t>
      </w:r>
      <w:r w:rsidR="003A6778" w:rsidRPr="00D7352A">
        <w:rPr>
          <w:bCs/>
          <w:sz w:val="16"/>
          <w:szCs w:val="16"/>
        </w:rPr>
        <w:t xml:space="preserve">Bayesian Information Criterion; GHDM = generalized heterogeneous data model; GLP = </w:t>
      </w:r>
      <w:r w:rsidR="002B422D" w:rsidRPr="00E164A4">
        <w:rPr>
          <w:bCs/>
          <w:sz w:val="16"/>
          <w:szCs w:val="16"/>
        </w:rPr>
        <w:t>g</w:t>
      </w:r>
      <w:r w:rsidR="003A6778" w:rsidRPr="00D7352A">
        <w:rPr>
          <w:bCs/>
          <w:sz w:val="16"/>
          <w:szCs w:val="16"/>
        </w:rPr>
        <w:t xml:space="preserve">reen lifestyle propensity; VSLP = </w:t>
      </w:r>
      <w:r w:rsidR="002B422D" w:rsidRPr="00E164A4">
        <w:rPr>
          <w:bCs/>
          <w:sz w:val="16"/>
          <w:szCs w:val="16"/>
        </w:rPr>
        <w:t>v</w:t>
      </w:r>
      <w:r w:rsidR="003A6778" w:rsidRPr="00D7352A">
        <w:rPr>
          <w:bCs/>
          <w:sz w:val="16"/>
          <w:szCs w:val="16"/>
        </w:rPr>
        <w:t xml:space="preserve">ariety-seeking lifestyle propensity; PPS = </w:t>
      </w:r>
      <w:r w:rsidR="002B422D" w:rsidRPr="00E164A4">
        <w:rPr>
          <w:bCs/>
          <w:sz w:val="16"/>
          <w:szCs w:val="16"/>
        </w:rPr>
        <w:t>p</w:t>
      </w:r>
      <w:r w:rsidR="003A6778" w:rsidRPr="00D7352A">
        <w:rPr>
          <w:bCs/>
          <w:sz w:val="16"/>
          <w:szCs w:val="16"/>
        </w:rPr>
        <w:t>ositive perception of e-scooters</w:t>
      </w:r>
      <w:r w:rsidR="00FF192E" w:rsidRPr="00D7352A">
        <w:rPr>
          <w:bCs/>
          <w:sz w:val="16"/>
          <w:szCs w:val="16"/>
        </w:rPr>
        <w:t>; IHDM = independent heterogeneous data model</w:t>
      </w:r>
      <w:r w:rsidR="003A6778" w:rsidRPr="00E164A4">
        <w:rPr>
          <w:color w:val="000000"/>
          <w:sz w:val="20"/>
          <w:szCs w:val="20"/>
        </w:rPr>
        <w:t xml:space="preserve"> </w:t>
      </w:r>
    </w:p>
    <w:p w14:paraId="56D59B5F" w14:textId="77777777" w:rsidR="00F143C0" w:rsidRPr="00E164A4" w:rsidRDefault="00F143C0" w:rsidP="00AF2241">
      <w:pPr>
        <w:autoSpaceDE w:val="0"/>
        <w:autoSpaceDN w:val="0"/>
        <w:adjustRightInd w:val="0"/>
        <w:rPr>
          <w:sz w:val="20"/>
        </w:rPr>
      </w:pPr>
    </w:p>
    <w:p w14:paraId="647FA28D" w14:textId="77777777" w:rsidR="008750BB" w:rsidRPr="00E164A4" w:rsidRDefault="008750BB" w:rsidP="00AF2241">
      <w:pPr>
        <w:autoSpaceDE w:val="0"/>
        <w:autoSpaceDN w:val="0"/>
        <w:adjustRightInd w:val="0"/>
        <w:rPr>
          <w:sz w:val="20"/>
        </w:rPr>
      </w:pPr>
    </w:p>
    <w:p w14:paraId="1596E293" w14:textId="77777777" w:rsidR="008750BB" w:rsidRPr="00E164A4" w:rsidRDefault="008750BB" w:rsidP="00AF2241">
      <w:pPr>
        <w:autoSpaceDE w:val="0"/>
        <w:autoSpaceDN w:val="0"/>
        <w:adjustRightInd w:val="0"/>
        <w:rPr>
          <w:sz w:val="20"/>
        </w:rPr>
        <w:sectPr w:rsidR="008750BB" w:rsidRPr="00E164A4" w:rsidSect="00733345">
          <w:pgSz w:w="15840" w:h="12240" w:orient="landscape" w:code="1"/>
          <w:pgMar w:top="1152" w:right="1296" w:bottom="1008" w:left="1296" w:header="720" w:footer="720" w:gutter="0"/>
          <w:cols w:space="720"/>
          <w:titlePg/>
          <w:docGrid w:linePitch="360"/>
        </w:sectPr>
      </w:pPr>
    </w:p>
    <w:p w14:paraId="1061BBF1" w14:textId="0996A0F6" w:rsidR="00CA2A5A" w:rsidRPr="00E164A4" w:rsidRDefault="00CA2A5A" w:rsidP="00D03B7E">
      <w:pPr>
        <w:pStyle w:val="Heading3"/>
      </w:pPr>
      <w:bookmarkStart w:id="65" w:name="_Hlk141781624"/>
      <w:bookmarkStart w:id="66" w:name="_Hlk141738639"/>
      <w:bookmarkStart w:id="67" w:name="_Hlk141650486"/>
      <w:bookmarkStart w:id="68" w:name="_Hlk141623385"/>
      <w:r w:rsidRPr="00E164A4">
        <w:lastRenderedPageBreak/>
        <w:t xml:space="preserve">Endogenous </w:t>
      </w:r>
      <w:r w:rsidR="00D05AF5" w:rsidRPr="00E164A4">
        <w:t>E</w:t>
      </w:r>
      <w:r w:rsidRPr="00E164A4">
        <w:t>ffects</w:t>
      </w:r>
    </w:p>
    <w:p w14:paraId="4E5EB6A4" w14:textId="3350D6DD" w:rsidR="00CA2A5A" w:rsidRPr="00E164A4" w:rsidRDefault="00CA2A5A" w:rsidP="00D05AF5">
      <w:pPr>
        <w:autoSpaceDE w:val="0"/>
        <w:autoSpaceDN w:val="0"/>
        <w:adjustRightInd w:val="0"/>
        <w:jc w:val="both"/>
      </w:pPr>
      <w:r w:rsidRPr="00E164A4">
        <w:t xml:space="preserve">After accounting for the correlations between the use frequency and use purpose outcomes through the latent constructs, endogenous effects may be considered in a recursive fashion. Our results reveal that the causal direction of effect is from use frequency to use purpose, not from use purpose to use frequency. </w:t>
      </w:r>
      <w:r w:rsidR="00BF6380" w:rsidRPr="00E164A4">
        <w:t>An</w:t>
      </w:r>
      <w:r w:rsidRPr="00E164A4">
        <w:t xml:space="preserve"> increase in use frequency implies an elevated propensity to use e-scooters for routine purposes, such as shopping, work, and transit, and a lower intensity of use for leisure. The implication is that improving facilities and encouraging e-scooter use for any routine purpose has the benefit of increasing e-scooter use for all routine purposes. While doing so may also decrease non-routine (basically tourism-type) use of e-scooters, this result augurs well for promoting sustainable transportation systems by making e-scooters more available and accessible within large swaths of urban cities. As individuals start using e-scooters for a wide variety of trip purposes, it can lead to a general lifestyle change and further increase e-scooter use in a reinforcing cycle. </w:t>
      </w:r>
    </w:p>
    <w:p w14:paraId="71464012" w14:textId="56DD0A0A" w:rsidR="00CA2A5A" w:rsidRPr="00E164A4" w:rsidRDefault="00CA2A5A" w:rsidP="00D05AF5">
      <w:pPr>
        <w:autoSpaceDE w:val="0"/>
        <w:autoSpaceDN w:val="0"/>
        <w:adjustRightInd w:val="0"/>
        <w:jc w:val="both"/>
      </w:pPr>
    </w:p>
    <w:p w14:paraId="6E261856" w14:textId="5459CB1C" w:rsidR="00F22093" w:rsidRPr="00E164A4" w:rsidRDefault="00D42553" w:rsidP="00D03B7E">
      <w:pPr>
        <w:pStyle w:val="Heading3"/>
      </w:pPr>
      <w:r w:rsidRPr="00E164A4">
        <w:t xml:space="preserve">Threshold </w:t>
      </w:r>
      <w:r w:rsidR="00F22093" w:rsidRPr="00E164A4">
        <w:t>Effects</w:t>
      </w:r>
    </w:p>
    <w:p w14:paraId="2CB2B1EE" w14:textId="0EAC663A" w:rsidR="00E017FF" w:rsidRPr="00E164A4" w:rsidRDefault="00D42553" w:rsidP="00D05AF5">
      <w:pPr>
        <w:autoSpaceDE w:val="0"/>
        <w:autoSpaceDN w:val="0"/>
        <w:adjustRightInd w:val="0"/>
        <w:jc w:val="both"/>
      </w:pPr>
      <w:r w:rsidRPr="00E164A4">
        <w:t xml:space="preserve">The threshold elements in Table </w:t>
      </w:r>
      <w:r w:rsidR="00775341" w:rsidRPr="00E164A4">
        <w:t>4</w:t>
      </w:r>
      <w:r w:rsidRPr="00E164A4">
        <w:t xml:space="preserve"> do not have any substantive interpretations. Their primary purpose is to map the underlying propensity to the actual observed</w:t>
      </w:r>
      <w:r w:rsidR="00366205" w:rsidRPr="00E164A4">
        <w:t xml:space="preserve"> ordinal category (for use frequency) and the actual observed binary variable (for the binary trip purpose categories)</w:t>
      </w:r>
      <w:r w:rsidRPr="00E164A4">
        <w:t xml:space="preserve">. </w:t>
      </w:r>
    </w:p>
    <w:p w14:paraId="623FCB71" w14:textId="77777777" w:rsidR="00FA294F" w:rsidRPr="00E164A4" w:rsidRDefault="00FA294F" w:rsidP="00D05AF5">
      <w:pPr>
        <w:autoSpaceDE w:val="0"/>
        <w:autoSpaceDN w:val="0"/>
        <w:adjustRightInd w:val="0"/>
        <w:jc w:val="both"/>
      </w:pPr>
    </w:p>
    <w:p w14:paraId="2DF6986B" w14:textId="700860C9" w:rsidR="00943A82" w:rsidRPr="00E164A4" w:rsidRDefault="009034BF" w:rsidP="00D03B7E">
      <w:pPr>
        <w:pStyle w:val="Heading2"/>
      </w:pPr>
      <w:r w:rsidRPr="00E164A4">
        <w:t xml:space="preserve"> </w:t>
      </w:r>
      <w:r w:rsidR="00CA2A5A" w:rsidRPr="00E164A4">
        <w:t>Model</w:t>
      </w:r>
      <w:r w:rsidR="00943A82" w:rsidRPr="00E164A4">
        <w:t xml:space="preserve"> </w:t>
      </w:r>
      <w:r w:rsidR="00D05AF5" w:rsidRPr="00E164A4">
        <w:t>F</w:t>
      </w:r>
      <w:r w:rsidR="00943A82" w:rsidRPr="00E164A4">
        <w:t xml:space="preserve">it </w:t>
      </w:r>
    </w:p>
    <w:p w14:paraId="188F3BAE" w14:textId="06247737" w:rsidR="00775341" w:rsidRPr="00E164A4" w:rsidRDefault="00660BC9" w:rsidP="00D05AF5">
      <w:pPr>
        <w:jc w:val="both"/>
      </w:pPr>
      <w:bookmarkStart w:id="69" w:name="_Hlk141624506"/>
      <w:r w:rsidRPr="00E164A4">
        <w:t>The data fit improvement resulting from jointly modeling the two choice dimensions in the GHDM system can be evaluated by comparing it with an Independent Heterogeneous Data Model (IHDM) that ignores jointness (that is, does not consider the stochastic latent constructs that engender the correlations in the GHDM across the use frequency and use purpose dimensions). For the GHDM, we evaluate a predictive log-likelihood value purely for the use frequency and purpose dimensions (ignoring the MEM component corresponding to the loading of the latent constructs on the indicators). The number of effective parameters in the GHDM then corresponds to the actual estimated GHDM parameters minus the loading of the constructs on the indicators, amounting to 5</w:t>
      </w:r>
      <w:r w:rsidR="00775341" w:rsidRPr="00E164A4">
        <w:t>5</w:t>
      </w:r>
      <w:r w:rsidRPr="00E164A4">
        <w:t xml:space="preserve"> parameters. Next, we estimate an </w:t>
      </w:r>
      <w:r w:rsidR="003B2310" w:rsidRPr="00E164A4">
        <w:t>IHDM</w:t>
      </w:r>
      <w:r w:rsidRPr="00E164A4">
        <w:t xml:space="preserve"> for the use frequency and purpose dimensions, without consideration of latent variables. In this </w:t>
      </w:r>
      <w:r w:rsidR="003B2310" w:rsidRPr="00E164A4">
        <w:t>IHDM</w:t>
      </w:r>
      <w:r w:rsidRPr="00E164A4">
        <w:t xml:space="preserve">, to put things </w:t>
      </w:r>
      <w:r w:rsidR="00775341" w:rsidRPr="00E164A4">
        <w:t xml:space="preserve">on </w:t>
      </w:r>
      <w:r w:rsidRPr="00E164A4">
        <w:t xml:space="preserve">as equal a footing as possible in terms of observed variable effects, we include the determinants of the latent constructs as explanatory variables, resulting in a total of 44 parameters. We next compute a predictive log-likelihood for this </w:t>
      </w:r>
      <w:r w:rsidR="003B2310" w:rsidRPr="00E164A4">
        <w:t>IHDM as well as a model</w:t>
      </w:r>
      <w:r w:rsidRPr="00E164A4">
        <w:t xml:space="preserve"> with only the thresholds. The GHDM and the IHDM are not nested, but we are able to test the two using informal non-nested tests. </w:t>
      </w:r>
      <w:r w:rsidR="00AA54D5" w:rsidRPr="00E164A4">
        <w:t>The analysis includes various metrics to assess model performance, such as the predictive log-likelihood at convergence with values of -</w:t>
      </w:r>
      <w:r w:rsidR="00DA5BF2" w:rsidRPr="00E164A4">
        <w:t>2676.673</w:t>
      </w:r>
      <w:r w:rsidR="00AA54D5" w:rsidRPr="00E164A4">
        <w:t xml:space="preserve"> for the GHDM </w:t>
      </w:r>
      <w:r w:rsidR="002845C1" w:rsidRPr="00E164A4">
        <w:t xml:space="preserve">and </w:t>
      </w:r>
      <w:r w:rsidR="00AA54D5" w:rsidRPr="00E164A4">
        <w:t>-</w:t>
      </w:r>
      <w:r w:rsidR="00DA5BF2" w:rsidRPr="00E164A4">
        <w:t>2760</w:t>
      </w:r>
      <w:r w:rsidR="00AA54D5" w:rsidRPr="00E164A4">
        <w:t>.</w:t>
      </w:r>
      <w:r w:rsidR="006822BD" w:rsidRPr="00E164A4">
        <w:t xml:space="preserve">763 </w:t>
      </w:r>
      <w:r w:rsidR="00AA54D5" w:rsidRPr="00E164A4">
        <w:t>for the IHDM</w:t>
      </w:r>
      <w:r w:rsidR="00686C7E" w:rsidRPr="00E164A4">
        <w:t xml:space="preserve"> (Table 4)</w:t>
      </w:r>
      <w:r w:rsidR="00B01B46" w:rsidRPr="00E164A4">
        <w:t>.</w:t>
      </w:r>
      <w:r w:rsidR="00AA54D5" w:rsidRPr="00E164A4">
        <w:t xml:space="preserve"> </w:t>
      </w:r>
      <w:r w:rsidR="00B01B46" w:rsidRPr="00E164A4">
        <w:t xml:space="preserve">The log-likelihood </w:t>
      </w:r>
      <w:r w:rsidR="00AA54D5" w:rsidRPr="00E164A4">
        <w:t>for the IHDM with only thresholds</w:t>
      </w:r>
      <w:r w:rsidR="00B01B46" w:rsidRPr="00E164A4">
        <w:t xml:space="preserve"> is the same as that for constants</w:t>
      </w:r>
      <w:r w:rsidR="000C310F" w:rsidRPr="00E164A4">
        <w:t xml:space="preserve"> </w:t>
      </w:r>
      <w:r w:rsidR="00B01B46" w:rsidRPr="00E164A4">
        <w:t>at -3286.296</w:t>
      </w:r>
      <w:r w:rsidR="00EF3E43" w:rsidRPr="00E164A4">
        <w:t xml:space="preserve"> (this is essentially the log-likelihood value at sample shares)</w:t>
      </w:r>
      <w:r w:rsidR="00AA54D5" w:rsidRPr="00E164A4">
        <w:t xml:space="preserve">. Additionally, BIC values exhibit differences, standing at </w:t>
      </w:r>
      <w:r w:rsidR="00192766" w:rsidRPr="00E164A4">
        <w:t>2861</w:t>
      </w:r>
      <w:r w:rsidR="00AA54D5" w:rsidRPr="00E164A4">
        <w:t>.</w:t>
      </w:r>
      <w:r w:rsidR="00192766" w:rsidRPr="00E164A4">
        <w:t xml:space="preserve">280 </w:t>
      </w:r>
      <w:r w:rsidR="00AA54D5" w:rsidRPr="00E164A4">
        <w:t xml:space="preserve">for the GHDM, </w:t>
      </w:r>
      <w:r w:rsidR="00C867DE" w:rsidRPr="00E164A4">
        <w:t>2908</w:t>
      </w:r>
      <w:r w:rsidR="00AA54D5" w:rsidRPr="00E164A4">
        <w:t>.</w:t>
      </w:r>
      <w:r w:rsidR="00C867DE" w:rsidRPr="00E164A4">
        <w:t xml:space="preserve">448 </w:t>
      </w:r>
      <w:r w:rsidR="00AA54D5" w:rsidRPr="00E164A4">
        <w:t>for the IHDM, and 3306.716 for the IHDM with only thresholds. Comparing predictive adjusted likelihood ratio indices</w:t>
      </w:r>
      <w:r w:rsidR="000741C3" w:rsidRPr="00E164A4">
        <w:t xml:space="preserve"> </w:t>
      </w:r>
      <m:oMath>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ρ</m:t>
                </m:r>
              </m:e>
            </m:acc>
          </m:e>
          <m:sup>
            <m:r>
              <w:rPr>
                <w:rFonts w:ascii="Cambria Math" w:hAnsi="Cambria Math"/>
              </w:rPr>
              <m:t>2</m:t>
            </m:r>
          </m:sup>
        </m:sSup>
        <m:r>
          <w:rPr>
            <w:rFonts w:ascii="Cambria Math" w:hAnsi="Cambria Math"/>
          </w:rPr>
          <m:t>)</m:t>
        </m:r>
      </m:oMath>
      <w:r w:rsidR="00AA54D5" w:rsidRPr="00E164A4">
        <w:t>, the GHDM (0.</w:t>
      </w:r>
      <w:r w:rsidR="00B52DCC" w:rsidRPr="00E164A4">
        <w:t>171</w:t>
      </w:r>
      <w:r w:rsidR="00AA54D5" w:rsidRPr="00E164A4">
        <w:t xml:space="preserve">) outperforms the </w:t>
      </w:r>
      <w:r w:rsidR="009C1896" w:rsidRPr="00E164A4">
        <w:t xml:space="preserve">constant only </w:t>
      </w:r>
      <w:r w:rsidR="00AA54D5" w:rsidRPr="00E164A4">
        <w:t>IHDM (0.</w:t>
      </w:r>
      <w:r w:rsidR="00B52DCC" w:rsidRPr="00E164A4">
        <w:t>148</w:t>
      </w:r>
      <w:r w:rsidR="00AA54D5" w:rsidRPr="00E164A4">
        <w:t>). A</w:t>
      </w:r>
      <w:r w:rsidRPr="00E164A4">
        <w:t xml:space="preserve">n informal non-nested likelihood ratio statistic </w:t>
      </w:r>
      <w:r w:rsidR="00AA54D5" w:rsidRPr="00E164A4">
        <w:t>suggests</w:t>
      </w:r>
      <w:r w:rsidRPr="00E164A4">
        <w:t xml:space="preserve"> that the probability that the superior fit of the GHDM could have occurred by chance is</w:t>
      </w:r>
      <w:r w:rsidR="003B2310" w:rsidRPr="00E164A4">
        <w:t xml:space="preserve"> </w:t>
      </w:r>
      <m:oMath>
        <m:r>
          <m:rPr>
            <m:sty m:val="p"/>
          </m:rPr>
          <w:rPr>
            <w:rFonts w:ascii="Cambria Math" w:hAnsi="Cambria Math"/>
          </w:rPr>
          <m:t>Φ[-14.22]</m:t>
        </m:r>
        <m:r>
          <w:rPr>
            <w:rFonts w:ascii="Cambria Math" w:hAnsi="Cambria Math"/>
          </w:rPr>
          <m:t xml:space="preserve"> </m:t>
        </m:r>
        <m:r>
          <m:rPr>
            <m:sty m:val="p"/>
          </m:rPr>
          <w:rPr>
            <w:rFonts w:ascii="Cambria Math" w:hAnsi="Cambria Math"/>
          </w:rPr>
          <m:t>≈0.000</m:t>
        </m:r>
      </m:oMath>
      <w:r w:rsidRPr="00E164A4">
        <w:t xml:space="preserve">. </w:t>
      </w:r>
      <w:r w:rsidR="00AA54D5" w:rsidRPr="00E164A4">
        <w:t xml:space="preserve">Moreover, evaluating the average probability of correct prediction </w:t>
      </w:r>
      <w:r w:rsidR="008D089A" w:rsidRPr="00E164A4">
        <w:t xml:space="preserve">further </w:t>
      </w:r>
      <w:r w:rsidR="00AA54D5" w:rsidRPr="00E164A4">
        <w:t xml:space="preserve">reveals </w:t>
      </w:r>
      <w:r w:rsidR="008D089A" w:rsidRPr="00E164A4">
        <w:t xml:space="preserve">the </w:t>
      </w:r>
      <w:r w:rsidR="00AA54D5" w:rsidRPr="00E164A4">
        <w:t>superior</w:t>
      </w:r>
      <w:r w:rsidR="008D089A" w:rsidRPr="00E164A4">
        <w:t xml:space="preserve"> data fit of </w:t>
      </w:r>
      <w:r w:rsidR="00AA54D5" w:rsidRPr="00E164A4">
        <w:t>the GHDM (0.</w:t>
      </w:r>
      <w:r w:rsidR="00B52DCC" w:rsidRPr="00E164A4">
        <w:t>089</w:t>
      </w:r>
      <w:r w:rsidR="00AA54D5" w:rsidRPr="00E164A4">
        <w:t>) compared to the IHDM (0.</w:t>
      </w:r>
      <w:r w:rsidR="00B52DCC" w:rsidRPr="00E164A4">
        <w:t>060</w:t>
      </w:r>
      <w:r w:rsidR="00AA54D5" w:rsidRPr="00E164A4">
        <w:t>)</w:t>
      </w:r>
      <w:r w:rsidR="008D089A" w:rsidRPr="00E164A4">
        <w:t xml:space="preserve">. </w:t>
      </w:r>
      <w:bookmarkStart w:id="70" w:name="_Hlk151655952"/>
      <w:r w:rsidR="000741C3" w:rsidRPr="00E164A4">
        <w:t xml:space="preserve">Note that while the differences in adjusted rho-bar squared </w:t>
      </w:r>
      <w:bookmarkStart w:id="71" w:name="_Hlk151656166"/>
      <m:oMath>
        <m:r>
          <w:rPr>
            <w:rFonts w:ascii="Cambria Math" w:hAnsi="Cambria Math"/>
          </w:rPr>
          <m:t>(</m:t>
        </m:r>
        <m:sSup>
          <m:sSupPr>
            <m:ctrlPr>
              <w:rPr>
                <w:rFonts w:ascii="Cambria Math" w:hAnsi="Cambria Math"/>
                <w:i/>
              </w:rPr>
            </m:ctrlPr>
          </m:sSupPr>
          <m:e>
            <m:acc>
              <m:accPr>
                <m:chr m:val="̅"/>
                <m:ctrlPr>
                  <w:rPr>
                    <w:rFonts w:ascii="Cambria Math" w:hAnsi="Cambria Math"/>
                    <w:i/>
                  </w:rPr>
                </m:ctrlPr>
              </m:accPr>
              <m:e>
                <m:r>
                  <w:rPr>
                    <w:rFonts w:ascii="Cambria Math" w:hAnsi="Cambria Math"/>
                  </w:rPr>
                  <m:t>ρ</m:t>
                </m:r>
              </m:e>
            </m:acc>
          </m:e>
          <m:sup>
            <m:r>
              <w:rPr>
                <w:rFonts w:ascii="Cambria Math" w:hAnsi="Cambria Math"/>
              </w:rPr>
              <m:t>2</m:t>
            </m:r>
          </m:sup>
        </m:sSup>
        <m:r>
          <w:rPr>
            <w:rFonts w:ascii="Cambria Math" w:hAnsi="Cambria Math"/>
          </w:rPr>
          <m:t>)</m:t>
        </m:r>
      </m:oMath>
      <w:bookmarkEnd w:id="71"/>
      <w:r w:rsidR="000741C3" w:rsidRPr="00E164A4">
        <w:rPr>
          <w:rFonts w:eastAsiaTheme="minorEastAsia"/>
        </w:rPr>
        <w:t xml:space="preserve"> </w:t>
      </w:r>
      <w:r w:rsidR="000741C3" w:rsidRPr="00E164A4">
        <w:t xml:space="preserve">and average probability of correct prediction between the GHDM and the IHDM models may appear to be only marginal, they are quite considerable, given the 48 possible combination states possible for the outcome variables </w:t>
      </w:r>
      <w:r w:rsidR="000741C3" w:rsidRPr="00E164A4">
        <w:lastRenderedPageBreak/>
        <w:t>(corresponding to 3 ordinal levels for the use frequency outcome and two levels each of the use purpose outcomes, resulting in 3</w:t>
      </w:r>
      <w:r w:rsidR="00A5193D">
        <w:t>×</w:t>
      </w:r>
      <w:r w:rsidR="000741C3" w:rsidRPr="00E164A4">
        <w:t>2</w:t>
      </w:r>
      <w:r w:rsidR="00A5193D">
        <w:t>×</w:t>
      </w:r>
      <w:r w:rsidR="000741C3" w:rsidRPr="00E164A4">
        <w:t>2</w:t>
      </w:r>
      <w:r w:rsidR="00A5193D">
        <w:t>×</w:t>
      </w:r>
      <w:r w:rsidR="000741C3" w:rsidRPr="00E164A4">
        <w:t>2</w:t>
      </w:r>
      <w:r w:rsidR="00A5193D">
        <w:t>×</w:t>
      </w:r>
      <w:r w:rsidR="000741C3" w:rsidRPr="00E164A4">
        <w:t xml:space="preserve">2=48 unique outcome combinations). Thus, the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ρ</m:t>
                </m:r>
              </m:e>
            </m:acc>
          </m:e>
          <m:sup>
            <m:r>
              <w:rPr>
                <w:rFonts w:ascii="Cambria Math" w:hAnsi="Cambria Math"/>
              </w:rPr>
              <m:t>2</m:t>
            </m:r>
          </m:sup>
        </m:sSup>
      </m:oMath>
      <w:r w:rsidR="000741C3" w:rsidRPr="00E164A4">
        <w:rPr>
          <w:rFonts w:eastAsiaTheme="minorEastAsia"/>
        </w:rPr>
        <w:t xml:space="preserve"> </w:t>
      </w:r>
      <w:r w:rsidR="000741C3" w:rsidRPr="00E164A4">
        <w:t xml:space="preserve">value for the model with only thresholds (that is, for the sample shares model) is 0, and the average probability of correct prediction for this sample shares model is only 0.032 (for comparison, the average probability of correct prediction for an equal shares model is even smaller at 1/48 or 0.021). Basically, even an improvement in the second decimal place of the disaggregate metrics is not trivial, and the GHDM clearly trumps other restrictive models from this standpoint. From a percentage improvement standpoint, the GHDM has (a) a </w:t>
      </w:r>
      <m:oMath>
        <m:sSup>
          <m:sSupPr>
            <m:ctrlPr>
              <w:rPr>
                <w:rFonts w:ascii="Cambria Math" w:hAnsi="Cambria Math"/>
                <w:i/>
              </w:rPr>
            </m:ctrlPr>
          </m:sSupPr>
          <m:e>
            <m:acc>
              <m:accPr>
                <m:chr m:val="̅"/>
                <m:ctrlPr>
                  <w:rPr>
                    <w:rFonts w:ascii="Cambria Math" w:hAnsi="Cambria Math"/>
                    <w:i/>
                  </w:rPr>
                </m:ctrlPr>
              </m:accPr>
              <m:e>
                <m:r>
                  <w:rPr>
                    <w:rFonts w:ascii="Cambria Math" w:hAnsi="Cambria Math"/>
                  </w:rPr>
                  <m:t>ρ</m:t>
                </m:r>
              </m:e>
            </m:acc>
          </m:e>
          <m:sup>
            <m:r>
              <w:rPr>
                <w:rFonts w:ascii="Cambria Math" w:hAnsi="Cambria Math"/>
              </w:rPr>
              <m:t>2</m:t>
            </m:r>
          </m:sup>
        </m:sSup>
      </m:oMath>
      <w:r w:rsidR="000741C3" w:rsidRPr="00E164A4">
        <w:t xml:space="preserve"> value that is </w:t>
      </w:r>
      <w:r w:rsidR="00A01D0D" w:rsidRPr="00E164A4">
        <w:t>1</w:t>
      </w:r>
      <w:r w:rsidR="0082537F">
        <w:t>6</w:t>
      </w:r>
      <w:r w:rsidR="000741C3" w:rsidRPr="00E164A4">
        <w:t xml:space="preserve">% higher than the IHDM, and (b) an average probability of correct prediction that is </w:t>
      </w:r>
      <w:r w:rsidR="003A2B0D" w:rsidRPr="00E164A4">
        <w:t>48</w:t>
      </w:r>
      <w:r w:rsidR="000741C3" w:rsidRPr="00E164A4">
        <w:t xml:space="preserve">% higher than the IHDM, </w:t>
      </w:r>
      <w:r w:rsidR="00742BB4" w:rsidRPr="00E164A4">
        <w:t>178</w:t>
      </w:r>
      <w:r w:rsidR="000741C3" w:rsidRPr="00E164A4">
        <w:t xml:space="preserve">% higher than the sample shares model, and </w:t>
      </w:r>
      <w:r w:rsidR="002946A5" w:rsidRPr="00E164A4">
        <w:t>32</w:t>
      </w:r>
      <w:r w:rsidR="00037242">
        <w:t>4</w:t>
      </w:r>
      <w:r w:rsidR="000741C3" w:rsidRPr="00E164A4">
        <w:t>% higher than the equal shares model. These results collectively demonstrate the superior fit of the GHDM model in comparison to other models.</w:t>
      </w:r>
    </w:p>
    <w:bookmarkEnd w:id="70"/>
    <w:p w14:paraId="2D03B3CD" w14:textId="77777777" w:rsidR="00290510" w:rsidRPr="00E164A4" w:rsidRDefault="00290510" w:rsidP="00D05AF5">
      <w:pPr>
        <w:jc w:val="both"/>
      </w:pPr>
    </w:p>
    <w:p w14:paraId="33777E99" w14:textId="0C3C9114" w:rsidR="00C660CD" w:rsidRPr="00E164A4" w:rsidRDefault="009034BF" w:rsidP="00D03B7E">
      <w:pPr>
        <w:pStyle w:val="Heading2"/>
      </w:pPr>
      <w:r w:rsidRPr="00E164A4">
        <w:t xml:space="preserve"> </w:t>
      </w:r>
      <w:r w:rsidR="00487B39" w:rsidRPr="00E164A4">
        <w:t>Average Treatment Effects</w:t>
      </w:r>
    </w:p>
    <w:p w14:paraId="5BAEA2E5" w14:textId="28ADED5B" w:rsidR="00487B39" w:rsidRPr="00E164A4" w:rsidRDefault="00487B39" w:rsidP="00D03B7E">
      <w:pPr>
        <w:pStyle w:val="Heading3"/>
      </w:pPr>
      <w:r w:rsidRPr="00E164A4">
        <w:t>Analysis Preparation</w:t>
      </w:r>
    </w:p>
    <w:p w14:paraId="058D7ED3" w14:textId="77777777" w:rsidR="002E406D" w:rsidRPr="00E164A4" w:rsidRDefault="00487B39" w:rsidP="006F1385">
      <w:pPr>
        <w:jc w:val="both"/>
        <w:textAlignment w:val="baseline"/>
      </w:pPr>
      <w:r w:rsidRPr="00E164A4">
        <w:t xml:space="preserve">The </w:t>
      </w:r>
      <w:r w:rsidR="001B4DA0" w:rsidRPr="00E164A4">
        <w:t>average treatment effect (</w:t>
      </w:r>
      <w:r w:rsidRPr="00E164A4">
        <w:t>ATE</w:t>
      </w:r>
      <w:r w:rsidR="001B4DA0" w:rsidRPr="00E164A4">
        <w:t>)</w:t>
      </w:r>
      <w:r w:rsidRPr="00E164A4">
        <w:t xml:space="preserve"> metric provides the expected change in the outcome of interest for a random individual when a particular variable transitions from a base level (A) to a treatment level (B). </w:t>
      </w:r>
      <w:r w:rsidR="00E275AC" w:rsidRPr="00E164A4">
        <w:t xml:space="preserve">It helps </w:t>
      </w:r>
      <w:r w:rsidR="007962B5" w:rsidRPr="00E164A4">
        <w:t xml:space="preserve">assess the extent of actual and relative magnitudes of </w:t>
      </w:r>
      <w:r w:rsidR="00775341" w:rsidRPr="00E164A4">
        <w:t xml:space="preserve">the </w:t>
      </w:r>
      <w:r w:rsidR="007962B5" w:rsidRPr="00E164A4">
        <w:t xml:space="preserve">impact of the key factors that influence endogenous variables on both e-scooter use frequency and a set of four general purposes for </w:t>
      </w:r>
      <w:r w:rsidR="005F6494" w:rsidRPr="00E164A4">
        <w:t>e-scooter use</w:t>
      </w:r>
      <w:r w:rsidR="007962B5" w:rsidRPr="00E164A4">
        <w:t xml:space="preserve">. </w:t>
      </w:r>
      <w:r w:rsidRPr="00E164A4">
        <w:t xml:space="preserve">To </w:t>
      </w:r>
      <w:r w:rsidR="001B4DA0" w:rsidRPr="00E164A4">
        <w:t>obtain ATEs</w:t>
      </w:r>
      <w:r w:rsidRPr="00E164A4">
        <w:t xml:space="preserve">, we categorize all individuals in the sample under specific levels of the variable and then compute the probabilities of selecting various outcome combinations. For example, we consider all individuals to be in the youngest age category (≤35 years old). Next, each individual's probability of selecting each possible combination of outcomes is computed, and then we average across all individuals. </w:t>
      </w:r>
      <w:r w:rsidR="00037730" w:rsidRPr="00E164A4">
        <w:t xml:space="preserve">Then, we repeat this procedure for all individuals in the oldest age category (&gt;35 years old). The difference in average probabilities, as a percentage of the original average probability, provides an indication of the percentage share shift (ATE in %) in the outcome combinations due to the change in age from the youngest age category to the oldest age category.  </w:t>
      </w:r>
    </w:p>
    <w:p w14:paraId="1051C1C9" w14:textId="3677513C" w:rsidR="006957C0" w:rsidRPr="00E164A4" w:rsidRDefault="00487B39">
      <w:pPr>
        <w:ind w:firstLine="720"/>
        <w:jc w:val="both"/>
        <w:textAlignment w:val="baseline"/>
      </w:pPr>
      <w:r w:rsidRPr="00E164A4">
        <w:t xml:space="preserve">In this study, </w:t>
      </w:r>
      <w:r w:rsidR="00F53C30" w:rsidRPr="00E164A4">
        <w:t>t</w:t>
      </w:r>
      <w:r w:rsidR="00A955FF" w:rsidRPr="00E164A4">
        <w:t xml:space="preserve">he model provides, for each individual, the five-variate probability of (suppressing the index for individual for presentation ease) </w:t>
      </w:r>
      <w:r w:rsidR="00A5193D" w:rsidRPr="00E164A4">
        <w:rPr>
          <w:noProof/>
          <w:position w:val="-12"/>
        </w:rPr>
        <w:object w:dxaOrig="3580" w:dyaOrig="360" w14:anchorId="00F1EA21">
          <v:shape id="_x0000_i1026" type="#_x0000_t75" style="width:179.55pt;height:18pt" o:ole="" o:preferrelative="f">
            <v:imagedata r:id="rId42" o:title=""/>
            <o:lock v:ext="edit" aspectratio="f"/>
          </v:shape>
          <o:OLEObject Type="Embed" ProgID="Equation.DSMT4" ShapeID="_x0000_i1026" DrawAspect="Content" ObjectID="_1782817270" r:id="rId43"/>
        </w:object>
      </w:r>
      <w:r w:rsidR="00A955FF" w:rsidRPr="00E164A4">
        <w:t xml:space="preserve"> where </w:t>
      </w:r>
      <w:r w:rsidR="00606F35" w:rsidRPr="00E164A4">
        <w:rPr>
          <w:noProof/>
          <w:position w:val="-12"/>
        </w:rPr>
        <w:object w:dxaOrig="580" w:dyaOrig="360" w14:anchorId="117CAA13">
          <v:shape id="_x0000_i1027" type="#_x0000_t75" style="width:28.7pt;height:17.55pt" o:ole="">
            <v:imagedata r:id="rId44" o:title=""/>
          </v:shape>
          <o:OLEObject Type="Embed" ProgID="Equation.DSMT4" ShapeID="_x0000_i1027" DrawAspect="Content" ObjectID="_1782817271" r:id="rId45"/>
        </w:object>
      </w:r>
      <w:r w:rsidR="00A955FF" w:rsidRPr="00E164A4">
        <w:t xml:space="preserve"> refers to the e-scooter use frequency in the </w:t>
      </w:r>
      <w:r w:rsidR="00606F35" w:rsidRPr="00E164A4">
        <w:rPr>
          <w:noProof/>
          <w:position w:val="-6"/>
        </w:rPr>
        <w:object w:dxaOrig="260" w:dyaOrig="320" w14:anchorId="0420B124">
          <v:shape id="_x0000_i1028" type="#_x0000_t75" style="width:12.85pt;height:15.85pt" o:ole="" o:preferrelative="f">
            <v:imagedata r:id="rId46" o:title=""/>
            <o:lock v:ext="edit" aspectratio="f"/>
          </v:shape>
          <o:OLEObject Type="Embed" ProgID="Equation.DSMT4" ShapeID="_x0000_i1028" DrawAspect="Content" ObjectID="_1782817272" r:id="rId47"/>
        </w:object>
      </w:r>
      <w:r w:rsidR="00A955FF" w:rsidRPr="00E164A4">
        <w:t xml:space="preserve"> </w:t>
      </w:r>
      <w:r w:rsidR="00446936" w:rsidRPr="00E164A4">
        <w:t>(</w:t>
      </w:r>
      <w:r w:rsidR="00606F35" w:rsidRPr="00E164A4">
        <w:rPr>
          <w:noProof/>
          <w:position w:val="-10"/>
        </w:rPr>
        <w:object w:dxaOrig="999" w:dyaOrig="320" w14:anchorId="08CBD111">
          <v:shape id="_x0000_i1029" type="#_x0000_t75" style="width:49.7pt;height:15.85pt" o:ole="" o:preferrelative="f">
            <v:imagedata r:id="rId48" o:title=""/>
            <o:lock v:ext="edit" aspectratio="f"/>
          </v:shape>
          <o:OLEObject Type="Embed" ProgID="Equation.DSMT4" ShapeID="_x0000_i1029" DrawAspect="Content" ObjectID="_1782817273" r:id="rId49"/>
        </w:object>
      </w:r>
      <w:r w:rsidR="00446936" w:rsidRPr="00E164A4">
        <w:t xml:space="preserve">) </w:t>
      </w:r>
      <w:r w:rsidR="00A955FF" w:rsidRPr="00E164A4">
        <w:t xml:space="preserve">ordinal category, and </w:t>
      </w:r>
      <w:r w:rsidR="00606F35" w:rsidRPr="00E164A4">
        <w:rPr>
          <w:noProof/>
          <w:position w:val="-12"/>
        </w:rPr>
        <w:object w:dxaOrig="1579" w:dyaOrig="360" w14:anchorId="00E437B8">
          <v:shape id="_x0000_i1030" type="#_x0000_t75" style="width:78.85pt;height:18pt" o:ole="" o:preferrelative="f">
            <v:imagedata r:id="rId50" o:title=""/>
            <o:lock v:ext="edit" aspectratio="f"/>
          </v:shape>
          <o:OLEObject Type="Embed" ProgID="Equation.DSMT4" ShapeID="_x0000_i1030" DrawAspect="Content" ObjectID="_1782817274" r:id="rId51"/>
        </w:object>
      </w:r>
      <w:r w:rsidR="00A955FF" w:rsidRPr="00E164A4">
        <w:t xml:space="preserve"> correspond to the four e-scooter use purposes with </w:t>
      </w:r>
      <w:r w:rsidR="00606F35" w:rsidRPr="00E164A4">
        <w:rPr>
          <w:noProof/>
          <w:position w:val="-10"/>
        </w:rPr>
        <w:object w:dxaOrig="200" w:dyaOrig="300" w14:anchorId="024254B2">
          <v:shape id="_x0000_i1031" type="#_x0000_t75" style="width:10.3pt;height:15pt" o:ole="" o:preferrelative="f">
            <v:imagedata r:id="rId52" o:title=""/>
            <o:lock v:ext="edit" aspectratio="f"/>
          </v:shape>
          <o:OLEObject Type="Embed" ProgID="Equation.DSMT4" ShapeID="_x0000_i1031" DrawAspect="Content" ObjectID="_1782817275" r:id="rId53"/>
        </w:object>
      </w:r>
      <w:r w:rsidR="00A955FF" w:rsidRPr="00E164A4">
        <w:t xml:space="preserve"> being a Boolean value</w:t>
      </w:r>
      <w:r w:rsidR="00446936" w:rsidRPr="00E164A4">
        <w:t xml:space="preserve"> (</w:t>
      </w:r>
      <w:r w:rsidR="00606F35" w:rsidRPr="00E164A4">
        <w:rPr>
          <w:noProof/>
          <w:position w:val="-10"/>
        </w:rPr>
        <w:object w:dxaOrig="560" w:dyaOrig="320" w14:anchorId="1E1CB79E">
          <v:shape id="_x0000_i1032" type="#_x0000_t75" style="width:28.3pt;height:15.85pt" o:ole="" o:preferrelative="f">
            <v:imagedata r:id="rId54" o:title=""/>
            <o:lock v:ext="edit" aspectratio="f"/>
          </v:shape>
          <o:OLEObject Type="Embed" ProgID="Equation.DSMT4" ShapeID="_x0000_i1032" DrawAspect="Content" ObjectID="_1782817276" r:id="rId55"/>
        </w:object>
      </w:r>
      <w:r w:rsidR="00606F35">
        <w:rPr>
          <w:noProof/>
        </w:rPr>
        <w:t xml:space="preserve"> </w:t>
      </w:r>
      <w:r w:rsidR="00446936" w:rsidRPr="00E164A4">
        <w:t xml:space="preserve">or </w:t>
      </w:r>
      <w:r w:rsidR="00606F35" w:rsidRPr="00E164A4">
        <w:rPr>
          <w:noProof/>
          <w:position w:val="-10"/>
        </w:rPr>
        <w:object w:dxaOrig="520" w:dyaOrig="320" w14:anchorId="6E0C91DB">
          <v:shape id="_x0000_i1033" type="#_x0000_t75" style="width:25.7pt;height:15.85pt" o:ole="" o:preferrelative="f">
            <v:imagedata r:id="rId56" o:title=""/>
            <o:lock v:ext="edit" aspectratio="f"/>
          </v:shape>
          <o:OLEObject Type="Embed" ProgID="Equation.DSMT4" ShapeID="_x0000_i1033" DrawAspect="Content" ObjectID="_1782817277" r:id="rId57"/>
        </w:object>
      </w:r>
      <w:r w:rsidR="00446936" w:rsidRPr="00E164A4">
        <w:t>)</w:t>
      </w:r>
      <w:r w:rsidR="00A955FF" w:rsidRPr="00E164A4">
        <w:t xml:space="preserve">. </w:t>
      </w:r>
      <w:r w:rsidR="00366205" w:rsidRPr="00E164A4">
        <w:t>Thus, we can compute the ATE for each of the 48 outcome combinations</w:t>
      </w:r>
      <w:r w:rsidR="00037730" w:rsidRPr="00E164A4">
        <w:t>, and for a state change of an exogenous variable from any value to any other value. In this paper,</w:t>
      </w:r>
      <w:r w:rsidR="002E406D" w:rsidRPr="00E164A4">
        <w:t xml:space="preserve"> </w:t>
      </w:r>
      <w:r w:rsidR="00366205" w:rsidRPr="00E164A4">
        <w:t xml:space="preserve">for presentation simplicity, </w:t>
      </w:r>
      <w:r w:rsidR="00037730" w:rsidRPr="00E164A4">
        <w:t xml:space="preserve">we only </w:t>
      </w:r>
      <w:r w:rsidR="00316A3D" w:rsidRPr="00E164A4">
        <w:t xml:space="preserve">identify </w:t>
      </w:r>
      <w:r w:rsidR="00037730" w:rsidRPr="00E164A4">
        <w:t xml:space="preserve">the ATEs for each of the five outcome variables marginally. Even so, to keep the ATE table manageable, we </w:t>
      </w:r>
      <w:r w:rsidR="00316A3D" w:rsidRPr="00E164A4">
        <w:t>further restrict</w:t>
      </w:r>
      <w:r w:rsidR="00037730" w:rsidRPr="00E164A4">
        <w:t xml:space="preserve"> the ATE</w:t>
      </w:r>
      <w:r w:rsidR="00316A3D" w:rsidRPr="00E164A4">
        <w:t xml:space="preserve"> presentation </w:t>
      </w:r>
      <w:r w:rsidR="00037730" w:rsidRPr="00E164A4">
        <w:t xml:space="preserve">for the highest outcome level (corresponding to “weekly e-scooter use” for the use frequency outcome and the “yes” </w:t>
      </w:r>
      <w:r w:rsidR="00E87F52" w:rsidRPr="00E164A4">
        <w:t xml:space="preserve">category for the use purpose outcomes). </w:t>
      </w:r>
      <w:r w:rsidR="00316A3D" w:rsidRPr="00E164A4">
        <w:t xml:space="preserve">Similarly, </w:t>
      </w:r>
      <w:r w:rsidR="00E87F52" w:rsidRPr="00E164A4">
        <w:t xml:space="preserve">while many combinations associated with the ATEs for gender and household composition can be computed based on the model results in Table 4, we </w:t>
      </w:r>
      <w:r w:rsidR="00316A3D" w:rsidRPr="00E164A4">
        <w:t xml:space="preserve">report </w:t>
      </w:r>
      <w:r w:rsidR="00E87F52" w:rsidRPr="00E164A4">
        <w:t>the ATE for a change from “single male” to “single female”</w:t>
      </w:r>
      <w:r w:rsidR="00477D72" w:rsidRPr="00E164A4">
        <w:t xml:space="preserve"> (which, for presentation ease, we will refer to simply as male and female</w:t>
      </w:r>
      <w:r w:rsidR="002E406D" w:rsidRPr="00E164A4">
        <w:t>, respectively,</w:t>
      </w:r>
      <w:r w:rsidR="00477D72" w:rsidRPr="00E164A4">
        <w:t xml:space="preserve"> in the ensuing discussion)</w:t>
      </w:r>
      <w:r w:rsidR="00E87F52" w:rsidRPr="00E164A4">
        <w:t xml:space="preserve">. </w:t>
      </w:r>
    </w:p>
    <w:p w14:paraId="63E01335" w14:textId="104A6001" w:rsidR="00487B39" w:rsidRPr="00E164A4" w:rsidRDefault="00316A3D">
      <w:pPr>
        <w:ind w:firstLine="720"/>
        <w:jc w:val="both"/>
        <w:textAlignment w:val="baseline"/>
      </w:pPr>
      <w:r w:rsidRPr="00E164A4">
        <w:t>Additionally</w:t>
      </w:r>
      <w:r w:rsidR="00E87F52" w:rsidRPr="00E164A4">
        <w:t>, for household income, we present the ATE for a change from “under 75K” to “100K or more”, and</w:t>
      </w:r>
      <w:r w:rsidRPr="00E164A4">
        <w:t>, for the endogenous effect of e-scooter use frequency on the use purposes, we report the ATE for a change from the “infrequent” (less than once a month</w:t>
      </w:r>
      <w:r w:rsidR="006F1385" w:rsidRPr="00E164A4">
        <w:t xml:space="preserve">) category to the </w:t>
      </w:r>
      <w:r w:rsidR="006F1385" w:rsidRPr="00E164A4">
        <w:lastRenderedPageBreak/>
        <w:t>“weekly” category</w:t>
      </w:r>
      <w:r w:rsidR="00E87F52" w:rsidRPr="00E164A4">
        <w:t xml:space="preserve">.  </w:t>
      </w:r>
      <w:r w:rsidR="006F1385" w:rsidRPr="00E164A4">
        <w:t xml:space="preserve">The last of these (that is, the endogenous ATE effect) is computed as follows for any given purpose </w:t>
      </w:r>
      <w:r w:rsidR="006F1385" w:rsidRPr="00E164A4">
        <w:rPr>
          <w:i/>
          <w:iCs/>
        </w:rPr>
        <w:t>n</w:t>
      </w:r>
      <w:r w:rsidR="006F1385" w:rsidRPr="00E164A4">
        <w:t xml:space="preserve"> to accommodate the jointness between use frequency and use purposes: </w:t>
      </w:r>
    </w:p>
    <w:p w14:paraId="4A8AFC31" w14:textId="24B9A12F" w:rsidR="009A5E18" w:rsidRPr="00E164A4" w:rsidRDefault="00606F35" w:rsidP="00422BB6">
      <w:pPr>
        <w:jc w:val="both"/>
      </w:pPr>
      <w:r w:rsidRPr="00E164A4">
        <w:rPr>
          <w:noProof/>
          <w:position w:val="-30"/>
        </w:rPr>
        <w:object w:dxaOrig="6720" w:dyaOrig="680" w14:anchorId="12FDA140">
          <v:shape id="_x0000_i1034" type="#_x0000_t75" style="width:336.45pt;height:33.85pt" o:ole="" o:preferrelative="f">
            <v:imagedata r:id="rId58" o:title=""/>
            <o:lock v:ext="edit" aspectratio="f"/>
          </v:shape>
          <o:OLEObject Type="Embed" ProgID="Equation.DSMT4" ShapeID="_x0000_i1034" DrawAspect="Content" ObjectID="_1782817278" r:id="rId59"/>
        </w:object>
      </w:r>
      <w:r w:rsidR="002E406D" w:rsidRPr="00E164A4">
        <w:t>.</w:t>
      </w:r>
      <w:r w:rsidR="00591C4A" w:rsidRPr="00E164A4">
        <w:tab/>
      </w:r>
      <w:r w:rsidR="00591C4A" w:rsidRPr="00E164A4">
        <w:tab/>
        <w:t xml:space="preserve">        (</w:t>
      </w:r>
      <w:r w:rsidR="00775341" w:rsidRPr="00E164A4">
        <w:t>1</w:t>
      </w:r>
      <w:r w:rsidR="00591C4A" w:rsidRPr="00E164A4">
        <w:t>)</w:t>
      </w:r>
    </w:p>
    <w:p w14:paraId="1ECCF87C" w14:textId="1CC95602" w:rsidR="006F1385" w:rsidRPr="00E164A4" w:rsidRDefault="00606F35" w:rsidP="00F56B5B">
      <w:pPr>
        <w:jc w:val="both"/>
      </w:pPr>
      <w:r w:rsidRPr="00E164A4">
        <w:rPr>
          <w:noProof/>
          <w:position w:val="-14"/>
        </w:rPr>
        <w:object w:dxaOrig="360" w:dyaOrig="380" w14:anchorId="33341E83">
          <v:shape id="_x0000_i1035" type="#_x0000_t75" style="width:18pt;height:18.85pt" o:ole="" o:preferrelative="f">
            <v:imagedata r:id="rId60" o:title=""/>
            <o:lock v:ext="edit" aspectratio="f"/>
          </v:shape>
          <o:OLEObject Type="Embed" ProgID="Equation.DSMT4" ShapeID="_x0000_i1035" DrawAspect="Content" ObjectID="_1782817279" r:id="rId61"/>
        </w:object>
      </w:r>
      <w:r>
        <w:rPr>
          <w:noProof/>
        </w:rPr>
        <w:t xml:space="preserve"> </w:t>
      </w:r>
      <w:r w:rsidR="002E406D" w:rsidRPr="00E164A4">
        <w:t xml:space="preserve">in the equation above </w:t>
      </w:r>
      <w:r w:rsidR="006F1385" w:rsidRPr="00E164A4">
        <w:t xml:space="preserve">corresponds to whether individual </w:t>
      </w:r>
      <w:r w:rsidR="006F1385" w:rsidRPr="00E164A4">
        <w:rPr>
          <w:i/>
          <w:iCs/>
        </w:rPr>
        <w:t>q</w:t>
      </w:r>
      <w:r w:rsidR="006F1385" w:rsidRPr="00E164A4">
        <w:t xml:space="preserve"> uses e-scooters to participate in purpose </w:t>
      </w:r>
      <w:r w:rsidR="006F1385" w:rsidRPr="00E164A4">
        <w:rPr>
          <w:i/>
          <w:iCs/>
        </w:rPr>
        <w:t>n</w:t>
      </w:r>
      <w:r w:rsidR="006F1385" w:rsidRPr="00E164A4">
        <w:t xml:space="preserve"> or not, and </w:t>
      </w:r>
      <w:r w:rsidR="006F1385" w:rsidRPr="00E164A4">
        <w:rPr>
          <w:i/>
          <w:iCs/>
        </w:rPr>
        <w:t>Q</w:t>
      </w:r>
      <w:r w:rsidR="006F1385" w:rsidRPr="00E164A4">
        <w:t xml:space="preserve"> is the total sample size of individuals. </w:t>
      </w:r>
    </w:p>
    <w:p w14:paraId="026CEFD6" w14:textId="3BC80A43" w:rsidR="00E42853" w:rsidRPr="00E164A4" w:rsidRDefault="00F56B5B" w:rsidP="00775341">
      <w:pPr>
        <w:ind w:firstLine="720"/>
        <w:jc w:val="both"/>
      </w:pPr>
      <w:r w:rsidRPr="00E164A4">
        <w:t xml:space="preserve">Table 5 </w:t>
      </w:r>
      <w:r w:rsidR="006F0116" w:rsidRPr="00E164A4">
        <w:t xml:space="preserve">presents the results. The </w:t>
      </w:r>
      <w:r w:rsidR="00717D6D" w:rsidRPr="00E164A4">
        <w:t xml:space="preserve">ATEs for the </w:t>
      </w:r>
      <w:r w:rsidR="006F0116" w:rsidRPr="00E164A4">
        <w:t>latent constructs are included to show their effects on the outcome variables</w:t>
      </w:r>
      <w:r w:rsidR="00717D6D" w:rsidRPr="00E164A4">
        <w:t xml:space="preserve"> when changed from a </w:t>
      </w:r>
      <w:r w:rsidR="00C03C9B" w:rsidRPr="00E164A4">
        <w:t xml:space="preserve">state </w:t>
      </w:r>
      <w:r w:rsidR="002E406D" w:rsidRPr="00E164A4">
        <w:t>of</w:t>
      </w:r>
      <w:r w:rsidR="00C03C9B" w:rsidRPr="00E164A4">
        <w:t xml:space="preserve"> low (25</w:t>
      </w:r>
      <w:r w:rsidR="00C03C9B" w:rsidRPr="00E164A4">
        <w:rPr>
          <w:vertAlign w:val="superscript"/>
        </w:rPr>
        <w:t>th</w:t>
      </w:r>
      <w:r w:rsidR="00C03C9B" w:rsidRPr="00E164A4">
        <w:t xml:space="preserve"> percentile predicted value) to high (75</w:t>
      </w:r>
      <w:r w:rsidR="00C03C9B" w:rsidRPr="00E164A4">
        <w:rPr>
          <w:vertAlign w:val="superscript"/>
        </w:rPr>
        <w:t>th</w:t>
      </w:r>
      <w:r w:rsidR="00C03C9B" w:rsidRPr="00E164A4">
        <w:t xml:space="preserve"> percentile predicted value). </w:t>
      </w:r>
      <w:r w:rsidR="006F0116" w:rsidRPr="00E164A4">
        <w:t xml:space="preserve">The ATEs for the exogenous variables </w:t>
      </w:r>
      <w:r w:rsidR="00C03C9B" w:rsidRPr="00E164A4">
        <w:t xml:space="preserve">represent </w:t>
      </w:r>
      <w:r w:rsidR="00711D57" w:rsidRPr="00E164A4">
        <w:t>net</w:t>
      </w:r>
      <w:r w:rsidR="00C03C9B" w:rsidRPr="00E164A4">
        <w:t xml:space="preserve"> effects</w:t>
      </w:r>
      <w:r w:rsidR="00711D57" w:rsidRPr="00E164A4">
        <w:t xml:space="preserve"> that combine </w:t>
      </w:r>
      <w:r w:rsidR="00717D6D" w:rsidRPr="00E164A4">
        <w:t xml:space="preserve">(a) </w:t>
      </w:r>
      <w:r w:rsidR="00C03C9B" w:rsidRPr="00E164A4">
        <w:t xml:space="preserve">indirect effects through the latent constructs, </w:t>
      </w:r>
      <w:r w:rsidR="00717D6D" w:rsidRPr="00E164A4">
        <w:t xml:space="preserve">(b) </w:t>
      </w:r>
      <w:r w:rsidR="00C03C9B" w:rsidRPr="00E164A4">
        <w:t xml:space="preserve">indirect effects through the use frequency endogenous outcome for the use purposes, and </w:t>
      </w:r>
      <w:r w:rsidR="00717D6D" w:rsidRPr="00E164A4">
        <w:t xml:space="preserve">(c) </w:t>
      </w:r>
      <w:r w:rsidR="00C03C9B" w:rsidRPr="00E164A4">
        <w:t xml:space="preserve">direct effects on the outcomes. </w:t>
      </w:r>
      <w:r w:rsidR="00BC1A8E" w:rsidRPr="00E164A4">
        <w:t>We have computed the magnitudes of these different indirect and direct ATEs of exogenous variables but are not presenting this level of detail to keep Table 5 compact. However, we will selectively invoke the relative contributions of variables through the different indirect and direct effects when discussing ATE implications (see next section). T</w:t>
      </w:r>
      <w:r w:rsidR="006C7248" w:rsidRPr="00E164A4">
        <w:t xml:space="preserve">he first numeric entry of </w:t>
      </w:r>
      <w:r w:rsidR="007F6655" w:rsidRPr="00E164A4">
        <w:t>18.7</w:t>
      </w:r>
      <w:r w:rsidR="006C7248" w:rsidRPr="00E164A4">
        <w:t xml:space="preserve"> indicates that a shift of green lifestyle propensity (GLP) from low to high </w:t>
      </w:r>
      <w:r w:rsidR="00711D57" w:rsidRPr="00E164A4">
        <w:t xml:space="preserve">will increase </w:t>
      </w:r>
      <w:r w:rsidR="006C7248" w:rsidRPr="00E164A4">
        <w:t xml:space="preserve">weekly e-scooter use frequency by </w:t>
      </w:r>
      <w:r w:rsidR="007F6655" w:rsidRPr="00E164A4">
        <w:t>18.7</w:t>
      </w:r>
      <w:r w:rsidR="006C7248" w:rsidRPr="00E164A4">
        <w:t>%</w:t>
      </w:r>
      <w:r w:rsidR="00711D57" w:rsidRPr="00E164A4">
        <w:t xml:space="preserve">, </w:t>
      </w:r>
      <w:r w:rsidR="006C7248" w:rsidRPr="00E164A4">
        <w:t>and the numeric entry of -</w:t>
      </w:r>
      <w:r w:rsidR="003D0B42" w:rsidRPr="00E164A4">
        <w:t>10</w:t>
      </w:r>
      <w:r w:rsidR="006C7248" w:rsidRPr="00E164A4">
        <w:t>.</w:t>
      </w:r>
      <w:r w:rsidR="003D0B42" w:rsidRPr="00E164A4">
        <w:t xml:space="preserve">1 </w:t>
      </w:r>
      <w:r w:rsidR="006C7248" w:rsidRPr="00E164A4">
        <w:t xml:space="preserve">(fourth row under the column of “weekly use frequency”) indicates that </w:t>
      </w:r>
      <w:r w:rsidR="00711D57" w:rsidRPr="00E164A4">
        <w:t xml:space="preserve">the weekly </w:t>
      </w:r>
      <w:r w:rsidR="00E42853" w:rsidRPr="00E164A4">
        <w:t xml:space="preserve">e-scooter </w:t>
      </w:r>
      <w:r w:rsidR="00711D57" w:rsidRPr="00E164A4">
        <w:t xml:space="preserve">use frequency of </w:t>
      </w:r>
      <w:r w:rsidR="006C7248" w:rsidRPr="00E164A4">
        <w:t xml:space="preserve">single women </w:t>
      </w:r>
      <w:r w:rsidR="00711D57" w:rsidRPr="00E164A4">
        <w:t>is, on average,</w:t>
      </w:r>
      <w:r w:rsidR="006C7248" w:rsidRPr="00E164A4">
        <w:t xml:space="preserve"> </w:t>
      </w:r>
      <w:r w:rsidR="003D0B42" w:rsidRPr="00E164A4">
        <w:t>10</w:t>
      </w:r>
      <w:r w:rsidR="006C7248" w:rsidRPr="00E164A4">
        <w:t>.</w:t>
      </w:r>
      <w:r w:rsidR="003D0B42" w:rsidRPr="00E164A4">
        <w:t>1</w:t>
      </w:r>
      <w:r w:rsidR="006C7248" w:rsidRPr="00E164A4">
        <w:t xml:space="preserve">% less </w:t>
      </w:r>
      <w:r w:rsidR="00711D57" w:rsidRPr="00E164A4">
        <w:t xml:space="preserve">than the weekly use frequency of single men (this reduced use frequency is the net effect of the indirect higher weekly e-scooter use frequency of women engendered by their elevated GLP and </w:t>
      </w:r>
      <w:r w:rsidR="00DD00F8" w:rsidRPr="00E164A4">
        <w:t>positive perception of e-scooters (</w:t>
      </w:r>
      <w:r w:rsidR="00711D57" w:rsidRPr="00E164A4">
        <w:t>PPS</w:t>
      </w:r>
      <w:r w:rsidR="00DD00F8" w:rsidRPr="00E164A4">
        <w:t>)</w:t>
      </w:r>
      <w:r w:rsidR="00711D57" w:rsidRPr="00E164A4">
        <w:t xml:space="preserve">, combined with the </w:t>
      </w:r>
      <w:r w:rsidR="00E42853" w:rsidRPr="00E164A4">
        <w:t xml:space="preserve">direct </w:t>
      </w:r>
      <w:r w:rsidR="00711D57" w:rsidRPr="00E164A4">
        <w:t>lower weekly e-scooter use frequency of women</w:t>
      </w:r>
      <w:r w:rsidR="00DD00F8" w:rsidRPr="00E164A4">
        <w:t xml:space="preserve">; in this instance, and not reported in Table 5, the indirect positive effect through GLP contributes </w:t>
      </w:r>
      <w:r w:rsidR="0011259B" w:rsidRPr="00D7352A">
        <w:t>4</w:t>
      </w:r>
      <w:r w:rsidR="00DD00F8" w:rsidRPr="00E164A4">
        <w:t xml:space="preserve">.7%, the indirect positive effect through PPS contributes </w:t>
      </w:r>
      <w:r w:rsidR="0011259B" w:rsidRPr="00E164A4">
        <w:t>2</w:t>
      </w:r>
      <w:r w:rsidR="0011259B" w:rsidRPr="00D7352A">
        <w:t>9</w:t>
      </w:r>
      <w:r w:rsidR="00DD00F8" w:rsidRPr="00E164A4">
        <w:t>.</w:t>
      </w:r>
      <w:r w:rsidR="0011259B" w:rsidRPr="00D7352A">
        <w:t>0</w:t>
      </w:r>
      <w:r w:rsidR="00DD00F8" w:rsidRPr="00E164A4">
        <w:t xml:space="preserve">%, and the direct negative effect contributes </w:t>
      </w:r>
      <w:r w:rsidR="0011259B" w:rsidRPr="00D7352A">
        <w:t>66</w:t>
      </w:r>
      <w:r w:rsidR="00DD00F8" w:rsidRPr="00E164A4">
        <w:t>.</w:t>
      </w:r>
      <w:r w:rsidR="0011259B" w:rsidRPr="00D7352A">
        <w:t>3</w:t>
      </w:r>
      <w:r w:rsidR="00DD00F8" w:rsidRPr="00E164A4">
        <w:t>%</w:t>
      </w:r>
      <w:r w:rsidR="00E42853" w:rsidRPr="00E164A4">
        <w:t>). Other</w:t>
      </w:r>
      <w:r w:rsidR="00DD00F8" w:rsidRPr="00E164A4">
        <w:t xml:space="preserve"> </w:t>
      </w:r>
      <w:r w:rsidR="00E42853" w:rsidRPr="00E164A4">
        <w:t xml:space="preserve">ATE figures in Table 5 may be </w:t>
      </w:r>
      <w:r w:rsidR="00E148EA" w:rsidRPr="00E164A4">
        <w:t>interpreted similarly</w:t>
      </w:r>
      <w:r w:rsidR="00E42853" w:rsidRPr="00E164A4">
        <w:t xml:space="preserve">. </w:t>
      </w:r>
    </w:p>
    <w:p w14:paraId="6398944E" w14:textId="77777777" w:rsidR="00780D72" w:rsidRPr="00E164A4" w:rsidRDefault="00780D72" w:rsidP="00350836">
      <w:pPr>
        <w:spacing w:line="276" w:lineRule="auto"/>
        <w:jc w:val="both"/>
        <w:rPr>
          <w:sz w:val="14"/>
          <w:szCs w:val="16"/>
        </w:rPr>
      </w:pPr>
    </w:p>
    <w:p w14:paraId="7B05282F" w14:textId="1835996F" w:rsidR="00487B39" w:rsidRPr="00E164A4" w:rsidRDefault="00BE792A" w:rsidP="00D03B7E">
      <w:pPr>
        <w:pStyle w:val="Heading3"/>
      </w:pPr>
      <w:r w:rsidRPr="00E164A4">
        <w:t>Policy Implications</w:t>
      </w:r>
    </w:p>
    <w:p w14:paraId="2D7035FF" w14:textId="3C72BEE5" w:rsidR="00224453" w:rsidRPr="00E164A4" w:rsidRDefault="00407176" w:rsidP="00606F35">
      <w:pPr>
        <w:autoSpaceDE w:val="0"/>
        <w:autoSpaceDN w:val="0"/>
        <w:adjustRightInd w:val="0"/>
        <w:spacing w:after="5"/>
        <w:ind w:left="14"/>
        <w:jc w:val="both"/>
        <w:rPr>
          <w:color w:val="000000"/>
          <w:kern w:val="2"/>
          <w14:ligatures w14:val="standardContextual"/>
        </w:rPr>
      </w:pPr>
      <w:r w:rsidRPr="00E164A4">
        <w:rPr>
          <w:color w:val="000000"/>
          <w:kern w:val="2"/>
          <w14:ligatures w14:val="standardContextual"/>
        </w:rPr>
        <w:t>Th</w:t>
      </w:r>
      <w:r w:rsidR="00763F6D" w:rsidRPr="00E164A4">
        <w:rPr>
          <w:color w:val="000000"/>
          <w:kern w:val="2"/>
          <w14:ligatures w14:val="standardContextual"/>
        </w:rPr>
        <w:t xml:space="preserve">e ATE </w:t>
      </w:r>
      <w:r w:rsidRPr="00E164A4">
        <w:rPr>
          <w:color w:val="000000"/>
          <w:kern w:val="2"/>
          <w14:ligatures w14:val="standardContextual"/>
        </w:rPr>
        <w:t xml:space="preserve">results </w:t>
      </w:r>
      <w:r w:rsidR="002E406D" w:rsidRPr="00E164A4">
        <w:rPr>
          <w:color w:val="000000"/>
          <w:kern w:val="2"/>
          <w14:ligatures w14:val="standardContextual"/>
        </w:rPr>
        <w:t xml:space="preserve">from Table 5 </w:t>
      </w:r>
      <w:r w:rsidRPr="00E164A4">
        <w:rPr>
          <w:color w:val="000000"/>
          <w:kern w:val="2"/>
          <w14:ligatures w14:val="standardContextual"/>
        </w:rPr>
        <w:t>provide important insights for policymaking</w:t>
      </w:r>
      <w:r w:rsidR="0005706B" w:rsidRPr="00E164A4">
        <w:rPr>
          <w:color w:val="000000"/>
          <w:kern w:val="2"/>
          <w14:ligatures w14:val="standardContextual"/>
        </w:rPr>
        <w:t xml:space="preserve"> related to promoting the use of e-scooters as an additional eco-friendly travel mode within an integrated multimodal transportation environment</w:t>
      </w:r>
      <w:r w:rsidRPr="00E164A4">
        <w:rPr>
          <w:color w:val="000000"/>
          <w:kern w:val="2"/>
          <w14:ligatures w14:val="standardContextual"/>
        </w:rPr>
        <w:t xml:space="preserve">. </w:t>
      </w:r>
      <w:r w:rsidRPr="00E164A4">
        <w:rPr>
          <w:color w:val="000000"/>
          <w:kern w:val="2"/>
          <w:u w:val="single"/>
          <w14:ligatures w14:val="standardContextual"/>
        </w:rPr>
        <w:t>First</w:t>
      </w:r>
      <w:r w:rsidR="00224453" w:rsidRPr="00E164A4">
        <w:rPr>
          <w:color w:val="000000"/>
          <w:kern w:val="2"/>
          <w14:ligatures w14:val="standardContextual"/>
        </w:rPr>
        <w:t xml:space="preserve">, from an environmental perspective, </w:t>
      </w:r>
      <w:r w:rsidR="00224453" w:rsidRPr="00E164A4">
        <w:t>GLP exerts a positive impact on overall e-scooter use frequency, particularly as a means for transit first and last-mile connectivity</w:t>
      </w:r>
      <w:r w:rsidR="00B952AD" w:rsidRPr="00E164A4">
        <w:t>. Tracing back to the determinants of GLP</w:t>
      </w:r>
      <w:r w:rsidR="00C15E0C" w:rsidRPr="00E164A4">
        <w:t xml:space="preserve"> (see Table 3)</w:t>
      </w:r>
      <w:r w:rsidR="00B952AD" w:rsidRPr="00E164A4">
        <w:t xml:space="preserve">, this suggests that information campaigns </w:t>
      </w:r>
      <w:r w:rsidR="0005706B" w:rsidRPr="00E164A4">
        <w:t xml:space="preserve">directed </w:t>
      </w:r>
      <w:r w:rsidR="00B952AD" w:rsidRPr="00E164A4">
        <w:t xml:space="preserve">toward women, </w:t>
      </w:r>
      <w:r w:rsidR="00676E61" w:rsidRPr="00E164A4">
        <w:t>low-income</w:t>
      </w:r>
      <w:r w:rsidR="00B952AD" w:rsidRPr="00E164A4">
        <w:t xml:space="preserve"> individuals, and those with low vehicle </w:t>
      </w:r>
      <w:r w:rsidR="00DC04D5" w:rsidRPr="00E164A4">
        <w:t>ownership</w:t>
      </w:r>
      <w:r w:rsidR="00B952AD" w:rsidRPr="00E164A4">
        <w:t xml:space="preserve"> may be particularly effective in increasing e-scooter use</w:t>
      </w:r>
      <w:r w:rsidR="00EA4EA9" w:rsidRPr="00E164A4">
        <w:t>. For transit connections, women are, overall, less likely to use e-scooters (see the ATE corresponding to women and transit connections in Table 5) because of a particularly strong direct negative effect (</w:t>
      </w:r>
      <w:r w:rsidR="00A12382" w:rsidRPr="00E164A4">
        <w:t xml:space="preserve">that </w:t>
      </w:r>
      <w:r w:rsidR="00EA4EA9" w:rsidRPr="00E164A4">
        <w:t>captur</w:t>
      </w:r>
      <w:r w:rsidR="00A12382" w:rsidRPr="00E164A4">
        <w:t>es</w:t>
      </w:r>
      <w:r w:rsidR="00EA4EA9" w:rsidRPr="00E164A4">
        <w:t xml:space="preserve"> </w:t>
      </w:r>
      <w:r w:rsidR="0011259B" w:rsidRPr="00D7352A">
        <w:t>67.8</w:t>
      </w:r>
      <w:r w:rsidR="00EA4EA9" w:rsidRPr="00E164A4">
        <w:t>% of the overall “female” effect</w:t>
      </w:r>
      <w:r w:rsidR="00A12382" w:rsidRPr="00E164A4">
        <w:t xml:space="preserve">, relative to only </w:t>
      </w:r>
      <w:r w:rsidR="0075016B" w:rsidRPr="00D7352A">
        <w:t>10</w:t>
      </w:r>
      <w:r w:rsidR="00A12382" w:rsidRPr="00E164A4">
        <w:t>.</w:t>
      </w:r>
      <w:r w:rsidR="0075016B" w:rsidRPr="00D7352A">
        <w:t>4</w:t>
      </w:r>
      <w:r w:rsidR="00A12382" w:rsidRPr="00E164A4">
        <w:t>% of contribution through the indirect GLP effect</w:t>
      </w:r>
      <w:r w:rsidR="0076776E" w:rsidRPr="00E164A4">
        <w:t>; the rest of the “female” effect on transit connections is due to a</w:t>
      </w:r>
      <w:r w:rsidR="00606F35">
        <w:t>n</w:t>
      </w:r>
      <w:r w:rsidR="0076776E" w:rsidRPr="00E164A4">
        <w:t xml:space="preserve"> </w:t>
      </w:r>
      <w:r w:rsidR="0075016B" w:rsidRPr="00D7352A">
        <w:t>8</w:t>
      </w:r>
      <w:r w:rsidR="0076776E" w:rsidRPr="00E164A4">
        <w:t>.</w:t>
      </w:r>
      <w:r w:rsidR="0075016B" w:rsidRPr="00D7352A">
        <w:t>1</w:t>
      </w:r>
      <w:r w:rsidR="0076776E" w:rsidRPr="00E164A4">
        <w:t xml:space="preserve">% PPS effect and a </w:t>
      </w:r>
      <w:r w:rsidR="0075016B" w:rsidRPr="00E164A4">
        <w:t>1</w:t>
      </w:r>
      <w:r w:rsidR="0075016B" w:rsidRPr="00D7352A">
        <w:t>3</w:t>
      </w:r>
      <w:r w:rsidR="0076776E" w:rsidRPr="00E164A4">
        <w:t>.</w:t>
      </w:r>
      <w:r w:rsidR="0075016B" w:rsidRPr="00D7352A">
        <w:t>6</w:t>
      </w:r>
      <w:r w:rsidR="0076776E" w:rsidRPr="00E164A4">
        <w:t xml:space="preserve">% endogenous effect through the </w:t>
      </w:r>
      <w:r w:rsidR="0075252C" w:rsidRPr="00E164A4">
        <w:t xml:space="preserve">endogenous </w:t>
      </w:r>
      <w:r w:rsidR="0076776E" w:rsidRPr="00E164A4">
        <w:t>effect</w:t>
      </w:r>
      <w:r w:rsidR="00656D28" w:rsidRPr="00E164A4">
        <w:t xml:space="preserve"> of “use frequency”</w:t>
      </w:r>
      <w:r w:rsidR="00EA4EA9" w:rsidRPr="00E164A4">
        <w:t>).</w:t>
      </w:r>
      <w:r w:rsidR="0005706B" w:rsidRPr="00E164A4">
        <w:t xml:space="preserve"> O</w:t>
      </w:r>
      <w:r w:rsidR="00EA4EA9" w:rsidRPr="00E164A4">
        <w:t xml:space="preserve">ur results indicate that bolstering the eco-friendly perception of e-scooters among women </w:t>
      </w:r>
      <w:r w:rsidR="0076776E" w:rsidRPr="00E164A4">
        <w:t xml:space="preserve">to elevate GLP </w:t>
      </w:r>
      <w:r w:rsidR="00EA4EA9" w:rsidRPr="00E164A4">
        <w:t>may “chip away” at th</w:t>
      </w:r>
      <w:r w:rsidR="00BC206F" w:rsidRPr="00E164A4">
        <w:t>e</w:t>
      </w:r>
      <w:r w:rsidR="00EA4EA9" w:rsidRPr="00E164A4">
        <w:t xml:space="preserve"> general </w:t>
      </w:r>
      <w:r w:rsidR="00DC7768" w:rsidRPr="00E164A4">
        <w:t xml:space="preserve">reluctance of </w:t>
      </w:r>
      <w:r w:rsidR="0076776E" w:rsidRPr="00E164A4">
        <w:t xml:space="preserve">women to use </w:t>
      </w:r>
      <w:r w:rsidR="00EA4EA9" w:rsidRPr="00E164A4">
        <w:t>e-scooter</w:t>
      </w:r>
      <w:r w:rsidR="0076776E" w:rsidRPr="00E164A4">
        <w:t>s</w:t>
      </w:r>
      <w:r w:rsidR="00EA4EA9" w:rsidRPr="00E164A4">
        <w:t xml:space="preserve">. At the other extreme, </w:t>
      </w:r>
      <w:r w:rsidR="00224453" w:rsidRPr="00E164A4">
        <w:t>high</w:t>
      </w:r>
      <w:r w:rsidR="0005706B" w:rsidRPr="00E164A4">
        <w:t xml:space="preserve"> </w:t>
      </w:r>
      <w:r w:rsidR="00224453" w:rsidRPr="00E164A4">
        <w:t>income individuals and those residing in households with a high ratio of</w:t>
      </w:r>
      <w:r w:rsidR="00477D72" w:rsidRPr="00E164A4">
        <w:t xml:space="preserve"> </w:t>
      </w:r>
      <w:r w:rsidR="00224453" w:rsidRPr="00E164A4">
        <w:t xml:space="preserve">vehicles to </w:t>
      </w:r>
      <w:r w:rsidR="00224453" w:rsidRPr="00E164A4">
        <w:rPr>
          <w:color w:val="000000"/>
          <w:kern w:val="2"/>
          <w14:ligatures w14:val="standardContextual"/>
        </w:rPr>
        <w:t xml:space="preserve">drivers </w:t>
      </w:r>
      <w:r w:rsidR="0005706B" w:rsidRPr="00E164A4">
        <w:rPr>
          <w:color w:val="000000"/>
          <w:kern w:val="2"/>
          <w14:ligatures w14:val="standardContextual"/>
        </w:rPr>
        <w:t>generally exhibit</w:t>
      </w:r>
      <w:r w:rsidR="00EA4EA9" w:rsidRPr="00E164A4">
        <w:rPr>
          <w:color w:val="000000"/>
          <w:kern w:val="2"/>
          <w14:ligatures w14:val="standardContextual"/>
        </w:rPr>
        <w:t xml:space="preserve"> a low GLP, </w:t>
      </w:r>
      <w:r w:rsidR="00224453" w:rsidRPr="00E164A4">
        <w:rPr>
          <w:color w:val="000000"/>
          <w:kern w:val="2"/>
          <w14:ligatures w14:val="standardContextual"/>
        </w:rPr>
        <w:t>contribut</w:t>
      </w:r>
      <w:r w:rsidR="00EA4EA9" w:rsidRPr="00E164A4">
        <w:rPr>
          <w:color w:val="000000"/>
          <w:kern w:val="2"/>
          <w14:ligatures w14:val="standardContextual"/>
        </w:rPr>
        <w:t>ing</w:t>
      </w:r>
      <w:r w:rsidR="00224453" w:rsidRPr="00E164A4">
        <w:rPr>
          <w:color w:val="000000"/>
          <w:kern w:val="2"/>
          <w14:ligatures w14:val="standardContextual"/>
        </w:rPr>
        <w:t xml:space="preserve"> </w:t>
      </w:r>
      <w:r w:rsidR="00C42424" w:rsidRPr="00E164A4">
        <w:rPr>
          <w:color w:val="000000"/>
          <w:kern w:val="2"/>
          <w14:ligatures w14:val="standardContextual"/>
        </w:rPr>
        <w:t xml:space="preserve">in part to </w:t>
      </w:r>
      <w:r w:rsidR="00224453" w:rsidRPr="00E164A4">
        <w:rPr>
          <w:color w:val="000000"/>
          <w:kern w:val="2"/>
          <w14:ligatures w14:val="standardContextual"/>
        </w:rPr>
        <w:t>their lower e-scooter use frequency, especially concerning transit connections</w:t>
      </w:r>
      <w:r w:rsidR="00C42424" w:rsidRPr="00E164A4">
        <w:rPr>
          <w:color w:val="000000"/>
          <w:kern w:val="2"/>
          <w14:ligatures w14:val="standardContextual"/>
        </w:rPr>
        <w:t xml:space="preserve"> (the indirect GLP effect of income on use frequency contributes 1</w:t>
      </w:r>
      <w:r w:rsidR="0075016B" w:rsidRPr="00D7352A">
        <w:rPr>
          <w:color w:val="000000"/>
          <w:kern w:val="2"/>
          <w14:ligatures w14:val="standardContextual"/>
        </w:rPr>
        <w:t>1</w:t>
      </w:r>
      <w:r w:rsidR="00C42424" w:rsidRPr="00E164A4">
        <w:rPr>
          <w:color w:val="000000"/>
          <w:kern w:val="2"/>
          <w14:ligatures w14:val="standardContextual"/>
        </w:rPr>
        <w:t>.</w:t>
      </w:r>
      <w:r w:rsidR="0075016B" w:rsidRPr="00D7352A">
        <w:rPr>
          <w:color w:val="000000"/>
          <w:kern w:val="2"/>
          <w14:ligatures w14:val="standardContextual"/>
        </w:rPr>
        <w:t>9</w:t>
      </w:r>
      <w:r w:rsidR="00C42424" w:rsidRPr="00E164A4">
        <w:rPr>
          <w:color w:val="000000"/>
          <w:kern w:val="2"/>
          <w14:ligatures w14:val="standardContextual"/>
        </w:rPr>
        <w:t xml:space="preserve">% to the overall income effect on use frequency and about </w:t>
      </w:r>
      <w:r w:rsidR="0075016B" w:rsidRPr="00E164A4">
        <w:rPr>
          <w:color w:val="000000"/>
          <w:kern w:val="2"/>
          <w14:ligatures w14:val="standardContextual"/>
        </w:rPr>
        <w:t>2</w:t>
      </w:r>
      <w:r w:rsidR="0075016B" w:rsidRPr="00D7352A">
        <w:rPr>
          <w:color w:val="000000"/>
          <w:kern w:val="2"/>
          <w14:ligatures w14:val="standardContextual"/>
        </w:rPr>
        <w:t>3</w:t>
      </w:r>
      <w:r w:rsidR="00C42424" w:rsidRPr="00E164A4">
        <w:rPr>
          <w:color w:val="000000"/>
          <w:kern w:val="2"/>
          <w14:ligatures w14:val="standardContextual"/>
        </w:rPr>
        <w:t>.</w:t>
      </w:r>
      <w:r w:rsidR="0075016B" w:rsidRPr="00D7352A">
        <w:rPr>
          <w:color w:val="000000"/>
          <w:kern w:val="2"/>
          <w14:ligatures w14:val="standardContextual"/>
        </w:rPr>
        <w:t>7</w:t>
      </w:r>
      <w:r w:rsidR="00C42424" w:rsidRPr="00E164A4">
        <w:rPr>
          <w:color w:val="000000"/>
          <w:kern w:val="2"/>
          <w14:ligatures w14:val="standardContextual"/>
        </w:rPr>
        <w:t xml:space="preserve">% to the overall income effect on transit purpose use; the corresponding numbers are </w:t>
      </w:r>
      <w:r w:rsidR="0075016B" w:rsidRPr="00D7352A">
        <w:rPr>
          <w:color w:val="000000"/>
          <w:kern w:val="2"/>
          <w14:ligatures w14:val="standardContextual"/>
        </w:rPr>
        <w:t>4</w:t>
      </w:r>
      <w:r w:rsidR="00C42424" w:rsidRPr="00E164A4">
        <w:rPr>
          <w:color w:val="000000"/>
          <w:kern w:val="2"/>
          <w14:ligatures w14:val="standardContextual"/>
        </w:rPr>
        <w:t>.</w:t>
      </w:r>
      <w:r w:rsidR="0075016B" w:rsidRPr="00D7352A">
        <w:rPr>
          <w:color w:val="000000"/>
          <w:kern w:val="2"/>
          <w14:ligatures w14:val="standardContextual"/>
        </w:rPr>
        <w:t>4</w:t>
      </w:r>
      <w:r w:rsidR="00C42424" w:rsidRPr="00E164A4">
        <w:rPr>
          <w:color w:val="000000"/>
          <w:kern w:val="2"/>
          <w14:ligatures w14:val="standardContextual"/>
        </w:rPr>
        <w:t>% and 3</w:t>
      </w:r>
      <w:r w:rsidR="0075016B" w:rsidRPr="00D7352A">
        <w:rPr>
          <w:color w:val="000000"/>
          <w:kern w:val="2"/>
          <w14:ligatures w14:val="standardContextual"/>
        </w:rPr>
        <w:t>3</w:t>
      </w:r>
      <w:r w:rsidR="00C42424" w:rsidRPr="00E164A4">
        <w:rPr>
          <w:color w:val="000000"/>
          <w:kern w:val="2"/>
          <w14:ligatures w14:val="standardContextual"/>
        </w:rPr>
        <w:t>.</w:t>
      </w:r>
      <w:r w:rsidR="0075016B" w:rsidRPr="00D7352A">
        <w:rPr>
          <w:color w:val="000000"/>
          <w:kern w:val="2"/>
          <w14:ligatures w14:val="standardContextual"/>
        </w:rPr>
        <w:t>2</w:t>
      </w:r>
      <w:r w:rsidR="00C42424" w:rsidRPr="00E164A4">
        <w:rPr>
          <w:color w:val="000000"/>
          <w:kern w:val="2"/>
          <w14:ligatures w14:val="standardContextual"/>
        </w:rPr>
        <w:t xml:space="preserve">% for the motorized vehicle </w:t>
      </w:r>
      <w:r w:rsidR="00DC04D5" w:rsidRPr="00E164A4">
        <w:rPr>
          <w:color w:val="000000"/>
          <w:kern w:val="2"/>
          <w14:ligatures w14:val="standardContextual"/>
        </w:rPr>
        <w:lastRenderedPageBreak/>
        <w:t>ownership</w:t>
      </w:r>
      <w:r w:rsidR="00C42424" w:rsidRPr="00E164A4">
        <w:rPr>
          <w:color w:val="000000"/>
          <w:kern w:val="2"/>
          <w14:ligatures w14:val="standardContextual"/>
        </w:rPr>
        <w:t xml:space="preserve"> variable)</w:t>
      </w:r>
      <w:r w:rsidR="00224453" w:rsidRPr="00E164A4">
        <w:rPr>
          <w:color w:val="000000"/>
          <w:kern w:val="2"/>
          <w14:ligatures w14:val="standardContextual"/>
        </w:rPr>
        <w:t>.</w:t>
      </w:r>
      <w:r w:rsidR="0005706B" w:rsidRPr="00E164A4">
        <w:rPr>
          <w:color w:val="000000"/>
          <w:kern w:val="2"/>
          <w14:ligatures w14:val="standardContextual"/>
        </w:rPr>
        <w:t xml:space="preserve"> These population groups, however, are more likely than their peers to use e-scooters for leisure. Overall, i</w:t>
      </w:r>
      <w:r w:rsidR="00224453" w:rsidRPr="00E164A4">
        <w:rPr>
          <w:color w:val="000000"/>
          <w:kern w:val="2"/>
          <w14:ligatures w14:val="standardContextual"/>
        </w:rPr>
        <w:t>ncreasing awareness of environmental issues and emphasizing collective responsibility, regardless of economic status, may prove effective</w:t>
      </w:r>
      <w:r w:rsidR="0005706B" w:rsidRPr="00E164A4">
        <w:rPr>
          <w:color w:val="000000"/>
          <w:kern w:val="2"/>
          <w14:ligatures w14:val="standardContextual"/>
        </w:rPr>
        <w:t xml:space="preserve"> in increasing e-scooter use for all trip purposes</w:t>
      </w:r>
      <w:r w:rsidR="00224453" w:rsidRPr="00E164A4">
        <w:rPr>
          <w:color w:val="000000"/>
          <w:kern w:val="2"/>
          <w14:ligatures w14:val="standardContextual"/>
        </w:rPr>
        <w:t xml:space="preserve">. </w:t>
      </w:r>
      <w:r w:rsidR="0005706B" w:rsidRPr="00E164A4">
        <w:rPr>
          <w:color w:val="000000"/>
          <w:kern w:val="2"/>
          <w14:ligatures w14:val="standardContextual"/>
        </w:rPr>
        <w:t xml:space="preserve">The </w:t>
      </w:r>
      <w:r w:rsidR="00224453" w:rsidRPr="00E164A4">
        <w:rPr>
          <w:color w:val="000000"/>
          <w:kern w:val="2"/>
          <w14:ligatures w14:val="standardContextual"/>
        </w:rPr>
        <w:t xml:space="preserve">findings </w:t>
      </w:r>
      <w:r w:rsidR="0005706B" w:rsidRPr="00E164A4">
        <w:rPr>
          <w:color w:val="000000"/>
          <w:kern w:val="2"/>
          <w14:ligatures w14:val="standardContextual"/>
        </w:rPr>
        <w:t xml:space="preserve">also </w:t>
      </w:r>
      <w:r w:rsidR="00224453" w:rsidRPr="00E164A4">
        <w:rPr>
          <w:color w:val="000000"/>
          <w:kern w:val="2"/>
          <w14:ligatures w14:val="standardContextual"/>
        </w:rPr>
        <w:t xml:space="preserve">highlight the role of </w:t>
      </w:r>
      <w:proofErr w:type="spellStart"/>
      <w:r w:rsidR="00224453" w:rsidRPr="00E164A4">
        <w:rPr>
          <w:color w:val="000000"/>
          <w:kern w:val="2"/>
          <w14:ligatures w14:val="standardContextual"/>
        </w:rPr>
        <w:t>micromobility</w:t>
      </w:r>
      <w:proofErr w:type="spellEnd"/>
      <w:r w:rsidR="00224453" w:rsidRPr="00E164A4">
        <w:rPr>
          <w:color w:val="000000"/>
          <w:kern w:val="2"/>
          <w14:ligatures w14:val="standardContextual"/>
        </w:rPr>
        <w:t xml:space="preserve"> in promoting sustainable tourism by </w:t>
      </w:r>
      <w:r w:rsidR="00C42424" w:rsidRPr="00E164A4">
        <w:rPr>
          <w:color w:val="000000"/>
          <w:kern w:val="2"/>
          <w14:ligatures w14:val="standardContextual"/>
        </w:rPr>
        <w:t xml:space="preserve">potentially </w:t>
      </w:r>
      <w:r w:rsidR="00224453" w:rsidRPr="00E164A4">
        <w:rPr>
          <w:color w:val="000000"/>
          <w:kern w:val="2"/>
          <w14:ligatures w14:val="standardContextual"/>
        </w:rPr>
        <w:t>substituting leisure trips</w:t>
      </w:r>
      <w:r w:rsidR="006C73DC" w:rsidRPr="00E164A4">
        <w:rPr>
          <w:color w:val="000000"/>
          <w:kern w:val="2"/>
          <w14:ligatures w14:val="standardContextual"/>
        </w:rPr>
        <w:t xml:space="preserve"> in </w:t>
      </w:r>
      <w:r w:rsidR="006B5391" w:rsidRPr="00E164A4">
        <w:rPr>
          <w:color w:val="000000"/>
          <w:kern w:val="2"/>
          <w14:ligatures w14:val="standardContextual"/>
        </w:rPr>
        <w:t>large, motorized</w:t>
      </w:r>
      <w:r w:rsidR="006C73DC" w:rsidRPr="00E164A4">
        <w:rPr>
          <w:color w:val="000000"/>
          <w:kern w:val="2"/>
          <w14:ligatures w14:val="standardContextual"/>
        </w:rPr>
        <w:t xml:space="preserve"> vehicle</w:t>
      </w:r>
      <w:r w:rsidR="009003BF" w:rsidRPr="00E164A4">
        <w:rPr>
          <w:color w:val="000000"/>
          <w:kern w:val="2"/>
          <w14:ligatures w14:val="standardContextual"/>
        </w:rPr>
        <w:t>s</w:t>
      </w:r>
      <w:r w:rsidR="00224453" w:rsidRPr="00E164A4">
        <w:rPr>
          <w:color w:val="000000"/>
          <w:kern w:val="2"/>
          <w14:ligatures w14:val="standardContextual"/>
        </w:rPr>
        <w:t>. This suggests an opportunity for tailored marketing initiatives aimed at encouraging eco-conscious leisure travelers to adopt e-scooters as a sustainable alternative.</w:t>
      </w:r>
    </w:p>
    <w:p w14:paraId="5E255B89" w14:textId="6736159F" w:rsidR="00224453" w:rsidRPr="00E164A4" w:rsidRDefault="00654E25" w:rsidP="00D941F7">
      <w:pPr>
        <w:autoSpaceDE w:val="0"/>
        <w:autoSpaceDN w:val="0"/>
        <w:adjustRightInd w:val="0"/>
        <w:spacing w:after="5"/>
        <w:ind w:left="10" w:right="2" w:firstLine="710"/>
        <w:jc w:val="both"/>
        <w:rPr>
          <w:color w:val="000000"/>
          <w:kern w:val="2"/>
          <w14:ligatures w14:val="standardContextual"/>
        </w:rPr>
      </w:pPr>
      <w:r w:rsidRPr="00E164A4">
        <w:rPr>
          <w:color w:val="000000"/>
          <w:kern w:val="2"/>
          <w:u w:val="single"/>
          <w14:ligatures w14:val="standardContextual"/>
        </w:rPr>
        <w:t>Second</w:t>
      </w:r>
      <w:r w:rsidRPr="00E164A4">
        <w:rPr>
          <w:color w:val="000000"/>
          <w:kern w:val="2"/>
          <w14:ligatures w14:val="standardContextual"/>
        </w:rPr>
        <w:t xml:space="preserve">, </w:t>
      </w:r>
      <w:r w:rsidR="0005706B" w:rsidRPr="00E164A4">
        <w:rPr>
          <w:color w:val="000000"/>
          <w:kern w:val="2"/>
          <w14:ligatures w14:val="standardContextual"/>
        </w:rPr>
        <w:t xml:space="preserve">the latent constructs of </w:t>
      </w:r>
      <w:r w:rsidR="00A12382" w:rsidRPr="00E164A4">
        <w:rPr>
          <w:color w:val="000000"/>
          <w:kern w:val="2"/>
          <w14:ligatures w14:val="standardContextual"/>
        </w:rPr>
        <w:t xml:space="preserve">VSLP and PPS </w:t>
      </w:r>
      <w:r w:rsidR="0005706B" w:rsidRPr="00E164A4">
        <w:rPr>
          <w:color w:val="000000"/>
          <w:kern w:val="2"/>
          <w14:ligatures w14:val="standardContextual"/>
        </w:rPr>
        <w:t>also affect e-scooter use frequency and use purpose</w:t>
      </w:r>
      <w:r w:rsidR="00A12382" w:rsidRPr="00E164A4">
        <w:rPr>
          <w:color w:val="000000"/>
          <w:kern w:val="2"/>
          <w14:ligatures w14:val="standardContextual"/>
        </w:rPr>
        <w:t>. For instance, our results indicate the positive effect of VSLP on leisure use</w:t>
      </w:r>
      <w:r w:rsidR="00A8331D" w:rsidRPr="00E164A4">
        <w:rPr>
          <w:color w:val="000000"/>
          <w:kern w:val="2"/>
          <w14:ligatures w14:val="standardContextual"/>
        </w:rPr>
        <w:t>. Using a traceback approach</w:t>
      </w:r>
      <w:r w:rsidR="0076776E" w:rsidRPr="00E164A4">
        <w:rPr>
          <w:color w:val="000000"/>
          <w:kern w:val="2"/>
          <w14:ligatures w14:val="standardContextual"/>
        </w:rPr>
        <w:t xml:space="preserve"> from Table 3</w:t>
      </w:r>
      <w:r w:rsidR="00A8331D" w:rsidRPr="00E164A4">
        <w:rPr>
          <w:color w:val="000000"/>
          <w:kern w:val="2"/>
          <w14:ligatures w14:val="standardContextual"/>
        </w:rPr>
        <w:t xml:space="preserve">, </w:t>
      </w:r>
      <w:r w:rsidR="00A12382" w:rsidRPr="00E164A4">
        <w:rPr>
          <w:color w:val="000000"/>
          <w:kern w:val="2"/>
          <w14:ligatures w14:val="standardContextual"/>
        </w:rPr>
        <w:t>women and those from low vehicle</w:t>
      </w:r>
      <w:r w:rsidR="00477D72" w:rsidRPr="00E164A4">
        <w:rPr>
          <w:color w:val="000000"/>
          <w:kern w:val="2"/>
          <w14:ligatures w14:val="standardContextual"/>
        </w:rPr>
        <w:t>-availability</w:t>
      </w:r>
      <w:r w:rsidR="00A12382" w:rsidRPr="00E164A4">
        <w:rPr>
          <w:color w:val="000000"/>
          <w:kern w:val="2"/>
          <w14:ligatures w14:val="standardContextual"/>
        </w:rPr>
        <w:t xml:space="preserve"> households tend to have high VSLP (the indirect VSLP effect on leisure use for women</w:t>
      </w:r>
      <w:r w:rsidR="00477D72" w:rsidRPr="00E164A4">
        <w:rPr>
          <w:color w:val="000000"/>
          <w:kern w:val="2"/>
          <w14:ligatures w14:val="standardContextual"/>
        </w:rPr>
        <w:t xml:space="preserve"> </w:t>
      </w:r>
      <w:r w:rsidR="00A12382" w:rsidRPr="00E164A4">
        <w:rPr>
          <w:color w:val="000000"/>
          <w:kern w:val="2"/>
          <w14:ligatures w14:val="standardContextual"/>
        </w:rPr>
        <w:t xml:space="preserve">captures </w:t>
      </w:r>
      <w:r w:rsidR="00477D72" w:rsidRPr="00E164A4">
        <w:rPr>
          <w:color w:val="000000"/>
          <w:kern w:val="2"/>
          <w14:ligatures w14:val="standardContextual"/>
        </w:rPr>
        <w:t>1</w:t>
      </w:r>
      <w:r w:rsidR="0075016B" w:rsidRPr="00D7352A">
        <w:rPr>
          <w:color w:val="000000"/>
          <w:kern w:val="2"/>
          <w14:ligatures w14:val="standardContextual"/>
        </w:rPr>
        <w:t>4</w:t>
      </w:r>
      <w:r w:rsidR="00477D72" w:rsidRPr="00E164A4">
        <w:rPr>
          <w:color w:val="000000"/>
          <w:kern w:val="2"/>
          <w14:ligatures w14:val="standardContextual"/>
        </w:rPr>
        <w:t>.</w:t>
      </w:r>
      <w:r w:rsidR="0075016B" w:rsidRPr="00D7352A">
        <w:rPr>
          <w:color w:val="000000"/>
          <w:kern w:val="2"/>
          <w14:ligatures w14:val="standardContextual"/>
        </w:rPr>
        <w:t>8</w:t>
      </w:r>
      <w:r w:rsidR="00477D72" w:rsidRPr="00E164A4">
        <w:rPr>
          <w:color w:val="000000"/>
          <w:kern w:val="2"/>
          <w14:ligatures w14:val="standardContextual"/>
        </w:rPr>
        <w:t xml:space="preserve">% of the overall “female” effect, and the indirect VSLP effect on leisure for those from low vehicle </w:t>
      </w:r>
      <w:r w:rsidR="00DC04D5" w:rsidRPr="00E164A4">
        <w:rPr>
          <w:color w:val="000000"/>
          <w:kern w:val="2"/>
          <w14:ligatures w14:val="standardContextual"/>
        </w:rPr>
        <w:t>ownership</w:t>
      </w:r>
      <w:r w:rsidR="00477D72" w:rsidRPr="00E164A4">
        <w:rPr>
          <w:color w:val="000000"/>
          <w:kern w:val="2"/>
          <w14:ligatures w14:val="standardContextual"/>
        </w:rPr>
        <w:t xml:space="preserve"> households captures</w:t>
      </w:r>
      <w:r w:rsidR="0075016B" w:rsidRPr="00E164A4">
        <w:rPr>
          <w:color w:val="000000"/>
          <w:kern w:val="2"/>
          <w14:ligatures w14:val="standardContextual"/>
        </w:rPr>
        <w:t>5</w:t>
      </w:r>
      <w:r w:rsidR="00477D72" w:rsidRPr="00E164A4">
        <w:rPr>
          <w:color w:val="000000"/>
          <w:kern w:val="2"/>
          <w14:ligatures w14:val="standardContextual"/>
        </w:rPr>
        <w:t xml:space="preserve">.9% of the overall effect). </w:t>
      </w:r>
      <w:r w:rsidR="00A12382" w:rsidRPr="00E164A4">
        <w:rPr>
          <w:color w:val="000000"/>
          <w:kern w:val="2"/>
          <w14:ligatures w14:val="standardContextual"/>
        </w:rPr>
        <w:t>Th</w:t>
      </w:r>
      <w:r w:rsidR="00D941F7" w:rsidRPr="00E164A4">
        <w:rPr>
          <w:color w:val="000000"/>
          <w:kern w:val="2"/>
          <w14:ligatures w14:val="standardContextual"/>
        </w:rPr>
        <w:t>e</w:t>
      </w:r>
      <w:r w:rsidR="00A12382" w:rsidRPr="00E164A4">
        <w:rPr>
          <w:color w:val="000000"/>
          <w:kern w:val="2"/>
          <w14:ligatures w14:val="standardContextual"/>
        </w:rPr>
        <w:t>s</w:t>
      </w:r>
      <w:r w:rsidR="00D941F7" w:rsidRPr="00E164A4">
        <w:rPr>
          <w:color w:val="000000"/>
          <w:kern w:val="2"/>
          <w14:ligatures w14:val="standardContextual"/>
        </w:rPr>
        <w:t>e</w:t>
      </w:r>
      <w:r w:rsidR="00A12382" w:rsidRPr="00E164A4">
        <w:rPr>
          <w:color w:val="000000"/>
          <w:kern w:val="2"/>
          <w14:ligatures w14:val="standardContextual"/>
        </w:rPr>
        <w:t xml:space="preserve"> </w:t>
      </w:r>
      <w:r w:rsidR="00D941F7" w:rsidRPr="00E164A4">
        <w:rPr>
          <w:color w:val="000000"/>
          <w:kern w:val="2"/>
          <w14:ligatures w14:val="standardContextual"/>
        </w:rPr>
        <w:t xml:space="preserve">results </w:t>
      </w:r>
      <w:r w:rsidR="00A12382" w:rsidRPr="00E164A4">
        <w:rPr>
          <w:color w:val="000000"/>
          <w:kern w:val="2"/>
          <w14:ligatures w14:val="standardContextual"/>
        </w:rPr>
        <w:t>suggest that emphasizing the novel, exciting, and adventurous aspects of e-scooter riding may increase e-scooter ridership</w:t>
      </w:r>
      <w:r w:rsidR="00D941F7" w:rsidRPr="00E164A4">
        <w:rPr>
          <w:color w:val="000000"/>
          <w:kern w:val="2"/>
          <w14:ligatures w14:val="standardContextual"/>
        </w:rPr>
        <w:t xml:space="preserve"> among these groups of individuals</w:t>
      </w:r>
      <w:r w:rsidR="00A12382" w:rsidRPr="00E164A4">
        <w:rPr>
          <w:color w:val="000000"/>
          <w:kern w:val="2"/>
          <w14:ligatures w14:val="standardContextual"/>
        </w:rPr>
        <w:t>. As such, tailoring marketing strategies to highlight these experiential elements could prove effective in diversifying and expanding the demographic reach of e-scooter users.</w:t>
      </w:r>
      <w:r w:rsidR="00D941F7" w:rsidRPr="00E164A4">
        <w:rPr>
          <w:color w:val="000000"/>
          <w:kern w:val="2"/>
          <w14:ligatures w14:val="standardContextual"/>
        </w:rPr>
        <w:t xml:space="preserve"> </w:t>
      </w:r>
      <w:r w:rsidR="00A8331D" w:rsidRPr="00E164A4">
        <w:rPr>
          <w:color w:val="000000"/>
          <w:kern w:val="2"/>
          <w14:ligatures w14:val="standardContextual"/>
        </w:rPr>
        <w:t>Also, p</w:t>
      </w:r>
      <w:r w:rsidR="00224453" w:rsidRPr="00E164A4">
        <w:rPr>
          <w:color w:val="000000"/>
          <w:kern w:val="2"/>
          <w14:ligatures w14:val="standardContextual"/>
        </w:rPr>
        <w:t xml:space="preserve">erceptions of convenience and ease of accessing e-scooters, and a sense that e-scooters are a quicker way to get around, as manifested in the PPS construct, have a </w:t>
      </w:r>
      <w:r w:rsidR="00D941F7" w:rsidRPr="00E164A4">
        <w:rPr>
          <w:color w:val="000000"/>
          <w:kern w:val="2"/>
          <w14:ligatures w14:val="standardContextual"/>
        </w:rPr>
        <w:t xml:space="preserve">particularly </w:t>
      </w:r>
      <w:r w:rsidR="00224453" w:rsidRPr="00E164A4">
        <w:rPr>
          <w:color w:val="000000"/>
          <w:kern w:val="2"/>
          <w14:ligatures w14:val="standardContextual"/>
        </w:rPr>
        <w:t>substantial effect on e-scooter use frequenc</w:t>
      </w:r>
      <w:r w:rsidR="0076776E" w:rsidRPr="00E164A4">
        <w:rPr>
          <w:color w:val="000000"/>
          <w:kern w:val="2"/>
          <w14:ligatures w14:val="standardContextual"/>
        </w:rPr>
        <w:t>y in general, and particularly for transit connections</w:t>
      </w:r>
      <w:r w:rsidR="00224453" w:rsidRPr="00E164A4">
        <w:rPr>
          <w:color w:val="000000"/>
          <w:kern w:val="2"/>
          <w14:ligatures w14:val="standardContextual"/>
        </w:rPr>
        <w:t xml:space="preserve">. This suggests improving </w:t>
      </w:r>
      <w:r w:rsidR="00A8331D" w:rsidRPr="00E164A4">
        <w:rPr>
          <w:color w:val="000000"/>
          <w:kern w:val="2"/>
          <w14:ligatures w14:val="standardContextual"/>
        </w:rPr>
        <w:t xml:space="preserve">the accessibility and operation of </w:t>
      </w:r>
      <w:r w:rsidR="00224453" w:rsidRPr="00E164A4">
        <w:rPr>
          <w:color w:val="000000"/>
          <w:kern w:val="2"/>
          <w14:ligatures w14:val="standardContextual"/>
        </w:rPr>
        <w:t xml:space="preserve">shared e-scooter services by </w:t>
      </w:r>
      <w:r w:rsidR="00A8331D" w:rsidRPr="00E164A4">
        <w:rPr>
          <w:color w:val="000000"/>
          <w:kern w:val="2"/>
          <w14:ligatures w14:val="standardContextual"/>
        </w:rPr>
        <w:t xml:space="preserve">(a) </w:t>
      </w:r>
      <w:r w:rsidR="00224453" w:rsidRPr="00E164A4">
        <w:rPr>
          <w:color w:val="000000"/>
          <w:kern w:val="2"/>
          <w14:ligatures w14:val="standardContextual"/>
        </w:rPr>
        <w:t>promoting seamless integration between e-scooters and other modes of public transportation,</w:t>
      </w:r>
      <w:r w:rsidR="00224453" w:rsidRPr="00E164A4">
        <w:t xml:space="preserve"> </w:t>
      </w:r>
      <w:r w:rsidR="00A8331D" w:rsidRPr="00E164A4">
        <w:t xml:space="preserve">(b) </w:t>
      </w:r>
      <w:r w:rsidR="00224453" w:rsidRPr="00E164A4">
        <w:rPr>
          <w:color w:val="000000"/>
          <w:kern w:val="2"/>
          <w14:ligatures w14:val="standardContextual"/>
        </w:rPr>
        <w:t xml:space="preserve">strategically placing e-scooter docking stations, and </w:t>
      </w:r>
      <w:r w:rsidR="00A8331D" w:rsidRPr="00E164A4">
        <w:rPr>
          <w:color w:val="000000"/>
          <w:kern w:val="2"/>
          <w14:ligatures w14:val="standardContextual"/>
        </w:rPr>
        <w:t xml:space="preserve">(c) </w:t>
      </w:r>
      <w:r w:rsidR="00224453" w:rsidRPr="00E164A4">
        <w:rPr>
          <w:color w:val="000000"/>
          <w:kern w:val="2"/>
          <w14:ligatures w14:val="standardContextual"/>
        </w:rPr>
        <w:t xml:space="preserve">continuously investing in improving e-scooter apps and technology. For transit connections, the ability to easily carry personal e-scooters in and out of buses/trains and conveniently store such equipment during the ride can also help. </w:t>
      </w:r>
      <w:r w:rsidR="00A8331D" w:rsidRPr="00E164A4">
        <w:rPr>
          <w:color w:val="000000"/>
          <w:kern w:val="2"/>
          <w14:ligatures w14:val="standardContextual"/>
        </w:rPr>
        <w:t xml:space="preserve">Moving </w:t>
      </w:r>
      <w:r w:rsidR="00224453" w:rsidRPr="00E164A4">
        <w:t>beyond the overall P</w:t>
      </w:r>
      <w:r w:rsidR="00D941F7" w:rsidRPr="00E164A4">
        <w:t>P</w:t>
      </w:r>
      <w:r w:rsidR="00224453" w:rsidRPr="00E164A4">
        <w:t xml:space="preserve">S effects </w:t>
      </w:r>
      <w:r w:rsidR="00A8331D" w:rsidRPr="00E164A4">
        <w:t xml:space="preserve">to a </w:t>
      </w:r>
      <w:r w:rsidR="00D941F7" w:rsidRPr="00E164A4">
        <w:t>trac</w:t>
      </w:r>
      <w:r w:rsidR="00A8331D" w:rsidRPr="00E164A4">
        <w:t>e</w:t>
      </w:r>
      <w:r w:rsidR="00D941F7" w:rsidRPr="00E164A4">
        <w:t>back</w:t>
      </w:r>
      <w:r w:rsidR="00A8331D" w:rsidRPr="00E164A4">
        <w:t xml:space="preserve"> of </w:t>
      </w:r>
      <w:r w:rsidR="00D941F7" w:rsidRPr="00E164A4">
        <w:t>PPS to demographic variables</w:t>
      </w:r>
      <w:r w:rsidR="00A8331D" w:rsidRPr="00E164A4">
        <w:t xml:space="preserve"> </w:t>
      </w:r>
      <w:r w:rsidR="0076776E" w:rsidRPr="00E164A4">
        <w:t xml:space="preserve">(based on Table 3) </w:t>
      </w:r>
      <w:r w:rsidR="00A8331D" w:rsidRPr="00E164A4">
        <w:t>provides further insights</w:t>
      </w:r>
      <w:r w:rsidR="00D941F7" w:rsidRPr="00E164A4">
        <w:t xml:space="preserve">. </w:t>
      </w:r>
      <w:r w:rsidR="006957C0" w:rsidRPr="00E164A4">
        <w:rPr>
          <w:color w:val="000000"/>
          <w:kern w:val="2"/>
          <w14:ligatures w14:val="standardContextual"/>
        </w:rPr>
        <w:t>Considerations</w:t>
      </w:r>
      <w:r w:rsidR="00224453" w:rsidRPr="00E164A4">
        <w:rPr>
          <w:color w:val="000000"/>
          <w:kern w:val="2"/>
          <w14:ligatures w14:val="standardContextual"/>
        </w:rPr>
        <w:t xml:space="preserve"> related to personal attitudes toward e-scooters</w:t>
      </w:r>
      <w:r w:rsidR="00224453" w:rsidRPr="00E164A4" w:rsidDel="00A60A7C">
        <w:rPr>
          <w:color w:val="000000"/>
          <w:kern w:val="2"/>
          <w14:ligatures w14:val="standardContextual"/>
        </w:rPr>
        <w:t xml:space="preserve"> </w:t>
      </w:r>
      <w:r w:rsidR="00E61940" w:rsidRPr="00E164A4">
        <w:rPr>
          <w:color w:val="000000"/>
          <w:kern w:val="2"/>
          <w14:ligatures w14:val="standardContextual"/>
        </w:rPr>
        <w:t>are</w:t>
      </w:r>
      <w:r w:rsidR="00D941F7" w:rsidRPr="00E164A4">
        <w:rPr>
          <w:color w:val="000000"/>
          <w:kern w:val="2"/>
          <w14:ligatures w14:val="standardContextual"/>
        </w:rPr>
        <w:t xml:space="preserve"> the sole reason </w:t>
      </w:r>
      <w:r w:rsidR="00224453" w:rsidRPr="00E164A4">
        <w:rPr>
          <w:color w:val="000000"/>
          <w:kern w:val="2"/>
          <w14:ligatures w14:val="standardContextual"/>
        </w:rPr>
        <w:t xml:space="preserve">why highly educated individuals are </w:t>
      </w:r>
      <w:r w:rsidR="00A8331D" w:rsidRPr="00E164A4">
        <w:rPr>
          <w:color w:val="000000"/>
          <w:kern w:val="2"/>
          <w14:ligatures w14:val="standardContextual"/>
        </w:rPr>
        <w:t xml:space="preserve">generally </w:t>
      </w:r>
      <w:r w:rsidR="00224453" w:rsidRPr="00E164A4">
        <w:rPr>
          <w:color w:val="000000"/>
          <w:kern w:val="2"/>
          <w14:ligatures w14:val="standardContextual"/>
        </w:rPr>
        <w:t xml:space="preserve">hesitant </w:t>
      </w:r>
      <w:r w:rsidR="00D941F7" w:rsidRPr="00E164A4">
        <w:rPr>
          <w:color w:val="000000"/>
          <w:kern w:val="2"/>
          <w14:ligatures w14:val="standardContextual"/>
        </w:rPr>
        <w:t xml:space="preserve">to </w:t>
      </w:r>
      <w:r w:rsidR="00224453" w:rsidRPr="00E164A4">
        <w:rPr>
          <w:color w:val="000000"/>
          <w:kern w:val="2"/>
          <w14:ligatures w14:val="standardContextual"/>
        </w:rPr>
        <w:t>use e-scooters</w:t>
      </w:r>
      <w:r w:rsidR="00D941F7" w:rsidRPr="00E164A4">
        <w:rPr>
          <w:color w:val="000000"/>
          <w:kern w:val="2"/>
          <w14:ligatures w14:val="standardContextual"/>
        </w:rPr>
        <w:t xml:space="preserve">, </w:t>
      </w:r>
      <w:r w:rsidR="005F548D" w:rsidRPr="00E164A4">
        <w:rPr>
          <w:color w:val="000000"/>
          <w:kern w:val="2"/>
          <w14:ligatures w14:val="standardContextual"/>
        </w:rPr>
        <w:t>and</w:t>
      </w:r>
      <w:r w:rsidR="00D941F7" w:rsidRPr="00E164A4">
        <w:rPr>
          <w:color w:val="000000"/>
          <w:kern w:val="2"/>
          <w14:ligatures w14:val="standardContextual"/>
        </w:rPr>
        <w:t xml:space="preserve"> the sole reason for not using e-scooters for all </w:t>
      </w:r>
      <w:r w:rsidR="00A8331D" w:rsidRPr="00E164A4">
        <w:rPr>
          <w:color w:val="000000"/>
          <w:kern w:val="2"/>
          <w14:ligatures w14:val="standardContextual"/>
        </w:rPr>
        <w:t>trip</w:t>
      </w:r>
      <w:r w:rsidR="00D941F7" w:rsidRPr="00E164A4">
        <w:rPr>
          <w:color w:val="000000"/>
          <w:kern w:val="2"/>
          <w14:ligatures w14:val="standardContextual"/>
        </w:rPr>
        <w:t xml:space="preserve"> purposes except shopping</w:t>
      </w:r>
      <w:r w:rsidR="00A8331D" w:rsidRPr="00E164A4">
        <w:rPr>
          <w:color w:val="000000"/>
          <w:kern w:val="2"/>
          <w14:ligatures w14:val="standardContextual"/>
        </w:rPr>
        <w:t>. Thus, u</w:t>
      </w:r>
      <w:r w:rsidR="00B168C5" w:rsidRPr="00E164A4">
        <w:rPr>
          <w:color w:val="000000"/>
          <w:kern w:val="2"/>
          <w14:ligatures w14:val="standardContextual"/>
        </w:rPr>
        <w:t xml:space="preserve">nderstanding why highly educated individuals have a low e-scooter perceptions pertaining to convenience, ease of use, and time efficiency would be particularly valuable. </w:t>
      </w:r>
      <w:r w:rsidR="00224453" w:rsidRPr="00E164A4">
        <w:rPr>
          <w:color w:val="000000"/>
          <w:kern w:val="2"/>
          <w14:ligatures w14:val="standardContextual"/>
        </w:rPr>
        <w:t xml:space="preserve">The </w:t>
      </w:r>
      <w:r w:rsidR="00B168C5" w:rsidRPr="00E164A4">
        <w:rPr>
          <w:color w:val="000000"/>
          <w:kern w:val="2"/>
          <w14:ligatures w14:val="standardContextual"/>
        </w:rPr>
        <w:t xml:space="preserve">PPS-related </w:t>
      </w:r>
      <w:r w:rsidR="00224453" w:rsidRPr="00E164A4">
        <w:rPr>
          <w:color w:val="000000"/>
          <w:kern w:val="2"/>
          <w14:ligatures w14:val="standardContextual"/>
        </w:rPr>
        <w:t xml:space="preserve">findings also highlight that </w:t>
      </w:r>
      <w:r w:rsidR="00B168C5" w:rsidRPr="00E164A4">
        <w:rPr>
          <w:color w:val="000000"/>
          <w:kern w:val="2"/>
          <w14:ligatures w14:val="standardContextual"/>
        </w:rPr>
        <w:t xml:space="preserve">positive </w:t>
      </w:r>
      <w:r w:rsidR="00224453" w:rsidRPr="00E164A4">
        <w:rPr>
          <w:color w:val="000000"/>
          <w:kern w:val="2"/>
          <w14:ligatures w14:val="standardContextual"/>
        </w:rPr>
        <w:t xml:space="preserve">e-scooter perceptions play a mitigating role in offsetting the </w:t>
      </w:r>
      <w:r w:rsidR="00B168C5" w:rsidRPr="00E164A4">
        <w:rPr>
          <w:color w:val="000000"/>
          <w:kern w:val="2"/>
          <w14:ligatures w14:val="standardContextual"/>
        </w:rPr>
        <w:t xml:space="preserve">direct </w:t>
      </w:r>
      <w:r w:rsidR="00224453" w:rsidRPr="00E164A4">
        <w:rPr>
          <w:color w:val="000000"/>
          <w:kern w:val="2"/>
          <w14:ligatures w14:val="standardContextual"/>
        </w:rPr>
        <w:t>negative impact of gender and income on e-scooter use frequency</w:t>
      </w:r>
      <w:r w:rsidR="00B168C5" w:rsidRPr="00E164A4">
        <w:rPr>
          <w:color w:val="000000"/>
          <w:kern w:val="2"/>
          <w14:ligatures w14:val="standardContextual"/>
        </w:rPr>
        <w:t xml:space="preserve"> (the indirect positive PPS effect of “female” contributes 2</w:t>
      </w:r>
      <w:r w:rsidR="0075016B" w:rsidRPr="00D7352A">
        <w:rPr>
          <w:color w:val="000000"/>
          <w:kern w:val="2"/>
          <w14:ligatures w14:val="standardContextual"/>
        </w:rPr>
        <w:t>9</w:t>
      </w:r>
      <w:r w:rsidR="00B168C5" w:rsidRPr="00E164A4">
        <w:rPr>
          <w:color w:val="000000"/>
          <w:kern w:val="2"/>
          <w14:ligatures w14:val="standardContextual"/>
        </w:rPr>
        <w:t>.</w:t>
      </w:r>
      <w:r w:rsidR="0075016B" w:rsidRPr="00D7352A">
        <w:rPr>
          <w:color w:val="000000"/>
          <w:kern w:val="2"/>
          <w14:ligatures w14:val="standardContextual"/>
        </w:rPr>
        <w:t>0</w:t>
      </w:r>
      <w:r w:rsidR="00B168C5" w:rsidRPr="00E164A4">
        <w:rPr>
          <w:color w:val="000000"/>
          <w:kern w:val="2"/>
          <w14:ligatures w14:val="standardContextual"/>
        </w:rPr>
        <w:t xml:space="preserve">% of the overall “female” impact on use frequency, and the indirect positive PPS effect of low income contributes </w:t>
      </w:r>
      <w:r w:rsidR="0075016B" w:rsidRPr="00D7352A">
        <w:rPr>
          <w:color w:val="000000"/>
          <w:kern w:val="2"/>
          <w14:ligatures w14:val="standardContextual"/>
        </w:rPr>
        <w:t>14.9</w:t>
      </w:r>
      <w:r w:rsidR="00B168C5" w:rsidRPr="00E164A4">
        <w:rPr>
          <w:color w:val="000000"/>
          <w:kern w:val="2"/>
          <w14:ligatures w14:val="standardContextual"/>
        </w:rPr>
        <w:t xml:space="preserve">% of the overall low income effect on use frequency, relative to the direct negative contribution of </w:t>
      </w:r>
      <w:r w:rsidR="0075016B" w:rsidRPr="00D7352A">
        <w:rPr>
          <w:color w:val="000000"/>
          <w:kern w:val="2"/>
          <w14:ligatures w14:val="standardContextual"/>
        </w:rPr>
        <w:t>66</w:t>
      </w:r>
      <w:r w:rsidR="00B168C5" w:rsidRPr="00E164A4">
        <w:rPr>
          <w:color w:val="000000"/>
          <w:kern w:val="2"/>
          <w14:ligatures w14:val="standardContextual"/>
        </w:rPr>
        <w:t>.</w:t>
      </w:r>
      <w:r w:rsidR="0075016B" w:rsidRPr="00D7352A">
        <w:rPr>
          <w:color w:val="000000"/>
          <w:kern w:val="2"/>
          <w14:ligatures w14:val="standardContextual"/>
        </w:rPr>
        <w:t>3</w:t>
      </w:r>
      <w:r w:rsidR="00B168C5" w:rsidRPr="00E164A4">
        <w:rPr>
          <w:color w:val="000000"/>
          <w:kern w:val="2"/>
          <w14:ligatures w14:val="standardContextual"/>
        </w:rPr>
        <w:t xml:space="preserve">% for the “female” variable and the direct negative effect of </w:t>
      </w:r>
      <w:r w:rsidR="0075016B" w:rsidRPr="00D7352A">
        <w:rPr>
          <w:color w:val="000000"/>
          <w:kern w:val="2"/>
          <w14:ligatures w14:val="standardContextual"/>
        </w:rPr>
        <w:t>73.1</w:t>
      </w:r>
      <w:r w:rsidR="00B168C5" w:rsidRPr="00E164A4">
        <w:rPr>
          <w:color w:val="000000"/>
          <w:kern w:val="2"/>
          <w14:ligatures w14:val="standardContextual"/>
        </w:rPr>
        <w:t xml:space="preserve">% for the income variable). </w:t>
      </w:r>
      <w:r w:rsidR="00224453" w:rsidRPr="00E164A4">
        <w:rPr>
          <w:color w:val="000000"/>
          <w:kern w:val="2"/>
          <w14:ligatures w14:val="standardContextual"/>
        </w:rPr>
        <w:t>Th</w:t>
      </w:r>
      <w:r w:rsidR="00A8331D" w:rsidRPr="00E164A4">
        <w:rPr>
          <w:color w:val="000000"/>
          <w:kern w:val="2"/>
          <w14:ligatures w14:val="standardContextual"/>
        </w:rPr>
        <w:t>ese</w:t>
      </w:r>
      <w:r w:rsidR="00224453" w:rsidRPr="00E164A4">
        <w:rPr>
          <w:color w:val="000000"/>
          <w:kern w:val="2"/>
          <w14:ligatures w14:val="standardContextual"/>
        </w:rPr>
        <w:t xml:space="preserve"> </w:t>
      </w:r>
      <w:r w:rsidR="00A8331D" w:rsidRPr="00E164A4">
        <w:rPr>
          <w:color w:val="000000"/>
          <w:kern w:val="2"/>
          <w14:ligatures w14:val="standardContextual"/>
        </w:rPr>
        <w:t xml:space="preserve">results </w:t>
      </w:r>
      <w:r w:rsidR="00B168C5" w:rsidRPr="00E164A4">
        <w:rPr>
          <w:color w:val="000000"/>
          <w:kern w:val="2"/>
          <w14:ligatures w14:val="standardContextual"/>
        </w:rPr>
        <w:t xml:space="preserve">reinforce the findings from earlier that, in addition to </w:t>
      </w:r>
      <w:r w:rsidR="003A6983" w:rsidRPr="00E164A4">
        <w:rPr>
          <w:color w:val="000000"/>
          <w:kern w:val="2"/>
          <w14:ligatures w14:val="standardContextual"/>
        </w:rPr>
        <w:t xml:space="preserve">emphasizing the “green and adventurous” aspects of e-scooters, any e-scooter access and use improvements would be well positioned </w:t>
      </w:r>
      <w:r w:rsidRPr="00E164A4">
        <w:rPr>
          <w:color w:val="000000"/>
          <w:kern w:val="2"/>
          <w14:ligatures w14:val="standardContextual"/>
        </w:rPr>
        <w:t>to particularly serve</w:t>
      </w:r>
      <w:r w:rsidR="003A6983" w:rsidRPr="00E164A4">
        <w:rPr>
          <w:color w:val="000000"/>
          <w:kern w:val="2"/>
          <w14:ligatures w14:val="standardContextual"/>
        </w:rPr>
        <w:t xml:space="preserve"> women and low</w:t>
      </w:r>
      <w:r w:rsidR="00615F22" w:rsidRPr="00E164A4">
        <w:rPr>
          <w:color w:val="000000"/>
          <w:kern w:val="2"/>
          <w14:ligatures w14:val="standardContextual"/>
        </w:rPr>
        <w:t>-</w:t>
      </w:r>
      <w:r w:rsidR="003A6983" w:rsidRPr="00E164A4">
        <w:rPr>
          <w:color w:val="000000"/>
          <w:kern w:val="2"/>
          <w14:ligatures w14:val="standardContextual"/>
        </w:rPr>
        <w:t>income population groups. At the same time, in totality</w:t>
      </w:r>
      <w:r w:rsidRPr="00E164A4">
        <w:rPr>
          <w:color w:val="000000"/>
          <w:kern w:val="2"/>
          <w14:ligatures w14:val="standardContextual"/>
        </w:rPr>
        <w:t xml:space="preserve">, and as can be seen from the overall negative effects of women and </w:t>
      </w:r>
      <w:r w:rsidR="00615F22" w:rsidRPr="00E164A4">
        <w:rPr>
          <w:color w:val="000000"/>
          <w:kern w:val="2"/>
          <w14:ligatures w14:val="standardContextual"/>
        </w:rPr>
        <w:t>low-income</w:t>
      </w:r>
      <w:r w:rsidRPr="00E164A4">
        <w:rPr>
          <w:color w:val="000000"/>
          <w:kern w:val="2"/>
          <w14:ligatures w14:val="standardContextual"/>
        </w:rPr>
        <w:t xml:space="preserve"> groups on e-scooter use frequency in Table 5,</w:t>
      </w:r>
      <w:r w:rsidR="003A6983" w:rsidRPr="00E164A4">
        <w:rPr>
          <w:color w:val="000000"/>
          <w:kern w:val="2"/>
          <w14:ligatures w14:val="standardContextual"/>
        </w:rPr>
        <w:t xml:space="preserve"> </w:t>
      </w:r>
      <w:r w:rsidRPr="00E164A4">
        <w:rPr>
          <w:color w:val="000000"/>
          <w:kern w:val="2"/>
          <w14:ligatures w14:val="standardContextual"/>
        </w:rPr>
        <w:t>we</w:t>
      </w:r>
      <w:r w:rsidR="00A8331D" w:rsidRPr="00E164A4">
        <w:rPr>
          <w:color w:val="000000"/>
          <w:kern w:val="2"/>
          <w14:ligatures w14:val="standardContextual"/>
        </w:rPr>
        <w:t xml:space="preserve"> may </w:t>
      </w:r>
      <w:r w:rsidRPr="00E164A4">
        <w:rPr>
          <w:color w:val="000000"/>
          <w:kern w:val="2"/>
          <w14:ligatures w14:val="standardContextual"/>
        </w:rPr>
        <w:t xml:space="preserve">conclude that, </w:t>
      </w:r>
      <w:r w:rsidR="003A6983" w:rsidRPr="00E164A4">
        <w:rPr>
          <w:color w:val="000000"/>
          <w:kern w:val="2"/>
          <w14:ligatures w14:val="standardContextual"/>
        </w:rPr>
        <w:t>wh</w:t>
      </w:r>
      <w:r w:rsidRPr="00E164A4">
        <w:rPr>
          <w:color w:val="000000"/>
          <w:kern w:val="2"/>
          <w14:ligatures w14:val="standardContextual"/>
        </w:rPr>
        <w:t xml:space="preserve">ile </w:t>
      </w:r>
      <w:r w:rsidR="00224453" w:rsidRPr="00E164A4">
        <w:rPr>
          <w:color w:val="000000"/>
          <w:kern w:val="2"/>
          <w14:ligatures w14:val="standardContextual"/>
        </w:rPr>
        <w:t xml:space="preserve">women and high-income individuals </w:t>
      </w:r>
      <w:r w:rsidRPr="00E164A4">
        <w:rPr>
          <w:color w:val="000000"/>
          <w:kern w:val="2"/>
          <w14:ligatures w14:val="standardContextual"/>
        </w:rPr>
        <w:t>have positive views of e-scooter access and operation</w:t>
      </w:r>
      <w:r w:rsidR="00224453" w:rsidRPr="00E164A4">
        <w:rPr>
          <w:color w:val="000000"/>
          <w:kern w:val="2"/>
          <w14:ligatures w14:val="standardContextual"/>
        </w:rPr>
        <w:t xml:space="preserve">, these factors alone </w:t>
      </w:r>
      <w:r w:rsidRPr="00E164A4">
        <w:rPr>
          <w:color w:val="000000"/>
          <w:kern w:val="2"/>
          <w14:ligatures w14:val="standardContextual"/>
        </w:rPr>
        <w:t xml:space="preserve">do </w:t>
      </w:r>
      <w:r w:rsidR="00224453" w:rsidRPr="00E164A4">
        <w:rPr>
          <w:color w:val="000000"/>
          <w:kern w:val="2"/>
          <w14:ligatures w14:val="standardContextual"/>
        </w:rPr>
        <w:t xml:space="preserve">not sufficiently outweigh other deterrent considerations. </w:t>
      </w:r>
    </w:p>
    <w:p w14:paraId="2BA524E3" w14:textId="20E85C3D" w:rsidR="0076776E" w:rsidRPr="00E164A4" w:rsidRDefault="0076776E" w:rsidP="0076776E">
      <w:pPr>
        <w:autoSpaceDE w:val="0"/>
        <w:autoSpaceDN w:val="0"/>
        <w:adjustRightInd w:val="0"/>
        <w:spacing w:after="5"/>
        <w:ind w:right="2" w:firstLine="720"/>
        <w:jc w:val="both"/>
        <w:rPr>
          <w:color w:val="000000"/>
          <w:kern w:val="2"/>
          <w14:ligatures w14:val="standardContextual"/>
        </w:rPr>
      </w:pPr>
      <w:r w:rsidRPr="00E164A4">
        <w:rPr>
          <w:color w:val="000000"/>
          <w:kern w:val="2"/>
          <w:u w:val="single"/>
          <w14:ligatures w14:val="standardContextual"/>
        </w:rPr>
        <w:t>Third</w:t>
      </w:r>
      <w:r w:rsidRPr="00E164A4">
        <w:rPr>
          <w:color w:val="000000"/>
          <w:kern w:val="2"/>
          <w14:ligatures w14:val="standardContextual"/>
        </w:rPr>
        <w:t>, individuals who are not employed use e-scooters infrequently (with a -</w:t>
      </w:r>
      <w:r w:rsidR="00724E0A" w:rsidRPr="00E164A4">
        <w:rPr>
          <w:color w:val="000000"/>
          <w:kern w:val="2"/>
          <w14:ligatures w14:val="standardContextual"/>
        </w:rPr>
        <w:t>20</w:t>
      </w:r>
      <w:r w:rsidRPr="00E164A4">
        <w:rPr>
          <w:color w:val="000000"/>
          <w:kern w:val="2"/>
          <w14:ligatures w14:val="standardContextual"/>
        </w:rPr>
        <w:t xml:space="preserve">.2% ATE in Table 5 corresponding to use frequency), and this is a direct 100% effect given that employment does not affect any of the latent constructs. Those not employed constitute a diverse group with </w:t>
      </w:r>
      <w:r w:rsidRPr="00E164A4">
        <w:rPr>
          <w:color w:val="000000"/>
          <w:kern w:val="2"/>
          <w14:ligatures w14:val="standardContextual"/>
        </w:rPr>
        <w:lastRenderedPageBreak/>
        <w:t xml:space="preserve">many possible reasons that could discourage use among them, but the price and availability of e-scooters could be one. E-scooters are relatively costly to own compared to a bicycle for example, and shared e-scooters are also expensive. Given that retired seniors and students, especially youth, get discounts on transit passes, similar subsidized low-cost subscription plans for these users may help boost usage. </w:t>
      </w:r>
      <w:r w:rsidRPr="00E164A4">
        <w:rPr>
          <w:color w:val="000000"/>
          <w:kern w:val="2"/>
          <w14:ligatures w14:val="standardContextual"/>
        </w:rPr>
        <w:tab/>
      </w:r>
    </w:p>
    <w:p w14:paraId="28E93714" w14:textId="2B8D5E39" w:rsidR="0076776E" w:rsidRPr="00E164A4" w:rsidRDefault="0076776E" w:rsidP="0075252C">
      <w:pPr>
        <w:autoSpaceDE w:val="0"/>
        <w:autoSpaceDN w:val="0"/>
        <w:adjustRightInd w:val="0"/>
        <w:spacing w:after="5"/>
        <w:ind w:left="10" w:right="2" w:firstLine="710"/>
        <w:jc w:val="both"/>
        <w:rPr>
          <w:color w:val="000000"/>
          <w:kern w:val="2"/>
          <w14:ligatures w14:val="standardContextual"/>
        </w:rPr>
      </w:pPr>
      <w:r w:rsidRPr="00E164A4">
        <w:rPr>
          <w:color w:val="000000"/>
          <w:kern w:val="2"/>
          <w:u w:val="single"/>
          <w14:ligatures w14:val="standardContextual"/>
        </w:rPr>
        <w:t>Fourth</w:t>
      </w:r>
      <w:r w:rsidRPr="00E164A4">
        <w:rPr>
          <w:color w:val="000000"/>
          <w:kern w:val="2"/>
          <w14:ligatures w14:val="standardContextual"/>
        </w:rPr>
        <w:t xml:space="preserve">, our results indicate that any reduction in motorized vehicle </w:t>
      </w:r>
      <w:r w:rsidR="00DC04D5" w:rsidRPr="00E164A4">
        <w:rPr>
          <w:color w:val="000000"/>
          <w:kern w:val="2"/>
          <w14:ligatures w14:val="standardContextual"/>
        </w:rPr>
        <w:t xml:space="preserve">ownership </w:t>
      </w:r>
      <w:r w:rsidRPr="00E164A4">
        <w:rPr>
          <w:color w:val="000000"/>
          <w:kern w:val="2"/>
          <w14:ligatures w14:val="standardContextual"/>
        </w:rPr>
        <w:t>increases e-scooter use, especially so for utilitarian purposes (see the row labeled “One</w:t>
      </w:r>
      <w:r w:rsidR="0065251E" w:rsidRPr="00E164A4">
        <w:rPr>
          <w:color w:val="000000"/>
          <w:kern w:val="2"/>
          <w14:ligatures w14:val="standardContextual"/>
        </w:rPr>
        <w:t xml:space="preserve"> or more</w:t>
      </w:r>
      <w:r w:rsidR="00334F98" w:rsidRPr="00E164A4">
        <w:rPr>
          <w:color w:val="000000"/>
          <w:kern w:val="2"/>
          <w14:ligatures w14:val="standardContextual"/>
        </w:rPr>
        <w:t xml:space="preserve"> vehicle</w:t>
      </w:r>
      <w:r w:rsidR="0065251E" w:rsidRPr="00E164A4">
        <w:rPr>
          <w:color w:val="000000"/>
          <w:kern w:val="2"/>
          <w14:ligatures w14:val="standardContextual"/>
        </w:rPr>
        <w:t>s</w:t>
      </w:r>
      <w:r w:rsidR="00334F98" w:rsidRPr="00E164A4">
        <w:rPr>
          <w:color w:val="000000"/>
          <w:kern w:val="2"/>
          <w14:ligatures w14:val="standardContextual"/>
        </w:rPr>
        <w:t xml:space="preserve"> per licensed driver” in Table 5)</w:t>
      </w:r>
      <w:r w:rsidRPr="00E164A4">
        <w:rPr>
          <w:color w:val="000000"/>
          <w:kern w:val="2"/>
          <w14:ligatures w14:val="standardContextual"/>
        </w:rPr>
        <w:t>.</w:t>
      </w:r>
      <w:r w:rsidR="00334F98" w:rsidRPr="00E164A4">
        <w:rPr>
          <w:color w:val="000000"/>
          <w:kern w:val="2"/>
          <w14:ligatures w14:val="standardContextual"/>
        </w:rPr>
        <w:t xml:space="preserve"> This may be accomplished, at least in part, through mixed land-use practices; that is, by bringing origins and destinations closer to one another. Doing so also can potentially increase the positive perception of scooters (PPS), having an additional supplementary effect on e-scooter use by “walking the talk” that e-scooters can provide a faster way of getting around, rather than </w:t>
      </w:r>
      <w:r w:rsidRPr="00E164A4">
        <w:rPr>
          <w:color w:val="000000"/>
          <w:kern w:val="2"/>
          <w14:ligatures w14:val="standardContextual"/>
        </w:rPr>
        <w:t xml:space="preserve">simply be a marketing “talk” </w:t>
      </w:r>
      <w:r w:rsidR="00334F98" w:rsidRPr="00E164A4">
        <w:rPr>
          <w:color w:val="000000"/>
          <w:kern w:val="2"/>
          <w14:ligatures w14:val="standardContextual"/>
        </w:rPr>
        <w:t xml:space="preserve">with limited effect. </w:t>
      </w:r>
    </w:p>
    <w:p w14:paraId="5600599E" w14:textId="31227166" w:rsidR="00A8331D" w:rsidRPr="00E164A4" w:rsidRDefault="00334F98" w:rsidP="00615F22">
      <w:pPr>
        <w:ind w:firstLine="720"/>
        <w:jc w:val="both"/>
        <w:rPr>
          <w:color w:val="000000"/>
          <w:kern w:val="2"/>
          <w14:ligatures w14:val="standardContextual"/>
        </w:rPr>
      </w:pPr>
      <w:r w:rsidRPr="00E164A4">
        <w:rPr>
          <w:color w:val="000000"/>
          <w:kern w:val="2"/>
          <w:u w:val="single"/>
          <w14:ligatures w14:val="standardContextual"/>
        </w:rPr>
        <w:t>Finally</w:t>
      </w:r>
      <w:r w:rsidR="00654E25" w:rsidRPr="00606F35">
        <w:rPr>
          <w:color w:val="000000"/>
          <w:kern w:val="2"/>
          <w14:ligatures w14:val="standardContextual"/>
        </w:rPr>
        <w:t>,</w:t>
      </w:r>
      <w:r w:rsidR="00654E25" w:rsidRPr="00E164A4">
        <w:rPr>
          <w:color w:val="000000"/>
          <w:kern w:val="2"/>
          <w14:ligatures w14:val="standardContextual"/>
        </w:rPr>
        <w:t xml:space="preserve"> </w:t>
      </w:r>
      <w:r w:rsidR="003E1356" w:rsidRPr="00E164A4">
        <w:rPr>
          <w:color w:val="000000"/>
          <w:kern w:val="2"/>
          <w14:ligatures w14:val="standardContextual"/>
        </w:rPr>
        <w:t xml:space="preserve">as discussed qualitatively in Section 3.2.3, </w:t>
      </w:r>
      <w:r w:rsidR="00407176" w:rsidRPr="00E164A4">
        <w:rPr>
          <w:color w:val="000000"/>
          <w:kern w:val="2"/>
          <w14:ligatures w14:val="standardContextual"/>
        </w:rPr>
        <w:t>any approach that increases use frequency will increase e-scooter use for all utilitarian trips</w:t>
      </w:r>
      <w:r w:rsidR="0075252C" w:rsidRPr="00E164A4">
        <w:rPr>
          <w:color w:val="000000"/>
          <w:kern w:val="2"/>
          <w14:ligatures w14:val="standardContextual"/>
        </w:rPr>
        <w:t xml:space="preserve"> (see the last row of Table 5)</w:t>
      </w:r>
      <w:r w:rsidR="00B66045" w:rsidRPr="00E164A4">
        <w:rPr>
          <w:color w:val="000000"/>
          <w:kern w:val="2"/>
          <w14:ligatures w14:val="standardContextual"/>
        </w:rPr>
        <w:t>.</w:t>
      </w:r>
      <w:r w:rsidR="0075252C" w:rsidRPr="00E164A4">
        <w:rPr>
          <w:color w:val="000000"/>
          <w:kern w:val="2"/>
          <w14:ligatures w14:val="standardContextual"/>
        </w:rPr>
        <w:t xml:space="preserve"> This is</w:t>
      </w:r>
      <w:r w:rsidR="00763F6D" w:rsidRPr="00E164A4">
        <w:rPr>
          <w:color w:val="000000"/>
          <w:kern w:val="2"/>
          <w14:ligatures w14:val="standardContextual"/>
        </w:rPr>
        <w:t xml:space="preserve"> especially </w:t>
      </w:r>
      <w:r w:rsidR="0061095C" w:rsidRPr="00E164A4">
        <w:rPr>
          <w:color w:val="000000"/>
          <w:kern w:val="2"/>
          <w14:ligatures w14:val="standardContextual"/>
        </w:rPr>
        <w:t xml:space="preserve">true </w:t>
      </w:r>
      <w:r w:rsidR="00763F6D" w:rsidRPr="00E164A4">
        <w:rPr>
          <w:color w:val="000000"/>
          <w:kern w:val="2"/>
          <w14:ligatures w14:val="standardContextual"/>
        </w:rPr>
        <w:t xml:space="preserve">for shopping (ATE of </w:t>
      </w:r>
      <w:r w:rsidR="00D062CD" w:rsidRPr="00E164A4">
        <w:rPr>
          <w:color w:val="000000"/>
          <w:kern w:val="2"/>
          <w14:ligatures w14:val="standardContextual"/>
        </w:rPr>
        <w:t>110</w:t>
      </w:r>
      <w:r w:rsidR="00763F6D" w:rsidRPr="00E164A4">
        <w:rPr>
          <w:color w:val="000000"/>
          <w:kern w:val="2"/>
          <w14:ligatures w14:val="standardContextual"/>
        </w:rPr>
        <w:t>.</w:t>
      </w:r>
      <w:r w:rsidR="00D062CD" w:rsidRPr="00E164A4">
        <w:rPr>
          <w:color w:val="000000"/>
          <w:kern w:val="2"/>
          <w14:ligatures w14:val="standardContextual"/>
        </w:rPr>
        <w:t>0</w:t>
      </w:r>
      <w:r w:rsidR="00763F6D" w:rsidRPr="00E164A4">
        <w:rPr>
          <w:color w:val="000000"/>
          <w:kern w:val="2"/>
          <w14:ligatures w14:val="standardContextual"/>
        </w:rPr>
        <w:t xml:space="preserve">%) and work (ATE of </w:t>
      </w:r>
      <w:r w:rsidR="00D062CD" w:rsidRPr="00E164A4">
        <w:rPr>
          <w:color w:val="000000"/>
          <w:kern w:val="2"/>
          <w14:ligatures w14:val="standardContextual"/>
        </w:rPr>
        <w:t>163</w:t>
      </w:r>
      <w:r w:rsidR="00763F6D" w:rsidRPr="00E164A4">
        <w:rPr>
          <w:color w:val="000000"/>
          <w:kern w:val="2"/>
          <w14:ligatures w14:val="standardContextual"/>
        </w:rPr>
        <w:t>.</w:t>
      </w:r>
      <w:r w:rsidR="00D062CD" w:rsidRPr="00E164A4">
        <w:rPr>
          <w:color w:val="000000"/>
          <w:kern w:val="2"/>
          <w14:ligatures w14:val="standardContextual"/>
        </w:rPr>
        <w:t>0</w:t>
      </w:r>
      <w:r w:rsidR="00763F6D" w:rsidRPr="00E164A4">
        <w:rPr>
          <w:color w:val="000000"/>
          <w:kern w:val="2"/>
          <w14:ligatures w14:val="standardContextual"/>
        </w:rPr>
        <w:t xml:space="preserve">%), though less so for transit connections (ATE of </w:t>
      </w:r>
      <w:r w:rsidR="00724E0A" w:rsidRPr="00E164A4">
        <w:rPr>
          <w:color w:val="000000"/>
          <w:kern w:val="2"/>
          <w14:ligatures w14:val="standardContextual"/>
        </w:rPr>
        <w:t>21</w:t>
      </w:r>
      <w:r w:rsidR="00763F6D" w:rsidRPr="00E164A4">
        <w:rPr>
          <w:color w:val="000000"/>
          <w:kern w:val="2"/>
          <w14:ligatures w14:val="standardContextual"/>
        </w:rPr>
        <w:t>.</w:t>
      </w:r>
      <w:r w:rsidR="00724E0A" w:rsidRPr="00E164A4">
        <w:rPr>
          <w:color w:val="000000"/>
          <w:kern w:val="2"/>
          <w14:ligatures w14:val="standardContextual"/>
        </w:rPr>
        <w:t>6</w:t>
      </w:r>
      <w:r w:rsidR="00763F6D" w:rsidRPr="00E164A4">
        <w:rPr>
          <w:color w:val="000000"/>
          <w:kern w:val="2"/>
          <w14:ligatures w14:val="standardContextual"/>
        </w:rPr>
        <w:t xml:space="preserve">%). </w:t>
      </w:r>
      <w:r w:rsidR="00AB29A1" w:rsidRPr="00E164A4">
        <w:rPr>
          <w:color w:val="000000"/>
          <w:kern w:val="2"/>
          <w14:ligatures w14:val="standardContextual"/>
        </w:rPr>
        <w:t xml:space="preserve">Such a transition could </w:t>
      </w:r>
      <w:r w:rsidR="00407176" w:rsidRPr="00E164A4">
        <w:rPr>
          <w:color w:val="000000"/>
          <w:kern w:val="2"/>
          <w14:ligatures w14:val="standardContextual"/>
        </w:rPr>
        <w:t xml:space="preserve">eventually lead to the integration of e-scooters as a “lifestyle” mode for </w:t>
      </w:r>
      <w:r w:rsidR="00763F6D" w:rsidRPr="00E164A4">
        <w:rPr>
          <w:color w:val="000000"/>
          <w:kern w:val="2"/>
          <w14:ligatures w14:val="standardContextual"/>
        </w:rPr>
        <w:t xml:space="preserve">typical day-to-day utilitarian </w:t>
      </w:r>
      <w:r w:rsidR="00407176" w:rsidRPr="00E164A4">
        <w:rPr>
          <w:color w:val="000000"/>
          <w:kern w:val="2"/>
          <w14:ligatures w14:val="standardContextual"/>
        </w:rPr>
        <w:t xml:space="preserve">transportation needs. </w:t>
      </w:r>
      <w:r w:rsidR="005F6494" w:rsidRPr="00E164A4">
        <w:rPr>
          <w:color w:val="000000"/>
          <w:kern w:val="2"/>
          <w14:ligatures w14:val="standardContextual"/>
        </w:rPr>
        <w:t>Policymakers could explore ways to integrate e-scooters into the broader transportation network</w:t>
      </w:r>
      <w:r w:rsidR="00763F6D" w:rsidRPr="00E164A4">
        <w:rPr>
          <w:color w:val="000000"/>
          <w:kern w:val="2"/>
          <w14:ligatures w14:val="standardContextual"/>
        </w:rPr>
        <w:t xml:space="preserve"> through</w:t>
      </w:r>
      <w:r w:rsidR="005F6494" w:rsidRPr="00E164A4">
        <w:rPr>
          <w:color w:val="000000"/>
          <w:kern w:val="2"/>
          <w14:ligatures w14:val="standardContextual"/>
        </w:rPr>
        <w:t xml:space="preserve"> coordination with public transportation </w:t>
      </w:r>
      <w:r w:rsidR="006957C0" w:rsidRPr="00E164A4">
        <w:rPr>
          <w:color w:val="000000"/>
          <w:kern w:val="2"/>
          <w14:ligatures w14:val="standardContextual"/>
        </w:rPr>
        <w:t>systems and</w:t>
      </w:r>
      <w:r w:rsidR="005F6494" w:rsidRPr="00E164A4">
        <w:rPr>
          <w:color w:val="000000"/>
          <w:kern w:val="2"/>
          <w14:ligatures w14:val="standardContextual"/>
        </w:rPr>
        <w:t xml:space="preserve"> providing infrastructure </w:t>
      </w:r>
      <w:r w:rsidR="00775341" w:rsidRPr="00E164A4">
        <w:rPr>
          <w:color w:val="000000"/>
          <w:kern w:val="2"/>
          <w14:ligatures w14:val="standardContextual"/>
        </w:rPr>
        <w:t xml:space="preserve">such as </w:t>
      </w:r>
      <w:r w:rsidR="005F6494" w:rsidRPr="00E164A4">
        <w:rPr>
          <w:color w:val="000000"/>
          <w:kern w:val="2"/>
          <w14:ligatures w14:val="standardContextual"/>
        </w:rPr>
        <w:t xml:space="preserve">dedicated lanes. Such interventions can also reduce the gender gap </w:t>
      </w:r>
      <w:r w:rsidR="00B3320B" w:rsidRPr="00E164A4">
        <w:rPr>
          <w:color w:val="000000"/>
          <w:kern w:val="2"/>
          <w14:ligatures w14:val="standardContextual"/>
        </w:rPr>
        <w:t>associated with e-s</w:t>
      </w:r>
      <w:r w:rsidR="00775341" w:rsidRPr="00E164A4">
        <w:rPr>
          <w:color w:val="000000"/>
          <w:kern w:val="2"/>
          <w14:ligatures w14:val="standardContextual"/>
        </w:rPr>
        <w:t>c</w:t>
      </w:r>
      <w:r w:rsidR="00B3320B" w:rsidRPr="00E164A4">
        <w:rPr>
          <w:color w:val="000000"/>
          <w:kern w:val="2"/>
          <w14:ligatures w14:val="standardContextual"/>
        </w:rPr>
        <w:t xml:space="preserve">ooter use frequency where </w:t>
      </w:r>
      <w:r w:rsidR="00407176" w:rsidRPr="00E164A4">
        <w:rPr>
          <w:color w:val="000000"/>
          <w:kern w:val="2"/>
          <w14:ligatures w14:val="standardContextual"/>
        </w:rPr>
        <w:t>women</w:t>
      </w:r>
      <w:r w:rsidR="00BB2B36" w:rsidRPr="00E164A4">
        <w:rPr>
          <w:color w:val="000000"/>
          <w:kern w:val="2"/>
          <w14:ligatures w14:val="standardContextual"/>
        </w:rPr>
        <w:t>, as discussed earlier,</w:t>
      </w:r>
      <w:r w:rsidR="00407176" w:rsidRPr="00E164A4">
        <w:rPr>
          <w:color w:val="000000"/>
          <w:kern w:val="2"/>
          <w14:ligatures w14:val="standardContextual"/>
        </w:rPr>
        <w:t xml:space="preserve"> are less likely to be frequent e-scooters users, especially for routine </w:t>
      </w:r>
      <w:r w:rsidR="00224453" w:rsidRPr="00E164A4">
        <w:rPr>
          <w:color w:val="000000"/>
          <w:kern w:val="2"/>
          <w14:ligatures w14:val="standardContextual"/>
        </w:rPr>
        <w:t xml:space="preserve">work </w:t>
      </w:r>
      <w:r w:rsidR="00407176" w:rsidRPr="00E164A4">
        <w:rPr>
          <w:color w:val="000000"/>
          <w:kern w:val="2"/>
          <w14:ligatures w14:val="standardContextual"/>
        </w:rPr>
        <w:t>trips</w:t>
      </w:r>
      <w:r w:rsidR="00224453" w:rsidRPr="00E164A4">
        <w:rPr>
          <w:color w:val="000000"/>
          <w:kern w:val="2"/>
          <w14:ligatures w14:val="standardContextual"/>
        </w:rPr>
        <w:t xml:space="preserve"> and transit connections</w:t>
      </w:r>
      <w:r w:rsidR="00A8331D" w:rsidRPr="00E164A4">
        <w:rPr>
          <w:color w:val="000000"/>
          <w:kern w:val="2"/>
          <w14:ligatures w14:val="standardContextual"/>
        </w:rPr>
        <w:t>.</w:t>
      </w:r>
    </w:p>
    <w:p w14:paraId="4C864928" w14:textId="77777777" w:rsidR="00350836" w:rsidRPr="00E164A4" w:rsidRDefault="00350836" w:rsidP="00291DA7">
      <w:pPr>
        <w:ind w:firstLine="720"/>
        <w:jc w:val="both"/>
      </w:pPr>
    </w:p>
    <w:p w14:paraId="6F37E195" w14:textId="77777777" w:rsidR="0092599E" w:rsidRPr="00E164A4" w:rsidRDefault="0092599E" w:rsidP="00291DA7">
      <w:pPr>
        <w:ind w:firstLine="720"/>
        <w:jc w:val="both"/>
      </w:pPr>
    </w:p>
    <w:p w14:paraId="0BC963DB" w14:textId="09B47DFA" w:rsidR="0092599E" w:rsidRPr="00E164A4" w:rsidRDefault="0092599E" w:rsidP="00291DA7">
      <w:pPr>
        <w:ind w:firstLine="720"/>
        <w:jc w:val="both"/>
        <w:sectPr w:rsidR="0092599E" w:rsidRPr="00E164A4" w:rsidSect="00A5193D">
          <w:pgSz w:w="12240" w:h="15840"/>
          <w:pgMar w:top="1440" w:right="1440" w:bottom="1440" w:left="1440" w:header="720" w:footer="720" w:gutter="0"/>
          <w:cols w:space="720"/>
          <w:docGrid w:linePitch="326"/>
        </w:sectPr>
      </w:pPr>
      <w:r w:rsidRPr="00E164A4">
        <w:t xml:space="preserve"> </w:t>
      </w:r>
    </w:p>
    <w:p w14:paraId="1F0C4A8C" w14:textId="77777777" w:rsidR="008B11D0" w:rsidRPr="00E164A4" w:rsidRDefault="008B11D0" w:rsidP="00FA294F">
      <w:pPr>
        <w:rPr>
          <w:b/>
          <w:bCs/>
        </w:rPr>
      </w:pPr>
    </w:p>
    <w:p w14:paraId="286A5520" w14:textId="77E2B3CD" w:rsidR="006773AB" w:rsidRPr="00E164A4" w:rsidRDefault="00643C28" w:rsidP="00FA294F">
      <w:pPr>
        <w:rPr>
          <w:b/>
          <w:bCs/>
        </w:rPr>
      </w:pPr>
      <w:r w:rsidRPr="00E164A4">
        <w:rPr>
          <w:b/>
          <w:bCs/>
        </w:rPr>
        <w:t xml:space="preserve">TABLE </w:t>
      </w:r>
      <w:r w:rsidR="000F420E" w:rsidRPr="00E164A4">
        <w:rPr>
          <w:b/>
          <w:bCs/>
        </w:rPr>
        <w:t>5</w:t>
      </w:r>
      <w:r w:rsidRPr="00E164A4">
        <w:rPr>
          <w:b/>
          <w:bCs/>
        </w:rPr>
        <w:t xml:space="preserve"> Average Treatment Effect</w:t>
      </w:r>
      <w:r w:rsidR="003B15E7" w:rsidRPr="00E164A4">
        <w:rPr>
          <w:b/>
          <w:bCs/>
        </w:rPr>
        <w:t>s</w:t>
      </w:r>
      <w:r w:rsidRPr="00E164A4">
        <w:rPr>
          <w:b/>
          <w:bCs/>
        </w:rPr>
        <w:t xml:space="preserve"> (ATE</w:t>
      </w:r>
      <w:r w:rsidR="003B15E7" w:rsidRPr="00E164A4">
        <w:rPr>
          <w:b/>
          <w:bCs/>
        </w:rPr>
        <w:t>s</w:t>
      </w:r>
      <w:r w:rsidRPr="00E164A4">
        <w:rPr>
          <w:b/>
          <w:bCs/>
        </w:rPr>
        <w:t>)</w:t>
      </w:r>
    </w:p>
    <w:tbl>
      <w:tblPr>
        <w:tblW w:w="5020" w:type="pct"/>
        <w:tblLayout w:type="fixed"/>
        <w:tblLook w:val="04A0" w:firstRow="1" w:lastRow="0" w:firstColumn="1" w:lastColumn="0" w:noHBand="0" w:noVBand="1"/>
      </w:tblPr>
      <w:tblGrid>
        <w:gridCol w:w="3356"/>
        <w:gridCol w:w="2129"/>
        <w:gridCol w:w="1688"/>
        <w:gridCol w:w="1265"/>
        <w:gridCol w:w="980"/>
        <w:gridCol w:w="1240"/>
        <w:gridCol w:w="983"/>
        <w:gridCol w:w="1325"/>
      </w:tblGrid>
      <w:tr w:rsidR="00F91BEF" w:rsidRPr="00E164A4" w14:paraId="2006B44A" w14:textId="77777777" w:rsidTr="00D7352A">
        <w:trPr>
          <w:trHeight w:val="312"/>
        </w:trPr>
        <w:tc>
          <w:tcPr>
            <w:tcW w:w="1294" w:type="pct"/>
            <w:vMerge w:val="restart"/>
            <w:tcBorders>
              <w:top w:val="double" w:sz="6" w:space="0" w:color="auto"/>
              <w:left w:val="double" w:sz="6" w:space="0" w:color="auto"/>
              <w:bottom w:val="double" w:sz="6" w:space="0" w:color="000000"/>
              <w:right w:val="single" w:sz="8" w:space="0" w:color="auto"/>
            </w:tcBorders>
            <w:shd w:val="clear" w:color="auto" w:fill="auto"/>
            <w:noWrap/>
            <w:vAlign w:val="center"/>
            <w:hideMark/>
          </w:tcPr>
          <w:p w14:paraId="1C1B3D17" w14:textId="77777777" w:rsidR="00875D1F" w:rsidRPr="00E164A4" w:rsidRDefault="00875D1F">
            <w:pPr>
              <w:rPr>
                <w:b/>
                <w:bCs/>
                <w:color w:val="000000"/>
                <w:sz w:val="22"/>
                <w:szCs w:val="22"/>
              </w:rPr>
            </w:pPr>
            <w:r w:rsidRPr="00E164A4">
              <w:rPr>
                <w:b/>
                <w:bCs/>
                <w:color w:val="000000"/>
                <w:sz w:val="22"/>
                <w:szCs w:val="22"/>
              </w:rPr>
              <w:t>Variables</w:t>
            </w:r>
          </w:p>
        </w:tc>
        <w:tc>
          <w:tcPr>
            <w:tcW w:w="821" w:type="pct"/>
            <w:vMerge w:val="restart"/>
            <w:tcBorders>
              <w:top w:val="double" w:sz="6" w:space="0" w:color="auto"/>
              <w:left w:val="single" w:sz="8" w:space="0" w:color="auto"/>
              <w:bottom w:val="double" w:sz="6" w:space="0" w:color="000000"/>
              <w:right w:val="single" w:sz="8" w:space="0" w:color="auto"/>
            </w:tcBorders>
            <w:shd w:val="clear" w:color="auto" w:fill="auto"/>
            <w:vAlign w:val="center"/>
            <w:hideMark/>
          </w:tcPr>
          <w:p w14:paraId="5C035D11" w14:textId="77777777" w:rsidR="00875D1F" w:rsidRPr="00E164A4" w:rsidRDefault="00875D1F">
            <w:pPr>
              <w:rPr>
                <w:b/>
                <w:bCs/>
                <w:color w:val="000000"/>
                <w:sz w:val="22"/>
                <w:szCs w:val="22"/>
              </w:rPr>
            </w:pPr>
            <w:r w:rsidRPr="00E164A4">
              <w:rPr>
                <w:b/>
                <w:bCs/>
                <w:color w:val="000000"/>
                <w:sz w:val="22"/>
                <w:szCs w:val="22"/>
              </w:rPr>
              <w:t>Base Level</w:t>
            </w:r>
          </w:p>
        </w:tc>
        <w:tc>
          <w:tcPr>
            <w:tcW w:w="651" w:type="pct"/>
            <w:vMerge w:val="restart"/>
            <w:tcBorders>
              <w:top w:val="double" w:sz="6" w:space="0" w:color="auto"/>
              <w:left w:val="single" w:sz="8" w:space="0" w:color="auto"/>
              <w:bottom w:val="double" w:sz="6" w:space="0" w:color="000000"/>
              <w:right w:val="double" w:sz="6" w:space="0" w:color="auto"/>
            </w:tcBorders>
            <w:shd w:val="clear" w:color="auto" w:fill="auto"/>
            <w:vAlign w:val="center"/>
            <w:hideMark/>
          </w:tcPr>
          <w:p w14:paraId="08163A7C" w14:textId="77777777" w:rsidR="00875D1F" w:rsidRPr="00E164A4" w:rsidRDefault="00875D1F">
            <w:pPr>
              <w:rPr>
                <w:b/>
                <w:bCs/>
                <w:color w:val="000000"/>
                <w:sz w:val="22"/>
                <w:szCs w:val="22"/>
              </w:rPr>
            </w:pPr>
            <w:r w:rsidRPr="00E164A4">
              <w:rPr>
                <w:b/>
                <w:bCs/>
                <w:color w:val="000000"/>
                <w:sz w:val="22"/>
                <w:szCs w:val="22"/>
              </w:rPr>
              <w:t>Treatment Level</w:t>
            </w:r>
          </w:p>
        </w:tc>
        <w:tc>
          <w:tcPr>
            <w:tcW w:w="2234" w:type="pct"/>
            <w:gridSpan w:val="5"/>
            <w:tcBorders>
              <w:top w:val="double" w:sz="6" w:space="0" w:color="auto"/>
              <w:left w:val="nil"/>
              <w:bottom w:val="single" w:sz="8" w:space="0" w:color="auto"/>
              <w:right w:val="double" w:sz="6" w:space="0" w:color="000000"/>
            </w:tcBorders>
            <w:shd w:val="clear" w:color="auto" w:fill="auto"/>
            <w:noWrap/>
            <w:vAlign w:val="center"/>
            <w:hideMark/>
          </w:tcPr>
          <w:p w14:paraId="57CE4A56" w14:textId="77777777" w:rsidR="00875D1F" w:rsidRPr="00E164A4" w:rsidRDefault="00875D1F">
            <w:pPr>
              <w:jc w:val="center"/>
              <w:rPr>
                <w:b/>
                <w:bCs/>
                <w:color w:val="000000"/>
                <w:sz w:val="22"/>
                <w:szCs w:val="22"/>
              </w:rPr>
            </w:pPr>
            <w:r w:rsidRPr="00E164A4">
              <w:rPr>
                <w:b/>
                <w:bCs/>
                <w:color w:val="000000"/>
                <w:sz w:val="22"/>
                <w:szCs w:val="22"/>
              </w:rPr>
              <w:t>ATE (% shift)</w:t>
            </w:r>
          </w:p>
        </w:tc>
      </w:tr>
      <w:tr w:rsidR="00F91BEF" w:rsidRPr="00E164A4" w14:paraId="36708479" w14:textId="77777777" w:rsidTr="00F91BEF">
        <w:trPr>
          <w:trHeight w:val="633"/>
        </w:trPr>
        <w:tc>
          <w:tcPr>
            <w:tcW w:w="1294" w:type="pct"/>
            <w:vMerge/>
            <w:tcBorders>
              <w:top w:val="double" w:sz="6" w:space="0" w:color="auto"/>
              <w:left w:val="double" w:sz="6" w:space="0" w:color="auto"/>
              <w:bottom w:val="double" w:sz="6" w:space="0" w:color="000000"/>
              <w:right w:val="single" w:sz="8" w:space="0" w:color="auto"/>
            </w:tcBorders>
            <w:vAlign w:val="center"/>
            <w:hideMark/>
          </w:tcPr>
          <w:p w14:paraId="3C3F35B4" w14:textId="77777777" w:rsidR="00F91BEF" w:rsidRPr="00E164A4" w:rsidRDefault="00F91BEF">
            <w:pPr>
              <w:rPr>
                <w:b/>
                <w:bCs/>
                <w:color w:val="000000"/>
                <w:sz w:val="22"/>
                <w:szCs w:val="22"/>
              </w:rPr>
            </w:pPr>
          </w:p>
        </w:tc>
        <w:tc>
          <w:tcPr>
            <w:tcW w:w="821" w:type="pct"/>
            <w:vMerge/>
            <w:tcBorders>
              <w:top w:val="double" w:sz="6" w:space="0" w:color="auto"/>
              <w:left w:val="single" w:sz="8" w:space="0" w:color="auto"/>
              <w:bottom w:val="double" w:sz="6" w:space="0" w:color="000000"/>
              <w:right w:val="single" w:sz="8" w:space="0" w:color="auto"/>
            </w:tcBorders>
            <w:vAlign w:val="center"/>
            <w:hideMark/>
          </w:tcPr>
          <w:p w14:paraId="5FFC046B" w14:textId="77777777" w:rsidR="00F91BEF" w:rsidRPr="00E164A4" w:rsidRDefault="00F91BEF">
            <w:pPr>
              <w:rPr>
                <w:b/>
                <w:bCs/>
                <w:color w:val="000000"/>
                <w:sz w:val="22"/>
                <w:szCs w:val="22"/>
              </w:rPr>
            </w:pPr>
          </w:p>
        </w:tc>
        <w:tc>
          <w:tcPr>
            <w:tcW w:w="651" w:type="pct"/>
            <w:vMerge/>
            <w:tcBorders>
              <w:top w:val="double" w:sz="6" w:space="0" w:color="auto"/>
              <w:left w:val="single" w:sz="8" w:space="0" w:color="auto"/>
              <w:bottom w:val="double" w:sz="6" w:space="0" w:color="000000"/>
              <w:right w:val="double" w:sz="6" w:space="0" w:color="auto"/>
            </w:tcBorders>
            <w:vAlign w:val="center"/>
            <w:hideMark/>
          </w:tcPr>
          <w:p w14:paraId="62426864" w14:textId="77777777" w:rsidR="00F91BEF" w:rsidRPr="00E164A4" w:rsidRDefault="00F91BEF">
            <w:pPr>
              <w:rPr>
                <w:b/>
                <w:bCs/>
                <w:color w:val="000000"/>
                <w:sz w:val="22"/>
                <w:szCs w:val="22"/>
              </w:rPr>
            </w:pPr>
          </w:p>
        </w:tc>
        <w:tc>
          <w:tcPr>
            <w:tcW w:w="488" w:type="pct"/>
            <w:tcBorders>
              <w:top w:val="nil"/>
              <w:left w:val="double" w:sz="6" w:space="0" w:color="auto"/>
              <w:bottom w:val="double" w:sz="6" w:space="0" w:color="000000"/>
              <w:right w:val="single" w:sz="8" w:space="0" w:color="auto"/>
            </w:tcBorders>
            <w:shd w:val="clear" w:color="auto" w:fill="auto"/>
            <w:noWrap/>
            <w:vAlign w:val="center"/>
            <w:hideMark/>
          </w:tcPr>
          <w:p w14:paraId="28ABB745" w14:textId="77777777" w:rsidR="00F91BEF" w:rsidRPr="00E164A4" w:rsidRDefault="00F91BEF">
            <w:pPr>
              <w:jc w:val="center"/>
              <w:rPr>
                <w:b/>
                <w:bCs/>
                <w:color w:val="000000"/>
                <w:sz w:val="22"/>
                <w:szCs w:val="22"/>
              </w:rPr>
            </w:pPr>
            <w:r w:rsidRPr="00E164A4">
              <w:rPr>
                <w:b/>
                <w:bCs/>
                <w:color w:val="000000"/>
                <w:sz w:val="22"/>
                <w:szCs w:val="22"/>
              </w:rPr>
              <w:t>Use Frequency</w:t>
            </w:r>
          </w:p>
        </w:tc>
        <w:tc>
          <w:tcPr>
            <w:tcW w:w="378" w:type="pct"/>
            <w:tcBorders>
              <w:top w:val="nil"/>
              <w:left w:val="single" w:sz="8" w:space="0" w:color="auto"/>
              <w:bottom w:val="double" w:sz="6" w:space="0" w:color="000000"/>
              <w:right w:val="single" w:sz="8" w:space="0" w:color="auto"/>
            </w:tcBorders>
            <w:shd w:val="clear" w:color="auto" w:fill="auto"/>
            <w:noWrap/>
            <w:vAlign w:val="center"/>
            <w:hideMark/>
          </w:tcPr>
          <w:p w14:paraId="5EA29DF8" w14:textId="77777777" w:rsidR="00F91BEF" w:rsidRPr="00E164A4" w:rsidRDefault="00F91BEF">
            <w:pPr>
              <w:jc w:val="center"/>
              <w:rPr>
                <w:b/>
                <w:bCs/>
                <w:color w:val="000000"/>
                <w:sz w:val="22"/>
                <w:szCs w:val="22"/>
              </w:rPr>
            </w:pPr>
            <w:r w:rsidRPr="00E164A4">
              <w:rPr>
                <w:b/>
                <w:bCs/>
                <w:color w:val="000000"/>
                <w:sz w:val="22"/>
                <w:szCs w:val="22"/>
              </w:rPr>
              <w:t>Leisure</w:t>
            </w:r>
          </w:p>
        </w:tc>
        <w:tc>
          <w:tcPr>
            <w:tcW w:w="478" w:type="pct"/>
            <w:tcBorders>
              <w:top w:val="nil"/>
              <w:left w:val="single" w:sz="8" w:space="0" w:color="auto"/>
              <w:bottom w:val="double" w:sz="6" w:space="0" w:color="000000"/>
              <w:right w:val="single" w:sz="8" w:space="0" w:color="auto"/>
            </w:tcBorders>
            <w:shd w:val="clear" w:color="auto" w:fill="auto"/>
            <w:noWrap/>
            <w:vAlign w:val="center"/>
            <w:hideMark/>
          </w:tcPr>
          <w:p w14:paraId="1F930D03" w14:textId="77777777" w:rsidR="00F91BEF" w:rsidRPr="00E164A4" w:rsidRDefault="00F91BEF">
            <w:pPr>
              <w:jc w:val="center"/>
              <w:rPr>
                <w:b/>
                <w:bCs/>
                <w:color w:val="000000"/>
                <w:sz w:val="22"/>
                <w:szCs w:val="22"/>
              </w:rPr>
            </w:pPr>
            <w:r w:rsidRPr="00E164A4">
              <w:rPr>
                <w:b/>
                <w:bCs/>
                <w:color w:val="000000"/>
                <w:sz w:val="22"/>
                <w:szCs w:val="22"/>
              </w:rPr>
              <w:t>Shopping</w:t>
            </w:r>
          </w:p>
        </w:tc>
        <w:tc>
          <w:tcPr>
            <w:tcW w:w="379" w:type="pct"/>
            <w:tcBorders>
              <w:top w:val="nil"/>
              <w:left w:val="nil"/>
              <w:right w:val="single" w:sz="8" w:space="0" w:color="auto"/>
            </w:tcBorders>
            <w:shd w:val="clear" w:color="auto" w:fill="auto"/>
            <w:noWrap/>
            <w:vAlign w:val="center"/>
            <w:hideMark/>
          </w:tcPr>
          <w:p w14:paraId="6766DE5D" w14:textId="1D8B2C42" w:rsidR="00F91BEF" w:rsidRPr="00E164A4" w:rsidRDefault="00F91BEF">
            <w:pPr>
              <w:jc w:val="center"/>
              <w:rPr>
                <w:b/>
                <w:bCs/>
                <w:color w:val="000000"/>
                <w:sz w:val="22"/>
                <w:szCs w:val="22"/>
              </w:rPr>
            </w:pPr>
            <w:r w:rsidRPr="00E164A4">
              <w:rPr>
                <w:b/>
                <w:bCs/>
                <w:color w:val="000000"/>
                <w:sz w:val="22"/>
                <w:szCs w:val="22"/>
              </w:rPr>
              <w:t>Work</w:t>
            </w:r>
          </w:p>
        </w:tc>
        <w:tc>
          <w:tcPr>
            <w:tcW w:w="511" w:type="pct"/>
            <w:tcBorders>
              <w:top w:val="nil"/>
              <w:left w:val="single" w:sz="8" w:space="0" w:color="auto"/>
              <w:bottom w:val="double" w:sz="6" w:space="0" w:color="000000"/>
              <w:right w:val="double" w:sz="6" w:space="0" w:color="auto"/>
            </w:tcBorders>
            <w:shd w:val="clear" w:color="auto" w:fill="auto"/>
            <w:noWrap/>
            <w:vAlign w:val="center"/>
            <w:hideMark/>
          </w:tcPr>
          <w:p w14:paraId="706D916A" w14:textId="77777777" w:rsidR="00F91BEF" w:rsidRPr="00E164A4" w:rsidRDefault="00F91BEF">
            <w:pPr>
              <w:jc w:val="center"/>
              <w:rPr>
                <w:b/>
                <w:bCs/>
                <w:color w:val="000000"/>
                <w:sz w:val="22"/>
                <w:szCs w:val="22"/>
              </w:rPr>
            </w:pPr>
            <w:r w:rsidRPr="00E164A4">
              <w:rPr>
                <w:b/>
                <w:bCs/>
                <w:color w:val="000000"/>
                <w:sz w:val="22"/>
                <w:szCs w:val="22"/>
              </w:rPr>
              <w:t>Transit Connection</w:t>
            </w:r>
          </w:p>
        </w:tc>
      </w:tr>
      <w:tr w:rsidR="00F91BEF" w:rsidRPr="00E164A4" w14:paraId="5D5AEE12" w14:textId="77777777" w:rsidTr="00D7352A">
        <w:trPr>
          <w:trHeight w:val="312"/>
        </w:trPr>
        <w:tc>
          <w:tcPr>
            <w:tcW w:w="5000" w:type="pct"/>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230DA40B" w14:textId="77777777" w:rsidR="00875D1F" w:rsidRPr="00E164A4" w:rsidRDefault="00875D1F">
            <w:pPr>
              <w:rPr>
                <w:b/>
                <w:bCs/>
                <w:color w:val="000000"/>
                <w:sz w:val="22"/>
                <w:szCs w:val="22"/>
              </w:rPr>
            </w:pPr>
            <w:r w:rsidRPr="00E164A4">
              <w:rPr>
                <w:b/>
                <w:bCs/>
                <w:color w:val="000000"/>
                <w:sz w:val="22"/>
                <w:szCs w:val="22"/>
              </w:rPr>
              <w:t>Latent Variables</w:t>
            </w:r>
          </w:p>
        </w:tc>
      </w:tr>
      <w:tr w:rsidR="00F91BEF" w:rsidRPr="00E164A4" w14:paraId="0D9BEE75" w14:textId="77777777" w:rsidTr="00A5193D">
        <w:trPr>
          <w:trHeight w:val="636"/>
        </w:trPr>
        <w:tc>
          <w:tcPr>
            <w:tcW w:w="1294" w:type="pct"/>
            <w:tcBorders>
              <w:top w:val="nil"/>
              <w:left w:val="double" w:sz="6" w:space="0" w:color="auto"/>
              <w:bottom w:val="single" w:sz="4" w:space="0" w:color="auto"/>
              <w:right w:val="single" w:sz="8" w:space="0" w:color="auto"/>
            </w:tcBorders>
            <w:shd w:val="clear" w:color="auto" w:fill="auto"/>
            <w:vAlign w:val="center"/>
            <w:hideMark/>
          </w:tcPr>
          <w:p w14:paraId="046C0B99" w14:textId="77777777" w:rsidR="00875D1F" w:rsidRPr="00E164A4" w:rsidRDefault="00875D1F">
            <w:pPr>
              <w:rPr>
                <w:color w:val="000000"/>
                <w:sz w:val="22"/>
                <w:szCs w:val="22"/>
              </w:rPr>
            </w:pPr>
            <w:r w:rsidRPr="00E164A4">
              <w:rPr>
                <w:color w:val="000000"/>
                <w:sz w:val="22"/>
                <w:szCs w:val="22"/>
              </w:rPr>
              <w:t>Green lifestyle propensity</w:t>
            </w:r>
          </w:p>
        </w:tc>
        <w:tc>
          <w:tcPr>
            <w:tcW w:w="821" w:type="pct"/>
            <w:tcBorders>
              <w:top w:val="nil"/>
              <w:left w:val="nil"/>
              <w:bottom w:val="single" w:sz="4" w:space="0" w:color="auto"/>
              <w:right w:val="single" w:sz="8" w:space="0" w:color="auto"/>
            </w:tcBorders>
            <w:shd w:val="clear" w:color="auto" w:fill="auto"/>
            <w:vAlign w:val="center"/>
            <w:hideMark/>
          </w:tcPr>
          <w:p w14:paraId="4005A501" w14:textId="77777777" w:rsidR="00875D1F" w:rsidRPr="00E164A4" w:rsidRDefault="00875D1F">
            <w:pPr>
              <w:rPr>
                <w:color w:val="000000"/>
                <w:sz w:val="22"/>
                <w:szCs w:val="22"/>
              </w:rPr>
            </w:pPr>
            <w:r w:rsidRPr="00E164A4">
              <w:rPr>
                <w:color w:val="000000"/>
                <w:sz w:val="22"/>
                <w:szCs w:val="22"/>
              </w:rPr>
              <w:t>Low (25</w:t>
            </w:r>
            <w:r w:rsidRPr="00E164A4">
              <w:rPr>
                <w:color w:val="000000"/>
                <w:sz w:val="22"/>
                <w:szCs w:val="22"/>
                <w:vertAlign w:val="superscript"/>
              </w:rPr>
              <w:t>th</w:t>
            </w:r>
            <w:r w:rsidRPr="00E164A4">
              <w:rPr>
                <w:color w:val="000000"/>
                <w:sz w:val="22"/>
                <w:szCs w:val="22"/>
              </w:rPr>
              <w:t xml:space="preserve"> percentile)</w:t>
            </w:r>
          </w:p>
        </w:tc>
        <w:tc>
          <w:tcPr>
            <w:tcW w:w="651" w:type="pct"/>
            <w:tcBorders>
              <w:top w:val="nil"/>
              <w:left w:val="nil"/>
              <w:bottom w:val="single" w:sz="4" w:space="0" w:color="auto"/>
              <w:right w:val="double" w:sz="6" w:space="0" w:color="auto"/>
            </w:tcBorders>
            <w:shd w:val="clear" w:color="auto" w:fill="auto"/>
            <w:vAlign w:val="center"/>
            <w:hideMark/>
          </w:tcPr>
          <w:p w14:paraId="3397E896" w14:textId="77777777" w:rsidR="00875D1F" w:rsidRPr="00E164A4" w:rsidRDefault="00875D1F">
            <w:pPr>
              <w:rPr>
                <w:color w:val="000000"/>
                <w:sz w:val="22"/>
                <w:szCs w:val="22"/>
              </w:rPr>
            </w:pPr>
            <w:r w:rsidRPr="00E164A4">
              <w:rPr>
                <w:color w:val="000000"/>
                <w:sz w:val="22"/>
                <w:szCs w:val="22"/>
              </w:rPr>
              <w:t>High (75</w:t>
            </w:r>
            <w:r w:rsidRPr="00E164A4">
              <w:rPr>
                <w:color w:val="000000"/>
                <w:sz w:val="22"/>
                <w:szCs w:val="22"/>
                <w:vertAlign w:val="superscript"/>
              </w:rPr>
              <w:t>th</w:t>
            </w:r>
            <w:r w:rsidRPr="00E164A4">
              <w:rPr>
                <w:color w:val="000000"/>
                <w:sz w:val="22"/>
                <w:szCs w:val="22"/>
              </w:rPr>
              <w:t xml:space="preserve"> percentile)</w:t>
            </w:r>
          </w:p>
        </w:tc>
        <w:tc>
          <w:tcPr>
            <w:tcW w:w="488" w:type="pct"/>
            <w:tcBorders>
              <w:top w:val="nil"/>
              <w:left w:val="nil"/>
              <w:bottom w:val="single" w:sz="4" w:space="0" w:color="auto"/>
              <w:right w:val="single" w:sz="8" w:space="0" w:color="auto"/>
            </w:tcBorders>
            <w:shd w:val="clear" w:color="auto" w:fill="auto"/>
            <w:noWrap/>
            <w:vAlign w:val="center"/>
            <w:hideMark/>
          </w:tcPr>
          <w:p w14:paraId="65C2986F" w14:textId="77777777" w:rsidR="00875D1F" w:rsidRPr="00E164A4" w:rsidRDefault="00875D1F">
            <w:pPr>
              <w:jc w:val="right"/>
              <w:rPr>
                <w:color w:val="000000"/>
                <w:sz w:val="22"/>
                <w:szCs w:val="22"/>
              </w:rPr>
            </w:pPr>
            <w:r w:rsidRPr="00E164A4">
              <w:rPr>
                <w:color w:val="000000"/>
                <w:sz w:val="22"/>
                <w:szCs w:val="22"/>
              </w:rPr>
              <w:t>18.7</w:t>
            </w:r>
          </w:p>
        </w:tc>
        <w:tc>
          <w:tcPr>
            <w:tcW w:w="378" w:type="pct"/>
            <w:tcBorders>
              <w:top w:val="nil"/>
              <w:left w:val="nil"/>
              <w:bottom w:val="single" w:sz="4" w:space="0" w:color="auto"/>
              <w:right w:val="single" w:sz="8" w:space="0" w:color="auto"/>
            </w:tcBorders>
            <w:shd w:val="clear" w:color="auto" w:fill="auto"/>
            <w:noWrap/>
            <w:vAlign w:val="center"/>
            <w:hideMark/>
          </w:tcPr>
          <w:p w14:paraId="755EC146" w14:textId="77777777" w:rsidR="00875D1F" w:rsidRPr="00E164A4" w:rsidRDefault="00875D1F">
            <w:pPr>
              <w:jc w:val="right"/>
              <w:rPr>
                <w:color w:val="000000"/>
                <w:sz w:val="22"/>
                <w:szCs w:val="22"/>
              </w:rPr>
            </w:pPr>
            <w:r w:rsidRPr="00E164A4">
              <w:rPr>
                <w:color w:val="000000"/>
                <w:sz w:val="22"/>
                <w:szCs w:val="22"/>
              </w:rPr>
              <w:t>-10.5</w:t>
            </w:r>
          </w:p>
        </w:tc>
        <w:tc>
          <w:tcPr>
            <w:tcW w:w="478" w:type="pct"/>
            <w:tcBorders>
              <w:top w:val="nil"/>
              <w:left w:val="nil"/>
              <w:bottom w:val="single" w:sz="4" w:space="0" w:color="auto"/>
              <w:right w:val="single" w:sz="8" w:space="0" w:color="auto"/>
            </w:tcBorders>
            <w:shd w:val="clear" w:color="auto" w:fill="auto"/>
            <w:noWrap/>
            <w:vAlign w:val="center"/>
            <w:hideMark/>
          </w:tcPr>
          <w:p w14:paraId="4F298A4C" w14:textId="77777777" w:rsidR="00875D1F" w:rsidRPr="00E164A4" w:rsidRDefault="00875D1F">
            <w:pPr>
              <w:jc w:val="right"/>
              <w:rPr>
                <w:color w:val="000000"/>
                <w:sz w:val="22"/>
                <w:szCs w:val="22"/>
              </w:rPr>
            </w:pPr>
            <w:r w:rsidRPr="00E164A4">
              <w:rPr>
                <w:color w:val="000000"/>
                <w:sz w:val="22"/>
                <w:szCs w:val="22"/>
              </w:rPr>
              <w:t>3.2</w:t>
            </w:r>
          </w:p>
        </w:tc>
        <w:tc>
          <w:tcPr>
            <w:tcW w:w="379" w:type="pct"/>
            <w:tcBorders>
              <w:top w:val="nil"/>
              <w:left w:val="nil"/>
              <w:bottom w:val="single" w:sz="4" w:space="0" w:color="auto"/>
              <w:right w:val="single" w:sz="8" w:space="0" w:color="auto"/>
            </w:tcBorders>
            <w:shd w:val="clear" w:color="auto" w:fill="auto"/>
            <w:noWrap/>
            <w:vAlign w:val="center"/>
            <w:hideMark/>
          </w:tcPr>
          <w:p w14:paraId="07AB66CC" w14:textId="77777777" w:rsidR="00875D1F" w:rsidRPr="00E164A4" w:rsidRDefault="00875D1F">
            <w:pPr>
              <w:jc w:val="right"/>
              <w:rPr>
                <w:color w:val="000000"/>
                <w:sz w:val="22"/>
                <w:szCs w:val="22"/>
              </w:rPr>
            </w:pPr>
            <w:r w:rsidRPr="00E164A4">
              <w:rPr>
                <w:color w:val="000000"/>
                <w:sz w:val="22"/>
                <w:szCs w:val="22"/>
              </w:rPr>
              <w:t>3.5</w:t>
            </w:r>
          </w:p>
        </w:tc>
        <w:tc>
          <w:tcPr>
            <w:tcW w:w="511" w:type="pct"/>
            <w:tcBorders>
              <w:top w:val="nil"/>
              <w:left w:val="nil"/>
              <w:bottom w:val="single" w:sz="4" w:space="0" w:color="auto"/>
              <w:right w:val="double" w:sz="6" w:space="0" w:color="auto"/>
            </w:tcBorders>
            <w:shd w:val="clear" w:color="auto" w:fill="auto"/>
            <w:noWrap/>
            <w:vAlign w:val="center"/>
            <w:hideMark/>
          </w:tcPr>
          <w:p w14:paraId="559343C6" w14:textId="77777777" w:rsidR="00875D1F" w:rsidRPr="00E164A4" w:rsidRDefault="00875D1F">
            <w:pPr>
              <w:jc w:val="right"/>
              <w:rPr>
                <w:color w:val="000000"/>
                <w:sz w:val="22"/>
                <w:szCs w:val="22"/>
              </w:rPr>
            </w:pPr>
            <w:r w:rsidRPr="00E164A4">
              <w:rPr>
                <w:color w:val="000000"/>
                <w:sz w:val="22"/>
                <w:szCs w:val="22"/>
              </w:rPr>
              <w:t>54.3</w:t>
            </w:r>
          </w:p>
        </w:tc>
      </w:tr>
      <w:tr w:rsidR="00F91BEF" w:rsidRPr="00E164A4" w14:paraId="18969580" w14:textId="77777777" w:rsidTr="00A5193D">
        <w:trPr>
          <w:trHeight w:val="624"/>
        </w:trPr>
        <w:tc>
          <w:tcPr>
            <w:tcW w:w="1294" w:type="pct"/>
            <w:tcBorders>
              <w:top w:val="single" w:sz="4" w:space="0" w:color="auto"/>
              <w:left w:val="double" w:sz="6" w:space="0" w:color="auto"/>
              <w:bottom w:val="single" w:sz="4" w:space="0" w:color="auto"/>
              <w:right w:val="single" w:sz="8" w:space="0" w:color="auto"/>
            </w:tcBorders>
            <w:shd w:val="clear" w:color="auto" w:fill="auto"/>
            <w:vAlign w:val="center"/>
            <w:hideMark/>
          </w:tcPr>
          <w:p w14:paraId="3217A4B8" w14:textId="77777777" w:rsidR="00875D1F" w:rsidRPr="00E164A4" w:rsidRDefault="00875D1F">
            <w:pPr>
              <w:rPr>
                <w:color w:val="000000"/>
                <w:sz w:val="22"/>
                <w:szCs w:val="22"/>
              </w:rPr>
            </w:pPr>
            <w:r w:rsidRPr="00E164A4">
              <w:rPr>
                <w:color w:val="000000"/>
                <w:sz w:val="22"/>
                <w:szCs w:val="22"/>
              </w:rPr>
              <w:t>Variety-seeking lifestyle propensity</w:t>
            </w:r>
          </w:p>
        </w:tc>
        <w:tc>
          <w:tcPr>
            <w:tcW w:w="821" w:type="pct"/>
            <w:tcBorders>
              <w:top w:val="single" w:sz="4" w:space="0" w:color="auto"/>
              <w:left w:val="nil"/>
              <w:bottom w:val="single" w:sz="4" w:space="0" w:color="auto"/>
              <w:right w:val="single" w:sz="8" w:space="0" w:color="auto"/>
            </w:tcBorders>
            <w:shd w:val="clear" w:color="auto" w:fill="auto"/>
            <w:vAlign w:val="center"/>
            <w:hideMark/>
          </w:tcPr>
          <w:p w14:paraId="5016F2BF" w14:textId="77777777" w:rsidR="00875D1F" w:rsidRPr="00E164A4" w:rsidRDefault="00875D1F">
            <w:pPr>
              <w:rPr>
                <w:color w:val="000000"/>
                <w:sz w:val="22"/>
                <w:szCs w:val="22"/>
              </w:rPr>
            </w:pPr>
            <w:r w:rsidRPr="00E164A4">
              <w:rPr>
                <w:color w:val="000000"/>
                <w:sz w:val="22"/>
                <w:szCs w:val="22"/>
              </w:rPr>
              <w:t>Low (25</w:t>
            </w:r>
            <w:r w:rsidRPr="00E164A4">
              <w:rPr>
                <w:color w:val="000000"/>
                <w:sz w:val="22"/>
                <w:szCs w:val="22"/>
                <w:vertAlign w:val="superscript"/>
              </w:rPr>
              <w:t>th</w:t>
            </w:r>
            <w:r w:rsidRPr="00E164A4">
              <w:rPr>
                <w:color w:val="000000"/>
                <w:sz w:val="22"/>
                <w:szCs w:val="22"/>
              </w:rPr>
              <w:t xml:space="preserve"> percentile)</w:t>
            </w:r>
          </w:p>
        </w:tc>
        <w:tc>
          <w:tcPr>
            <w:tcW w:w="651" w:type="pct"/>
            <w:tcBorders>
              <w:top w:val="single" w:sz="4" w:space="0" w:color="auto"/>
              <w:left w:val="nil"/>
              <w:bottom w:val="single" w:sz="4" w:space="0" w:color="auto"/>
              <w:right w:val="double" w:sz="6" w:space="0" w:color="auto"/>
            </w:tcBorders>
            <w:shd w:val="clear" w:color="auto" w:fill="auto"/>
            <w:vAlign w:val="center"/>
            <w:hideMark/>
          </w:tcPr>
          <w:p w14:paraId="1B6B634E" w14:textId="77777777" w:rsidR="00875D1F" w:rsidRPr="00E164A4" w:rsidRDefault="00875D1F">
            <w:pPr>
              <w:rPr>
                <w:color w:val="000000"/>
                <w:sz w:val="22"/>
                <w:szCs w:val="22"/>
              </w:rPr>
            </w:pPr>
            <w:r w:rsidRPr="00E164A4">
              <w:rPr>
                <w:color w:val="000000"/>
                <w:sz w:val="22"/>
                <w:szCs w:val="22"/>
              </w:rPr>
              <w:t>High (75</w:t>
            </w:r>
            <w:r w:rsidRPr="00E164A4">
              <w:rPr>
                <w:color w:val="000000"/>
                <w:sz w:val="22"/>
                <w:szCs w:val="22"/>
                <w:vertAlign w:val="superscript"/>
              </w:rPr>
              <w:t>th</w:t>
            </w:r>
            <w:r w:rsidRPr="00E164A4">
              <w:rPr>
                <w:color w:val="000000"/>
                <w:sz w:val="22"/>
                <w:szCs w:val="22"/>
              </w:rPr>
              <w:t xml:space="preserve"> percentile)</w:t>
            </w:r>
          </w:p>
        </w:tc>
        <w:tc>
          <w:tcPr>
            <w:tcW w:w="488" w:type="pct"/>
            <w:tcBorders>
              <w:top w:val="single" w:sz="4" w:space="0" w:color="auto"/>
              <w:left w:val="nil"/>
              <w:bottom w:val="single" w:sz="4" w:space="0" w:color="auto"/>
              <w:right w:val="single" w:sz="8" w:space="0" w:color="auto"/>
            </w:tcBorders>
            <w:shd w:val="clear" w:color="auto" w:fill="auto"/>
            <w:noWrap/>
            <w:vAlign w:val="center"/>
            <w:hideMark/>
          </w:tcPr>
          <w:p w14:paraId="01CD599E" w14:textId="77777777" w:rsidR="00875D1F" w:rsidRPr="00E164A4" w:rsidRDefault="00875D1F">
            <w:pPr>
              <w:jc w:val="right"/>
              <w:rPr>
                <w:color w:val="000000"/>
                <w:sz w:val="22"/>
                <w:szCs w:val="22"/>
              </w:rPr>
            </w:pPr>
            <w:r w:rsidRPr="00E164A4">
              <w:rPr>
                <w:color w:val="000000"/>
                <w:sz w:val="22"/>
                <w:szCs w:val="22"/>
              </w:rPr>
              <w:t>0.0</w:t>
            </w:r>
          </w:p>
        </w:tc>
        <w:tc>
          <w:tcPr>
            <w:tcW w:w="378" w:type="pct"/>
            <w:tcBorders>
              <w:top w:val="single" w:sz="4" w:space="0" w:color="auto"/>
              <w:left w:val="nil"/>
              <w:bottom w:val="single" w:sz="4" w:space="0" w:color="auto"/>
              <w:right w:val="single" w:sz="8" w:space="0" w:color="auto"/>
            </w:tcBorders>
            <w:shd w:val="clear" w:color="auto" w:fill="auto"/>
            <w:noWrap/>
            <w:vAlign w:val="center"/>
            <w:hideMark/>
          </w:tcPr>
          <w:p w14:paraId="3DF3B14E" w14:textId="77777777" w:rsidR="00875D1F" w:rsidRPr="00E164A4" w:rsidRDefault="00875D1F">
            <w:pPr>
              <w:jc w:val="right"/>
              <w:rPr>
                <w:color w:val="000000"/>
                <w:sz w:val="22"/>
                <w:szCs w:val="22"/>
              </w:rPr>
            </w:pPr>
            <w:r w:rsidRPr="00E164A4">
              <w:rPr>
                <w:color w:val="000000"/>
                <w:sz w:val="22"/>
                <w:szCs w:val="22"/>
              </w:rPr>
              <w:t>19.1</w:t>
            </w:r>
          </w:p>
        </w:tc>
        <w:tc>
          <w:tcPr>
            <w:tcW w:w="478" w:type="pct"/>
            <w:tcBorders>
              <w:top w:val="single" w:sz="4" w:space="0" w:color="auto"/>
              <w:left w:val="nil"/>
              <w:bottom w:val="single" w:sz="4" w:space="0" w:color="auto"/>
              <w:right w:val="single" w:sz="8" w:space="0" w:color="auto"/>
            </w:tcBorders>
            <w:shd w:val="clear" w:color="auto" w:fill="auto"/>
            <w:noWrap/>
            <w:vAlign w:val="center"/>
            <w:hideMark/>
          </w:tcPr>
          <w:p w14:paraId="48E5CBF0" w14:textId="77777777" w:rsidR="00875D1F" w:rsidRPr="00E164A4" w:rsidRDefault="00875D1F">
            <w:pPr>
              <w:jc w:val="right"/>
              <w:rPr>
                <w:color w:val="000000"/>
                <w:sz w:val="22"/>
                <w:szCs w:val="22"/>
              </w:rPr>
            </w:pPr>
            <w:r w:rsidRPr="00E164A4">
              <w:rPr>
                <w:color w:val="000000"/>
                <w:sz w:val="22"/>
                <w:szCs w:val="22"/>
              </w:rPr>
              <w:t>0.0</w:t>
            </w:r>
          </w:p>
        </w:tc>
        <w:tc>
          <w:tcPr>
            <w:tcW w:w="379" w:type="pct"/>
            <w:tcBorders>
              <w:top w:val="single" w:sz="4" w:space="0" w:color="auto"/>
              <w:left w:val="nil"/>
              <w:bottom w:val="single" w:sz="4" w:space="0" w:color="auto"/>
              <w:right w:val="single" w:sz="8" w:space="0" w:color="auto"/>
            </w:tcBorders>
            <w:shd w:val="clear" w:color="auto" w:fill="auto"/>
            <w:noWrap/>
            <w:vAlign w:val="center"/>
            <w:hideMark/>
          </w:tcPr>
          <w:p w14:paraId="32CD956C" w14:textId="77777777" w:rsidR="00875D1F" w:rsidRPr="00E164A4" w:rsidRDefault="00875D1F">
            <w:pPr>
              <w:jc w:val="right"/>
              <w:rPr>
                <w:color w:val="000000"/>
                <w:sz w:val="22"/>
                <w:szCs w:val="22"/>
              </w:rPr>
            </w:pPr>
            <w:r w:rsidRPr="00E164A4">
              <w:rPr>
                <w:color w:val="000000"/>
                <w:sz w:val="22"/>
                <w:szCs w:val="22"/>
              </w:rPr>
              <w:t>-16.8</w:t>
            </w:r>
          </w:p>
        </w:tc>
        <w:tc>
          <w:tcPr>
            <w:tcW w:w="511" w:type="pct"/>
            <w:tcBorders>
              <w:top w:val="single" w:sz="4" w:space="0" w:color="auto"/>
              <w:left w:val="nil"/>
              <w:bottom w:val="single" w:sz="4" w:space="0" w:color="auto"/>
              <w:right w:val="double" w:sz="6" w:space="0" w:color="auto"/>
            </w:tcBorders>
            <w:shd w:val="clear" w:color="auto" w:fill="auto"/>
            <w:noWrap/>
            <w:vAlign w:val="center"/>
            <w:hideMark/>
          </w:tcPr>
          <w:p w14:paraId="13EA24E8" w14:textId="77777777" w:rsidR="00875D1F" w:rsidRPr="00E164A4" w:rsidRDefault="00875D1F">
            <w:pPr>
              <w:jc w:val="right"/>
              <w:rPr>
                <w:color w:val="000000"/>
                <w:sz w:val="22"/>
                <w:szCs w:val="22"/>
              </w:rPr>
            </w:pPr>
            <w:r w:rsidRPr="00E164A4">
              <w:rPr>
                <w:color w:val="000000"/>
                <w:sz w:val="22"/>
                <w:szCs w:val="22"/>
              </w:rPr>
              <w:t>0.0</w:t>
            </w:r>
          </w:p>
        </w:tc>
      </w:tr>
      <w:tr w:rsidR="00F91BEF" w:rsidRPr="00E164A4" w14:paraId="4D0F9835" w14:textId="77777777" w:rsidTr="00A5193D">
        <w:trPr>
          <w:trHeight w:val="624"/>
        </w:trPr>
        <w:tc>
          <w:tcPr>
            <w:tcW w:w="1294" w:type="pct"/>
            <w:tcBorders>
              <w:top w:val="single" w:sz="4" w:space="0" w:color="auto"/>
              <w:left w:val="double" w:sz="6" w:space="0" w:color="auto"/>
              <w:bottom w:val="double" w:sz="6" w:space="0" w:color="auto"/>
              <w:right w:val="single" w:sz="8" w:space="0" w:color="auto"/>
            </w:tcBorders>
            <w:shd w:val="clear" w:color="auto" w:fill="auto"/>
            <w:vAlign w:val="center"/>
            <w:hideMark/>
          </w:tcPr>
          <w:p w14:paraId="63F21256" w14:textId="77777777" w:rsidR="00875D1F" w:rsidRPr="00E164A4" w:rsidRDefault="00875D1F">
            <w:pPr>
              <w:rPr>
                <w:color w:val="000000"/>
                <w:sz w:val="22"/>
                <w:szCs w:val="22"/>
              </w:rPr>
            </w:pPr>
            <w:r w:rsidRPr="00E164A4">
              <w:rPr>
                <w:color w:val="000000"/>
                <w:sz w:val="22"/>
                <w:szCs w:val="22"/>
              </w:rPr>
              <w:t>Positive Perception of E-scooters </w:t>
            </w:r>
          </w:p>
        </w:tc>
        <w:tc>
          <w:tcPr>
            <w:tcW w:w="821" w:type="pct"/>
            <w:tcBorders>
              <w:top w:val="single" w:sz="4" w:space="0" w:color="auto"/>
              <w:left w:val="nil"/>
              <w:bottom w:val="double" w:sz="6" w:space="0" w:color="auto"/>
              <w:right w:val="single" w:sz="8" w:space="0" w:color="auto"/>
            </w:tcBorders>
            <w:shd w:val="clear" w:color="auto" w:fill="auto"/>
            <w:vAlign w:val="center"/>
            <w:hideMark/>
          </w:tcPr>
          <w:p w14:paraId="58B647FB" w14:textId="77777777" w:rsidR="00875D1F" w:rsidRPr="00E164A4" w:rsidRDefault="00875D1F">
            <w:pPr>
              <w:rPr>
                <w:color w:val="000000"/>
                <w:sz w:val="22"/>
                <w:szCs w:val="22"/>
              </w:rPr>
            </w:pPr>
            <w:r w:rsidRPr="00E164A4">
              <w:rPr>
                <w:color w:val="000000"/>
                <w:sz w:val="22"/>
                <w:szCs w:val="22"/>
              </w:rPr>
              <w:t>Low (25</w:t>
            </w:r>
            <w:r w:rsidRPr="00E164A4">
              <w:rPr>
                <w:color w:val="000000"/>
                <w:sz w:val="22"/>
                <w:szCs w:val="22"/>
                <w:vertAlign w:val="superscript"/>
              </w:rPr>
              <w:t>th</w:t>
            </w:r>
            <w:r w:rsidRPr="00E164A4">
              <w:rPr>
                <w:color w:val="000000"/>
                <w:sz w:val="22"/>
                <w:szCs w:val="22"/>
              </w:rPr>
              <w:t xml:space="preserve"> percentile)</w:t>
            </w:r>
          </w:p>
        </w:tc>
        <w:tc>
          <w:tcPr>
            <w:tcW w:w="651" w:type="pct"/>
            <w:tcBorders>
              <w:top w:val="single" w:sz="4" w:space="0" w:color="auto"/>
              <w:left w:val="nil"/>
              <w:bottom w:val="double" w:sz="6" w:space="0" w:color="auto"/>
              <w:right w:val="double" w:sz="6" w:space="0" w:color="auto"/>
            </w:tcBorders>
            <w:shd w:val="clear" w:color="auto" w:fill="auto"/>
            <w:vAlign w:val="center"/>
            <w:hideMark/>
          </w:tcPr>
          <w:p w14:paraId="63F440BF" w14:textId="77777777" w:rsidR="00875D1F" w:rsidRPr="00E164A4" w:rsidRDefault="00875D1F">
            <w:pPr>
              <w:rPr>
                <w:color w:val="000000"/>
                <w:sz w:val="22"/>
                <w:szCs w:val="22"/>
              </w:rPr>
            </w:pPr>
            <w:r w:rsidRPr="00E164A4">
              <w:rPr>
                <w:color w:val="000000"/>
                <w:sz w:val="22"/>
                <w:szCs w:val="22"/>
              </w:rPr>
              <w:t>High (75</w:t>
            </w:r>
            <w:r w:rsidRPr="00E164A4">
              <w:rPr>
                <w:color w:val="000000"/>
                <w:sz w:val="22"/>
                <w:szCs w:val="22"/>
                <w:vertAlign w:val="superscript"/>
              </w:rPr>
              <w:t>th</w:t>
            </w:r>
            <w:r w:rsidRPr="00E164A4">
              <w:rPr>
                <w:color w:val="000000"/>
                <w:sz w:val="22"/>
                <w:szCs w:val="22"/>
              </w:rPr>
              <w:t xml:space="preserve"> percentile)</w:t>
            </w:r>
          </w:p>
        </w:tc>
        <w:tc>
          <w:tcPr>
            <w:tcW w:w="488" w:type="pct"/>
            <w:tcBorders>
              <w:top w:val="single" w:sz="4" w:space="0" w:color="auto"/>
              <w:left w:val="nil"/>
              <w:bottom w:val="double" w:sz="6" w:space="0" w:color="auto"/>
              <w:right w:val="single" w:sz="8" w:space="0" w:color="auto"/>
            </w:tcBorders>
            <w:shd w:val="clear" w:color="auto" w:fill="auto"/>
            <w:noWrap/>
            <w:vAlign w:val="center"/>
            <w:hideMark/>
          </w:tcPr>
          <w:p w14:paraId="2C64D40D" w14:textId="77777777" w:rsidR="00875D1F" w:rsidRPr="00E164A4" w:rsidRDefault="00875D1F">
            <w:pPr>
              <w:jc w:val="right"/>
              <w:rPr>
                <w:color w:val="000000"/>
                <w:sz w:val="22"/>
                <w:szCs w:val="22"/>
              </w:rPr>
            </w:pPr>
            <w:r w:rsidRPr="00E164A4">
              <w:rPr>
                <w:color w:val="000000"/>
                <w:sz w:val="22"/>
                <w:szCs w:val="22"/>
              </w:rPr>
              <w:t>88.6</w:t>
            </w:r>
          </w:p>
        </w:tc>
        <w:tc>
          <w:tcPr>
            <w:tcW w:w="378" w:type="pct"/>
            <w:tcBorders>
              <w:top w:val="single" w:sz="4" w:space="0" w:color="auto"/>
              <w:left w:val="nil"/>
              <w:bottom w:val="double" w:sz="6" w:space="0" w:color="auto"/>
              <w:right w:val="single" w:sz="8" w:space="0" w:color="auto"/>
            </w:tcBorders>
            <w:shd w:val="clear" w:color="auto" w:fill="auto"/>
            <w:noWrap/>
            <w:vAlign w:val="center"/>
            <w:hideMark/>
          </w:tcPr>
          <w:p w14:paraId="3327C972" w14:textId="77777777" w:rsidR="00875D1F" w:rsidRPr="00E164A4" w:rsidRDefault="00875D1F">
            <w:pPr>
              <w:jc w:val="right"/>
              <w:rPr>
                <w:color w:val="000000"/>
                <w:sz w:val="22"/>
                <w:szCs w:val="22"/>
              </w:rPr>
            </w:pPr>
            <w:r w:rsidRPr="00E164A4">
              <w:rPr>
                <w:color w:val="000000"/>
                <w:sz w:val="22"/>
                <w:szCs w:val="22"/>
              </w:rPr>
              <w:t>7.7</w:t>
            </w:r>
          </w:p>
        </w:tc>
        <w:tc>
          <w:tcPr>
            <w:tcW w:w="478" w:type="pct"/>
            <w:tcBorders>
              <w:top w:val="single" w:sz="4" w:space="0" w:color="auto"/>
              <w:left w:val="nil"/>
              <w:bottom w:val="double" w:sz="6" w:space="0" w:color="auto"/>
              <w:right w:val="single" w:sz="8" w:space="0" w:color="auto"/>
            </w:tcBorders>
            <w:shd w:val="clear" w:color="auto" w:fill="auto"/>
            <w:noWrap/>
            <w:vAlign w:val="center"/>
            <w:hideMark/>
          </w:tcPr>
          <w:p w14:paraId="1867E246" w14:textId="77777777" w:rsidR="00875D1F" w:rsidRPr="00E164A4" w:rsidRDefault="00875D1F">
            <w:pPr>
              <w:jc w:val="right"/>
              <w:rPr>
                <w:color w:val="000000"/>
                <w:sz w:val="22"/>
                <w:szCs w:val="22"/>
              </w:rPr>
            </w:pPr>
            <w:r w:rsidRPr="00E164A4">
              <w:rPr>
                <w:color w:val="000000"/>
                <w:sz w:val="22"/>
                <w:szCs w:val="22"/>
              </w:rPr>
              <w:t>11.8</w:t>
            </w:r>
          </w:p>
        </w:tc>
        <w:tc>
          <w:tcPr>
            <w:tcW w:w="379" w:type="pct"/>
            <w:tcBorders>
              <w:top w:val="single" w:sz="4" w:space="0" w:color="auto"/>
              <w:left w:val="nil"/>
              <w:bottom w:val="double" w:sz="6" w:space="0" w:color="auto"/>
              <w:right w:val="single" w:sz="8" w:space="0" w:color="auto"/>
            </w:tcBorders>
            <w:shd w:val="clear" w:color="auto" w:fill="auto"/>
            <w:noWrap/>
            <w:vAlign w:val="center"/>
            <w:hideMark/>
          </w:tcPr>
          <w:p w14:paraId="64605252" w14:textId="77777777" w:rsidR="00875D1F" w:rsidRPr="00E164A4" w:rsidRDefault="00875D1F">
            <w:pPr>
              <w:jc w:val="right"/>
              <w:rPr>
                <w:color w:val="000000"/>
                <w:sz w:val="22"/>
                <w:szCs w:val="22"/>
              </w:rPr>
            </w:pPr>
            <w:r w:rsidRPr="00E164A4">
              <w:rPr>
                <w:color w:val="000000"/>
                <w:sz w:val="22"/>
                <w:szCs w:val="22"/>
              </w:rPr>
              <w:t>12.6</w:t>
            </w:r>
          </w:p>
        </w:tc>
        <w:tc>
          <w:tcPr>
            <w:tcW w:w="511" w:type="pct"/>
            <w:tcBorders>
              <w:top w:val="single" w:sz="4" w:space="0" w:color="auto"/>
              <w:left w:val="nil"/>
              <w:bottom w:val="double" w:sz="6" w:space="0" w:color="auto"/>
              <w:right w:val="double" w:sz="6" w:space="0" w:color="auto"/>
            </w:tcBorders>
            <w:shd w:val="clear" w:color="auto" w:fill="auto"/>
            <w:noWrap/>
            <w:vAlign w:val="center"/>
            <w:hideMark/>
          </w:tcPr>
          <w:p w14:paraId="5E430B26" w14:textId="77777777" w:rsidR="00875D1F" w:rsidRPr="00E164A4" w:rsidRDefault="00875D1F">
            <w:pPr>
              <w:jc w:val="right"/>
              <w:rPr>
                <w:color w:val="000000"/>
                <w:sz w:val="22"/>
                <w:szCs w:val="22"/>
              </w:rPr>
            </w:pPr>
            <w:r w:rsidRPr="00E164A4">
              <w:rPr>
                <w:color w:val="000000"/>
                <w:sz w:val="22"/>
                <w:szCs w:val="22"/>
              </w:rPr>
              <w:t>22.0</w:t>
            </w:r>
          </w:p>
        </w:tc>
      </w:tr>
      <w:tr w:rsidR="00F91BEF" w:rsidRPr="00E164A4" w14:paraId="724817A2" w14:textId="77777777" w:rsidTr="00D7352A">
        <w:trPr>
          <w:trHeight w:val="312"/>
        </w:trPr>
        <w:tc>
          <w:tcPr>
            <w:tcW w:w="5000" w:type="pct"/>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6A4EF634" w14:textId="77777777" w:rsidR="00875D1F" w:rsidRPr="00E164A4" w:rsidRDefault="00875D1F">
            <w:pPr>
              <w:rPr>
                <w:b/>
                <w:bCs/>
                <w:color w:val="000000"/>
                <w:sz w:val="22"/>
                <w:szCs w:val="22"/>
              </w:rPr>
            </w:pPr>
            <w:r w:rsidRPr="00E164A4">
              <w:rPr>
                <w:b/>
                <w:bCs/>
                <w:color w:val="000000"/>
                <w:sz w:val="22"/>
                <w:szCs w:val="22"/>
              </w:rPr>
              <w:t>Exogenous Effects</w:t>
            </w:r>
            <w:r w:rsidRPr="00E164A4">
              <w:rPr>
                <w:color w:val="000000"/>
                <w:sz w:val="22"/>
                <w:szCs w:val="22"/>
              </w:rPr>
              <w:t> </w:t>
            </w:r>
          </w:p>
        </w:tc>
      </w:tr>
      <w:tr w:rsidR="00F91BEF" w:rsidRPr="00E164A4" w14:paraId="706EEEC9" w14:textId="77777777" w:rsidTr="00A5193D">
        <w:trPr>
          <w:trHeight w:val="432"/>
        </w:trPr>
        <w:tc>
          <w:tcPr>
            <w:tcW w:w="1294" w:type="pct"/>
            <w:tcBorders>
              <w:top w:val="nil"/>
              <w:left w:val="double" w:sz="6" w:space="0" w:color="auto"/>
              <w:bottom w:val="single" w:sz="4" w:space="0" w:color="auto"/>
              <w:right w:val="single" w:sz="8" w:space="0" w:color="auto"/>
            </w:tcBorders>
            <w:shd w:val="clear" w:color="auto" w:fill="auto"/>
            <w:vAlign w:val="center"/>
            <w:hideMark/>
          </w:tcPr>
          <w:p w14:paraId="52BF8D86" w14:textId="77777777" w:rsidR="00875D1F" w:rsidRPr="00E164A4" w:rsidRDefault="00875D1F">
            <w:pPr>
              <w:rPr>
                <w:color w:val="000000"/>
                <w:sz w:val="22"/>
                <w:szCs w:val="22"/>
              </w:rPr>
            </w:pPr>
            <w:r w:rsidRPr="00E164A4">
              <w:rPr>
                <w:color w:val="000000"/>
                <w:sz w:val="22"/>
                <w:szCs w:val="22"/>
              </w:rPr>
              <w:t xml:space="preserve">Household composition </w:t>
            </w:r>
          </w:p>
        </w:tc>
        <w:tc>
          <w:tcPr>
            <w:tcW w:w="821" w:type="pct"/>
            <w:tcBorders>
              <w:top w:val="nil"/>
              <w:left w:val="nil"/>
              <w:bottom w:val="single" w:sz="4" w:space="0" w:color="auto"/>
              <w:right w:val="single" w:sz="8" w:space="0" w:color="auto"/>
            </w:tcBorders>
            <w:shd w:val="clear" w:color="auto" w:fill="auto"/>
            <w:vAlign w:val="center"/>
            <w:hideMark/>
          </w:tcPr>
          <w:p w14:paraId="19A52845" w14:textId="77777777" w:rsidR="00875D1F" w:rsidRPr="00E164A4" w:rsidRDefault="00875D1F">
            <w:pPr>
              <w:rPr>
                <w:color w:val="000000"/>
                <w:sz w:val="22"/>
                <w:szCs w:val="22"/>
              </w:rPr>
            </w:pPr>
            <w:r w:rsidRPr="00E164A4">
              <w:rPr>
                <w:color w:val="000000"/>
                <w:sz w:val="22"/>
                <w:szCs w:val="22"/>
              </w:rPr>
              <w:t>Single man</w:t>
            </w:r>
          </w:p>
        </w:tc>
        <w:tc>
          <w:tcPr>
            <w:tcW w:w="651" w:type="pct"/>
            <w:tcBorders>
              <w:top w:val="nil"/>
              <w:left w:val="nil"/>
              <w:bottom w:val="single" w:sz="4" w:space="0" w:color="auto"/>
              <w:right w:val="double" w:sz="6" w:space="0" w:color="auto"/>
            </w:tcBorders>
            <w:shd w:val="clear" w:color="auto" w:fill="auto"/>
            <w:vAlign w:val="center"/>
            <w:hideMark/>
          </w:tcPr>
          <w:p w14:paraId="7006A9B1" w14:textId="77777777" w:rsidR="00875D1F" w:rsidRPr="00E164A4" w:rsidRDefault="00875D1F">
            <w:pPr>
              <w:rPr>
                <w:color w:val="000000"/>
                <w:sz w:val="22"/>
                <w:szCs w:val="22"/>
              </w:rPr>
            </w:pPr>
            <w:r w:rsidRPr="00E164A4">
              <w:rPr>
                <w:color w:val="000000"/>
                <w:sz w:val="22"/>
                <w:szCs w:val="22"/>
              </w:rPr>
              <w:t>Single woman</w:t>
            </w:r>
          </w:p>
        </w:tc>
        <w:tc>
          <w:tcPr>
            <w:tcW w:w="488" w:type="pct"/>
            <w:tcBorders>
              <w:top w:val="nil"/>
              <w:left w:val="nil"/>
              <w:bottom w:val="single" w:sz="4" w:space="0" w:color="auto"/>
              <w:right w:val="single" w:sz="8" w:space="0" w:color="auto"/>
            </w:tcBorders>
            <w:shd w:val="clear" w:color="auto" w:fill="auto"/>
            <w:noWrap/>
            <w:vAlign w:val="center"/>
            <w:hideMark/>
          </w:tcPr>
          <w:p w14:paraId="4AA8E835" w14:textId="77777777" w:rsidR="00875D1F" w:rsidRPr="00E164A4" w:rsidRDefault="00875D1F">
            <w:pPr>
              <w:jc w:val="right"/>
              <w:rPr>
                <w:color w:val="000000"/>
                <w:sz w:val="22"/>
                <w:szCs w:val="22"/>
              </w:rPr>
            </w:pPr>
            <w:r w:rsidRPr="00E164A4">
              <w:rPr>
                <w:color w:val="000000"/>
                <w:sz w:val="22"/>
                <w:szCs w:val="22"/>
              </w:rPr>
              <w:t>-10.1</w:t>
            </w:r>
          </w:p>
        </w:tc>
        <w:tc>
          <w:tcPr>
            <w:tcW w:w="378" w:type="pct"/>
            <w:tcBorders>
              <w:top w:val="nil"/>
              <w:left w:val="nil"/>
              <w:bottom w:val="single" w:sz="4" w:space="0" w:color="auto"/>
              <w:right w:val="single" w:sz="8" w:space="0" w:color="auto"/>
            </w:tcBorders>
            <w:shd w:val="clear" w:color="auto" w:fill="auto"/>
            <w:noWrap/>
            <w:vAlign w:val="center"/>
            <w:hideMark/>
          </w:tcPr>
          <w:p w14:paraId="4CE10B4D" w14:textId="77777777" w:rsidR="00875D1F" w:rsidRPr="00E164A4" w:rsidRDefault="00875D1F">
            <w:pPr>
              <w:jc w:val="right"/>
              <w:rPr>
                <w:color w:val="000000"/>
                <w:sz w:val="22"/>
                <w:szCs w:val="22"/>
              </w:rPr>
            </w:pPr>
            <w:r w:rsidRPr="00E164A4">
              <w:rPr>
                <w:color w:val="000000"/>
                <w:sz w:val="22"/>
                <w:szCs w:val="22"/>
              </w:rPr>
              <w:t>-4.0</w:t>
            </w:r>
          </w:p>
        </w:tc>
        <w:tc>
          <w:tcPr>
            <w:tcW w:w="478" w:type="pct"/>
            <w:tcBorders>
              <w:top w:val="nil"/>
              <w:left w:val="nil"/>
              <w:bottom w:val="single" w:sz="4" w:space="0" w:color="auto"/>
              <w:right w:val="single" w:sz="8" w:space="0" w:color="auto"/>
            </w:tcBorders>
            <w:shd w:val="clear" w:color="auto" w:fill="auto"/>
            <w:noWrap/>
            <w:vAlign w:val="center"/>
            <w:hideMark/>
          </w:tcPr>
          <w:p w14:paraId="707B5ED6" w14:textId="77777777" w:rsidR="00875D1F" w:rsidRPr="00E164A4" w:rsidRDefault="00875D1F">
            <w:pPr>
              <w:jc w:val="right"/>
              <w:rPr>
                <w:color w:val="000000"/>
                <w:sz w:val="22"/>
                <w:szCs w:val="22"/>
              </w:rPr>
            </w:pPr>
            <w:r w:rsidRPr="00E164A4">
              <w:rPr>
                <w:color w:val="000000"/>
                <w:sz w:val="22"/>
                <w:szCs w:val="22"/>
              </w:rPr>
              <w:t>25.5</w:t>
            </w:r>
          </w:p>
        </w:tc>
        <w:tc>
          <w:tcPr>
            <w:tcW w:w="379" w:type="pct"/>
            <w:tcBorders>
              <w:top w:val="nil"/>
              <w:left w:val="nil"/>
              <w:bottom w:val="single" w:sz="4" w:space="0" w:color="auto"/>
              <w:right w:val="single" w:sz="8" w:space="0" w:color="auto"/>
            </w:tcBorders>
            <w:shd w:val="clear" w:color="auto" w:fill="auto"/>
            <w:noWrap/>
            <w:vAlign w:val="center"/>
            <w:hideMark/>
          </w:tcPr>
          <w:p w14:paraId="47F23E17" w14:textId="77777777" w:rsidR="00875D1F" w:rsidRPr="00E164A4" w:rsidRDefault="00875D1F">
            <w:pPr>
              <w:jc w:val="right"/>
              <w:rPr>
                <w:color w:val="000000"/>
                <w:sz w:val="22"/>
                <w:szCs w:val="22"/>
              </w:rPr>
            </w:pPr>
            <w:r w:rsidRPr="00E164A4">
              <w:rPr>
                <w:color w:val="000000"/>
                <w:sz w:val="22"/>
                <w:szCs w:val="22"/>
              </w:rPr>
              <w:t>-3.9</w:t>
            </w:r>
          </w:p>
        </w:tc>
        <w:tc>
          <w:tcPr>
            <w:tcW w:w="511" w:type="pct"/>
            <w:tcBorders>
              <w:top w:val="nil"/>
              <w:left w:val="nil"/>
              <w:bottom w:val="single" w:sz="4" w:space="0" w:color="auto"/>
              <w:right w:val="double" w:sz="6" w:space="0" w:color="auto"/>
            </w:tcBorders>
            <w:shd w:val="clear" w:color="auto" w:fill="auto"/>
            <w:noWrap/>
            <w:vAlign w:val="center"/>
            <w:hideMark/>
          </w:tcPr>
          <w:p w14:paraId="3344C60F" w14:textId="77777777" w:rsidR="00875D1F" w:rsidRPr="00E164A4" w:rsidRDefault="00875D1F">
            <w:pPr>
              <w:jc w:val="right"/>
              <w:rPr>
                <w:color w:val="000000"/>
                <w:sz w:val="22"/>
                <w:szCs w:val="22"/>
              </w:rPr>
            </w:pPr>
            <w:r w:rsidRPr="00E164A4">
              <w:rPr>
                <w:color w:val="000000"/>
                <w:sz w:val="22"/>
                <w:szCs w:val="22"/>
              </w:rPr>
              <w:t>-22.0</w:t>
            </w:r>
          </w:p>
        </w:tc>
      </w:tr>
      <w:tr w:rsidR="00F91BEF" w:rsidRPr="00E164A4" w14:paraId="3ABBF14C" w14:textId="77777777" w:rsidTr="00A5193D">
        <w:trPr>
          <w:trHeight w:val="432"/>
        </w:trPr>
        <w:tc>
          <w:tcPr>
            <w:tcW w:w="1294" w:type="pct"/>
            <w:tcBorders>
              <w:top w:val="single" w:sz="4" w:space="0" w:color="auto"/>
              <w:left w:val="double" w:sz="6" w:space="0" w:color="auto"/>
              <w:bottom w:val="single" w:sz="4" w:space="0" w:color="auto"/>
              <w:right w:val="single" w:sz="8" w:space="0" w:color="auto"/>
            </w:tcBorders>
            <w:shd w:val="clear" w:color="auto" w:fill="auto"/>
            <w:vAlign w:val="center"/>
            <w:hideMark/>
          </w:tcPr>
          <w:p w14:paraId="6ACB7DD8" w14:textId="77777777" w:rsidR="00875D1F" w:rsidRPr="00E164A4" w:rsidRDefault="00875D1F">
            <w:pPr>
              <w:rPr>
                <w:color w:val="000000"/>
                <w:sz w:val="22"/>
                <w:szCs w:val="22"/>
              </w:rPr>
            </w:pPr>
            <w:r w:rsidRPr="00E164A4">
              <w:rPr>
                <w:color w:val="000000"/>
                <w:sz w:val="22"/>
                <w:szCs w:val="22"/>
              </w:rPr>
              <w:t xml:space="preserve">Age </w:t>
            </w:r>
          </w:p>
        </w:tc>
        <w:tc>
          <w:tcPr>
            <w:tcW w:w="821" w:type="pct"/>
            <w:tcBorders>
              <w:top w:val="single" w:sz="4" w:space="0" w:color="auto"/>
              <w:left w:val="nil"/>
              <w:bottom w:val="single" w:sz="4" w:space="0" w:color="auto"/>
              <w:right w:val="single" w:sz="8" w:space="0" w:color="auto"/>
            </w:tcBorders>
            <w:shd w:val="clear" w:color="auto" w:fill="auto"/>
            <w:vAlign w:val="center"/>
            <w:hideMark/>
          </w:tcPr>
          <w:p w14:paraId="1BA7A5CE" w14:textId="77777777" w:rsidR="00875D1F" w:rsidRPr="00E164A4" w:rsidRDefault="00875D1F">
            <w:pPr>
              <w:rPr>
                <w:color w:val="000000"/>
                <w:sz w:val="22"/>
                <w:szCs w:val="22"/>
              </w:rPr>
            </w:pPr>
            <w:r w:rsidRPr="00E164A4">
              <w:rPr>
                <w:color w:val="000000"/>
                <w:sz w:val="22"/>
                <w:szCs w:val="22"/>
              </w:rPr>
              <w:t>≤35 years old</w:t>
            </w:r>
          </w:p>
        </w:tc>
        <w:tc>
          <w:tcPr>
            <w:tcW w:w="651" w:type="pct"/>
            <w:tcBorders>
              <w:top w:val="single" w:sz="4" w:space="0" w:color="auto"/>
              <w:left w:val="nil"/>
              <w:bottom w:val="single" w:sz="4" w:space="0" w:color="auto"/>
              <w:right w:val="double" w:sz="6" w:space="0" w:color="auto"/>
            </w:tcBorders>
            <w:shd w:val="clear" w:color="auto" w:fill="auto"/>
            <w:vAlign w:val="center"/>
            <w:hideMark/>
          </w:tcPr>
          <w:p w14:paraId="09909DB1" w14:textId="77777777" w:rsidR="00875D1F" w:rsidRPr="00E164A4" w:rsidRDefault="00875D1F">
            <w:pPr>
              <w:rPr>
                <w:color w:val="000000"/>
                <w:sz w:val="22"/>
                <w:szCs w:val="22"/>
              </w:rPr>
            </w:pPr>
            <w:r w:rsidRPr="00E164A4">
              <w:rPr>
                <w:color w:val="000000"/>
                <w:sz w:val="22"/>
                <w:szCs w:val="22"/>
              </w:rPr>
              <w:t>&gt; 35 years old</w:t>
            </w:r>
          </w:p>
        </w:tc>
        <w:tc>
          <w:tcPr>
            <w:tcW w:w="488" w:type="pct"/>
            <w:tcBorders>
              <w:top w:val="single" w:sz="4" w:space="0" w:color="auto"/>
              <w:left w:val="nil"/>
              <w:bottom w:val="single" w:sz="4" w:space="0" w:color="auto"/>
              <w:right w:val="single" w:sz="8" w:space="0" w:color="auto"/>
            </w:tcBorders>
            <w:shd w:val="clear" w:color="auto" w:fill="auto"/>
            <w:noWrap/>
            <w:vAlign w:val="center"/>
            <w:hideMark/>
          </w:tcPr>
          <w:p w14:paraId="0BFE3837" w14:textId="77777777" w:rsidR="00875D1F" w:rsidRPr="00E164A4" w:rsidRDefault="00875D1F">
            <w:pPr>
              <w:jc w:val="right"/>
              <w:rPr>
                <w:color w:val="000000"/>
                <w:sz w:val="22"/>
                <w:szCs w:val="22"/>
              </w:rPr>
            </w:pPr>
            <w:r w:rsidRPr="00E164A4">
              <w:rPr>
                <w:color w:val="000000"/>
                <w:sz w:val="22"/>
                <w:szCs w:val="22"/>
              </w:rPr>
              <w:t>0.0</w:t>
            </w:r>
          </w:p>
        </w:tc>
        <w:tc>
          <w:tcPr>
            <w:tcW w:w="378" w:type="pct"/>
            <w:tcBorders>
              <w:top w:val="single" w:sz="4" w:space="0" w:color="auto"/>
              <w:left w:val="nil"/>
              <w:bottom w:val="single" w:sz="4" w:space="0" w:color="auto"/>
              <w:right w:val="single" w:sz="8" w:space="0" w:color="auto"/>
            </w:tcBorders>
            <w:shd w:val="clear" w:color="auto" w:fill="auto"/>
            <w:noWrap/>
            <w:vAlign w:val="center"/>
            <w:hideMark/>
          </w:tcPr>
          <w:p w14:paraId="32BF5033" w14:textId="77777777" w:rsidR="00875D1F" w:rsidRPr="00E164A4" w:rsidRDefault="00875D1F">
            <w:pPr>
              <w:jc w:val="right"/>
              <w:rPr>
                <w:color w:val="000000"/>
                <w:sz w:val="22"/>
                <w:szCs w:val="22"/>
              </w:rPr>
            </w:pPr>
            <w:r w:rsidRPr="00E164A4">
              <w:rPr>
                <w:color w:val="000000"/>
                <w:sz w:val="22"/>
                <w:szCs w:val="22"/>
              </w:rPr>
              <w:t>-18.0</w:t>
            </w:r>
          </w:p>
        </w:tc>
        <w:tc>
          <w:tcPr>
            <w:tcW w:w="478" w:type="pct"/>
            <w:tcBorders>
              <w:top w:val="single" w:sz="4" w:space="0" w:color="auto"/>
              <w:left w:val="nil"/>
              <w:bottom w:val="single" w:sz="4" w:space="0" w:color="auto"/>
              <w:right w:val="single" w:sz="8" w:space="0" w:color="auto"/>
            </w:tcBorders>
            <w:shd w:val="clear" w:color="auto" w:fill="auto"/>
            <w:noWrap/>
            <w:vAlign w:val="center"/>
            <w:hideMark/>
          </w:tcPr>
          <w:p w14:paraId="70749389" w14:textId="77777777" w:rsidR="00875D1F" w:rsidRPr="00E164A4" w:rsidRDefault="00875D1F">
            <w:pPr>
              <w:jc w:val="right"/>
              <w:rPr>
                <w:color w:val="000000"/>
                <w:sz w:val="22"/>
                <w:szCs w:val="22"/>
              </w:rPr>
            </w:pPr>
            <w:r w:rsidRPr="00E164A4">
              <w:rPr>
                <w:color w:val="000000"/>
                <w:sz w:val="22"/>
                <w:szCs w:val="22"/>
              </w:rPr>
              <w:t>0.0</w:t>
            </w:r>
          </w:p>
        </w:tc>
        <w:tc>
          <w:tcPr>
            <w:tcW w:w="379" w:type="pct"/>
            <w:tcBorders>
              <w:top w:val="single" w:sz="4" w:space="0" w:color="auto"/>
              <w:left w:val="nil"/>
              <w:bottom w:val="single" w:sz="4" w:space="0" w:color="auto"/>
              <w:right w:val="single" w:sz="8" w:space="0" w:color="auto"/>
            </w:tcBorders>
            <w:shd w:val="clear" w:color="auto" w:fill="auto"/>
            <w:noWrap/>
            <w:vAlign w:val="center"/>
            <w:hideMark/>
          </w:tcPr>
          <w:p w14:paraId="434CD4E6" w14:textId="77777777" w:rsidR="00875D1F" w:rsidRPr="00E164A4" w:rsidRDefault="00875D1F">
            <w:pPr>
              <w:jc w:val="right"/>
              <w:rPr>
                <w:color w:val="000000"/>
                <w:sz w:val="22"/>
                <w:szCs w:val="22"/>
              </w:rPr>
            </w:pPr>
            <w:r w:rsidRPr="00E164A4">
              <w:rPr>
                <w:color w:val="000000"/>
                <w:sz w:val="22"/>
                <w:szCs w:val="22"/>
              </w:rPr>
              <w:t>0.0</w:t>
            </w:r>
          </w:p>
        </w:tc>
        <w:tc>
          <w:tcPr>
            <w:tcW w:w="511" w:type="pct"/>
            <w:tcBorders>
              <w:top w:val="single" w:sz="4" w:space="0" w:color="auto"/>
              <w:left w:val="nil"/>
              <w:bottom w:val="single" w:sz="4" w:space="0" w:color="auto"/>
              <w:right w:val="double" w:sz="6" w:space="0" w:color="auto"/>
            </w:tcBorders>
            <w:shd w:val="clear" w:color="auto" w:fill="auto"/>
            <w:noWrap/>
            <w:vAlign w:val="center"/>
            <w:hideMark/>
          </w:tcPr>
          <w:p w14:paraId="75904535" w14:textId="77777777" w:rsidR="00875D1F" w:rsidRPr="00E164A4" w:rsidRDefault="00875D1F">
            <w:pPr>
              <w:jc w:val="right"/>
              <w:rPr>
                <w:color w:val="000000"/>
                <w:sz w:val="22"/>
                <w:szCs w:val="22"/>
              </w:rPr>
            </w:pPr>
            <w:r w:rsidRPr="00E164A4">
              <w:rPr>
                <w:color w:val="000000"/>
                <w:sz w:val="22"/>
                <w:szCs w:val="22"/>
              </w:rPr>
              <w:t>0.0</w:t>
            </w:r>
          </w:p>
        </w:tc>
      </w:tr>
      <w:tr w:rsidR="00F91BEF" w:rsidRPr="00E164A4" w14:paraId="76D0B676" w14:textId="77777777" w:rsidTr="00A5193D">
        <w:trPr>
          <w:trHeight w:val="576"/>
        </w:trPr>
        <w:tc>
          <w:tcPr>
            <w:tcW w:w="1294" w:type="pct"/>
            <w:tcBorders>
              <w:top w:val="single" w:sz="4" w:space="0" w:color="auto"/>
              <w:left w:val="double" w:sz="6" w:space="0" w:color="auto"/>
              <w:bottom w:val="single" w:sz="4" w:space="0" w:color="auto"/>
              <w:right w:val="single" w:sz="8" w:space="0" w:color="auto"/>
            </w:tcBorders>
            <w:shd w:val="clear" w:color="auto" w:fill="auto"/>
            <w:vAlign w:val="center"/>
            <w:hideMark/>
          </w:tcPr>
          <w:p w14:paraId="5724D1F1" w14:textId="77777777" w:rsidR="00875D1F" w:rsidRPr="00E164A4" w:rsidRDefault="00875D1F">
            <w:pPr>
              <w:rPr>
                <w:color w:val="000000"/>
                <w:sz w:val="22"/>
                <w:szCs w:val="22"/>
              </w:rPr>
            </w:pPr>
            <w:r w:rsidRPr="00E164A4">
              <w:rPr>
                <w:color w:val="000000"/>
                <w:sz w:val="22"/>
                <w:szCs w:val="22"/>
              </w:rPr>
              <w:t xml:space="preserve">Education </w:t>
            </w:r>
          </w:p>
        </w:tc>
        <w:tc>
          <w:tcPr>
            <w:tcW w:w="821" w:type="pct"/>
            <w:tcBorders>
              <w:top w:val="single" w:sz="4" w:space="0" w:color="auto"/>
              <w:left w:val="nil"/>
              <w:bottom w:val="single" w:sz="4" w:space="0" w:color="auto"/>
              <w:right w:val="single" w:sz="8" w:space="0" w:color="auto"/>
            </w:tcBorders>
            <w:shd w:val="clear" w:color="auto" w:fill="auto"/>
            <w:vAlign w:val="center"/>
            <w:hideMark/>
          </w:tcPr>
          <w:p w14:paraId="3A96E284" w14:textId="77777777" w:rsidR="00875D1F" w:rsidRPr="00E164A4" w:rsidRDefault="00875D1F">
            <w:pPr>
              <w:rPr>
                <w:color w:val="000000"/>
                <w:sz w:val="22"/>
                <w:szCs w:val="22"/>
              </w:rPr>
            </w:pPr>
            <w:r w:rsidRPr="00E164A4">
              <w:rPr>
                <w:color w:val="000000"/>
                <w:sz w:val="22"/>
                <w:szCs w:val="22"/>
              </w:rPr>
              <w:t>Less than undergraduate degree</w:t>
            </w:r>
          </w:p>
        </w:tc>
        <w:tc>
          <w:tcPr>
            <w:tcW w:w="651" w:type="pct"/>
            <w:tcBorders>
              <w:top w:val="single" w:sz="4" w:space="0" w:color="auto"/>
              <w:left w:val="nil"/>
              <w:bottom w:val="single" w:sz="4" w:space="0" w:color="auto"/>
              <w:right w:val="double" w:sz="6" w:space="0" w:color="auto"/>
            </w:tcBorders>
            <w:shd w:val="clear" w:color="auto" w:fill="auto"/>
            <w:vAlign w:val="center"/>
            <w:hideMark/>
          </w:tcPr>
          <w:p w14:paraId="497CC53C" w14:textId="77777777" w:rsidR="00875D1F" w:rsidRPr="00E164A4" w:rsidRDefault="00875D1F">
            <w:pPr>
              <w:rPr>
                <w:color w:val="000000"/>
                <w:sz w:val="22"/>
                <w:szCs w:val="22"/>
              </w:rPr>
            </w:pPr>
            <w:r w:rsidRPr="00E164A4">
              <w:rPr>
                <w:color w:val="000000"/>
                <w:sz w:val="22"/>
                <w:szCs w:val="22"/>
              </w:rPr>
              <w:t xml:space="preserve">Graduate degree </w:t>
            </w:r>
          </w:p>
        </w:tc>
        <w:tc>
          <w:tcPr>
            <w:tcW w:w="488" w:type="pct"/>
            <w:tcBorders>
              <w:top w:val="single" w:sz="4" w:space="0" w:color="auto"/>
              <w:left w:val="nil"/>
              <w:bottom w:val="single" w:sz="4" w:space="0" w:color="auto"/>
              <w:right w:val="single" w:sz="8" w:space="0" w:color="auto"/>
            </w:tcBorders>
            <w:shd w:val="clear" w:color="auto" w:fill="auto"/>
            <w:noWrap/>
            <w:vAlign w:val="center"/>
            <w:hideMark/>
          </w:tcPr>
          <w:p w14:paraId="52A75C1F" w14:textId="77777777" w:rsidR="00875D1F" w:rsidRPr="00E164A4" w:rsidRDefault="00875D1F">
            <w:pPr>
              <w:jc w:val="right"/>
              <w:rPr>
                <w:color w:val="000000"/>
                <w:sz w:val="22"/>
                <w:szCs w:val="22"/>
              </w:rPr>
            </w:pPr>
            <w:r w:rsidRPr="00E164A4">
              <w:rPr>
                <w:color w:val="000000"/>
                <w:sz w:val="22"/>
                <w:szCs w:val="22"/>
              </w:rPr>
              <w:t>-6.1</w:t>
            </w:r>
          </w:p>
        </w:tc>
        <w:tc>
          <w:tcPr>
            <w:tcW w:w="378" w:type="pct"/>
            <w:tcBorders>
              <w:top w:val="single" w:sz="4" w:space="0" w:color="auto"/>
              <w:left w:val="nil"/>
              <w:bottom w:val="single" w:sz="4" w:space="0" w:color="auto"/>
              <w:right w:val="single" w:sz="8" w:space="0" w:color="auto"/>
            </w:tcBorders>
            <w:shd w:val="clear" w:color="auto" w:fill="auto"/>
            <w:noWrap/>
            <w:vAlign w:val="center"/>
            <w:hideMark/>
          </w:tcPr>
          <w:p w14:paraId="7985FC7B" w14:textId="77777777" w:rsidR="00875D1F" w:rsidRPr="00E164A4" w:rsidRDefault="00875D1F">
            <w:pPr>
              <w:jc w:val="right"/>
              <w:rPr>
                <w:color w:val="000000"/>
                <w:sz w:val="22"/>
                <w:szCs w:val="22"/>
              </w:rPr>
            </w:pPr>
            <w:r w:rsidRPr="00E164A4">
              <w:rPr>
                <w:color w:val="000000"/>
                <w:sz w:val="22"/>
                <w:szCs w:val="22"/>
              </w:rPr>
              <w:t>-1.1</w:t>
            </w:r>
          </w:p>
        </w:tc>
        <w:tc>
          <w:tcPr>
            <w:tcW w:w="478" w:type="pct"/>
            <w:tcBorders>
              <w:top w:val="single" w:sz="4" w:space="0" w:color="auto"/>
              <w:left w:val="nil"/>
              <w:bottom w:val="single" w:sz="4" w:space="0" w:color="auto"/>
              <w:right w:val="single" w:sz="8" w:space="0" w:color="auto"/>
            </w:tcBorders>
            <w:shd w:val="clear" w:color="auto" w:fill="auto"/>
            <w:noWrap/>
            <w:vAlign w:val="center"/>
            <w:hideMark/>
          </w:tcPr>
          <w:p w14:paraId="2433F81E" w14:textId="77777777" w:rsidR="00875D1F" w:rsidRPr="00E164A4" w:rsidRDefault="00875D1F">
            <w:pPr>
              <w:jc w:val="right"/>
              <w:rPr>
                <w:color w:val="000000"/>
                <w:sz w:val="22"/>
                <w:szCs w:val="22"/>
              </w:rPr>
            </w:pPr>
            <w:r w:rsidRPr="00E164A4">
              <w:rPr>
                <w:color w:val="000000"/>
                <w:sz w:val="22"/>
                <w:szCs w:val="22"/>
              </w:rPr>
              <w:t>-31.9</w:t>
            </w:r>
          </w:p>
        </w:tc>
        <w:tc>
          <w:tcPr>
            <w:tcW w:w="379" w:type="pct"/>
            <w:tcBorders>
              <w:top w:val="single" w:sz="4" w:space="0" w:color="auto"/>
              <w:left w:val="nil"/>
              <w:bottom w:val="single" w:sz="4" w:space="0" w:color="auto"/>
              <w:right w:val="single" w:sz="8" w:space="0" w:color="auto"/>
            </w:tcBorders>
            <w:shd w:val="clear" w:color="auto" w:fill="auto"/>
            <w:noWrap/>
            <w:vAlign w:val="center"/>
            <w:hideMark/>
          </w:tcPr>
          <w:p w14:paraId="78C24D12" w14:textId="77777777" w:rsidR="00875D1F" w:rsidRPr="00E164A4" w:rsidRDefault="00875D1F">
            <w:pPr>
              <w:jc w:val="right"/>
              <w:rPr>
                <w:color w:val="000000"/>
                <w:sz w:val="22"/>
                <w:szCs w:val="22"/>
              </w:rPr>
            </w:pPr>
            <w:r w:rsidRPr="00E164A4">
              <w:rPr>
                <w:color w:val="000000"/>
                <w:sz w:val="22"/>
                <w:szCs w:val="22"/>
              </w:rPr>
              <w:t>-1.2</w:t>
            </w:r>
          </w:p>
        </w:tc>
        <w:tc>
          <w:tcPr>
            <w:tcW w:w="511" w:type="pct"/>
            <w:tcBorders>
              <w:top w:val="single" w:sz="4" w:space="0" w:color="auto"/>
              <w:left w:val="nil"/>
              <w:bottom w:val="single" w:sz="4" w:space="0" w:color="auto"/>
              <w:right w:val="double" w:sz="6" w:space="0" w:color="auto"/>
            </w:tcBorders>
            <w:shd w:val="clear" w:color="auto" w:fill="auto"/>
            <w:noWrap/>
            <w:vAlign w:val="center"/>
            <w:hideMark/>
          </w:tcPr>
          <w:p w14:paraId="511391E4" w14:textId="77777777" w:rsidR="00875D1F" w:rsidRPr="00E164A4" w:rsidRDefault="00875D1F">
            <w:pPr>
              <w:jc w:val="right"/>
              <w:rPr>
                <w:color w:val="000000"/>
                <w:sz w:val="22"/>
                <w:szCs w:val="22"/>
              </w:rPr>
            </w:pPr>
            <w:r w:rsidRPr="00E164A4">
              <w:rPr>
                <w:color w:val="000000"/>
                <w:sz w:val="22"/>
                <w:szCs w:val="22"/>
              </w:rPr>
              <w:t>-2.6</w:t>
            </w:r>
          </w:p>
        </w:tc>
      </w:tr>
      <w:tr w:rsidR="00F91BEF" w:rsidRPr="00E164A4" w14:paraId="24CEECF7" w14:textId="77777777" w:rsidTr="00A5193D">
        <w:trPr>
          <w:trHeight w:val="432"/>
        </w:trPr>
        <w:tc>
          <w:tcPr>
            <w:tcW w:w="1294" w:type="pct"/>
            <w:tcBorders>
              <w:top w:val="single" w:sz="4" w:space="0" w:color="auto"/>
              <w:left w:val="double" w:sz="6" w:space="0" w:color="auto"/>
              <w:bottom w:val="single" w:sz="4" w:space="0" w:color="auto"/>
              <w:right w:val="single" w:sz="8" w:space="0" w:color="auto"/>
            </w:tcBorders>
            <w:shd w:val="clear" w:color="auto" w:fill="auto"/>
            <w:vAlign w:val="center"/>
            <w:hideMark/>
          </w:tcPr>
          <w:p w14:paraId="3FF4B684" w14:textId="77777777" w:rsidR="00875D1F" w:rsidRPr="00E164A4" w:rsidRDefault="00875D1F">
            <w:pPr>
              <w:rPr>
                <w:color w:val="000000"/>
                <w:sz w:val="22"/>
                <w:szCs w:val="22"/>
              </w:rPr>
            </w:pPr>
            <w:r w:rsidRPr="00E164A4">
              <w:rPr>
                <w:color w:val="000000"/>
                <w:sz w:val="22"/>
                <w:szCs w:val="22"/>
              </w:rPr>
              <w:t>Not employed</w:t>
            </w:r>
          </w:p>
        </w:tc>
        <w:tc>
          <w:tcPr>
            <w:tcW w:w="821" w:type="pct"/>
            <w:tcBorders>
              <w:top w:val="single" w:sz="4" w:space="0" w:color="auto"/>
              <w:left w:val="nil"/>
              <w:bottom w:val="single" w:sz="4" w:space="0" w:color="auto"/>
              <w:right w:val="single" w:sz="8" w:space="0" w:color="auto"/>
            </w:tcBorders>
            <w:shd w:val="clear" w:color="auto" w:fill="auto"/>
            <w:vAlign w:val="center"/>
            <w:hideMark/>
          </w:tcPr>
          <w:p w14:paraId="2A0AC44A" w14:textId="77777777" w:rsidR="00875D1F" w:rsidRPr="00E164A4" w:rsidRDefault="00875D1F">
            <w:pPr>
              <w:rPr>
                <w:color w:val="000000"/>
                <w:sz w:val="22"/>
                <w:szCs w:val="22"/>
              </w:rPr>
            </w:pPr>
            <w:r w:rsidRPr="00E164A4">
              <w:rPr>
                <w:color w:val="000000"/>
                <w:sz w:val="22"/>
                <w:szCs w:val="22"/>
              </w:rPr>
              <w:t>No</w:t>
            </w:r>
          </w:p>
        </w:tc>
        <w:tc>
          <w:tcPr>
            <w:tcW w:w="651" w:type="pct"/>
            <w:tcBorders>
              <w:top w:val="single" w:sz="4" w:space="0" w:color="auto"/>
              <w:left w:val="nil"/>
              <w:bottom w:val="single" w:sz="4" w:space="0" w:color="auto"/>
              <w:right w:val="double" w:sz="6" w:space="0" w:color="auto"/>
            </w:tcBorders>
            <w:shd w:val="clear" w:color="auto" w:fill="auto"/>
            <w:vAlign w:val="center"/>
            <w:hideMark/>
          </w:tcPr>
          <w:p w14:paraId="7A1918A8" w14:textId="77777777" w:rsidR="00875D1F" w:rsidRPr="00E164A4" w:rsidRDefault="00875D1F">
            <w:pPr>
              <w:rPr>
                <w:color w:val="000000"/>
                <w:sz w:val="22"/>
                <w:szCs w:val="22"/>
              </w:rPr>
            </w:pPr>
            <w:r w:rsidRPr="00E164A4">
              <w:rPr>
                <w:color w:val="000000"/>
                <w:sz w:val="22"/>
                <w:szCs w:val="22"/>
              </w:rPr>
              <w:t>Yes</w:t>
            </w:r>
          </w:p>
        </w:tc>
        <w:tc>
          <w:tcPr>
            <w:tcW w:w="488" w:type="pct"/>
            <w:tcBorders>
              <w:top w:val="single" w:sz="4" w:space="0" w:color="auto"/>
              <w:left w:val="nil"/>
              <w:bottom w:val="single" w:sz="4" w:space="0" w:color="auto"/>
              <w:right w:val="single" w:sz="8" w:space="0" w:color="auto"/>
            </w:tcBorders>
            <w:shd w:val="clear" w:color="auto" w:fill="auto"/>
            <w:noWrap/>
            <w:vAlign w:val="center"/>
            <w:hideMark/>
          </w:tcPr>
          <w:p w14:paraId="2FD3D3B4" w14:textId="77777777" w:rsidR="00875D1F" w:rsidRPr="00E164A4" w:rsidRDefault="00875D1F">
            <w:pPr>
              <w:jc w:val="right"/>
              <w:rPr>
                <w:color w:val="000000"/>
                <w:sz w:val="22"/>
                <w:szCs w:val="22"/>
              </w:rPr>
            </w:pPr>
            <w:r w:rsidRPr="00E164A4">
              <w:rPr>
                <w:color w:val="000000"/>
                <w:sz w:val="22"/>
                <w:szCs w:val="22"/>
              </w:rPr>
              <w:t>-20.2</w:t>
            </w:r>
          </w:p>
        </w:tc>
        <w:tc>
          <w:tcPr>
            <w:tcW w:w="378" w:type="pct"/>
            <w:tcBorders>
              <w:top w:val="single" w:sz="4" w:space="0" w:color="auto"/>
              <w:left w:val="nil"/>
              <w:bottom w:val="single" w:sz="4" w:space="0" w:color="auto"/>
              <w:right w:val="single" w:sz="8" w:space="0" w:color="auto"/>
            </w:tcBorders>
            <w:shd w:val="clear" w:color="auto" w:fill="auto"/>
            <w:noWrap/>
            <w:vAlign w:val="center"/>
            <w:hideMark/>
          </w:tcPr>
          <w:p w14:paraId="6C6D5ECE" w14:textId="77777777" w:rsidR="00875D1F" w:rsidRPr="00E164A4" w:rsidRDefault="00875D1F">
            <w:pPr>
              <w:jc w:val="right"/>
              <w:rPr>
                <w:color w:val="000000"/>
                <w:sz w:val="22"/>
                <w:szCs w:val="22"/>
              </w:rPr>
            </w:pPr>
            <w:r w:rsidRPr="00E164A4">
              <w:rPr>
                <w:color w:val="000000"/>
                <w:sz w:val="22"/>
                <w:szCs w:val="22"/>
              </w:rPr>
              <w:t>0.9</w:t>
            </w:r>
          </w:p>
        </w:tc>
        <w:tc>
          <w:tcPr>
            <w:tcW w:w="478" w:type="pct"/>
            <w:tcBorders>
              <w:top w:val="single" w:sz="4" w:space="0" w:color="auto"/>
              <w:left w:val="nil"/>
              <w:bottom w:val="single" w:sz="4" w:space="0" w:color="auto"/>
              <w:right w:val="single" w:sz="8" w:space="0" w:color="auto"/>
            </w:tcBorders>
            <w:shd w:val="clear" w:color="auto" w:fill="auto"/>
            <w:noWrap/>
            <w:vAlign w:val="center"/>
            <w:hideMark/>
          </w:tcPr>
          <w:p w14:paraId="3ADAEA70" w14:textId="77777777" w:rsidR="00875D1F" w:rsidRPr="00E164A4" w:rsidRDefault="00875D1F">
            <w:pPr>
              <w:jc w:val="right"/>
              <w:rPr>
                <w:color w:val="000000"/>
                <w:sz w:val="22"/>
                <w:szCs w:val="22"/>
              </w:rPr>
            </w:pPr>
            <w:r w:rsidRPr="00E164A4">
              <w:rPr>
                <w:color w:val="000000"/>
                <w:sz w:val="22"/>
                <w:szCs w:val="22"/>
              </w:rPr>
              <w:t>-3.7</w:t>
            </w:r>
          </w:p>
        </w:tc>
        <w:tc>
          <w:tcPr>
            <w:tcW w:w="379" w:type="pct"/>
            <w:tcBorders>
              <w:top w:val="single" w:sz="4" w:space="0" w:color="auto"/>
              <w:left w:val="nil"/>
              <w:bottom w:val="single" w:sz="4" w:space="0" w:color="auto"/>
              <w:right w:val="single" w:sz="8" w:space="0" w:color="auto"/>
            </w:tcBorders>
            <w:shd w:val="clear" w:color="auto" w:fill="auto"/>
            <w:noWrap/>
            <w:vAlign w:val="center"/>
            <w:hideMark/>
          </w:tcPr>
          <w:p w14:paraId="7B60B036" w14:textId="77777777" w:rsidR="00875D1F" w:rsidRPr="00E164A4" w:rsidRDefault="00875D1F">
            <w:pPr>
              <w:jc w:val="right"/>
              <w:rPr>
                <w:color w:val="000000"/>
                <w:sz w:val="22"/>
                <w:szCs w:val="22"/>
              </w:rPr>
            </w:pPr>
            <w:r w:rsidRPr="00E164A4">
              <w:rPr>
                <w:color w:val="000000"/>
                <w:sz w:val="22"/>
                <w:szCs w:val="22"/>
              </w:rPr>
              <w:t>-3.4</w:t>
            </w:r>
          </w:p>
        </w:tc>
        <w:tc>
          <w:tcPr>
            <w:tcW w:w="511" w:type="pct"/>
            <w:tcBorders>
              <w:top w:val="single" w:sz="4" w:space="0" w:color="auto"/>
              <w:left w:val="nil"/>
              <w:bottom w:val="single" w:sz="4" w:space="0" w:color="auto"/>
              <w:right w:val="double" w:sz="6" w:space="0" w:color="auto"/>
            </w:tcBorders>
            <w:shd w:val="clear" w:color="auto" w:fill="auto"/>
            <w:noWrap/>
            <w:vAlign w:val="center"/>
            <w:hideMark/>
          </w:tcPr>
          <w:p w14:paraId="47550C8A" w14:textId="77777777" w:rsidR="00875D1F" w:rsidRPr="00E164A4" w:rsidRDefault="00875D1F">
            <w:pPr>
              <w:jc w:val="right"/>
              <w:rPr>
                <w:color w:val="000000"/>
                <w:sz w:val="22"/>
                <w:szCs w:val="22"/>
              </w:rPr>
            </w:pPr>
            <w:r w:rsidRPr="00E164A4">
              <w:rPr>
                <w:color w:val="000000"/>
                <w:sz w:val="22"/>
                <w:szCs w:val="22"/>
              </w:rPr>
              <w:t>-0.5</w:t>
            </w:r>
          </w:p>
        </w:tc>
      </w:tr>
      <w:tr w:rsidR="00F91BEF" w:rsidRPr="00E164A4" w14:paraId="7343A011" w14:textId="77777777" w:rsidTr="00A5193D">
        <w:trPr>
          <w:trHeight w:val="432"/>
        </w:trPr>
        <w:tc>
          <w:tcPr>
            <w:tcW w:w="1294" w:type="pct"/>
            <w:tcBorders>
              <w:top w:val="single" w:sz="4" w:space="0" w:color="auto"/>
              <w:left w:val="double" w:sz="6" w:space="0" w:color="auto"/>
              <w:bottom w:val="single" w:sz="4" w:space="0" w:color="auto"/>
              <w:right w:val="single" w:sz="8" w:space="0" w:color="auto"/>
            </w:tcBorders>
            <w:shd w:val="clear" w:color="auto" w:fill="auto"/>
            <w:vAlign w:val="center"/>
            <w:hideMark/>
          </w:tcPr>
          <w:p w14:paraId="3165899C" w14:textId="77777777" w:rsidR="00875D1F" w:rsidRPr="00E164A4" w:rsidRDefault="00875D1F">
            <w:pPr>
              <w:rPr>
                <w:color w:val="000000"/>
                <w:sz w:val="22"/>
                <w:szCs w:val="22"/>
              </w:rPr>
            </w:pPr>
            <w:r w:rsidRPr="00E164A4">
              <w:rPr>
                <w:color w:val="000000"/>
                <w:sz w:val="22"/>
                <w:szCs w:val="22"/>
              </w:rPr>
              <w:t>Income</w:t>
            </w:r>
          </w:p>
        </w:tc>
        <w:tc>
          <w:tcPr>
            <w:tcW w:w="821" w:type="pct"/>
            <w:tcBorders>
              <w:top w:val="single" w:sz="4" w:space="0" w:color="auto"/>
              <w:left w:val="nil"/>
              <w:bottom w:val="single" w:sz="4" w:space="0" w:color="auto"/>
              <w:right w:val="single" w:sz="8" w:space="0" w:color="auto"/>
            </w:tcBorders>
            <w:shd w:val="clear" w:color="auto" w:fill="auto"/>
            <w:vAlign w:val="center"/>
            <w:hideMark/>
          </w:tcPr>
          <w:p w14:paraId="1F5D0342" w14:textId="77777777" w:rsidR="00875D1F" w:rsidRPr="00E164A4" w:rsidRDefault="00875D1F">
            <w:pPr>
              <w:rPr>
                <w:color w:val="000000"/>
                <w:sz w:val="22"/>
                <w:szCs w:val="22"/>
              </w:rPr>
            </w:pPr>
            <w:r w:rsidRPr="00E164A4">
              <w:rPr>
                <w:color w:val="000000"/>
                <w:sz w:val="22"/>
                <w:szCs w:val="22"/>
              </w:rPr>
              <w:t>&lt;$75,000</w:t>
            </w:r>
          </w:p>
        </w:tc>
        <w:tc>
          <w:tcPr>
            <w:tcW w:w="651" w:type="pct"/>
            <w:tcBorders>
              <w:top w:val="single" w:sz="4" w:space="0" w:color="auto"/>
              <w:left w:val="nil"/>
              <w:bottom w:val="single" w:sz="4" w:space="0" w:color="auto"/>
              <w:right w:val="double" w:sz="6" w:space="0" w:color="auto"/>
            </w:tcBorders>
            <w:shd w:val="clear" w:color="auto" w:fill="auto"/>
            <w:vAlign w:val="center"/>
            <w:hideMark/>
          </w:tcPr>
          <w:p w14:paraId="4E52CFCB" w14:textId="77777777" w:rsidR="00875D1F" w:rsidRPr="00E164A4" w:rsidRDefault="00875D1F">
            <w:pPr>
              <w:rPr>
                <w:color w:val="000000"/>
                <w:sz w:val="22"/>
                <w:szCs w:val="22"/>
              </w:rPr>
            </w:pPr>
            <w:r w:rsidRPr="00E164A4">
              <w:rPr>
                <w:color w:val="000000"/>
                <w:sz w:val="22"/>
                <w:szCs w:val="22"/>
              </w:rPr>
              <w:t>≥$100,000</w:t>
            </w:r>
          </w:p>
        </w:tc>
        <w:tc>
          <w:tcPr>
            <w:tcW w:w="488" w:type="pct"/>
            <w:tcBorders>
              <w:top w:val="single" w:sz="4" w:space="0" w:color="auto"/>
              <w:left w:val="nil"/>
              <w:bottom w:val="single" w:sz="4" w:space="0" w:color="auto"/>
              <w:right w:val="single" w:sz="8" w:space="0" w:color="auto"/>
            </w:tcBorders>
            <w:shd w:val="clear" w:color="auto" w:fill="auto"/>
            <w:noWrap/>
            <w:vAlign w:val="center"/>
            <w:hideMark/>
          </w:tcPr>
          <w:p w14:paraId="59FA9043" w14:textId="77777777" w:rsidR="00875D1F" w:rsidRPr="00E164A4" w:rsidRDefault="00875D1F">
            <w:pPr>
              <w:jc w:val="right"/>
              <w:rPr>
                <w:color w:val="000000"/>
                <w:sz w:val="22"/>
                <w:szCs w:val="22"/>
              </w:rPr>
            </w:pPr>
            <w:r w:rsidRPr="00E164A4">
              <w:rPr>
                <w:color w:val="000000"/>
                <w:sz w:val="22"/>
                <w:szCs w:val="22"/>
              </w:rPr>
              <w:t>-18.8</w:t>
            </w:r>
          </w:p>
        </w:tc>
        <w:tc>
          <w:tcPr>
            <w:tcW w:w="378" w:type="pct"/>
            <w:tcBorders>
              <w:top w:val="single" w:sz="4" w:space="0" w:color="auto"/>
              <w:left w:val="nil"/>
              <w:bottom w:val="single" w:sz="4" w:space="0" w:color="auto"/>
              <w:right w:val="single" w:sz="8" w:space="0" w:color="auto"/>
            </w:tcBorders>
            <w:shd w:val="clear" w:color="auto" w:fill="auto"/>
            <w:noWrap/>
            <w:vAlign w:val="center"/>
            <w:hideMark/>
          </w:tcPr>
          <w:p w14:paraId="7C7D3B4B" w14:textId="77777777" w:rsidR="00875D1F" w:rsidRPr="00E164A4" w:rsidRDefault="00875D1F">
            <w:pPr>
              <w:jc w:val="right"/>
              <w:rPr>
                <w:color w:val="000000"/>
                <w:sz w:val="22"/>
                <w:szCs w:val="22"/>
              </w:rPr>
            </w:pPr>
            <w:r w:rsidRPr="00E164A4">
              <w:rPr>
                <w:color w:val="000000"/>
                <w:sz w:val="22"/>
                <w:szCs w:val="22"/>
              </w:rPr>
              <w:t>22.7</w:t>
            </w:r>
          </w:p>
        </w:tc>
        <w:tc>
          <w:tcPr>
            <w:tcW w:w="478" w:type="pct"/>
            <w:tcBorders>
              <w:top w:val="single" w:sz="4" w:space="0" w:color="auto"/>
              <w:left w:val="nil"/>
              <w:bottom w:val="single" w:sz="4" w:space="0" w:color="auto"/>
              <w:right w:val="single" w:sz="8" w:space="0" w:color="auto"/>
            </w:tcBorders>
            <w:shd w:val="clear" w:color="auto" w:fill="auto"/>
            <w:noWrap/>
            <w:vAlign w:val="center"/>
            <w:hideMark/>
          </w:tcPr>
          <w:p w14:paraId="6B58AE18" w14:textId="77777777" w:rsidR="00875D1F" w:rsidRPr="00E164A4" w:rsidRDefault="00875D1F">
            <w:pPr>
              <w:jc w:val="right"/>
              <w:rPr>
                <w:color w:val="000000"/>
                <w:sz w:val="22"/>
                <w:szCs w:val="22"/>
              </w:rPr>
            </w:pPr>
            <w:r w:rsidRPr="00E164A4">
              <w:rPr>
                <w:color w:val="000000"/>
                <w:sz w:val="22"/>
                <w:szCs w:val="22"/>
              </w:rPr>
              <w:t>-3.5</w:t>
            </w:r>
          </w:p>
        </w:tc>
        <w:tc>
          <w:tcPr>
            <w:tcW w:w="379" w:type="pct"/>
            <w:tcBorders>
              <w:top w:val="single" w:sz="4" w:space="0" w:color="auto"/>
              <w:left w:val="nil"/>
              <w:bottom w:val="single" w:sz="4" w:space="0" w:color="auto"/>
              <w:right w:val="single" w:sz="8" w:space="0" w:color="auto"/>
            </w:tcBorders>
            <w:shd w:val="clear" w:color="auto" w:fill="auto"/>
            <w:noWrap/>
            <w:vAlign w:val="center"/>
            <w:hideMark/>
          </w:tcPr>
          <w:p w14:paraId="441BC6AE" w14:textId="77777777" w:rsidR="00875D1F" w:rsidRPr="00E164A4" w:rsidRDefault="00875D1F">
            <w:pPr>
              <w:jc w:val="right"/>
              <w:rPr>
                <w:color w:val="000000"/>
                <w:sz w:val="22"/>
                <w:szCs w:val="22"/>
              </w:rPr>
            </w:pPr>
            <w:r w:rsidRPr="00E164A4">
              <w:rPr>
                <w:color w:val="000000"/>
                <w:sz w:val="22"/>
                <w:szCs w:val="22"/>
              </w:rPr>
              <w:t>-4.0</w:t>
            </w:r>
          </w:p>
        </w:tc>
        <w:tc>
          <w:tcPr>
            <w:tcW w:w="511" w:type="pct"/>
            <w:tcBorders>
              <w:top w:val="single" w:sz="4" w:space="0" w:color="auto"/>
              <w:left w:val="nil"/>
              <w:bottom w:val="single" w:sz="4" w:space="0" w:color="auto"/>
              <w:right w:val="double" w:sz="6" w:space="0" w:color="auto"/>
            </w:tcBorders>
            <w:shd w:val="clear" w:color="auto" w:fill="auto"/>
            <w:noWrap/>
            <w:vAlign w:val="center"/>
            <w:hideMark/>
          </w:tcPr>
          <w:p w14:paraId="78A1D3B4" w14:textId="77777777" w:rsidR="00875D1F" w:rsidRPr="00E164A4" w:rsidRDefault="00875D1F">
            <w:pPr>
              <w:jc w:val="right"/>
              <w:rPr>
                <w:color w:val="000000"/>
                <w:sz w:val="22"/>
                <w:szCs w:val="22"/>
              </w:rPr>
            </w:pPr>
            <w:r w:rsidRPr="00E164A4">
              <w:rPr>
                <w:color w:val="000000"/>
                <w:sz w:val="22"/>
                <w:szCs w:val="22"/>
              </w:rPr>
              <w:t>-32.2</w:t>
            </w:r>
          </w:p>
        </w:tc>
      </w:tr>
      <w:tr w:rsidR="00F91BEF" w:rsidRPr="00E164A4" w14:paraId="1E13147E" w14:textId="77777777" w:rsidTr="00A5193D">
        <w:trPr>
          <w:trHeight w:val="432"/>
        </w:trPr>
        <w:tc>
          <w:tcPr>
            <w:tcW w:w="1294" w:type="pct"/>
            <w:tcBorders>
              <w:top w:val="single" w:sz="4" w:space="0" w:color="auto"/>
              <w:left w:val="double" w:sz="6" w:space="0" w:color="auto"/>
              <w:bottom w:val="single" w:sz="4" w:space="0" w:color="auto"/>
              <w:right w:val="single" w:sz="8" w:space="0" w:color="auto"/>
            </w:tcBorders>
            <w:shd w:val="clear" w:color="auto" w:fill="auto"/>
            <w:vAlign w:val="center"/>
            <w:hideMark/>
          </w:tcPr>
          <w:p w14:paraId="046099CD" w14:textId="359B58B1" w:rsidR="00875D1F" w:rsidRPr="00E164A4" w:rsidRDefault="00875D1F">
            <w:pPr>
              <w:rPr>
                <w:color w:val="000000"/>
                <w:sz w:val="22"/>
                <w:szCs w:val="22"/>
              </w:rPr>
            </w:pPr>
            <w:r w:rsidRPr="00E164A4">
              <w:rPr>
                <w:color w:val="000000"/>
                <w:sz w:val="22"/>
                <w:szCs w:val="22"/>
              </w:rPr>
              <w:t>User not from Washington</w:t>
            </w:r>
            <w:r w:rsidR="009027A5" w:rsidRPr="00E164A4">
              <w:rPr>
                <w:color w:val="000000"/>
                <w:sz w:val="22"/>
                <w:szCs w:val="22"/>
              </w:rPr>
              <w:t>, D.C.</w:t>
            </w:r>
          </w:p>
        </w:tc>
        <w:tc>
          <w:tcPr>
            <w:tcW w:w="821" w:type="pct"/>
            <w:tcBorders>
              <w:top w:val="single" w:sz="4" w:space="0" w:color="auto"/>
              <w:left w:val="nil"/>
              <w:bottom w:val="single" w:sz="4" w:space="0" w:color="auto"/>
              <w:right w:val="single" w:sz="8" w:space="0" w:color="auto"/>
            </w:tcBorders>
            <w:shd w:val="clear" w:color="auto" w:fill="auto"/>
            <w:vAlign w:val="center"/>
            <w:hideMark/>
          </w:tcPr>
          <w:p w14:paraId="08F8F710" w14:textId="77777777" w:rsidR="00875D1F" w:rsidRPr="00E164A4" w:rsidRDefault="00875D1F">
            <w:pPr>
              <w:rPr>
                <w:color w:val="000000"/>
                <w:sz w:val="22"/>
                <w:szCs w:val="22"/>
              </w:rPr>
            </w:pPr>
            <w:r w:rsidRPr="00E164A4">
              <w:rPr>
                <w:color w:val="000000"/>
                <w:sz w:val="22"/>
                <w:szCs w:val="22"/>
              </w:rPr>
              <w:t>No</w:t>
            </w:r>
          </w:p>
        </w:tc>
        <w:tc>
          <w:tcPr>
            <w:tcW w:w="651" w:type="pct"/>
            <w:tcBorders>
              <w:top w:val="single" w:sz="4" w:space="0" w:color="auto"/>
              <w:left w:val="nil"/>
              <w:bottom w:val="single" w:sz="4" w:space="0" w:color="auto"/>
              <w:right w:val="double" w:sz="6" w:space="0" w:color="auto"/>
            </w:tcBorders>
            <w:shd w:val="clear" w:color="auto" w:fill="auto"/>
            <w:vAlign w:val="center"/>
            <w:hideMark/>
          </w:tcPr>
          <w:p w14:paraId="522ACD05" w14:textId="77777777" w:rsidR="00875D1F" w:rsidRPr="00E164A4" w:rsidRDefault="00875D1F">
            <w:pPr>
              <w:rPr>
                <w:color w:val="000000"/>
                <w:sz w:val="22"/>
                <w:szCs w:val="22"/>
              </w:rPr>
            </w:pPr>
            <w:r w:rsidRPr="00E164A4">
              <w:rPr>
                <w:color w:val="000000"/>
                <w:sz w:val="22"/>
                <w:szCs w:val="22"/>
              </w:rPr>
              <w:t>Yes</w:t>
            </w:r>
          </w:p>
        </w:tc>
        <w:tc>
          <w:tcPr>
            <w:tcW w:w="488" w:type="pct"/>
            <w:tcBorders>
              <w:top w:val="single" w:sz="4" w:space="0" w:color="auto"/>
              <w:left w:val="nil"/>
              <w:bottom w:val="single" w:sz="4" w:space="0" w:color="auto"/>
              <w:right w:val="single" w:sz="8" w:space="0" w:color="auto"/>
            </w:tcBorders>
            <w:shd w:val="clear" w:color="auto" w:fill="auto"/>
            <w:noWrap/>
            <w:vAlign w:val="center"/>
            <w:hideMark/>
          </w:tcPr>
          <w:p w14:paraId="4F081919" w14:textId="77777777" w:rsidR="00875D1F" w:rsidRPr="00E164A4" w:rsidRDefault="00875D1F">
            <w:pPr>
              <w:jc w:val="right"/>
              <w:rPr>
                <w:color w:val="000000"/>
                <w:sz w:val="22"/>
                <w:szCs w:val="22"/>
              </w:rPr>
            </w:pPr>
            <w:r w:rsidRPr="00E164A4">
              <w:rPr>
                <w:color w:val="000000"/>
                <w:sz w:val="22"/>
                <w:szCs w:val="22"/>
              </w:rPr>
              <w:t>-68.4</w:t>
            </w:r>
          </w:p>
        </w:tc>
        <w:tc>
          <w:tcPr>
            <w:tcW w:w="378" w:type="pct"/>
            <w:tcBorders>
              <w:top w:val="single" w:sz="4" w:space="0" w:color="auto"/>
              <w:left w:val="nil"/>
              <w:bottom w:val="single" w:sz="4" w:space="0" w:color="auto"/>
              <w:right w:val="single" w:sz="8" w:space="0" w:color="auto"/>
            </w:tcBorders>
            <w:shd w:val="clear" w:color="auto" w:fill="auto"/>
            <w:noWrap/>
            <w:vAlign w:val="center"/>
            <w:hideMark/>
          </w:tcPr>
          <w:p w14:paraId="04B7BD96" w14:textId="77777777" w:rsidR="00875D1F" w:rsidRPr="00E164A4" w:rsidRDefault="00875D1F">
            <w:pPr>
              <w:jc w:val="right"/>
              <w:rPr>
                <w:color w:val="000000"/>
                <w:sz w:val="22"/>
                <w:szCs w:val="22"/>
              </w:rPr>
            </w:pPr>
            <w:r w:rsidRPr="00E164A4">
              <w:rPr>
                <w:color w:val="000000"/>
                <w:sz w:val="22"/>
                <w:szCs w:val="22"/>
              </w:rPr>
              <w:t>69.3</w:t>
            </w:r>
          </w:p>
        </w:tc>
        <w:tc>
          <w:tcPr>
            <w:tcW w:w="478" w:type="pct"/>
            <w:tcBorders>
              <w:top w:val="single" w:sz="4" w:space="0" w:color="auto"/>
              <w:left w:val="nil"/>
              <w:bottom w:val="single" w:sz="4" w:space="0" w:color="auto"/>
              <w:right w:val="single" w:sz="8" w:space="0" w:color="auto"/>
            </w:tcBorders>
            <w:shd w:val="clear" w:color="auto" w:fill="auto"/>
            <w:noWrap/>
            <w:vAlign w:val="center"/>
            <w:hideMark/>
          </w:tcPr>
          <w:p w14:paraId="17F0CD61" w14:textId="77777777" w:rsidR="00875D1F" w:rsidRPr="00E164A4" w:rsidRDefault="00875D1F">
            <w:pPr>
              <w:jc w:val="right"/>
              <w:rPr>
                <w:color w:val="000000"/>
                <w:sz w:val="22"/>
                <w:szCs w:val="22"/>
              </w:rPr>
            </w:pPr>
            <w:r w:rsidRPr="00E164A4">
              <w:rPr>
                <w:color w:val="000000"/>
                <w:sz w:val="22"/>
                <w:szCs w:val="22"/>
              </w:rPr>
              <w:t>-16.5</w:t>
            </w:r>
          </w:p>
        </w:tc>
        <w:tc>
          <w:tcPr>
            <w:tcW w:w="379" w:type="pct"/>
            <w:tcBorders>
              <w:top w:val="single" w:sz="4" w:space="0" w:color="auto"/>
              <w:left w:val="nil"/>
              <w:bottom w:val="single" w:sz="4" w:space="0" w:color="auto"/>
              <w:right w:val="single" w:sz="8" w:space="0" w:color="auto"/>
            </w:tcBorders>
            <w:shd w:val="clear" w:color="auto" w:fill="auto"/>
            <w:noWrap/>
            <w:vAlign w:val="center"/>
            <w:hideMark/>
          </w:tcPr>
          <w:p w14:paraId="0C03CA53" w14:textId="77777777" w:rsidR="00875D1F" w:rsidRPr="00E164A4" w:rsidRDefault="00875D1F">
            <w:pPr>
              <w:jc w:val="right"/>
              <w:rPr>
                <w:color w:val="000000"/>
                <w:sz w:val="22"/>
                <w:szCs w:val="22"/>
              </w:rPr>
            </w:pPr>
            <w:r w:rsidRPr="00E164A4">
              <w:rPr>
                <w:color w:val="000000"/>
                <w:sz w:val="22"/>
                <w:szCs w:val="22"/>
              </w:rPr>
              <w:t>-50.4</w:t>
            </w:r>
          </w:p>
        </w:tc>
        <w:tc>
          <w:tcPr>
            <w:tcW w:w="511" w:type="pct"/>
            <w:tcBorders>
              <w:top w:val="single" w:sz="4" w:space="0" w:color="auto"/>
              <w:left w:val="nil"/>
              <w:bottom w:val="single" w:sz="4" w:space="0" w:color="auto"/>
              <w:right w:val="double" w:sz="6" w:space="0" w:color="auto"/>
            </w:tcBorders>
            <w:shd w:val="clear" w:color="auto" w:fill="auto"/>
            <w:noWrap/>
            <w:vAlign w:val="center"/>
            <w:hideMark/>
          </w:tcPr>
          <w:p w14:paraId="08757B97" w14:textId="77777777" w:rsidR="00875D1F" w:rsidRPr="00E164A4" w:rsidRDefault="00875D1F">
            <w:pPr>
              <w:jc w:val="right"/>
              <w:rPr>
                <w:color w:val="000000"/>
                <w:sz w:val="22"/>
                <w:szCs w:val="22"/>
              </w:rPr>
            </w:pPr>
            <w:r w:rsidRPr="00E164A4">
              <w:rPr>
                <w:color w:val="000000"/>
                <w:sz w:val="22"/>
                <w:szCs w:val="22"/>
              </w:rPr>
              <w:t>-2.9</w:t>
            </w:r>
          </w:p>
        </w:tc>
      </w:tr>
      <w:tr w:rsidR="00F91BEF" w:rsidRPr="00E164A4" w14:paraId="4C66560C" w14:textId="77777777" w:rsidTr="00A5193D">
        <w:trPr>
          <w:trHeight w:val="432"/>
        </w:trPr>
        <w:tc>
          <w:tcPr>
            <w:tcW w:w="1294" w:type="pct"/>
            <w:tcBorders>
              <w:top w:val="single" w:sz="4" w:space="0" w:color="auto"/>
              <w:left w:val="double" w:sz="6" w:space="0" w:color="auto"/>
              <w:bottom w:val="double" w:sz="6" w:space="0" w:color="auto"/>
              <w:right w:val="single" w:sz="8" w:space="0" w:color="auto"/>
            </w:tcBorders>
            <w:shd w:val="clear" w:color="auto" w:fill="auto"/>
            <w:vAlign w:val="center"/>
            <w:hideMark/>
          </w:tcPr>
          <w:p w14:paraId="5D05E7EF" w14:textId="151B214D" w:rsidR="00875D1F" w:rsidRPr="00E164A4" w:rsidRDefault="00875D1F">
            <w:pPr>
              <w:rPr>
                <w:color w:val="000000"/>
                <w:sz w:val="22"/>
                <w:szCs w:val="22"/>
              </w:rPr>
            </w:pPr>
            <w:r w:rsidRPr="00E164A4">
              <w:rPr>
                <w:color w:val="000000"/>
                <w:sz w:val="22"/>
                <w:szCs w:val="22"/>
              </w:rPr>
              <w:t>One</w:t>
            </w:r>
            <w:r w:rsidR="009027A5" w:rsidRPr="00E164A4">
              <w:rPr>
                <w:color w:val="000000"/>
                <w:sz w:val="22"/>
                <w:szCs w:val="22"/>
              </w:rPr>
              <w:t xml:space="preserve"> or more</w:t>
            </w:r>
            <w:r w:rsidRPr="00E164A4">
              <w:rPr>
                <w:color w:val="000000"/>
                <w:sz w:val="22"/>
                <w:szCs w:val="22"/>
              </w:rPr>
              <w:t xml:space="preserve"> vehicles per licensed driver</w:t>
            </w:r>
          </w:p>
        </w:tc>
        <w:tc>
          <w:tcPr>
            <w:tcW w:w="821" w:type="pct"/>
            <w:tcBorders>
              <w:top w:val="single" w:sz="4" w:space="0" w:color="auto"/>
              <w:left w:val="nil"/>
              <w:bottom w:val="double" w:sz="6" w:space="0" w:color="auto"/>
              <w:right w:val="single" w:sz="8" w:space="0" w:color="auto"/>
            </w:tcBorders>
            <w:shd w:val="clear" w:color="auto" w:fill="auto"/>
            <w:vAlign w:val="center"/>
            <w:hideMark/>
          </w:tcPr>
          <w:p w14:paraId="469FA493" w14:textId="77777777" w:rsidR="00875D1F" w:rsidRPr="00E164A4" w:rsidRDefault="00875D1F">
            <w:pPr>
              <w:rPr>
                <w:color w:val="000000"/>
                <w:sz w:val="22"/>
                <w:szCs w:val="22"/>
              </w:rPr>
            </w:pPr>
            <w:r w:rsidRPr="00E164A4">
              <w:rPr>
                <w:color w:val="000000"/>
                <w:sz w:val="22"/>
                <w:szCs w:val="22"/>
              </w:rPr>
              <w:t>No</w:t>
            </w:r>
          </w:p>
        </w:tc>
        <w:tc>
          <w:tcPr>
            <w:tcW w:w="651" w:type="pct"/>
            <w:tcBorders>
              <w:top w:val="single" w:sz="4" w:space="0" w:color="auto"/>
              <w:left w:val="nil"/>
              <w:bottom w:val="double" w:sz="6" w:space="0" w:color="auto"/>
              <w:right w:val="double" w:sz="6" w:space="0" w:color="auto"/>
            </w:tcBorders>
            <w:shd w:val="clear" w:color="auto" w:fill="auto"/>
            <w:vAlign w:val="center"/>
            <w:hideMark/>
          </w:tcPr>
          <w:p w14:paraId="757972B1" w14:textId="77777777" w:rsidR="00875D1F" w:rsidRPr="00E164A4" w:rsidRDefault="00875D1F">
            <w:pPr>
              <w:rPr>
                <w:color w:val="000000"/>
                <w:sz w:val="22"/>
                <w:szCs w:val="22"/>
              </w:rPr>
            </w:pPr>
            <w:r w:rsidRPr="00E164A4">
              <w:rPr>
                <w:color w:val="000000"/>
                <w:sz w:val="22"/>
                <w:szCs w:val="22"/>
              </w:rPr>
              <w:t>Yes</w:t>
            </w:r>
          </w:p>
        </w:tc>
        <w:tc>
          <w:tcPr>
            <w:tcW w:w="488" w:type="pct"/>
            <w:tcBorders>
              <w:top w:val="single" w:sz="4" w:space="0" w:color="auto"/>
              <w:left w:val="nil"/>
              <w:bottom w:val="double" w:sz="6" w:space="0" w:color="auto"/>
              <w:right w:val="single" w:sz="8" w:space="0" w:color="auto"/>
            </w:tcBorders>
            <w:shd w:val="clear" w:color="auto" w:fill="auto"/>
            <w:noWrap/>
            <w:vAlign w:val="center"/>
            <w:hideMark/>
          </w:tcPr>
          <w:p w14:paraId="4F31E197" w14:textId="77777777" w:rsidR="00875D1F" w:rsidRPr="00E164A4" w:rsidRDefault="00875D1F">
            <w:pPr>
              <w:jc w:val="right"/>
              <w:rPr>
                <w:color w:val="000000"/>
                <w:sz w:val="22"/>
                <w:szCs w:val="22"/>
              </w:rPr>
            </w:pPr>
            <w:r w:rsidRPr="00E164A4">
              <w:rPr>
                <w:color w:val="000000"/>
                <w:sz w:val="22"/>
                <w:szCs w:val="22"/>
              </w:rPr>
              <w:t>-41.5</w:t>
            </w:r>
          </w:p>
        </w:tc>
        <w:tc>
          <w:tcPr>
            <w:tcW w:w="378" w:type="pct"/>
            <w:tcBorders>
              <w:top w:val="single" w:sz="4" w:space="0" w:color="auto"/>
              <w:left w:val="nil"/>
              <w:bottom w:val="double" w:sz="6" w:space="0" w:color="auto"/>
              <w:right w:val="single" w:sz="8" w:space="0" w:color="auto"/>
            </w:tcBorders>
            <w:shd w:val="clear" w:color="auto" w:fill="auto"/>
            <w:noWrap/>
            <w:vAlign w:val="center"/>
            <w:hideMark/>
          </w:tcPr>
          <w:p w14:paraId="47A85045" w14:textId="77777777" w:rsidR="00875D1F" w:rsidRPr="00E164A4" w:rsidRDefault="00875D1F">
            <w:pPr>
              <w:jc w:val="right"/>
              <w:rPr>
                <w:color w:val="000000"/>
                <w:sz w:val="22"/>
                <w:szCs w:val="22"/>
              </w:rPr>
            </w:pPr>
            <w:r w:rsidRPr="00E164A4">
              <w:rPr>
                <w:color w:val="000000"/>
                <w:sz w:val="22"/>
                <w:szCs w:val="22"/>
              </w:rPr>
              <w:t>29.7</w:t>
            </w:r>
          </w:p>
        </w:tc>
        <w:tc>
          <w:tcPr>
            <w:tcW w:w="478" w:type="pct"/>
            <w:tcBorders>
              <w:top w:val="single" w:sz="4" w:space="0" w:color="auto"/>
              <w:left w:val="nil"/>
              <w:bottom w:val="double" w:sz="6" w:space="0" w:color="auto"/>
              <w:right w:val="single" w:sz="8" w:space="0" w:color="auto"/>
            </w:tcBorders>
            <w:shd w:val="clear" w:color="auto" w:fill="auto"/>
            <w:noWrap/>
            <w:vAlign w:val="center"/>
            <w:hideMark/>
          </w:tcPr>
          <w:p w14:paraId="1F1C4EEB" w14:textId="77777777" w:rsidR="00875D1F" w:rsidRPr="00E164A4" w:rsidRDefault="00875D1F">
            <w:pPr>
              <w:jc w:val="right"/>
              <w:rPr>
                <w:color w:val="000000"/>
                <w:sz w:val="22"/>
                <w:szCs w:val="22"/>
              </w:rPr>
            </w:pPr>
            <w:r w:rsidRPr="00E164A4">
              <w:rPr>
                <w:color w:val="000000"/>
                <w:sz w:val="22"/>
                <w:szCs w:val="22"/>
              </w:rPr>
              <w:t>-35.8</w:t>
            </w:r>
          </w:p>
        </w:tc>
        <w:tc>
          <w:tcPr>
            <w:tcW w:w="379" w:type="pct"/>
            <w:tcBorders>
              <w:top w:val="single" w:sz="4" w:space="0" w:color="auto"/>
              <w:left w:val="nil"/>
              <w:bottom w:val="double" w:sz="6" w:space="0" w:color="auto"/>
              <w:right w:val="single" w:sz="8" w:space="0" w:color="auto"/>
            </w:tcBorders>
            <w:shd w:val="clear" w:color="auto" w:fill="auto"/>
            <w:noWrap/>
            <w:vAlign w:val="center"/>
            <w:hideMark/>
          </w:tcPr>
          <w:p w14:paraId="1C0C5DC6" w14:textId="77777777" w:rsidR="00875D1F" w:rsidRPr="00E164A4" w:rsidRDefault="00875D1F">
            <w:pPr>
              <w:jc w:val="right"/>
              <w:rPr>
                <w:color w:val="000000"/>
                <w:sz w:val="22"/>
                <w:szCs w:val="22"/>
              </w:rPr>
            </w:pPr>
            <w:r w:rsidRPr="00E164A4">
              <w:rPr>
                <w:color w:val="000000"/>
                <w:sz w:val="22"/>
                <w:szCs w:val="22"/>
              </w:rPr>
              <w:t>-24.0</w:t>
            </w:r>
          </w:p>
        </w:tc>
        <w:tc>
          <w:tcPr>
            <w:tcW w:w="511" w:type="pct"/>
            <w:tcBorders>
              <w:top w:val="single" w:sz="4" w:space="0" w:color="auto"/>
              <w:left w:val="nil"/>
              <w:bottom w:val="double" w:sz="6" w:space="0" w:color="auto"/>
              <w:right w:val="double" w:sz="6" w:space="0" w:color="auto"/>
            </w:tcBorders>
            <w:shd w:val="clear" w:color="auto" w:fill="auto"/>
            <w:noWrap/>
            <w:vAlign w:val="center"/>
            <w:hideMark/>
          </w:tcPr>
          <w:p w14:paraId="21762496" w14:textId="77777777" w:rsidR="00875D1F" w:rsidRPr="00E164A4" w:rsidRDefault="00875D1F">
            <w:pPr>
              <w:jc w:val="right"/>
              <w:rPr>
                <w:color w:val="000000"/>
                <w:sz w:val="22"/>
                <w:szCs w:val="22"/>
              </w:rPr>
            </w:pPr>
            <w:r w:rsidRPr="00E164A4">
              <w:rPr>
                <w:color w:val="000000"/>
                <w:sz w:val="22"/>
                <w:szCs w:val="22"/>
              </w:rPr>
              <w:t>-7.9</w:t>
            </w:r>
          </w:p>
        </w:tc>
      </w:tr>
      <w:tr w:rsidR="00F91BEF" w:rsidRPr="00E164A4" w14:paraId="52914B4A" w14:textId="77777777" w:rsidTr="00D7352A">
        <w:trPr>
          <w:trHeight w:val="312"/>
        </w:trPr>
        <w:tc>
          <w:tcPr>
            <w:tcW w:w="5000" w:type="pct"/>
            <w:gridSpan w:val="8"/>
            <w:tcBorders>
              <w:top w:val="double" w:sz="6" w:space="0" w:color="auto"/>
              <w:left w:val="double" w:sz="6" w:space="0" w:color="auto"/>
              <w:bottom w:val="double" w:sz="6" w:space="0" w:color="auto"/>
              <w:right w:val="double" w:sz="6" w:space="0" w:color="000000"/>
            </w:tcBorders>
            <w:shd w:val="clear" w:color="auto" w:fill="auto"/>
            <w:vAlign w:val="center"/>
            <w:hideMark/>
          </w:tcPr>
          <w:p w14:paraId="0CFFF61C" w14:textId="77777777" w:rsidR="00875D1F" w:rsidRPr="00E164A4" w:rsidRDefault="00875D1F">
            <w:pPr>
              <w:rPr>
                <w:b/>
                <w:bCs/>
                <w:color w:val="000000"/>
                <w:sz w:val="22"/>
                <w:szCs w:val="22"/>
              </w:rPr>
            </w:pPr>
            <w:r w:rsidRPr="00E164A4">
              <w:rPr>
                <w:b/>
                <w:bCs/>
                <w:color w:val="000000"/>
                <w:sz w:val="22"/>
                <w:szCs w:val="22"/>
              </w:rPr>
              <w:t>Endogenous Effects</w:t>
            </w:r>
            <w:r w:rsidRPr="00E164A4">
              <w:rPr>
                <w:color w:val="000000"/>
                <w:sz w:val="22"/>
                <w:szCs w:val="22"/>
              </w:rPr>
              <w:t> </w:t>
            </w:r>
          </w:p>
        </w:tc>
      </w:tr>
      <w:tr w:rsidR="00F91BEF" w:rsidRPr="00E164A4" w14:paraId="11B2CF1E" w14:textId="77777777" w:rsidTr="00A5193D">
        <w:trPr>
          <w:trHeight w:val="432"/>
        </w:trPr>
        <w:tc>
          <w:tcPr>
            <w:tcW w:w="1294" w:type="pct"/>
            <w:tcBorders>
              <w:top w:val="nil"/>
              <w:left w:val="double" w:sz="6" w:space="0" w:color="auto"/>
              <w:bottom w:val="double" w:sz="6" w:space="0" w:color="auto"/>
              <w:right w:val="single" w:sz="8" w:space="0" w:color="auto"/>
            </w:tcBorders>
            <w:shd w:val="clear" w:color="auto" w:fill="auto"/>
            <w:vAlign w:val="center"/>
            <w:hideMark/>
          </w:tcPr>
          <w:p w14:paraId="2B023BC9" w14:textId="77777777" w:rsidR="00875D1F" w:rsidRPr="00E164A4" w:rsidRDefault="00875D1F">
            <w:pPr>
              <w:rPr>
                <w:color w:val="000000"/>
                <w:sz w:val="22"/>
                <w:szCs w:val="22"/>
              </w:rPr>
            </w:pPr>
            <w:r w:rsidRPr="00E164A4">
              <w:rPr>
                <w:color w:val="000000"/>
                <w:sz w:val="22"/>
                <w:szCs w:val="22"/>
              </w:rPr>
              <w:t xml:space="preserve">Use frequency </w:t>
            </w:r>
          </w:p>
        </w:tc>
        <w:tc>
          <w:tcPr>
            <w:tcW w:w="821" w:type="pct"/>
            <w:tcBorders>
              <w:top w:val="nil"/>
              <w:left w:val="nil"/>
              <w:bottom w:val="double" w:sz="6" w:space="0" w:color="auto"/>
              <w:right w:val="single" w:sz="8" w:space="0" w:color="auto"/>
            </w:tcBorders>
            <w:shd w:val="clear" w:color="auto" w:fill="auto"/>
            <w:vAlign w:val="center"/>
            <w:hideMark/>
          </w:tcPr>
          <w:p w14:paraId="0FBC6910" w14:textId="77777777" w:rsidR="00875D1F" w:rsidRPr="00E164A4" w:rsidRDefault="00875D1F">
            <w:pPr>
              <w:rPr>
                <w:color w:val="000000"/>
                <w:sz w:val="22"/>
                <w:szCs w:val="22"/>
              </w:rPr>
            </w:pPr>
            <w:r w:rsidRPr="00E164A4">
              <w:rPr>
                <w:color w:val="000000"/>
                <w:sz w:val="22"/>
                <w:szCs w:val="22"/>
              </w:rPr>
              <w:t>Infrequently</w:t>
            </w:r>
          </w:p>
        </w:tc>
        <w:tc>
          <w:tcPr>
            <w:tcW w:w="651" w:type="pct"/>
            <w:tcBorders>
              <w:top w:val="nil"/>
              <w:left w:val="nil"/>
              <w:bottom w:val="double" w:sz="6" w:space="0" w:color="auto"/>
              <w:right w:val="double" w:sz="6" w:space="0" w:color="auto"/>
            </w:tcBorders>
            <w:shd w:val="clear" w:color="auto" w:fill="auto"/>
            <w:vAlign w:val="center"/>
            <w:hideMark/>
          </w:tcPr>
          <w:p w14:paraId="4A173286" w14:textId="77777777" w:rsidR="00875D1F" w:rsidRPr="00E164A4" w:rsidRDefault="00875D1F">
            <w:pPr>
              <w:rPr>
                <w:color w:val="000000"/>
                <w:sz w:val="22"/>
                <w:szCs w:val="22"/>
              </w:rPr>
            </w:pPr>
            <w:r w:rsidRPr="00E164A4">
              <w:rPr>
                <w:color w:val="000000"/>
                <w:sz w:val="22"/>
                <w:szCs w:val="22"/>
              </w:rPr>
              <w:t>Weekly</w:t>
            </w:r>
          </w:p>
        </w:tc>
        <w:tc>
          <w:tcPr>
            <w:tcW w:w="488" w:type="pct"/>
            <w:tcBorders>
              <w:top w:val="nil"/>
              <w:left w:val="nil"/>
              <w:bottom w:val="double" w:sz="6" w:space="0" w:color="auto"/>
              <w:right w:val="single" w:sz="8" w:space="0" w:color="auto"/>
            </w:tcBorders>
            <w:shd w:val="clear" w:color="auto" w:fill="auto"/>
            <w:noWrap/>
            <w:vAlign w:val="center"/>
            <w:hideMark/>
          </w:tcPr>
          <w:p w14:paraId="76FA22DB" w14:textId="07E9BD29" w:rsidR="00875D1F" w:rsidRPr="00E164A4" w:rsidRDefault="00875D1F">
            <w:pPr>
              <w:jc w:val="right"/>
              <w:rPr>
                <w:color w:val="000000"/>
                <w:sz w:val="22"/>
                <w:szCs w:val="22"/>
              </w:rPr>
            </w:pPr>
            <w:proofErr w:type="spellStart"/>
            <w:r w:rsidRPr="00E164A4">
              <w:rPr>
                <w:color w:val="000000"/>
                <w:sz w:val="22"/>
                <w:szCs w:val="22"/>
              </w:rPr>
              <w:t>na.</w:t>
            </w:r>
            <w:proofErr w:type="spellEnd"/>
          </w:p>
        </w:tc>
        <w:tc>
          <w:tcPr>
            <w:tcW w:w="378" w:type="pct"/>
            <w:tcBorders>
              <w:top w:val="nil"/>
              <w:left w:val="nil"/>
              <w:bottom w:val="double" w:sz="6" w:space="0" w:color="auto"/>
              <w:right w:val="single" w:sz="8" w:space="0" w:color="auto"/>
            </w:tcBorders>
            <w:shd w:val="clear" w:color="auto" w:fill="auto"/>
            <w:noWrap/>
            <w:vAlign w:val="center"/>
            <w:hideMark/>
          </w:tcPr>
          <w:p w14:paraId="75182623" w14:textId="77777777" w:rsidR="00875D1F" w:rsidRPr="00E164A4" w:rsidRDefault="00875D1F">
            <w:pPr>
              <w:jc w:val="right"/>
              <w:rPr>
                <w:color w:val="000000"/>
                <w:sz w:val="22"/>
                <w:szCs w:val="22"/>
              </w:rPr>
            </w:pPr>
            <w:r w:rsidRPr="00E164A4">
              <w:rPr>
                <w:color w:val="000000"/>
                <w:sz w:val="22"/>
                <w:szCs w:val="22"/>
              </w:rPr>
              <w:t>-52.5</w:t>
            </w:r>
          </w:p>
        </w:tc>
        <w:tc>
          <w:tcPr>
            <w:tcW w:w="478" w:type="pct"/>
            <w:tcBorders>
              <w:top w:val="nil"/>
              <w:left w:val="nil"/>
              <w:bottom w:val="double" w:sz="6" w:space="0" w:color="auto"/>
              <w:right w:val="single" w:sz="8" w:space="0" w:color="auto"/>
            </w:tcBorders>
            <w:shd w:val="clear" w:color="auto" w:fill="auto"/>
            <w:noWrap/>
            <w:vAlign w:val="center"/>
            <w:hideMark/>
          </w:tcPr>
          <w:p w14:paraId="3A7C1336" w14:textId="77777777" w:rsidR="00875D1F" w:rsidRPr="00E164A4" w:rsidRDefault="00875D1F">
            <w:pPr>
              <w:jc w:val="right"/>
              <w:rPr>
                <w:color w:val="000000"/>
                <w:sz w:val="22"/>
                <w:szCs w:val="22"/>
              </w:rPr>
            </w:pPr>
            <w:r w:rsidRPr="00E164A4">
              <w:rPr>
                <w:color w:val="000000"/>
                <w:sz w:val="22"/>
                <w:szCs w:val="22"/>
              </w:rPr>
              <w:t>110.0</w:t>
            </w:r>
          </w:p>
        </w:tc>
        <w:tc>
          <w:tcPr>
            <w:tcW w:w="379" w:type="pct"/>
            <w:tcBorders>
              <w:top w:val="nil"/>
              <w:left w:val="nil"/>
              <w:bottom w:val="double" w:sz="6" w:space="0" w:color="auto"/>
              <w:right w:val="single" w:sz="8" w:space="0" w:color="auto"/>
            </w:tcBorders>
            <w:shd w:val="clear" w:color="auto" w:fill="auto"/>
            <w:noWrap/>
            <w:vAlign w:val="center"/>
            <w:hideMark/>
          </w:tcPr>
          <w:p w14:paraId="44F9DA41" w14:textId="77777777" w:rsidR="00875D1F" w:rsidRPr="00E164A4" w:rsidRDefault="00875D1F">
            <w:pPr>
              <w:jc w:val="right"/>
              <w:rPr>
                <w:color w:val="000000"/>
                <w:sz w:val="22"/>
                <w:szCs w:val="22"/>
              </w:rPr>
            </w:pPr>
            <w:r w:rsidRPr="00E164A4">
              <w:rPr>
                <w:color w:val="000000"/>
                <w:sz w:val="22"/>
                <w:szCs w:val="22"/>
              </w:rPr>
              <w:t>163.0</w:t>
            </w:r>
          </w:p>
        </w:tc>
        <w:tc>
          <w:tcPr>
            <w:tcW w:w="511" w:type="pct"/>
            <w:tcBorders>
              <w:top w:val="nil"/>
              <w:left w:val="nil"/>
              <w:bottom w:val="double" w:sz="6" w:space="0" w:color="auto"/>
              <w:right w:val="double" w:sz="6" w:space="0" w:color="auto"/>
            </w:tcBorders>
            <w:shd w:val="clear" w:color="auto" w:fill="auto"/>
            <w:noWrap/>
            <w:vAlign w:val="center"/>
            <w:hideMark/>
          </w:tcPr>
          <w:p w14:paraId="4036CF12" w14:textId="77777777" w:rsidR="00875D1F" w:rsidRPr="00E164A4" w:rsidRDefault="00875D1F">
            <w:pPr>
              <w:jc w:val="right"/>
              <w:rPr>
                <w:color w:val="000000"/>
                <w:sz w:val="22"/>
                <w:szCs w:val="22"/>
              </w:rPr>
            </w:pPr>
            <w:r w:rsidRPr="00E164A4">
              <w:rPr>
                <w:color w:val="000000"/>
                <w:sz w:val="22"/>
                <w:szCs w:val="22"/>
              </w:rPr>
              <w:t>21.6</w:t>
            </w:r>
          </w:p>
        </w:tc>
      </w:tr>
    </w:tbl>
    <w:p w14:paraId="2EC3DEA5" w14:textId="613C8918" w:rsidR="00875D1F" w:rsidRPr="00E164A4" w:rsidRDefault="006F4BFC" w:rsidP="00D7352A">
      <w:pPr>
        <w:jc w:val="both"/>
        <w:rPr>
          <w:b/>
          <w:bCs/>
        </w:rPr>
      </w:pPr>
      <w:r w:rsidRPr="00E164A4">
        <w:rPr>
          <w:bCs/>
          <w:i/>
          <w:iCs/>
          <w:sz w:val="16"/>
          <w:szCs w:val="16"/>
        </w:rPr>
        <w:t>Note</w:t>
      </w:r>
      <w:r w:rsidRPr="00E164A4">
        <w:rPr>
          <w:bCs/>
          <w:sz w:val="16"/>
          <w:szCs w:val="16"/>
        </w:rPr>
        <w:t xml:space="preserve">: GLP = green lifestyle propensity; </w:t>
      </w:r>
      <w:proofErr w:type="spellStart"/>
      <w:r w:rsidR="00877864" w:rsidRPr="00E164A4">
        <w:rPr>
          <w:bCs/>
          <w:sz w:val="16"/>
          <w:szCs w:val="16"/>
        </w:rPr>
        <w:t>na</w:t>
      </w:r>
      <w:proofErr w:type="spellEnd"/>
      <w:r w:rsidR="00877864" w:rsidRPr="00E164A4">
        <w:rPr>
          <w:bCs/>
          <w:sz w:val="16"/>
          <w:szCs w:val="16"/>
        </w:rPr>
        <w:t xml:space="preserve"> = not applicable; </w:t>
      </w:r>
      <w:r w:rsidRPr="00E164A4">
        <w:rPr>
          <w:bCs/>
          <w:sz w:val="16"/>
          <w:szCs w:val="16"/>
        </w:rPr>
        <w:t xml:space="preserve">PPS = positive perception of e-scooters; </w:t>
      </w:r>
      <w:r w:rsidR="00AE0D2A" w:rsidRPr="00E164A4">
        <w:rPr>
          <w:bCs/>
          <w:sz w:val="16"/>
          <w:szCs w:val="16"/>
        </w:rPr>
        <w:t>VSLP = variety-seeking lifestyle propensity</w:t>
      </w:r>
    </w:p>
    <w:p w14:paraId="392438B7" w14:textId="3E097F97" w:rsidR="004F4944" w:rsidRPr="00E164A4" w:rsidRDefault="004F4944" w:rsidP="008C003D">
      <w:pPr>
        <w:spacing w:line="276" w:lineRule="auto"/>
        <w:jc w:val="both"/>
        <w:sectPr w:rsidR="004F4944" w:rsidRPr="00E164A4" w:rsidSect="004564F0">
          <w:pgSz w:w="15840" w:h="12240" w:orient="landscape"/>
          <w:pgMar w:top="1440" w:right="1440" w:bottom="1440" w:left="1440" w:header="720" w:footer="720" w:gutter="0"/>
          <w:cols w:space="720"/>
          <w:docGrid w:linePitch="326"/>
        </w:sectPr>
      </w:pPr>
    </w:p>
    <w:p w14:paraId="38F7BE37" w14:textId="77777777" w:rsidR="003A0F73" w:rsidRPr="00E164A4" w:rsidRDefault="003A0F73" w:rsidP="00D03B7E">
      <w:pPr>
        <w:pStyle w:val="Heading1"/>
      </w:pPr>
      <w:r w:rsidRPr="00E164A4">
        <w:lastRenderedPageBreak/>
        <w:t>CONCLUSIONS AND IMPLICATIONS</w:t>
      </w:r>
    </w:p>
    <w:p w14:paraId="4DE4AD08" w14:textId="487523A8" w:rsidR="00086647" w:rsidRPr="00E164A4" w:rsidRDefault="003A0F73">
      <w:pPr>
        <w:spacing w:after="5"/>
        <w:ind w:left="10" w:right="2"/>
        <w:jc w:val="both"/>
        <w:rPr>
          <w:color w:val="000000"/>
          <w:kern w:val="2"/>
          <w14:ligatures w14:val="standardContextual"/>
        </w:rPr>
      </w:pPr>
      <w:r w:rsidRPr="00E164A4">
        <w:rPr>
          <w:color w:val="000000"/>
          <w:kern w:val="2"/>
          <w14:ligatures w14:val="standardContextual"/>
        </w:rPr>
        <w:t xml:space="preserve">The results from our analysis indicate that frequent e-scooter users in Washington DC are typically (a) low-income men with few cars available in their household and residing in the local area, and (b) those with a high green lifestyle propensity and a positive perception of e-scooters. When examining trip purposes, we note distinct and contrasting trends between hedonic (leisure/tourism-related) and utilitarian (shopping, work/appointments, and transit connections) purposes. In general, frequent e-scooter users tend to use them for utilitarian pursuits. Beyond that, there are clear groups favoring e-scooters for specific trip purposes. </w:t>
      </w:r>
      <w:r w:rsidR="00776857" w:rsidRPr="00E164A4">
        <w:rPr>
          <w:color w:val="000000"/>
          <w:kern w:val="2"/>
          <w14:ligatures w14:val="standardContextual"/>
        </w:rPr>
        <w:t>T</w:t>
      </w:r>
      <w:r w:rsidRPr="00E164A4">
        <w:rPr>
          <w:color w:val="000000"/>
          <w:kern w:val="2"/>
          <w14:ligatures w14:val="standardContextual"/>
        </w:rPr>
        <w:t xml:space="preserve">hose who predominantly use e-scooters for leisure are </w:t>
      </w:r>
      <w:r w:rsidR="00775341" w:rsidRPr="00E164A4">
        <w:rPr>
          <w:color w:val="000000"/>
          <w:kern w:val="2"/>
          <w14:ligatures w14:val="standardContextual"/>
        </w:rPr>
        <w:t>younger men</w:t>
      </w:r>
      <w:r w:rsidRPr="00E164A4">
        <w:rPr>
          <w:color w:val="000000"/>
          <w:kern w:val="2"/>
          <w14:ligatures w14:val="standardContextual"/>
        </w:rPr>
        <w:t>, have an income exceeding $</w:t>
      </w:r>
      <w:r w:rsidR="00776857" w:rsidRPr="00E164A4">
        <w:rPr>
          <w:color w:val="000000"/>
          <w:kern w:val="2"/>
          <w14:ligatures w14:val="standardContextual"/>
        </w:rPr>
        <w:t>75</w:t>
      </w:r>
      <w:r w:rsidRPr="00E164A4">
        <w:rPr>
          <w:color w:val="000000"/>
          <w:kern w:val="2"/>
          <w14:ligatures w14:val="standardContextual"/>
        </w:rPr>
        <w:t>,000, reside outside the Washington area,</w:t>
      </w:r>
      <w:r w:rsidR="00775341" w:rsidRPr="00E164A4">
        <w:rPr>
          <w:color w:val="000000"/>
          <w:kern w:val="2"/>
          <w14:ligatures w14:val="standardContextual"/>
        </w:rPr>
        <w:t xml:space="preserve"> </w:t>
      </w:r>
      <w:r w:rsidRPr="00E164A4">
        <w:rPr>
          <w:color w:val="000000"/>
          <w:kern w:val="2"/>
          <w14:ligatures w14:val="standardContextual"/>
        </w:rPr>
        <w:t>can easily access motorized vehicles</w:t>
      </w:r>
      <w:r w:rsidR="00775341" w:rsidRPr="00E164A4">
        <w:rPr>
          <w:color w:val="000000"/>
          <w:kern w:val="2"/>
          <w14:ligatures w14:val="standardContextual"/>
        </w:rPr>
        <w:t>, and exhibit less “green-ness”, desire a variety-seeking lifestyle, and have a high positive perception of e-scooters.</w:t>
      </w:r>
      <w:r w:rsidRPr="00E164A4">
        <w:rPr>
          <w:color w:val="000000"/>
          <w:kern w:val="2"/>
          <w14:ligatures w14:val="standardContextual"/>
        </w:rPr>
        <w:t xml:space="preserve"> On the other hand, those using e-scooters for shopping tend to be </w:t>
      </w:r>
      <w:r w:rsidR="0036376B" w:rsidRPr="00E164A4">
        <w:rPr>
          <w:color w:val="000000"/>
          <w:kern w:val="2"/>
          <w14:ligatures w14:val="standardContextual"/>
        </w:rPr>
        <w:t>single women,</w:t>
      </w:r>
      <w:r w:rsidRPr="00E164A4">
        <w:rPr>
          <w:color w:val="000000"/>
          <w:kern w:val="2"/>
          <w14:ligatures w14:val="standardContextual"/>
        </w:rPr>
        <w:t xml:space="preserve"> wit</w:t>
      </w:r>
      <w:r w:rsidR="0036376B" w:rsidRPr="00E164A4">
        <w:rPr>
          <w:color w:val="000000"/>
          <w:kern w:val="2"/>
          <w14:ligatures w14:val="standardContextual"/>
        </w:rPr>
        <w:t>h educational attainment below a</w:t>
      </w:r>
      <w:r w:rsidRPr="00E164A4">
        <w:rPr>
          <w:color w:val="000000"/>
          <w:kern w:val="2"/>
          <w14:ligatures w14:val="standardContextual"/>
        </w:rPr>
        <w:t xml:space="preserve"> graduate degree, </w:t>
      </w:r>
      <w:r w:rsidR="00115854" w:rsidRPr="00E164A4">
        <w:rPr>
          <w:color w:val="000000"/>
          <w:kern w:val="2"/>
          <w14:ligatures w14:val="standardContextual"/>
        </w:rPr>
        <w:t xml:space="preserve">and </w:t>
      </w:r>
      <w:r w:rsidR="00625099" w:rsidRPr="00E164A4">
        <w:rPr>
          <w:color w:val="000000"/>
          <w:kern w:val="2"/>
          <w14:ligatures w14:val="standardContextual"/>
        </w:rPr>
        <w:t xml:space="preserve">living </w:t>
      </w:r>
      <w:r w:rsidR="00775341" w:rsidRPr="00E164A4">
        <w:rPr>
          <w:color w:val="000000"/>
          <w:kern w:val="2"/>
          <w14:ligatures w14:val="standardContextual"/>
        </w:rPr>
        <w:t xml:space="preserve">in </w:t>
      </w:r>
      <w:r w:rsidR="00625099" w:rsidRPr="00E164A4">
        <w:rPr>
          <w:color w:val="000000"/>
          <w:kern w:val="2"/>
          <w14:ligatures w14:val="standardContextual"/>
        </w:rPr>
        <w:t>households with fewer vehicles than drivers</w:t>
      </w:r>
      <w:r w:rsidRPr="00E164A4">
        <w:rPr>
          <w:color w:val="000000"/>
          <w:kern w:val="2"/>
          <w14:ligatures w14:val="standardContextual"/>
        </w:rPr>
        <w:t xml:space="preserve">. </w:t>
      </w:r>
      <w:r w:rsidR="00115854" w:rsidRPr="00E164A4">
        <w:rPr>
          <w:color w:val="000000"/>
          <w:kern w:val="2"/>
          <w14:ligatures w14:val="standardContextual"/>
        </w:rPr>
        <w:t>T</w:t>
      </w:r>
      <w:r w:rsidRPr="00E164A4">
        <w:rPr>
          <w:color w:val="000000"/>
          <w:kern w:val="2"/>
          <w14:ligatures w14:val="standardContextual"/>
        </w:rPr>
        <w:t>he group using e-scooters to</w:t>
      </w:r>
      <w:r w:rsidR="00775341" w:rsidRPr="00E164A4">
        <w:rPr>
          <w:color w:val="000000"/>
          <w:kern w:val="2"/>
          <w14:ligatures w14:val="standardContextual"/>
        </w:rPr>
        <w:t xml:space="preserve"> get to</w:t>
      </w:r>
      <w:r w:rsidRPr="00E164A4">
        <w:rPr>
          <w:color w:val="000000"/>
          <w:kern w:val="2"/>
          <w14:ligatures w14:val="standardContextual"/>
        </w:rPr>
        <w:t xml:space="preserve"> work </w:t>
      </w:r>
      <w:r w:rsidR="00775341" w:rsidRPr="00E164A4">
        <w:rPr>
          <w:color w:val="000000"/>
          <w:kern w:val="2"/>
          <w14:ligatures w14:val="standardContextual"/>
        </w:rPr>
        <w:t xml:space="preserve">or appointments </w:t>
      </w:r>
      <w:r w:rsidRPr="00E164A4">
        <w:rPr>
          <w:color w:val="000000"/>
          <w:kern w:val="2"/>
          <w14:ligatures w14:val="standardContextual"/>
        </w:rPr>
        <w:t>include</w:t>
      </w:r>
      <w:r w:rsidR="00115854" w:rsidRPr="00E164A4">
        <w:rPr>
          <w:color w:val="000000"/>
          <w:kern w:val="2"/>
          <w14:ligatures w14:val="standardContextual"/>
        </w:rPr>
        <w:t>s</w:t>
      </w:r>
      <w:r w:rsidR="00775341" w:rsidRPr="00E164A4">
        <w:rPr>
          <w:color w:val="000000"/>
          <w:kern w:val="2"/>
          <w14:ligatures w14:val="standardContextual"/>
        </w:rPr>
        <w:t xml:space="preserve"> </w:t>
      </w:r>
      <w:r w:rsidRPr="00E164A4">
        <w:rPr>
          <w:color w:val="000000"/>
          <w:kern w:val="2"/>
          <w14:ligatures w14:val="standardContextual"/>
        </w:rPr>
        <w:t>those living within Washington DC</w:t>
      </w:r>
      <w:r w:rsidR="0036376B" w:rsidRPr="00E164A4">
        <w:rPr>
          <w:color w:val="000000"/>
          <w:kern w:val="2"/>
          <w14:ligatures w14:val="standardContextual"/>
        </w:rPr>
        <w:t xml:space="preserve"> with low motorized vehicle sufficiency,</w:t>
      </w:r>
      <w:r w:rsidRPr="00E164A4">
        <w:rPr>
          <w:color w:val="000000"/>
          <w:kern w:val="2"/>
          <w14:ligatures w14:val="standardContextual"/>
        </w:rPr>
        <w:t xml:space="preserve"> and </w:t>
      </w:r>
      <w:r w:rsidR="00775341" w:rsidRPr="00E164A4">
        <w:rPr>
          <w:color w:val="000000"/>
          <w:kern w:val="2"/>
          <w14:ligatures w14:val="standardContextual"/>
        </w:rPr>
        <w:t xml:space="preserve">those </w:t>
      </w:r>
      <w:r w:rsidRPr="00E164A4">
        <w:rPr>
          <w:color w:val="000000"/>
          <w:kern w:val="2"/>
          <w14:ligatures w14:val="standardContextual"/>
        </w:rPr>
        <w:t xml:space="preserve">exhibiting a lower preference for variety-seeking. Lastly, </w:t>
      </w:r>
      <w:r w:rsidR="00115854" w:rsidRPr="00E164A4">
        <w:rPr>
          <w:color w:val="000000"/>
          <w:kern w:val="2"/>
          <w14:ligatures w14:val="standardContextual"/>
        </w:rPr>
        <w:t xml:space="preserve">middle-income </w:t>
      </w:r>
      <w:r w:rsidR="0036376B" w:rsidRPr="00E164A4">
        <w:rPr>
          <w:color w:val="000000"/>
          <w:kern w:val="2"/>
          <w14:ligatures w14:val="standardContextual"/>
        </w:rPr>
        <w:t xml:space="preserve">men </w:t>
      </w:r>
      <w:r w:rsidRPr="00E164A4">
        <w:rPr>
          <w:color w:val="000000"/>
          <w:kern w:val="2"/>
          <w14:ligatures w14:val="standardContextual"/>
        </w:rPr>
        <w:t xml:space="preserve">with high GLP and PPS represent the population segment most likely to utilize e-scooters for transit connections, confirming e-scooters’ role in overcoming barriers to access public transportation in US cities among individuals with a high propensity to adopt non-car alternatives. </w:t>
      </w:r>
    </w:p>
    <w:p w14:paraId="174DD7B1" w14:textId="0C8B1F3D" w:rsidR="00AD7BF3" w:rsidRPr="00E164A4" w:rsidRDefault="00713FF8" w:rsidP="00AD7BF3">
      <w:pPr>
        <w:spacing w:after="5"/>
        <w:ind w:left="10" w:right="2" w:firstLine="720"/>
        <w:jc w:val="both"/>
        <w:rPr>
          <w:color w:val="000000"/>
          <w:kern w:val="2"/>
          <w14:ligatures w14:val="standardContextual"/>
        </w:rPr>
      </w:pPr>
      <w:r w:rsidRPr="00E164A4">
        <w:rPr>
          <w:color w:val="000000"/>
          <w:kern w:val="2"/>
          <w14:ligatures w14:val="standardContextual"/>
        </w:rPr>
        <w:t xml:space="preserve">We provide </w:t>
      </w:r>
      <w:r w:rsidR="00B70EA7" w:rsidRPr="00E164A4">
        <w:rPr>
          <w:color w:val="000000"/>
          <w:kern w:val="2"/>
          <w14:ligatures w14:val="standardContextual"/>
        </w:rPr>
        <w:t xml:space="preserve">policy insights </w:t>
      </w:r>
      <w:r w:rsidRPr="00E164A4">
        <w:rPr>
          <w:color w:val="000000"/>
          <w:kern w:val="2"/>
          <w14:ligatures w14:val="standardContextual"/>
        </w:rPr>
        <w:t xml:space="preserve">based on </w:t>
      </w:r>
      <w:r w:rsidR="0092599E" w:rsidRPr="00E164A4">
        <w:rPr>
          <w:color w:val="000000"/>
          <w:kern w:val="2"/>
          <w14:ligatures w14:val="standardContextual"/>
        </w:rPr>
        <w:t>the ATE</w:t>
      </w:r>
      <w:r w:rsidR="00F40ABD" w:rsidRPr="00E164A4">
        <w:rPr>
          <w:color w:val="000000"/>
          <w:kern w:val="2"/>
          <w14:ligatures w14:val="standardContextual"/>
        </w:rPr>
        <w:t>s</w:t>
      </w:r>
      <w:r w:rsidR="0092599E" w:rsidRPr="00E164A4">
        <w:rPr>
          <w:color w:val="000000"/>
          <w:kern w:val="2"/>
          <w14:ligatures w14:val="standardContextual"/>
        </w:rPr>
        <w:t xml:space="preserve"> from </w:t>
      </w:r>
      <w:r w:rsidRPr="00E164A4">
        <w:rPr>
          <w:color w:val="000000"/>
          <w:kern w:val="2"/>
          <w14:ligatures w14:val="standardContextual"/>
        </w:rPr>
        <w:t xml:space="preserve">our </w:t>
      </w:r>
      <w:r w:rsidR="0092599E" w:rsidRPr="00E164A4">
        <w:rPr>
          <w:color w:val="000000"/>
          <w:kern w:val="2"/>
          <w14:ligatures w14:val="standardContextual"/>
        </w:rPr>
        <w:t>study</w:t>
      </w:r>
      <w:r w:rsidR="0036376B" w:rsidRPr="00E164A4">
        <w:rPr>
          <w:color w:val="000000"/>
          <w:kern w:val="2"/>
          <w14:ligatures w14:val="standardContextual"/>
        </w:rPr>
        <w:t xml:space="preserve">. These insights are related to use frequency and integration, perceptions and marketing, environmental considerations, equity and accessibility, and mixed land-use practices. </w:t>
      </w:r>
      <w:r w:rsidR="00AD7BF3" w:rsidRPr="00E164A4">
        <w:rPr>
          <w:color w:val="000000"/>
          <w:kern w:val="2"/>
          <w14:ligatures w14:val="standardContextual"/>
        </w:rPr>
        <w:t>In summary, urban transportation policies should prioritize increasing e-scooter use frequency for utilitarian trips, particularly work and appointments, through integration with public transportation. Tailored marketing emphasizing convenience and time efficiency can diversify user demographics, addressing potential gender disparities. Environmental considerations positively influence e-scooter use, offering opportunities for sustainable tourism. Policymakers should implement subsidy programs to enhance mobility for low-income individuals and collaborate with communities to ensure equitable access. Finally, recognizing the significance of mixed land-use practices</w:t>
      </w:r>
      <w:r w:rsidR="00D67C6D" w:rsidRPr="00E164A4">
        <w:rPr>
          <w:color w:val="000000"/>
          <w:kern w:val="2"/>
          <w14:ligatures w14:val="standardContextual"/>
        </w:rPr>
        <w:t xml:space="preserve"> </w:t>
      </w:r>
      <w:r w:rsidR="00AD7BF3" w:rsidRPr="00E164A4">
        <w:rPr>
          <w:color w:val="000000"/>
          <w:kern w:val="2"/>
          <w14:ligatures w14:val="standardContextual"/>
        </w:rPr>
        <w:t xml:space="preserve">is crucial for promoting </w:t>
      </w:r>
      <w:proofErr w:type="spellStart"/>
      <w:r w:rsidR="00AD7BF3" w:rsidRPr="00E164A4">
        <w:rPr>
          <w:color w:val="000000"/>
          <w:kern w:val="2"/>
          <w14:ligatures w14:val="standardContextual"/>
        </w:rPr>
        <w:t>micromobility</w:t>
      </w:r>
      <w:proofErr w:type="spellEnd"/>
      <w:r w:rsidR="00AD7BF3" w:rsidRPr="00E164A4">
        <w:rPr>
          <w:color w:val="000000"/>
          <w:kern w:val="2"/>
          <w14:ligatures w14:val="standardContextual"/>
        </w:rPr>
        <w:t xml:space="preserve"> and reducing household motorized vehicular ownership. Overall, our findings highlight the importance of inclusive urban planning focused on creating a sustainable, accessible, and diverse transportation system.</w:t>
      </w:r>
    </w:p>
    <w:p w14:paraId="22BFA0D5" w14:textId="0F5CE632" w:rsidR="00350836" w:rsidRPr="00E164A4" w:rsidRDefault="00E70D82" w:rsidP="00775341">
      <w:pPr>
        <w:spacing w:after="5"/>
        <w:ind w:right="2"/>
        <w:jc w:val="both"/>
        <w:rPr>
          <w:color w:val="000000"/>
          <w:kern w:val="2"/>
          <w14:ligatures w14:val="standardContextual"/>
        </w:rPr>
      </w:pPr>
      <w:r w:rsidRPr="00E164A4">
        <w:rPr>
          <w:color w:val="000000"/>
          <w:kern w:val="2"/>
          <w14:ligatures w14:val="standardContextual"/>
        </w:rPr>
        <w:tab/>
      </w:r>
      <w:bookmarkStart w:id="72" w:name="_Hlk141650931"/>
      <w:r w:rsidR="00C816D7" w:rsidRPr="00E164A4">
        <w:rPr>
          <w:color w:val="000000"/>
          <w:kern w:val="2"/>
          <w14:ligatures w14:val="standardContextual"/>
        </w:rPr>
        <w:t>F</w:t>
      </w:r>
      <w:r w:rsidR="00CA2A5A" w:rsidRPr="00E164A4">
        <w:rPr>
          <w:color w:val="000000"/>
          <w:kern w:val="2"/>
          <w14:ligatures w14:val="standardContextual"/>
        </w:rPr>
        <w:t xml:space="preserve">uture research needs to use larger samples so that the interaction effects of variables can be further investigated. Further, it would be helpful to use cardinal measures of use frequency, rather than ordinal measures that have been used so far in the literature. </w:t>
      </w:r>
      <w:r w:rsidR="00423DBC" w:rsidRPr="00E164A4">
        <w:rPr>
          <w:color w:val="000000"/>
          <w:kern w:val="2"/>
          <w14:ligatures w14:val="standardContextual"/>
        </w:rPr>
        <w:t>E</w:t>
      </w:r>
      <w:r w:rsidR="00CA2A5A" w:rsidRPr="00E164A4">
        <w:rPr>
          <w:color w:val="000000"/>
          <w:kern w:val="2"/>
          <w14:ligatures w14:val="standardContextual"/>
        </w:rPr>
        <w:t>xtending our analysis of trip purposes from a binary of whether or not e-scooter</w:t>
      </w:r>
      <w:r w:rsidR="00F73EB5" w:rsidRPr="00E164A4">
        <w:rPr>
          <w:color w:val="000000"/>
          <w:kern w:val="2"/>
          <w14:ligatures w14:val="standardContextual"/>
        </w:rPr>
        <w:t>s</w:t>
      </w:r>
      <w:r w:rsidR="00CA2A5A" w:rsidRPr="00E164A4">
        <w:rPr>
          <w:color w:val="000000"/>
          <w:kern w:val="2"/>
          <w14:ligatures w14:val="standardContextual"/>
        </w:rPr>
        <w:t xml:space="preserve"> </w:t>
      </w:r>
      <w:r w:rsidR="00F73EB5" w:rsidRPr="00E164A4">
        <w:rPr>
          <w:color w:val="000000"/>
          <w:kern w:val="2"/>
          <w14:ligatures w14:val="standardContextual"/>
        </w:rPr>
        <w:t>are</w:t>
      </w:r>
      <w:r w:rsidR="00CA2A5A" w:rsidRPr="00E164A4">
        <w:rPr>
          <w:color w:val="000000"/>
          <w:kern w:val="2"/>
          <w14:ligatures w14:val="standardContextual"/>
        </w:rPr>
        <w:t xml:space="preserve"> used for each of several trip purposes to the case of cardinality in the use of e-scooters for each purpose would provide a substantially improved picture of e-scooter uptake and use</w:t>
      </w:r>
      <w:r w:rsidR="00423DBC" w:rsidRPr="00E164A4">
        <w:rPr>
          <w:color w:val="000000"/>
          <w:kern w:val="2"/>
          <w14:ligatures w14:val="standardContextual"/>
        </w:rPr>
        <w:t xml:space="preserve">. </w:t>
      </w:r>
      <w:r w:rsidR="00591C4A" w:rsidRPr="00E164A4">
        <w:rPr>
          <w:color w:val="000000"/>
          <w:kern w:val="2"/>
          <w14:ligatures w14:val="standardContextual"/>
        </w:rPr>
        <w:t>Additionally</w:t>
      </w:r>
      <w:r w:rsidR="00423DBC" w:rsidRPr="00E164A4">
        <w:rPr>
          <w:color w:val="000000"/>
          <w:kern w:val="2"/>
          <w14:ligatures w14:val="standardContextual"/>
        </w:rPr>
        <w:t xml:space="preserve">, extending the study to other US cities and other countries (as planned in future stages of this research) will allow evaluating whether the relationships identified in this study hold also in different cultural and geographic contexts, and if heterogeneous patterns arise across locations. </w:t>
      </w:r>
      <w:bookmarkStart w:id="73" w:name="_Hlk149062316"/>
    </w:p>
    <w:p w14:paraId="775971CF" w14:textId="0C2CE053" w:rsidR="00C816D7" w:rsidRPr="00E164A4" w:rsidRDefault="00591C4A" w:rsidP="00F73EB5">
      <w:pPr>
        <w:spacing w:after="5"/>
        <w:ind w:left="10" w:right="2" w:firstLine="710"/>
        <w:jc w:val="both"/>
        <w:rPr>
          <w:color w:val="000000"/>
          <w:kern w:val="2"/>
          <w14:ligatures w14:val="standardContextual"/>
        </w:rPr>
      </w:pPr>
      <w:r w:rsidRPr="00E164A4">
        <w:rPr>
          <w:color w:val="000000"/>
          <w:kern w:val="2"/>
          <w14:ligatures w14:val="standardContextual"/>
        </w:rPr>
        <w:t xml:space="preserve">Finally, the transferability of these </w:t>
      </w:r>
      <w:r w:rsidR="001F144F" w:rsidRPr="00E164A4">
        <w:rPr>
          <w:color w:val="000000"/>
          <w:kern w:val="2"/>
          <w14:ligatures w14:val="standardContextual"/>
        </w:rPr>
        <w:t xml:space="preserve">results to other modes of </w:t>
      </w:r>
      <w:proofErr w:type="spellStart"/>
      <w:r w:rsidR="001F144F" w:rsidRPr="00E164A4">
        <w:rPr>
          <w:color w:val="000000"/>
          <w:kern w:val="2"/>
          <w14:ligatures w14:val="standardContextual"/>
        </w:rPr>
        <w:t>micromobility</w:t>
      </w:r>
      <w:proofErr w:type="spellEnd"/>
      <w:r w:rsidR="001F144F" w:rsidRPr="00E164A4">
        <w:rPr>
          <w:color w:val="000000"/>
          <w:kern w:val="2"/>
          <w14:ligatures w14:val="standardContextual"/>
        </w:rPr>
        <w:t xml:space="preserve"> needs to be evaluated. While </w:t>
      </w:r>
      <w:r w:rsidR="00C816D7" w:rsidRPr="00E164A4">
        <w:rPr>
          <w:color w:val="000000"/>
          <w:kern w:val="2"/>
          <w14:ligatures w14:val="standardContextual"/>
        </w:rPr>
        <w:t>findings on e-scooters are often compared to bike</w:t>
      </w:r>
      <w:r w:rsidR="00F73EB5" w:rsidRPr="00E164A4">
        <w:rPr>
          <w:color w:val="000000"/>
          <w:kern w:val="2"/>
          <w14:ligatures w14:val="standardContextual"/>
        </w:rPr>
        <w:t>-</w:t>
      </w:r>
      <w:r w:rsidR="00C816D7" w:rsidRPr="00E164A4">
        <w:rPr>
          <w:color w:val="000000"/>
          <w:kern w:val="2"/>
          <w14:ligatures w14:val="standardContextual"/>
        </w:rPr>
        <w:t xml:space="preserve">sharing, another popular </w:t>
      </w:r>
      <w:proofErr w:type="spellStart"/>
      <w:r w:rsidR="00C816D7" w:rsidRPr="00E164A4">
        <w:rPr>
          <w:color w:val="000000"/>
          <w:kern w:val="2"/>
          <w14:ligatures w14:val="standardContextual"/>
        </w:rPr>
        <w:t>micromo</w:t>
      </w:r>
      <w:r w:rsidR="0092599E" w:rsidRPr="00E164A4">
        <w:rPr>
          <w:color w:val="000000"/>
          <w:kern w:val="2"/>
          <w14:ligatures w14:val="standardContextual"/>
        </w:rPr>
        <w:t>b</w:t>
      </w:r>
      <w:r w:rsidR="00C816D7" w:rsidRPr="00E164A4">
        <w:rPr>
          <w:color w:val="000000"/>
          <w:kern w:val="2"/>
          <w14:ligatures w14:val="standardContextual"/>
        </w:rPr>
        <w:t>ility</w:t>
      </w:r>
      <w:proofErr w:type="spellEnd"/>
      <w:r w:rsidR="00C816D7" w:rsidRPr="00E164A4">
        <w:rPr>
          <w:color w:val="000000"/>
          <w:kern w:val="2"/>
          <w14:ligatures w14:val="standardContextual"/>
        </w:rPr>
        <w:t xml:space="preserve"> mode</w:t>
      </w:r>
      <w:r w:rsidR="001F144F" w:rsidRPr="00E164A4">
        <w:rPr>
          <w:color w:val="000000"/>
          <w:kern w:val="2"/>
          <w14:ligatures w14:val="standardContextual"/>
        </w:rPr>
        <w:t xml:space="preserve">, several recent studies have </w:t>
      </w:r>
      <w:r w:rsidR="00C816D7" w:rsidRPr="00E164A4">
        <w:t>highlight</w:t>
      </w:r>
      <w:r w:rsidR="001F144F" w:rsidRPr="00E164A4">
        <w:t>ed</w:t>
      </w:r>
      <w:r w:rsidR="00C816D7" w:rsidRPr="00E164A4">
        <w:t xml:space="preserve"> differences in bike</w:t>
      </w:r>
      <w:r w:rsidR="00F73EB5" w:rsidRPr="00E164A4">
        <w:t>-</w:t>
      </w:r>
      <w:r w:rsidR="00C816D7" w:rsidRPr="00E164A4">
        <w:t>sharing frequency, use purposes, and the effect</w:t>
      </w:r>
      <w:r w:rsidR="00DC6E88" w:rsidRPr="00E164A4">
        <w:t>s</w:t>
      </w:r>
      <w:r w:rsidR="00C816D7" w:rsidRPr="00E164A4">
        <w:t xml:space="preserve"> of demographic variables </w:t>
      </w:r>
      <w:r w:rsidR="00DC6E88" w:rsidRPr="00E164A4">
        <w:t xml:space="preserve">on these </w:t>
      </w:r>
      <w:r w:rsidR="00C816D7" w:rsidRPr="00E164A4">
        <w:t xml:space="preserve">aspects vis-a-vis e-scooters. Given these differences, we discourage applying insights from our study to </w:t>
      </w:r>
      <w:r w:rsidR="00480210" w:rsidRPr="00E164A4">
        <w:t>bike</w:t>
      </w:r>
      <w:r w:rsidR="00B027A3" w:rsidRPr="00E164A4">
        <w:t>-</w:t>
      </w:r>
      <w:r w:rsidR="00480210" w:rsidRPr="00E164A4">
        <w:t>sharing</w:t>
      </w:r>
      <w:r w:rsidR="00C816D7" w:rsidRPr="00E164A4">
        <w:t xml:space="preserve">, </w:t>
      </w:r>
      <w:r w:rsidR="00C816D7" w:rsidRPr="00E164A4">
        <w:lastRenderedPageBreak/>
        <w:t xml:space="preserve">as is. </w:t>
      </w:r>
      <w:r w:rsidR="00556219" w:rsidRPr="00E164A4">
        <w:t xml:space="preserve">Future </w:t>
      </w:r>
      <w:r w:rsidR="00C816D7" w:rsidRPr="00E164A4">
        <w:t>joint investigation</w:t>
      </w:r>
      <w:r w:rsidR="00556219" w:rsidRPr="00E164A4">
        <w:t>s</w:t>
      </w:r>
      <w:r w:rsidR="00C816D7" w:rsidRPr="00E164A4">
        <w:t xml:space="preserve"> of both these modes will make for a good addition to </w:t>
      </w:r>
      <w:r w:rsidR="00C816D7" w:rsidRPr="00E164A4">
        <w:rPr>
          <w:color w:val="000000"/>
          <w:kern w:val="2"/>
          <w14:ligatures w14:val="standardContextual"/>
        </w:rPr>
        <w:t xml:space="preserve">our understanding of </w:t>
      </w:r>
      <w:proofErr w:type="spellStart"/>
      <w:r w:rsidR="00C816D7" w:rsidRPr="00E164A4">
        <w:rPr>
          <w:color w:val="000000"/>
          <w:kern w:val="2"/>
          <w14:ligatures w14:val="standardContextual"/>
        </w:rPr>
        <w:t>micromobility</w:t>
      </w:r>
      <w:proofErr w:type="spellEnd"/>
      <w:r w:rsidR="00C816D7" w:rsidRPr="00E164A4">
        <w:rPr>
          <w:color w:val="000000"/>
          <w:kern w:val="2"/>
          <w14:ligatures w14:val="standardContextual"/>
        </w:rPr>
        <w:t xml:space="preserve"> usage. </w:t>
      </w:r>
    </w:p>
    <w:bookmarkEnd w:id="54"/>
    <w:bookmarkEnd w:id="69"/>
    <w:bookmarkEnd w:id="72"/>
    <w:bookmarkEnd w:id="73"/>
    <w:p w14:paraId="650EBEF9" w14:textId="11D93990" w:rsidR="00C959CE" w:rsidRPr="00E164A4" w:rsidRDefault="00C959CE" w:rsidP="00D05AF5">
      <w:pPr>
        <w:jc w:val="both"/>
      </w:pPr>
    </w:p>
    <w:p w14:paraId="5FBCBAD4" w14:textId="2A2E192C" w:rsidR="00BE21DE" w:rsidRPr="00E164A4" w:rsidRDefault="00CC719A" w:rsidP="00D03B7E">
      <w:pPr>
        <w:pStyle w:val="Heading1"/>
        <w:numPr>
          <w:ilvl w:val="0"/>
          <w:numId w:val="0"/>
        </w:numPr>
      </w:pPr>
      <w:r w:rsidRPr="00E164A4">
        <w:t>ACKNOWLEDGMENTS</w:t>
      </w:r>
    </w:p>
    <w:p w14:paraId="62BA07C8" w14:textId="647D79EE" w:rsidR="00E7320C" w:rsidRPr="00E164A4" w:rsidRDefault="00E7320C" w:rsidP="00D05AF5">
      <w:pPr>
        <w:jc w:val="both"/>
      </w:pPr>
      <w:r w:rsidRPr="00E164A4">
        <w:t xml:space="preserve">The authors thank Leah </w:t>
      </w:r>
      <w:proofErr w:type="spellStart"/>
      <w:r w:rsidRPr="00E164A4">
        <w:t>Lazer</w:t>
      </w:r>
      <w:proofErr w:type="spellEnd"/>
      <w:r w:rsidRPr="00E164A4">
        <w:t xml:space="preserve"> of the New Urban Mobility Alliance (NUMO) of World Resources Institute (WRI) for her help in collecting the data in partnership with private shared e-scooter providers, namely Bird, </w:t>
      </w:r>
      <w:proofErr w:type="spellStart"/>
      <w:r w:rsidRPr="00E164A4">
        <w:t>Helbiz</w:t>
      </w:r>
      <w:proofErr w:type="spellEnd"/>
      <w:r w:rsidRPr="00E164A4">
        <w:t xml:space="preserve">, Lime, Lyft, Razor, and Spin. </w:t>
      </w:r>
      <w:r w:rsidR="006C3B2F" w:rsidRPr="00E164A4">
        <w:t xml:space="preserve">We are also grateful to </w:t>
      </w:r>
      <w:proofErr w:type="spellStart"/>
      <w:r w:rsidR="006C3B2F" w:rsidRPr="00E164A4">
        <w:t>Kailai</w:t>
      </w:r>
      <w:proofErr w:type="spellEnd"/>
      <w:r w:rsidR="006C3B2F" w:rsidRPr="00E164A4">
        <w:t xml:space="preserve"> Wang and </w:t>
      </w:r>
      <w:proofErr w:type="spellStart"/>
      <w:r w:rsidR="006C3B2F" w:rsidRPr="00E164A4">
        <w:t>Xiaodong</w:t>
      </w:r>
      <w:proofErr w:type="spellEnd"/>
      <w:r w:rsidR="006C3B2F" w:rsidRPr="00E164A4">
        <w:t xml:space="preserve"> Qian for their help with the data collection.</w:t>
      </w:r>
    </w:p>
    <w:bookmarkEnd w:id="65"/>
    <w:bookmarkEnd w:id="66"/>
    <w:p w14:paraId="379614DA" w14:textId="77777777" w:rsidR="00F860AF" w:rsidRPr="00E164A4" w:rsidRDefault="00F860AF" w:rsidP="006C721C">
      <w:pPr>
        <w:jc w:val="both"/>
        <w:rPr>
          <w:color w:val="000000" w:themeColor="text1"/>
        </w:rPr>
      </w:pPr>
    </w:p>
    <w:p w14:paraId="2883A15C" w14:textId="77777777" w:rsidR="002D0951" w:rsidRPr="00E164A4" w:rsidRDefault="002D0951" w:rsidP="006C721C">
      <w:pPr>
        <w:jc w:val="both"/>
        <w:rPr>
          <w:b/>
          <w:bCs/>
        </w:rPr>
      </w:pPr>
      <w:r w:rsidRPr="004940E3">
        <w:rPr>
          <w:b/>
          <w:bCs/>
        </w:rPr>
        <w:t>FUNDING</w:t>
      </w:r>
    </w:p>
    <w:p w14:paraId="62B5942E" w14:textId="7231994D" w:rsidR="002D0951" w:rsidRDefault="00DA53B2" w:rsidP="006C721C">
      <w:pPr>
        <w:jc w:val="both"/>
      </w:pPr>
      <w:r w:rsidRPr="00E164A4">
        <w:t>The author(s) disclosed receipt of the following financial support for the research, authorship, and/or publication of this article: This research was made possible by a grant from the New Urban Mobility Alliance (NUMO) of World Resources Institute (WRI)</w:t>
      </w:r>
      <w:r w:rsidR="00CA2606" w:rsidRPr="00E164A4">
        <w:t xml:space="preserve"> (Grant No. RAL22-0).</w:t>
      </w:r>
      <w:r w:rsidRPr="00E164A4">
        <w:t xml:space="preserve"> Additional financial support for the research was provided by the 3 Revolutions Future Mobility Program at UC Davis, and by the U.S. Department of Transportation through the Center for Understanding Future Travel Behavior and Demand (TBD) (Grant No. 69A3552344815 and No. 69A3552348320).</w:t>
      </w:r>
    </w:p>
    <w:p w14:paraId="73D31B93" w14:textId="77777777" w:rsidR="00A5193D" w:rsidRPr="00E164A4" w:rsidRDefault="00A5193D" w:rsidP="006C721C">
      <w:pPr>
        <w:jc w:val="both"/>
        <w:rPr>
          <w:b/>
          <w:bCs/>
        </w:rPr>
      </w:pPr>
    </w:p>
    <w:p w14:paraId="345CE659" w14:textId="09C967A5" w:rsidR="004148A6" w:rsidRPr="00E164A4" w:rsidRDefault="0099587D" w:rsidP="001920DB">
      <w:pPr>
        <w:spacing w:after="120"/>
        <w:rPr>
          <w:noProof/>
        </w:rPr>
      </w:pPr>
      <w:bookmarkStart w:id="74" w:name="_Hlk141650557"/>
      <w:bookmarkStart w:id="75" w:name="_Hlk141781638"/>
      <w:bookmarkStart w:id="76" w:name="_Hlk141738653"/>
      <w:bookmarkEnd w:id="67"/>
      <w:r w:rsidRPr="00E164A4">
        <w:rPr>
          <w:b/>
          <w:noProof/>
        </w:rPr>
        <w:t>REFERENCES</w:t>
      </w:r>
    </w:p>
    <w:p w14:paraId="561D0ABE" w14:textId="77777777" w:rsidR="00FC6D99" w:rsidRPr="00E164A4" w:rsidRDefault="00FC6D99" w:rsidP="00656D28">
      <w:pPr>
        <w:pStyle w:val="Bibliography"/>
        <w:jc w:val="both"/>
        <w:rPr>
          <w:sz w:val="24"/>
          <w:szCs w:val="24"/>
        </w:rPr>
      </w:pPr>
      <w:bookmarkStart w:id="77" w:name="ZOTERO_BREF_X0gvgS7dBBwW"/>
      <w:bookmarkEnd w:id="0"/>
      <w:bookmarkEnd w:id="68"/>
      <w:bookmarkEnd w:id="74"/>
      <w:bookmarkEnd w:id="75"/>
      <w:bookmarkEnd w:id="76"/>
      <w:r w:rsidRPr="00E164A4">
        <w:t xml:space="preserve">1. </w:t>
      </w:r>
      <w:r w:rsidRPr="00E164A4">
        <w:tab/>
      </w:r>
      <w:r w:rsidRPr="00E164A4">
        <w:rPr>
          <w:sz w:val="24"/>
          <w:szCs w:val="24"/>
        </w:rPr>
        <w:t xml:space="preserve">Statista. Statista Market Forecast. </w:t>
      </w:r>
      <w:r w:rsidRPr="00E164A4">
        <w:rPr>
          <w:i/>
          <w:iCs/>
          <w:sz w:val="24"/>
          <w:szCs w:val="24"/>
        </w:rPr>
        <w:t>Statista</w:t>
      </w:r>
      <w:r w:rsidRPr="00E164A4">
        <w:rPr>
          <w:sz w:val="24"/>
          <w:szCs w:val="24"/>
        </w:rPr>
        <w:t>. https://www.statista.com/outlook/mmo/shared-mobility/shared-rides/e-scooter-sharing/united-states. Accessed Jul. 28, 2023.</w:t>
      </w:r>
    </w:p>
    <w:p w14:paraId="3331ED25" w14:textId="77777777" w:rsidR="00FC6D99" w:rsidRPr="00E164A4" w:rsidRDefault="00FC6D99" w:rsidP="00656D28">
      <w:pPr>
        <w:pStyle w:val="Bibliography"/>
        <w:jc w:val="both"/>
        <w:rPr>
          <w:sz w:val="24"/>
          <w:szCs w:val="24"/>
        </w:rPr>
      </w:pPr>
      <w:r w:rsidRPr="00E164A4">
        <w:rPr>
          <w:sz w:val="24"/>
          <w:szCs w:val="24"/>
        </w:rPr>
        <w:t xml:space="preserve">2. </w:t>
      </w:r>
      <w:r w:rsidRPr="00E164A4">
        <w:rPr>
          <w:sz w:val="24"/>
          <w:szCs w:val="24"/>
        </w:rPr>
        <w:tab/>
        <w:t xml:space="preserve">Best, R. 10 Best Selling Electric Scooters on Amazon (Based On Real Data). </w:t>
      </w:r>
      <w:r w:rsidRPr="00E164A4">
        <w:rPr>
          <w:i/>
          <w:iCs/>
          <w:sz w:val="24"/>
          <w:szCs w:val="24"/>
        </w:rPr>
        <w:t>Electric Wheelers</w:t>
      </w:r>
      <w:r w:rsidRPr="00E164A4">
        <w:rPr>
          <w:sz w:val="24"/>
          <w:szCs w:val="24"/>
        </w:rPr>
        <w:t>. https://electricwheelers.com/amazon-best-selling-electric-scooters/. Accessed Jul. 28, 2023.</w:t>
      </w:r>
    </w:p>
    <w:p w14:paraId="1D638148" w14:textId="77777777" w:rsidR="00FC6D99" w:rsidRPr="00E164A4" w:rsidRDefault="00FC6D99" w:rsidP="00656D28">
      <w:pPr>
        <w:pStyle w:val="Bibliography"/>
        <w:jc w:val="both"/>
        <w:rPr>
          <w:sz w:val="24"/>
          <w:szCs w:val="24"/>
        </w:rPr>
      </w:pPr>
      <w:r w:rsidRPr="00E164A4">
        <w:rPr>
          <w:sz w:val="24"/>
          <w:szCs w:val="24"/>
        </w:rPr>
        <w:t xml:space="preserve">3. </w:t>
      </w:r>
      <w:r w:rsidRPr="00E164A4">
        <w:rPr>
          <w:sz w:val="24"/>
          <w:szCs w:val="24"/>
        </w:rPr>
        <w:tab/>
      </w:r>
      <w:proofErr w:type="spellStart"/>
      <w:r w:rsidRPr="00E164A4">
        <w:rPr>
          <w:sz w:val="24"/>
          <w:szCs w:val="24"/>
        </w:rPr>
        <w:t>Nikiforiadis</w:t>
      </w:r>
      <w:proofErr w:type="spellEnd"/>
      <w:r w:rsidRPr="00E164A4">
        <w:rPr>
          <w:sz w:val="24"/>
          <w:szCs w:val="24"/>
        </w:rPr>
        <w:t xml:space="preserve">, A., E. </w:t>
      </w:r>
      <w:proofErr w:type="spellStart"/>
      <w:r w:rsidRPr="00E164A4">
        <w:rPr>
          <w:sz w:val="24"/>
          <w:szCs w:val="24"/>
        </w:rPr>
        <w:t>Paschalidis</w:t>
      </w:r>
      <w:proofErr w:type="spellEnd"/>
      <w:r w:rsidRPr="00E164A4">
        <w:rPr>
          <w:sz w:val="24"/>
          <w:szCs w:val="24"/>
        </w:rPr>
        <w:t xml:space="preserve">, N. </w:t>
      </w:r>
      <w:proofErr w:type="spellStart"/>
      <w:r w:rsidRPr="00E164A4">
        <w:rPr>
          <w:sz w:val="24"/>
          <w:szCs w:val="24"/>
        </w:rPr>
        <w:t>Stamatiadis</w:t>
      </w:r>
      <w:proofErr w:type="spellEnd"/>
      <w:r w:rsidRPr="00E164A4">
        <w:rPr>
          <w:sz w:val="24"/>
          <w:szCs w:val="24"/>
        </w:rPr>
        <w:t xml:space="preserve">, A. </w:t>
      </w:r>
      <w:proofErr w:type="spellStart"/>
      <w:r w:rsidRPr="00E164A4">
        <w:rPr>
          <w:sz w:val="24"/>
          <w:szCs w:val="24"/>
        </w:rPr>
        <w:t>Raptopoulou</w:t>
      </w:r>
      <w:proofErr w:type="spellEnd"/>
      <w:r w:rsidRPr="00E164A4">
        <w:rPr>
          <w:sz w:val="24"/>
          <w:szCs w:val="24"/>
        </w:rPr>
        <w:t xml:space="preserve">, A. </w:t>
      </w:r>
      <w:proofErr w:type="spellStart"/>
      <w:r w:rsidRPr="00E164A4">
        <w:rPr>
          <w:sz w:val="24"/>
          <w:szCs w:val="24"/>
        </w:rPr>
        <w:t>Kostareli</w:t>
      </w:r>
      <w:proofErr w:type="spellEnd"/>
      <w:r w:rsidRPr="00E164A4">
        <w:rPr>
          <w:sz w:val="24"/>
          <w:szCs w:val="24"/>
        </w:rPr>
        <w:t xml:space="preserve">, and S. </w:t>
      </w:r>
      <w:proofErr w:type="spellStart"/>
      <w:r w:rsidRPr="00E164A4">
        <w:rPr>
          <w:sz w:val="24"/>
          <w:szCs w:val="24"/>
        </w:rPr>
        <w:t>Basbas</w:t>
      </w:r>
      <w:proofErr w:type="spellEnd"/>
      <w:r w:rsidRPr="00E164A4">
        <w:rPr>
          <w:sz w:val="24"/>
          <w:szCs w:val="24"/>
        </w:rPr>
        <w:t xml:space="preserve">. Analysis of Attitudes and Engagement of Shared E-Scooter Users. </w:t>
      </w:r>
      <w:r w:rsidRPr="00E164A4">
        <w:rPr>
          <w:i/>
          <w:iCs/>
          <w:sz w:val="24"/>
          <w:szCs w:val="24"/>
        </w:rPr>
        <w:t>Transportation Research Part D: Transport and Environment</w:t>
      </w:r>
      <w:r w:rsidRPr="00E164A4">
        <w:rPr>
          <w:sz w:val="24"/>
          <w:szCs w:val="24"/>
        </w:rPr>
        <w:t>, Vol. 94, 2021, p. 102790. https://doi.org/10.1016/j.trd.2021.102790.</w:t>
      </w:r>
    </w:p>
    <w:p w14:paraId="0D635CA9" w14:textId="77777777" w:rsidR="00FC6D99" w:rsidRPr="00E164A4" w:rsidRDefault="00FC6D99" w:rsidP="00656D28">
      <w:pPr>
        <w:pStyle w:val="Bibliography"/>
        <w:jc w:val="both"/>
        <w:rPr>
          <w:sz w:val="24"/>
          <w:szCs w:val="24"/>
        </w:rPr>
      </w:pPr>
      <w:r w:rsidRPr="00E164A4">
        <w:rPr>
          <w:sz w:val="24"/>
          <w:szCs w:val="24"/>
        </w:rPr>
        <w:t xml:space="preserve">4. </w:t>
      </w:r>
      <w:r w:rsidRPr="00E164A4">
        <w:rPr>
          <w:sz w:val="24"/>
          <w:szCs w:val="24"/>
        </w:rPr>
        <w:tab/>
        <w:t xml:space="preserve">Reck, D. J., and K. W. Axhausen. Who Uses Shared Micro-Mobility Services? Empirical Evidence from Zurich, Switzerland. </w:t>
      </w:r>
      <w:r w:rsidRPr="00E164A4">
        <w:rPr>
          <w:i/>
          <w:iCs/>
          <w:sz w:val="24"/>
          <w:szCs w:val="24"/>
        </w:rPr>
        <w:t>Transportation Research Part D: Transport and Environment</w:t>
      </w:r>
      <w:r w:rsidRPr="00E164A4">
        <w:rPr>
          <w:sz w:val="24"/>
          <w:szCs w:val="24"/>
        </w:rPr>
        <w:t>, Vol. 94, 2021, p. 102803. https://doi.org/10.1016/j.trd.2021.102803.</w:t>
      </w:r>
    </w:p>
    <w:p w14:paraId="37E66708" w14:textId="77777777" w:rsidR="00FC6D99" w:rsidRPr="00E164A4" w:rsidRDefault="00FC6D99" w:rsidP="00656D28">
      <w:pPr>
        <w:pStyle w:val="Bibliography"/>
        <w:jc w:val="both"/>
        <w:rPr>
          <w:sz w:val="24"/>
          <w:szCs w:val="24"/>
        </w:rPr>
      </w:pPr>
      <w:r w:rsidRPr="00E164A4">
        <w:rPr>
          <w:sz w:val="24"/>
          <w:szCs w:val="24"/>
        </w:rPr>
        <w:t xml:space="preserve">5. </w:t>
      </w:r>
      <w:r w:rsidRPr="00E164A4">
        <w:rPr>
          <w:sz w:val="24"/>
          <w:szCs w:val="24"/>
        </w:rPr>
        <w:tab/>
      </w:r>
      <w:proofErr w:type="spellStart"/>
      <w:r w:rsidRPr="00E164A4">
        <w:rPr>
          <w:sz w:val="24"/>
          <w:szCs w:val="24"/>
        </w:rPr>
        <w:t>Mouratidis</w:t>
      </w:r>
      <w:proofErr w:type="spellEnd"/>
      <w:r w:rsidRPr="00E164A4">
        <w:rPr>
          <w:sz w:val="24"/>
          <w:szCs w:val="24"/>
        </w:rPr>
        <w:t xml:space="preserve">, K. Bike-Sharing, Car-Sharing, e-Scooters, and Uber: Who Are the Shared Mobility Users and Where Do They Live? </w:t>
      </w:r>
      <w:r w:rsidRPr="00E164A4">
        <w:rPr>
          <w:i/>
          <w:iCs/>
          <w:sz w:val="24"/>
          <w:szCs w:val="24"/>
        </w:rPr>
        <w:t>Sustainable Cities and Society</w:t>
      </w:r>
      <w:r w:rsidRPr="00E164A4">
        <w:rPr>
          <w:sz w:val="24"/>
          <w:szCs w:val="24"/>
        </w:rPr>
        <w:t>, Vol. 86, 2022, p. 104161. https://doi.org/10.1016/j.scs.2022.104161.</w:t>
      </w:r>
    </w:p>
    <w:p w14:paraId="1D0B7B1F" w14:textId="77777777" w:rsidR="00FC6D99" w:rsidRPr="00E164A4" w:rsidRDefault="00FC6D99" w:rsidP="00656D28">
      <w:pPr>
        <w:pStyle w:val="Bibliography"/>
        <w:jc w:val="both"/>
        <w:rPr>
          <w:sz w:val="24"/>
          <w:szCs w:val="24"/>
        </w:rPr>
      </w:pPr>
      <w:r w:rsidRPr="00E164A4">
        <w:rPr>
          <w:sz w:val="24"/>
          <w:szCs w:val="24"/>
        </w:rPr>
        <w:t xml:space="preserve">6. </w:t>
      </w:r>
      <w:r w:rsidRPr="00E164A4">
        <w:rPr>
          <w:sz w:val="24"/>
          <w:szCs w:val="24"/>
        </w:rPr>
        <w:tab/>
        <w:t xml:space="preserve">Lee, H., K. </w:t>
      </w:r>
      <w:proofErr w:type="spellStart"/>
      <w:r w:rsidRPr="00E164A4">
        <w:rPr>
          <w:sz w:val="24"/>
          <w:szCs w:val="24"/>
        </w:rPr>
        <w:t>Baek</w:t>
      </w:r>
      <w:proofErr w:type="spellEnd"/>
      <w:r w:rsidRPr="00E164A4">
        <w:rPr>
          <w:sz w:val="24"/>
          <w:szCs w:val="24"/>
        </w:rPr>
        <w:t xml:space="preserve">, J.-H. Chung, and J. Kim. Factors Affecting Heterogeneity in Willingness to Use E-Scooter Sharing Services. </w:t>
      </w:r>
      <w:r w:rsidRPr="00E164A4">
        <w:rPr>
          <w:i/>
          <w:iCs/>
          <w:sz w:val="24"/>
          <w:szCs w:val="24"/>
        </w:rPr>
        <w:t>Transportation Research Part D: Transport and Environment</w:t>
      </w:r>
      <w:r w:rsidRPr="00E164A4">
        <w:rPr>
          <w:sz w:val="24"/>
          <w:szCs w:val="24"/>
        </w:rPr>
        <w:t>, Vol. 92, 2021, p. 102751. https://doi.org/10.1016/j.trd.2021.102751.</w:t>
      </w:r>
    </w:p>
    <w:p w14:paraId="5C7F063D" w14:textId="77777777" w:rsidR="00FC6D99" w:rsidRPr="00E164A4" w:rsidRDefault="00FC6D99" w:rsidP="00656D28">
      <w:pPr>
        <w:pStyle w:val="Bibliography"/>
        <w:jc w:val="both"/>
        <w:rPr>
          <w:sz w:val="24"/>
          <w:szCs w:val="24"/>
        </w:rPr>
      </w:pPr>
      <w:r w:rsidRPr="00E164A4">
        <w:rPr>
          <w:sz w:val="24"/>
          <w:szCs w:val="24"/>
        </w:rPr>
        <w:t xml:space="preserve">7. </w:t>
      </w:r>
      <w:r w:rsidRPr="00E164A4">
        <w:rPr>
          <w:sz w:val="24"/>
          <w:szCs w:val="24"/>
        </w:rPr>
        <w:tab/>
        <w:t xml:space="preserve">Blazanin, G., A. Mondal, K. E. Asmussen, and C. R. Bhat. E-Scooter Sharing and </w:t>
      </w:r>
      <w:proofErr w:type="spellStart"/>
      <w:r w:rsidRPr="00E164A4">
        <w:rPr>
          <w:sz w:val="24"/>
          <w:szCs w:val="24"/>
        </w:rPr>
        <w:t>Bikesharing</w:t>
      </w:r>
      <w:proofErr w:type="spellEnd"/>
      <w:r w:rsidRPr="00E164A4">
        <w:rPr>
          <w:sz w:val="24"/>
          <w:szCs w:val="24"/>
        </w:rPr>
        <w:t xml:space="preserve"> Systems: An Individual-Level Analysis of Factors Affecting First-Use and Use Frequency. </w:t>
      </w:r>
      <w:r w:rsidRPr="00E164A4">
        <w:rPr>
          <w:i/>
          <w:iCs/>
          <w:sz w:val="24"/>
          <w:szCs w:val="24"/>
        </w:rPr>
        <w:t>Transportation Research Part C: Emerging Technologies</w:t>
      </w:r>
      <w:r w:rsidRPr="00E164A4">
        <w:rPr>
          <w:sz w:val="24"/>
          <w:szCs w:val="24"/>
        </w:rPr>
        <w:t>, Vol. 135, 2022, p. 103515. https://doi.org/10.1016/j.trc.2021.103515.</w:t>
      </w:r>
    </w:p>
    <w:p w14:paraId="101F31EC" w14:textId="77777777" w:rsidR="00FC6D99" w:rsidRPr="00E164A4" w:rsidRDefault="00FC6D99" w:rsidP="00656D28">
      <w:pPr>
        <w:pStyle w:val="Bibliography"/>
        <w:jc w:val="both"/>
        <w:rPr>
          <w:sz w:val="24"/>
          <w:szCs w:val="24"/>
        </w:rPr>
      </w:pPr>
      <w:r w:rsidRPr="00E164A4">
        <w:rPr>
          <w:sz w:val="24"/>
          <w:szCs w:val="24"/>
        </w:rPr>
        <w:t xml:space="preserve">8. </w:t>
      </w:r>
      <w:r w:rsidRPr="00E164A4">
        <w:rPr>
          <w:sz w:val="24"/>
          <w:szCs w:val="24"/>
        </w:rPr>
        <w:tab/>
      </w:r>
      <w:proofErr w:type="spellStart"/>
      <w:r w:rsidRPr="00E164A4">
        <w:rPr>
          <w:sz w:val="24"/>
          <w:szCs w:val="24"/>
        </w:rPr>
        <w:t>Badia</w:t>
      </w:r>
      <w:proofErr w:type="spellEnd"/>
      <w:r w:rsidRPr="00E164A4">
        <w:rPr>
          <w:sz w:val="24"/>
          <w:szCs w:val="24"/>
        </w:rPr>
        <w:t xml:space="preserve">, H., and E. </w:t>
      </w:r>
      <w:proofErr w:type="spellStart"/>
      <w:r w:rsidRPr="00E164A4">
        <w:rPr>
          <w:sz w:val="24"/>
          <w:szCs w:val="24"/>
        </w:rPr>
        <w:t>Jenelius</w:t>
      </w:r>
      <w:proofErr w:type="spellEnd"/>
      <w:r w:rsidRPr="00E164A4">
        <w:rPr>
          <w:sz w:val="24"/>
          <w:szCs w:val="24"/>
        </w:rPr>
        <w:t xml:space="preserve">. Shared E-Scooter </w:t>
      </w:r>
      <w:proofErr w:type="spellStart"/>
      <w:r w:rsidRPr="00E164A4">
        <w:rPr>
          <w:sz w:val="24"/>
          <w:szCs w:val="24"/>
        </w:rPr>
        <w:t>Micromobility</w:t>
      </w:r>
      <w:proofErr w:type="spellEnd"/>
      <w:r w:rsidRPr="00E164A4">
        <w:rPr>
          <w:sz w:val="24"/>
          <w:szCs w:val="24"/>
        </w:rPr>
        <w:t xml:space="preserve">: Review of Use Patterns, Perceptions and Environmental Impacts. </w:t>
      </w:r>
      <w:r w:rsidRPr="00E164A4">
        <w:rPr>
          <w:i/>
          <w:iCs/>
          <w:sz w:val="24"/>
          <w:szCs w:val="24"/>
        </w:rPr>
        <w:t>Transport Reviews</w:t>
      </w:r>
      <w:r w:rsidRPr="00E164A4">
        <w:rPr>
          <w:sz w:val="24"/>
          <w:szCs w:val="24"/>
        </w:rPr>
        <w:t>, Vol. 0, No. 0, 2023, pp. 1–27. https://doi.org/10.1080/01441647.2023.2171500.</w:t>
      </w:r>
    </w:p>
    <w:p w14:paraId="17CAE375" w14:textId="77777777" w:rsidR="00FC6D99" w:rsidRPr="00E164A4" w:rsidRDefault="00FC6D99" w:rsidP="00656D28">
      <w:pPr>
        <w:pStyle w:val="Bibliography"/>
        <w:jc w:val="both"/>
        <w:rPr>
          <w:sz w:val="24"/>
          <w:szCs w:val="24"/>
        </w:rPr>
      </w:pPr>
      <w:r w:rsidRPr="00E164A4">
        <w:rPr>
          <w:sz w:val="24"/>
          <w:szCs w:val="24"/>
        </w:rPr>
        <w:lastRenderedPageBreak/>
        <w:t xml:space="preserve">9. </w:t>
      </w:r>
      <w:r w:rsidRPr="00E164A4">
        <w:rPr>
          <w:sz w:val="24"/>
          <w:szCs w:val="24"/>
        </w:rPr>
        <w:tab/>
        <w:t xml:space="preserve">Guo, Y., and Y. Zhang. Understanding Factors Influencing Shared E-Scooter Usage and Its Impact on Auto Mode Substitution. </w:t>
      </w:r>
      <w:r w:rsidRPr="00E164A4">
        <w:rPr>
          <w:i/>
          <w:iCs/>
          <w:sz w:val="24"/>
          <w:szCs w:val="24"/>
        </w:rPr>
        <w:t>Transportation Research Part D: Transport and Environment</w:t>
      </w:r>
      <w:r w:rsidRPr="00E164A4">
        <w:rPr>
          <w:sz w:val="24"/>
          <w:szCs w:val="24"/>
        </w:rPr>
        <w:t>, Vol. 99, 2021, p. 102991. https://doi.org/10.1016/j.trd.2021.102991.</w:t>
      </w:r>
    </w:p>
    <w:p w14:paraId="5D84C63C" w14:textId="77777777" w:rsidR="00FC6D99" w:rsidRPr="00E164A4" w:rsidRDefault="00FC6D99" w:rsidP="00656D28">
      <w:pPr>
        <w:pStyle w:val="Bibliography"/>
        <w:jc w:val="both"/>
        <w:rPr>
          <w:sz w:val="24"/>
          <w:szCs w:val="24"/>
        </w:rPr>
      </w:pPr>
      <w:r w:rsidRPr="00E164A4">
        <w:rPr>
          <w:sz w:val="24"/>
          <w:szCs w:val="24"/>
          <w:lang w:val="es-ES"/>
        </w:rPr>
        <w:t xml:space="preserve">10. </w:t>
      </w:r>
      <w:r w:rsidRPr="00E164A4">
        <w:rPr>
          <w:sz w:val="24"/>
          <w:szCs w:val="24"/>
          <w:lang w:val="es-ES"/>
        </w:rPr>
        <w:tab/>
        <w:t xml:space="preserve">Aguilera-García, Á., J. Gomez, and N. Sobrino. </w:t>
      </w:r>
      <w:r w:rsidRPr="00E164A4">
        <w:rPr>
          <w:sz w:val="24"/>
          <w:szCs w:val="24"/>
        </w:rPr>
        <w:t xml:space="preserve">Exploring the Adoption of Moped Scooter-Sharing Systems in Spanish Urban Areas. </w:t>
      </w:r>
      <w:r w:rsidRPr="00E164A4">
        <w:rPr>
          <w:i/>
          <w:iCs/>
          <w:sz w:val="24"/>
          <w:szCs w:val="24"/>
        </w:rPr>
        <w:t>Cities</w:t>
      </w:r>
      <w:r w:rsidRPr="00E164A4">
        <w:rPr>
          <w:sz w:val="24"/>
          <w:szCs w:val="24"/>
        </w:rPr>
        <w:t>, Vol. 96, 2020, p. 102424. https://doi.org/10.1016/j.cities.2019.102424.</w:t>
      </w:r>
    </w:p>
    <w:p w14:paraId="49B5D79E" w14:textId="77777777" w:rsidR="00FC6D99" w:rsidRPr="00E164A4" w:rsidRDefault="00FC6D99" w:rsidP="00656D28">
      <w:pPr>
        <w:pStyle w:val="Bibliography"/>
        <w:jc w:val="both"/>
        <w:rPr>
          <w:sz w:val="24"/>
          <w:szCs w:val="24"/>
        </w:rPr>
      </w:pPr>
      <w:r w:rsidRPr="00E164A4">
        <w:rPr>
          <w:sz w:val="24"/>
          <w:szCs w:val="24"/>
        </w:rPr>
        <w:t xml:space="preserve">11. </w:t>
      </w:r>
      <w:r w:rsidRPr="00E164A4">
        <w:rPr>
          <w:sz w:val="24"/>
          <w:szCs w:val="24"/>
        </w:rPr>
        <w:tab/>
        <w:t xml:space="preserve">Van Acker, V., P. L. Mokhtarian, and F. </w:t>
      </w:r>
      <w:proofErr w:type="spellStart"/>
      <w:r w:rsidRPr="00E164A4">
        <w:rPr>
          <w:sz w:val="24"/>
          <w:szCs w:val="24"/>
        </w:rPr>
        <w:t>Witlox</w:t>
      </w:r>
      <w:proofErr w:type="spellEnd"/>
      <w:r w:rsidRPr="00E164A4">
        <w:rPr>
          <w:sz w:val="24"/>
          <w:szCs w:val="24"/>
        </w:rPr>
        <w:t xml:space="preserve">. Car Availability Explained by the Structural Relationships between Lifestyles, Residential Location, and Underlying Residential and Travel Attitudes. </w:t>
      </w:r>
      <w:r w:rsidRPr="00E164A4">
        <w:rPr>
          <w:i/>
          <w:iCs/>
          <w:sz w:val="24"/>
          <w:szCs w:val="24"/>
        </w:rPr>
        <w:t>Transport Policy</w:t>
      </w:r>
      <w:r w:rsidRPr="00E164A4">
        <w:rPr>
          <w:sz w:val="24"/>
          <w:szCs w:val="24"/>
        </w:rPr>
        <w:t>, Vol. 35, 2014, pp. 88–99. https://doi.org/10.1016/j.tranpol.2014.05.006.</w:t>
      </w:r>
    </w:p>
    <w:p w14:paraId="601DB0D9" w14:textId="77777777" w:rsidR="00FC6D99" w:rsidRPr="00E164A4" w:rsidRDefault="00FC6D99" w:rsidP="00656D28">
      <w:pPr>
        <w:pStyle w:val="Bibliography"/>
        <w:jc w:val="both"/>
        <w:rPr>
          <w:sz w:val="24"/>
          <w:szCs w:val="24"/>
        </w:rPr>
      </w:pPr>
      <w:r w:rsidRPr="00E164A4">
        <w:rPr>
          <w:sz w:val="24"/>
          <w:szCs w:val="24"/>
        </w:rPr>
        <w:t xml:space="preserve">12. </w:t>
      </w:r>
      <w:r w:rsidRPr="00E164A4">
        <w:rPr>
          <w:sz w:val="24"/>
          <w:szCs w:val="24"/>
        </w:rPr>
        <w:tab/>
        <w:t xml:space="preserve">Lavieri, P. S., and C. R. Bhat. Investigating Objective and Subjective Factors Influencing the Adoption, Frequency, and Characteristics of Ride-Hailing Trips. </w:t>
      </w:r>
      <w:r w:rsidRPr="00E164A4">
        <w:rPr>
          <w:i/>
          <w:iCs/>
          <w:sz w:val="24"/>
          <w:szCs w:val="24"/>
        </w:rPr>
        <w:t>Transportation Research Part C: Emerging Technologies</w:t>
      </w:r>
      <w:r w:rsidRPr="00E164A4">
        <w:rPr>
          <w:sz w:val="24"/>
          <w:szCs w:val="24"/>
        </w:rPr>
        <w:t>, Vol. 105, 2019, pp. 100–125. https://doi.org/10.1016/j.trc.2019.05.037.</w:t>
      </w:r>
    </w:p>
    <w:p w14:paraId="6E16569C" w14:textId="77777777" w:rsidR="00FC6D99" w:rsidRPr="00E164A4" w:rsidRDefault="00FC6D99" w:rsidP="00656D28">
      <w:pPr>
        <w:pStyle w:val="Bibliography"/>
        <w:jc w:val="both"/>
        <w:rPr>
          <w:sz w:val="24"/>
          <w:szCs w:val="24"/>
        </w:rPr>
      </w:pPr>
      <w:r w:rsidRPr="00E164A4">
        <w:rPr>
          <w:sz w:val="24"/>
          <w:szCs w:val="24"/>
        </w:rPr>
        <w:t xml:space="preserve">13. </w:t>
      </w:r>
      <w:r w:rsidRPr="00E164A4">
        <w:rPr>
          <w:sz w:val="24"/>
          <w:szCs w:val="24"/>
        </w:rPr>
        <w:tab/>
        <w:t xml:space="preserve">Bhat, C. R. A New Generalized Heterogeneous Data Model (GHDM) to Jointly Model Mixed Types of Dependent Variables. </w:t>
      </w:r>
      <w:r w:rsidRPr="00E164A4">
        <w:rPr>
          <w:i/>
          <w:iCs/>
          <w:sz w:val="24"/>
          <w:szCs w:val="24"/>
        </w:rPr>
        <w:t>Transportation Research Part B: Methodological</w:t>
      </w:r>
      <w:r w:rsidRPr="00E164A4">
        <w:rPr>
          <w:sz w:val="24"/>
          <w:szCs w:val="24"/>
        </w:rPr>
        <w:t>, Vol. 79, 2015, pp. 50–77. https://doi.org/10.1016/j.trb.2015.05.017.</w:t>
      </w:r>
    </w:p>
    <w:p w14:paraId="6A05A072" w14:textId="77777777" w:rsidR="00FC6D99" w:rsidRPr="00E164A4" w:rsidRDefault="00FC6D99" w:rsidP="00656D28">
      <w:pPr>
        <w:pStyle w:val="Bibliography"/>
        <w:jc w:val="both"/>
        <w:rPr>
          <w:sz w:val="24"/>
          <w:szCs w:val="24"/>
        </w:rPr>
      </w:pPr>
      <w:r w:rsidRPr="00E164A4">
        <w:rPr>
          <w:sz w:val="24"/>
          <w:szCs w:val="24"/>
        </w:rPr>
        <w:t xml:space="preserve">14. </w:t>
      </w:r>
      <w:r w:rsidRPr="00E164A4">
        <w:rPr>
          <w:sz w:val="24"/>
          <w:szCs w:val="24"/>
        </w:rPr>
        <w:tab/>
        <w:t xml:space="preserve">Liu, X., A. </w:t>
      </w:r>
      <w:proofErr w:type="spellStart"/>
      <w:r w:rsidRPr="00E164A4">
        <w:rPr>
          <w:sz w:val="24"/>
          <w:szCs w:val="24"/>
        </w:rPr>
        <w:t>Vedlitz</w:t>
      </w:r>
      <w:proofErr w:type="spellEnd"/>
      <w:r w:rsidRPr="00E164A4">
        <w:rPr>
          <w:sz w:val="24"/>
          <w:szCs w:val="24"/>
        </w:rPr>
        <w:t xml:space="preserve">, and L. Shi. Examining the Determinants of Public Environmental Concern: Evidence from National Public Surveys. </w:t>
      </w:r>
      <w:r w:rsidRPr="00E164A4">
        <w:rPr>
          <w:i/>
          <w:iCs/>
          <w:sz w:val="24"/>
          <w:szCs w:val="24"/>
        </w:rPr>
        <w:t>Environmental Science &amp; Policy</w:t>
      </w:r>
      <w:r w:rsidRPr="00E164A4">
        <w:rPr>
          <w:sz w:val="24"/>
          <w:szCs w:val="24"/>
        </w:rPr>
        <w:t>, Vol. 39, 2014, pp. 77–94. https://doi.org/10.1016/j.envsci.2014.02.006.</w:t>
      </w:r>
    </w:p>
    <w:p w14:paraId="74E92654" w14:textId="77777777" w:rsidR="00FC6D99" w:rsidRPr="00E164A4" w:rsidRDefault="00FC6D99" w:rsidP="00656D28">
      <w:pPr>
        <w:pStyle w:val="Bibliography"/>
        <w:jc w:val="both"/>
        <w:rPr>
          <w:sz w:val="24"/>
          <w:szCs w:val="24"/>
        </w:rPr>
      </w:pPr>
      <w:r w:rsidRPr="00E164A4">
        <w:rPr>
          <w:sz w:val="24"/>
          <w:szCs w:val="24"/>
        </w:rPr>
        <w:t xml:space="preserve">15. </w:t>
      </w:r>
      <w:r w:rsidRPr="00E164A4">
        <w:rPr>
          <w:sz w:val="24"/>
          <w:szCs w:val="24"/>
        </w:rPr>
        <w:tab/>
      </w:r>
      <w:proofErr w:type="spellStart"/>
      <w:r w:rsidRPr="00E164A4">
        <w:rPr>
          <w:sz w:val="24"/>
          <w:szCs w:val="24"/>
        </w:rPr>
        <w:t>Bulte</w:t>
      </w:r>
      <w:proofErr w:type="spellEnd"/>
      <w:r w:rsidRPr="00E164A4">
        <w:rPr>
          <w:sz w:val="24"/>
          <w:szCs w:val="24"/>
        </w:rPr>
        <w:t xml:space="preserve">, E., and R. </w:t>
      </w:r>
      <w:proofErr w:type="spellStart"/>
      <w:r w:rsidRPr="00E164A4">
        <w:rPr>
          <w:sz w:val="24"/>
          <w:szCs w:val="24"/>
        </w:rPr>
        <w:t>Lensink</w:t>
      </w:r>
      <w:proofErr w:type="spellEnd"/>
      <w:r w:rsidRPr="00E164A4">
        <w:rPr>
          <w:sz w:val="24"/>
          <w:szCs w:val="24"/>
        </w:rPr>
        <w:t xml:space="preserve">. Women’s Empowerment and Domestic Abuse: Experimental Evidence from Vietnam. </w:t>
      </w:r>
      <w:r w:rsidRPr="00E164A4">
        <w:rPr>
          <w:i/>
          <w:iCs/>
          <w:sz w:val="24"/>
          <w:szCs w:val="24"/>
        </w:rPr>
        <w:t>European Economic Review</w:t>
      </w:r>
      <w:r w:rsidRPr="00E164A4">
        <w:rPr>
          <w:sz w:val="24"/>
          <w:szCs w:val="24"/>
        </w:rPr>
        <w:t>, Vol. 115, No. C, 2019, pp. 172–191.</w:t>
      </w:r>
    </w:p>
    <w:p w14:paraId="2F705A74" w14:textId="77777777" w:rsidR="00FC6D99" w:rsidRPr="00E164A4" w:rsidRDefault="00FC6D99" w:rsidP="00656D28">
      <w:pPr>
        <w:pStyle w:val="Bibliography"/>
        <w:jc w:val="both"/>
        <w:rPr>
          <w:sz w:val="24"/>
          <w:szCs w:val="24"/>
        </w:rPr>
      </w:pPr>
      <w:r w:rsidRPr="00E164A4">
        <w:rPr>
          <w:sz w:val="24"/>
          <w:szCs w:val="24"/>
        </w:rPr>
        <w:t xml:space="preserve">16. </w:t>
      </w:r>
      <w:r w:rsidRPr="00E164A4">
        <w:rPr>
          <w:sz w:val="24"/>
          <w:szCs w:val="24"/>
        </w:rPr>
        <w:tab/>
        <w:t xml:space="preserve">Chevalier, M., and M. </w:t>
      </w:r>
      <w:proofErr w:type="spellStart"/>
      <w:r w:rsidRPr="00E164A4">
        <w:rPr>
          <w:sz w:val="24"/>
          <w:szCs w:val="24"/>
        </w:rPr>
        <w:t>Gutsatz</w:t>
      </w:r>
      <w:proofErr w:type="spellEnd"/>
      <w:r w:rsidRPr="00E164A4">
        <w:rPr>
          <w:sz w:val="24"/>
          <w:szCs w:val="24"/>
        </w:rPr>
        <w:t xml:space="preserve">. </w:t>
      </w:r>
      <w:r w:rsidRPr="00E164A4">
        <w:rPr>
          <w:i/>
          <w:iCs/>
          <w:sz w:val="24"/>
          <w:szCs w:val="24"/>
        </w:rPr>
        <w:t>Luxury Retail Management: How the World’s Top Brands Provide Quality Product and Service Support</w:t>
      </w:r>
      <w:r w:rsidRPr="00E164A4">
        <w:rPr>
          <w:sz w:val="24"/>
          <w:szCs w:val="24"/>
        </w:rPr>
        <w:t>. John Wiley &amp; Sons, 2012.</w:t>
      </w:r>
    </w:p>
    <w:p w14:paraId="6D0CE8A6" w14:textId="2BF07AD7" w:rsidR="00000CB3" w:rsidRPr="00E164A4" w:rsidRDefault="00FC6D99" w:rsidP="00000CB3">
      <w:pPr>
        <w:pStyle w:val="Bibliography"/>
        <w:jc w:val="both"/>
        <w:rPr>
          <w:sz w:val="24"/>
          <w:szCs w:val="24"/>
        </w:rPr>
      </w:pPr>
      <w:r w:rsidRPr="00E164A4">
        <w:rPr>
          <w:sz w:val="24"/>
          <w:szCs w:val="24"/>
        </w:rPr>
        <w:t xml:space="preserve">17. </w:t>
      </w:r>
      <w:r w:rsidRPr="00E164A4">
        <w:rPr>
          <w:sz w:val="24"/>
          <w:szCs w:val="24"/>
        </w:rPr>
        <w:tab/>
      </w:r>
      <w:proofErr w:type="spellStart"/>
      <w:r w:rsidRPr="00E164A4">
        <w:rPr>
          <w:sz w:val="24"/>
          <w:szCs w:val="24"/>
        </w:rPr>
        <w:t>Bretones</w:t>
      </w:r>
      <w:proofErr w:type="spellEnd"/>
      <w:r w:rsidRPr="00E164A4">
        <w:rPr>
          <w:sz w:val="24"/>
          <w:szCs w:val="24"/>
        </w:rPr>
        <w:t xml:space="preserve">, A., and O. </w:t>
      </w:r>
      <w:proofErr w:type="spellStart"/>
      <w:r w:rsidRPr="00E164A4">
        <w:rPr>
          <w:sz w:val="24"/>
          <w:szCs w:val="24"/>
        </w:rPr>
        <w:t>Marquet</w:t>
      </w:r>
      <w:proofErr w:type="spellEnd"/>
      <w:r w:rsidRPr="00E164A4">
        <w:rPr>
          <w:sz w:val="24"/>
          <w:szCs w:val="24"/>
        </w:rPr>
        <w:t xml:space="preserve">. Sociopsychological Factors Associated with the Adoption and Usage of Electric </w:t>
      </w:r>
      <w:proofErr w:type="spellStart"/>
      <w:r w:rsidRPr="00E164A4">
        <w:rPr>
          <w:sz w:val="24"/>
          <w:szCs w:val="24"/>
        </w:rPr>
        <w:t>Micromobility</w:t>
      </w:r>
      <w:proofErr w:type="spellEnd"/>
      <w:r w:rsidRPr="00E164A4">
        <w:rPr>
          <w:sz w:val="24"/>
          <w:szCs w:val="24"/>
        </w:rPr>
        <w:t xml:space="preserve">. A Literature Review. </w:t>
      </w:r>
      <w:r w:rsidRPr="00E164A4">
        <w:rPr>
          <w:i/>
          <w:iCs/>
          <w:sz w:val="24"/>
          <w:szCs w:val="24"/>
        </w:rPr>
        <w:t>Transport Policy</w:t>
      </w:r>
      <w:r w:rsidRPr="00E164A4">
        <w:rPr>
          <w:sz w:val="24"/>
          <w:szCs w:val="24"/>
        </w:rPr>
        <w:t xml:space="preserve">, Vol. 127, 2022, pp. 230–249. </w:t>
      </w:r>
      <w:r w:rsidR="00E960FD" w:rsidRPr="00606F35">
        <w:rPr>
          <w:sz w:val="24"/>
          <w:szCs w:val="24"/>
        </w:rPr>
        <w:t>https://doi.org/10.1016/j.tranpol.2022.09.008</w:t>
      </w:r>
      <w:r w:rsidRPr="00E164A4">
        <w:rPr>
          <w:sz w:val="24"/>
          <w:szCs w:val="24"/>
        </w:rPr>
        <w:t>.</w:t>
      </w:r>
      <w:bookmarkEnd w:id="77"/>
    </w:p>
    <w:p w14:paraId="102AE0F1" w14:textId="41935C05" w:rsidR="00000CB3" w:rsidRPr="00D7352A" w:rsidRDefault="00000CB3" w:rsidP="00000CB3">
      <w:pPr>
        <w:pStyle w:val="Bibliography"/>
        <w:jc w:val="both"/>
        <w:rPr>
          <w:sz w:val="24"/>
          <w:szCs w:val="24"/>
        </w:rPr>
      </w:pPr>
      <w:r w:rsidRPr="00E164A4">
        <w:rPr>
          <w:sz w:val="24"/>
          <w:szCs w:val="24"/>
        </w:rPr>
        <w:t xml:space="preserve">18. </w:t>
      </w:r>
      <w:r w:rsidR="00606F35">
        <w:rPr>
          <w:sz w:val="24"/>
          <w:szCs w:val="24"/>
        </w:rPr>
        <w:tab/>
      </w:r>
      <w:r w:rsidR="00B41916" w:rsidRPr="00E164A4">
        <w:rPr>
          <w:sz w:val="24"/>
          <w:szCs w:val="24"/>
        </w:rPr>
        <w:t xml:space="preserve">Tuli, F. M., S. </w:t>
      </w:r>
      <w:r w:rsidRPr="00D7352A">
        <w:rPr>
          <w:sz w:val="24"/>
          <w:szCs w:val="24"/>
        </w:rPr>
        <w:t xml:space="preserve">Mitra, and M. B. Crews. Factors Influencing the Usage of Shared E-Scooters in Chicago. </w:t>
      </w:r>
      <w:r w:rsidRPr="00D7352A">
        <w:rPr>
          <w:i/>
          <w:iCs/>
          <w:sz w:val="24"/>
          <w:szCs w:val="24"/>
        </w:rPr>
        <w:t>Transportation Research Part A: Policy and Practice</w:t>
      </w:r>
      <w:r w:rsidRPr="00D7352A">
        <w:rPr>
          <w:sz w:val="24"/>
          <w:szCs w:val="24"/>
        </w:rPr>
        <w:t>, Vol. 154, 2021, pp. 164–185. https://doi.org/10.1016/j.tra.2021.10.008</w:t>
      </w:r>
    </w:p>
    <w:p w14:paraId="6A98B3A5" w14:textId="77777777" w:rsidR="00E960FD" w:rsidRPr="00D7352A" w:rsidRDefault="00E960FD" w:rsidP="00B41916">
      <w:pPr>
        <w:pStyle w:val="Bibliography"/>
        <w:jc w:val="both"/>
        <w:rPr>
          <w:sz w:val="24"/>
          <w:szCs w:val="24"/>
        </w:rPr>
      </w:pPr>
    </w:p>
    <w:sectPr w:rsidR="00E960FD" w:rsidRPr="00D7352A" w:rsidSect="004564F0">
      <w:pgSz w:w="12240" w:h="15840"/>
      <w:pgMar w:top="1440" w:right="1440" w:bottom="1440" w:left="1440" w:header="720" w:footer="720"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331">
      <wne:acd wne:acdName="acd4"/>
    </wne:keymap>
    <wne:keymap wne:kcmPrimary="0332">
      <wne:acd wne:acdName="acd5"/>
    </wne:keymap>
    <wne:keymap wne:kcmPrimary="0333">
      <wne:acd wne:acdName="acd6"/>
    </wne:keymap>
    <wne:keymap wne:kcmPrimary="0334">
      <wne:acd wne:acdName="acd7"/>
    </wne:keymap>
    <wne:keymap wne:kcmPrimary="0335">
      <wne:acd wne:acdName="acd8"/>
    </wne:keymap>
    <wne:keymap wne:kcmPrimary="0336">
      <wne:acd wne:acdName="acd9"/>
    </wne:keymap>
    <wne:keymap wne:kcmPrimary="0342">
      <wne:acd wne:acdName="acd0"/>
    </wne:keymap>
    <wne:keymap wne:kcmPrimary="0343">
      <wne:acd wne:acdName="acd13"/>
    </wne:keymap>
    <wne:keymap wne:kcmPrimary="0344">
      <wne:acd wne:acdName="acd3"/>
    </wne:keymap>
    <wne:keymap wne:kcmPrimary="034C">
      <wne:acd wne:acdName="acd10"/>
    </wne:keymap>
    <wne:keymap wne:kcmPrimary="0354">
      <wne:acd wne:acdName="acd11"/>
    </wne:keymap>
    <wne:keymap wne:kcmPrimary="0443">
      <wne:acd wne:acdName="acd2"/>
    </wne:keymap>
    <wne:keymap wne:kcmPrimary="0553">
      <wne:acd wne:acdName="acd14"/>
    </wne:keymap>
    <wne:keymap wne:kcmPrimary="0642">
      <wne:acd wne:acdName="acd1"/>
    </wne:keymap>
    <wne:keymap wne:kcmPrimary="0644">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Entry wne:acdName="acd13"/>
      <wne:acdEntry wne:acdName="acd14"/>
    </wne:acdManifest>
  </wne:toolbars>
  <wne:acds>
    <wne:acd wne:argValue="AQAAAEIA" wne:acdName="acd0" wne:fciIndexBasedOn="0065"/>
    <wne:acd wne:argValue="AgBCAHUAbABsAGUAdAA=" wne:acdName="acd1" wne:fciIndexBasedOn="0065"/>
    <wne:acd wne:argValue="AgBDAFMAQQA=" wne:acdName="acd2" wne:fciIndexBasedOn="0065"/>
    <wne:acd wne:argValue="AgBEAGkAdgBpAGQAZQByAA==" wne:acdName="acd3" wne:fciIndexBasedOn="0065"/>
    <wne:acd wne:argValue="AQAAAAEA" wne:acdName="acd4" wne:fciIndexBasedOn="0065"/>
    <wne:acd wne:argValue="AQAAAAIA" wne:acdName="acd5" wne:fciIndexBasedOn="0065"/>
    <wne:acd wne:argValue="AQAAAAMA" wne:acdName="acd6" wne:fciIndexBasedOn="0065"/>
    <wne:acd wne:argValue="AQAAAAQA" wne:acdName="acd7" wne:fciIndexBasedOn="0065"/>
    <wne:acd wne:argValue="AQAAAAUA" wne:acdName="acd8" wne:fciIndexBasedOn="0065"/>
    <wne:acd wne:argValue="AQAAAAYA" wne:acdName="acd9" wne:fciIndexBasedOn="0065"/>
    <wne:acd wne:argValue="AgBOAHUAbQBiAGUAcgA=" wne:acdName="acd10" wne:fciIndexBasedOn="0065"/>
    <wne:acd wne:argValue="AgBUAGEAYgBsAGUAIABCAG8AZAB5AA==" wne:acdName="acd11" wne:fciIndexBasedOn="0065"/>
    <wne:acd wne:argValue="AgBUAGkAYwBrAA==" wne:acdName="acd12" wne:fciIndexBasedOn="0065"/>
    <wne:acd wne:argValue="QwBIADIATQCgAEgASQBMAEwA" wne:acdName="acd13" wne:fciIndexBasedOn="0211"/>
    <wne:acd wne:argValue="cwBsAGEAcwBoACAAYgByAGUAYQBrAGkAbgBnAA==" wne:acdName="acd14" wne:fciIndexBasedOn="0211"/>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0CEEDD" w14:textId="77777777" w:rsidR="00672D78" w:rsidRDefault="00672D78" w:rsidP="00F1204E">
      <w:r>
        <w:separator/>
      </w:r>
    </w:p>
    <w:p w14:paraId="1734940A" w14:textId="77777777" w:rsidR="00672D78" w:rsidRDefault="00672D78" w:rsidP="00F1204E"/>
  </w:endnote>
  <w:endnote w:type="continuationSeparator" w:id="0">
    <w:p w14:paraId="045CD08D" w14:textId="77777777" w:rsidR="00672D78" w:rsidRDefault="00672D78" w:rsidP="00F1204E">
      <w:r>
        <w:continuationSeparator/>
      </w:r>
    </w:p>
    <w:p w14:paraId="77B952B6" w14:textId="77777777" w:rsidR="00672D78" w:rsidRDefault="00672D78" w:rsidP="00F1204E"/>
  </w:endnote>
  <w:endnote w:type="continuationNotice" w:id="1">
    <w:p w14:paraId="74467ECE" w14:textId="77777777" w:rsidR="00672D78" w:rsidRDefault="00672D7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09F" w:csb1="00000000"/>
  </w:font>
  <w:font w:name="Segoe UI">
    <w:panose1 w:val="020B0502040204020203"/>
    <w:charset w:val="00"/>
    <w:family w:val="swiss"/>
    <w:pitch w:val="variable"/>
    <w:sig w:usb0="E4002EFF" w:usb1="C000E47F" w:usb2="00000009" w:usb3="00000000" w:csb0="000001FF" w:csb1="00000000"/>
  </w:font>
  <w:font w:name="MWNYHL+Times-New-Roman,Bold">
    <w:altName w:val="Times New Roman"/>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99E96" w14:textId="2C42B6A0" w:rsidR="00031E62" w:rsidRDefault="00031E62" w:rsidP="00F4684B">
    <w:pPr>
      <w:pStyle w:val="Footer"/>
      <w:ind w:firstLine="0"/>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11227515"/>
      <w:docPartObj>
        <w:docPartGallery w:val="Page Numbers (Bottom of Page)"/>
        <w:docPartUnique/>
      </w:docPartObj>
    </w:sdtPr>
    <w:sdtEndPr>
      <w:rPr>
        <w:noProof/>
      </w:rPr>
    </w:sdtEndPr>
    <w:sdtContent>
      <w:p w14:paraId="50FD59CB" w14:textId="19B08EF9" w:rsidR="00F4684B" w:rsidRDefault="00F4684B" w:rsidP="00F4684B">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7350881"/>
      <w:docPartObj>
        <w:docPartGallery w:val="Page Numbers (Bottom of Page)"/>
        <w:docPartUnique/>
      </w:docPartObj>
    </w:sdtPr>
    <w:sdtEndPr>
      <w:rPr>
        <w:noProof/>
      </w:rPr>
    </w:sdtEndPr>
    <w:sdtContent>
      <w:p w14:paraId="7DE80AB6" w14:textId="58BB65F3" w:rsidR="00F4684B" w:rsidRDefault="00F4684B" w:rsidP="00F4684B">
        <w:pPr>
          <w:pStyle w:val="Footer"/>
          <w:ind w:firstLine="0"/>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72DA4A" w14:textId="77777777" w:rsidR="00672D78" w:rsidRDefault="00672D78" w:rsidP="00F1204E">
      <w:r>
        <w:separator/>
      </w:r>
    </w:p>
    <w:p w14:paraId="0B2CED00" w14:textId="77777777" w:rsidR="00672D78" w:rsidRDefault="00672D78" w:rsidP="00F1204E"/>
  </w:footnote>
  <w:footnote w:type="continuationSeparator" w:id="0">
    <w:p w14:paraId="18B7E885" w14:textId="77777777" w:rsidR="00672D78" w:rsidRDefault="00672D78" w:rsidP="00F1204E">
      <w:r>
        <w:continuationSeparator/>
      </w:r>
    </w:p>
    <w:p w14:paraId="625FEC1D" w14:textId="77777777" w:rsidR="00672D78" w:rsidRDefault="00672D78" w:rsidP="00F1204E"/>
  </w:footnote>
  <w:footnote w:type="continuationNotice" w:id="1">
    <w:p w14:paraId="22B9CEE0" w14:textId="77777777" w:rsidR="00672D78" w:rsidRDefault="00672D7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932FB2" w14:textId="1B318875" w:rsidR="00031E62" w:rsidRPr="00962DC6" w:rsidRDefault="00031E62" w:rsidP="00AF2241">
    <w:pPr>
      <w:pStyle w:val="Header"/>
      <w:ind w:firstLine="0"/>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7B415A" w14:textId="0ABD05B4" w:rsidR="00031E62" w:rsidRDefault="00031E62" w:rsidP="00324C20">
    <w:pPr>
      <w:pStyle w:val="Header"/>
      <w:ind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F3B69C" w14:textId="22B237A6" w:rsidR="00F23B0B" w:rsidRDefault="00F23B0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F48B9" w14:textId="2A0D9C45" w:rsidR="00F23B0B" w:rsidRDefault="00F23B0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15990B" w14:textId="2ABF5AE7" w:rsidR="00F4684B" w:rsidRDefault="00F4684B" w:rsidP="00324C20">
    <w:pPr>
      <w:pStyle w:val="Header"/>
      <w:ind w:firstLine="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A7628"/>
    <w:multiLevelType w:val="hybridMultilevel"/>
    <w:tmpl w:val="4036EBB0"/>
    <w:lvl w:ilvl="0" w:tplc="F828DED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5120278"/>
    <w:multiLevelType w:val="hybridMultilevel"/>
    <w:tmpl w:val="49F47E50"/>
    <w:lvl w:ilvl="0" w:tplc="80583E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4D7C5389"/>
    <w:multiLevelType w:val="hybridMultilevel"/>
    <w:tmpl w:val="FFEEE0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F5960EC"/>
    <w:multiLevelType w:val="hybridMultilevel"/>
    <w:tmpl w:val="EBD299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145791B"/>
    <w:multiLevelType w:val="hybridMultilevel"/>
    <w:tmpl w:val="7430B80E"/>
    <w:lvl w:ilvl="0" w:tplc="4D367DD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A0C4F70"/>
    <w:multiLevelType w:val="multilevel"/>
    <w:tmpl w:val="B47EDA5C"/>
    <w:lvl w:ilvl="0">
      <w:start w:val="1"/>
      <w:numFmt w:val="decimal"/>
      <w:pStyle w:val="Heading1"/>
      <w:lvlText w:val="%1."/>
      <w:lvlJc w:val="left"/>
      <w:pPr>
        <w:ind w:left="8820" w:hanging="360"/>
      </w:pPr>
      <w:rPr>
        <w:rFonts w:hint="default"/>
      </w:rPr>
    </w:lvl>
    <w:lvl w:ilvl="1">
      <w:start w:val="1"/>
      <w:numFmt w:val="decimal"/>
      <w:pStyle w:val="Heading2"/>
      <w:isLgl/>
      <w:lvlText w:val="%1.%2."/>
      <w:lvlJc w:val="left"/>
      <w:pPr>
        <w:ind w:left="1530" w:hanging="360"/>
      </w:pPr>
      <w:rPr>
        <w:rFonts w:hint="default"/>
      </w:rPr>
    </w:lvl>
    <w:lvl w:ilvl="2">
      <w:start w:val="1"/>
      <w:numFmt w:val="decimal"/>
      <w:pStyle w:val="Heading3"/>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6ED35879"/>
    <w:multiLevelType w:val="multilevel"/>
    <w:tmpl w:val="84DECB6A"/>
    <w:lvl w:ilvl="0">
      <w:start w:val="1"/>
      <w:numFmt w:val="decimal"/>
      <w:lvlText w:val="%1."/>
      <w:lvlJc w:val="left"/>
      <w:pPr>
        <w:ind w:left="720" w:hanging="360"/>
      </w:pPr>
      <w:rPr>
        <w:rFonts w:hint="default"/>
      </w:rPr>
    </w:lvl>
    <w:lvl w:ilvl="1">
      <w:start w:val="1"/>
      <w:numFmt w:val="decimal"/>
      <w:isLgl/>
      <w:lvlText w:val="%1.%2."/>
      <w:lvlJc w:val="left"/>
      <w:pPr>
        <w:ind w:left="225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3"/>
  </w:num>
  <w:num w:numId="2">
    <w:abstractNumId w:val="2"/>
  </w:num>
  <w:num w:numId="3">
    <w:abstractNumId w:val="5"/>
  </w:num>
  <w:num w:numId="4">
    <w:abstractNumId w:val="6"/>
  </w:num>
  <w:num w:numId="5">
    <w:abstractNumId w:val="0"/>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NzEwMLM0NzQ3MDAxNTZR0lEKTi0uzszPAykwMa8FAH8C7+stAAAA"/>
  </w:docVars>
  <w:rsids>
    <w:rsidRoot w:val="00EA10CC"/>
    <w:rsid w:val="00000307"/>
    <w:rsid w:val="00000CB3"/>
    <w:rsid w:val="000019C3"/>
    <w:rsid w:val="00002A4D"/>
    <w:rsid w:val="00002BB0"/>
    <w:rsid w:val="00004751"/>
    <w:rsid w:val="00010621"/>
    <w:rsid w:val="000144B1"/>
    <w:rsid w:val="00014E30"/>
    <w:rsid w:val="000161A6"/>
    <w:rsid w:val="00016CE8"/>
    <w:rsid w:val="00017C4C"/>
    <w:rsid w:val="00017E8F"/>
    <w:rsid w:val="00017F1B"/>
    <w:rsid w:val="00020974"/>
    <w:rsid w:val="000226F3"/>
    <w:rsid w:val="00025214"/>
    <w:rsid w:val="00025A68"/>
    <w:rsid w:val="00026A66"/>
    <w:rsid w:val="00026C2F"/>
    <w:rsid w:val="00027D2B"/>
    <w:rsid w:val="00030B1C"/>
    <w:rsid w:val="000312D4"/>
    <w:rsid w:val="00031E62"/>
    <w:rsid w:val="00032161"/>
    <w:rsid w:val="000356DD"/>
    <w:rsid w:val="00035AFF"/>
    <w:rsid w:val="00035C82"/>
    <w:rsid w:val="00036871"/>
    <w:rsid w:val="00037242"/>
    <w:rsid w:val="000376C0"/>
    <w:rsid w:val="00037730"/>
    <w:rsid w:val="00037903"/>
    <w:rsid w:val="0004075F"/>
    <w:rsid w:val="000407FB"/>
    <w:rsid w:val="00041722"/>
    <w:rsid w:val="000418B9"/>
    <w:rsid w:val="00041DEF"/>
    <w:rsid w:val="00044324"/>
    <w:rsid w:val="000449B4"/>
    <w:rsid w:val="00044C40"/>
    <w:rsid w:val="00045821"/>
    <w:rsid w:val="000519E9"/>
    <w:rsid w:val="0005286F"/>
    <w:rsid w:val="00054FA7"/>
    <w:rsid w:val="00055A15"/>
    <w:rsid w:val="00055C60"/>
    <w:rsid w:val="00055E6C"/>
    <w:rsid w:val="0005706B"/>
    <w:rsid w:val="0005706D"/>
    <w:rsid w:val="00057652"/>
    <w:rsid w:val="000628C9"/>
    <w:rsid w:val="00062A09"/>
    <w:rsid w:val="0006347C"/>
    <w:rsid w:val="00064499"/>
    <w:rsid w:val="00065000"/>
    <w:rsid w:val="000652CE"/>
    <w:rsid w:val="0006531D"/>
    <w:rsid w:val="000660FA"/>
    <w:rsid w:val="00067355"/>
    <w:rsid w:val="0006773E"/>
    <w:rsid w:val="00067BB0"/>
    <w:rsid w:val="000712BF"/>
    <w:rsid w:val="00071FEE"/>
    <w:rsid w:val="000741C3"/>
    <w:rsid w:val="00074437"/>
    <w:rsid w:val="00074820"/>
    <w:rsid w:val="000759AE"/>
    <w:rsid w:val="00076920"/>
    <w:rsid w:val="00076C47"/>
    <w:rsid w:val="0007739E"/>
    <w:rsid w:val="00077AF8"/>
    <w:rsid w:val="00077D54"/>
    <w:rsid w:val="00080715"/>
    <w:rsid w:val="00080F98"/>
    <w:rsid w:val="0008109D"/>
    <w:rsid w:val="0008326B"/>
    <w:rsid w:val="0008347A"/>
    <w:rsid w:val="00084330"/>
    <w:rsid w:val="000845DE"/>
    <w:rsid w:val="0008479B"/>
    <w:rsid w:val="00085489"/>
    <w:rsid w:val="00085D20"/>
    <w:rsid w:val="00086647"/>
    <w:rsid w:val="0008742B"/>
    <w:rsid w:val="0008743C"/>
    <w:rsid w:val="000906E8"/>
    <w:rsid w:val="0009295D"/>
    <w:rsid w:val="000936E8"/>
    <w:rsid w:val="000936FF"/>
    <w:rsid w:val="000937BB"/>
    <w:rsid w:val="00094FE0"/>
    <w:rsid w:val="000962A9"/>
    <w:rsid w:val="000967A5"/>
    <w:rsid w:val="0009721F"/>
    <w:rsid w:val="000A0779"/>
    <w:rsid w:val="000A3BE8"/>
    <w:rsid w:val="000A5901"/>
    <w:rsid w:val="000A5F9C"/>
    <w:rsid w:val="000A79E7"/>
    <w:rsid w:val="000B23F5"/>
    <w:rsid w:val="000B31F0"/>
    <w:rsid w:val="000B4182"/>
    <w:rsid w:val="000B5701"/>
    <w:rsid w:val="000B6D6E"/>
    <w:rsid w:val="000C0DDE"/>
    <w:rsid w:val="000C0E31"/>
    <w:rsid w:val="000C12ED"/>
    <w:rsid w:val="000C1529"/>
    <w:rsid w:val="000C310F"/>
    <w:rsid w:val="000C34A1"/>
    <w:rsid w:val="000C43DE"/>
    <w:rsid w:val="000C5DA1"/>
    <w:rsid w:val="000C7CBE"/>
    <w:rsid w:val="000D0542"/>
    <w:rsid w:val="000D0D51"/>
    <w:rsid w:val="000D1A81"/>
    <w:rsid w:val="000D32AB"/>
    <w:rsid w:val="000D43F0"/>
    <w:rsid w:val="000E08B3"/>
    <w:rsid w:val="000E0D50"/>
    <w:rsid w:val="000E1A87"/>
    <w:rsid w:val="000E2E43"/>
    <w:rsid w:val="000E36E0"/>
    <w:rsid w:val="000E38FD"/>
    <w:rsid w:val="000E4331"/>
    <w:rsid w:val="000E5B1F"/>
    <w:rsid w:val="000E6AEB"/>
    <w:rsid w:val="000F218C"/>
    <w:rsid w:val="000F35B0"/>
    <w:rsid w:val="000F4203"/>
    <w:rsid w:val="000F420E"/>
    <w:rsid w:val="000F450F"/>
    <w:rsid w:val="000F5B97"/>
    <w:rsid w:val="000F5D9A"/>
    <w:rsid w:val="000F6CAE"/>
    <w:rsid w:val="000F720E"/>
    <w:rsid w:val="000F72A3"/>
    <w:rsid w:val="000F75A3"/>
    <w:rsid w:val="000F772E"/>
    <w:rsid w:val="0010021E"/>
    <w:rsid w:val="00100E90"/>
    <w:rsid w:val="00102FC2"/>
    <w:rsid w:val="00103066"/>
    <w:rsid w:val="00103CFA"/>
    <w:rsid w:val="00103E3E"/>
    <w:rsid w:val="00103FE5"/>
    <w:rsid w:val="00106323"/>
    <w:rsid w:val="00106364"/>
    <w:rsid w:val="00110720"/>
    <w:rsid w:val="001110CC"/>
    <w:rsid w:val="001114CF"/>
    <w:rsid w:val="0011162E"/>
    <w:rsid w:val="0011259B"/>
    <w:rsid w:val="00112F2F"/>
    <w:rsid w:val="00113E6A"/>
    <w:rsid w:val="00113F57"/>
    <w:rsid w:val="00115854"/>
    <w:rsid w:val="001158AD"/>
    <w:rsid w:val="00116DEC"/>
    <w:rsid w:val="00120C02"/>
    <w:rsid w:val="0012168B"/>
    <w:rsid w:val="00121780"/>
    <w:rsid w:val="0012263B"/>
    <w:rsid w:val="001228C8"/>
    <w:rsid w:val="001229C9"/>
    <w:rsid w:val="00122F10"/>
    <w:rsid w:val="00124F5F"/>
    <w:rsid w:val="0012501D"/>
    <w:rsid w:val="00125813"/>
    <w:rsid w:val="00127559"/>
    <w:rsid w:val="00127AFB"/>
    <w:rsid w:val="0013095F"/>
    <w:rsid w:val="00131574"/>
    <w:rsid w:val="001320AC"/>
    <w:rsid w:val="00132287"/>
    <w:rsid w:val="00133C6E"/>
    <w:rsid w:val="00135211"/>
    <w:rsid w:val="001352B7"/>
    <w:rsid w:val="00135633"/>
    <w:rsid w:val="00136B26"/>
    <w:rsid w:val="00137832"/>
    <w:rsid w:val="00137E6C"/>
    <w:rsid w:val="001405BC"/>
    <w:rsid w:val="00140A9A"/>
    <w:rsid w:val="00140EA2"/>
    <w:rsid w:val="0014133A"/>
    <w:rsid w:val="001423CA"/>
    <w:rsid w:val="00142BEA"/>
    <w:rsid w:val="001442F8"/>
    <w:rsid w:val="001459D9"/>
    <w:rsid w:val="00146DBC"/>
    <w:rsid w:val="00151205"/>
    <w:rsid w:val="001539F6"/>
    <w:rsid w:val="00154330"/>
    <w:rsid w:val="00154E56"/>
    <w:rsid w:val="001555ED"/>
    <w:rsid w:val="001560F9"/>
    <w:rsid w:val="00156A08"/>
    <w:rsid w:val="00157315"/>
    <w:rsid w:val="00157772"/>
    <w:rsid w:val="00162C50"/>
    <w:rsid w:val="001631AF"/>
    <w:rsid w:val="00163C35"/>
    <w:rsid w:val="00164AC5"/>
    <w:rsid w:val="00164E57"/>
    <w:rsid w:val="00164EEB"/>
    <w:rsid w:val="00165F9E"/>
    <w:rsid w:val="0016612C"/>
    <w:rsid w:val="00167E1A"/>
    <w:rsid w:val="001715FF"/>
    <w:rsid w:val="0017184D"/>
    <w:rsid w:val="00172A15"/>
    <w:rsid w:val="00172B8D"/>
    <w:rsid w:val="00173681"/>
    <w:rsid w:val="00174524"/>
    <w:rsid w:val="00174529"/>
    <w:rsid w:val="00174BC1"/>
    <w:rsid w:val="00176143"/>
    <w:rsid w:val="00176B94"/>
    <w:rsid w:val="00176E20"/>
    <w:rsid w:val="00176ED4"/>
    <w:rsid w:val="00177F5A"/>
    <w:rsid w:val="00181DF8"/>
    <w:rsid w:val="00184020"/>
    <w:rsid w:val="0018651B"/>
    <w:rsid w:val="001873D4"/>
    <w:rsid w:val="00187F76"/>
    <w:rsid w:val="001917DD"/>
    <w:rsid w:val="0019203E"/>
    <w:rsid w:val="001920DB"/>
    <w:rsid w:val="00192766"/>
    <w:rsid w:val="001929A9"/>
    <w:rsid w:val="00192F13"/>
    <w:rsid w:val="0019407A"/>
    <w:rsid w:val="00194191"/>
    <w:rsid w:val="00194693"/>
    <w:rsid w:val="0019614E"/>
    <w:rsid w:val="001A044E"/>
    <w:rsid w:val="001A08FA"/>
    <w:rsid w:val="001A16AA"/>
    <w:rsid w:val="001A1C4F"/>
    <w:rsid w:val="001A1ED9"/>
    <w:rsid w:val="001A3DF5"/>
    <w:rsid w:val="001A4ACD"/>
    <w:rsid w:val="001A51FB"/>
    <w:rsid w:val="001A6D1C"/>
    <w:rsid w:val="001A76DD"/>
    <w:rsid w:val="001B010A"/>
    <w:rsid w:val="001B0E34"/>
    <w:rsid w:val="001B0EDB"/>
    <w:rsid w:val="001B1D4A"/>
    <w:rsid w:val="001B27E7"/>
    <w:rsid w:val="001B2EF4"/>
    <w:rsid w:val="001B30EC"/>
    <w:rsid w:val="001B4DA0"/>
    <w:rsid w:val="001B5A21"/>
    <w:rsid w:val="001B6127"/>
    <w:rsid w:val="001C1CA9"/>
    <w:rsid w:val="001C50F8"/>
    <w:rsid w:val="001C54C3"/>
    <w:rsid w:val="001C5565"/>
    <w:rsid w:val="001C7D5B"/>
    <w:rsid w:val="001D2147"/>
    <w:rsid w:val="001D2D58"/>
    <w:rsid w:val="001D2F9D"/>
    <w:rsid w:val="001D43C3"/>
    <w:rsid w:val="001D5A0D"/>
    <w:rsid w:val="001D5EE9"/>
    <w:rsid w:val="001D6E4C"/>
    <w:rsid w:val="001D7BFA"/>
    <w:rsid w:val="001E1501"/>
    <w:rsid w:val="001E15AC"/>
    <w:rsid w:val="001E191E"/>
    <w:rsid w:val="001E1CE0"/>
    <w:rsid w:val="001E328E"/>
    <w:rsid w:val="001E49D9"/>
    <w:rsid w:val="001E72BC"/>
    <w:rsid w:val="001E7A47"/>
    <w:rsid w:val="001F08B3"/>
    <w:rsid w:val="001F0C7C"/>
    <w:rsid w:val="001F144F"/>
    <w:rsid w:val="001F1F85"/>
    <w:rsid w:val="001F215E"/>
    <w:rsid w:val="001F22AC"/>
    <w:rsid w:val="001F3264"/>
    <w:rsid w:val="001F32CB"/>
    <w:rsid w:val="001F36FB"/>
    <w:rsid w:val="001F4731"/>
    <w:rsid w:val="001F4B9E"/>
    <w:rsid w:val="001F7F26"/>
    <w:rsid w:val="00200634"/>
    <w:rsid w:val="002024CD"/>
    <w:rsid w:val="00202764"/>
    <w:rsid w:val="002036BD"/>
    <w:rsid w:val="00204020"/>
    <w:rsid w:val="002041BE"/>
    <w:rsid w:val="00205475"/>
    <w:rsid w:val="00205D8B"/>
    <w:rsid w:val="00205E21"/>
    <w:rsid w:val="002062B6"/>
    <w:rsid w:val="00206D6F"/>
    <w:rsid w:val="00210890"/>
    <w:rsid w:val="00210CBB"/>
    <w:rsid w:val="0021202D"/>
    <w:rsid w:val="0021277A"/>
    <w:rsid w:val="002127D0"/>
    <w:rsid w:val="00213C92"/>
    <w:rsid w:val="002152AC"/>
    <w:rsid w:val="00216096"/>
    <w:rsid w:val="00220D28"/>
    <w:rsid w:val="0022188E"/>
    <w:rsid w:val="00221951"/>
    <w:rsid w:val="00221C90"/>
    <w:rsid w:val="00222BF1"/>
    <w:rsid w:val="002232B6"/>
    <w:rsid w:val="002234E2"/>
    <w:rsid w:val="00223FFF"/>
    <w:rsid w:val="00224453"/>
    <w:rsid w:val="002255BB"/>
    <w:rsid w:val="002260EE"/>
    <w:rsid w:val="00226E48"/>
    <w:rsid w:val="0022705C"/>
    <w:rsid w:val="00227BB3"/>
    <w:rsid w:val="00227CB2"/>
    <w:rsid w:val="0023363C"/>
    <w:rsid w:val="00233CAD"/>
    <w:rsid w:val="0023402D"/>
    <w:rsid w:val="00234354"/>
    <w:rsid w:val="00235748"/>
    <w:rsid w:val="002361D0"/>
    <w:rsid w:val="00236673"/>
    <w:rsid w:val="00236884"/>
    <w:rsid w:val="00240888"/>
    <w:rsid w:val="002412F3"/>
    <w:rsid w:val="002414B3"/>
    <w:rsid w:val="002419C8"/>
    <w:rsid w:val="0024233A"/>
    <w:rsid w:val="002460CA"/>
    <w:rsid w:val="002464B3"/>
    <w:rsid w:val="00246890"/>
    <w:rsid w:val="00247ED2"/>
    <w:rsid w:val="002506AE"/>
    <w:rsid w:val="00250F5C"/>
    <w:rsid w:val="00253325"/>
    <w:rsid w:val="00254C6B"/>
    <w:rsid w:val="002578EC"/>
    <w:rsid w:val="002603A7"/>
    <w:rsid w:val="00261B70"/>
    <w:rsid w:val="00263E88"/>
    <w:rsid w:val="0026686E"/>
    <w:rsid w:val="002670AC"/>
    <w:rsid w:val="00270563"/>
    <w:rsid w:val="0027115E"/>
    <w:rsid w:val="00271218"/>
    <w:rsid w:val="002718D3"/>
    <w:rsid w:val="00272353"/>
    <w:rsid w:val="002729F2"/>
    <w:rsid w:val="002734A9"/>
    <w:rsid w:val="0027443F"/>
    <w:rsid w:val="00275499"/>
    <w:rsid w:val="00277561"/>
    <w:rsid w:val="002778F0"/>
    <w:rsid w:val="00277C90"/>
    <w:rsid w:val="0028012E"/>
    <w:rsid w:val="00280F1A"/>
    <w:rsid w:val="00281739"/>
    <w:rsid w:val="00281AD6"/>
    <w:rsid w:val="00282D58"/>
    <w:rsid w:val="0028308D"/>
    <w:rsid w:val="0028317E"/>
    <w:rsid w:val="002843BC"/>
    <w:rsid w:val="002845C1"/>
    <w:rsid w:val="0029041A"/>
    <w:rsid w:val="00290510"/>
    <w:rsid w:val="0029130C"/>
    <w:rsid w:val="00291D34"/>
    <w:rsid w:val="00291DA7"/>
    <w:rsid w:val="00293D75"/>
    <w:rsid w:val="002946A5"/>
    <w:rsid w:val="0029533E"/>
    <w:rsid w:val="00295A46"/>
    <w:rsid w:val="00296959"/>
    <w:rsid w:val="00296A3D"/>
    <w:rsid w:val="00297CF7"/>
    <w:rsid w:val="002A0824"/>
    <w:rsid w:val="002A0AA2"/>
    <w:rsid w:val="002A0CD9"/>
    <w:rsid w:val="002A1DC8"/>
    <w:rsid w:val="002A1EEB"/>
    <w:rsid w:val="002A34FC"/>
    <w:rsid w:val="002A431B"/>
    <w:rsid w:val="002A493E"/>
    <w:rsid w:val="002A55CA"/>
    <w:rsid w:val="002A5B00"/>
    <w:rsid w:val="002A64F4"/>
    <w:rsid w:val="002A6645"/>
    <w:rsid w:val="002A7A38"/>
    <w:rsid w:val="002B06C0"/>
    <w:rsid w:val="002B20AA"/>
    <w:rsid w:val="002B2C04"/>
    <w:rsid w:val="002B422D"/>
    <w:rsid w:val="002B5AB4"/>
    <w:rsid w:val="002B67B7"/>
    <w:rsid w:val="002B6838"/>
    <w:rsid w:val="002B6B04"/>
    <w:rsid w:val="002C00AB"/>
    <w:rsid w:val="002C146E"/>
    <w:rsid w:val="002C15B4"/>
    <w:rsid w:val="002C1652"/>
    <w:rsid w:val="002C2AAF"/>
    <w:rsid w:val="002C3085"/>
    <w:rsid w:val="002C33C7"/>
    <w:rsid w:val="002C34F1"/>
    <w:rsid w:val="002C35BB"/>
    <w:rsid w:val="002C7455"/>
    <w:rsid w:val="002D0951"/>
    <w:rsid w:val="002D2ED6"/>
    <w:rsid w:val="002D33FD"/>
    <w:rsid w:val="002D47E6"/>
    <w:rsid w:val="002D5B7F"/>
    <w:rsid w:val="002D5D43"/>
    <w:rsid w:val="002D6E67"/>
    <w:rsid w:val="002E102C"/>
    <w:rsid w:val="002E1C19"/>
    <w:rsid w:val="002E3E9B"/>
    <w:rsid w:val="002E406D"/>
    <w:rsid w:val="002E4136"/>
    <w:rsid w:val="002E4D4F"/>
    <w:rsid w:val="002E5622"/>
    <w:rsid w:val="002E5B28"/>
    <w:rsid w:val="002E6209"/>
    <w:rsid w:val="002E7E3F"/>
    <w:rsid w:val="002F00A2"/>
    <w:rsid w:val="002F1802"/>
    <w:rsid w:val="002F2AD2"/>
    <w:rsid w:val="002F45A0"/>
    <w:rsid w:val="002F515E"/>
    <w:rsid w:val="002F61D5"/>
    <w:rsid w:val="002F77EB"/>
    <w:rsid w:val="003011D6"/>
    <w:rsid w:val="00301BEA"/>
    <w:rsid w:val="00301F5F"/>
    <w:rsid w:val="003026B9"/>
    <w:rsid w:val="0030285C"/>
    <w:rsid w:val="003044A1"/>
    <w:rsid w:val="003047D0"/>
    <w:rsid w:val="0030672B"/>
    <w:rsid w:val="003067A8"/>
    <w:rsid w:val="00306E5A"/>
    <w:rsid w:val="00307495"/>
    <w:rsid w:val="00310073"/>
    <w:rsid w:val="003103A9"/>
    <w:rsid w:val="00310705"/>
    <w:rsid w:val="00311051"/>
    <w:rsid w:val="003114D2"/>
    <w:rsid w:val="00313E14"/>
    <w:rsid w:val="003142A0"/>
    <w:rsid w:val="00315CB6"/>
    <w:rsid w:val="0031633B"/>
    <w:rsid w:val="00316379"/>
    <w:rsid w:val="0031648B"/>
    <w:rsid w:val="00316A3D"/>
    <w:rsid w:val="0032139C"/>
    <w:rsid w:val="003225C5"/>
    <w:rsid w:val="00324C20"/>
    <w:rsid w:val="00324EB8"/>
    <w:rsid w:val="003268A5"/>
    <w:rsid w:val="00326E18"/>
    <w:rsid w:val="003302F4"/>
    <w:rsid w:val="00331028"/>
    <w:rsid w:val="00331234"/>
    <w:rsid w:val="0033205B"/>
    <w:rsid w:val="003322F1"/>
    <w:rsid w:val="00332362"/>
    <w:rsid w:val="0033297F"/>
    <w:rsid w:val="00333637"/>
    <w:rsid w:val="00333698"/>
    <w:rsid w:val="00334ACF"/>
    <w:rsid w:val="00334F98"/>
    <w:rsid w:val="00336683"/>
    <w:rsid w:val="00340CA3"/>
    <w:rsid w:val="00342933"/>
    <w:rsid w:val="00342ABD"/>
    <w:rsid w:val="00342BA5"/>
    <w:rsid w:val="00344DDC"/>
    <w:rsid w:val="003451BE"/>
    <w:rsid w:val="0034599C"/>
    <w:rsid w:val="00345A6D"/>
    <w:rsid w:val="0034603A"/>
    <w:rsid w:val="003465C5"/>
    <w:rsid w:val="00350836"/>
    <w:rsid w:val="00351233"/>
    <w:rsid w:val="00353E69"/>
    <w:rsid w:val="00354476"/>
    <w:rsid w:val="00355DB7"/>
    <w:rsid w:val="003567B2"/>
    <w:rsid w:val="00360A08"/>
    <w:rsid w:val="00361797"/>
    <w:rsid w:val="00361F76"/>
    <w:rsid w:val="00362106"/>
    <w:rsid w:val="0036376B"/>
    <w:rsid w:val="003643DE"/>
    <w:rsid w:val="00365F65"/>
    <w:rsid w:val="00366205"/>
    <w:rsid w:val="003663C2"/>
    <w:rsid w:val="0036650E"/>
    <w:rsid w:val="00366814"/>
    <w:rsid w:val="00370C80"/>
    <w:rsid w:val="00373FAE"/>
    <w:rsid w:val="0037472D"/>
    <w:rsid w:val="0037481C"/>
    <w:rsid w:val="00377543"/>
    <w:rsid w:val="00380586"/>
    <w:rsid w:val="00380FD5"/>
    <w:rsid w:val="00381EA6"/>
    <w:rsid w:val="00381F9D"/>
    <w:rsid w:val="00383763"/>
    <w:rsid w:val="00383DD1"/>
    <w:rsid w:val="00383FD8"/>
    <w:rsid w:val="003849CE"/>
    <w:rsid w:val="0038519E"/>
    <w:rsid w:val="00385AB1"/>
    <w:rsid w:val="00386400"/>
    <w:rsid w:val="003869B0"/>
    <w:rsid w:val="00390664"/>
    <w:rsid w:val="0039170B"/>
    <w:rsid w:val="0039259C"/>
    <w:rsid w:val="0039268E"/>
    <w:rsid w:val="00395473"/>
    <w:rsid w:val="003964A2"/>
    <w:rsid w:val="003A0155"/>
    <w:rsid w:val="003A0F73"/>
    <w:rsid w:val="003A2247"/>
    <w:rsid w:val="003A27F7"/>
    <w:rsid w:val="003A2B0D"/>
    <w:rsid w:val="003A2F5E"/>
    <w:rsid w:val="003A303E"/>
    <w:rsid w:val="003A3535"/>
    <w:rsid w:val="003A3936"/>
    <w:rsid w:val="003A398E"/>
    <w:rsid w:val="003A45E2"/>
    <w:rsid w:val="003A4759"/>
    <w:rsid w:val="003A552C"/>
    <w:rsid w:val="003A6778"/>
    <w:rsid w:val="003A6983"/>
    <w:rsid w:val="003A7A9C"/>
    <w:rsid w:val="003B15E7"/>
    <w:rsid w:val="003B2310"/>
    <w:rsid w:val="003B2F73"/>
    <w:rsid w:val="003B329D"/>
    <w:rsid w:val="003B6E20"/>
    <w:rsid w:val="003B6FEA"/>
    <w:rsid w:val="003B7B1A"/>
    <w:rsid w:val="003C07F3"/>
    <w:rsid w:val="003C1172"/>
    <w:rsid w:val="003C2554"/>
    <w:rsid w:val="003C36A1"/>
    <w:rsid w:val="003C3D3C"/>
    <w:rsid w:val="003C5A2E"/>
    <w:rsid w:val="003C6019"/>
    <w:rsid w:val="003C61D5"/>
    <w:rsid w:val="003D0B42"/>
    <w:rsid w:val="003D0C73"/>
    <w:rsid w:val="003D26D2"/>
    <w:rsid w:val="003D2945"/>
    <w:rsid w:val="003D2CE9"/>
    <w:rsid w:val="003D3E25"/>
    <w:rsid w:val="003D4982"/>
    <w:rsid w:val="003D506A"/>
    <w:rsid w:val="003D63AD"/>
    <w:rsid w:val="003D6965"/>
    <w:rsid w:val="003E1356"/>
    <w:rsid w:val="003E1CFC"/>
    <w:rsid w:val="003E2854"/>
    <w:rsid w:val="003E2A2E"/>
    <w:rsid w:val="003E74B6"/>
    <w:rsid w:val="003F05E3"/>
    <w:rsid w:val="003F140F"/>
    <w:rsid w:val="003F2425"/>
    <w:rsid w:val="003F3993"/>
    <w:rsid w:val="003F3A64"/>
    <w:rsid w:val="003F3E22"/>
    <w:rsid w:val="003F5F33"/>
    <w:rsid w:val="003F70B1"/>
    <w:rsid w:val="003F7D46"/>
    <w:rsid w:val="003F7D64"/>
    <w:rsid w:val="00400F56"/>
    <w:rsid w:val="0040122F"/>
    <w:rsid w:val="004015E4"/>
    <w:rsid w:val="00401D3B"/>
    <w:rsid w:val="00402425"/>
    <w:rsid w:val="00403CD9"/>
    <w:rsid w:val="00405BFF"/>
    <w:rsid w:val="00407176"/>
    <w:rsid w:val="004117DF"/>
    <w:rsid w:val="00412D6B"/>
    <w:rsid w:val="00413712"/>
    <w:rsid w:val="004148A6"/>
    <w:rsid w:val="00416271"/>
    <w:rsid w:val="004166F0"/>
    <w:rsid w:val="0041751C"/>
    <w:rsid w:val="00417E60"/>
    <w:rsid w:val="00420318"/>
    <w:rsid w:val="00422614"/>
    <w:rsid w:val="004228B1"/>
    <w:rsid w:val="00422BB6"/>
    <w:rsid w:val="00422D39"/>
    <w:rsid w:val="004230B6"/>
    <w:rsid w:val="00423DBC"/>
    <w:rsid w:val="004241CB"/>
    <w:rsid w:val="00425D14"/>
    <w:rsid w:val="0042644B"/>
    <w:rsid w:val="00426BD7"/>
    <w:rsid w:val="00426CE7"/>
    <w:rsid w:val="00430362"/>
    <w:rsid w:val="00431D1C"/>
    <w:rsid w:val="00433F4E"/>
    <w:rsid w:val="00435129"/>
    <w:rsid w:val="004379CC"/>
    <w:rsid w:val="00437ABC"/>
    <w:rsid w:val="00440AFC"/>
    <w:rsid w:val="004413E1"/>
    <w:rsid w:val="00443FC5"/>
    <w:rsid w:val="00444977"/>
    <w:rsid w:val="00444ADE"/>
    <w:rsid w:val="00444CBA"/>
    <w:rsid w:val="00445821"/>
    <w:rsid w:val="00446936"/>
    <w:rsid w:val="00446B6C"/>
    <w:rsid w:val="004507DA"/>
    <w:rsid w:val="004523AA"/>
    <w:rsid w:val="00453D17"/>
    <w:rsid w:val="00454017"/>
    <w:rsid w:val="00454D40"/>
    <w:rsid w:val="00454D4D"/>
    <w:rsid w:val="00455803"/>
    <w:rsid w:val="004564F0"/>
    <w:rsid w:val="004568FC"/>
    <w:rsid w:val="00462367"/>
    <w:rsid w:val="00462A39"/>
    <w:rsid w:val="00464129"/>
    <w:rsid w:val="0046467E"/>
    <w:rsid w:val="004660A2"/>
    <w:rsid w:val="00466277"/>
    <w:rsid w:val="004668DF"/>
    <w:rsid w:val="00473082"/>
    <w:rsid w:val="00473224"/>
    <w:rsid w:val="00475B43"/>
    <w:rsid w:val="00475E1C"/>
    <w:rsid w:val="00475ED2"/>
    <w:rsid w:val="00475F99"/>
    <w:rsid w:val="00477D72"/>
    <w:rsid w:val="00480210"/>
    <w:rsid w:val="004812F3"/>
    <w:rsid w:val="00481EF3"/>
    <w:rsid w:val="00482B86"/>
    <w:rsid w:val="00482C07"/>
    <w:rsid w:val="00484E09"/>
    <w:rsid w:val="00485EBD"/>
    <w:rsid w:val="00485F5F"/>
    <w:rsid w:val="00487390"/>
    <w:rsid w:val="0048764C"/>
    <w:rsid w:val="00487B39"/>
    <w:rsid w:val="0049004C"/>
    <w:rsid w:val="0049172A"/>
    <w:rsid w:val="004928A6"/>
    <w:rsid w:val="004940E3"/>
    <w:rsid w:val="004942AA"/>
    <w:rsid w:val="00494730"/>
    <w:rsid w:val="00495D83"/>
    <w:rsid w:val="00497C91"/>
    <w:rsid w:val="004A31CE"/>
    <w:rsid w:val="004A4248"/>
    <w:rsid w:val="004A4B1B"/>
    <w:rsid w:val="004A50A4"/>
    <w:rsid w:val="004A6641"/>
    <w:rsid w:val="004A77D0"/>
    <w:rsid w:val="004B0611"/>
    <w:rsid w:val="004B15C3"/>
    <w:rsid w:val="004B3933"/>
    <w:rsid w:val="004B3A44"/>
    <w:rsid w:val="004B3E35"/>
    <w:rsid w:val="004B4210"/>
    <w:rsid w:val="004B648B"/>
    <w:rsid w:val="004B78D3"/>
    <w:rsid w:val="004C002D"/>
    <w:rsid w:val="004C1635"/>
    <w:rsid w:val="004C1D84"/>
    <w:rsid w:val="004C3732"/>
    <w:rsid w:val="004C474F"/>
    <w:rsid w:val="004C4B62"/>
    <w:rsid w:val="004C523E"/>
    <w:rsid w:val="004C7305"/>
    <w:rsid w:val="004D093C"/>
    <w:rsid w:val="004D2592"/>
    <w:rsid w:val="004D2868"/>
    <w:rsid w:val="004D2CC5"/>
    <w:rsid w:val="004D3126"/>
    <w:rsid w:val="004D5B8A"/>
    <w:rsid w:val="004D5F26"/>
    <w:rsid w:val="004D71BC"/>
    <w:rsid w:val="004D795D"/>
    <w:rsid w:val="004E0705"/>
    <w:rsid w:val="004E0A4D"/>
    <w:rsid w:val="004E1917"/>
    <w:rsid w:val="004E1E5E"/>
    <w:rsid w:val="004E1F45"/>
    <w:rsid w:val="004E24D5"/>
    <w:rsid w:val="004E3816"/>
    <w:rsid w:val="004E5074"/>
    <w:rsid w:val="004E5123"/>
    <w:rsid w:val="004E5A64"/>
    <w:rsid w:val="004E61B5"/>
    <w:rsid w:val="004E6706"/>
    <w:rsid w:val="004E6C34"/>
    <w:rsid w:val="004F1D1D"/>
    <w:rsid w:val="004F212C"/>
    <w:rsid w:val="004F4944"/>
    <w:rsid w:val="004F70E6"/>
    <w:rsid w:val="005001FA"/>
    <w:rsid w:val="00500AD2"/>
    <w:rsid w:val="00501221"/>
    <w:rsid w:val="005019CA"/>
    <w:rsid w:val="00502D17"/>
    <w:rsid w:val="00504BAF"/>
    <w:rsid w:val="00505CE7"/>
    <w:rsid w:val="00505EB0"/>
    <w:rsid w:val="00506E94"/>
    <w:rsid w:val="00507CAD"/>
    <w:rsid w:val="00507F95"/>
    <w:rsid w:val="005100D0"/>
    <w:rsid w:val="00510CCB"/>
    <w:rsid w:val="00510E7B"/>
    <w:rsid w:val="00511271"/>
    <w:rsid w:val="00513EE2"/>
    <w:rsid w:val="00515608"/>
    <w:rsid w:val="00515909"/>
    <w:rsid w:val="005163F7"/>
    <w:rsid w:val="00516F0A"/>
    <w:rsid w:val="0051744B"/>
    <w:rsid w:val="00517D02"/>
    <w:rsid w:val="00522731"/>
    <w:rsid w:val="005237FD"/>
    <w:rsid w:val="00524953"/>
    <w:rsid w:val="00524BB3"/>
    <w:rsid w:val="00524D93"/>
    <w:rsid w:val="00525D7C"/>
    <w:rsid w:val="00526391"/>
    <w:rsid w:val="00526918"/>
    <w:rsid w:val="005275AC"/>
    <w:rsid w:val="00530B03"/>
    <w:rsid w:val="00531694"/>
    <w:rsid w:val="00532829"/>
    <w:rsid w:val="0053287E"/>
    <w:rsid w:val="00535744"/>
    <w:rsid w:val="00535849"/>
    <w:rsid w:val="005362E3"/>
    <w:rsid w:val="00536BBC"/>
    <w:rsid w:val="00537A45"/>
    <w:rsid w:val="005416F4"/>
    <w:rsid w:val="00541A75"/>
    <w:rsid w:val="00542227"/>
    <w:rsid w:val="005425E1"/>
    <w:rsid w:val="00543005"/>
    <w:rsid w:val="005435F9"/>
    <w:rsid w:val="0054575C"/>
    <w:rsid w:val="0054627E"/>
    <w:rsid w:val="00547472"/>
    <w:rsid w:val="00547CA8"/>
    <w:rsid w:val="00547E27"/>
    <w:rsid w:val="0055156C"/>
    <w:rsid w:val="00551DCA"/>
    <w:rsid w:val="005559BA"/>
    <w:rsid w:val="00555B15"/>
    <w:rsid w:val="00556219"/>
    <w:rsid w:val="00557824"/>
    <w:rsid w:val="005617A0"/>
    <w:rsid w:val="005617FF"/>
    <w:rsid w:val="00562472"/>
    <w:rsid w:val="00562E59"/>
    <w:rsid w:val="00563752"/>
    <w:rsid w:val="00563F0D"/>
    <w:rsid w:val="00565985"/>
    <w:rsid w:val="00566158"/>
    <w:rsid w:val="00570A1F"/>
    <w:rsid w:val="00574584"/>
    <w:rsid w:val="00574B04"/>
    <w:rsid w:val="00577AE9"/>
    <w:rsid w:val="00582254"/>
    <w:rsid w:val="0058304E"/>
    <w:rsid w:val="0058365E"/>
    <w:rsid w:val="005849DB"/>
    <w:rsid w:val="0058564D"/>
    <w:rsid w:val="0058591E"/>
    <w:rsid w:val="00586163"/>
    <w:rsid w:val="00586B48"/>
    <w:rsid w:val="00590188"/>
    <w:rsid w:val="00590938"/>
    <w:rsid w:val="00591C4A"/>
    <w:rsid w:val="00593EBF"/>
    <w:rsid w:val="005946CC"/>
    <w:rsid w:val="005952D8"/>
    <w:rsid w:val="00595462"/>
    <w:rsid w:val="00595E1C"/>
    <w:rsid w:val="005964F8"/>
    <w:rsid w:val="0059682C"/>
    <w:rsid w:val="00596D89"/>
    <w:rsid w:val="005973BE"/>
    <w:rsid w:val="005A0B58"/>
    <w:rsid w:val="005A21E3"/>
    <w:rsid w:val="005A355E"/>
    <w:rsid w:val="005A364D"/>
    <w:rsid w:val="005A37E1"/>
    <w:rsid w:val="005A558C"/>
    <w:rsid w:val="005A56BF"/>
    <w:rsid w:val="005A72A1"/>
    <w:rsid w:val="005A79BF"/>
    <w:rsid w:val="005B0930"/>
    <w:rsid w:val="005B1BE4"/>
    <w:rsid w:val="005B3058"/>
    <w:rsid w:val="005B4525"/>
    <w:rsid w:val="005B5E49"/>
    <w:rsid w:val="005B6101"/>
    <w:rsid w:val="005B6E34"/>
    <w:rsid w:val="005B7248"/>
    <w:rsid w:val="005C0077"/>
    <w:rsid w:val="005C185C"/>
    <w:rsid w:val="005C242D"/>
    <w:rsid w:val="005C2C00"/>
    <w:rsid w:val="005C2CB2"/>
    <w:rsid w:val="005C4B46"/>
    <w:rsid w:val="005D0E91"/>
    <w:rsid w:val="005D1312"/>
    <w:rsid w:val="005D190D"/>
    <w:rsid w:val="005D1AED"/>
    <w:rsid w:val="005D20BC"/>
    <w:rsid w:val="005D2375"/>
    <w:rsid w:val="005D2BE1"/>
    <w:rsid w:val="005D3410"/>
    <w:rsid w:val="005D6512"/>
    <w:rsid w:val="005D6FB3"/>
    <w:rsid w:val="005E0A22"/>
    <w:rsid w:val="005E2316"/>
    <w:rsid w:val="005E33C9"/>
    <w:rsid w:val="005E3B8B"/>
    <w:rsid w:val="005E4264"/>
    <w:rsid w:val="005E4ABA"/>
    <w:rsid w:val="005E4ACA"/>
    <w:rsid w:val="005E4CA0"/>
    <w:rsid w:val="005E5388"/>
    <w:rsid w:val="005E5F39"/>
    <w:rsid w:val="005E6E85"/>
    <w:rsid w:val="005E75CF"/>
    <w:rsid w:val="005E7B0C"/>
    <w:rsid w:val="005F011D"/>
    <w:rsid w:val="005F35E2"/>
    <w:rsid w:val="005F412C"/>
    <w:rsid w:val="005F548D"/>
    <w:rsid w:val="005F6494"/>
    <w:rsid w:val="005F66E1"/>
    <w:rsid w:val="005F7A4E"/>
    <w:rsid w:val="00604D0D"/>
    <w:rsid w:val="0060561C"/>
    <w:rsid w:val="00606F35"/>
    <w:rsid w:val="0060734D"/>
    <w:rsid w:val="00607C87"/>
    <w:rsid w:val="006108EC"/>
    <w:rsid w:val="0061095C"/>
    <w:rsid w:val="0061146B"/>
    <w:rsid w:val="006117A4"/>
    <w:rsid w:val="006121F5"/>
    <w:rsid w:val="00612493"/>
    <w:rsid w:val="00612A13"/>
    <w:rsid w:val="00613466"/>
    <w:rsid w:val="00615358"/>
    <w:rsid w:val="00615F22"/>
    <w:rsid w:val="006161D4"/>
    <w:rsid w:val="00616375"/>
    <w:rsid w:val="0061653D"/>
    <w:rsid w:val="00617AFD"/>
    <w:rsid w:val="0062033F"/>
    <w:rsid w:val="00620943"/>
    <w:rsid w:val="00620E11"/>
    <w:rsid w:val="006218B8"/>
    <w:rsid w:val="00622590"/>
    <w:rsid w:val="00622E9E"/>
    <w:rsid w:val="006231A5"/>
    <w:rsid w:val="006232EB"/>
    <w:rsid w:val="00625099"/>
    <w:rsid w:val="00625E55"/>
    <w:rsid w:val="00627F23"/>
    <w:rsid w:val="006305AD"/>
    <w:rsid w:val="0063084A"/>
    <w:rsid w:val="00631E57"/>
    <w:rsid w:val="0063416B"/>
    <w:rsid w:val="00641596"/>
    <w:rsid w:val="00642055"/>
    <w:rsid w:val="0064280A"/>
    <w:rsid w:val="006428A2"/>
    <w:rsid w:val="006430C5"/>
    <w:rsid w:val="006432E0"/>
    <w:rsid w:val="00643C28"/>
    <w:rsid w:val="006442B5"/>
    <w:rsid w:val="00646E9F"/>
    <w:rsid w:val="0064767E"/>
    <w:rsid w:val="00647864"/>
    <w:rsid w:val="00650575"/>
    <w:rsid w:val="0065251E"/>
    <w:rsid w:val="00652CC2"/>
    <w:rsid w:val="00652D77"/>
    <w:rsid w:val="006531F7"/>
    <w:rsid w:val="00654420"/>
    <w:rsid w:val="00654E25"/>
    <w:rsid w:val="006565E2"/>
    <w:rsid w:val="00656600"/>
    <w:rsid w:val="00656D28"/>
    <w:rsid w:val="006573B6"/>
    <w:rsid w:val="00660BC9"/>
    <w:rsid w:val="0066111D"/>
    <w:rsid w:val="00663381"/>
    <w:rsid w:val="0066338D"/>
    <w:rsid w:val="006644CB"/>
    <w:rsid w:val="00665F1A"/>
    <w:rsid w:val="00667179"/>
    <w:rsid w:val="00667B83"/>
    <w:rsid w:val="00670188"/>
    <w:rsid w:val="00670256"/>
    <w:rsid w:val="00670600"/>
    <w:rsid w:val="00670861"/>
    <w:rsid w:val="00671869"/>
    <w:rsid w:val="00672CB7"/>
    <w:rsid w:val="00672D78"/>
    <w:rsid w:val="00676E61"/>
    <w:rsid w:val="006773AB"/>
    <w:rsid w:val="0067772D"/>
    <w:rsid w:val="006807A5"/>
    <w:rsid w:val="006817A6"/>
    <w:rsid w:val="00681B26"/>
    <w:rsid w:val="006822BD"/>
    <w:rsid w:val="00682C97"/>
    <w:rsid w:val="00683966"/>
    <w:rsid w:val="00683A44"/>
    <w:rsid w:val="00683AF3"/>
    <w:rsid w:val="0068422F"/>
    <w:rsid w:val="00685D1A"/>
    <w:rsid w:val="00685D28"/>
    <w:rsid w:val="006865DC"/>
    <w:rsid w:val="00686C7E"/>
    <w:rsid w:val="0069060D"/>
    <w:rsid w:val="00691BBF"/>
    <w:rsid w:val="00694380"/>
    <w:rsid w:val="00694AD6"/>
    <w:rsid w:val="006957C0"/>
    <w:rsid w:val="00695A8D"/>
    <w:rsid w:val="006967AF"/>
    <w:rsid w:val="00697230"/>
    <w:rsid w:val="0069737E"/>
    <w:rsid w:val="00697A8E"/>
    <w:rsid w:val="006A459F"/>
    <w:rsid w:val="006A4915"/>
    <w:rsid w:val="006B03BC"/>
    <w:rsid w:val="006B04C5"/>
    <w:rsid w:val="006B1225"/>
    <w:rsid w:val="006B1901"/>
    <w:rsid w:val="006B1EE7"/>
    <w:rsid w:val="006B20A3"/>
    <w:rsid w:val="006B216F"/>
    <w:rsid w:val="006B24AA"/>
    <w:rsid w:val="006B2660"/>
    <w:rsid w:val="006B2C9E"/>
    <w:rsid w:val="006B2D92"/>
    <w:rsid w:val="006B36B2"/>
    <w:rsid w:val="006B5391"/>
    <w:rsid w:val="006B7152"/>
    <w:rsid w:val="006C05DA"/>
    <w:rsid w:val="006C0CFA"/>
    <w:rsid w:val="006C1277"/>
    <w:rsid w:val="006C2446"/>
    <w:rsid w:val="006C2DA1"/>
    <w:rsid w:val="006C31B7"/>
    <w:rsid w:val="006C3B2F"/>
    <w:rsid w:val="006C3BC6"/>
    <w:rsid w:val="006C4470"/>
    <w:rsid w:val="006C57AE"/>
    <w:rsid w:val="006C5B14"/>
    <w:rsid w:val="006C6839"/>
    <w:rsid w:val="006C721C"/>
    <w:rsid w:val="006C7248"/>
    <w:rsid w:val="006C73DC"/>
    <w:rsid w:val="006D0168"/>
    <w:rsid w:val="006D127A"/>
    <w:rsid w:val="006D3AC1"/>
    <w:rsid w:val="006D659E"/>
    <w:rsid w:val="006D66E6"/>
    <w:rsid w:val="006E0420"/>
    <w:rsid w:val="006E12F7"/>
    <w:rsid w:val="006E2845"/>
    <w:rsid w:val="006E32D3"/>
    <w:rsid w:val="006E4921"/>
    <w:rsid w:val="006E492A"/>
    <w:rsid w:val="006E49CB"/>
    <w:rsid w:val="006E4A73"/>
    <w:rsid w:val="006E4DEE"/>
    <w:rsid w:val="006E59CE"/>
    <w:rsid w:val="006E6C38"/>
    <w:rsid w:val="006E769C"/>
    <w:rsid w:val="006F0116"/>
    <w:rsid w:val="006F07BB"/>
    <w:rsid w:val="006F1061"/>
    <w:rsid w:val="006F1385"/>
    <w:rsid w:val="006F18B0"/>
    <w:rsid w:val="006F1A1D"/>
    <w:rsid w:val="006F3047"/>
    <w:rsid w:val="006F3B00"/>
    <w:rsid w:val="006F4BFC"/>
    <w:rsid w:val="006F5870"/>
    <w:rsid w:val="006F5C88"/>
    <w:rsid w:val="006F6064"/>
    <w:rsid w:val="006F66EA"/>
    <w:rsid w:val="006F6753"/>
    <w:rsid w:val="00700A15"/>
    <w:rsid w:val="007017AE"/>
    <w:rsid w:val="00701C09"/>
    <w:rsid w:val="00702030"/>
    <w:rsid w:val="00704481"/>
    <w:rsid w:val="00704EFD"/>
    <w:rsid w:val="007068FD"/>
    <w:rsid w:val="007113BC"/>
    <w:rsid w:val="00711D57"/>
    <w:rsid w:val="00712AB0"/>
    <w:rsid w:val="00713FF8"/>
    <w:rsid w:val="0071475B"/>
    <w:rsid w:val="0071478B"/>
    <w:rsid w:val="00715C16"/>
    <w:rsid w:val="00715C25"/>
    <w:rsid w:val="00717D6D"/>
    <w:rsid w:val="00720841"/>
    <w:rsid w:val="007216BE"/>
    <w:rsid w:val="007236CE"/>
    <w:rsid w:val="007237A9"/>
    <w:rsid w:val="007239C7"/>
    <w:rsid w:val="00724E0A"/>
    <w:rsid w:val="00725451"/>
    <w:rsid w:val="007268A8"/>
    <w:rsid w:val="00730157"/>
    <w:rsid w:val="00730192"/>
    <w:rsid w:val="007302EC"/>
    <w:rsid w:val="00730DCF"/>
    <w:rsid w:val="007318C5"/>
    <w:rsid w:val="00733345"/>
    <w:rsid w:val="007337C7"/>
    <w:rsid w:val="00733C51"/>
    <w:rsid w:val="0073590C"/>
    <w:rsid w:val="007367A0"/>
    <w:rsid w:val="007374DF"/>
    <w:rsid w:val="007422FE"/>
    <w:rsid w:val="007423D4"/>
    <w:rsid w:val="00742BB4"/>
    <w:rsid w:val="0074307D"/>
    <w:rsid w:val="00743940"/>
    <w:rsid w:val="00744048"/>
    <w:rsid w:val="007446A8"/>
    <w:rsid w:val="007448C8"/>
    <w:rsid w:val="00744C47"/>
    <w:rsid w:val="00745C60"/>
    <w:rsid w:val="0074672A"/>
    <w:rsid w:val="0075016B"/>
    <w:rsid w:val="00750CB8"/>
    <w:rsid w:val="0075252C"/>
    <w:rsid w:val="00752A22"/>
    <w:rsid w:val="00752C8D"/>
    <w:rsid w:val="00753D35"/>
    <w:rsid w:val="00754937"/>
    <w:rsid w:val="0075535D"/>
    <w:rsid w:val="0075562E"/>
    <w:rsid w:val="007558DC"/>
    <w:rsid w:val="007574AA"/>
    <w:rsid w:val="007574D8"/>
    <w:rsid w:val="00760BD3"/>
    <w:rsid w:val="00760C01"/>
    <w:rsid w:val="00762DEC"/>
    <w:rsid w:val="00763CF6"/>
    <w:rsid w:val="00763F6D"/>
    <w:rsid w:val="00764DAD"/>
    <w:rsid w:val="00765815"/>
    <w:rsid w:val="0076776E"/>
    <w:rsid w:val="00770310"/>
    <w:rsid w:val="0077083C"/>
    <w:rsid w:val="00771526"/>
    <w:rsid w:val="0077178C"/>
    <w:rsid w:val="00773475"/>
    <w:rsid w:val="00773F88"/>
    <w:rsid w:val="00774588"/>
    <w:rsid w:val="00775341"/>
    <w:rsid w:val="00776003"/>
    <w:rsid w:val="00776135"/>
    <w:rsid w:val="00776857"/>
    <w:rsid w:val="00780D72"/>
    <w:rsid w:val="007811BD"/>
    <w:rsid w:val="00781764"/>
    <w:rsid w:val="007817A2"/>
    <w:rsid w:val="007846F4"/>
    <w:rsid w:val="007871FA"/>
    <w:rsid w:val="0079035F"/>
    <w:rsid w:val="00791580"/>
    <w:rsid w:val="00791675"/>
    <w:rsid w:val="0079197D"/>
    <w:rsid w:val="007926C5"/>
    <w:rsid w:val="00792E6C"/>
    <w:rsid w:val="007950A2"/>
    <w:rsid w:val="007962B5"/>
    <w:rsid w:val="00796FA0"/>
    <w:rsid w:val="007A05E6"/>
    <w:rsid w:val="007A075F"/>
    <w:rsid w:val="007A135D"/>
    <w:rsid w:val="007A18B7"/>
    <w:rsid w:val="007A2A95"/>
    <w:rsid w:val="007A41D0"/>
    <w:rsid w:val="007A5EDA"/>
    <w:rsid w:val="007A6B15"/>
    <w:rsid w:val="007A7AE4"/>
    <w:rsid w:val="007B0736"/>
    <w:rsid w:val="007B299A"/>
    <w:rsid w:val="007B2A07"/>
    <w:rsid w:val="007B3B86"/>
    <w:rsid w:val="007B3D17"/>
    <w:rsid w:val="007B4761"/>
    <w:rsid w:val="007B57FC"/>
    <w:rsid w:val="007B5884"/>
    <w:rsid w:val="007C4675"/>
    <w:rsid w:val="007C47DF"/>
    <w:rsid w:val="007C4EFB"/>
    <w:rsid w:val="007C5F21"/>
    <w:rsid w:val="007C623B"/>
    <w:rsid w:val="007C686B"/>
    <w:rsid w:val="007C6E72"/>
    <w:rsid w:val="007C6F1A"/>
    <w:rsid w:val="007C7CCA"/>
    <w:rsid w:val="007D0903"/>
    <w:rsid w:val="007D0A40"/>
    <w:rsid w:val="007D0C59"/>
    <w:rsid w:val="007D14C3"/>
    <w:rsid w:val="007D15DC"/>
    <w:rsid w:val="007D4C09"/>
    <w:rsid w:val="007D665F"/>
    <w:rsid w:val="007D69F0"/>
    <w:rsid w:val="007D6AD3"/>
    <w:rsid w:val="007E000B"/>
    <w:rsid w:val="007E0B1C"/>
    <w:rsid w:val="007E13CD"/>
    <w:rsid w:val="007E180B"/>
    <w:rsid w:val="007E1B82"/>
    <w:rsid w:val="007E22FA"/>
    <w:rsid w:val="007E3C42"/>
    <w:rsid w:val="007E569B"/>
    <w:rsid w:val="007E6471"/>
    <w:rsid w:val="007E6FE5"/>
    <w:rsid w:val="007F12CC"/>
    <w:rsid w:val="007F1599"/>
    <w:rsid w:val="007F175B"/>
    <w:rsid w:val="007F2CCF"/>
    <w:rsid w:val="007F35B5"/>
    <w:rsid w:val="007F3CEA"/>
    <w:rsid w:val="007F40C7"/>
    <w:rsid w:val="007F4E45"/>
    <w:rsid w:val="007F60F2"/>
    <w:rsid w:val="007F6655"/>
    <w:rsid w:val="007F69DE"/>
    <w:rsid w:val="007F6D2E"/>
    <w:rsid w:val="00800FB2"/>
    <w:rsid w:val="00804474"/>
    <w:rsid w:val="00805CA1"/>
    <w:rsid w:val="00805CA6"/>
    <w:rsid w:val="00807643"/>
    <w:rsid w:val="008076FF"/>
    <w:rsid w:val="00810106"/>
    <w:rsid w:val="0081110D"/>
    <w:rsid w:val="00813CC0"/>
    <w:rsid w:val="00814479"/>
    <w:rsid w:val="0081584A"/>
    <w:rsid w:val="008167E7"/>
    <w:rsid w:val="00817CAF"/>
    <w:rsid w:val="008202D8"/>
    <w:rsid w:val="008210C2"/>
    <w:rsid w:val="00821129"/>
    <w:rsid w:val="00821476"/>
    <w:rsid w:val="00823204"/>
    <w:rsid w:val="008238F9"/>
    <w:rsid w:val="0082430E"/>
    <w:rsid w:val="0082537F"/>
    <w:rsid w:val="0082566C"/>
    <w:rsid w:val="00825A80"/>
    <w:rsid w:val="008327D0"/>
    <w:rsid w:val="00832AFC"/>
    <w:rsid w:val="00834754"/>
    <w:rsid w:val="008348B7"/>
    <w:rsid w:val="00836135"/>
    <w:rsid w:val="00840375"/>
    <w:rsid w:val="0084239A"/>
    <w:rsid w:val="00842A64"/>
    <w:rsid w:val="008457A4"/>
    <w:rsid w:val="0084718C"/>
    <w:rsid w:val="00852E86"/>
    <w:rsid w:val="00853D40"/>
    <w:rsid w:val="0085417B"/>
    <w:rsid w:val="00854B34"/>
    <w:rsid w:val="00854BAD"/>
    <w:rsid w:val="008553FF"/>
    <w:rsid w:val="008578CC"/>
    <w:rsid w:val="0086133C"/>
    <w:rsid w:val="00863172"/>
    <w:rsid w:val="00864DC0"/>
    <w:rsid w:val="00864E7A"/>
    <w:rsid w:val="008654E8"/>
    <w:rsid w:val="00865BCD"/>
    <w:rsid w:val="008671E6"/>
    <w:rsid w:val="00867CB5"/>
    <w:rsid w:val="0087045C"/>
    <w:rsid w:val="0087106E"/>
    <w:rsid w:val="00873679"/>
    <w:rsid w:val="008750BB"/>
    <w:rsid w:val="00875D1F"/>
    <w:rsid w:val="00875F55"/>
    <w:rsid w:val="00877864"/>
    <w:rsid w:val="008800A2"/>
    <w:rsid w:val="0088059E"/>
    <w:rsid w:val="00880AAB"/>
    <w:rsid w:val="00881CA9"/>
    <w:rsid w:val="00881CB2"/>
    <w:rsid w:val="0088279C"/>
    <w:rsid w:val="0088374E"/>
    <w:rsid w:val="00885565"/>
    <w:rsid w:val="00885922"/>
    <w:rsid w:val="008873C1"/>
    <w:rsid w:val="00893888"/>
    <w:rsid w:val="00894782"/>
    <w:rsid w:val="00895B3E"/>
    <w:rsid w:val="00896A75"/>
    <w:rsid w:val="008975BD"/>
    <w:rsid w:val="008976D2"/>
    <w:rsid w:val="008A130E"/>
    <w:rsid w:val="008A1A8A"/>
    <w:rsid w:val="008A1B49"/>
    <w:rsid w:val="008A212A"/>
    <w:rsid w:val="008A3401"/>
    <w:rsid w:val="008A3599"/>
    <w:rsid w:val="008A455C"/>
    <w:rsid w:val="008A4688"/>
    <w:rsid w:val="008A4F4F"/>
    <w:rsid w:val="008A5D6C"/>
    <w:rsid w:val="008A7BD2"/>
    <w:rsid w:val="008B11D0"/>
    <w:rsid w:val="008B1B62"/>
    <w:rsid w:val="008B1C97"/>
    <w:rsid w:val="008B2179"/>
    <w:rsid w:val="008B22E6"/>
    <w:rsid w:val="008B2D3A"/>
    <w:rsid w:val="008B44C8"/>
    <w:rsid w:val="008B50EF"/>
    <w:rsid w:val="008B5F9F"/>
    <w:rsid w:val="008B68E7"/>
    <w:rsid w:val="008B6ADB"/>
    <w:rsid w:val="008B7DBD"/>
    <w:rsid w:val="008C003D"/>
    <w:rsid w:val="008C0740"/>
    <w:rsid w:val="008C1FE7"/>
    <w:rsid w:val="008C2D18"/>
    <w:rsid w:val="008C2EE4"/>
    <w:rsid w:val="008C4335"/>
    <w:rsid w:val="008C4939"/>
    <w:rsid w:val="008C5353"/>
    <w:rsid w:val="008C65C3"/>
    <w:rsid w:val="008C6689"/>
    <w:rsid w:val="008D02FA"/>
    <w:rsid w:val="008D089A"/>
    <w:rsid w:val="008D2AF5"/>
    <w:rsid w:val="008D34D7"/>
    <w:rsid w:val="008D4263"/>
    <w:rsid w:val="008D55A7"/>
    <w:rsid w:val="008D6806"/>
    <w:rsid w:val="008E02A8"/>
    <w:rsid w:val="008E08EE"/>
    <w:rsid w:val="008E12AF"/>
    <w:rsid w:val="008E1433"/>
    <w:rsid w:val="008E2272"/>
    <w:rsid w:val="008E31F2"/>
    <w:rsid w:val="008E35EC"/>
    <w:rsid w:val="008E4A46"/>
    <w:rsid w:val="008E603B"/>
    <w:rsid w:val="008E6FB3"/>
    <w:rsid w:val="008F139D"/>
    <w:rsid w:val="008F1E11"/>
    <w:rsid w:val="008F2036"/>
    <w:rsid w:val="008F29F6"/>
    <w:rsid w:val="008F2D68"/>
    <w:rsid w:val="008F3FB2"/>
    <w:rsid w:val="008F3FCC"/>
    <w:rsid w:val="008F58D0"/>
    <w:rsid w:val="008F5F12"/>
    <w:rsid w:val="008F67A3"/>
    <w:rsid w:val="008F6E35"/>
    <w:rsid w:val="008F7CA8"/>
    <w:rsid w:val="009003BF"/>
    <w:rsid w:val="009024FB"/>
    <w:rsid w:val="009027A5"/>
    <w:rsid w:val="009028FE"/>
    <w:rsid w:val="009034BF"/>
    <w:rsid w:val="00905921"/>
    <w:rsid w:val="00905C88"/>
    <w:rsid w:val="00906A55"/>
    <w:rsid w:val="00906F93"/>
    <w:rsid w:val="009079D4"/>
    <w:rsid w:val="00907CBB"/>
    <w:rsid w:val="00910B8D"/>
    <w:rsid w:val="00910BF1"/>
    <w:rsid w:val="00913FAF"/>
    <w:rsid w:val="00914261"/>
    <w:rsid w:val="00915079"/>
    <w:rsid w:val="00915795"/>
    <w:rsid w:val="00915AAD"/>
    <w:rsid w:val="009166EB"/>
    <w:rsid w:val="00921A61"/>
    <w:rsid w:val="009233A3"/>
    <w:rsid w:val="0092599E"/>
    <w:rsid w:val="009267B2"/>
    <w:rsid w:val="00926D3D"/>
    <w:rsid w:val="009275D2"/>
    <w:rsid w:val="0093021E"/>
    <w:rsid w:val="009307EB"/>
    <w:rsid w:val="00930A90"/>
    <w:rsid w:val="00931151"/>
    <w:rsid w:val="00931BAB"/>
    <w:rsid w:val="00931C49"/>
    <w:rsid w:val="0093376F"/>
    <w:rsid w:val="00933942"/>
    <w:rsid w:val="00936AAC"/>
    <w:rsid w:val="00940377"/>
    <w:rsid w:val="0094165D"/>
    <w:rsid w:val="00942550"/>
    <w:rsid w:val="0094265B"/>
    <w:rsid w:val="00943233"/>
    <w:rsid w:val="009432FE"/>
    <w:rsid w:val="009435DE"/>
    <w:rsid w:val="0094391D"/>
    <w:rsid w:val="00943A82"/>
    <w:rsid w:val="00944350"/>
    <w:rsid w:val="009446E5"/>
    <w:rsid w:val="00944E83"/>
    <w:rsid w:val="00944EAA"/>
    <w:rsid w:val="00951045"/>
    <w:rsid w:val="009515CA"/>
    <w:rsid w:val="00951EEF"/>
    <w:rsid w:val="00952C8A"/>
    <w:rsid w:val="009535A8"/>
    <w:rsid w:val="009551B1"/>
    <w:rsid w:val="00956A58"/>
    <w:rsid w:val="009579ED"/>
    <w:rsid w:val="00960E1A"/>
    <w:rsid w:val="00961084"/>
    <w:rsid w:val="00962278"/>
    <w:rsid w:val="00962DC6"/>
    <w:rsid w:val="009641BE"/>
    <w:rsid w:val="00964EE4"/>
    <w:rsid w:val="00965684"/>
    <w:rsid w:val="009659CE"/>
    <w:rsid w:val="0096708E"/>
    <w:rsid w:val="00967128"/>
    <w:rsid w:val="009704C8"/>
    <w:rsid w:val="00970C4B"/>
    <w:rsid w:val="00970D87"/>
    <w:rsid w:val="00973CFE"/>
    <w:rsid w:val="00974554"/>
    <w:rsid w:val="00974733"/>
    <w:rsid w:val="00975582"/>
    <w:rsid w:val="0097628C"/>
    <w:rsid w:val="00976E24"/>
    <w:rsid w:val="00976EBB"/>
    <w:rsid w:val="0097740F"/>
    <w:rsid w:val="00977836"/>
    <w:rsid w:val="00977DBE"/>
    <w:rsid w:val="00977F94"/>
    <w:rsid w:val="00982287"/>
    <w:rsid w:val="0098432C"/>
    <w:rsid w:val="009846AF"/>
    <w:rsid w:val="009846B7"/>
    <w:rsid w:val="00985F33"/>
    <w:rsid w:val="00987FBB"/>
    <w:rsid w:val="0099223E"/>
    <w:rsid w:val="0099304F"/>
    <w:rsid w:val="00993634"/>
    <w:rsid w:val="00993890"/>
    <w:rsid w:val="009940EC"/>
    <w:rsid w:val="0099484F"/>
    <w:rsid w:val="00994F1A"/>
    <w:rsid w:val="0099587D"/>
    <w:rsid w:val="00996AA5"/>
    <w:rsid w:val="0099787B"/>
    <w:rsid w:val="009A0C92"/>
    <w:rsid w:val="009A10F3"/>
    <w:rsid w:val="009A174A"/>
    <w:rsid w:val="009A3FD5"/>
    <w:rsid w:val="009A5C40"/>
    <w:rsid w:val="009A5C64"/>
    <w:rsid w:val="009A5E18"/>
    <w:rsid w:val="009A78E4"/>
    <w:rsid w:val="009B01AA"/>
    <w:rsid w:val="009B1B7F"/>
    <w:rsid w:val="009B38D0"/>
    <w:rsid w:val="009B3FCF"/>
    <w:rsid w:val="009B76A1"/>
    <w:rsid w:val="009B7762"/>
    <w:rsid w:val="009B7E5A"/>
    <w:rsid w:val="009C0681"/>
    <w:rsid w:val="009C1896"/>
    <w:rsid w:val="009C22AF"/>
    <w:rsid w:val="009C22F5"/>
    <w:rsid w:val="009C2F6E"/>
    <w:rsid w:val="009C575B"/>
    <w:rsid w:val="009C6A73"/>
    <w:rsid w:val="009C7DBD"/>
    <w:rsid w:val="009D0210"/>
    <w:rsid w:val="009D2EB5"/>
    <w:rsid w:val="009D6BDB"/>
    <w:rsid w:val="009E127F"/>
    <w:rsid w:val="009E1A2C"/>
    <w:rsid w:val="009E1C42"/>
    <w:rsid w:val="009E2064"/>
    <w:rsid w:val="009E32CE"/>
    <w:rsid w:val="009E339C"/>
    <w:rsid w:val="009E4354"/>
    <w:rsid w:val="009E4B19"/>
    <w:rsid w:val="009E6360"/>
    <w:rsid w:val="009E7064"/>
    <w:rsid w:val="009E710D"/>
    <w:rsid w:val="009E7F07"/>
    <w:rsid w:val="009E7F39"/>
    <w:rsid w:val="009F0065"/>
    <w:rsid w:val="009F151B"/>
    <w:rsid w:val="009F23F1"/>
    <w:rsid w:val="009F2403"/>
    <w:rsid w:val="009F27E6"/>
    <w:rsid w:val="009F4055"/>
    <w:rsid w:val="009F46E6"/>
    <w:rsid w:val="009F508B"/>
    <w:rsid w:val="009F54FD"/>
    <w:rsid w:val="009F5CEE"/>
    <w:rsid w:val="009F67A2"/>
    <w:rsid w:val="009F6841"/>
    <w:rsid w:val="009F7252"/>
    <w:rsid w:val="009F7FF6"/>
    <w:rsid w:val="00A0049E"/>
    <w:rsid w:val="00A0182A"/>
    <w:rsid w:val="00A01D0D"/>
    <w:rsid w:val="00A02352"/>
    <w:rsid w:val="00A03AE8"/>
    <w:rsid w:val="00A03D40"/>
    <w:rsid w:val="00A03E6F"/>
    <w:rsid w:val="00A04D74"/>
    <w:rsid w:val="00A07060"/>
    <w:rsid w:val="00A0735A"/>
    <w:rsid w:val="00A07658"/>
    <w:rsid w:val="00A079F6"/>
    <w:rsid w:val="00A11F91"/>
    <w:rsid w:val="00A12147"/>
    <w:rsid w:val="00A12382"/>
    <w:rsid w:val="00A12397"/>
    <w:rsid w:val="00A125EA"/>
    <w:rsid w:val="00A1318B"/>
    <w:rsid w:val="00A1378A"/>
    <w:rsid w:val="00A13E58"/>
    <w:rsid w:val="00A144E8"/>
    <w:rsid w:val="00A1466F"/>
    <w:rsid w:val="00A149AA"/>
    <w:rsid w:val="00A15FE5"/>
    <w:rsid w:val="00A1740D"/>
    <w:rsid w:val="00A1746D"/>
    <w:rsid w:val="00A2032C"/>
    <w:rsid w:val="00A212FD"/>
    <w:rsid w:val="00A223BB"/>
    <w:rsid w:val="00A2257A"/>
    <w:rsid w:val="00A247B7"/>
    <w:rsid w:val="00A26400"/>
    <w:rsid w:val="00A27568"/>
    <w:rsid w:val="00A31121"/>
    <w:rsid w:val="00A31BD5"/>
    <w:rsid w:val="00A31C51"/>
    <w:rsid w:val="00A33C0D"/>
    <w:rsid w:val="00A34A0D"/>
    <w:rsid w:val="00A35349"/>
    <w:rsid w:val="00A35603"/>
    <w:rsid w:val="00A35C71"/>
    <w:rsid w:val="00A36778"/>
    <w:rsid w:val="00A41C27"/>
    <w:rsid w:val="00A42D64"/>
    <w:rsid w:val="00A44643"/>
    <w:rsid w:val="00A44BC5"/>
    <w:rsid w:val="00A463A2"/>
    <w:rsid w:val="00A47C8B"/>
    <w:rsid w:val="00A47EC8"/>
    <w:rsid w:val="00A47F2E"/>
    <w:rsid w:val="00A5077D"/>
    <w:rsid w:val="00A51150"/>
    <w:rsid w:val="00A5193D"/>
    <w:rsid w:val="00A52C7A"/>
    <w:rsid w:val="00A52EB6"/>
    <w:rsid w:val="00A53377"/>
    <w:rsid w:val="00A534E6"/>
    <w:rsid w:val="00A563D2"/>
    <w:rsid w:val="00A56857"/>
    <w:rsid w:val="00A574D3"/>
    <w:rsid w:val="00A60A7C"/>
    <w:rsid w:val="00A60E77"/>
    <w:rsid w:val="00A668EF"/>
    <w:rsid w:val="00A6760F"/>
    <w:rsid w:val="00A7101B"/>
    <w:rsid w:val="00A72416"/>
    <w:rsid w:val="00A72894"/>
    <w:rsid w:val="00A733A7"/>
    <w:rsid w:val="00A73C81"/>
    <w:rsid w:val="00A76305"/>
    <w:rsid w:val="00A768CD"/>
    <w:rsid w:val="00A77A1D"/>
    <w:rsid w:val="00A77B71"/>
    <w:rsid w:val="00A80200"/>
    <w:rsid w:val="00A80499"/>
    <w:rsid w:val="00A8111E"/>
    <w:rsid w:val="00A82A0C"/>
    <w:rsid w:val="00A8331D"/>
    <w:rsid w:val="00A8547B"/>
    <w:rsid w:val="00A86D6C"/>
    <w:rsid w:val="00A86DAE"/>
    <w:rsid w:val="00A8750E"/>
    <w:rsid w:val="00A90211"/>
    <w:rsid w:val="00A904FE"/>
    <w:rsid w:val="00A90BDF"/>
    <w:rsid w:val="00A928CA"/>
    <w:rsid w:val="00A930AF"/>
    <w:rsid w:val="00A93FFB"/>
    <w:rsid w:val="00A955FF"/>
    <w:rsid w:val="00A95BEA"/>
    <w:rsid w:val="00A9654F"/>
    <w:rsid w:val="00A96D1E"/>
    <w:rsid w:val="00AA1A56"/>
    <w:rsid w:val="00AA1F9A"/>
    <w:rsid w:val="00AA26BF"/>
    <w:rsid w:val="00AA47EB"/>
    <w:rsid w:val="00AA54D5"/>
    <w:rsid w:val="00AA5DD4"/>
    <w:rsid w:val="00AA5F81"/>
    <w:rsid w:val="00AA6473"/>
    <w:rsid w:val="00AA6E00"/>
    <w:rsid w:val="00AA73DF"/>
    <w:rsid w:val="00AA78E5"/>
    <w:rsid w:val="00AA7AA8"/>
    <w:rsid w:val="00AA7D6B"/>
    <w:rsid w:val="00AB08BB"/>
    <w:rsid w:val="00AB0A73"/>
    <w:rsid w:val="00AB1782"/>
    <w:rsid w:val="00AB183B"/>
    <w:rsid w:val="00AB1EB7"/>
    <w:rsid w:val="00AB21DD"/>
    <w:rsid w:val="00AB29A1"/>
    <w:rsid w:val="00AB4490"/>
    <w:rsid w:val="00AB4540"/>
    <w:rsid w:val="00AB4BC0"/>
    <w:rsid w:val="00AB4EC8"/>
    <w:rsid w:val="00AB6C23"/>
    <w:rsid w:val="00AB74DD"/>
    <w:rsid w:val="00AC1BD0"/>
    <w:rsid w:val="00AC40AB"/>
    <w:rsid w:val="00AC4448"/>
    <w:rsid w:val="00AC4CA3"/>
    <w:rsid w:val="00AC5484"/>
    <w:rsid w:val="00AC6B4D"/>
    <w:rsid w:val="00AC71D6"/>
    <w:rsid w:val="00AC733F"/>
    <w:rsid w:val="00AC74C0"/>
    <w:rsid w:val="00AC7A66"/>
    <w:rsid w:val="00AD072C"/>
    <w:rsid w:val="00AD0A3B"/>
    <w:rsid w:val="00AD179B"/>
    <w:rsid w:val="00AD1A8F"/>
    <w:rsid w:val="00AD1D7D"/>
    <w:rsid w:val="00AD2E8E"/>
    <w:rsid w:val="00AD5ED6"/>
    <w:rsid w:val="00AD7808"/>
    <w:rsid w:val="00AD79F6"/>
    <w:rsid w:val="00AD7BF3"/>
    <w:rsid w:val="00AE0D2A"/>
    <w:rsid w:val="00AE0D87"/>
    <w:rsid w:val="00AE12FF"/>
    <w:rsid w:val="00AE1A3F"/>
    <w:rsid w:val="00AE2922"/>
    <w:rsid w:val="00AE3BC9"/>
    <w:rsid w:val="00AE3D5E"/>
    <w:rsid w:val="00AE4D22"/>
    <w:rsid w:val="00AE4D74"/>
    <w:rsid w:val="00AE537C"/>
    <w:rsid w:val="00AE7494"/>
    <w:rsid w:val="00AF0B45"/>
    <w:rsid w:val="00AF1A90"/>
    <w:rsid w:val="00AF2241"/>
    <w:rsid w:val="00AF22BD"/>
    <w:rsid w:val="00AF3C22"/>
    <w:rsid w:val="00AF3C72"/>
    <w:rsid w:val="00AF4D22"/>
    <w:rsid w:val="00AF517C"/>
    <w:rsid w:val="00AF5217"/>
    <w:rsid w:val="00AF5FA6"/>
    <w:rsid w:val="00AF5FF7"/>
    <w:rsid w:val="00B00994"/>
    <w:rsid w:val="00B00A5B"/>
    <w:rsid w:val="00B01B46"/>
    <w:rsid w:val="00B027A3"/>
    <w:rsid w:val="00B03C6B"/>
    <w:rsid w:val="00B03EBA"/>
    <w:rsid w:val="00B048F5"/>
    <w:rsid w:val="00B05D32"/>
    <w:rsid w:val="00B12928"/>
    <w:rsid w:val="00B13024"/>
    <w:rsid w:val="00B13A27"/>
    <w:rsid w:val="00B152B3"/>
    <w:rsid w:val="00B16507"/>
    <w:rsid w:val="00B168C5"/>
    <w:rsid w:val="00B16CBB"/>
    <w:rsid w:val="00B16E6F"/>
    <w:rsid w:val="00B17D26"/>
    <w:rsid w:val="00B222C7"/>
    <w:rsid w:val="00B23050"/>
    <w:rsid w:val="00B23232"/>
    <w:rsid w:val="00B23671"/>
    <w:rsid w:val="00B23743"/>
    <w:rsid w:val="00B270C9"/>
    <w:rsid w:val="00B27219"/>
    <w:rsid w:val="00B30201"/>
    <w:rsid w:val="00B308D0"/>
    <w:rsid w:val="00B31F48"/>
    <w:rsid w:val="00B32C7F"/>
    <w:rsid w:val="00B3320B"/>
    <w:rsid w:val="00B33CD4"/>
    <w:rsid w:val="00B34B81"/>
    <w:rsid w:val="00B351CC"/>
    <w:rsid w:val="00B35AB9"/>
    <w:rsid w:val="00B3676A"/>
    <w:rsid w:val="00B36915"/>
    <w:rsid w:val="00B36A37"/>
    <w:rsid w:val="00B36C67"/>
    <w:rsid w:val="00B37048"/>
    <w:rsid w:val="00B406FC"/>
    <w:rsid w:val="00B40F5B"/>
    <w:rsid w:val="00B41916"/>
    <w:rsid w:val="00B423C4"/>
    <w:rsid w:val="00B427F4"/>
    <w:rsid w:val="00B42A72"/>
    <w:rsid w:val="00B455DE"/>
    <w:rsid w:val="00B461AD"/>
    <w:rsid w:val="00B47380"/>
    <w:rsid w:val="00B50FFF"/>
    <w:rsid w:val="00B5145D"/>
    <w:rsid w:val="00B5221B"/>
    <w:rsid w:val="00B52DCC"/>
    <w:rsid w:val="00B533D7"/>
    <w:rsid w:val="00B56760"/>
    <w:rsid w:val="00B57474"/>
    <w:rsid w:val="00B60ABC"/>
    <w:rsid w:val="00B610E9"/>
    <w:rsid w:val="00B656E5"/>
    <w:rsid w:val="00B65A60"/>
    <w:rsid w:val="00B65CC2"/>
    <w:rsid w:val="00B66045"/>
    <w:rsid w:val="00B67261"/>
    <w:rsid w:val="00B70073"/>
    <w:rsid w:val="00B70511"/>
    <w:rsid w:val="00B70EA7"/>
    <w:rsid w:val="00B71013"/>
    <w:rsid w:val="00B72CD5"/>
    <w:rsid w:val="00B7320E"/>
    <w:rsid w:val="00B744C4"/>
    <w:rsid w:val="00B748B5"/>
    <w:rsid w:val="00B75C53"/>
    <w:rsid w:val="00B777C3"/>
    <w:rsid w:val="00B80498"/>
    <w:rsid w:val="00B808D6"/>
    <w:rsid w:val="00B80975"/>
    <w:rsid w:val="00B80C4E"/>
    <w:rsid w:val="00B82025"/>
    <w:rsid w:val="00B830EA"/>
    <w:rsid w:val="00B83A81"/>
    <w:rsid w:val="00B8568B"/>
    <w:rsid w:val="00B85E90"/>
    <w:rsid w:val="00B905E6"/>
    <w:rsid w:val="00B90986"/>
    <w:rsid w:val="00B90E48"/>
    <w:rsid w:val="00B90F72"/>
    <w:rsid w:val="00B92DD6"/>
    <w:rsid w:val="00B93120"/>
    <w:rsid w:val="00B934A9"/>
    <w:rsid w:val="00B93607"/>
    <w:rsid w:val="00B9363E"/>
    <w:rsid w:val="00B93680"/>
    <w:rsid w:val="00B952AD"/>
    <w:rsid w:val="00B96923"/>
    <w:rsid w:val="00B96B03"/>
    <w:rsid w:val="00B976B6"/>
    <w:rsid w:val="00BA097A"/>
    <w:rsid w:val="00BA17EF"/>
    <w:rsid w:val="00BA1FB8"/>
    <w:rsid w:val="00BA2063"/>
    <w:rsid w:val="00BA2737"/>
    <w:rsid w:val="00BA4EE2"/>
    <w:rsid w:val="00BA55CF"/>
    <w:rsid w:val="00BA6749"/>
    <w:rsid w:val="00BA680C"/>
    <w:rsid w:val="00BA6D5A"/>
    <w:rsid w:val="00BA7557"/>
    <w:rsid w:val="00BA796F"/>
    <w:rsid w:val="00BB01A3"/>
    <w:rsid w:val="00BB2B36"/>
    <w:rsid w:val="00BB2DD7"/>
    <w:rsid w:val="00BB3C8D"/>
    <w:rsid w:val="00BB4D18"/>
    <w:rsid w:val="00BB654F"/>
    <w:rsid w:val="00BB699A"/>
    <w:rsid w:val="00BB6DEE"/>
    <w:rsid w:val="00BB79A0"/>
    <w:rsid w:val="00BB7A24"/>
    <w:rsid w:val="00BC19D8"/>
    <w:rsid w:val="00BC1A0A"/>
    <w:rsid w:val="00BC1A8E"/>
    <w:rsid w:val="00BC1AD2"/>
    <w:rsid w:val="00BC206F"/>
    <w:rsid w:val="00BC25D4"/>
    <w:rsid w:val="00BC4EA1"/>
    <w:rsid w:val="00BC4F23"/>
    <w:rsid w:val="00BC5F96"/>
    <w:rsid w:val="00BC6523"/>
    <w:rsid w:val="00BC7651"/>
    <w:rsid w:val="00BC7B2B"/>
    <w:rsid w:val="00BD2219"/>
    <w:rsid w:val="00BD43E9"/>
    <w:rsid w:val="00BD4DCC"/>
    <w:rsid w:val="00BE1EA0"/>
    <w:rsid w:val="00BE1EDE"/>
    <w:rsid w:val="00BE21DE"/>
    <w:rsid w:val="00BE2991"/>
    <w:rsid w:val="00BE5814"/>
    <w:rsid w:val="00BE5BDE"/>
    <w:rsid w:val="00BE67F6"/>
    <w:rsid w:val="00BE713F"/>
    <w:rsid w:val="00BE792A"/>
    <w:rsid w:val="00BF0256"/>
    <w:rsid w:val="00BF02B8"/>
    <w:rsid w:val="00BF0370"/>
    <w:rsid w:val="00BF32CF"/>
    <w:rsid w:val="00BF3D8A"/>
    <w:rsid w:val="00BF408B"/>
    <w:rsid w:val="00BF4887"/>
    <w:rsid w:val="00BF4973"/>
    <w:rsid w:val="00BF54C3"/>
    <w:rsid w:val="00BF553E"/>
    <w:rsid w:val="00BF6380"/>
    <w:rsid w:val="00BF67D3"/>
    <w:rsid w:val="00BF718D"/>
    <w:rsid w:val="00C01D9E"/>
    <w:rsid w:val="00C03B4F"/>
    <w:rsid w:val="00C03C9B"/>
    <w:rsid w:val="00C03E8A"/>
    <w:rsid w:val="00C04D62"/>
    <w:rsid w:val="00C05330"/>
    <w:rsid w:val="00C05827"/>
    <w:rsid w:val="00C073D3"/>
    <w:rsid w:val="00C10034"/>
    <w:rsid w:val="00C12C38"/>
    <w:rsid w:val="00C13EA0"/>
    <w:rsid w:val="00C15240"/>
    <w:rsid w:val="00C15E0C"/>
    <w:rsid w:val="00C204DA"/>
    <w:rsid w:val="00C2078E"/>
    <w:rsid w:val="00C208A7"/>
    <w:rsid w:val="00C214E2"/>
    <w:rsid w:val="00C2173E"/>
    <w:rsid w:val="00C236A6"/>
    <w:rsid w:val="00C2768C"/>
    <w:rsid w:val="00C27F2C"/>
    <w:rsid w:val="00C300EC"/>
    <w:rsid w:val="00C30E88"/>
    <w:rsid w:val="00C31144"/>
    <w:rsid w:val="00C32658"/>
    <w:rsid w:val="00C32B3D"/>
    <w:rsid w:val="00C333EC"/>
    <w:rsid w:val="00C34839"/>
    <w:rsid w:val="00C350D7"/>
    <w:rsid w:val="00C3594E"/>
    <w:rsid w:val="00C35D3B"/>
    <w:rsid w:val="00C3605E"/>
    <w:rsid w:val="00C36638"/>
    <w:rsid w:val="00C36997"/>
    <w:rsid w:val="00C40F28"/>
    <w:rsid w:val="00C41143"/>
    <w:rsid w:val="00C416AA"/>
    <w:rsid w:val="00C42424"/>
    <w:rsid w:val="00C43625"/>
    <w:rsid w:val="00C44471"/>
    <w:rsid w:val="00C447E0"/>
    <w:rsid w:val="00C44B49"/>
    <w:rsid w:val="00C458FF"/>
    <w:rsid w:val="00C45D0F"/>
    <w:rsid w:val="00C46B48"/>
    <w:rsid w:val="00C47505"/>
    <w:rsid w:val="00C47F62"/>
    <w:rsid w:val="00C5018D"/>
    <w:rsid w:val="00C5043B"/>
    <w:rsid w:val="00C51D15"/>
    <w:rsid w:val="00C52D64"/>
    <w:rsid w:val="00C556F3"/>
    <w:rsid w:val="00C558EC"/>
    <w:rsid w:val="00C576AE"/>
    <w:rsid w:val="00C57C67"/>
    <w:rsid w:val="00C617B7"/>
    <w:rsid w:val="00C62665"/>
    <w:rsid w:val="00C62F92"/>
    <w:rsid w:val="00C648AD"/>
    <w:rsid w:val="00C655D7"/>
    <w:rsid w:val="00C660CD"/>
    <w:rsid w:val="00C66AE6"/>
    <w:rsid w:val="00C675D7"/>
    <w:rsid w:val="00C73435"/>
    <w:rsid w:val="00C74610"/>
    <w:rsid w:val="00C756A8"/>
    <w:rsid w:val="00C75E1B"/>
    <w:rsid w:val="00C7654A"/>
    <w:rsid w:val="00C7655B"/>
    <w:rsid w:val="00C776C0"/>
    <w:rsid w:val="00C779DA"/>
    <w:rsid w:val="00C816D7"/>
    <w:rsid w:val="00C81BB1"/>
    <w:rsid w:val="00C81C33"/>
    <w:rsid w:val="00C81E0C"/>
    <w:rsid w:val="00C820C4"/>
    <w:rsid w:val="00C831AD"/>
    <w:rsid w:val="00C83840"/>
    <w:rsid w:val="00C84361"/>
    <w:rsid w:val="00C867DE"/>
    <w:rsid w:val="00C86856"/>
    <w:rsid w:val="00C8769A"/>
    <w:rsid w:val="00C906D2"/>
    <w:rsid w:val="00C91075"/>
    <w:rsid w:val="00C919DF"/>
    <w:rsid w:val="00C9210B"/>
    <w:rsid w:val="00C92555"/>
    <w:rsid w:val="00C93971"/>
    <w:rsid w:val="00C948E5"/>
    <w:rsid w:val="00C959CE"/>
    <w:rsid w:val="00C97020"/>
    <w:rsid w:val="00CA0757"/>
    <w:rsid w:val="00CA18DB"/>
    <w:rsid w:val="00CA1DA5"/>
    <w:rsid w:val="00CA2606"/>
    <w:rsid w:val="00CA26DF"/>
    <w:rsid w:val="00CA2A5A"/>
    <w:rsid w:val="00CA3075"/>
    <w:rsid w:val="00CA3258"/>
    <w:rsid w:val="00CA3B48"/>
    <w:rsid w:val="00CA46EB"/>
    <w:rsid w:val="00CA5386"/>
    <w:rsid w:val="00CA5C86"/>
    <w:rsid w:val="00CA5DEA"/>
    <w:rsid w:val="00CA72AA"/>
    <w:rsid w:val="00CA74DB"/>
    <w:rsid w:val="00CA7AF0"/>
    <w:rsid w:val="00CB02A1"/>
    <w:rsid w:val="00CB02E8"/>
    <w:rsid w:val="00CB146D"/>
    <w:rsid w:val="00CB1D5F"/>
    <w:rsid w:val="00CB1DBE"/>
    <w:rsid w:val="00CB38A7"/>
    <w:rsid w:val="00CB3AD2"/>
    <w:rsid w:val="00CB63D9"/>
    <w:rsid w:val="00CB7544"/>
    <w:rsid w:val="00CC23E7"/>
    <w:rsid w:val="00CC25F1"/>
    <w:rsid w:val="00CC2CFC"/>
    <w:rsid w:val="00CC3839"/>
    <w:rsid w:val="00CC6900"/>
    <w:rsid w:val="00CC719A"/>
    <w:rsid w:val="00CD0A00"/>
    <w:rsid w:val="00CD13DB"/>
    <w:rsid w:val="00CD1B44"/>
    <w:rsid w:val="00CD5443"/>
    <w:rsid w:val="00CD55D6"/>
    <w:rsid w:val="00CD5C82"/>
    <w:rsid w:val="00CE0591"/>
    <w:rsid w:val="00CE13AB"/>
    <w:rsid w:val="00CE15B9"/>
    <w:rsid w:val="00CE20E6"/>
    <w:rsid w:val="00CE3C79"/>
    <w:rsid w:val="00CE3E64"/>
    <w:rsid w:val="00CE412F"/>
    <w:rsid w:val="00CE419B"/>
    <w:rsid w:val="00CE4A5E"/>
    <w:rsid w:val="00CE4C2D"/>
    <w:rsid w:val="00CE4E24"/>
    <w:rsid w:val="00CE5132"/>
    <w:rsid w:val="00CE676D"/>
    <w:rsid w:val="00CE6839"/>
    <w:rsid w:val="00CE6989"/>
    <w:rsid w:val="00CF02ED"/>
    <w:rsid w:val="00CF0AF6"/>
    <w:rsid w:val="00CF12AF"/>
    <w:rsid w:val="00CF22A1"/>
    <w:rsid w:val="00CF2393"/>
    <w:rsid w:val="00CF4D33"/>
    <w:rsid w:val="00CF5A8A"/>
    <w:rsid w:val="00CF61C4"/>
    <w:rsid w:val="00CF6373"/>
    <w:rsid w:val="00CF6487"/>
    <w:rsid w:val="00D00762"/>
    <w:rsid w:val="00D032E7"/>
    <w:rsid w:val="00D03808"/>
    <w:rsid w:val="00D03B7E"/>
    <w:rsid w:val="00D04AD7"/>
    <w:rsid w:val="00D04F91"/>
    <w:rsid w:val="00D05AF5"/>
    <w:rsid w:val="00D062CD"/>
    <w:rsid w:val="00D10567"/>
    <w:rsid w:val="00D124FE"/>
    <w:rsid w:val="00D12D27"/>
    <w:rsid w:val="00D12DC8"/>
    <w:rsid w:val="00D1357D"/>
    <w:rsid w:val="00D142FB"/>
    <w:rsid w:val="00D15CC8"/>
    <w:rsid w:val="00D179F9"/>
    <w:rsid w:val="00D2145B"/>
    <w:rsid w:val="00D21C7D"/>
    <w:rsid w:val="00D222F0"/>
    <w:rsid w:val="00D242A1"/>
    <w:rsid w:val="00D264A0"/>
    <w:rsid w:val="00D26B3F"/>
    <w:rsid w:val="00D303AA"/>
    <w:rsid w:val="00D317F8"/>
    <w:rsid w:val="00D3210A"/>
    <w:rsid w:val="00D3236F"/>
    <w:rsid w:val="00D34D0F"/>
    <w:rsid w:val="00D359F4"/>
    <w:rsid w:val="00D3685F"/>
    <w:rsid w:val="00D36AA0"/>
    <w:rsid w:val="00D37924"/>
    <w:rsid w:val="00D408A9"/>
    <w:rsid w:val="00D42553"/>
    <w:rsid w:val="00D4289E"/>
    <w:rsid w:val="00D4413B"/>
    <w:rsid w:val="00D45C37"/>
    <w:rsid w:val="00D47054"/>
    <w:rsid w:val="00D473C8"/>
    <w:rsid w:val="00D52514"/>
    <w:rsid w:val="00D5293A"/>
    <w:rsid w:val="00D52DFE"/>
    <w:rsid w:val="00D55424"/>
    <w:rsid w:val="00D5593C"/>
    <w:rsid w:val="00D56C36"/>
    <w:rsid w:val="00D56F4B"/>
    <w:rsid w:val="00D57948"/>
    <w:rsid w:val="00D63859"/>
    <w:rsid w:val="00D659B3"/>
    <w:rsid w:val="00D666BA"/>
    <w:rsid w:val="00D66750"/>
    <w:rsid w:val="00D66DC5"/>
    <w:rsid w:val="00D67C6D"/>
    <w:rsid w:val="00D67E0A"/>
    <w:rsid w:val="00D706F8"/>
    <w:rsid w:val="00D70D98"/>
    <w:rsid w:val="00D7148D"/>
    <w:rsid w:val="00D7293C"/>
    <w:rsid w:val="00D72D92"/>
    <w:rsid w:val="00D7352A"/>
    <w:rsid w:val="00D7505C"/>
    <w:rsid w:val="00D7568F"/>
    <w:rsid w:val="00D75DCD"/>
    <w:rsid w:val="00D761AF"/>
    <w:rsid w:val="00D77D43"/>
    <w:rsid w:val="00D81408"/>
    <w:rsid w:val="00D81A0A"/>
    <w:rsid w:val="00D81BC9"/>
    <w:rsid w:val="00D835F2"/>
    <w:rsid w:val="00D8404A"/>
    <w:rsid w:val="00D847E3"/>
    <w:rsid w:val="00D84B3F"/>
    <w:rsid w:val="00D862BF"/>
    <w:rsid w:val="00D868B0"/>
    <w:rsid w:val="00D913C8"/>
    <w:rsid w:val="00D91FBF"/>
    <w:rsid w:val="00D9228A"/>
    <w:rsid w:val="00D932CB"/>
    <w:rsid w:val="00D941F7"/>
    <w:rsid w:val="00D94AF5"/>
    <w:rsid w:val="00D94BD3"/>
    <w:rsid w:val="00D96D2A"/>
    <w:rsid w:val="00D97A36"/>
    <w:rsid w:val="00DA1B12"/>
    <w:rsid w:val="00DA2052"/>
    <w:rsid w:val="00DA345A"/>
    <w:rsid w:val="00DA53B2"/>
    <w:rsid w:val="00DA5BF2"/>
    <w:rsid w:val="00DA66ED"/>
    <w:rsid w:val="00DA7803"/>
    <w:rsid w:val="00DA7982"/>
    <w:rsid w:val="00DB1AF5"/>
    <w:rsid w:val="00DB241B"/>
    <w:rsid w:val="00DB2AD6"/>
    <w:rsid w:val="00DB375B"/>
    <w:rsid w:val="00DB638E"/>
    <w:rsid w:val="00DC04D5"/>
    <w:rsid w:val="00DC1B40"/>
    <w:rsid w:val="00DC33ED"/>
    <w:rsid w:val="00DC4A18"/>
    <w:rsid w:val="00DC4B89"/>
    <w:rsid w:val="00DC699E"/>
    <w:rsid w:val="00DC6E88"/>
    <w:rsid w:val="00DC7768"/>
    <w:rsid w:val="00DD00F8"/>
    <w:rsid w:val="00DD0786"/>
    <w:rsid w:val="00DD161A"/>
    <w:rsid w:val="00DD23C4"/>
    <w:rsid w:val="00DD387A"/>
    <w:rsid w:val="00DD514C"/>
    <w:rsid w:val="00DD551A"/>
    <w:rsid w:val="00DD603E"/>
    <w:rsid w:val="00DD635F"/>
    <w:rsid w:val="00DD69DB"/>
    <w:rsid w:val="00DD76BD"/>
    <w:rsid w:val="00DD7C1C"/>
    <w:rsid w:val="00DD7D26"/>
    <w:rsid w:val="00DE1C8A"/>
    <w:rsid w:val="00DE2B14"/>
    <w:rsid w:val="00DE3512"/>
    <w:rsid w:val="00DE4A25"/>
    <w:rsid w:val="00DE7488"/>
    <w:rsid w:val="00DE78F1"/>
    <w:rsid w:val="00DE7BE7"/>
    <w:rsid w:val="00DF0534"/>
    <w:rsid w:val="00DF0B20"/>
    <w:rsid w:val="00DF0BF9"/>
    <w:rsid w:val="00DF23F8"/>
    <w:rsid w:val="00DF2639"/>
    <w:rsid w:val="00DF2D77"/>
    <w:rsid w:val="00DF5380"/>
    <w:rsid w:val="00DF5608"/>
    <w:rsid w:val="00DF5A96"/>
    <w:rsid w:val="00DF5D87"/>
    <w:rsid w:val="00E00136"/>
    <w:rsid w:val="00E00C10"/>
    <w:rsid w:val="00E010C3"/>
    <w:rsid w:val="00E016CA"/>
    <w:rsid w:val="00E017FF"/>
    <w:rsid w:val="00E01A10"/>
    <w:rsid w:val="00E01C06"/>
    <w:rsid w:val="00E03159"/>
    <w:rsid w:val="00E0395C"/>
    <w:rsid w:val="00E03B34"/>
    <w:rsid w:val="00E047AA"/>
    <w:rsid w:val="00E05086"/>
    <w:rsid w:val="00E05619"/>
    <w:rsid w:val="00E060F7"/>
    <w:rsid w:val="00E067AF"/>
    <w:rsid w:val="00E06D19"/>
    <w:rsid w:val="00E11784"/>
    <w:rsid w:val="00E12778"/>
    <w:rsid w:val="00E13A4F"/>
    <w:rsid w:val="00E13E67"/>
    <w:rsid w:val="00E13FA8"/>
    <w:rsid w:val="00E148EA"/>
    <w:rsid w:val="00E14F0E"/>
    <w:rsid w:val="00E1541F"/>
    <w:rsid w:val="00E164A4"/>
    <w:rsid w:val="00E16C4E"/>
    <w:rsid w:val="00E20609"/>
    <w:rsid w:val="00E20DB7"/>
    <w:rsid w:val="00E20FEC"/>
    <w:rsid w:val="00E22C1D"/>
    <w:rsid w:val="00E2435A"/>
    <w:rsid w:val="00E256A8"/>
    <w:rsid w:val="00E258FF"/>
    <w:rsid w:val="00E262EB"/>
    <w:rsid w:val="00E264E4"/>
    <w:rsid w:val="00E275AC"/>
    <w:rsid w:val="00E27E7F"/>
    <w:rsid w:val="00E300E9"/>
    <w:rsid w:val="00E3029E"/>
    <w:rsid w:val="00E31653"/>
    <w:rsid w:val="00E321CD"/>
    <w:rsid w:val="00E32700"/>
    <w:rsid w:val="00E330EC"/>
    <w:rsid w:val="00E335A4"/>
    <w:rsid w:val="00E33AB6"/>
    <w:rsid w:val="00E361A5"/>
    <w:rsid w:val="00E366F8"/>
    <w:rsid w:val="00E37801"/>
    <w:rsid w:val="00E40E4F"/>
    <w:rsid w:val="00E410E7"/>
    <w:rsid w:val="00E415BA"/>
    <w:rsid w:val="00E41720"/>
    <w:rsid w:val="00E42853"/>
    <w:rsid w:val="00E43746"/>
    <w:rsid w:val="00E4448B"/>
    <w:rsid w:val="00E45AFE"/>
    <w:rsid w:val="00E46739"/>
    <w:rsid w:val="00E4688B"/>
    <w:rsid w:val="00E46C36"/>
    <w:rsid w:val="00E47375"/>
    <w:rsid w:val="00E50D05"/>
    <w:rsid w:val="00E52083"/>
    <w:rsid w:val="00E56986"/>
    <w:rsid w:val="00E56D27"/>
    <w:rsid w:val="00E60F3D"/>
    <w:rsid w:val="00E61940"/>
    <w:rsid w:val="00E62CA8"/>
    <w:rsid w:val="00E63066"/>
    <w:rsid w:val="00E633D2"/>
    <w:rsid w:val="00E63957"/>
    <w:rsid w:val="00E63DB5"/>
    <w:rsid w:val="00E6447D"/>
    <w:rsid w:val="00E658BC"/>
    <w:rsid w:val="00E66B04"/>
    <w:rsid w:val="00E676CA"/>
    <w:rsid w:val="00E67FDA"/>
    <w:rsid w:val="00E700C2"/>
    <w:rsid w:val="00E7085F"/>
    <w:rsid w:val="00E70D82"/>
    <w:rsid w:val="00E7229E"/>
    <w:rsid w:val="00E72685"/>
    <w:rsid w:val="00E72F06"/>
    <w:rsid w:val="00E7320C"/>
    <w:rsid w:val="00E73DC0"/>
    <w:rsid w:val="00E75542"/>
    <w:rsid w:val="00E75AD1"/>
    <w:rsid w:val="00E815B0"/>
    <w:rsid w:val="00E838CC"/>
    <w:rsid w:val="00E83919"/>
    <w:rsid w:val="00E850B7"/>
    <w:rsid w:val="00E853E6"/>
    <w:rsid w:val="00E85744"/>
    <w:rsid w:val="00E85A97"/>
    <w:rsid w:val="00E85C82"/>
    <w:rsid w:val="00E85E72"/>
    <w:rsid w:val="00E86F2B"/>
    <w:rsid w:val="00E87238"/>
    <w:rsid w:val="00E879D9"/>
    <w:rsid w:val="00E87BC0"/>
    <w:rsid w:val="00E87F52"/>
    <w:rsid w:val="00E9078A"/>
    <w:rsid w:val="00E9124E"/>
    <w:rsid w:val="00E923F2"/>
    <w:rsid w:val="00E9262B"/>
    <w:rsid w:val="00E9272A"/>
    <w:rsid w:val="00E9479A"/>
    <w:rsid w:val="00E94DC6"/>
    <w:rsid w:val="00E95972"/>
    <w:rsid w:val="00E960FD"/>
    <w:rsid w:val="00E97135"/>
    <w:rsid w:val="00EA0C6C"/>
    <w:rsid w:val="00EA10CC"/>
    <w:rsid w:val="00EA19E9"/>
    <w:rsid w:val="00EA211C"/>
    <w:rsid w:val="00EA285E"/>
    <w:rsid w:val="00EA3304"/>
    <w:rsid w:val="00EA390C"/>
    <w:rsid w:val="00EA4158"/>
    <w:rsid w:val="00EA4B8A"/>
    <w:rsid w:val="00EA4EA9"/>
    <w:rsid w:val="00EA5BF3"/>
    <w:rsid w:val="00EA5C20"/>
    <w:rsid w:val="00EA600E"/>
    <w:rsid w:val="00EA6273"/>
    <w:rsid w:val="00EA6B52"/>
    <w:rsid w:val="00EB219C"/>
    <w:rsid w:val="00EB2F48"/>
    <w:rsid w:val="00EB307A"/>
    <w:rsid w:val="00EB390C"/>
    <w:rsid w:val="00EB5B33"/>
    <w:rsid w:val="00EB623C"/>
    <w:rsid w:val="00EB6314"/>
    <w:rsid w:val="00EB6CFE"/>
    <w:rsid w:val="00EC3492"/>
    <w:rsid w:val="00EC3648"/>
    <w:rsid w:val="00EC381F"/>
    <w:rsid w:val="00EC3D04"/>
    <w:rsid w:val="00EC7256"/>
    <w:rsid w:val="00EC733C"/>
    <w:rsid w:val="00ED2000"/>
    <w:rsid w:val="00ED22EC"/>
    <w:rsid w:val="00ED3ED8"/>
    <w:rsid w:val="00ED53F2"/>
    <w:rsid w:val="00ED64E2"/>
    <w:rsid w:val="00ED70AF"/>
    <w:rsid w:val="00EE0FE0"/>
    <w:rsid w:val="00EE21C1"/>
    <w:rsid w:val="00EE3380"/>
    <w:rsid w:val="00EE33B2"/>
    <w:rsid w:val="00EE34DE"/>
    <w:rsid w:val="00EE4B71"/>
    <w:rsid w:val="00EE6BE7"/>
    <w:rsid w:val="00EE6CA1"/>
    <w:rsid w:val="00EE6E9A"/>
    <w:rsid w:val="00EF0E5F"/>
    <w:rsid w:val="00EF284B"/>
    <w:rsid w:val="00EF28DE"/>
    <w:rsid w:val="00EF2A3D"/>
    <w:rsid w:val="00EF3E43"/>
    <w:rsid w:val="00EF5B60"/>
    <w:rsid w:val="00EF61B6"/>
    <w:rsid w:val="00F002EB"/>
    <w:rsid w:val="00F041CB"/>
    <w:rsid w:val="00F0433D"/>
    <w:rsid w:val="00F05586"/>
    <w:rsid w:val="00F05E66"/>
    <w:rsid w:val="00F06FAE"/>
    <w:rsid w:val="00F1035D"/>
    <w:rsid w:val="00F10691"/>
    <w:rsid w:val="00F10A5B"/>
    <w:rsid w:val="00F11687"/>
    <w:rsid w:val="00F11DF6"/>
    <w:rsid w:val="00F1204E"/>
    <w:rsid w:val="00F143C0"/>
    <w:rsid w:val="00F14732"/>
    <w:rsid w:val="00F169E0"/>
    <w:rsid w:val="00F20697"/>
    <w:rsid w:val="00F21D0D"/>
    <w:rsid w:val="00F21FCD"/>
    <w:rsid w:val="00F22093"/>
    <w:rsid w:val="00F229A8"/>
    <w:rsid w:val="00F23B0B"/>
    <w:rsid w:val="00F25544"/>
    <w:rsid w:val="00F27AE5"/>
    <w:rsid w:val="00F30864"/>
    <w:rsid w:val="00F31384"/>
    <w:rsid w:val="00F313D5"/>
    <w:rsid w:val="00F31801"/>
    <w:rsid w:val="00F31B1E"/>
    <w:rsid w:val="00F326EF"/>
    <w:rsid w:val="00F33C0B"/>
    <w:rsid w:val="00F345A4"/>
    <w:rsid w:val="00F35BC3"/>
    <w:rsid w:val="00F35FF7"/>
    <w:rsid w:val="00F367B4"/>
    <w:rsid w:val="00F36850"/>
    <w:rsid w:val="00F40ABD"/>
    <w:rsid w:val="00F41754"/>
    <w:rsid w:val="00F42141"/>
    <w:rsid w:val="00F42642"/>
    <w:rsid w:val="00F4557D"/>
    <w:rsid w:val="00F45CC5"/>
    <w:rsid w:val="00F4684B"/>
    <w:rsid w:val="00F46850"/>
    <w:rsid w:val="00F50240"/>
    <w:rsid w:val="00F51298"/>
    <w:rsid w:val="00F5182A"/>
    <w:rsid w:val="00F51B9D"/>
    <w:rsid w:val="00F5375C"/>
    <w:rsid w:val="00F53C30"/>
    <w:rsid w:val="00F53F08"/>
    <w:rsid w:val="00F54ECF"/>
    <w:rsid w:val="00F564D3"/>
    <w:rsid w:val="00F5689F"/>
    <w:rsid w:val="00F56B5B"/>
    <w:rsid w:val="00F60C6B"/>
    <w:rsid w:val="00F619B7"/>
    <w:rsid w:val="00F63902"/>
    <w:rsid w:val="00F63C59"/>
    <w:rsid w:val="00F65226"/>
    <w:rsid w:val="00F65871"/>
    <w:rsid w:val="00F71549"/>
    <w:rsid w:val="00F72E6F"/>
    <w:rsid w:val="00F73EB5"/>
    <w:rsid w:val="00F74034"/>
    <w:rsid w:val="00F74928"/>
    <w:rsid w:val="00F76C23"/>
    <w:rsid w:val="00F77539"/>
    <w:rsid w:val="00F77C78"/>
    <w:rsid w:val="00F77E35"/>
    <w:rsid w:val="00F77F3A"/>
    <w:rsid w:val="00F806D5"/>
    <w:rsid w:val="00F80A10"/>
    <w:rsid w:val="00F82061"/>
    <w:rsid w:val="00F825EE"/>
    <w:rsid w:val="00F83A7D"/>
    <w:rsid w:val="00F85567"/>
    <w:rsid w:val="00F858C6"/>
    <w:rsid w:val="00F860AF"/>
    <w:rsid w:val="00F8709F"/>
    <w:rsid w:val="00F90822"/>
    <w:rsid w:val="00F9088A"/>
    <w:rsid w:val="00F913A7"/>
    <w:rsid w:val="00F91BEF"/>
    <w:rsid w:val="00F91D8E"/>
    <w:rsid w:val="00F9229A"/>
    <w:rsid w:val="00F950CA"/>
    <w:rsid w:val="00F95D88"/>
    <w:rsid w:val="00F979FD"/>
    <w:rsid w:val="00FA0D15"/>
    <w:rsid w:val="00FA1265"/>
    <w:rsid w:val="00FA201C"/>
    <w:rsid w:val="00FA294F"/>
    <w:rsid w:val="00FA3419"/>
    <w:rsid w:val="00FA3C2B"/>
    <w:rsid w:val="00FA43F8"/>
    <w:rsid w:val="00FA44A5"/>
    <w:rsid w:val="00FA6E3B"/>
    <w:rsid w:val="00FA73CD"/>
    <w:rsid w:val="00FB08D3"/>
    <w:rsid w:val="00FB1315"/>
    <w:rsid w:val="00FB1893"/>
    <w:rsid w:val="00FB2146"/>
    <w:rsid w:val="00FB25A8"/>
    <w:rsid w:val="00FB32E8"/>
    <w:rsid w:val="00FB364F"/>
    <w:rsid w:val="00FB54FB"/>
    <w:rsid w:val="00FB799B"/>
    <w:rsid w:val="00FC07C0"/>
    <w:rsid w:val="00FC09ED"/>
    <w:rsid w:val="00FC0C7A"/>
    <w:rsid w:val="00FC124F"/>
    <w:rsid w:val="00FC22B2"/>
    <w:rsid w:val="00FC3028"/>
    <w:rsid w:val="00FC4C8A"/>
    <w:rsid w:val="00FC5520"/>
    <w:rsid w:val="00FC603A"/>
    <w:rsid w:val="00FC61F1"/>
    <w:rsid w:val="00FC6239"/>
    <w:rsid w:val="00FC6D99"/>
    <w:rsid w:val="00FC7CE2"/>
    <w:rsid w:val="00FD164E"/>
    <w:rsid w:val="00FD16A6"/>
    <w:rsid w:val="00FD39A9"/>
    <w:rsid w:val="00FD3F45"/>
    <w:rsid w:val="00FD404C"/>
    <w:rsid w:val="00FD4DA2"/>
    <w:rsid w:val="00FD5434"/>
    <w:rsid w:val="00FD56FE"/>
    <w:rsid w:val="00FD7082"/>
    <w:rsid w:val="00FD783E"/>
    <w:rsid w:val="00FE0489"/>
    <w:rsid w:val="00FE0AF0"/>
    <w:rsid w:val="00FE18FB"/>
    <w:rsid w:val="00FE1A10"/>
    <w:rsid w:val="00FE21E3"/>
    <w:rsid w:val="00FE2BDB"/>
    <w:rsid w:val="00FE3C65"/>
    <w:rsid w:val="00FE61B0"/>
    <w:rsid w:val="00FE7947"/>
    <w:rsid w:val="00FF0053"/>
    <w:rsid w:val="00FF192E"/>
    <w:rsid w:val="00FF2E4B"/>
    <w:rsid w:val="00FF4765"/>
    <w:rsid w:val="00FF57DE"/>
    <w:rsid w:val="00FF6605"/>
    <w:rsid w:val="00FF74EF"/>
    <w:rsid w:val="00FF78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1CEEFE4"/>
  <w15:docId w15:val="{41DA675E-7C8D-472D-9BEA-CEA83B37DA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4944"/>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D03B7E"/>
    <w:pPr>
      <w:numPr>
        <w:numId w:val="3"/>
      </w:numPr>
      <w:ind w:left="360"/>
      <w:jc w:val="both"/>
      <w:outlineLvl w:val="0"/>
    </w:pPr>
    <w:rPr>
      <w:rFonts w:eastAsiaTheme="minorHAnsi"/>
      <w:b/>
      <w:color w:val="000000" w:themeColor="text1"/>
    </w:rPr>
  </w:style>
  <w:style w:type="paragraph" w:styleId="Heading2">
    <w:name w:val="heading 2"/>
    <w:basedOn w:val="Normal"/>
    <w:next w:val="Normal"/>
    <w:link w:val="Heading2Char"/>
    <w:uiPriority w:val="9"/>
    <w:unhideWhenUsed/>
    <w:qFormat/>
    <w:rsid w:val="00D03B7E"/>
    <w:pPr>
      <w:numPr>
        <w:ilvl w:val="1"/>
        <w:numId w:val="3"/>
      </w:numPr>
      <w:ind w:left="360"/>
      <w:jc w:val="both"/>
      <w:outlineLvl w:val="1"/>
    </w:pPr>
    <w:rPr>
      <w:rFonts w:eastAsiaTheme="minorHAnsi"/>
      <w:b/>
      <w:color w:val="000000" w:themeColor="text1"/>
    </w:rPr>
  </w:style>
  <w:style w:type="paragraph" w:styleId="Heading3">
    <w:name w:val="heading 3"/>
    <w:basedOn w:val="Normal"/>
    <w:next w:val="Normal"/>
    <w:link w:val="Heading3Char"/>
    <w:uiPriority w:val="9"/>
    <w:unhideWhenUsed/>
    <w:qFormat/>
    <w:rsid w:val="00D03B7E"/>
    <w:pPr>
      <w:numPr>
        <w:ilvl w:val="2"/>
        <w:numId w:val="3"/>
      </w:numPr>
      <w:ind w:left="630" w:hanging="630"/>
      <w:jc w:val="both"/>
      <w:outlineLvl w:val="2"/>
    </w:pPr>
    <w:rPr>
      <w:rFonts w:eastAsiaTheme="minorHAnsi"/>
      <w:i/>
    </w:rPr>
  </w:style>
  <w:style w:type="paragraph" w:styleId="Heading4">
    <w:name w:val="heading 4"/>
    <w:basedOn w:val="Normal"/>
    <w:next w:val="Normal"/>
    <w:link w:val="Heading4Char"/>
    <w:uiPriority w:val="9"/>
    <w:unhideWhenUsed/>
    <w:qFormat/>
    <w:rsid w:val="00CA2A5A"/>
    <w:pPr>
      <w:keepNext/>
      <w:keepLines/>
      <w:spacing w:before="40"/>
      <w:ind w:firstLine="720"/>
      <w:outlineLvl w:val="3"/>
    </w:pPr>
    <w:rPr>
      <w:rFonts w:asciiTheme="majorHAnsi" w:eastAsiaTheme="majorEastAsia" w:hAnsiTheme="majorHAnsi" w:cstheme="majorBidi"/>
      <w:i/>
      <w:iCs/>
      <w:color w:val="2F5496" w:themeColor="accent1" w:themeShade="BF"/>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B4D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A2052"/>
    <w:rPr>
      <w:sz w:val="16"/>
      <w:szCs w:val="16"/>
    </w:rPr>
  </w:style>
  <w:style w:type="paragraph" w:styleId="CommentText">
    <w:name w:val="annotation text"/>
    <w:basedOn w:val="Normal"/>
    <w:link w:val="CommentTextChar"/>
    <w:uiPriority w:val="99"/>
    <w:unhideWhenUsed/>
    <w:rsid w:val="00DA2052"/>
    <w:pPr>
      <w:ind w:firstLine="720"/>
    </w:pPr>
    <w:rPr>
      <w:rFonts w:eastAsiaTheme="minorHAnsi"/>
      <w:sz w:val="20"/>
      <w:szCs w:val="20"/>
    </w:rPr>
  </w:style>
  <w:style w:type="character" w:customStyle="1" w:styleId="CommentTextChar">
    <w:name w:val="Comment Text Char"/>
    <w:basedOn w:val="DefaultParagraphFont"/>
    <w:link w:val="CommentText"/>
    <w:uiPriority w:val="99"/>
    <w:rsid w:val="00DA2052"/>
    <w:rPr>
      <w:sz w:val="20"/>
      <w:szCs w:val="20"/>
    </w:rPr>
  </w:style>
  <w:style w:type="paragraph" w:styleId="CommentSubject">
    <w:name w:val="annotation subject"/>
    <w:basedOn w:val="CommentText"/>
    <w:next w:val="CommentText"/>
    <w:link w:val="CommentSubjectChar"/>
    <w:uiPriority w:val="99"/>
    <w:semiHidden/>
    <w:unhideWhenUsed/>
    <w:rsid w:val="00DA2052"/>
    <w:rPr>
      <w:b/>
      <w:bCs/>
    </w:rPr>
  </w:style>
  <w:style w:type="character" w:customStyle="1" w:styleId="CommentSubjectChar">
    <w:name w:val="Comment Subject Char"/>
    <w:basedOn w:val="CommentTextChar"/>
    <w:link w:val="CommentSubject"/>
    <w:uiPriority w:val="99"/>
    <w:semiHidden/>
    <w:rsid w:val="00DA2052"/>
    <w:rPr>
      <w:b/>
      <w:bCs/>
      <w:sz w:val="20"/>
      <w:szCs w:val="20"/>
    </w:rPr>
  </w:style>
  <w:style w:type="paragraph" w:styleId="BalloonText">
    <w:name w:val="Balloon Text"/>
    <w:basedOn w:val="Normal"/>
    <w:link w:val="BalloonTextChar"/>
    <w:uiPriority w:val="99"/>
    <w:semiHidden/>
    <w:unhideWhenUsed/>
    <w:rsid w:val="00DA2052"/>
    <w:pPr>
      <w:ind w:firstLine="720"/>
    </w:pPr>
    <w:rPr>
      <w:rFonts w:ascii="Segoe UI" w:eastAsiaTheme="minorHAnsi" w:hAnsi="Segoe UI" w:cs="Segoe UI"/>
      <w:sz w:val="18"/>
      <w:szCs w:val="18"/>
    </w:rPr>
  </w:style>
  <w:style w:type="character" w:customStyle="1" w:styleId="BalloonTextChar">
    <w:name w:val="Balloon Text Char"/>
    <w:basedOn w:val="DefaultParagraphFont"/>
    <w:link w:val="BalloonText"/>
    <w:uiPriority w:val="99"/>
    <w:semiHidden/>
    <w:rsid w:val="00DA2052"/>
    <w:rPr>
      <w:rFonts w:ascii="Segoe UI" w:hAnsi="Segoe UI" w:cs="Segoe UI"/>
      <w:sz w:val="18"/>
      <w:szCs w:val="18"/>
    </w:rPr>
  </w:style>
  <w:style w:type="paragraph" w:styleId="ListParagraph">
    <w:name w:val="List Paragraph"/>
    <w:basedOn w:val="Normal"/>
    <w:uiPriority w:val="34"/>
    <w:qFormat/>
    <w:rsid w:val="00E75AD1"/>
    <w:pPr>
      <w:ind w:left="720" w:firstLine="720"/>
      <w:contextualSpacing/>
    </w:pPr>
    <w:rPr>
      <w:rFonts w:eastAsiaTheme="minorHAnsi"/>
      <w:sz w:val="22"/>
      <w:szCs w:val="22"/>
    </w:rPr>
  </w:style>
  <w:style w:type="character" w:styleId="Hyperlink">
    <w:name w:val="Hyperlink"/>
    <w:basedOn w:val="DefaultParagraphFont"/>
    <w:uiPriority w:val="99"/>
    <w:unhideWhenUsed/>
    <w:rsid w:val="00176E20"/>
    <w:rPr>
      <w:color w:val="0563C1" w:themeColor="hyperlink"/>
      <w:u w:val="single"/>
    </w:rPr>
  </w:style>
  <w:style w:type="character" w:customStyle="1" w:styleId="UnresolvedMention1">
    <w:name w:val="Unresolved Mention1"/>
    <w:basedOn w:val="DefaultParagraphFont"/>
    <w:uiPriority w:val="99"/>
    <w:semiHidden/>
    <w:unhideWhenUsed/>
    <w:rsid w:val="009E710D"/>
    <w:rPr>
      <w:color w:val="605E5C"/>
      <w:shd w:val="clear" w:color="auto" w:fill="E1DFDD"/>
    </w:rPr>
  </w:style>
  <w:style w:type="paragraph" w:customStyle="1" w:styleId="Default">
    <w:name w:val="Default"/>
    <w:link w:val="DefaultChar"/>
    <w:rsid w:val="009E710D"/>
    <w:pPr>
      <w:autoSpaceDE w:val="0"/>
      <w:autoSpaceDN w:val="0"/>
      <w:adjustRightInd w:val="0"/>
      <w:spacing w:after="0" w:line="240" w:lineRule="auto"/>
    </w:pPr>
    <w:rPr>
      <w:rFonts w:ascii="MWNYHL+Times-New-Roman,Bold" w:hAnsi="MWNYHL+Times-New-Roman,Bold" w:cs="MWNYHL+Times-New-Roman,Bold"/>
      <w:color w:val="000000"/>
      <w:sz w:val="24"/>
      <w:szCs w:val="24"/>
    </w:rPr>
  </w:style>
  <w:style w:type="character" w:styleId="LineNumber">
    <w:name w:val="line number"/>
    <w:basedOn w:val="DefaultParagraphFont"/>
    <w:uiPriority w:val="99"/>
    <w:semiHidden/>
    <w:unhideWhenUsed/>
    <w:rsid w:val="00511271"/>
  </w:style>
  <w:style w:type="paragraph" w:styleId="Header">
    <w:name w:val="header"/>
    <w:basedOn w:val="Normal"/>
    <w:link w:val="HeaderChar"/>
    <w:uiPriority w:val="99"/>
    <w:unhideWhenUsed/>
    <w:rsid w:val="00D913C8"/>
    <w:pPr>
      <w:tabs>
        <w:tab w:val="center" w:pos="4680"/>
        <w:tab w:val="right" w:pos="9360"/>
      </w:tabs>
      <w:ind w:firstLine="720"/>
    </w:pPr>
    <w:rPr>
      <w:rFonts w:eastAsiaTheme="minorHAnsi"/>
      <w:sz w:val="22"/>
      <w:szCs w:val="22"/>
    </w:rPr>
  </w:style>
  <w:style w:type="character" w:customStyle="1" w:styleId="HeaderChar">
    <w:name w:val="Header Char"/>
    <w:basedOn w:val="DefaultParagraphFont"/>
    <w:link w:val="Header"/>
    <w:uiPriority w:val="99"/>
    <w:rsid w:val="00D913C8"/>
  </w:style>
  <w:style w:type="paragraph" w:styleId="Footer">
    <w:name w:val="footer"/>
    <w:basedOn w:val="Normal"/>
    <w:link w:val="FooterChar"/>
    <w:uiPriority w:val="99"/>
    <w:unhideWhenUsed/>
    <w:rsid w:val="00D913C8"/>
    <w:pPr>
      <w:tabs>
        <w:tab w:val="center" w:pos="4680"/>
        <w:tab w:val="right" w:pos="9360"/>
      </w:tabs>
      <w:ind w:firstLine="720"/>
    </w:pPr>
    <w:rPr>
      <w:rFonts w:eastAsiaTheme="minorHAnsi"/>
      <w:sz w:val="22"/>
      <w:szCs w:val="22"/>
    </w:rPr>
  </w:style>
  <w:style w:type="character" w:customStyle="1" w:styleId="FooterChar">
    <w:name w:val="Footer Char"/>
    <w:basedOn w:val="DefaultParagraphFont"/>
    <w:link w:val="Footer"/>
    <w:uiPriority w:val="99"/>
    <w:rsid w:val="00D913C8"/>
  </w:style>
  <w:style w:type="character" w:styleId="FollowedHyperlink">
    <w:name w:val="FollowedHyperlink"/>
    <w:basedOn w:val="DefaultParagraphFont"/>
    <w:uiPriority w:val="99"/>
    <w:semiHidden/>
    <w:unhideWhenUsed/>
    <w:rsid w:val="00D66750"/>
    <w:rPr>
      <w:color w:val="954F72" w:themeColor="followedHyperlink"/>
      <w:u w:val="single"/>
    </w:rPr>
  </w:style>
  <w:style w:type="paragraph" w:styleId="Revision">
    <w:name w:val="Revision"/>
    <w:hidden/>
    <w:uiPriority w:val="99"/>
    <w:semiHidden/>
    <w:rsid w:val="00221951"/>
    <w:pPr>
      <w:spacing w:after="0" w:line="240" w:lineRule="auto"/>
    </w:pPr>
  </w:style>
  <w:style w:type="character" w:customStyle="1" w:styleId="UnresolvedMention2">
    <w:name w:val="Unresolved Mention2"/>
    <w:basedOn w:val="DefaultParagraphFont"/>
    <w:uiPriority w:val="99"/>
    <w:semiHidden/>
    <w:unhideWhenUsed/>
    <w:rsid w:val="00202764"/>
    <w:rPr>
      <w:color w:val="605E5C"/>
      <w:shd w:val="clear" w:color="auto" w:fill="E1DFDD"/>
    </w:rPr>
  </w:style>
  <w:style w:type="character" w:customStyle="1" w:styleId="UnresolvedMention3">
    <w:name w:val="Unresolved Mention3"/>
    <w:basedOn w:val="DefaultParagraphFont"/>
    <w:uiPriority w:val="99"/>
    <w:semiHidden/>
    <w:unhideWhenUsed/>
    <w:rsid w:val="006B2C9E"/>
    <w:rPr>
      <w:color w:val="605E5C"/>
      <w:shd w:val="clear" w:color="auto" w:fill="E1DFDD"/>
    </w:rPr>
  </w:style>
  <w:style w:type="character" w:customStyle="1" w:styleId="DefaultChar">
    <w:name w:val="Default Char"/>
    <w:link w:val="Default"/>
    <w:locked/>
    <w:rsid w:val="0099587D"/>
    <w:rPr>
      <w:rFonts w:ascii="MWNYHL+Times-New-Roman,Bold" w:hAnsi="MWNYHL+Times-New-Roman,Bold" w:cs="MWNYHL+Times-New-Roman,Bold"/>
      <w:color w:val="000000"/>
      <w:sz w:val="24"/>
      <w:szCs w:val="24"/>
    </w:rPr>
  </w:style>
  <w:style w:type="character" w:customStyle="1" w:styleId="Heading1Char">
    <w:name w:val="Heading 1 Char"/>
    <w:basedOn w:val="DefaultParagraphFont"/>
    <w:link w:val="Heading1"/>
    <w:uiPriority w:val="9"/>
    <w:rsid w:val="00D03B7E"/>
    <w:rPr>
      <w:rFonts w:ascii="Times New Roman" w:hAnsi="Times New Roman" w:cs="Times New Roman"/>
      <w:b/>
      <w:color w:val="000000" w:themeColor="text1"/>
      <w:sz w:val="24"/>
      <w:szCs w:val="24"/>
    </w:rPr>
  </w:style>
  <w:style w:type="character" w:customStyle="1" w:styleId="Heading2Char">
    <w:name w:val="Heading 2 Char"/>
    <w:basedOn w:val="DefaultParagraphFont"/>
    <w:link w:val="Heading2"/>
    <w:uiPriority w:val="9"/>
    <w:rsid w:val="00D03B7E"/>
    <w:rPr>
      <w:rFonts w:ascii="Times New Roman" w:hAnsi="Times New Roman" w:cs="Times New Roman"/>
      <w:b/>
      <w:color w:val="000000" w:themeColor="text1"/>
      <w:sz w:val="24"/>
      <w:szCs w:val="24"/>
    </w:rPr>
  </w:style>
  <w:style w:type="character" w:customStyle="1" w:styleId="Heading3Char">
    <w:name w:val="Heading 3 Char"/>
    <w:basedOn w:val="DefaultParagraphFont"/>
    <w:link w:val="Heading3"/>
    <w:uiPriority w:val="9"/>
    <w:rsid w:val="00D03B7E"/>
    <w:rPr>
      <w:rFonts w:ascii="Times New Roman" w:hAnsi="Times New Roman" w:cs="Times New Roman"/>
      <w:i/>
      <w:sz w:val="24"/>
      <w:szCs w:val="24"/>
    </w:rPr>
  </w:style>
  <w:style w:type="paragraph" w:styleId="Caption">
    <w:name w:val="caption"/>
    <w:basedOn w:val="Normal"/>
    <w:next w:val="Normal"/>
    <w:uiPriority w:val="35"/>
    <w:unhideWhenUsed/>
    <w:qFormat/>
    <w:rsid w:val="00F1204E"/>
    <w:pPr>
      <w:ind w:firstLine="720"/>
    </w:pPr>
    <w:rPr>
      <w:rFonts w:eastAsiaTheme="minorHAnsi"/>
      <w:b/>
      <w:color w:val="000000" w:themeColor="text1"/>
      <w:sz w:val="22"/>
      <w:szCs w:val="22"/>
    </w:rPr>
  </w:style>
  <w:style w:type="paragraph" w:styleId="Bibliography">
    <w:name w:val="Bibliography"/>
    <w:basedOn w:val="Normal"/>
    <w:next w:val="Normal"/>
    <w:uiPriority w:val="37"/>
    <w:unhideWhenUsed/>
    <w:rsid w:val="00943A82"/>
    <w:pPr>
      <w:tabs>
        <w:tab w:val="left" w:pos="504"/>
      </w:tabs>
      <w:ind w:left="504" w:hanging="504"/>
    </w:pPr>
    <w:rPr>
      <w:rFonts w:eastAsiaTheme="minorHAnsi"/>
      <w:sz w:val="22"/>
      <w:szCs w:val="22"/>
    </w:rPr>
  </w:style>
  <w:style w:type="character" w:styleId="PlaceholderText">
    <w:name w:val="Placeholder Text"/>
    <w:basedOn w:val="DefaultParagraphFont"/>
    <w:uiPriority w:val="99"/>
    <w:semiHidden/>
    <w:rsid w:val="00F143C0"/>
    <w:rPr>
      <w:color w:val="808080"/>
    </w:rPr>
  </w:style>
  <w:style w:type="character" w:customStyle="1" w:styleId="Heading4Char">
    <w:name w:val="Heading 4 Char"/>
    <w:basedOn w:val="DefaultParagraphFont"/>
    <w:link w:val="Heading4"/>
    <w:uiPriority w:val="9"/>
    <w:rsid w:val="00CA2A5A"/>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79197D"/>
    <w:rPr>
      <w:color w:val="605E5C"/>
      <w:shd w:val="clear" w:color="auto" w:fill="E1DFDD"/>
    </w:rPr>
  </w:style>
  <w:style w:type="paragraph" w:styleId="FootnoteText">
    <w:name w:val="footnote text"/>
    <w:basedOn w:val="Normal"/>
    <w:link w:val="FootnoteTextChar"/>
    <w:uiPriority w:val="99"/>
    <w:semiHidden/>
    <w:unhideWhenUsed/>
    <w:rsid w:val="00C03C9B"/>
    <w:rPr>
      <w:sz w:val="20"/>
      <w:szCs w:val="20"/>
    </w:rPr>
  </w:style>
  <w:style w:type="character" w:customStyle="1" w:styleId="FootnoteTextChar">
    <w:name w:val="Footnote Text Char"/>
    <w:basedOn w:val="DefaultParagraphFont"/>
    <w:link w:val="FootnoteText"/>
    <w:uiPriority w:val="99"/>
    <w:semiHidden/>
    <w:rsid w:val="00C03C9B"/>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C03C9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29618">
      <w:bodyDiv w:val="1"/>
      <w:marLeft w:val="0"/>
      <w:marRight w:val="0"/>
      <w:marTop w:val="0"/>
      <w:marBottom w:val="0"/>
      <w:divBdr>
        <w:top w:val="none" w:sz="0" w:space="0" w:color="auto"/>
        <w:left w:val="none" w:sz="0" w:space="0" w:color="auto"/>
        <w:bottom w:val="none" w:sz="0" w:space="0" w:color="auto"/>
        <w:right w:val="none" w:sz="0" w:space="0" w:color="auto"/>
      </w:divBdr>
    </w:div>
    <w:div w:id="34819923">
      <w:bodyDiv w:val="1"/>
      <w:marLeft w:val="0"/>
      <w:marRight w:val="0"/>
      <w:marTop w:val="0"/>
      <w:marBottom w:val="0"/>
      <w:divBdr>
        <w:top w:val="none" w:sz="0" w:space="0" w:color="auto"/>
        <w:left w:val="none" w:sz="0" w:space="0" w:color="auto"/>
        <w:bottom w:val="none" w:sz="0" w:space="0" w:color="auto"/>
        <w:right w:val="none" w:sz="0" w:space="0" w:color="auto"/>
      </w:divBdr>
    </w:div>
    <w:div w:id="62215456">
      <w:bodyDiv w:val="1"/>
      <w:marLeft w:val="0"/>
      <w:marRight w:val="0"/>
      <w:marTop w:val="0"/>
      <w:marBottom w:val="0"/>
      <w:divBdr>
        <w:top w:val="none" w:sz="0" w:space="0" w:color="auto"/>
        <w:left w:val="none" w:sz="0" w:space="0" w:color="auto"/>
        <w:bottom w:val="none" w:sz="0" w:space="0" w:color="auto"/>
        <w:right w:val="none" w:sz="0" w:space="0" w:color="auto"/>
      </w:divBdr>
    </w:div>
    <w:div w:id="65153573">
      <w:bodyDiv w:val="1"/>
      <w:marLeft w:val="0"/>
      <w:marRight w:val="0"/>
      <w:marTop w:val="0"/>
      <w:marBottom w:val="0"/>
      <w:divBdr>
        <w:top w:val="none" w:sz="0" w:space="0" w:color="auto"/>
        <w:left w:val="none" w:sz="0" w:space="0" w:color="auto"/>
        <w:bottom w:val="none" w:sz="0" w:space="0" w:color="auto"/>
        <w:right w:val="none" w:sz="0" w:space="0" w:color="auto"/>
      </w:divBdr>
    </w:div>
    <w:div w:id="139003562">
      <w:bodyDiv w:val="1"/>
      <w:marLeft w:val="0"/>
      <w:marRight w:val="0"/>
      <w:marTop w:val="0"/>
      <w:marBottom w:val="0"/>
      <w:divBdr>
        <w:top w:val="none" w:sz="0" w:space="0" w:color="auto"/>
        <w:left w:val="none" w:sz="0" w:space="0" w:color="auto"/>
        <w:bottom w:val="none" w:sz="0" w:space="0" w:color="auto"/>
        <w:right w:val="none" w:sz="0" w:space="0" w:color="auto"/>
      </w:divBdr>
    </w:div>
    <w:div w:id="145363401">
      <w:bodyDiv w:val="1"/>
      <w:marLeft w:val="0"/>
      <w:marRight w:val="0"/>
      <w:marTop w:val="0"/>
      <w:marBottom w:val="0"/>
      <w:divBdr>
        <w:top w:val="none" w:sz="0" w:space="0" w:color="auto"/>
        <w:left w:val="none" w:sz="0" w:space="0" w:color="auto"/>
        <w:bottom w:val="none" w:sz="0" w:space="0" w:color="auto"/>
        <w:right w:val="none" w:sz="0" w:space="0" w:color="auto"/>
      </w:divBdr>
    </w:div>
    <w:div w:id="203253326">
      <w:bodyDiv w:val="1"/>
      <w:marLeft w:val="0"/>
      <w:marRight w:val="0"/>
      <w:marTop w:val="0"/>
      <w:marBottom w:val="0"/>
      <w:divBdr>
        <w:top w:val="none" w:sz="0" w:space="0" w:color="auto"/>
        <w:left w:val="none" w:sz="0" w:space="0" w:color="auto"/>
        <w:bottom w:val="none" w:sz="0" w:space="0" w:color="auto"/>
        <w:right w:val="none" w:sz="0" w:space="0" w:color="auto"/>
      </w:divBdr>
    </w:div>
    <w:div w:id="216211027">
      <w:bodyDiv w:val="1"/>
      <w:marLeft w:val="0"/>
      <w:marRight w:val="0"/>
      <w:marTop w:val="0"/>
      <w:marBottom w:val="0"/>
      <w:divBdr>
        <w:top w:val="none" w:sz="0" w:space="0" w:color="auto"/>
        <w:left w:val="none" w:sz="0" w:space="0" w:color="auto"/>
        <w:bottom w:val="none" w:sz="0" w:space="0" w:color="auto"/>
        <w:right w:val="none" w:sz="0" w:space="0" w:color="auto"/>
      </w:divBdr>
    </w:div>
    <w:div w:id="236595155">
      <w:bodyDiv w:val="1"/>
      <w:marLeft w:val="0"/>
      <w:marRight w:val="0"/>
      <w:marTop w:val="0"/>
      <w:marBottom w:val="0"/>
      <w:divBdr>
        <w:top w:val="none" w:sz="0" w:space="0" w:color="auto"/>
        <w:left w:val="none" w:sz="0" w:space="0" w:color="auto"/>
        <w:bottom w:val="none" w:sz="0" w:space="0" w:color="auto"/>
        <w:right w:val="none" w:sz="0" w:space="0" w:color="auto"/>
      </w:divBdr>
    </w:div>
    <w:div w:id="280190396">
      <w:bodyDiv w:val="1"/>
      <w:marLeft w:val="0"/>
      <w:marRight w:val="0"/>
      <w:marTop w:val="0"/>
      <w:marBottom w:val="0"/>
      <w:divBdr>
        <w:top w:val="none" w:sz="0" w:space="0" w:color="auto"/>
        <w:left w:val="none" w:sz="0" w:space="0" w:color="auto"/>
        <w:bottom w:val="none" w:sz="0" w:space="0" w:color="auto"/>
        <w:right w:val="none" w:sz="0" w:space="0" w:color="auto"/>
      </w:divBdr>
    </w:div>
    <w:div w:id="347217122">
      <w:bodyDiv w:val="1"/>
      <w:marLeft w:val="0"/>
      <w:marRight w:val="0"/>
      <w:marTop w:val="0"/>
      <w:marBottom w:val="0"/>
      <w:divBdr>
        <w:top w:val="none" w:sz="0" w:space="0" w:color="auto"/>
        <w:left w:val="none" w:sz="0" w:space="0" w:color="auto"/>
        <w:bottom w:val="none" w:sz="0" w:space="0" w:color="auto"/>
        <w:right w:val="none" w:sz="0" w:space="0" w:color="auto"/>
      </w:divBdr>
    </w:div>
    <w:div w:id="453331072">
      <w:bodyDiv w:val="1"/>
      <w:marLeft w:val="0"/>
      <w:marRight w:val="0"/>
      <w:marTop w:val="0"/>
      <w:marBottom w:val="0"/>
      <w:divBdr>
        <w:top w:val="none" w:sz="0" w:space="0" w:color="auto"/>
        <w:left w:val="none" w:sz="0" w:space="0" w:color="auto"/>
        <w:bottom w:val="none" w:sz="0" w:space="0" w:color="auto"/>
        <w:right w:val="none" w:sz="0" w:space="0" w:color="auto"/>
      </w:divBdr>
    </w:div>
    <w:div w:id="540168833">
      <w:bodyDiv w:val="1"/>
      <w:marLeft w:val="0"/>
      <w:marRight w:val="0"/>
      <w:marTop w:val="0"/>
      <w:marBottom w:val="0"/>
      <w:divBdr>
        <w:top w:val="none" w:sz="0" w:space="0" w:color="auto"/>
        <w:left w:val="none" w:sz="0" w:space="0" w:color="auto"/>
        <w:bottom w:val="none" w:sz="0" w:space="0" w:color="auto"/>
        <w:right w:val="none" w:sz="0" w:space="0" w:color="auto"/>
      </w:divBdr>
    </w:div>
    <w:div w:id="608319541">
      <w:bodyDiv w:val="1"/>
      <w:marLeft w:val="0"/>
      <w:marRight w:val="0"/>
      <w:marTop w:val="0"/>
      <w:marBottom w:val="0"/>
      <w:divBdr>
        <w:top w:val="none" w:sz="0" w:space="0" w:color="auto"/>
        <w:left w:val="none" w:sz="0" w:space="0" w:color="auto"/>
        <w:bottom w:val="none" w:sz="0" w:space="0" w:color="auto"/>
        <w:right w:val="none" w:sz="0" w:space="0" w:color="auto"/>
      </w:divBdr>
    </w:div>
    <w:div w:id="691421763">
      <w:bodyDiv w:val="1"/>
      <w:marLeft w:val="0"/>
      <w:marRight w:val="0"/>
      <w:marTop w:val="0"/>
      <w:marBottom w:val="0"/>
      <w:divBdr>
        <w:top w:val="none" w:sz="0" w:space="0" w:color="auto"/>
        <w:left w:val="none" w:sz="0" w:space="0" w:color="auto"/>
        <w:bottom w:val="none" w:sz="0" w:space="0" w:color="auto"/>
        <w:right w:val="none" w:sz="0" w:space="0" w:color="auto"/>
      </w:divBdr>
    </w:div>
    <w:div w:id="765153403">
      <w:bodyDiv w:val="1"/>
      <w:marLeft w:val="0"/>
      <w:marRight w:val="0"/>
      <w:marTop w:val="0"/>
      <w:marBottom w:val="0"/>
      <w:divBdr>
        <w:top w:val="none" w:sz="0" w:space="0" w:color="auto"/>
        <w:left w:val="none" w:sz="0" w:space="0" w:color="auto"/>
        <w:bottom w:val="none" w:sz="0" w:space="0" w:color="auto"/>
        <w:right w:val="none" w:sz="0" w:space="0" w:color="auto"/>
      </w:divBdr>
    </w:div>
    <w:div w:id="784156884">
      <w:bodyDiv w:val="1"/>
      <w:marLeft w:val="0"/>
      <w:marRight w:val="0"/>
      <w:marTop w:val="0"/>
      <w:marBottom w:val="0"/>
      <w:divBdr>
        <w:top w:val="none" w:sz="0" w:space="0" w:color="auto"/>
        <w:left w:val="none" w:sz="0" w:space="0" w:color="auto"/>
        <w:bottom w:val="none" w:sz="0" w:space="0" w:color="auto"/>
        <w:right w:val="none" w:sz="0" w:space="0" w:color="auto"/>
      </w:divBdr>
    </w:div>
    <w:div w:id="799810106">
      <w:bodyDiv w:val="1"/>
      <w:marLeft w:val="0"/>
      <w:marRight w:val="0"/>
      <w:marTop w:val="0"/>
      <w:marBottom w:val="0"/>
      <w:divBdr>
        <w:top w:val="none" w:sz="0" w:space="0" w:color="auto"/>
        <w:left w:val="none" w:sz="0" w:space="0" w:color="auto"/>
        <w:bottom w:val="none" w:sz="0" w:space="0" w:color="auto"/>
        <w:right w:val="none" w:sz="0" w:space="0" w:color="auto"/>
      </w:divBdr>
    </w:div>
    <w:div w:id="820852735">
      <w:bodyDiv w:val="1"/>
      <w:marLeft w:val="0"/>
      <w:marRight w:val="0"/>
      <w:marTop w:val="0"/>
      <w:marBottom w:val="0"/>
      <w:divBdr>
        <w:top w:val="none" w:sz="0" w:space="0" w:color="auto"/>
        <w:left w:val="none" w:sz="0" w:space="0" w:color="auto"/>
        <w:bottom w:val="none" w:sz="0" w:space="0" w:color="auto"/>
        <w:right w:val="none" w:sz="0" w:space="0" w:color="auto"/>
      </w:divBdr>
    </w:div>
    <w:div w:id="838816292">
      <w:bodyDiv w:val="1"/>
      <w:marLeft w:val="0"/>
      <w:marRight w:val="0"/>
      <w:marTop w:val="0"/>
      <w:marBottom w:val="0"/>
      <w:divBdr>
        <w:top w:val="none" w:sz="0" w:space="0" w:color="auto"/>
        <w:left w:val="none" w:sz="0" w:space="0" w:color="auto"/>
        <w:bottom w:val="none" w:sz="0" w:space="0" w:color="auto"/>
        <w:right w:val="none" w:sz="0" w:space="0" w:color="auto"/>
      </w:divBdr>
    </w:div>
    <w:div w:id="840657862">
      <w:bodyDiv w:val="1"/>
      <w:marLeft w:val="0"/>
      <w:marRight w:val="0"/>
      <w:marTop w:val="0"/>
      <w:marBottom w:val="0"/>
      <w:divBdr>
        <w:top w:val="none" w:sz="0" w:space="0" w:color="auto"/>
        <w:left w:val="none" w:sz="0" w:space="0" w:color="auto"/>
        <w:bottom w:val="none" w:sz="0" w:space="0" w:color="auto"/>
        <w:right w:val="none" w:sz="0" w:space="0" w:color="auto"/>
      </w:divBdr>
    </w:div>
    <w:div w:id="881869816">
      <w:bodyDiv w:val="1"/>
      <w:marLeft w:val="0"/>
      <w:marRight w:val="0"/>
      <w:marTop w:val="0"/>
      <w:marBottom w:val="0"/>
      <w:divBdr>
        <w:top w:val="none" w:sz="0" w:space="0" w:color="auto"/>
        <w:left w:val="none" w:sz="0" w:space="0" w:color="auto"/>
        <w:bottom w:val="none" w:sz="0" w:space="0" w:color="auto"/>
        <w:right w:val="none" w:sz="0" w:space="0" w:color="auto"/>
      </w:divBdr>
    </w:div>
    <w:div w:id="937249369">
      <w:bodyDiv w:val="1"/>
      <w:marLeft w:val="0"/>
      <w:marRight w:val="0"/>
      <w:marTop w:val="0"/>
      <w:marBottom w:val="0"/>
      <w:divBdr>
        <w:top w:val="none" w:sz="0" w:space="0" w:color="auto"/>
        <w:left w:val="none" w:sz="0" w:space="0" w:color="auto"/>
        <w:bottom w:val="none" w:sz="0" w:space="0" w:color="auto"/>
        <w:right w:val="none" w:sz="0" w:space="0" w:color="auto"/>
      </w:divBdr>
    </w:div>
    <w:div w:id="1034422919">
      <w:bodyDiv w:val="1"/>
      <w:marLeft w:val="0"/>
      <w:marRight w:val="0"/>
      <w:marTop w:val="0"/>
      <w:marBottom w:val="0"/>
      <w:divBdr>
        <w:top w:val="none" w:sz="0" w:space="0" w:color="auto"/>
        <w:left w:val="none" w:sz="0" w:space="0" w:color="auto"/>
        <w:bottom w:val="none" w:sz="0" w:space="0" w:color="auto"/>
        <w:right w:val="none" w:sz="0" w:space="0" w:color="auto"/>
      </w:divBdr>
    </w:div>
    <w:div w:id="1035807200">
      <w:bodyDiv w:val="1"/>
      <w:marLeft w:val="0"/>
      <w:marRight w:val="0"/>
      <w:marTop w:val="0"/>
      <w:marBottom w:val="0"/>
      <w:divBdr>
        <w:top w:val="none" w:sz="0" w:space="0" w:color="auto"/>
        <w:left w:val="none" w:sz="0" w:space="0" w:color="auto"/>
        <w:bottom w:val="none" w:sz="0" w:space="0" w:color="auto"/>
        <w:right w:val="none" w:sz="0" w:space="0" w:color="auto"/>
      </w:divBdr>
    </w:div>
    <w:div w:id="1083991046">
      <w:bodyDiv w:val="1"/>
      <w:marLeft w:val="0"/>
      <w:marRight w:val="0"/>
      <w:marTop w:val="0"/>
      <w:marBottom w:val="0"/>
      <w:divBdr>
        <w:top w:val="none" w:sz="0" w:space="0" w:color="auto"/>
        <w:left w:val="none" w:sz="0" w:space="0" w:color="auto"/>
        <w:bottom w:val="none" w:sz="0" w:space="0" w:color="auto"/>
        <w:right w:val="none" w:sz="0" w:space="0" w:color="auto"/>
      </w:divBdr>
    </w:div>
    <w:div w:id="1116875862">
      <w:bodyDiv w:val="1"/>
      <w:marLeft w:val="0"/>
      <w:marRight w:val="0"/>
      <w:marTop w:val="0"/>
      <w:marBottom w:val="0"/>
      <w:divBdr>
        <w:top w:val="none" w:sz="0" w:space="0" w:color="auto"/>
        <w:left w:val="none" w:sz="0" w:space="0" w:color="auto"/>
        <w:bottom w:val="none" w:sz="0" w:space="0" w:color="auto"/>
        <w:right w:val="none" w:sz="0" w:space="0" w:color="auto"/>
      </w:divBdr>
    </w:div>
    <w:div w:id="1165630274">
      <w:bodyDiv w:val="1"/>
      <w:marLeft w:val="0"/>
      <w:marRight w:val="0"/>
      <w:marTop w:val="0"/>
      <w:marBottom w:val="0"/>
      <w:divBdr>
        <w:top w:val="none" w:sz="0" w:space="0" w:color="auto"/>
        <w:left w:val="none" w:sz="0" w:space="0" w:color="auto"/>
        <w:bottom w:val="none" w:sz="0" w:space="0" w:color="auto"/>
        <w:right w:val="none" w:sz="0" w:space="0" w:color="auto"/>
      </w:divBdr>
    </w:div>
    <w:div w:id="1172642149">
      <w:bodyDiv w:val="1"/>
      <w:marLeft w:val="0"/>
      <w:marRight w:val="0"/>
      <w:marTop w:val="0"/>
      <w:marBottom w:val="0"/>
      <w:divBdr>
        <w:top w:val="none" w:sz="0" w:space="0" w:color="auto"/>
        <w:left w:val="none" w:sz="0" w:space="0" w:color="auto"/>
        <w:bottom w:val="none" w:sz="0" w:space="0" w:color="auto"/>
        <w:right w:val="none" w:sz="0" w:space="0" w:color="auto"/>
      </w:divBdr>
    </w:div>
    <w:div w:id="1217933653">
      <w:bodyDiv w:val="1"/>
      <w:marLeft w:val="0"/>
      <w:marRight w:val="0"/>
      <w:marTop w:val="0"/>
      <w:marBottom w:val="0"/>
      <w:divBdr>
        <w:top w:val="none" w:sz="0" w:space="0" w:color="auto"/>
        <w:left w:val="none" w:sz="0" w:space="0" w:color="auto"/>
        <w:bottom w:val="none" w:sz="0" w:space="0" w:color="auto"/>
        <w:right w:val="none" w:sz="0" w:space="0" w:color="auto"/>
      </w:divBdr>
    </w:div>
    <w:div w:id="1331182020">
      <w:bodyDiv w:val="1"/>
      <w:marLeft w:val="0"/>
      <w:marRight w:val="0"/>
      <w:marTop w:val="0"/>
      <w:marBottom w:val="0"/>
      <w:divBdr>
        <w:top w:val="none" w:sz="0" w:space="0" w:color="auto"/>
        <w:left w:val="none" w:sz="0" w:space="0" w:color="auto"/>
        <w:bottom w:val="none" w:sz="0" w:space="0" w:color="auto"/>
        <w:right w:val="none" w:sz="0" w:space="0" w:color="auto"/>
      </w:divBdr>
    </w:div>
    <w:div w:id="1338993995">
      <w:bodyDiv w:val="1"/>
      <w:marLeft w:val="0"/>
      <w:marRight w:val="0"/>
      <w:marTop w:val="0"/>
      <w:marBottom w:val="0"/>
      <w:divBdr>
        <w:top w:val="none" w:sz="0" w:space="0" w:color="auto"/>
        <w:left w:val="none" w:sz="0" w:space="0" w:color="auto"/>
        <w:bottom w:val="none" w:sz="0" w:space="0" w:color="auto"/>
        <w:right w:val="none" w:sz="0" w:space="0" w:color="auto"/>
      </w:divBdr>
      <w:divsChild>
        <w:div w:id="26875855">
          <w:marLeft w:val="0"/>
          <w:marRight w:val="0"/>
          <w:marTop w:val="0"/>
          <w:marBottom w:val="0"/>
          <w:divBdr>
            <w:top w:val="none" w:sz="0" w:space="0" w:color="auto"/>
            <w:left w:val="none" w:sz="0" w:space="0" w:color="auto"/>
            <w:bottom w:val="none" w:sz="0" w:space="0" w:color="auto"/>
            <w:right w:val="none" w:sz="0" w:space="0" w:color="auto"/>
          </w:divBdr>
          <w:divsChild>
            <w:div w:id="1882016243">
              <w:marLeft w:val="0"/>
              <w:marRight w:val="0"/>
              <w:marTop w:val="0"/>
              <w:marBottom w:val="0"/>
              <w:divBdr>
                <w:top w:val="none" w:sz="0" w:space="0" w:color="auto"/>
                <w:left w:val="none" w:sz="0" w:space="0" w:color="auto"/>
                <w:bottom w:val="none" w:sz="0" w:space="0" w:color="auto"/>
                <w:right w:val="none" w:sz="0" w:space="0" w:color="auto"/>
              </w:divBdr>
              <w:divsChild>
                <w:div w:id="1187862337">
                  <w:marLeft w:val="0"/>
                  <w:marRight w:val="0"/>
                  <w:marTop w:val="0"/>
                  <w:marBottom w:val="0"/>
                  <w:divBdr>
                    <w:top w:val="none" w:sz="0" w:space="0" w:color="auto"/>
                    <w:left w:val="none" w:sz="0" w:space="0" w:color="auto"/>
                    <w:bottom w:val="none" w:sz="0" w:space="0" w:color="auto"/>
                    <w:right w:val="none" w:sz="0" w:space="0" w:color="auto"/>
                  </w:divBdr>
                  <w:divsChild>
                    <w:div w:id="155845524">
                      <w:marLeft w:val="0"/>
                      <w:marRight w:val="0"/>
                      <w:marTop w:val="0"/>
                      <w:marBottom w:val="0"/>
                      <w:divBdr>
                        <w:top w:val="none" w:sz="0" w:space="0" w:color="auto"/>
                        <w:left w:val="none" w:sz="0" w:space="0" w:color="auto"/>
                        <w:bottom w:val="none" w:sz="0" w:space="0" w:color="auto"/>
                        <w:right w:val="none" w:sz="0" w:space="0" w:color="auto"/>
                      </w:divBdr>
                      <w:divsChild>
                        <w:div w:id="738865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60996">
          <w:marLeft w:val="0"/>
          <w:marRight w:val="0"/>
          <w:marTop w:val="0"/>
          <w:marBottom w:val="0"/>
          <w:divBdr>
            <w:top w:val="none" w:sz="0" w:space="0" w:color="auto"/>
            <w:left w:val="none" w:sz="0" w:space="0" w:color="auto"/>
            <w:bottom w:val="none" w:sz="0" w:space="0" w:color="auto"/>
            <w:right w:val="none" w:sz="0" w:space="0" w:color="auto"/>
          </w:divBdr>
          <w:divsChild>
            <w:div w:id="1717003091">
              <w:marLeft w:val="0"/>
              <w:marRight w:val="0"/>
              <w:marTop w:val="0"/>
              <w:marBottom w:val="0"/>
              <w:divBdr>
                <w:top w:val="none" w:sz="0" w:space="0" w:color="auto"/>
                <w:left w:val="none" w:sz="0" w:space="0" w:color="auto"/>
                <w:bottom w:val="none" w:sz="0" w:space="0" w:color="auto"/>
                <w:right w:val="none" w:sz="0" w:space="0" w:color="auto"/>
              </w:divBdr>
            </w:div>
          </w:divsChild>
        </w:div>
        <w:div w:id="2054619572">
          <w:marLeft w:val="0"/>
          <w:marRight w:val="0"/>
          <w:marTop w:val="0"/>
          <w:marBottom w:val="0"/>
          <w:divBdr>
            <w:top w:val="none" w:sz="0" w:space="0" w:color="auto"/>
            <w:left w:val="none" w:sz="0" w:space="0" w:color="auto"/>
            <w:bottom w:val="none" w:sz="0" w:space="0" w:color="auto"/>
            <w:right w:val="none" w:sz="0" w:space="0" w:color="auto"/>
          </w:divBdr>
        </w:div>
      </w:divsChild>
    </w:div>
    <w:div w:id="1353069523">
      <w:bodyDiv w:val="1"/>
      <w:marLeft w:val="0"/>
      <w:marRight w:val="0"/>
      <w:marTop w:val="0"/>
      <w:marBottom w:val="0"/>
      <w:divBdr>
        <w:top w:val="none" w:sz="0" w:space="0" w:color="auto"/>
        <w:left w:val="none" w:sz="0" w:space="0" w:color="auto"/>
        <w:bottom w:val="none" w:sz="0" w:space="0" w:color="auto"/>
        <w:right w:val="none" w:sz="0" w:space="0" w:color="auto"/>
      </w:divBdr>
    </w:div>
    <w:div w:id="1358001330">
      <w:bodyDiv w:val="1"/>
      <w:marLeft w:val="0"/>
      <w:marRight w:val="0"/>
      <w:marTop w:val="0"/>
      <w:marBottom w:val="0"/>
      <w:divBdr>
        <w:top w:val="none" w:sz="0" w:space="0" w:color="auto"/>
        <w:left w:val="none" w:sz="0" w:space="0" w:color="auto"/>
        <w:bottom w:val="none" w:sz="0" w:space="0" w:color="auto"/>
        <w:right w:val="none" w:sz="0" w:space="0" w:color="auto"/>
      </w:divBdr>
    </w:div>
    <w:div w:id="1497039790">
      <w:bodyDiv w:val="1"/>
      <w:marLeft w:val="0"/>
      <w:marRight w:val="0"/>
      <w:marTop w:val="0"/>
      <w:marBottom w:val="0"/>
      <w:divBdr>
        <w:top w:val="none" w:sz="0" w:space="0" w:color="auto"/>
        <w:left w:val="none" w:sz="0" w:space="0" w:color="auto"/>
        <w:bottom w:val="none" w:sz="0" w:space="0" w:color="auto"/>
        <w:right w:val="none" w:sz="0" w:space="0" w:color="auto"/>
      </w:divBdr>
    </w:div>
    <w:div w:id="1563563665">
      <w:bodyDiv w:val="1"/>
      <w:marLeft w:val="0"/>
      <w:marRight w:val="0"/>
      <w:marTop w:val="0"/>
      <w:marBottom w:val="0"/>
      <w:divBdr>
        <w:top w:val="none" w:sz="0" w:space="0" w:color="auto"/>
        <w:left w:val="none" w:sz="0" w:space="0" w:color="auto"/>
        <w:bottom w:val="none" w:sz="0" w:space="0" w:color="auto"/>
        <w:right w:val="none" w:sz="0" w:space="0" w:color="auto"/>
      </w:divBdr>
    </w:div>
    <w:div w:id="1581867949">
      <w:bodyDiv w:val="1"/>
      <w:marLeft w:val="0"/>
      <w:marRight w:val="0"/>
      <w:marTop w:val="0"/>
      <w:marBottom w:val="0"/>
      <w:divBdr>
        <w:top w:val="none" w:sz="0" w:space="0" w:color="auto"/>
        <w:left w:val="none" w:sz="0" w:space="0" w:color="auto"/>
        <w:bottom w:val="none" w:sz="0" w:space="0" w:color="auto"/>
        <w:right w:val="none" w:sz="0" w:space="0" w:color="auto"/>
      </w:divBdr>
    </w:div>
    <w:div w:id="1763721474">
      <w:bodyDiv w:val="1"/>
      <w:marLeft w:val="0"/>
      <w:marRight w:val="0"/>
      <w:marTop w:val="0"/>
      <w:marBottom w:val="0"/>
      <w:divBdr>
        <w:top w:val="none" w:sz="0" w:space="0" w:color="auto"/>
        <w:left w:val="none" w:sz="0" w:space="0" w:color="auto"/>
        <w:bottom w:val="none" w:sz="0" w:space="0" w:color="auto"/>
        <w:right w:val="none" w:sz="0" w:space="0" w:color="auto"/>
      </w:divBdr>
    </w:div>
    <w:div w:id="1903176563">
      <w:bodyDiv w:val="1"/>
      <w:marLeft w:val="0"/>
      <w:marRight w:val="0"/>
      <w:marTop w:val="0"/>
      <w:marBottom w:val="0"/>
      <w:divBdr>
        <w:top w:val="none" w:sz="0" w:space="0" w:color="auto"/>
        <w:left w:val="none" w:sz="0" w:space="0" w:color="auto"/>
        <w:bottom w:val="none" w:sz="0" w:space="0" w:color="auto"/>
        <w:right w:val="none" w:sz="0" w:space="0" w:color="auto"/>
      </w:divBdr>
    </w:div>
    <w:div w:id="1965038460">
      <w:bodyDiv w:val="1"/>
      <w:marLeft w:val="0"/>
      <w:marRight w:val="0"/>
      <w:marTop w:val="0"/>
      <w:marBottom w:val="0"/>
      <w:divBdr>
        <w:top w:val="none" w:sz="0" w:space="0" w:color="auto"/>
        <w:left w:val="none" w:sz="0" w:space="0" w:color="auto"/>
        <w:bottom w:val="none" w:sz="0" w:space="0" w:color="auto"/>
        <w:right w:val="none" w:sz="0" w:space="0" w:color="auto"/>
      </w:divBdr>
    </w:div>
    <w:div w:id="1972859954">
      <w:bodyDiv w:val="1"/>
      <w:marLeft w:val="0"/>
      <w:marRight w:val="0"/>
      <w:marTop w:val="0"/>
      <w:marBottom w:val="0"/>
      <w:divBdr>
        <w:top w:val="none" w:sz="0" w:space="0" w:color="auto"/>
        <w:left w:val="none" w:sz="0" w:space="0" w:color="auto"/>
        <w:bottom w:val="none" w:sz="0" w:space="0" w:color="auto"/>
        <w:right w:val="none" w:sz="0" w:space="0" w:color="auto"/>
      </w:divBdr>
    </w:div>
    <w:div w:id="1998071420">
      <w:bodyDiv w:val="1"/>
      <w:marLeft w:val="0"/>
      <w:marRight w:val="0"/>
      <w:marTop w:val="0"/>
      <w:marBottom w:val="0"/>
      <w:divBdr>
        <w:top w:val="none" w:sz="0" w:space="0" w:color="auto"/>
        <w:left w:val="none" w:sz="0" w:space="0" w:color="auto"/>
        <w:bottom w:val="none" w:sz="0" w:space="0" w:color="auto"/>
        <w:right w:val="none" w:sz="0" w:space="0" w:color="auto"/>
      </w:divBdr>
    </w:div>
    <w:div w:id="2074573668">
      <w:bodyDiv w:val="1"/>
      <w:marLeft w:val="0"/>
      <w:marRight w:val="0"/>
      <w:marTop w:val="0"/>
      <w:marBottom w:val="0"/>
      <w:divBdr>
        <w:top w:val="none" w:sz="0" w:space="0" w:color="auto"/>
        <w:left w:val="none" w:sz="0" w:space="0" w:color="auto"/>
        <w:bottom w:val="none" w:sz="0" w:space="0" w:color="auto"/>
        <w:right w:val="none" w:sz="0" w:space="0" w:color="auto"/>
      </w:divBdr>
    </w:div>
    <w:div w:id="2120753362">
      <w:bodyDiv w:val="1"/>
      <w:marLeft w:val="0"/>
      <w:marRight w:val="0"/>
      <w:marTop w:val="0"/>
      <w:marBottom w:val="0"/>
      <w:divBdr>
        <w:top w:val="none" w:sz="0" w:space="0" w:color="auto"/>
        <w:left w:val="none" w:sz="0" w:space="0" w:color="auto"/>
        <w:bottom w:val="none" w:sz="0" w:space="0" w:color="auto"/>
        <w:right w:val="none" w:sz="0" w:space="0" w:color="auto"/>
      </w:divBdr>
    </w:div>
    <w:div w:id="21324345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orcid.org/0000-0002-3916-4534" TargetMode="External"/><Relationship Id="rId18" Type="http://schemas.openxmlformats.org/officeDocument/2006/relationships/hyperlink" Target="https://orcid.org/0000-0003-1832-396X" TargetMode="External"/><Relationship Id="rId26" Type="http://schemas.openxmlformats.org/officeDocument/2006/relationships/hyperlink" Target="https://nam12.safelinks.protection.outlook.com/?url=https%3A%2F%2Forcid.org%2F0000-0002-0054-5153&amp;data=05%7C01%7C%7C69d27b2706994b3e9a9908db92b10a23%7C31d7e2a5bdd8414e9e97bea998ebdfe1%7C0%7C0%7C638265061317067454%7CUnknown%7CTWFpbGZsb3d8eyJWIjoiMC4wLjAwMDAiLCJQIjoiV2luMzIiLCJBTiI6Ik1haWwiLCJXVCI6Mn0%3D%7C3000%7C%7C%7C&amp;sdata=uB%2FVCXhdJLLzA3s%2FZIqCSbmPtkh5RKnRC4nofoVJygk%3D&amp;reserved=0" TargetMode="External"/><Relationship Id="rId39" Type="http://schemas.openxmlformats.org/officeDocument/2006/relationships/footer" Target="footer2.xml"/><Relationship Id="rId21" Type="http://schemas.openxmlformats.org/officeDocument/2006/relationships/hyperlink" Target="mailto:Z.Wadud@leeds.ac.uk" TargetMode="External"/><Relationship Id="rId34" Type="http://schemas.openxmlformats.org/officeDocument/2006/relationships/image" Target="media/image1.wmf"/><Relationship Id="rId42" Type="http://schemas.openxmlformats.org/officeDocument/2006/relationships/image" Target="media/image3.wmf"/><Relationship Id="rId47" Type="http://schemas.openxmlformats.org/officeDocument/2006/relationships/oleObject" Target="embeddings/oleObject4.bin"/><Relationship Id="rId50" Type="http://schemas.openxmlformats.org/officeDocument/2006/relationships/image" Target="media/image7.wmf"/><Relationship Id="rId55" Type="http://schemas.openxmlformats.org/officeDocument/2006/relationships/oleObject" Target="embeddings/oleObject8.bin"/><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1.xml"/><Relationship Id="rId16" Type="http://schemas.openxmlformats.org/officeDocument/2006/relationships/hyperlink" Target="mailto:bozbilen@ucdavis.edu" TargetMode="External"/><Relationship Id="rId29" Type="http://schemas.openxmlformats.org/officeDocument/2006/relationships/hyperlink" Target="mailto:bhat@mail.utexas.edu" TargetMode="External"/><Relationship Id="rId11" Type="http://schemas.openxmlformats.org/officeDocument/2006/relationships/endnotes" Target="endnotes.xml"/><Relationship Id="rId24" Type="http://schemas.openxmlformats.org/officeDocument/2006/relationships/hyperlink" Target="https://nam12.safelinks.protection.outlook.com/?url=https%3A%2F%2Forcid.org%2F0000-0002-7970-2544&amp;data=05%7C01%7C%7C69d27b2706994b3e9a9908db92b10a23%7C31d7e2a5bdd8414e9e97bea998ebdfe1%7C0%7C0%7C638265061317067454%7CUnknown%7CTWFpbGZsb3d8eyJWIjoiMC4wLjAwMDAiLCJQIjoiV2luMzIiLCJBTiI6Ik1haWwiLCJXVCI6Mn0%3D%7C3000%7C%7C%7C&amp;sdata=m8F18pjStSokhGJkPd8cRbMUvYXnZeFWftdZ8rLD2yY%3D&amp;reserved=0" TargetMode="External"/><Relationship Id="rId32" Type="http://schemas.openxmlformats.org/officeDocument/2006/relationships/header" Target="header2.xml"/><Relationship Id="rId37" Type="http://schemas.openxmlformats.org/officeDocument/2006/relationships/header" Target="header3.xml"/><Relationship Id="rId40" Type="http://schemas.openxmlformats.org/officeDocument/2006/relationships/header" Target="header5.xml"/><Relationship Id="rId45" Type="http://schemas.openxmlformats.org/officeDocument/2006/relationships/oleObject" Target="embeddings/oleObject3.bin"/><Relationship Id="rId53" Type="http://schemas.openxmlformats.org/officeDocument/2006/relationships/oleObject" Target="embeddings/oleObject7.bin"/><Relationship Id="rId58" Type="http://schemas.openxmlformats.org/officeDocument/2006/relationships/image" Target="media/image11.wmf"/><Relationship Id="rId5" Type="http://schemas.openxmlformats.org/officeDocument/2006/relationships/customXml" Target="../customXml/item4.xml"/><Relationship Id="rId61" Type="http://schemas.openxmlformats.org/officeDocument/2006/relationships/oleObject" Target="embeddings/oleObject11.bin"/><Relationship Id="rId19" Type="http://schemas.openxmlformats.org/officeDocument/2006/relationships/hyperlink" Target="mailto:saridakis@aueb.gr" TargetMode="External"/><Relationship Id="rId14" Type="http://schemas.openxmlformats.org/officeDocument/2006/relationships/hyperlink" Target="mailto:angela.haddad@utexas.edu" TargetMode="External"/><Relationship Id="rId22" Type="http://schemas.openxmlformats.org/officeDocument/2006/relationships/hyperlink" Target="https://nam12.safelinks.protection.outlook.com/?url=https%3A%2F%2Forcid.org%2F0000-0003-2692-8299&amp;data=05%7C01%7C%7C69d27b2706994b3e9a9908db92b10a23%7C31d7e2a5bdd8414e9e97bea998ebdfe1%7C0%7C0%7C638265061317067454%7CUnknown%7CTWFpbGZsb3d8eyJWIjoiMC4wLjAwMDAiLCJQIjoiV2luMzIiLCJBTiI6Ik1haWwiLCJXVCI6Mn0%3D%7C3000%7C%7C%7C&amp;sdata=KUA%2FR41p0PTw6moVys1NnoVH1vEfu%2Fv5sncQP2jt8C0%3D&amp;reserved=0" TargetMode="External"/><Relationship Id="rId27" Type="http://schemas.openxmlformats.org/officeDocument/2006/relationships/hyperlink" Target="mailto:sebastian.castellanos@wri.org" TargetMode="External"/><Relationship Id="rId30" Type="http://schemas.openxmlformats.org/officeDocument/2006/relationships/header" Target="header1.xml"/><Relationship Id="rId35" Type="http://schemas.openxmlformats.org/officeDocument/2006/relationships/oleObject" Target="embeddings/oleObject1.bin"/><Relationship Id="rId43" Type="http://schemas.openxmlformats.org/officeDocument/2006/relationships/oleObject" Target="embeddings/oleObject2.bin"/><Relationship Id="rId48" Type="http://schemas.openxmlformats.org/officeDocument/2006/relationships/image" Target="media/image6.wmf"/><Relationship Id="rId56" Type="http://schemas.openxmlformats.org/officeDocument/2006/relationships/image" Target="media/image10.wmf"/><Relationship Id="rId8" Type="http://schemas.openxmlformats.org/officeDocument/2006/relationships/settings" Target="settings.xml"/><Relationship Id="rId51" Type="http://schemas.openxmlformats.org/officeDocument/2006/relationships/oleObject" Target="embeddings/oleObject6.bin"/><Relationship Id="rId3" Type="http://schemas.openxmlformats.org/officeDocument/2006/relationships/customXml" Target="../customXml/item2.xml"/><Relationship Id="rId12" Type="http://schemas.openxmlformats.org/officeDocument/2006/relationships/hyperlink" Target="mailto:ali.hk@utexas.edu" TargetMode="External"/><Relationship Id="rId17" Type="http://schemas.openxmlformats.org/officeDocument/2006/relationships/hyperlink" Target="mailto:giovanni.circella@ugent.be" TargetMode="External"/><Relationship Id="rId25" Type="http://schemas.openxmlformats.org/officeDocument/2006/relationships/hyperlink" Target="mailto:S.M.Grant-Muller@its.leeds.ac.uk" TargetMode="External"/><Relationship Id="rId33" Type="http://schemas.openxmlformats.org/officeDocument/2006/relationships/chart" Target="charts/chart1.xml"/><Relationship Id="rId38" Type="http://schemas.openxmlformats.org/officeDocument/2006/relationships/header" Target="header4.xml"/><Relationship Id="rId46" Type="http://schemas.openxmlformats.org/officeDocument/2006/relationships/image" Target="media/image5.wmf"/><Relationship Id="rId59" Type="http://schemas.openxmlformats.org/officeDocument/2006/relationships/oleObject" Target="embeddings/oleObject10.bin"/><Relationship Id="rId20" Type="http://schemas.openxmlformats.org/officeDocument/2006/relationships/hyperlink" Target="https://nam12.safelinks.protection.outlook.com/?url=https%3A%2F%2Forcid.org%2F0000-0001-8088-1722&amp;data=05%7C01%7C%7C69d27b2706994b3e9a9908db92b10a23%7C31d7e2a5bdd8414e9e97bea998ebdfe1%7C0%7C0%7C638265061317067454%7CUnknown%7CTWFpbGZsb3d8eyJWIjoiMC4wLjAwMDAiLCJQIjoiV2luMzIiLCJBTiI6Ik1haWwiLCJXVCI6Mn0%3D%7C3000%7C%7C%7C&amp;sdata=G%2FD06N04gwKTSiQ8FBf%2BeIIMKVc4nlK0KsP6U8bsk5g%3D&amp;reserved=0" TargetMode="External"/><Relationship Id="rId41" Type="http://schemas.openxmlformats.org/officeDocument/2006/relationships/footer" Target="footer3.xml"/><Relationship Id="rId54" Type="http://schemas.openxmlformats.org/officeDocument/2006/relationships/image" Target="media/image9.wmf"/><Relationship Id="rId62"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5" Type="http://schemas.openxmlformats.org/officeDocument/2006/relationships/hyperlink" Target="https://orcid.org/0000-0001-5759-2260" TargetMode="External"/><Relationship Id="rId23" Type="http://schemas.openxmlformats.org/officeDocument/2006/relationships/hyperlink" Target="mailto:y.yang6@leeds.ac.uk" TargetMode="External"/><Relationship Id="rId28" Type="http://schemas.openxmlformats.org/officeDocument/2006/relationships/hyperlink" Target="https://nam12.safelinks.protection.outlook.com/?url=https%3A%2F%2Forcid.org%2F0000-0002-1283-2600&amp;data=05%7C01%7C%7C6f5bf576920b487d553308db92be410c%7C31d7e2a5bdd8414e9e97bea998ebdfe1%7C0%7C0%7C638265118063331889%7CUnknown%7CTWFpbGZsb3d8eyJWIjoiMC4wLjAwMDAiLCJQIjoiV2luMzIiLCJBTiI6Ik1haWwiLCJXVCI6Mn0%3D%7C3000%7C%7C%7C&amp;sdata=AlT1BvfXKbs9Bv7b0yy5RHisX%2FjeiM%2BGHSvWZrJNOAs%3D&amp;reserved=0" TargetMode="External"/><Relationship Id="rId36" Type="http://schemas.openxmlformats.org/officeDocument/2006/relationships/image" Target="media/image2.png"/><Relationship Id="rId49" Type="http://schemas.openxmlformats.org/officeDocument/2006/relationships/oleObject" Target="embeddings/oleObject5.bin"/><Relationship Id="rId57" Type="http://schemas.openxmlformats.org/officeDocument/2006/relationships/oleObject" Target="embeddings/oleObject9.bin"/><Relationship Id="rId10" Type="http://schemas.openxmlformats.org/officeDocument/2006/relationships/footnotes" Target="footnotes.xml"/><Relationship Id="rId31" Type="http://schemas.openxmlformats.org/officeDocument/2006/relationships/footer" Target="footer1.xml"/><Relationship Id="rId44" Type="http://schemas.openxmlformats.org/officeDocument/2006/relationships/image" Target="media/image4.wmf"/><Relationship Id="rId52" Type="http://schemas.openxmlformats.org/officeDocument/2006/relationships/image" Target="media/image8.wmf"/><Relationship Id="rId60" Type="http://schemas.openxmlformats.org/officeDocument/2006/relationships/image" Target="media/image12.wmf"/><Relationship Id="rId4" Type="http://schemas.openxmlformats.org/officeDocument/2006/relationships/customXml" Target="../customXml/item3.xml"/><Relationship Id="rId9"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oleObject" Target="https://utexas-my.sharepoint.com/personal/ak52966_my_utexas_edu/Documents/Research%20at%20UT/Escooters_TRR/AfterDuplicationError/Ali%20new%20results_SharedByAngela_051124.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barChart>
        <c:barDir val="bar"/>
        <c:grouping val="percentStacked"/>
        <c:varyColors val="0"/>
        <c:ser>
          <c:idx val="0"/>
          <c:order val="0"/>
          <c:tx>
            <c:strRef>
              <c:f>'[Ali new results_SharedByAngela_051124.xlsx]Att_statements_summary'!$J$32</c:f>
              <c:strCache>
                <c:ptCount val="1"/>
                <c:pt idx="0">
                  <c:v>Strongly disagree</c:v>
                </c:pt>
              </c:strCache>
            </c:strRef>
          </c:tx>
          <c:spPr>
            <a:solidFill>
              <a:srgbClr val="ED7D31"/>
            </a:solidFill>
            <a:ln>
              <a:noFill/>
            </a:ln>
            <a:effectLst/>
          </c:spPr>
          <c:invertIfNegative val="0"/>
          <c:cat>
            <c:multiLvlStrRef>
              <c:f>'[Ali new results_SharedByAngela_051124.xlsx]Att_statements_summary'!$H$33:$I$54</c:f>
              <c:multiLvlStrCache>
                <c:ptCount val="22"/>
                <c:lvl>
                  <c:pt idx="1">
                    <c:v>Using an e-scooter is convenient and easy.</c:v>
                  </c:pt>
                  <c:pt idx="3">
                    <c:v>I quite enjoy using an e-scooter.</c:v>
                  </c:pt>
                  <c:pt idx="5">
                    <c:v>An e-scooter is a quicker way to get around the city.</c:v>
                  </c:pt>
                  <c:pt idx="8">
                    <c:v>It’s important to me that life is exciting, challenging, and varied.</c:v>
                  </c:pt>
                  <c:pt idx="10">
                    <c:v>Having the freedom to choose my goals, to be creative, and to be independent is important to me.</c:v>
                  </c:pt>
                  <c:pt idx="12">
                    <c:v>For me, honesty, forgiveness, loyalty, and taking responsibility are important.</c:v>
                  </c:pt>
                  <c:pt idx="14">
                    <c:v>I’m broad-minded, I value a world at peace, the beauty of nature, and equality.</c:v>
                  </c:pt>
                  <c:pt idx="17">
                    <c:v>I feel a moral obligation to use e-scooters for environmental reasons.</c:v>
                  </c:pt>
                  <c:pt idx="19">
                    <c:v>I always think about ways in which I can reduce my impact on the environment.</c:v>
                  </c:pt>
                  <c:pt idx="21">
                    <c:v>I feel personally obliged to tackle traffic-related problems by choosing e-scooters in the future.</c:v>
                  </c:pt>
                </c:lvl>
                <c:lvl>
                  <c:pt idx="0">
                    <c:v>PPS</c:v>
                  </c:pt>
                  <c:pt idx="7">
                    <c:v>VSLP</c:v>
                  </c:pt>
                  <c:pt idx="16">
                    <c:v>GLP</c:v>
                  </c:pt>
                </c:lvl>
              </c:multiLvlStrCache>
            </c:multiLvlStrRef>
          </c:cat>
          <c:val>
            <c:numRef>
              <c:f>'[Ali new results_SharedByAngela_051124.xlsx]Att_statements_summary'!$J$33:$J$54</c:f>
              <c:numCache>
                <c:formatCode>0.0%</c:formatCode>
                <c:ptCount val="22"/>
                <c:pt idx="1">
                  <c:v>6.9999999999999993E-3</c:v>
                </c:pt>
                <c:pt idx="3">
                  <c:v>9.0000000000000011E-3</c:v>
                </c:pt>
                <c:pt idx="5">
                  <c:v>4.0000000000000001E-3</c:v>
                </c:pt>
                <c:pt idx="8">
                  <c:v>5.0000000000000001E-3</c:v>
                </c:pt>
                <c:pt idx="10">
                  <c:v>6.0000000000000001E-3</c:v>
                </c:pt>
                <c:pt idx="12">
                  <c:v>5.0000000000000001E-3</c:v>
                </c:pt>
                <c:pt idx="14">
                  <c:v>0.01</c:v>
                </c:pt>
                <c:pt idx="17">
                  <c:v>0.17899999999999999</c:v>
                </c:pt>
                <c:pt idx="19">
                  <c:v>4.4000000000000004E-2</c:v>
                </c:pt>
                <c:pt idx="21">
                  <c:v>0.20199999999999999</c:v>
                </c:pt>
              </c:numCache>
            </c:numRef>
          </c:val>
          <c:extLst>
            <c:ext xmlns:c16="http://schemas.microsoft.com/office/drawing/2014/chart" uri="{C3380CC4-5D6E-409C-BE32-E72D297353CC}">
              <c16:uniqueId val="{00000000-46CB-4E2B-B0E7-CC8A45B49AFC}"/>
            </c:ext>
          </c:extLst>
        </c:ser>
        <c:ser>
          <c:idx val="1"/>
          <c:order val="1"/>
          <c:tx>
            <c:strRef>
              <c:f>'[Ali new results_SharedByAngela_051124.xlsx]Att_statements_summary'!$K$32</c:f>
              <c:strCache>
                <c:ptCount val="1"/>
                <c:pt idx="0">
                  <c:v>Somewhat disagree</c:v>
                </c:pt>
              </c:strCache>
            </c:strRef>
          </c:tx>
          <c:spPr>
            <a:solidFill>
              <a:srgbClr val="ED7D31">
                <a:lumMod val="60000"/>
                <a:lumOff val="40000"/>
              </a:srgbClr>
            </a:solidFill>
            <a:ln>
              <a:noFill/>
            </a:ln>
            <a:effectLst/>
          </c:spPr>
          <c:invertIfNegative val="0"/>
          <c:cat>
            <c:multiLvlStrRef>
              <c:f>'[Ali new results_SharedByAngela_051124.xlsx]Att_statements_summary'!$H$33:$I$54</c:f>
              <c:multiLvlStrCache>
                <c:ptCount val="22"/>
                <c:lvl>
                  <c:pt idx="1">
                    <c:v>Using an e-scooter is convenient and easy.</c:v>
                  </c:pt>
                  <c:pt idx="3">
                    <c:v>I quite enjoy using an e-scooter.</c:v>
                  </c:pt>
                  <c:pt idx="5">
                    <c:v>An e-scooter is a quicker way to get around the city.</c:v>
                  </c:pt>
                  <c:pt idx="8">
                    <c:v>It’s important to me that life is exciting, challenging, and varied.</c:v>
                  </c:pt>
                  <c:pt idx="10">
                    <c:v>Having the freedom to choose my goals, to be creative, and to be independent is important to me.</c:v>
                  </c:pt>
                  <c:pt idx="12">
                    <c:v>For me, honesty, forgiveness, loyalty, and taking responsibility are important.</c:v>
                  </c:pt>
                  <c:pt idx="14">
                    <c:v>I’m broad-minded, I value a world at peace, the beauty of nature, and equality.</c:v>
                  </c:pt>
                  <c:pt idx="17">
                    <c:v>I feel a moral obligation to use e-scooters for environmental reasons.</c:v>
                  </c:pt>
                  <c:pt idx="19">
                    <c:v>I always think about ways in which I can reduce my impact on the environment.</c:v>
                  </c:pt>
                  <c:pt idx="21">
                    <c:v>I feel personally obliged to tackle traffic-related problems by choosing e-scooters in the future.</c:v>
                  </c:pt>
                </c:lvl>
                <c:lvl>
                  <c:pt idx="0">
                    <c:v>PPS</c:v>
                  </c:pt>
                  <c:pt idx="7">
                    <c:v>VSLP</c:v>
                  </c:pt>
                  <c:pt idx="16">
                    <c:v>GLP</c:v>
                  </c:pt>
                </c:lvl>
              </c:multiLvlStrCache>
            </c:multiLvlStrRef>
          </c:cat>
          <c:val>
            <c:numRef>
              <c:f>'[Ali new results_SharedByAngela_051124.xlsx]Att_statements_summary'!$K$33:$K$54</c:f>
              <c:numCache>
                <c:formatCode>0.0%</c:formatCode>
                <c:ptCount val="22"/>
                <c:pt idx="1">
                  <c:v>2.7999999999999997E-2</c:v>
                </c:pt>
                <c:pt idx="3">
                  <c:v>2.2000000000000002E-2</c:v>
                </c:pt>
                <c:pt idx="5">
                  <c:v>2.8999999999999998E-2</c:v>
                </c:pt>
                <c:pt idx="8">
                  <c:v>2.2000000000000002E-2</c:v>
                </c:pt>
                <c:pt idx="10">
                  <c:v>1.3000000000000001E-2</c:v>
                </c:pt>
                <c:pt idx="12">
                  <c:v>1.4999999999999999E-2</c:v>
                </c:pt>
                <c:pt idx="14">
                  <c:v>0.03</c:v>
                </c:pt>
                <c:pt idx="17">
                  <c:v>0.21</c:v>
                </c:pt>
                <c:pt idx="19">
                  <c:v>0.10400000000000001</c:v>
                </c:pt>
                <c:pt idx="21">
                  <c:v>0.19800000000000001</c:v>
                </c:pt>
              </c:numCache>
            </c:numRef>
          </c:val>
          <c:extLst>
            <c:ext xmlns:c16="http://schemas.microsoft.com/office/drawing/2014/chart" uri="{C3380CC4-5D6E-409C-BE32-E72D297353CC}">
              <c16:uniqueId val="{00000001-46CB-4E2B-B0E7-CC8A45B49AFC}"/>
            </c:ext>
          </c:extLst>
        </c:ser>
        <c:ser>
          <c:idx val="2"/>
          <c:order val="2"/>
          <c:tx>
            <c:strRef>
              <c:f>'[Ali new results_SharedByAngela_051124.xlsx]Att_statements_summary'!$L$32</c:f>
              <c:strCache>
                <c:ptCount val="1"/>
                <c:pt idx="0">
                  <c:v>Neither agree nor disagree</c:v>
                </c:pt>
              </c:strCache>
            </c:strRef>
          </c:tx>
          <c:spPr>
            <a:solidFill>
              <a:schemeClr val="bg1">
                <a:lumMod val="85000"/>
              </a:schemeClr>
            </a:solidFill>
            <a:ln>
              <a:noFill/>
            </a:ln>
            <a:effectLst/>
          </c:spPr>
          <c:invertIfNegative val="0"/>
          <c:cat>
            <c:multiLvlStrRef>
              <c:f>'[Ali new results_SharedByAngela_051124.xlsx]Att_statements_summary'!$H$33:$I$54</c:f>
              <c:multiLvlStrCache>
                <c:ptCount val="22"/>
                <c:lvl>
                  <c:pt idx="1">
                    <c:v>Using an e-scooter is convenient and easy.</c:v>
                  </c:pt>
                  <c:pt idx="3">
                    <c:v>I quite enjoy using an e-scooter.</c:v>
                  </c:pt>
                  <c:pt idx="5">
                    <c:v>An e-scooter is a quicker way to get around the city.</c:v>
                  </c:pt>
                  <c:pt idx="8">
                    <c:v>It’s important to me that life is exciting, challenging, and varied.</c:v>
                  </c:pt>
                  <c:pt idx="10">
                    <c:v>Having the freedom to choose my goals, to be creative, and to be independent is important to me.</c:v>
                  </c:pt>
                  <c:pt idx="12">
                    <c:v>For me, honesty, forgiveness, loyalty, and taking responsibility are important.</c:v>
                  </c:pt>
                  <c:pt idx="14">
                    <c:v>I’m broad-minded, I value a world at peace, the beauty of nature, and equality.</c:v>
                  </c:pt>
                  <c:pt idx="17">
                    <c:v>I feel a moral obligation to use e-scooters for environmental reasons.</c:v>
                  </c:pt>
                  <c:pt idx="19">
                    <c:v>I always think about ways in which I can reduce my impact on the environment.</c:v>
                  </c:pt>
                  <c:pt idx="21">
                    <c:v>I feel personally obliged to tackle traffic-related problems by choosing e-scooters in the future.</c:v>
                  </c:pt>
                </c:lvl>
                <c:lvl>
                  <c:pt idx="0">
                    <c:v>PPS</c:v>
                  </c:pt>
                  <c:pt idx="7">
                    <c:v>VSLP</c:v>
                  </c:pt>
                  <c:pt idx="16">
                    <c:v>GLP</c:v>
                  </c:pt>
                </c:lvl>
              </c:multiLvlStrCache>
            </c:multiLvlStrRef>
          </c:cat>
          <c:val>
            <c:numRef>
              <c:f>'[Ali new results_SharedByAngela_051124.xlsx]Att_statements_summary'!$L$33:$L$54</c:f>
              <c:numCache>
                <c:formatCode>0.0%</c:formatCode>
                <c:ptCount val="22"/>
                <c:pt idx="1">
                  <c:v>5.0999999999999997E-2</c:v>
                </c:pt>
                <c:pt idx="3">
                  <c:v>4.0999999999999995E-2</c:v>
                </c:pt>
                <c:pt idx="5">
                  <c:v>5.2999999999999999E-2</c:v>
                </c:pt>
                <c:pt idx="8">
                  <c:v>0.106</c:v>
                </c:pt>
                <c:pt idx="10">
                  <c:v>7.6999999999999999E-2</c:v>
                </c:pt>
                <c:pt idx="12">
                  <c:v>7.0000000000000007E-2</c:v>
                </c:pt>
                <c:pt idx="14">
                  <c:v>0.13699999999999998</c:v>
                </c:pt>
                <c:pt idx="17">
                  <c:v>0.309</c:v>
                </c:pt>
                <c:pt idx="19">
                  <c:v>0.21600000000000003</c:v>
                </c:pt>
                <c:pt idx="21">
                  <c:v>0.27699999999999997</c:v>
                </c:pt>
              </c:numCache>
            </c:numRef>
          </c:val>
          <c:extLst>
            <c:ext xmlns:c16="http://schemas.microsoft.com/office/drawing/2014/chart" uri="{C3380CC4-5D6E-409C-BE32-E72D297353CC}">
              <c16:uniqueId val="{00000002-46CB-4E2B-B0E7-CC8A45B49AFC}"/>
            </c:ext>
          </c:extLst>
        </c:ser>
        <c:ser>
          <c:idx val="3"/>
          <c:order val="3"/>
          <c:tx>
            <c:strRef>
              <c:f>'[Ali new results_SharedByAngela_051124.xlsx]Att_statements_summary'!$M$32</c:f>
              <c:strCache>
                <c:ptCount val="1"/>
                <c:pt idx="0">
                  <c:v>Somewhat agree</c:v>
                </c:pt>
              </c:strCache>
            </c:strRef>
          </c:tx>
          <c:spPr>
            <a:solidFill>
              <a:schemeClr val="accent1">
                <a:lumMod val="60000"/>
                <a:lumOff val="40000"/>
              </a:schemeClr>
            </a:solidFill>
            <a:ln>
              <a:noFill/>
            </a:ln>
            <a:effectLst/>
          </c:spPr>
          <c:invertIfNegative val="0"/>
          <c:cat>
            <c:multiLvlStrRef>
              <c:f>'[Ali new results_SharedByAngela_051124.xlsx]Att_statements_summary'!$H$33:$I$54</c:f>
              <c:multiLvlStrCache>
                <c:ptCount val="22"/>
                <c:lvl>
                  <c:pt idx="1">
                    <c:v>Using an e-scooter is convenient and easy.</c:v>
                  </c:pt>
                  <c:pt idx="3">
                    <c:v>I quite enjoy using an e-scooter.</c:v>
                  </c:pt>
                  <c:pt idx="5">
                    <c:v>An e-scooter is a quicker way to get around the city.</c:v>
                  </c:pt>
                  <c:pt idx="8">
                    <c:v>It’s important to me that life is exciting, challenging, and varied.</c:v>
                  </c:pt>
                  <c:pt idx="10">
                    <c:v>Having the freedom to choose my goals, to be creative, and to be independent is important to me.</c:v>
                  </c:pt>
                  <c:pt idx="12">
                    <c:v>For me, honesty, forgiveness, loyalty, and taking responsibility are important.</c:v>
                  </c:pt>
                  <c:pt idx="14">
                    <c:v>I’m broad-minded, I value a world at peace, the beauty of nature, and equality.</c:v>
                  </c:pt>
                  <c:pt idx="17">
                    <c:v>I feel a moral obligation to use e-scooters for environmental reasons.</c:v>
                  </c:pt>
                  <c:pt idx="19">
                    <c:v>I always think about ways in which I can reduce my impact on the environment.</c:v>
                  </c:pt>
                  <c:pt idx="21">
                    <c:v>I feel personally obliged to tackle traffic-related problems by choosing e-scooters in the future.</c:v>
                  </c:pt>
                </c:lvl>
                <c:lvl>
                  <c:pt idx="0">
                    <c:v>PPS</c:v>
                  </c:pt>
                  <c:pt idx="7">
                    <c:v>VSLP</c:v>
                  </c:pt>
                  <c:pt idx="16">
                    <c:v>GLP</c:v>
                  </c:pt>
                </c:lvl>
              </c:multiLvlStrCache>
            </c:multiLvlStrRef>
          </c:cat>
          <c:val>
            <c:numRef>
              <c:f>'[Ali new results_SharedByAngela_051124.xlsx]Att_statements_summary'!$M$33:$M$54</c:f>
              <c:numCache>
                <c:formatCode>0.0%</c:formatCode>
                <c:ptCount val="22"/>
                <c:pt idx="1">
                  <c:v>0.33200000000000002</c:v>
                </c:pt>
                <c:pt idx="3">
                  <c:v>0.30499999999999999</c:v>
                </c:pt>
                <c:pt idx="5">
                  <c:v>0.30299999999999999</c:v>
                </c:pt>
                <c:pt idx="8">
                  <c:v>0.41200000000000003</c:v>
                </c:pt>
                <c:pt idx="10">
                  <c:v>0.318</c:v>
                </c:pt>
                <c:pt idx="12">
                  <c:v>0.29299999999999998</c:v>
                </c:pt>
                <c:pt idx="14">
                  <c:v>0.36299999999999999</c:v>
                </c:pt>
                <c:pt idx="17">
                  <c:v>0.20899999999999999</c:v>
                </c:pt>
                <c:pt idx="19">
                  <c:v>0.37200000000000005</c:v>
                </c:pt>
                <c:pt idx="21">
                  <c:v>0.185</c:v>
                </c:pt>
              </c:numCache>
            </c:numRef>
          </c:val>
          <c:extLst>
            <c:ext xmlns:c16="http://schemas.microsoft.com/office/drawing/2014/chart" uri="{C3380CC4-5D6E-409C-BE32-E72D297353CC}">
              <c16:uniqueId val="{00000003-46CB-4E2B-B0E7-CC8A45B49AFC}"/>
            </c:ext>
          </c:extLst>
        </c:ser>
        <c:ser>
          <c:idx val="4"/>
          <c:order val="4"/>
          <c:tx>
            <c:strRef>
              <c:f>'[Ali new results_SharedByAngela_051124.xlsx]Att_statements_summary'!$N$32</c:f>
              <c:strCache>
                <c:ptCount val="1"/>
                <c:pt idx="0">
                  <c:v>Strongly agree</c:v>
                </c:pt>
              </c:strCache>
            </c:strRef>
          </c:tx>
          <c:spPr>
            <a:solidFill>
              <a:schemeClr val="accent5"/>
            </a:solidFill>
            <a:ln>
              <a:noFill/>
            </a:ln>
            <a:effectLst/>
          </c:spPr>
          <c:invertIfNegative val="0"/>
          <c:cat>
            <c:multiLvlStrRef>
              <c:f>'[Ali new results_SharedByAngela_051124.xlsx]Att_statements_summary'!$H$33:$I$54</c:f>
              <c:multiLvlStrCache>
                <c:ptCount val="22"/>
                <c:lvl>
                  <c:pt idx="1">
                    <c:v>Using an e-scooter is convenient and easy.</c:v>
                  </c:pt>
                  <c:pt idx="3">
                    <c:v>I quite enjoy using an e-scooter.</c:v>
                  </c:pt>
                  <c:pt idx="5">
                    <c:v>An e-scooter is a quicker way to get around the city.</c:v>
                  </c:pt>
                  <c:pt idx="8">
                    <c:v>It’s important to me that life is exciting, challenging, and varied.</c:v>
                  </c:pt>
                  <c:pt idx="10">
                    <c:v>Having the freedom to choose my goals, to be creative, and to be independent is important to me.</c:v>
                  </c:pt>
                  <c:pt idx="12">
                    <c:v>For me, honesty, forgiveness, loyalty, and taking responsibility are important.</c:v>
                  </c:pt>
                  <c:pt idx="14">
                    <c:v>I’m broad-minded, I value a world at peace, the beauty of nature, and equality.</c:v>
                  </c:pt>
                  <c:pt idx="17">
                    <c:v>I feel a moral obligation to use e-scooters for environmental reasons.</c:v>
                  </c:pt>
                  <c:pt idx="19">
                    <c:v>I always think about ways in which I can reduce my impact on the environment.</c:v>
                  </c:pt>
                  <c:pt idx="21">
                    <c:v>I feel personally obliged to tackle traffic-related problems by choosing e-scooters in the future.</c:v>
                  </c:pt>
                </c:lvl>
                <c:lvl>
                  <c:pt idx="0">
                    <c:v>PPS</c:v>
                  </c:pt>
                  <c:pt idx="7">
                    <c:v>VSLP</c:v>
                  </c:pt>
                  <c:pt idx="16">
                    <c:v>GLP</c:v>
                  </c:pt>
                </c:lvl>
              </c:multiLvlStrCache>
            </c:multiLvlStrRef>
          </c:cat>
          <c:val>
            <c:numRef>
              <c:f>'[Ali new results_SharedByAngela_051124.xlsx]Att_statements_summary'!$N$33:$N$54</c:f>
              <c:numCache>
                <c:formatCode>0.0%</c:formatCode>
                <c:ptCount val="22"/>
                <c:pt idx="1">
                  <c:v>0.58200000000000007</c:v>
                </c:pt>
                <c:pt idx="3">
                  <c:v>0.623</c:v>
                </c:pt>
                <c:pt idx="5">
                  <c:v>0.61099999999999999</c:v>
                </c:pt>
                <c:pt idx="8">
                  <c:v>0.45600000000000002</c:v>
                </c:pt>
                <c:pt idx="10">
                  <c:v>0.58599999999999997</c:v>
                </c:pt>
                <c:pt idx="12">
                  <c:v>0.61699999999999999</c:v>
                </c:pt>
                <c:pt idx="14">
                  <c:v>0.45899999999999996</c:v>
                </c:pt>
                <c:pt idx="17">
                  <c:v>9.4E-2</c:v>
                </c:pt>
                <c:pt idx="19">
                  <c:v>0.26400000000000001</c:v>
                </c:pt>
                <c:pt idx="21">
                  <c:v>0.13900000000000001</c:v>
                </c:pt>
              </c:numCache>
            </c:numRef>
          </c:val>
          <c:extLst>
            <c:ext xmlns:c16="http://schemas.microsoft.com/office/drawing/2014/chart" uri="{C3380CC4-5D6E-409C-BE32-E72D297353CC}">
              <c16:uniqueId val="{00000004-46CB-4E2B-B0E7-CC8A45B49AFC}"/>
            </c:ext>
          </c:extLst>
        </c:ser>
        <c:dLbls>
          <c:showLegendKey val="0"/>
          <c:showVal val="0"/>
          <c:showCatName val="0"/>
          <c:showSerName val="0"/>
          <c:showPercent val="0"/>
          <c:showBubbleSize val="0"/>
        </c:dLbls>
        <c:gapWidth val="10"/>
        <c:overlap val="100"/>
        <c:axId val="531246975"/>
        <c:axId val="531247455"/>
      </c:barChart>
      <c:catAx>
        <c:axId val="531246975"/>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1247455"/>
        <c:crosses val="autoZero"/>
        <c:auto val="1"/>
        <c:lblAlgn val="ctr"/>
        <c:lblOffset val="100"/>
        <c:noMultiLvlLbl val="0"/>
      </c:catAx>
      <c:valAx>
        <c:axId val="531247455"/>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crossAx val="531246975"/>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en-US"/>
        </a:p>
      </c:txPr>
    </c:legend>
    <c:plotVisOnly val="1"/>
    <c:dispBlanksAs val="gap"/>
    <c:showDLblsOverMax val="0"/>
    <c:extLst/>
  </c:chart>
  <c:spPr>
    <a:solidFill>
      <a:schemeClr val="bg1"/>
    </a:solidFill>
    <a:ln w="9525" cap="flat" cmpd="sng" algn="ctr">
      <a:solidFill>
        <a:schemeClr val="tx1">
          <a:lumMod val="15000"/>
          <a:lumOff val="85000"/>
        </a:schemeClr>
      </a:solidFill>
      <a:round/>
    </a:ln>
    <a:effectLst/>
  </c:spPr>
  <c:txPr>
    <a:bodyPr/>
    <a:lstStyle/>
    <a:p>
      <a:pPr>
        <a:defRPr sz="1000">
          <a:solidFill>
            <a:sysClr val="windowText" lastClr="000000"/>
          </a:solidFill>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f45dd402-89ec-4aad-845b-926a1409c77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781FC59AEB69846A91216780F4B79F4" ma:contentTypeVersion="15" ma:contentTypeDescription="Create a new document." ma:contentTypeScope="" ma:versionID="43826c4ae57144694b28ec2dea330ca8">
  <xsd:schema xmlns:xsd="http://www.w3.org/2001/XMLSchema" xmlns:xs="http://www.w3.org/2001/XMLSchema" xmlns:p="http://schemas.microsoft.com/office/2006/metadata/properties" xmlns:ns3="f45dd402-89ec-4aad-845b-926a1409c778" xmlns:ns4="6e185e03-ad53-47d4-86b3-5cd4c2427509" targetNamespace="http://schemas.microsoft.com/office/2006/metadata/properties" ma:root="true" ma:fieldsID="0d009bc6d24c0952715018c15d4b8e59" ns3:_="" ns4:_="">
    <xsd:import namespace="f45dd402-89ec-4aad-845b-926a1409c778"/>
    <xsd:import namespace="6e185e03-ad53-47d4-86b3-5cd4c2427509"/>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activity" minOccurs="0"/>
                <xsd:element ref="ns3:MediaServiceLocation" minOccurs="0"/>
                <xsd:element ref="ns3:MediaLengthInSeconds" minOccurs="0"/>
                <xsd:element ref="ns3:MediaServiceSystemTag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5dd402-89ec-4aad-845b-926a1409c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SystemTags" ma:index="19" nillable="true" ma:displayName="MediaServiceSystemTags" ma:hidden="true" ma:internalName="MediaServiceSystemTag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e185e03-ad53-47d4-86b3-5cd4c2427509"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D824F8-981E-49FE-BC39-3F941C895039}">
  <ds:schemaRefs>
    <ds:schemaRef ds:uri="http://schemas.openxmlformats.org/officeDocument/2006/bibliography"/>
  </ds:schemaRefs>
</ds:datastoreItem>
</file>

<file path=customXml/itemProps2.xml><?xml version="1.0" encoding="utf-8"?>
<ds:datastoreItem xmlns:ds="http://schemas.openxmlformats.org/officeDocument/2006/customXml" ds:itemID="{D3136745-1C74-4EC6-94EE-E452EE5ABE4F}">
  <ds:schemaRefs>
    <ds:schemaRef ds:uri="http://schemas.microsoft.com/sharepoint/v3/contenttype/forms"/>
  </ds:schemaRefs>
</ds:datastoreItem>
</file>

<file path=customXml/itemProps3.xml><?xml version="1.0" encoding="utf-8"?>
<ds:datastoreItem xmlns:ds="http://schemas.openxmlformats.org/officeDocument/2006/customXml" ds:itemID="{53BA955C-6BDE-4988-9C10-852B4B44CA84}">
  <ds:schemaRefs>
    <ds:schemaRef ds:uri="http://schemas.microsoft.com/office/2006/metadata/properties"/>
    <ds:schemaRef ds:uri="http://schemas.microsoft.com/office/infopath/2007/PartnerControls"/>
    <ds:schemaRef ds:uri="f45dd402-89ec-4aad-845b-926a1409c778"/>
  </ds:schemaRefs>
</ds:datastoreItem>
</file>

<file path=customXml/itemProps4.xml><?xml version="1.0" encoding="utf-8"?>
<ds:datastoreItem xmlns:ds="http://schemas.openxmlformats.org/officeDocument/2006/customXml" ds:itemID="{7F25CE34-6C96-420A-BA69-6818E464DB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5dd402-89ec-4aad-845b-926a1409c778"/>
    <ds:schemaRef ds:uri="6e185e03-ad53-47d4-86b3-5cd4c24275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25</Pages>
  <Words>12165</Words>
  <Characters>69345</Characters>
  <Application>Microsoft Office Word</Application>
  <DocSecurity>0</DocSecurity>
  <Lines>577</Lines>
  <Paragraphs>162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81348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Alimurtaza Kothawala</dc:creator>
  <cp:lastModifiedBy>Macias, Lisa J</cp:lastModifiedBy>
  <cp:revision>2</cp:revision>
  <cp:lastPrinted>2024-01-21T18:02:00Z</cp:lastPrinted>
  <dcterms:created xsi:type="dcterms:W3CDTF">2024-07-18T19:14:00Z</dcterms:created>
  <dcterms:modified xsi:type="dcterms:W3CDTF">2024-07-18T19:14:00Z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7th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http://www.zotero.org/styles/transportation-research-record</vt:lpwstr>
  </property>
  <property fmtid="{D5CDD505-2E9C-101B-9397-08002B2CF9AE}" pid="21" name="Mendeley Recent Style Name 9_1">
    <vt:lpwstr>Transportation Research Record: Journal of the Transportation Research Board</vt:lpwstr>
  </property>
  <property fmtid="{D5CDD505-2E9C-101B-9397-08002B2CF9AE}" pid="22" name="Mendeley Document_1">
    <vt:lpwstr>True</vt:lpwstr>
  </property>
  <property fmtid="{D5CDD505-2E9C-101B-9397-08002B2CF9AE}" pid="23" name="Mendeley Unique User Id_1">
    <vt:lpwstr>cbe30324-b901-3833-a90b-ce7e51d54c47</vt:lpwstr>
  </property>
  <property fmtid="{D5CDD505-2E9C-101B-9397-08002B2CF9AE}" pid="24" name="Mendeley Citation Style_1">
    <vt:lpwstr>http://www.zotero.org/styles/transportation-research-record</vt:lpwstr>
  </property>
  <property fmtid="{D5CDD505-2E9C-101B-9397-08002B2CF9AE}" pid="25" name="ZOTERO_PREF_1">
    <vt:lpwstr>&lt;data data-version="3" zotero-version="6.0.36"&gt;&lt;session id="7m1Dxlwt"/&gt;&lt;style id="http://www.zotero.org/styles/transportation-research-record" hasBibliography="1" bibliographyStyleHasBeenSet="1"/&gt;&lt;prefs&gt;&lt;pref name="fieldType" value="Bookmark"/&gt;&lt;/prefs&gt;&lt;/d</vt:lpwstr>
  </property>
  <property fmtid="{D5CDD505-2E9C-101B-9397-08002B2CF9AE}" pid="26" name="ZOTERO_PREF_2">
    <vt:lpwstr>ata&gt;</vt:lpwstr>
  </property>
  <property fmtid="{D5CDD505-2E9C-101B-9397-08002B2CF9AE}" pid="27" name="ZOTERO_BREF_yjqWvErBmqsm_1">
    <vt:lpwstr>ZOTERO_ITEM CSL_CITATION {"citationID":"3z6Qi1e4","properties":{"formattedCitation":"({\\i{}1})","plainCitation":"(1)","dontUpdate":true,"noteIndex":0},"citationItems":[{"id":103,"uris":["http://zotero.org/users/12047021/items/6NWEBL8G"],"itemData":{"id":</vt:lpwstr>
  </property>
  <property fmtid="{D5CDD505-2E9C-101B-9397-08002B2CF9AE}" pid="28" name="ZOTERO_BREF_yjqWvErBmqsm_2">
    <vt:lpwstr>103,"type":"webpage","abstract":"The E-Scooter-sharing market in in the United States is projected to grow by 9.47% (2023-2027) resulting in a market volume of US$999.20m in 2027.","container-title":"Statista","language":"en","title":"Statista Market Fore</vt:lpwstr>
  </property>
  <property fmtid="{D5CDD505-2E9C-101B-9397-08002B2CF9AE}" pid="29" name="ZOTERO_BREF_yjqWvErBmqsm_3">
    <vt:lpwstr>cast","URL":"https://www.statista.com/outlook/mmo/shared-mobility/shared-rides/e-scooter-sharing/united-states","author":[{"family":"Statista","given":""}],"accessed":{"date-parts":[["2023",7,28]]},"issued":{"date-parts":[["2023"]]}}}],"schema":"https://g</vt:lpwstr>
  </property>
  <property fmtid="{D5CDD505-2E9C-101B-9397-08002B2CF9AE}" pid="30" name="ZOTERO_BREF_yjqWvErBmqsm_4">
    <vt:lpwstr>ithub.com/citation-style-language/schema/raw/master/csl-citation.json"}</vt:lpwstr>
  </property>
  <property fmtid="{D5CDD505-2E9C-101B-9397-08002B2CF9AE}" pid="31" name="ZOTERO_BREF_yujB5sIU2S0h_1">
    <vt:lpwstr>ZOTERO_ITEM CSL_CITATION {"citationID":"BJfvbmcv","properties":{"formattedCitation":"({\\i{}1})","plainCitation":"(1)","dontUpdate":true,"noteIndex":0},"citationItems":[{"id":103,"uris":["http://zotero.org/users/12047021/items/6NWEBL8G"],"itemData":{"id":</vt:lpwstr>
  </property>
  <property fmtid="{D5CDD505-2E9C-101B-9397-08002B2CF9AE}" pid="32" name="ZOTERO_BREF_yujB5sIU2S0h_2">
    <vt:lpwstr>103,"type":"webpage","abstract":"The E-Scooter-sharing market in in the United States is projected to grow by 9.47% (2023-2027) resulting in a market volume of US$999.20m in 2027.","container-title":"Statista","language":"en","title":"Statista Market Fore</vt:lpwstr>
  </property>
  <property fmtid="{D5CDD505-2E9C-101B-9397-08002B2CF9AE}" pid="33" name="ZOTERO_BREF_yujB5sIU2S0h_3">
    <vt:lpwstr>cast","URL":"https://www.statista.com/outlook/mmo/shared-mobility/shared-rides/e-scooter-sharing/united-states","author":[{"family":"Statista","given":""}],"accessed":{"date-parts":[["2023",7,28]]},"issued":{"date-parts":[["2023"]]}}}],"schema":"https://g</vt:lpwstr>
  </property>
  <property fmtid="{D5CDD505-2E9C-101B-9397-08002B2CF9AE}" pid="34" name="ZOTERO_BREF_yujB5sIU2S0h_4">
    <vt:lpwstr>ithub.com/citation-style-language/schema/raw/master/csl-citation.json"}</vt:lpwstr>
  </property>
  <property fmtid="{D5CDD505-2E9C-101B-9397-08002B2CF9AE}" pid="35" name="ZOTERO_BREF_VQglaNFWaXdn_1">
    <vt:lpwstr>ZOTERO_ITEM CSL_CITATION {"citationID":"mIQLMLxY","properties":{"formattedCitation":"({\\i{}2})","plainCitation":"(2)","dontUpdate":true,"noteIndex":0},"citationItems":[{"id":105,"uris":["http://zotero.org/users/12047021/items/PQSJHYXV"],"itemData":{"id":</vt:lpwstr>
  </property>
  <property fmtid="{D5CDD505-2E9C-101B-9397-08002B2CF9AE}" pid="36" name="ZOTERO_BREF_VQglaNFWaXdn_2">
    <vt:lpwstr>105,"type":"webpage","abstract":"Have you ever wondered what are the best-selling electric scooters on Amazon? Check out the list of e-scooters with best revenue on Amazon.","container-title":"Electric Wheelers","language":"en-us","title":"10 Best Selling</vt:lpwstr>
  </property>
  <property fmtid="{D5CDD505-2E9C-101B-9397-08002B2CF9AE}" pid="37" name="ZOTERO_BREF_VQglaNFWaXdn_3">
    <vt:lpwstr> Electric Scooters on Amazon (Based On Real Data)","URL":"https://electricwheelers.com/amazon-best-selling-electric-scooters/","author":[{"family":"Best","given":"Rachel"}],"accessed":{"date-parts":[["2023",7,28]]},"issued":{"date-parts":[["2022",10,25]]}</vt:lpwstr>
  </property>
  <property fmtid="{D5CDD505-2E9C-101B-9397-08002B2CF9AE}" pid="38" name="ZOTERO_BREF_VQglaNFWaXdn_4">
    <vt:lpwstr>}}],"schema":"https://github.com/citation-style-language/schema/raw/master/csl-citation.json"}</vt:lpwstr>
  </property>
  <property fmtid="{D5CDD505-2E9C-101B-9397-08002B2CF9AE}" pid="39" name="ZOTERO_BREF_3yvRTCSPlumm_1">
    <vt:lpwstr>ZOTERO_ITEM CSL_CITATION {"citationID":"dy2ieZZT","properties":{"formattedCitation":"({\\i{}3}\\uc0\\u8211{}{\\i{}6})","plainCitation":"(3–6)","dontUpdate":true,"noteIndex":0},"citationItems":[{"id":52,"uris":["http://zotero.org/users/12047021/items/7KGFE</vt:lpwstr>
  </property>
  <property fmtid="{D5CDD505-2E9C-101B-9397-08002B2CF9AE}" pid="40" name="ZOTERO_BREF_3yvRTCSPlumm_2">
    <vt:lpwstr>WHZ"],"itemData":{"id":52,"type":"article-journal","abstract":"Micromobility and especially e-scooter sharing have recently attracted a lot of attention, due to the rapid spreading of e-scooters in many cities around the world. However, many local authori</vt:lpwstr>
  </property>
  <property fmtid="{D5CDD505-2E9C-101B-9397-08002B2CF9AE}" pid="41" name="ZOTERO_BREF_3yvRTCSPlumm_3">
    <vt:lpwstr>ties have not yet been prepared for efficiently integrating e-scooters in their transport systems and the exact impact of e-scooters is still unclear. It is therefore essential to understand the way e-scooters operate and their users’ profile. To address </vt:lpwstr>
  </property>
  <property fmtid="{D5CDD505-2E9C-101B-9397-08002B2CF9AE}" pid="42" name="ZOTERO_BREF_3yvRTCSPlumm_4">
    <vt:lpwstr>these questions, a study was designed based on 578 questionnaires (271 by e-scooter users and 307 by non-users) in the city of Thessaloniki, Greece. The analysis utilized a classification tree model for identifying the characteristics of people that are a</vt:lpwstr>
  </property>
  <property fmtid="{D5CDD505-2E9C-101B-9397-08002B2CF9AE}" pid="43" name="ZOTERO_BREF_3yvRTCSPlumm_5">
    <vt:lpwstr>ttracted by e-scooters (i.e., used them more than once) and a latent variable logit model for understanding the attributes of the regular e-scooter users. The results show that shared e-scooters mostly replaced walking and public transport trips; therefor</vt:lpwstr>
  </property>
  <property fmtid="{D5CDD505-2E9C-101B-9397-08002B2CF9AE}" pid="44" name="ZOTERO_BREF_3yvRTCSPlumm_6">
    <vt:lpwstr>e, the positive impact of e-scooters on the environment is questioned. Also, the results indicate that people traveling with bicycle or motorcycle were not at all attracted by e-scooters. Moreover, females seem to be less keen on using e-scooters compared</vt:lpwstr>
  </property>
  <property fmtid="{D5CDD505-2E9C-101B-9397-08002B2CF9AE}" pid="45" name="ZOTERO_BREF_3yvRTCSPlumm_7">
    <vt:lpwstr> to males, while people living downtown are more regular users compared with those living in longer distances from the city center. These findings can aid policymakers in shaping the manner with which e-scooters can be incorporated in their cities.","cont</vt:lpwstr>
  </property>
  <property fmtid="{D5CDD505-2E9C-101B-9397-08002B2CF9AE}" pid="46" name="ZOTERO_BREF_3yvRTCSPlumm_8">
    <vt:lpwstr>ainer-title":"Transportation Research Part D: Transport and Environment","DOI":"10.1016/j.trd.2021.102790","ISSN":"1361-9209","journalAbbreviation":"Transportation Research Part D: Transport and Environment","language":"en","page":"102790","source":"Scien</vt:lpwstr>
  </property>
  <property fmtid="{D5CDD505-2E9C-101B-9397-08002B2CF9AE}" pid="47" name="ZOTERO_BREF_3yvRTCSPlumm_9">
    <vt:lpwstr>ceDirect","title":"Analysis of attitudes and engagement of shared e-scooter users","volume":"94","author":[{"family":"Nikiforiadis","given":"Andreas"},{"family":"Paschalidis","given":"Evangelos"},{"family":"Stamatiadis","given":"Nikiforos"},{"family":"Rap</vt:lpwstr>
  </property>
  <property fmtid="{D5CDD505-2E9C-101B-9397-08002B2CF9AE}" pid="48" name="ZOTERO_BREF_3yvRTCSPlumm_10">
    <vt:lpwstr>topoulou","given":"Alexandra"},{"family":"Kostareli","given":"Athanasia"},{"family":"Basbas","given":"Socrates"}],"issued":{"date-parts":[["2021",5,1]]}}},{"id":54,"uris":["http://zotero.org/users/12047021/items/ARTCJBL4"],"itemData":{"id":54,"type":"arti</vt:lpwstr>
  </property>
  <property fmtid="{D5CDD505-2E9C-101B-9397-08002B2CF9AE}" pid="49" name="ZOTERO_BREF_3yvRTCSPlumm_11">
    <vt:lpwstr>cle-journal","abstract":"Shared micro-mobility services have rapidly gained popularity yet challenged city administrations to develop adequate policies while scientific insight is largely missing. From a transportation equity perspective, it is particular</vt:lpwstr>
  </property>
  <property fmtid="{D5CDD505-2E9C-101B-9397-08002B2CF9AE}" pid="50" name="ZOTERO_BREF_3yvRTCSPlumm_12">
    <vt:lpwstr>ly important to understand user correlates, as they are the beneficiaries from public investment and reallocation of public space. This paper provides an up-to-date account of shared micro-mobility adoption and user characteristics in Zurich, Switzerland.</vt:lpwstr>
  </property>
  <property fmtid="{D5CDD505-2E9C-101B-9397-08002B2CF9AE}" pid="51" name="ZOTERO_BREF_3yvRTCSPlumm_13">
    <vt:lpwstr> Our results suggest that shared micro-mobility users tend to be young, university-educated males with full-time employment living in affluent households without children or cars. Shared e-scooter users, in particular, are younger, yet more representative</vt:lpwstr>
  </property>
  <property fmtid="{D5CDD505-2E9C-101B-9397-08002B2CF9AE}" pid="52" name="ZOTERO_BREF_3yvRTCSPlumm_14">
    <vt:lpwstr> of the general population in terms of education, full-time employment, income and gender than bike-sharing users. This suggests that shared e-scooters may contribute to transportation equity, yet their promotion should be handled with care as life-cycle </vt:lpwstr>
  </property>
  <property fmtid="{D5CDD505-2E9C-101B-9397-08002B2CF9AE}" pid="53" name="ZOTERO_BREF_3yvRTCSPlumm_15">
    <vt:lpwstr>emissions exceed those of bike-sharing and equity contributions might be skewed as many users are students.","container-title":"Transportation Research Part D: Transport and Environment","DOI":"10.1016/j.trd.2021.102803","ISSN":"1361-9209","journalAbbrevi</vt:lpwstr>
  </property>
  <property fmtid="{D5CDD505-2E9C-101B-9397-08002B2CF9AE}" pid="54" name="ZOTERO_BREF_3yvRTCSPlumm_16">
    <vt:lpwstr>ation":"Transportation Research Part D: Transport and Environment","language":"en","page":"102803","source":"ScienceDirect","title":"Who uses shared micro-mobility services? Empirical evidence from Zurich, Switzerland","title-short":"Who uses shared micro</vt:lpwstr>
  </property>
  <property fmtid="{D5CDD505-2E9C-101B-9397-08002B2CF9AE}" pid="55" name="ZOTERO_BREF_3yvRTCSPlumm_17">
    <vt:lpwstr>-mobility services?","volume":"94","author":[{"family":"Reck","given":"Daniel J."},{"family":"Axhausen","given":"Kay W."}],"issued":{"date-parts":[["2021",5,1]]}}},{"id":"ku0HRq1E/Uo54C9CG","uris":["http://zotero.org/users/9292995/items/SZ2FIIQK"],"itemDa</vt:lpwstr>
  </property>
  <property fmtid="{D5CDD505-2E9C-101B-9397-08002B2CF9AE}" pid="56" name="ZOTERO_BREF_3yvRTCSPlumm_18">
    <vt:lpwstr>ta":{"id":1355,"type":"article-journal","abstract":"This research provides new evidence on factors associated with the use of four different shared mobility options – bike-sharing, e-scooter sharing, car-sharing, and ridehailing (Uber) – in the same urban</vt:lpwstr>
  </property>
  <property fmtid="{D5CDD505-2E9C-101B-9397-08002B2CF9AE}" pid="57" name="ZOTERO_BREF_Shj4h31awxdl_1">
    <vt:lpwstr>ZOTERO_ITEM CSL_CITATION {"citationID":"44wv0CnY","properties":{"formattedCitation":"({\\i{}6}, {\\i{}7})","plainCitation":"(6, 7)","noteIndex":0},"citationItems":[{"id":"2yh77x80/c7ULNy4r","uris":["http://zotero.org/users/12047021/items/B2IK3ZMD"],"itemD</vt:lpwstr>
  </property>
  <property fmtid="{D5CDD505-2E9C-101B-9397-08002B2CF9AE}" pid="58" name="ZOTERO_BREF_Shj4h31awxdl_2">
    <vt:lpwstr>ata":{"id":11,"type":"article-journal","abstract":"This study investigated the factors affecting heterogeneity in people’s intention to use e-scooter sharing (ESS) service. For the investigation, the data were collected in Seoul, Korea, and a latent class</vt:lpwstr>
  </property>
  <property fmtid="{D5CDD505-2E9C-101B-9397-08002B2CF9AE}" pid="59" name="ZOTERO_BREF_Shj4h31awxdl_3">
    <vt:lpwstr> adjacent-category ordinal logit model was estimated. The results show that the respondents could be divided into two groups. One group comprises those who tend to prefer to use the ESS service for commuting, and the other group involves those who tend to</vt:lpwstr>
  </property>
  <property fmtid="{D5CDD505-2E9C-101B-9397-08002B2CF9AE}" pid="60" name="ZOTERO_BREF_Shj4h31awxdl_4">
    <vt:lpwstr> prefer the service for the first-mile and last-mile trip. According to the estimated class membership characteristics, the members involved in the first group tend to be younger, higher earners and less satisfied with the current public transportation th</vt:lpwstr>
  </property>
  <property fmtid="{D5CDD505-2E9C-101B-9397-08002B2CF9AE}" pid="61" name="ZOTERO_BREF_Shj4h31awxdl_5">
    <vt:lpwstr>an the other members who are associated with the second group. These results suggest that the preferred trip situation and purpose for using ESS services could vary not only depending on people’s socio-demographics but also the quality of public transport</vt:lpwstr>
  </property>
  <property fmtid="{D5CDD505-2E9C-101B-9397-08002B2CF9AE}" pid="62" name="ZOTERO_BREF_Shj4h31awxdl_6">
    <vt:lpwstr>ation.","container-title":"Transportation Research Part D: Transport and Environment","DOI":"https://doi.org/10.1016/j.trd.2021.102751","ISSN":"1361-9209","page":"102751","title":"Factors affecting heterogeneity in willingness to use e-scooter sharing ser</vt:lpwstr>
  </property>
  <property fmtid="{D5CDD505-2E9C-101B-9397-08002B2CF9AE}" pid="63" name="ZOTERO_BREF_Shj4h31awxdl_7">
    <vt:lpwstr>vices","volume":"92","author":[{"family":"Lee","given":"Hyukseong"},{"family":"Baek","given":"Kwangho"},{"family":"Chung","given":"Jin-Hyuk"},{"family":"Kim","given":"Jinhee"}],"issued":{"date-parts":[["2021"]]}}},{"id":"2yh77x80/lK7hDF3K","uris":["http:/</vt:lpwstr>
  </property>
  <property fmtid="{D5CDD505-2E9C-101B-9397-08002B2CF9AE}" pid="64" name="ZOTERO_BREF_Shj4h31awxdl_8">
    <vt:lpwstr>/zotero.org/users/12047021/items/GN6Y8CQF"],"itemData":{"id":4,"type":"article-journal","abstract":"This research provides new evidence on factors associated with the use of four different shared mobility options – bike-sharing, e-scooter sharing, car-sha</vt:lpwstr>
  </property>
  <property fmtid="{D5CDD505-2E9C-101B-9397-08002B2CF9AE}" pid="65" name="ZOTERO_BREF_Shj4h31awxdl_9">
    <vt:lpwstr>ring, and ridehailing (Uber) – in the same urban region. Factors examined are sociodemographic characteristics, concern about climate change, access to a private car, and built environment characteristics of users’ residential locations. The analyses are </vt:lpwstr>
  </property>
  <property fmtid="{D5CDD505-2E9C-101B-9397-08002B2CF9AE}" pid="66" name="ZOTERO_BREF_Shj4h31awxdl_10">
    <vt:lpwstr>based on survey and GIS-measured, individual-level geospatial data from Oslo and its surrounding Viken county in Norway. Findings suggest that bike-sharing users are more likely to be younger, men, single, concerned about climate change, and living in den</vt:lpwstr>
  </property>
  <property fmtid="{D5CDD505-2E9C-101B-9397-08002B2CF9AE}" pid="67" name="ZOTERO_BREF_Shj4h31awxdl_11">
    <vt:lpwstr>ser neighborhoods with good access to public transport. E-scooter sharing users are more likely to be younger, men, without disabilities, and less educated, and live in denser neighborhoods. Car-sharing users are more likely to be living with a partner or</vt:lpwstr>
  </property>
  <property fmtid="{D5CDD505-2E9C-101B-9397-08002B2CF9AE}" pid="68" name="ZOTERO_BREF_Shj4h31awxdl_12">
    <vt:lpwstr> spouse and children, not have access to a private car, and live in transit-oriented neighborhoods. Uber users are more likely to be younger and less educated, have higher incomes, be less worried about climate change, and live in proximity to the city ce</vt:lpwstr>
  </property>
  <property fmtid="{D5CDD505-2E9C-101B-9397-08002B2CF9AE}" pid="69" name="ZOTERO_BREF_Shj4h31awxdl_13">
    <vt:lpwstr>nter. These outcomes offer input for critical issues of urban and transport planning including compact urban form, sustainable mobility, and transport equity.","container-title":"Sustainable Cities and Society","DOI":"https://doi.org/10.1016/j.scs.2022.10</vt:lpwstr>
  </property>
  <property fmtid="{D5CDD505-2E9C-101B-9397-08002B2CF9AE}" pid="70" name="ZOTERO_BREF_Shj4h31awxdl_14">
    <vt:lpwstr>4161","ISSN":"2210-6707","page":"104161","title":"Bike-sharing, car-sharing, e-scooters, and Uber: Who are the shared mobility users and where do they live?","volume":"86","author":[{"family":"Mouratidis","given":"Kostas"}],"issued":{"date-parts":[["2022"</vt:lpwstr>
  </property>
  <property fmtid="{D5CDD505-2E9C-101B-9397-08002B2CF9AE}" pid="71" name="ZOTERO_BREF_Shj4h31awxdl_15">
    <vt:lpwstr>]]}}}],"schema":"https://github.com/citation-style-language/schema/raw/master/csl-citation.json"}</vt:lpwstr>
  </property>
  <property fmtid="{D5CDD505-2E9C-101B-9397-08002B2CF9AE}" pid="72" name="ZOTERO_BREF_uNn4jQadDvmX_1">
    <vt:lpwstr>ZOTERO_ITEM CSL_CITATION {"citationID":"FM3TmVQe","properties":{"formattedCitation":"({\\i{}4})","plainCitation":"(4)","dontUpdate":true,"noteIndex":0},"citationItems":[{"id":54,"uris":["http://zotero.org/users/12047021/items/ARTCJBL4"],"itemData":{"id":5</vt:lpwstr>
  </property>
  <property fmtid="{D5CDD505-2E9C-101B-9397-08002B2CF9AE}" pid="73" name="ZOTERO_BREF_uNn4jQadDvmX_2">
    <vt:lpwstr>4,"type":"article-journal","abstract":"Shared micro-mobility services have rapidly gained popularity yet challenged city administrations to develop adequate policies while scientific insight is largely missing. From a transportation equity perspective, it</vt:lpwstr>
  </property>
  <property fmtid="{D5CDD505-2E9C-101B-9397-08002B2CF9AE}" pid="74" name="ZOTERO_BREF_uNn4jQadDvmX_3">
    <vt:lpwstr> is particularly important to understand user correlates, as they are the beneficiaries from public investment and reallocation of public space. This paper provides an up-to-date account of shared micro-mobility adoption and user characteristics in Zurich</vt:lpwstr>
  </property>
  <property fmtid="{D5CDD505-2E9C-101B-9397-08002B2CF9AE}" pid="75" name="ZOTERO_BREF_uNn4jQadDvmX_4">
    <vt:lpwstr>, Switzerland. Our results suggest that shared micro-mobility users tend to be young, university-educated males with full-time employment living in affluent households without children or cars. Shared e-scooter users, in particular, are younger, yet more </vt:lpwstr>
  </property>
  <property fmtid="{D5CDD505-2E9C-101B-9397-08002B2CF9AE}" pid="76" name="ZOTERO_BREF_uNn4jQadDvmX_5">
    <vt:lpwstr>representative of the general population in terms of education, full-time employment, income and gender than bike-sharing users. This suggests that shared e-scooters may contribute to transportation equity, yet their promotion should be handled with care </vt:lpwstr>
  </property>
  <property fmtid="{D5CDD505-2E9C-101B-9397-08002B2CF9AE}" pid="77" name="ZOTERO_BREF_uNn4jQadDvmX_6">
    <vt:lpwstr>as life-cycle emissions exceed those of bike-sharing and equity contributions might be skewed as many users are students.","container-title":"Transportation Research Part D: Transport and Environment","DOI":"10.1016/j.trd.2021.102803","ISSN":"1361-9209","</vt:lpwstr>
  </property>
  <property fmtid="{D5CDD505-2E9C-101B-9397-08002B2CF9AE}" pid="78" name="ZOTERO_BREF_uNn4jQadDvmX_7">
    <vt:lpwstr>journalAbbreviation":"Transportation Research Part D: Transport and Environment","language":"en","page":"102803","source":"ScienceDirect","title":"Who uses shared micro-mobility services? Empirical evidence from Zurich, Switzerland","title-short":"Who use</vt:lpwstr>
  </property>
  <property fmtid="{D5CDD505-2E9C-101B-9397-08002B2CF9AE}" pid="79" name="ZOTERO_BREF_uNn4jQadDvmX_8">
    <vt:lpwstr>s shared micro-mobility services?","volume":"94","author":[{"family":"Reck","given":"Daniel J."},{"family":"Axhausen","given":"Kay W."}],"issued":{"date-parts":[["2021",5,1]]}}}],"schema":"https://github.com/citation-style-language/schema/raw/master/csl-c</vt:lpwstr>
  </property>
  <property fmtid="{D5CDD505-2E9C-101B-9397-08002B2CF9AE}" pid="80" name="ZOTERO_BREF_PPt8Tff0VZEY_1">
    <vt:lpwstr>ZOTERO_ITEM CSL_CITATION {"citationID":"9YAxjLM0","properties":{"formattedCitation":"({\\i{}7})","plainCitation":"(7)","dontUpdate":true,"noteIndex":0},"citationItems":[{"id":"ku0HRq1E/g3GXtnCX","uris":["http://zotero.org/users/9292995/items/H5BNWIA8"],"i</vt:lpwstr>
  </property>
  <property fmtid="{D5CDD505-2E9C-101B-9397-08002B2CF9AE}" pid="81" name="ZOTERO_BREF_PPt8Tff0VZEY_2">
    <vt:lpwstr>temData":{"id":1358,"type":"article-journal","abstract":"Shared micromobility modes have increasingly penetrated the mobility environment of cities in the U.S. and the world over. At the same time, to best integrate these emerging modes within the fabric </vt:lpwstr>
  </property>
  <property fmtid="{D5CDD505-2E9C-101B-9397-08002B2CF9AE}" pid="82" name="ZOTERO_BREF_PPt8Tff0VZEY_3">
    <vt:lpwstr>of the existing (and larger) transportation ecosystem, it is critical to understand how individuals may respond and “who” the likely users of these relatively new modes may be. In this paper, we develop a model to analyze first-use and use frequency of tw</vt:lpwstr>
  </property>
  <property fmtid="{D5CDD505-2E9C-101B-9397-08002B2CF9AE}" pid="83" name="ZOTERO_BREF_PPt8Tff0VZEY_4">
    <vt:lpwstr>o micromobility modes: E-scooter sharing systems (ESS) and Bike sharing systems (BSS). The model employs psycho-social constructs, built environment attributes, as well as individual-level demographics as determinants. In doing so, we explicitly recognize</vt:lpwstr>
  </property>
  <property fmtid="{D5CDD505-2E9C-101B-9397-08002B2CF9AE}" pid="84" name="ZOTERO_BREF_PPt8Tff0VZEY_5">
    <vt:lpwstr> the role played by awareness/first-use of new technologies as a cognitive antecedent to subsequent frequency decisions. The main data source for this analysis is drawn from a 2019 survey of Austin, Texas area residents. Our results highlight the importan</vt:lpwstr>
  </property>
  <property fmtid="{D5CDD505-2E9C-101B-9397-08002B2CF9AE}" pid="85" name="ZOTERO_BREF_PPt8Tff0VZEY_6">
    <vt:lpwstr>ce of considering psycho-social attitudes to both gain better insights into the behavioral process leading up to ESS/BSS adoption/use as well as ensure an accurate data fit. In particular, there are distinctive pathways of adoption/use frequency for each </vt:lpwstr>
  </property>
  <property fmtid="{D5CDD505-2E9C-101B-9397-08002B2CF9AE}" pid="86" name="ZOTERO_BREF_PPt8Tff0VZEY_7">
    <vt:lpwstr>of the ESS and BSS modes, but also complementary processes and behavioral spillover effects at play that warrant a joint modeling of the ESS and BSS modes. Our results suggest that addressing safety concerns of micromobility modes should be the top priori</vt:lpwstr>
  </property>
  <property fmtid="{D5CDD505-2E9C-101B-9397-08002B2CF9AE}" pid="87" name="ZOTERO_BREF_PPt8Tff0VZEY_8">
    <vt:lpwstr>ty of providers and public agencies. Efforts solely directed toward extoling the “green” virtues of micromobility modes is likely to have limited returns.","container-title":"Transportation Research Part C: Emerging Technologies","DOI":"https://doi.org/10</vt:lpwstr>
  </property>
  <property fmtid="{D5CDD505-2E9C-101B-9397-08002B2CF9AE}" pid="88" name="ZOTERO_BREF_PPt8Tff0VZEY_9">
    <vt:lpwstr>.1016/j.trc.2021.103515","ISSN":"0968-090X","page":"103515","title":"E-scooter sharing and bikesharing systems: An individual-level analysis of factors affecting first-use and use frequency","volume":"135","author":[{"family":"Blazanin","given":"Gina"},{"</vt:lpwstr>
  </property>
  <property fmtid="{D5CDD505-2E9C-101B-9397-08002B2CF9AE}" pid="89" name="ZOTERO_BREF_PPt8Tff0VZEY_10">
    <vt:lpwstr>family":"Mondal","given":"Aupal"},{"family":"Asmussen","given":"Katherine E."},{"family":"Bhat","given":"Chandra R."}],"issued":{"date-parts":[["2022"]]}}}],"schema":"https://github.com/citation-style-language/schema/raw/master/csl-citation.json"}</vt:lpwstr>
  </property>
  <property fmtid="{D5CDD505-2E9C-101B-9397-08002B2CF9AE}" pid="90" name="ZOTERO_BREF_9lKXPIVb7hVo_1">
    <vt:lpwstr>ZOTERO_ITEM CSL_CITATION {"citationID":"79gWJGfm","properties":{"formattedCitation":"({\\i{}8})","plainCitation":"(8)","dontUpdate":true,"noteIndex":0},"citationItems":[{"id":76,"uris":["http://zotero.org/users/12047021/items/ZBC5BEZ8"],"itemData":{"id":7</vt:lpwstr>
  </property>
  <property fmtid="{D5CDD505-2E9C-101B-9397-08002B2CF9AE}" pid="91" name="ZOTERO_BREF_9lKXPIVb7hVo_2">
    <vt:lpwstr>6,"type":"article-journal","abstract":"Recently, a new shared micromobility service has become popular in cities. The service is supplied by a new vehicle, the e-scooter, which is equipped with a dockless security system and electric power assistance. The</vt:lpwstr>
  </property>
  <property fmtid="{D5CDD505-2E9C-101B-9397-08002B2CF9AE}" pid="92" name="ZOTERO_BREF_9lKXPIVb7hVo_3">
    <vt:lpwstr> relatively unregulated proliferation of these systems driven by the private sector has resulted in numerous research questions about their repercussions. This paper reviews scientific publications as well as evaluation reports and other technical documen</vt:lpwstr>
  </property>
  <property fmtid="{D5CDD505-2E9C-101B-9397-08002B2CF9AE}" pid="93" name="ZOTERO_BREF_9lKXPIVb7hVo_4">
    <vt:lpwstr>ts from around the world to provide insights about these issues. In particular, we focus on mobility, consumer perception and environment. Based on this review, we observe several knowledge needs in different directions: deeper comprehension of use patter</vt:lpwstr>
  </property>
  <property fmtid="{D5CDD505-2E9C-101B-9397-08002B2CF9AE}" pid="94" name="ZOTERO_BREF_9lKXPIVb7hVo_5">
    <vt:lpwstr>ns, their function in the whole transport system, and appropriate policies, designs and operations for competitive and sustainable shared e-scooter services.","container-title":"Transport Reviews","DOI":"10.1080/01441647.2023.2171500","ISSN":"0144-1647","</vt:lpwstr>
  </property>
  <property fmtid="{D5CDD505-2E9C-101B-9397-08002B2CF9AE}" pid="95" name="ZOTERO_BREF_9lKXPIVb7hVo_6">
    <vt:lpwstr>issue":"0","note":"publisher: Routledge\n_eprint: https://doi.org/10.1080/01441647.2023.2171500","page":"1-27","source":"Taylor and Francis+NEJM","title":"Shared e-scooter micromobility: review of use patterns, perceptions and environmental impacts","titl</vt:lpwstr>
  </property>
  <property fmtid="{D5CDD505-2E9C-101B-9397-08002B2CF9AE}" pid="96" name="ZOTERO_BREF_9lKXPIVb7hVo_7">
    <vt:lpwstr>e-short":"Shared e-scooter micromobility","volume":"0","author":[{"family":"Badia","given":"Hugo"},{"family":"Jenelius","given":"Erik"}],"issued":{"date-parts":[["2023",2,13]]}}}],"schema":"https://github.com/citation-style-language/schema/raw/master/csl-</vt:lpwstr>
  </property>
  <property fmtid="{D5CDD505-2E9C-101B-9397-08002B2CF9AE}" pid="97" name="ZOTERO_BREF_l3cxbqixipMl_1">
    <vt:lpwstr>ZOTERO_ITEM CSL_CITATION {"citationID":"pMpDiJc2","properties":{"formattedCitation":"({\\i{}4}, {\\i{}5})","plainCitation":"(4, 5)","dontUpdate":true,"noteIndex":0},"citationItems":[{"id":54,"uris":["http://zotero.org/users/12047021/items/ARTCJBL4"],"item</vt:lpwstr>
  </property>
  <property fmtid="{D5CDD505-2E9C-101B-9397-08002B2CF9AE}" pid="98" name="ZOTERO_BREF_l3cxbqixipMl_2">
    <vt:lpwstr>Data":{"id":54,"type":"article-journal","abstract":"Shared micro-mobility services have rapidly gained popularity yet challenged city administrations to develop adequate policies while scientific insight is largely missing. From a transportation equity pe</vt:lpwstr>
  </property>
  <property fmtid="{D5CDD505-2E9C-101B-9397-08002B2CF9AE}" pid="99" name="ZOTERO_BREF_l3cxbqixipMl_3">
    <vt:lpwstr>rspective, it is particularly important to understand user correlates, as they are the beneficiaries from public investment and reallocation of public space. This paper provides an up-to-date account of shared micro-mobility adoption and user characterist</vt:lpwstr>
  </property>
  <property fmtid="{D5CDD505-2E9C-101B-9397-08002B2CF9AE}" pid="100" name="ZOTERO_BREF_l3cxbqixipMl_4">
    <vt:lpwstr>ics in Zurich, Switzerland. Our results suggest that shared micro-mobility users tend to be young, university-educated males with full-time employment living in affluent households without children or cars. Shared e-scooter users, in particular, are young</vt:lpwstr>
  </property>
  <property fmtid="{D5CDD505-2E9C-101B-9397-08002B2CF9AE}" pid="101" name="ZOTERO_BREF_l3cxbqixipMl_5">
    <vt:lpwstr>er, yet more representative of the general population in terms of education, full-time employment, income and gender than bike-sharing users. This suggests that shared e-scooters may contribute to transportation equity, yet their promotion should be handl</vt:lpwstr>
  </property>
  <property fmtid="{D5CDD505-2E9C-101B-9397-08002B2CF9AE}" pid="102" name="ZOTERO_BREF_l3cxbqixipMl_6">
    <vt:lpwstr>ed with care as life-cycle emissions exceed those of bike-sharing and equity contributions might be skewed as many users are students.","container-title":"Transportation Research Part D: Transport and Environment","DOI":"10.1016/j.trd.2021.102803","ISSN":</vt:lpwstr>
  </property>
  <property fmtid="{D5CDD505-2E9C-101B-9397-08002B2CF9AE}" pid="103" name="ZOTERO_BREF_l3cxbqixipMl_7">
    <vt:lpwstr>"1361-9209","journalAbbreviation":"Transportation Research Part D: Transport and Environment","language":"en","page":"102803","source":"ScienceDirect","title":"Who uses shared micro-mobility services? Empirical evidence from Zurich, Switzerland","title-sh</vt:lpwstr>
  </property>
  <property fmtid="{D5CDD505-2E9C-101B-9397-08002B2CF9AE}" pid="104" name="ZOTERO_BREF_l3cxbqixipMl_8">
    <vt:lpwstr>ort":"Who uses shared micro-mobility services?","volume":"94","author":[{"family":"Reck","given":"Daniel J."},{"family":"Axhausen","given":"Kay W."}],"issued":{"date-parts":[["2021",5,1]]}}},{"id":"ku0HRq1E/Uo54C9CG","uris":["http://zotero.org/users/92929</vt:lpwstr>
  </property>
  <property fmtid="{D5CDD505-2E9C-101B-9397-08002B2CF9AE}" pid="105" name="ZOTERO_BREF_l3cxbqixipMl_9">
    <vt:lpwstr>95/items/SZ2FIIQK"],"itemData":{"id":1355,"type":"article-journal","abstract":"This research provides new evidence on factors associated with the use of four different shared mobility options – bike-sharing, e-scooter sharing, car-sharing, and ridehailing</vt:lpwstr>
  </property>
  <property fmtid="{D5CDD505-2E9C-101B-9397-08002B2CF9AE}" pid="106" name="ZOTERO_BREF_l3cxbqixipMl_10">
    <vt:lpwstr> (Uber) – in the same urban region. Factors examined are sociodemographic characteristics, concern about climate change, access to a private car, and built environment characteristics of users’ residential locations. The analyses are based on survey and G</vt:lpwstr>
  </property>
  <property fmtid="{D5CDD505-2E9C-101B-9397-08002B2CF9AE}" pid="107" name="ZOTERO_BREF_l3cxbqixipMl_11">
    <vt:lpwstr>IS-measured, individual-level geospatial data from Oslo and its surrounding Viken county in Norway. Findings suggest that bike-sharing users are more likely to be younger, men, single, concerned about climate change, and living in denser neighborhoods wit</vt:lpwstr>
  </property>
  <property fmtid="{D5CDD505-2E9C-101B-9397-08002B2CF9AE}" pid="108" name="ZOTERO_BREF_l3cxbqixipMl_12">
    <vt:lpwstr>h good access to public transport. E-scooter sharing users are more likely to be younger, men, without disabilities, and less educated, and live in denser neighborhoods. Car-sharing users are more likely to be living with a partner or spouse and children,</vt:lpwstr>
  </property>
  <property fmtid="{D5CDD505-2E9C-101B-9397-08002B2CF9AE}" pid="109" name="ZOTERO_BREF_l3cxbqixipMl_13">
    <vt:lpwstr> not have access to a private car, and live in transit-oriented neighborhoods. Uber users are more likely to be younger and less educated, have higher incomes, be less worried about climate change, and live in proximity to the city center. These outcomes </vt:lpwstr>
  </property>
  <property fmtid="{D5CDD505-2E9C-101B-9397-08002B2CF9AE}" pid="110" name="ZOTERO_BREF_l3cxbqixipMl_14">
    <vt:lpwstr>offer input for critical issues of urban and transport planning including compact urban form, sustainable mobility, and transport equity.","container-title":"Sustainable Cities and Society","DOI":"https://doi.org/10.1016/j.scs.2022.104161","ISSN":"2210-67</vt:lpwstr>
  </property>
  <property fmtid="{D5CDD505-2E9C-101B-9397-08002B2CF9AE}" pid="111" name="ZOTERO_BREF_l3cxbqixipMl_15">
    <vt:lpwstr>07","page":"104161","title":"Bike-sharing, car-sharing, e-scooters, and Uber: Who are the shared mobility users and where do they live?","volume":"86","author":[{"family":"Mouratidis","given":"Kostas"}],"issued":{"date-parts":[["2022"]]}}}],"schema":"http</vt:lpwstr>
  </property>
  <property fmtid="{D5CDD505-2E9C-101B-9397-08002B2CF9AE}" pid="112" name="ZOTERO_BREF_l3cxbqixipMl_16">
    <vt:lpwstr>s://github.com/citation-style-language/schema/raw/master/csl-citation.json"}</vt:lpwstr>
  </property>
  <property fmtid="{D5CDD505-2E9C-101B-9397-08002B2CF9AE}" pid="113" name="ZOTERO_BREF_9azibVWgK3e7_1">
    <vt:lpwstr>ZOTERO_ITEM CSL_CITATION {"citationID":"IKYYWlFx","properties":{"formattedCitation":"({\\i{}9})","plainCitation":"(9)","dontUpdate":true,"noteIndex":0},"citationItems":[{"id":"ku0HRq1E/wvMep9CX","uris":["http://zotero.org/users/9292995/items/N2SD62X8"],"i</vt:lpwstr>
  </property>
  <property fmtid="{D5CDD505-2E9C-101B-9397-08002B2CF9AE}" pid="114" name="ZOTERO_BREF_9azibVWgK3e7_2">
    <vt:lpwstr>temData":{"id":1372,"type":"article-journal","abstract":"Shared e-scooter is a fairly new transportation mode that emerged in late 2017. Since then, it has gained popularity around the world; however, it also has spiraled into disarray in many cities due </vt:lpwstr>
  </property>
  <property fmtid="{D5CDD505-2E9C-101B-9397-08002B2CF9AE}" pid="115" name="ZOTERO_BREF_9azibVWgK3e7_3">
    <vt:lpwstr>to the lack of e–scooter regulations and improper parking and riding behaviors. Limited understanding of shared e–scooters restrains policymakers from developing more effective regulations and promoting this sustainable transportation mode. This study tak</vt:lpwstr>
  </property>
  <property fmtid="{D5CDD505-2E9C-101B-9397-08002B2CF9AE}" pid="116" name="ZOTERO_BREF_9azibVWgK3e7_4">
    <vt:lpwstr>es a step towards understanding e-scooter user behaviors by investigating factors that influence e-scooter sharing usage and auto mode substitution. Survey data were collected from shared e-scooter users, and random parameter models were applied to explor</vt:lpwstr>
  </property>
  <property fmtid="{D5CDD505-2E9C-101B-9397-08002B2CF9AE}" pid="117" name="ZOTERO_BREF_9azibVWgK3e7_5">
    <vt:lpwstr>e the factors influencing e-scooter sharing usage and mode substitution. Factors considered in models include sociodemographic information, user behaviors, trip purposes, and health indicators. Model results identify several factors that significantly inf</vt:lpwstr>
  </property>
  <property fmtid="{D5CDD505-2E9C-101B-9397-08002B2CF9AE}" pid="118" name="ZOTERO_BREF_9azibVWgK3e7_6">
    <vt:lpwstr>luence shared e-scooter usage, including user gender, helmet use, exposure to shared e-scooters, ownership of an e-scooter, riding locations, opinions on speed limits, and trip purposes. Contributing factors for auto substitution suggest that shared e-sco</vt:lpwstr>
  </property>
  <property fmtid="{D5CDD505-2E9C-101B-9397-08002B2CF9AE}" pid="119" name="ZOTERO_BREF_9azibVWgK3e7_7">
    <vt:lpwstr>oters potentially are competing with TNC/taxi, lower cost, and social/entertainment trip purpose, and user households with multiple vehicles contribute to private vehicle substitution. Research outcomes suggest that shared e-scooters could play a signific</vt:lpwstr>
  </property>
  <property fmtid="{D5CDD505-2E9C-101B-9397-08002B2CF9AE}" pid="120" name="ZOTERO_BREF_9azibVWgK3e7_8">
    <vt:lpwstr>ant role in urban transportation sustainability. Insights related to better practices for e-scooter regulations and planning are discussed to help cities improve shared e-scooter program performance and make it a more sustainable transportation mode.","co</vt:lpwstr>
  </property>
  <property fmtid="{D5CDD505-2E9C-101B-9397-08002B2CF9AE}" pid="121" name="ZOTERO_BREF_9azibVWgK3e7_9">
    <vt:lpwstr>ntainer-title":"Transportation Research Part D: Transport and Environment","DOI":"https://doi.org/10.1016/j.trd.2021.102991","ISSN":"1361-9209","page":"102991","title":"Understanding factors influencing shared e-scooter usage and its impact on auto mode s</vt:lpwstr>
  </property>
  <property fmtid="{D5CDD505-2E9C-101B-9397-08002B2CF9AE}" pid="122" name="ZOTERO_BREF_9azibVWgK3e7_10">
    <vt:lpwstr>ubstitution","volume":"99","author":[{"family":"Guo","given":"Yujie"},{"family":"Zhang","given":"Yu"}],"issued":{"date-parts":[["2021"]]}}}],"schema":"https://github.com/citation-style-language/schema/raw/master/csl-citation.json"}</vt:lpwstr>
  </property>
  <property fmtid="{D5CDD505-2E9C-101B-9397-08002B2CF9AE}" pid="123" name="ZOTERO_BREF_dMlNUeUEiaa8_1">
    <vt:lpwstr>ZOTERO_ITEM CSL_CITATION {"citationID":"Ev2pmt6D","properties":{"formattedCitation":"({\\i{}10})","plainCitation":"(10)","dontUpdate":true,"noteIndex":0},"citationItems":[{"id":62,"uris":["http://zotero.org/users/12047021/items/37MLRVKU"],"itemData":{"id"</vt:lpwstr>
  </property>
  <property fmtid="{D5CDD505-2E9C-101B-9397-08002B2CF9AE}" pid="124" name="ZOTERO_BREF_dMlNUeUEiaa8_2">
    <vt:lpwstr>:62,"type":"article-journal","abstract":"Within the context of the sharing economy, innovative mobility solutions are emerging in urban areas to enable people short-term access to means of transport on an as-needed basis. Within this new trend, moped scoo</vt:lpwstr>
  </property>
  <property fmtid="{D5CDD505-2E9C-101B-9397-08002B2CF9AE}" pid="125" name="ZOTERO_BREF_dMlNUeUEiaa8_3">
    <vt:lpwstr>ter-sharing is experiencing a great boom in many cities worldwide, particularly in Europe. The generalization of electric moped scooter-sharing services can bring benefits such as lowering noise and air pollution or reducing road congestion, with importan</vt:lpwstr>
  </property>
  <property fmtid="{D5CDD505-2E9C-101B-9397-08002B2CF9AE}" pid="126" name="ZOTERO_BREF_dMlNUeUEiaa8_4">
    <vt:lpwstr>t implication for improving the livability and quality of life in urban areas. To date, many contributions have been conducted to characterize innovative mobility options such as car-sharing or bike-sharing, but almost no efforts have been devoted to expl</vt:lpwstr>
  </property>
  <property fmtid="{D5CDD505-2E9C-101B-9397-08002B2CF9AE}" pid="127" name="ZOTERO_BREF_dMlNUeUEiaa8_5">
    <vt:lpwstr>ore the use of moped scooter-sharing services. Based on the information collected through an online survey disseminated in different Spanish cities, we developed a generalized ordered logit model to identify the key drivers determining the adoption and fr</vt:lpwstr>
  </property>
  <property fmtid="{D5CDD505-2E9C-101B-9397-08002B2CF9AE}" pid="128" name="ZOTERO_BREF_dMlNUeUEiaa8_6">
    <vt:lpwstr>equency of use of moped scooter-sharing services in urban areas. The research concludes the main role played by some sociodemographic and travel-related variables, such as age or level of education, while personal opinions and attitudes were not generally</vt:lpwstr>
  </property>
  <property fmtid="{D5CDD505-2E9C-101B-9397-08002B2CF9AE}" pid="129" name="ZOTERO_BREF_dMlNUeUEiaa8_7">
    <vt:lpwstr> found statistically significant. The research found somehow similar profiles for occasional and frequent users of moped scooter-sharing, then public authorities should make further efforts to overcome the barriers related to the first contact with this m</vt:lpwstr>
  </property>
  <property fmtid="{D5CDD505-2E9C-101B-9397-08002B2CF9AE}" pid="130" name="ZOTERO_BREF_dMlNUeUEiaa8_8">
    <vt:lpwstr>obility option.","container-title":"Cities","DOI":"10.1016/j.cities.2019.102424","ISSN":"0264-2751","journalAbbreviation":"Cities","language":"en","page":"102424","source":"ScienceDirect","title":"Exploring the adoption of moped scooter-sharing systems in</vt:lpwstr>
  </property>
  <property fmtid="{D5CDD505-2E9C-101B-9397-08002B2CF9AE}" pid="131" name="ZOTERO_BREF_dMlNUeUEiaa8_9">
    <vt:lpwstr> Spanish urban areas","volume":"96","author":[{"family":"Aguilera-García","given":"Álvaro"},{"family":"Gomez","given":"Juan"},{"family":"Sobrino","given":"Natalia"}],"issued":{"date-parts":[["2020",1,1]]}}}],"schema":"https://github.com/citation-style-lan</vt:lpwstr>
  </property>
  <property fmtid="{D5CDD505-2E9C-101B-9397-08002B2CF9AE}" pid="132" name="ZOTERO_BREF_dMlNUeUEiaa8_10">
    <vt:lpwstr>guage/schema/raw/master/csl-citation.json"}</vt:lpwstr>
  </property>
  <property fmtid="{D5CDD505-2E9C-101B-9397-08002B2CF9AE}" pid="133" name="ZOTERO_BREF_WAGhZO4IVmZT_1">
    <vt:lpwstr>ZOTERO_ITEM CSL_CITATION {"citationID":"Cn7cCxwf","properties":{"formattedCitation":"({\\i{}7})","plainCitation":"(7)","dontUpdate":true,"noteIndex":0},"citationItems":[{"id":"ku0HRq1E/g3GXtnCX","uris":["http://zotero.org/users/9292995/items/H5BNWIA8"],"i</vt:lpwstr>
  </property>
  <property fmtid="{D5CDD505-2E9C-101B-9397-08002B2CF9AE}" pid="134" name="ZOTERO_BREF_WAGhZO4IVmZT_2">
    <vt:lpwstr>temData":{"id":1358,"type":"article-journal","abstract":"Shared micromobility modes have increasingly penetrated the mobility environment of cities in the U.S. and the world over. At the same time, to best integrate these emerging modes within the fabric </vt:lpwstr>
  </property>
  <property fmtid="{D5CDD505-2E9C-101B-9397-08002B2CF9AE}" pid="135" name="ZOTERO_BREF_WAGhZO4IVmZT_3">
    <vt:lpwstr>of the existing (and larger) transportation ecosystem, it is critical to understand how individuals may respond and “who” the likely users of these relatively new modes may be. In this paper, we develop a model to analyze first-use and use frequency of tw</vt:lpwstr>
  </property>
  <property fmtid="{D5CDD505-2E9C-101B-9397-08002B2CF9AE}" pid="136" name="ZOTERO_BREF_WAGhZO4IVmZT_4">
    <vt:lpwstr>o micromobility modes: E-scooter sharing systems (ESS) and Bike sharing systems (BSS). The model employs psycho-social constructs, built environment attributes, as well as individual-level demographics as determinants. In doing so, we explicitly recognize</vt:lpwstr>
  </property>
  <property fmtid="{D5CDD505-2E9C-101B-9397-08002B2CF9AE}" pid="137" name="ZOTERO_BREF_WAGhZO4IVmZT_5">
    <vt:lpwstr> the role played by awareness/first-use of new technologies as a cognitive antecedent to subsequent frequency decisions. The main data source for this analysis is drawn from a 2019 survey of Austin, Texas area residents. Our results highlight the importan</vt:lpwstr>
  </property>
  <property fmtid="{D5CDD505-2E9C-101B-9397-08002B2CF9AE}" pid="138" name="ZOTERO_BREF_WAGhZO4IVmZT_6">
    <vt:lpwstr>ce of considering psycho-social attitudes to both gain better insights into the behavioral process leading up to ESS/BSS adoption/use as well as ensure an accurate data fit. In particular, there are distinctive pathways of adoption/use frequency for each </vt:lpwstr>
  </property>
  <property fmtid="{D5CDD505-2E9C-101B-9397-08002B2CF9AE}" pid="139" name="ZOTERO_BREF_WAGhZO4IVmZT_7">
    <vt:lpwstr>of the ESS and BSS modes, but also complementary processes and behavioral spillover effects at play that warrant a joint modeling of the ESS and BSS modes. Our results suggest that addressing safety concerns of micromobility modes should be the top priori</vt:lpwstr>
  </property>
  <property fmtid="{D5CDD505-2E9C-101B-9397-08002B2CF9AE}" pid="140" name="ZOTERO_BREF_WAGhZO4IVmZT_8">
    <vt:lpwstr>ty of providers and public agencies. Efforts solely directed toward extoling the “green” virtues of micromobility modes is likely to have limited returns.","container-title":"Transportation Research Part C: Emerging Technologies","DOI":"https://doi.org/10</vt:lpwstr>
  </property>
  <property fmtid="{D5CDD505-2E9C-101B-9397-08002B2CF9AE}" pid="141" name="ZOTERO_BREF_WAGhZO4IVmZT_9">
    <vt:lpwstr>.1016/j.trc.2021.103515","ISSN":"0968-090X","page":"103515","title":"E-scooter sharing and bikesharing systems: An individual-level analysis of factors affecting first-use and use frequency","volume":"135","author":[{"family":"Blazanin","given":"Gina"},{"</vt:lpwstr>
  </property>
  <property fmtid="{D5CDD505-2E9C-101B-9397-08002B2CF9AE}" pid="142" name="ZOTERO_BREF_WAGhZO4IVmZT_10">
    <vt:lpwstr>family":"Mondal","given":"Aupal"},{"family":"Asmussen","given":"Katherine E."},{"family":"Bhat","given":"Chandra R."}],"issued":{"date-parts":[["2022"]]}}}],"schema":"https://github.com/citation-style-language/schema/raw/master/csl-citation.json"}</vt:lpwstr>
  </property>
  <property fmtid="{D5CDD505-2E9C-101B-9397-08002B2CF9AE}" pid="143" name="ZOTERO_BREF_GvzRzV4Vge7N_1">
    <vt:lpwstr>ZOTERO_ITEM CSL_CITATION {"citationID":"E8aoPtYd","properties":{"formattedCitation":"({\\i{}7})","plainCitation":"(7)","dontUpdate":true,"noteIndex":0},"citationItems":[{"id":"ku0HRq1E/g3GXtnCX","uris":["http://zotero.org/users/9292995/items/H5BNWIA8"],"i</vt:lpwstr>
  </property>
  <property fmtid="{D5CDD505-2E9C-101B-9397-08002B2CF9AE}" pid="144" name="ZOTERO_BREF_GvzRzV4Vge7N_2">
    <vt:lpwstr>temData":{"id":1358,"type":"article-journal","abstract":"Shared micromobility modes have increasingly penetrated the mobility environment of cities in the U.S. and the world over. At the same time, to best integrate these emerging modes within the fabric </vt:lpwstr>
  </property>
  <property fmtid="{D5CDD505-2E9C-101B-9397-08002B2CF9AE}" pid="145" name="ZOTERO_BREF_GvzRzV4Vge7N_3">
    <vt:lpwstr>of the existing (and larger) transportation ecosystem, it is critical to understand how individuals may respond and “who” the likely users of these relatively new modes may be. In this paper, we develop a model to analyze first-use and use frequency of tw</vt:lpwstr>
  </property>
  <property fmtid="{D5CDD505-2E9C-101B-9397-08002B2CF9AE}" pid="146" name="ZOTERO_BREF_GvzRzV4Vge7N_4">
    <vt:lpwstr>o micromobility modes: E-scooter sharing systems (ESS) and Bike sharing systems (BSS). The model employs psycho-social constructs, built environment attributes, as well as individual-level demographics as determinants. In doing so, we explicitly recognize</vt:lpwstr>
  </property>
  <property fmtid="{D5CDD505-2E9C-101B-9397-08002B2CF9AE}" pid="147" name="ZOTERO_BREF_GvzRzV4Vge7N_5">
    <vt:lpwstr> the role played by awareness/first-use of new technologies as a cognitive antecedent to subsequent frequency decisions. The main data source for this analysis is drawn from a 2019 survey of Austin, Texas area residents. Our results highlight the importan</vt:lpwstr>
  </property>
  <property fmtid="{D5CDD505-2E9C-101B-9397-08002B2CF9AE}" pid="148" name="ZOTERO_BREF_GvzRzV4Vge7N_6">
    <vt:lpwstr>ce of considering psycho-social attitudes to both gain better insights into the behavioral process leading up to ESS/BSS adoption/use as well as ensure an accurate data fit. In particular, there are distinctive pathways of adoption/use frequency for each </vt:lpwstr>
  </property>
  <property fmtid="{D5CDD505-2E9C-101B-9397-08002B2CF9AE}" pid="149" name="ZOTERO_BREF_GvzRzV4Vge7N_7">
    <vt:lpwstr>of the ESS and BSS modes, but also complementary processes and behavioral spillover effects at play that warrant a joint modeling of the ESS and BSS modes. Our results suggest that addressing safety concerns of micromobility modes should be the top priori</vt:lpwstr>
  </property>
  <property fmtid="{D5CDD505-2E9C-101B-9397-08002B2CF9AE}" pid="150" name="ZOTERO_BREF_GvzRzV4Vge7N_8">
    <vt:lpwstr>ty of providers and public agencies. Efforts solely directed toward extoling the “green” virtues of micromobility modes is likely to have limited returns.","container-title":"Transportation Research Part C: Emerging Technologies","DOI":"https://doi.org/10</vt:lpwstr>
  </property>
  <property fmtid="{D5CDD505-2E9C-101B-9397-08002B2CF9AE}" pid="151" name="ZOTERO_BREF_GvzRzV4Vge7N_9">
    <vt:lpwstr>.1016/j.trc.2021.103515","ISSN":"0968-090X","page":"103515","title":"E-scooter sharing and bikesharing systems: An individual-level analysis of factors affecting first-use and use frequency","volume":"135","author":[{"family":"Blazanin","given":"Gina"},{"</vt:lpwstr>
  </property>
  <property fmtid="{D5CDD505-2E9C-101B-9397-08002B2CF9AE}" pid="152" name="ZOTERO_BREF_GvzRzV4Vge7N_10">
    <vt:lpwstr>family":"Mondal","given":"Aupal"},{"family":"Asmussen","given":"Katherine E."},{"family":"Bhat","given":"Chandra R."}],"issued":{"date-parts":[["2022"]]}}}],"schema":"https://github.com/citation-style-language/schema/raw/master/csl-citation.json"}</vt:lpwstr>
  </property>
  <property fmtid="{D5CDD505-2E9C-101B-9397-08002B2CF9AE}" pid="153" name="ZOTERO_BREF_F0wsgp6tC7QK_1">
    <vt:lpwstr>ZOTERO_ITEM CSL_CITATION {"citationID":"xtBmhXmW","properties":{"formattedCitation":"({\\i{}7}, {\\i{}9})","plainCitation":"(7, 9)","dontUpdate":true,"noteIndex":0},"citationItems":[{"id":"ku0HRq1E/g3GXtnCX","uris":["http://zotero.org/users/9292995/items/</vt:lpwstr>
  </property>
  <property fmtid="{D5CDD505-2E9C-101B-9397-08002B2CF9AE}" pid="154" name="ZOTERO_BREF_F0wsgp6tC7QK_2">
    <vt:lpwstr>H5BNWIA8"],"itemData":{"id":1358,"type":"article-journal","abstract":"Shared micromobility modes have increasingly penetrated the mobility environment of cities in the U.S. and the world over. At the same time, to best integrate these emerging modes withi</vt:lpwstr>
  </property>
  <property fmtid="{D5CDD505-2E9C-101B-9397-08002B2CF9AE}" pid="155" name="ZOTERO_BREF_F0wsgp6tC7QK_3">
    <vt:lpwstr>n the fabric of the existing (and larger) transportation ecosystem, it is critical to understand how individuals may respond and “who” the likely users of these relatively new modes may be. In this paper, we develop a model to analyze first-use and use fr</vt:lpwstr>
  </property>
  <property fmtid="{D5CDD505-2E9C-101B-9397-08002B2CF9AE}" pid="156" name="ZOTERO_BREF_F0wsgp6tC7QK_4">
    <vt:lpwstr>equency of two micromobility modes: E-scooter sharing systems (ESS) and Bike sharing systems (BSS). The model employs psycho-social constructs, built environment attributes, as well as individual-level demographics as determinants. In doing so, we explici</vt:lpwstr>
  </property>
  <property fmtid="{D5CDD505-2E9C-101B-9397-08002B2CF9AE}" pid="157" name="ZOTERO_BREF_F0wsgp6tC7QK_5">
    <vt:lpwstr>tly recognize the role played by awareness/first-use of new technologies as a cognitive antecedent to subsequent frequency decisions. The main data source for this analysis is drawn from a 2019 survey of Austin, Texas area residents. Our results highlight</vt:lpwstr>
  </property>
  <property fmtid="{D5CDD505-2E9C-101B-9397-08002B2CF9AE}" pid="158" name="ZOTERO_BREF_F0wsgp6tC7QK_6">
    <vt:lpwstr> the importance of considering psycho-social attitudes to both gain better insights into the behavioral process leading up to ESS/BSS adoption/use as well as ensure an accurate data fit. In particular, there are distinctive pathways of adoption/use freque</vt:lpwstr>
  </property>
  <property fmtid="{D5CDD505-2E9C-101B-9397-08002B2CF9AE}" pid="159" name="ZOTERO_BREF_F0wsgp6tC7QK_7">
    <vt:lpwstr>ncy for each of the ESS and BSS modes, but also complementary processes and behavioral spillover effects at play that warrant a joint modeling of the ESS and BSS modes. Our results suggest that addressing safety concerns of micromobility modes should be t</vt:lpwstr>
  </property>
  <property fmtid="{D5CDD505-2E9C-101B-9397-08002B2CF9AE}" pid="160" name="ZOTERO_BREF_F0wsgp6tC7QK_8">
    <vt:lpwstr>he top priority of providers and public agencies. Efforts solely directed toward extoling the “green” virtues of micromobility modes is likely to have limited returns.","container-title":"Transportation Research Part C: Emerging Technologies","DOI":"https</vt:lpwstr>
  </property>
  <property fmtid="{D5CDD505-2E9C-101B-9397-08002B2CF9AE}" pid="161" name="ZOTERO_BREF_F0wsgp6tC7QK_9">
    <vt:lpwstr>://doi.org/10.1016/j.trc.2021.103515","ISSN":"0968-090X","page":"103515","title":"E-scooter sharing and bikesharing systems: An individual-level analysis of factors affecting first-use and use frequency","volume":"135","author":[{"family":"Blazanin","give</vt:lpwstr>
  </property>
  <property fmtid="{D5CDD505-2E9C-101B-9397-08002B2CF9AE}" pid="162" name="ZOTERO_BREF_F0wsgp6tC7QK_10">
    <vt:lpwstr>n":"Gina"},{"family":"Mondal","given":"Aupal"},{"family":"Asmussen","given":"Katherine E."},{"family":"Bhat","given":"Chandra R."}],"issued":{"date-parts":[["2022"]]}}},{"id":"ku0HRq1E/wvMep9CX","uris":["http://zotero.org/users/9292995/items/N2SD62X8"],"i</vt:lpwstr>
  </property>
  <property fmtid="{D5CDD505-2E9C-101B-9397-08002B2CF9AE}" pid="163" name="ZOTERO_BREF_F0wsgp6tC7QK_11">
    <vt:lpwstr>temData":{"id":1372,"type":"article-journal","abstract":"Shared e-scooter is a fairly new transportation mode that emerged in late 2017. Since then, it has gained popularity around the world; however, it also has spiraled into disarray in many cities due </vt:lpwstr>
  </property>
  <property fmtid="{D5CDD505-2E9C-101B-9397-08002B2CF9AE}" pid="164" name="ZOTERO_BREF_F0wsgp6tC7QK_12">
    <vt:lpwstr>to the lack of e–scooter regulations and improper parking and riding behaviors. Limited understanding of shared e–scooters restrains policymakers from developing more effective regulations and promoting this sustainable transportation mode. This study tak</vt:lpwstr>
  </property>
  <property fmtid="{D5CDD505-2E9C-101B-9397-08002B2CF9AE}" pid="165" name="ZOTERO_BREF_F0wsgp6tC7QK_13">
    <vt:lpwstr>es a step towards understanding e-scooter user behaviors by investigating factors that influence e-scooter sharing usage and auto mode substitution. Survey data were collected from shared e-scooter users, and random parameter models were applied to explor</vt:lpwstr>
  </property>
  <property fmtid="{D5CDD505-2E9C-101B-9397-08002B2CF9AE}" pid="166" name="ZOTERO_BREF_F0wsgp6tC7QK_14">
    <vt:lpwstr>e the factors influencing e-scooter sharing usage and mode substitution. Factors considered in models include sociodemographic information, user behaviors, trip purposes, and health indicators. Model results identify several factors that significantly inf</vt:lpwstr>
  </property>
  <property fmtid="{D5CDD505-2E9C-101B-9397-08002B2CF9AE}" pid="167" name="ZOTERO_BREF_F0wsgp6tC7QK_15">
    <vt:lpwstr>luence shared e-scooter usage, including user gender, helmet use, exposure to shared e-scooters, ownership of an e-scooter, riding locations, opinions on speed limits, and trip purposes. Contributing factors for auto substitution suggest that shared e-sco</vt:lpwstr>
  </property>
  <property fmtid="{D5CDD505-2E9C-101B-9397-08002B2CF9AE}" pid="168" name="ZOTERO_BREF_F0wsgp6tC7QK_16">
    <vt:lpwstr>oters potentially are competing with TNC/taxi, lower cost, and social/entertainment trip purpose, and user households with multiple vehicles contribute to private vehicle substitution. Research outcomes suggest that shared e-scooters could play a signific</vt:lpwstr>
  </property>
  <property fmtid="{D5CDD505-2E9C-101B-9397-08002B2CF9AE}" pid="169" name="ZOTERO_BREF_F0wsgp6tC7QK_17">
    <vt:lpwstr>ant role in urban transportation sustainability. Insights related to better practices for e-scooter regulations and planning are discussed to help cities improve shared e-scooter program performance and make it a more sustainable transportation mode.","co</vt:lpwstr>
  </property>
  <property fmtid="{D5CDD505-2E9C-101B-9397-08002B2CF9AE}" pid="170" name="ZOTERO_BREF_F0wsgp6tC7QK_18">
    <vt:lpwstr>ntainer-title":"Transportation Research Part D: Transport and Environment","DOI":"https://doi.org/10.1016/j.trd.2021.102991","ISSN":"1361-9209","page":"102991","title":"Understanding factors influencing shared e-scooter usage and its impact on auto mode s</vt:lpwstr>
  </property>
  <property fmtid="{D5CDD505-2E9C-101B-9397-08002B2CF9AE}" pid="171" name="ZOTERO_BREF_F0wsgp6tC7QK_19">
    <vt:lpwstr>ubstitution","volume":"99","author":[{"family":"Guo","given":"Yujie"},{"family":"Zhang","given":"Yu"}],"issued":{"date-parts":[["2021"]]}}}],"schema":"https://github.com/citation-style-language/schema/raw/master/csl-citation.json"}</vt:lpwstr>
  </property>
  <property fmtid="{D5CDD505-2E9C-101B-9397-08002B2CF9AE}" pid="172" name="ZOTERO_BREF_L4ogqkaVGHIk_1">
    <vt:lpwstr>ZOTERO_ITEM CSL_CITATION {"citationID":"WHnKDkOu","properties":{"formattedCitation":"({\\i{}9})","plainCitation":"(9)","dontUpdate":true,"noteIndex":0},"citationItems":[{"id":"ku0HRq1E/wvMep9CX","uris":["http://zotero.org/users/9292995/items/N2SD62X8"],"i</vt:lpwstr>
  </property>
  <property fmtid="{D5CDD505-2E9C-101B-9397-08002B2CF9AE}" pid="173" name="ZOTERO_BREF_L4ogqkaVGHIk_2">
    <vt:lpwstr>temData":{"id":1372,"type":"article-journal","abstract":"Shared e-scooter is a fairly new transportation mode that emerged in late 2017. Since then, it has gained popularity around the world; however, it also has spiraled into disarray in many cities due </vt:lpwstr>
  </property>
  <property fmtid="{D5CDD505-2E9C-101B-9397-08002B2CF9AE}" pid="174" name="ZOTERO_BREF_L4ogqkaVGHIk_3">
    <vt:lpwstr>to the lack of e–scooter regulations and improper parking and riding behaviors. Limited understanding of shared e–scooters restrains policymakers from developing more effective regulations and promoting this sustainable transportation mode. This study tak</vt:lpwstr>
  </property>
  <property fmtid="{D5CDD505-2E9C-101B-9397-08002B2CF9AE}" pid="175" name="ZOTERO_BREF_L4ogqkaVGHIk_4">
    <vt:lpwstr>es a step towards understanding e-scooter user behaviors by investigating factors that influence e-scooter sharing usage and auto mode substitution. Survey data were collected from shared e-scooter users, and random parameter models were applied to explor</vt:lpwstr>
  </property>
  <property fmtid="{D5CDD505-2E9C-101B-9397-08002B2CF9AE}" pid="176" name="ZOTERO_BREF_L4ogqkaVGHIk_5">
    <vt:lpwstr>e the factors influencing e-scooter sharing usage and mode substitution. Factors considered in models include sociodemographic information, user behaviors, trip purposes, and health indicators. Model results identify several factors that significantly inf</vt:lpwstr>
  </property>
  <property fmtid="{D5CDD505-2E9C-101B-9397-08002B2CF9AE}" pid="177" name="ZOTERO_BREF_L4ogqkaVGHIk_6">
    <vt:lpwstr>luence shared e-scooter usage, including user gender, helmet use, exposure to shared e-scooters, ownership of an e-scooter, riding locations, opinions on speed limits, and trip purposes. Contributing factors for auto substitution suggest that shared e-sco</vt:lpwstr>
  </property>
  <property fmtid="{D5CDD505-2E9C-101B-9397-08002B2CF9AE}" pid="178" name="ZOTERO_BREF_L4ogqkaVGHIk_7">
    <vt:lpwstr>oters potentially are competing with TNC/taxi, lower cost, and social/entertainment trip purpose, and user households with multiple vehicles contribute to private vehicle substitution. Research outcomes suggest that shared e-scooters could play a signific</vt:lpwstr>
  </property>
  <property fmtid="{D5CDD505-2E9C-101B-9397-08002B2CF9AE}" pid="179" name="ZOTERO_BREF_L4ogqkaVGHIk_8">
    <vt:lpwstr>ant role in urban transportation sustainability. Insights related to better practices for e-scooter regulations and planning are discussed to help cities improve shared e-scooter program performance and make it a more sustainable transportation mode.","co</vt:lpwstr>
  </property>
  <property fmtid="{D5CDD505-2E9C-101B-9397-08002B2CF9AE}" pid="180" name="ZOTERO_BREF_L4ogqkaVGHIk_9">
    <vt:lpwstr>ntainer-title":"Transportation Research Part D: Transport and Environment","DOI":"https://doi.org/10.1016/j.trd.2021.102991","ISSN":"1361-9209","page":"102991","title":"Understanding factors influencing shared e-scooter usage and its impact on auto mode s</vt:lpwstr>
  </property>
  <property fmtid="{D5CDD505-2E9C-101B-9397-08002B2CF9AE}" pid="181" name="ZOTERO_BREF_L4ogqkaVGHIk_10">
    <vt:lpwstr>ubstitution","volume":"99","author":[{"family":"Guo","given":"Yujie"},{"family":"Zhang","given":"Yu"}],"issued":{"date-parts":[["2021"]]}}}],"schema":"https://github.com/citation-style-language/schema/raw/master/csl-citation.json"}</vt:lpwstr>
  </property>
  <property fmtid="{D5CDD505-2E9C-101B-9397-08002B2CF9AE}" pid="182" name="ZOTERO_BREF_sVSLD8b0xJUs_1">
    <vt:lpwstr>ZOTERO_ITEM CSL_CITATION {"citationID":"q7u2UNI5","properties":{"formattedCitation":"({\\i{}10})","plainCitation":"(10)","noteIndex":0},"citationItems":[{"id":62,"uris":["http://zotero.org/users/12047021/items/37MLRVKU"],"itemData":{"id":62,"type":"articl</vt:lpwstr>
  </property>
  <property fmtid="{D5CDD505-2E9C-101B-9397-08002B2CF9AE}" pid="183" name="ZOTERO_BREF_sVSLD8b0xJUs_2">
    <vt:lpwstr>e-journal","abstract":"Within the context of the sharing economy, innovative mobility solutions are emerging in urban areas to enable people short-term access to means of transport on an as-needed basis. Within this new trend, moped scooter-sharing is exp</vt:lpwstr>
  </property>
  <property fmtid="{D5CDD505-2E9C-101B-9397-08002B2CF9AE}" pid="184" name="ZOTERO_BREF_sVSLD8b0xJUs_3">
    <vt:lpwstr>eriencing a great boom in many cities worldwide, particularly in Europe. The generalization of electric moped scooter-sharing services can bring benefits such as lowering noise and air pollution or reducing road congestion, with important implication for </vt:lpwstr>
  </property>
  <property fmtid="{D5CDD505-2E9C-101B-9397-08002B2CF9AE}" pid="185" name="ZOTERO_BREF_sVSLD8b0xJUs_4">
    <vt:lpwstr>improving the livability and quality of life in urban areas. To date, many contributions have been conducted to characterize innovative mobility options such as car-sharing or bike-sharing, but almost no efforts have been devoted to explore the use of mop</vt:lpwstr>
  </property>
  <property fmtid="{D5CDD505-2E9C-101B-9397-08002B2CF9AE}" pid="186" name="ZOTERO_BREF_sVSLD8b0xJUs_5">
    <vt:lpwstr>ed scooter-sharing services. Based on the information collected through an online survey disseminated in different Spanish cities, we developed a generalized ordered logit model to identify the key drivers determining the adoption and frequency of use of </vt:lpwstr>
  </property>
  <property fmtid="{D5CDD505-2E9C-101B-9397-08002B2CF9AE}" pid="187" name="ZOTERO_BREF_sVSLD8b0xJUs_6">
    <vt:lpwstr>moped scooter-sharing services in urban areas. The research concludes the main role played by some sociodemographic and travel-related variables, such as age or level of education, while personal opinions and attitudes were not generally found statistical</vt:lpwstr>
  </property>
  <property fmtid="{D5CDD505-2E9C-101B-9397-08002B2CF9AE}" pid="188" name="ZOTERO_BREF_sVSLD8b0xJUs_7">
    <vt:lpwstr>ly significant. The research found somehow similar profiles for occasional and frequent users of moped scooter-sharing, then public authorities should make further efforts to overcome the barriers related to the first contact with this mobility option.","</vt:lpwstr>
  </property>
  <property fmtid="{D5CDD505-2E9C-101B-9397-08002B2CF9AE}" pid="189" name="ZOTERO_BREF_sVSLD8b0xJUs_8">
    <vt:lpwstr>container-title":"Cities","DOI":"10.1016/j.cities.2019.102424","ISSN":"0264-2751","journalAbbreviation":"Cities","language":"en","page":"102424","source":"ScienceDirect","title":"Exploring the adoption of moped scooter-sharing systems in Spanish urban are</vt:lpwstr>
  </property>
  <property fmtid="{D5CDD505-2E9C-101B-9397-08002B2CF9AE}" pid="190" name="ZOTERO_BREF_sVSLD8b0xJUs_9">
    <vt:lpwstr>as","volume":"96","author":[{"family":"Aguilera-García","given":"Álvaro"},{"family":"Gomez","given":"Juan"},{"family":"Sobrino","given":"Natalia"}],"issued":{"date-parts":[["2020",1,1]]}}}],"schema":"https://github.com/citation-style-language/schema/raw/m</vt:lpwstr>
  </property>
  <property fmtid="{D5CDD505-2E9C-101B-9397-08002B2CF9AE}" pid="191" name="ZOTERO_BREF_sVSLD8b0xJUs_10">
    <vt:lpwstr>aster/csl-citation.json"}</vt:lpwstr>
  </property>
  <property fmtid="{D5CDD505-2E9C-101B-9397-08002B2CF9AE}" pid="192" name="ZOTERO_BREF_52MKfTaZag5C_1">
    <vt:lpwstr>ZOTERO_ITEM CSL_CITATION {"citationID":"495xihYA","properties":{"formattedCitation":"({\\i{}4})","plainCitation":"(4)","dontUpdate":true,"noteIndex":0},"citationItems":[{"id":54,"uris":["http://zotero.org/users/12047021/items/ARTCJBL4"],"itemData":{"id":5</vt:lpwstr>
  </property>
  <property fmtid="{D5CDD505-2E9C-101B-9397-08002B2CF9AE}" pid="193" name="ZOTERO_BREF_52MKfTaZag5C_2">
    <vt:lpwstr>4,"type":"article-journal","abstract":"Shared micro-mobility services have rapidly gained popularity yet challenged city administrations to develop adequate policies while scientific insight is largely missing. From a transportation equity perspective, it</vt:lpwstr>
  </property>
  <property fmtid="{D5CDD505-2E9C-101B-9397-08002B2CF9AE}" pid="194" name="ZOTERO_BREF_52MKfTaZag5C_3">
    <vt:lpwstr> is particularly important to understand user correlates, as they are the beneficiaries from public investment and reallocation of public space. This paper provides an up-to-date account of shared micro-mobility adoption and user characteristics in Zurich</vt:lpwstr>
  </property>
  <property fmtid="{D5CDD505-2E9C-101B-9397-08002B2CF9AE}" pid="195" name="ZOTERO_BREF_52MKfTaZag5C_4">
    <vt:lpwstr>, Switzerland. Our results suggest that shared micro-mobility users tend to be young, university-educated males with full-time employment living in affluent households without children or cars. Shared e-scooter users, in particular, are younger, yet more </vt:lpwstr>
  </property>
  <property fmtid="{D5CDD505-2E9C-101B-9397-08002B2CF9AE}" pid="196" name="ZOTERO_BREF_52MKfTaZag5C_5">
    <vt:lpwstr>representative of the general population in terms of education, full-time employment, income and gender than bike-sharing users. This suggests that shared e-scooters may contribute to transportation equity, yet their promotion should be handled with care </vt:lpwstr>
  </property>
  <property fmtid="{D5CDD505-2E9C-101B-9397-08002B2CF9AE}" pid="197" name="ZOTERO_BREF_52MKfTaZag5C_6">
    <vt:lpwstr>as life-cycle emissions exceed those of bike-sharing and equity contributions might be skewed as many users are students.","container-title":"Transportation Research Part D: Transport and Environment","DOI":"10.1016/j.trd.2021.102803","ISSN":"1361-9209","</vt:lpwstr>
  </property>
  <property fmtid="{D5CDD505-2E9C-101B-9397-08002B2CF9AE}" pid="198" name="ZOTERO_BREF_52MKfTaZag5C_7">
    <vt:lpwstr>journalAbbreviation":"Transportation Research Part D: Transport and Environment","language":"en","page":"102803","source":"ScienceDirect","title":"Who uses shared micro-mobility services? Empirical evidence from Zurich, Switzerland","title-short":"Who use</vt:lpwstr>
  </property>
  <property fmtid="{D5CDD505-2E9C-101B-9397-08002B2CF9AE}" pid="199" name="ZOTERO_BREF_52MKfTaZag5C_8">
    <vt:lpwstr>s shared micro-mobility services?","volume":"94","author":[{"family":"Reck","given":"Daniel J."},{"family":"Axhausen","given":"Kay W."}],"issued":{"date-parts":[["2021",5,1]]}}}],"schema":"https://github.com/citation-style-language/schema/raw/master/csl-c</vt:lpwstr>
  </property>
  <property fmtid="{D5CDD505-2E9C-101B-9397-08002B2CF9AE}" pid="200" name="ZOTERO_BREF_LTNZZzOYHoLS_1">
    <vt:lpwstr>ZOTERO_ITEM CSL_CITATION {"citationID":"V49gTYUp","properties":{"formattedCitation":"({\\i{}7})","plainCitation":"(7)","dontUpdate":true,"noteIndex":0},"citationItems":[{"id":"ku0HRq1E/g3GXtnCX","uris":["http://zotero.org/users/9292995/items/H5BNWIA8"],"i</vt:lpwstr>
  </property>
  <property fmtid="{D5CDD505-2E9C-101B-9397-08002B2CF9AE}" pid="201" name="ZOTERO_BREF_LTNZZzOYHoLS_2">
    <vt:lpwstr>temData":{"id":1358,"type":"article-journal","abstract":"Shared micromobility modes have increasingly penetrated the mobility environment of cities in the U.S. and the world over. At the same time, to best integrate these emerging modes within the fabric </vt:lpwstr>
  </property>
  <property fmtid="{D5CDD505-2E9C-101B-9397-08002B2CF9AE}" pid="202" name="ZOTERO_BREF_LTNZZzOYHoLS_3">
    <vt:lpwstr>of the existing (and larger) transportation ecosystem, it is critical to understand how individuals may respond and “who” the likely users of these relatively new modes may be. In this paper, we develop a model to analyze first-use and use frequency of tw</vt:lpwstr>
  </property>
  <property fmtid="{D5CDD505-2E9C-101B-9397-08002B2CF9AE}" pid="203" name="ZOTERO_BREF_LTNZZzOYHoLS_4">
    <vt:lpwstr>o micromobility modes: E-scooter sharing systems (ESS) and Bike sharing systems (BSS). The model employs psycho-social constructs, built environment attributes, as well as individual-level demographics as determinants. In doing so, we explicitly recognize</vt:lpwstr>
  </property>
  <property fmtid="{D5CDD505-2E9C-101B-9397-08002B2CF9AE}" pid="204" name="ZOTERO_BREF_LTNZZzOYHoLS_5">
    <vt:lpwstr> the role played by awareness/first-use of new technologies as a cognitive antecedent to subsequent frequency decisions. The main data source for this analysis is drawn from a 2019 survey of Austin, Texas area residents. Our results highlight the importan</vt:lpwstr>
  </property>
  <property fmtid="{D5CDD505-2E9C-101B-9397-08002B2CF9AE}" pid="205" name="ZOTERO_BREF_LTNZZzOYHoLS_6">
    <vt:lpwstr>ce of considering psycho-social attitudes to both gain better insights into the behavioral process leading up to ESS/BSS adoption/use as well as ensure an accurate data fit. In particular, there are distinctive pathways of adoption/use frequency for each </vt:lpwstr>
  </property>
  <property fmtid="{D5CDD505-2E9C-101B-9397-08002B2CF9AE}" pid="206" name="ZOTERO_BREF_LTNZZzOYHoLS_7">
    <vt:lpwstr>of the ESS and BSS modes, but also complementary processes and behavioral spillover effects at play that warrant a joint modeling of the ESS and BSS modes. Our results suggest that addressing safety concerns of micromobility modes should be the top priori</vt:lpwstr>
  </property>
  <property fmtid="{D5CDD505-2E9C-101B-9397-08002B2CF9AE}" pid="207" name="ZOTERO_BREF_LTNZZzOYHoLS_8">
    <vt:lpwstr>ty of providers and public agencies. Efforts solely directed toward extoling the “green” virtues of micromobility modes is likely to have limited returns.","container-title":"Transportation Research Part C: Emerging Technologies","DOI":"https://doi.org/10</vt:lpwstr>
  </property>
  <property fmtid="{D5CDD505-2E9C-101B-9397-08002B2CF9AE}" pid="208" name="ZOTERO_BREF_LTNZZzOYHoLS_9">
    <vt:lpwstr>.1016/j.trc.2021.103515","ISSN":"0968-090X","page":"103515","title":"E-scooter sharing and bikesharing systems: An individual-level analysis of factors affecting first-use and use frequency","volume":"135","author":[{"family":"Blazanin","given":"Gina"},{"</vt:lpwstr>
  </property>
  <property fmtid="{D5CDD505-2E9C-101B-9397-08002B2CF9AE}" pid="209" name="ZOTERO_BREF_LTNZZzOYHoLS_10">
    <vt:lpwstr>family":"Mondal","given":"Aupal"},{"family":"Asmussen","given":"Katherine E."},{"family":"Bhat","given":"Chandra R."}],"issued":{"date-parts":[["2022"]]}}}],"schema":"https://github.com/citation-style-language/schema/raw/master/csl-citation.json"}</vt:lpwstr>
  </property>
  <property fmtid="{D5CDD505-2E9C-101B-9397-08002B2CF9AE}" pid="210" name="ZOTERO_BREF_G8LrySMI7ojQ_1">
    <vt:lpwstr>ZOTERO_ITEM CSL_CITATION {"citationID":"g06FEHdJ","properties":{"formattedCitation":"({\\i{}10})","plainCitation":"(10)","dontUpdate":true,"noteIndex":0},"citationItems":[{"id":62,"uris":["http://zotero.org/users/12047021/items/37MLRVKU"],"itemData":{"id"</vt:lpwstr>
  </property>
  <property fmtid="{D5CDD505-2E9C-101B-9397-08002B2CF9AE}" pid="211" name="ZOTERO_BREF_G8LrySMI7ojQ_2">
    <vt:lpwstr>:62,"type":"article-journal","abstract":"Within the context of the sharing economy, innovative mobility solutions are emerging in urban areas to enable people short-term access to means of transport on an as-needed basis. Within this new trend, moped scoo</vt:lpwstr>
  </property>
  <property fmtid="{D5CDD505-2E9C-101B-9397-08002B2CF9AE}" pid="212" name="ZOTERO_BREF_G8LrySMI7ojQ_3">
    <vt:lpwstr>ter-sharing is experiencing a great boom in many cities worldwide, particularly in Europe. The generalization of electric moped scooter-sharing services can bring benefits such as lowering noise and air pollution or reducing road congestion, with importan</vt:lpwstr>
  </property>
  <property fmtid="{D5CDD505-2E9C-101B-9397-08002B2CF9AE}" pid="213" name="ZOTERO_BREF_G8LrySMI7ojQ_4">
    <vt:lpwstr>t implication for improving the livability and quality of life in urban areas. To date, many contributions have been conducted to characterize innovative mobility options such as car-sharing or bike-sharing, but almost no efforts have been devoted to expl</vt:lpwstr>
  </property>
  <property fmtid="{D5CDD505-2E9C-101B-9397-08002B2CF9AE}" pid="214" name="ZOTERO_BREF_G8LrySMI7ojQ_5">
    <vt:lpwstr>ore the use of moped scooter-sharing services. Based on the information collected through an online survey disseminated in different Spanish cities, we developed a generalized ordered logit model to identify the key drivers determining the adoption and fr</vt:lpwstr>
  </property>
  <property fmtid="{D5CDD505-2E9C-101B-9397-08002B2CF9AE}" pid="215" name="ZOTERO_BREF_G8LrySMI7ojQ_6">
    <vt:lpwstr>equency of use of moped scooter-sharing services in urban areas. The research concludes the main role played by some sociodemographic and travel-related variables, such as age or level of education, while personal opinions and attitudes were not generally</vt:lpwstr>
  </property>
  <property fmtid="{D5CDD505-2E9C-101B-9397-08002B2CF9AE}" pid="216" name="ZOTERO_BREF_G8LrySMI7ojQ_7">
    <vt:lpwstr> found statistically significant. The research found somehow similar profiles for occasional and frequent users of moped scooter-sharing, then public authorities should make further efforts to overcome the barriers related to the first contact with this m</vt:lpwstr>
  </property>
  <property fmtid="{D5CDD505-2E9C-101B-9397-08002B2CF9AE}" pid="217" name="ZOTERO_BREF_G8LrySMI7ojQ_8">
    <vt:lpwstr>obility option.","container-title":"Cities","DOI":"10.1016/j.cities.2019.102424","ISSN":"0264-2751","journalAbbreviation":"Cities","language":"en","page":"102424","source":"ScienceDirect","title":"Exploring the adoption of moped scooter-sharing systems in</vt:lpwstr>
  </property>
  <property fmtid="{D5CDD505-2E9C-101B-9397-08002B2CF9AE}" pid="218" name="ZOTERO_BREF_G8LrySMI7ojQ_9">
    <vt:lpwstr> Spanish urban areas","volume":"96","author":[{"family":"Aguilera-García","given":"Álvaro"},{"family":"Gomez","given":"Juan"},{"family":"Sobrino","given":"Natalia"}],"issued":{"date-parts":[["2020",1,1]]}}}],"schema":"https://github.com/citation-style-lan</vt:lpwstr>
  </property>
  <property fmtid="{D5CDD505-2E9C-101B-9397-08002B2CF9AE}" pid="219" name="ZOTERO_BREF_G8LrySMI7ojQ_10">
    <vt:lpwstr>guage/schema/raw/master/csl-citation.json"}</vt:lpwstr>
  </property>
  <property fmtid="{D5CDD505-2E9C-101B-9397-08002B2CF9AE}" pid="220" name="ZOTERO_BREF_PbuZjzIGqbyE_1">
    <vt:lpwstr>ZOTERO_ITEM CSL_CITATION {"citationID":"YCpZFfgQ","properties":{"formattedCitation":"({\\i{}4})","plainCitation":"(4)","dontUpdate":true,"noteIndex":0},"citationItems":[{"id":54,"uris":["http://zotero.org/users/12047021/items/ARTCJBL4"],"itemData":{"id":5</vt:lpwstr>
  </property>
  <property fmtid="{D5CDD505-2E9C-101B-9397-08002B2CF9AE}" pid="221" name="ZOTERO_BREF_PbuZjzIGqbyE_2">
    <vt:lpwstr>4,"type":"article-journal","abstract":"Shared micro-mobility services have rapidly gained popularity yet challenged city administrations to develop adequate policies while scientific insight is largely missing. From a transportation equity perspective, it</vt:lpwstr>
  </property>
  <property fmtid="{D5CDD505-2E9C-101B-9397-08002B2CF9AE}" pid="222" name="ZOTERO_BREF_PbuZjzIGqbyE_3">
    <vt:lpwstr> is particularly important to understand user correlates, as they are the beneficiaries from public investment and reallocation of public space. This paper provides an up-to-date account of shared micro-mobility adoption and user characteristics in Zurich</vt:lpwstr>
  </property>
  <property fmtid="{D5CDD505-2E9C-101B-9397-08002B2CF9AE}" pid="223" name="ZOTERO_BREF_PbuZjzIGqbyE_4">
    <vt:lpwstr>, Switzerland. Our results suggest that shared micro-mobility users tend to be young, university-educated males with full-time employment living in affluent households without children or cars. Shared e-scooter users, in particular, are younger, yet more </vt:lpwstr>
  </property>
  <property fmtid="{D5CDD505-2E9C-101B-9397-08002B2CF9AE}" pid="224" name="ZOTERO_BREF_PbuZjzIGqbyE_5">
    <vt:lpwstr>representative of the general population in terms of education, full-time employment, income and gender than bike-sharing users. This suggests that shared e-scooters may contribute to transportation equity, yet their promotion should be handled with care </vt:lpwstr>
  </property>
  <property fmtid="{D5CDD505-2E9C-101B-9397-08002B2CF9AE}" pid="225" name="ZOTERO_BREF_PbuZjzIGqbyE_6">
    <vt:lpwstr>as life-cycle emissions exceed those of bike-sharing and equity contributions might be skewed as many users are students.","container-title":"Transportation Research Part D: Transport and Environment","DOI":"10.1016/j.trd.2021.102803","ISSN":"1361-9209","</vt:lpwstr>
  </property>
  <property fmtid="{D5CDD505-2E9C-101B-9397-08002B2CF9AE}" pid="226" name="ZOTERO_BREF_PbuZjzIGqbyE_7">
    <vt:lpwstr>journalAbbreviation":"Transportation Research Part D: Transport and Environment","language":"en","page":"102803","source":"ScienceDirect","title":"Who uses shared micro-mobility services? Empirical evidence from Zurich, Switzerland","title-short":"Who use</vt:lpwstr>
  </property>
  <property fmtid="{D5CDD505-2E9C-101B-9397-08002B2CF9AE}" pid="227" name="ZOTERO_BREF_PbuZjzIGqbyE_8">
    <vt:lpwstr>s shared micro-mobility services?","volume":"94","author":[{"family":"Reck","given":"Daniel J."},{"family":"Axhausen","given":"Kay W."}],"issued":{"date-parts":[["2021",5,1]]}}}],"schema":"https://github.com/citation-style-language/schema/raw/master/csl-c</vt:lpwstr>
  </property>
  <property fmtid="{D5CDD505-2E9C-101B-9397-08002B2CF9AE}" pid="228" name="ZOTERO_BREF_9eALU0ltRrgR_1">
    <vt:lpwstr>ZOTERO_ITEM CSL_CITATION {"citationID":"KKdzLGXi","properties":{"formattedCitation":"({\\i{}7})","plainCitation":"(7)","dontUpdate":true,"noteIndex":0},"citationItems":[{"id":"ku0HRq1E/g3GXtnCX","uris":["http://zotero.org/users/9292995/items/H5BNWIA8"],"i</vt:lpwstr>
  </property>
  <property fmtid="{D5CDD505-2E9C-101B-9397-08002B2CF9AE}" pid="229" name="ZOTERO_BREF_9eALU0ltRrgR_2">
    <vt:lpwstr>temData":{"id":1358,"type":"article-journal","abstract":"Shared micromobility modes have increasingly penetrated the mobility environment of cities in the U.S. and the world over. At the same time, to best integrate these emerging modes within the fabric </vt:lpwstr>
  </property>
  <property fmtid="{D5CDD505-2E9C-101B-9397-08002B2CF9AE}" pid="230" name="ZOTERO_BREF_9eALU0ltRrgR_3">
    <vt:lpwstr>of the existing (and larger) transportation ecosystem, it is critical to understand how individuals may respond and “who” the likely users of these relatively new modes may be. In this paper, we develop a model to analyze first-use and use frequency of tw</vt:lpwstr>
  </property>
  <property fmtid="{D5CDD505-2E9C-101B-9397-08002B2CF9AE}" pid="231" name="ZOTERO_BREF_9eALU0ltRrgR_4">
    <vt:lpwstr>o micromobility modes: E-scooter sharing systems (ESS) and Bike sharing systems (BSS). The model employs psycho-social constructs, built environment attributes, as well as individual-level demographics as determinants. In doing so, we explicitly recognize</vt:lpwstr>
  </property>
  <property fmtid="{D5CDD505-2E9C-101B-9397-08002B2CF9AE}" pid="232" name="ZOTERO_BREF_9eALU0ltRrgR_5">
    <vt:lpwstr> the role played by awareness/first-use of new technologies as a cognitive antecedent to subsequent frequency decisions. The main data source for this analysis is drawn from a 2019 survey of Austin, Texas area residents. Our results highlight the importan</vt:lpwstr>
  </property>
  <property fmtid="{D5CDD505-2E9C-101B-9397-08002B2CF9AE}" pid="233" name="ZOTERO_BREF_9eALU0ltRrgR_6">
    <vt:lpwstr>ce of considering psycho-social attitudes to both gain better insights into the behavioral process leading up to ESS/BSS adoption/use as well as ensure an accurate data fit. In particular, there are distinctive pathways of adoption/use frequency for each </vt:lpwstr>
  </property>
  <property fmtid="{D5CDD505-2E9C-101B-9397-08002B2CF9AE}" pid="234" name="ZOTERO_BREF_9eALU0ltRrgR_7">
    <vt:lpwstr>of the ESS and BSS modes, but also complementary processes and behavioral spillover effects at play that warrant a joint modeling of the ESS and BSS modes. Our results suggest that addressing safety concerns of micromobility modes should be the top priori</vt:lpwstr>
  </property>
  <property fmtid="{D5CDD505-2E9C-101B-9397-08002B2CF9AE}" pid="235" name="ZOTERO_BREF_9eALU0ltRrgR_8">
    <vt:lpwstr>ty of providers and public agencies. Efforts solely directed toward extoling the “green” virtues of micromobility modes is likely to have limited returns.","container-title":"Transportation Research Part C: Emerging Technologies","DOI":"https://doi.org/10</vt:lpwstr>
  </property>
  <property fmtid="{D5CDD505-2E9C-101B-9397-08002B2CF9AE}" pid="236" name="ZOTERO_BREF_9eALU0ltRrgR_9">
    <vt:lpwstr>.1016/j.trc.2021.103515","ISSN":"0968-090X","page":"103515","title":"E-scooter sharing and bikesharing systems: An individual-level analysis of factors affecting first-use and use frequency","volume":"135","author":[{"family":"Blazanin","given":"Gina"},{"</vt:lpwstr>
  </property>
  <property fmtid="{D5CDD505-2E9C-101B-9397-08002B2CF9AE}" pid="237" name="ZOTERO_BREF_9eALU0ltRrgR_10">
    <vt:lpwstr>family":"Mondal","given":"Aupal"},{"family":"Asmussen","given":"Katherine E."},{"family":"Bhat","given":"Chandra R."}],"issued":{"date-parts":[["2022"]]}}}],"schema":"https://github.com/citation-style-language/schema/raw/master/csl-citation.json"}</vt:lpwstr>
  </property>
  <property fmtid="{D5CDD505-2E9C-101B-9397-08002B2CF9AE}" pid="238" name="ZOTERO_BREF_GNke0p3PG4JG_1">
    <vt:lpwstr>ZOTERO_ITEM CSL_CITATION {"citationID":"CmwnhciB","properties":{"formattedCitation":"({\\i{}9})","plainCitation":"(9)","dontUpdate":true,"noteIndex":0},"citationItems":[{"id":"ku0HRq1E/wvMep9CX","uris":["http://zotero.org/users/9292995/items/N2SD62X8"],"i</vt:lpwstr>
  </property>
  <property fmtid="{D5CDD505-2E9C-101B-9397-08002B2CF9AE}" pid="239" name="ZOTERO_BREF_GNke0p3PG4JG_2">
    <vt:lpwstr>temData":{"id":1372,"type":"article-journal","abstract":"Shared e-scooter is a fairly new transportation mode that emerged in late 2017. Since then, it has gained popularity around the world; however, it also has spiraled into disarray in many cities due </vt:lpwstr>
  </property>
  <property fmtid="{D5CDD505-2E9C-101B-9397-08002B2CF9AE}" pid="240" name="ZOTERO_BREF_GNke0p3PG4JG_3">
    <vt:lpwstr>to the lack of e–scooter regulations and improper parking and riding behaviors. Limited understanding of shared e–scooters restrains policymakers from developing more effective regulations and promoting this sustainable transportation mode. This study tak</vt:lpwstr>
  </property>
  <property fmtid="{D5CDD505-2E9C-101B-9397-08002B2CF9AE}" pid="241" name="ZOTERO_BREF_GNke0p3PG4JG_4">
    <vt:lpwstr>es a step towards understanding e-scooter user behaviors by investigating factors that influence e-scooter sharing usage and auto mode substitution. Survey data were collected from shared e-scooter users, and random parameter models were applied to explor</vt:lpwstr>
  </property>
  <property fmtid="{D5CDD505-2E9C-101B-9397-08002B2CF9AE}" pid="242" name="ZOTERO_BREF_GNke0p3PG4JG_5">
    <vt:lpwstr>e the factors influencing e-scooter sharing usage and mode substitution. Factors considered in models include sociodemographic information, user behaviors, trip purposes, and health indicators. Model results identify several factors that significantly inf</vt:lpwstr>
  </property>
  <property fmtid="{D5CDD505-2E9C-101B-9397-08002B2CF9AE}" pid="243" name="ZOTERO_BREF_GNke0p3PG4JG_6">
    <vt:lpwstr>luence shared e-scooter usage, including user gender, helmet use, exposure to shared e-scooters, ownership of an e-scooter, riding locations, opinions on speed limits, and trip purposes. Contributing factors for auto substitution suggest that shared e-sco</vt:lpwstr>
  </property>
  <property fmtid="{D5CDD505-2E9C-101B-9397-08002B2CF9AE}" pid="244" name="ZOTERO_BREF_GNke0p3PG4JG_7">
    <vt:lpwstr>oters potentially are competing with TNC/taxi, lower cost, and social/entertainment trip purpose, and user households with multiple vehicles contribute to private vehicle substitution. Research outcomes suggest that shared e-scooters could play a signific</vt:lpwstr>
  </property>
  <property fmtid="{D5CDD505-2E9C-101B-9397-08002B2CF9AE}" pid="245" name="ZOTERO_BREF_GNke0p3PG4JG_8">
    <vt:lpwstr>ant role in urban transportation sustainability. Insights related to better practices for e-scooter regulations and planning are discussed to help cities improve shared e-scooter program performance and make it a more sustainable transportation mode.","co</vt:lpwstr>
  </property>
  <property fmtid="{D5CDD505-2E9C-101B-9397-08002B2CF9AE}" pid="246" name="ZOTERO_BREF_GNke0p3PG4JG_9">
    <vt:lpwstr>ntainer-title":"Transportation Research Part D: Transport and Environment","DOI":"https://doi.org/10.1016/j.trd.2021.102991","ISSN":"1361-9209","page":"102991","title":"Understanding factors influencing shared e-scooter usage and its impact on auto mode s</vt:lpwstr>
  </property>
  <property fmtid="{D5CDD505-2E9C-101B-9397-08002B2CF9AE}" pid="247" name="ZOTERO_BREF_GNke0p3PG4JG_10">
    <vt:lpwstr>ubstitution","volume":"99","author":[{"family":"Guo","given":"Yujie"},{"family":"Zhang","given":"Yu"}],"issued":{"date-parts":[["2021"]]}}}],"schema":"https://github.com/citation-style-language/schema/raw/master/csl-citation.json"}</vt:lpwstr>
  </property>
  <property fmtid="{D5CDD505-2E9C-101B-9397-08002B2CF9AE}" pid="248" name="ZOTERO_BREF_0hE1jcESLV1T_1">
    <vt:lpwstr>ZOTERO_ITEM CSL_CITATION {"citationID":"M0vDuYgf","properties":{"formattedCitation":"({\\i{}10})","plainCitation":"(10)","dontUpdate":true,"noteIndex":0},"citationItems":[{"id":62,"uris":["http://zotero.org/users/12047021/items/37MLRVKU"],"itemData":{"id"</vt:lpwstr>
  </property>
  <property fmtid="{D5CDD505-2E9C-101B-9397-08002B2CF9AE}" pid="249" name="ZOTERO_BREF_0hE1jcESLV1T_2">
    <vt:lpwstr>:62,"type":"article-journal","abstract":"Within the context of the sharing economy, innovative mobility solutions are emerging in urban areas to enable people short-term access to means of transport on an as-needed basis. Within this new trend, moped scoo</vt:lpwstr>
  </property>
  <property fmtid="{D5CDD505-2E9C-101B-9397-08002B2CF9AE}" pid="250" name="ZOTERO_BREF_0hE1jcESLV1T_3">
    <vt:lpwstr>ter-sharing is experiencing a great boom in many cities worldwide, particularly in Europe. The generalization of electric moped scooter-sharing services can bring benefits such as lowering noise and air pollution or reducing road congestion, with importan</vt:lpwstr>
  </property>
  <property fmtid="{D5CDD505-2E9C-101B-9397-08002B2CF9AE}" pid="251" name="ZOTERO_BREF_0hE1jcESLV1T_4">
    <vt:lpwstr>t implication for improving the livability and quality of life in urban areas. To date, many contributions have been conducted to characterize innovative mobility options such as car-sharing or bike-sharing, but almost no efforts have been devoted to expl</vt:lpwstr>
  </property>
  <property fmtid="{D5CDD505-2E9C-101B-9397-08002B2CF9AE}" pid="252" name="ZOTERO_BREF_0hE1jcESLV1T_5">
    <vt:lpwstr>ore the use of moped scooter-sharing services. Based on the information collected through an online survey disseminated in different Spanish cities, we developed a generalized ordered logit model to identify the key drivers determining the adoption and fr</vt:lpwstr>
  </property>
  <property fmtid="{D5CDD505-2E9C-101B-9397-08002B2CF9AE}" pid="253" name="ZOTERO_BREF_0hE1jcESLV1T_6">
    <vt:lpwstr>equency of use of moped scooter-sharing services in urban areas. The research concludes the main role played by some sociodemographic and travel-related variables, such as age or level of education, while personal opinions and attitudes were not generally</vt:lpwstr>
  </property>
  <property fmtid="{D5CDD505-2E9C-101B-9397-08002B2CF9AE}" pid="254" name="ZOTERO_BREF_0hE1jcESLV1T_7">
    <vt:lpwstr> found statistically significant. The research found somehow similar profiles for occasional and frequent users of moped scooter-sharing, then public authorities should make further efforts to overcome the barriers related to the first contact with this m</vt:lpwstr>
  </property>
  <property fmtid="{D5CDD505-2E9C-101B-9397-08002B2CF9AE}" pid="255" name="ZOTERO_BREF_0hE1jcESLV1T_8">
    <vt:lpwstr>obility option.","container-title":"Cities","DOI":"10.1016/j.cities.2019.102424","ISSN":"0264-2751","journalAbbreviation":"Cities","language":"en","page":"102424","source":"ScienceDirect","title":"Exploring the adoption of moped scooter-sharing systems in</vt:lpwstr>
  </property>
  <property fmtid="{D5CDD505-2E9C-101B-9397-08002B2CF9AE}" pid="256" name="ZOTERO_BREF_0hE1jcESLV1T_9">
    <vt:lpwstr> Spanish urban areas","volume":"96","author":[{"family":"Aguilera-García","given":"Álvaro"},{"family":"Gomez","given":"Juan"},{"family":"Sobrino","given":"Natalia"}],"issued":{"date-parts":[["2020",1,1]]}}}],"schema":"https://github.com/citation-style-lan</vt:lpwstr>
  </property>
  <property fmtid="{D5CDD505-2E9C-101B-9397-08002B2CF9AE}" pid="257" name="ZOTERO_BREF_0hE1jcESLV1T_10">
    <vt:lpwstr>guage/schema/raw/master/csl-citation.json"}</vt:lpwstr>
  </property>
  <property fmtid="{D5CDD505-2E9C-101B-9397-08002B2CF9AE}" pid="258" name="ZOTERO_BREF_bJOJgRsFJ4Ku_1">
    <vt:lpwstr>ZOTERO_ITEM CSL_CITATION {"citationID":"JNwgHlHr","properties":{"formattedCitation":"({\\i{}4})","plainCitation":"(4)","dontUpdate":true,"noteIndex":0},"citationItems":[{"id":54,"uris":["http://zotero.org/users/12047021/items/ARTCJBL4"],"itemData":{"id":5</vt:lpwstr>
  </property>
  <property fmtid="{D5CDD505-2E9C-101B-9397-08002B2CF9AE}" pid="259" name="ZOTERO_BREF_bJOJgRsFJ4Ku_2">
    <vt:lpwstr>4,"type":"article-journal","abstract":"Shared micro-mobility services have rapidly gained popularity yet challenged city administrations to develop adequate policies while scientific insight is largely missing. From a transportation equity perspective, it</vt:lpwstr>
  </property>
  <property fmtid="{D5CDD505-2E9C-101B-9397-08002B2CF9AE}" pid="260" name="ZOTERO_BREF_bJOJgRsFJ4Ku_3">
    <vt:lpwstr> is particularly important to understand user correlates, as they are the beneficiaries from public investment and reallocation of public space. This paper provides an up-to-date account of shared micro-mobility adoption and user characteristics in Zurich</vt:lpwstr>
  </property>
  <property fmtid="{D5CDD505-2E9C-101B-9397-08002B2CF9AE}" pid="261" name="ZOTERO_BREF_bJOJgRsFJ4Ku_4">
    <vt:lpwstr>, Switzerland. Our results suggest that shared micro-mobility users tend to be young, university-educated males with full-time employment living in affluent households without children or cars. Shared e-scooter users, in particular, are younger, yet more </vt:lpwstr>
  </property>
  <property fmtid="{D5CDD505-2E9C-101B-9397-08002B2CF9AE}" pid="262" name="ZOTERO_BREF_bJOJgRsFJ4Ku_5">
    <vt:lpwstr>representative of the general population in terms of education, full-time employment, income and gender than bike-sharing users. This suggests that shared e-scooters may contribute to transportation equity, yet their promotion should be handled with care </vt:lpwstr>
  </property>
  <property fmtid="{D5CDD505-2E9C-101B-9397-08002B2CF9AE}" pid="263" name="ZOTERO_BREF_bJOJgRsFJ4Ku_6">
    <vt:lpwstr>as life-cycle emissions exceed those of bike-sharing and equity contributions might be skewed as many users are students.","container-title":"Transportation Research Part D: Transport and Environment","DOI":"10.1016/j.trd.2021.102803","ISSN":"1361-9209","</vt:lpwstr>
  </property>
  <property fmtid="{D5CDD505-2E9C-101B-9397-08002B2CF9AE}" pid="264" name="ZOTERO_BREF_bJOJgRsFJ4Ku_7">
    <vt:lpwstr>journalAbbreviation":"Transportation Research Part D: Transport and Environment","language":"en","page":"102803","source":"ScienceDirect","title":"Who uses shared micro-mobility services? Empirical evidence from Zurich, Switzerland","title-short":"Who use</vt:lpwstr>
  </property>
  <property fmtid="{D5CDD505-2E9C-101B-9397-08002B2CF9AE}" pid="265" name="ZOTERO_BREF_bJOJgRsFJ4Ku_8">
    <vt:lpwstr>s shared micro-mobility services?","volume":"94","author":[{"family":"Reck","given":"Daniel J."},{"family":"Axhausen","given":"Kay W."}],"issued":{"date-parts":[["2021",5,1]]}}}],"schema":"https://github.com/citation-style-language/schema/raw/master/csl-c</vt:lpwstr>
  </property>
  <property fmtid="{D5CDD505-2E9C-101B-9397-08002B2CF9AE}" pid="266" name="ZOTERO_BREF_p55y4XjuFIZq_1">
    <vt:lpwstr>ZOTERO_ITEM CSL_CITATION {"citationID":"0U4zdCg1","properties":{"formattedCitation":"({\\i{}7})","plainCitation":"(7)","dontUpdate":true,"noteIndex":0},"citationItems":[{"id":"ku0HRq1E/g3GXtnCX","uris":["http://zotero.org/users/9292995/items/H5BNWIA8"],"i</vt:lpwstr>
  </property>
  <property fmtid="{D5CDD505-2E9C-101B-9397-08002B2CF9AE}" pid="267" name="ZOTERO_BREF_p55y4XjuFIZq_2">
    <vt:lpwstr>temData":{"id":1358,"type":"article-journal","abstract":"Shared micromobility modes have increasingly penetrated the mobility environment of cities in the U.S. and the world over. At the same time, to best integrate these emerging modes within the fabric </vt:lpwstr>
  </property>
  <property fmtid="{D5CDD505-2E9C-101B-9397-08002B2CF9AE}" pid="268" name="ZOTERO_BREF_p55y4XjuFIZq_3">
    <vt:lpwstr>of the existing (and larger) transportation ecosystem, it is critical to understand how individuals may respond and “who” the likely users of these relatively new modes may be. In this paper, we develop a model to analyze first-use and use frequency of tw</vt:lpwstr>
  </property>
  <property fmtid="{D5CDD505-2E9C-101B-9397-08002B2CF9AE}" pid="269" name="ZOTERO_BREF_p55y4XjuFIZq_4">
    <vt:lpwstr>o micromobility modes: E-scooter sharing systems (ESS) and Bike sharing systems (BSS). The model employs psycho-social constructs, built environment attributes, as well as individual-level demographics as determinants. In doing so, we explicitly recognize</vt:lpwstr>
  </property>
  <property fmtid="{D5CDD505-2E9C-101B-9397-08002B2CF9AE}" pid="270" name="ZOTERO_BREF_p55y4XjuFIZq_5">
    <vt:lpwstr> the role played by awareness/first-use of new technologies as a cognitive antecedent to subsequent frequency decisions. The main data source for this analysis is drawn from a 2019 survey of Austin, Texas area residents. Our results highlight the importan</vt:lpwstr>
  </property>
  <property fmtid="{D5CDD505-2E9C-101B-9397-08002B2CF9AE}" pid="271" name="ZOTERO_BREF_p55y4XjuFIZq_6">
    <vt:lpwstr>ce of considering psycho-social attitudes to both gain better insights into the behavioral process leading up to ESS/BSS adoption/use as well as ensure an accurate data fit. In particular, there are distinctive pathways of adoption/use frequency for each </vt:lpwstr>
  </property>
  <property fmtid="{D5CDD505-2E9C-101B-9397-08002B2CF9AE}" pid="272" name="ZOTERO_BREF_p55y4XjuFIZq_7">
    <vt:lpwstr>of the ESS and BSS modes, but also complementary processes and behavioral spillover effects at play that warrant a joint modeling of the ESS and BSS modes. Our results suggest that addressing safety concerns of micromobility modes should be the top priori</vt:lpwstr>
  </property>
  <property fmtid="{D5CDD505-2E9C-101B-9397-08002B2CF9AE}" pid="273" name="ZOTERO_BREF_p55y4XjuFIZq_8">
    <vt:lpwstr>ty of providers and public agencies. Efforts solely directed toward extoling the “green” virtues of micromobility modes is likely to have limited returns.","container-title":"Transportation Research Part C: Emerging Technologies","DOI":"https://doi.org/10</vt:lpwstr>
  </property>
  <property fmtid="{D5CDD505-2E9C-101B-9397-08002B2CF9AE}" pid="274" name="ZOTERO_BREF_p55y4XjuFIZq_9">
    <vt:lpwstr>.1016/j.trc.2021.103515","ISSN":"0968-090X","page":"103515","title":"E-scooter sharing and bikesharing systems: An individual-level analysis of factors affecting first-use and use frequency","volume":"135","author":[{"family":"Blazanin","given":"Gina"},{"</vt:lpwstr>
  </property>
  <property fmtid="{D5CDD505-2E9C-101B-9397-08002B2CF9AE}" pid="275" name="ZOTERO_BREF_p55y4XjuFIZq_10">
    <vt:lpwstr>family":"Mondal","given":"Aupal"},{"family":"Asmussen","given":"Katherine E."},{"family":"Bhat","given":"Chandra R."}],"issued":{"date-parts":[["2022"]]}}}],"schema":"https://github.com/citation-style-language/schema/raw/master/csl-citation.json"}</vt:lpwstr>
  </property>
  <property fmtid="{D5CDD505-2E9C-101B-9397-08002B2CF9AE}" pid="276" name="ZOTERO_BREF_aeO87WQLqVNg_1">
    <vt:lpwstr>ZOTERO_ITEM CSL_CITATION {"citationID":"LT68z9Zs","properties":{"formattedCitation":"({\\i{}7}, {\\i{}9})","plainCitation":"(7, 9)","dontUpdate":true,"noteIndex":0},"citationItems":[{"id":"ku0HRq1E/g3GXtnCX","uris":["http://zotero.org/users/9292995/items/</vt:lpwstr>
  </property>
  <property fmtid="{D5CDD505-2E9C-101B-9397-08002B2CF9AE}" pid="277" name="ZOTERO_BREF_aeO87WQLqVNg_2">
    <vt:lpwstr>H5BNWIA8"],"itemData":{"id":1358,"type":"article-journal","abstract":"Shared micromobility modes have increasingly penetrated the mobility environment of cities in the U.S. and the world over. At the same time, to best integrate these emerging modes withi</vt:lpwstr>
  </property>
  <property fmtid="{D5CDD505-2E9C-101B-9397-08002B2CF9AE}" pid="278" name="ZOTERO_BREF_aeO87WQLqVNg_3">
    <vt:lpwstr>n the fabric of the existing (and larger) transportation ecosystem, it is critical to understand how individuals may respond and “who” the likely users of these relatively new modes may be. In this paper, we develop a model to analyze first-use and use fr</vt:lpwstr>
  </property>
  <property fmtid="{D5CDD505-2E9C-101B-9397-08002B2CF9AE}" pid="279" name="ZOTERO_BREF_aeO87WQLqVNg_4">
    <vt:lpwstr>equency of two micromobility modes: E-scooter sharing systems (ESS) and Bike sharing systems (BSS). The model employs psycho-social constructs, built environment attributes, as well as individual-level demographics as determinants. In doing so, we explici</vt:lpwstr>
  </property>
  <property fmtid="{D5CDD505-2E9C-101B-9397-08002B2CF9AE}" pid="280" name="ZOTERO_BREF_aeO87WQLqVNg_5">
    <vt:lpwstr>tly recognize the role played by awareness/first-use of new technologies as a cognitive antecedent to subsequent frequency decisions. The main data source for this analysis is drawn from a 2019 survey of Austin, Texas area residents. Our results highlight</vt:lpwstr>
  </property>
  <property fmtid="{D5CDD505-2E9C-101B-9397-08002B2CF9AE}" pid="281" name="ZOTERO_BREF_aeO87WQLqVNg_6">
    <vt:lpwstr> the importance of considering psycho-social attitudes to both gain better insights into the behavioral process leading up to ESS/BSS adoption/use as well as ensure an accurate data fit. In particular, there are distinctive pathways of adoption/use freque</vt:lpwstr>
  </property>
  <property fmtid="{D5CDD505-2E9C-101B-9397-08002B2CF9AE}" pid="282" name="ZOTERO_BREF_aeO87WQLqVNg_7">
    <vt:lpwstr>ncy for each of the ESS and BSS modes, but also complementary processes and behavioral spillover effects at play that warrant a joint modeling of the ESS and BSS modes. Our results suggest that addressing safety concerns of micromobility modes should be t</vt:lpwstr>
  </property>
  <property fmtid="{D5CDD505-2E9C-101B-9397-08002B2CF9AE}" pid="283" name="ZOTERO_BREF_aeO87WQLqVNg_8">
    <vt:lpwstr>he top priority of providers and public agencies. Efforts solely directed toward extoling the “green” virtues of micromobility modes is likely to have limited returns.","container-title":"Transportation Research Part C: Emerging Technologies","DOI":"https</vt:lpwstr>
  </property>
  <property fmtid="{D5CDD505-2E9C-101B-9397-08002B2CF9AE}" pid="284" name="ZOTERO_BREF_aeO87WQLqVNg_9">
    <vt:lpwstr>://doi.org/10.1016/j.trc.2021.103515","ISSN":"0968-090X","page":"103515","title":"E-scooter sharing and bikesharing systems: An individual-level analysis of factors affecting first-use and use frequency","volume":"135","author":[{"family":"Blazanin","give</vt:lpwstr>
  </property>
  <property fmtid="{D5CDD505-2E9C-101B-9397-08002B2CF9AE}" pid="285" name="ZOTERO_BREF_aeO87WQLqVNg_10">
    <vt:lpwstr>n":"Gina"},{"family":"Mondal","given":"Aupal"},{"family":"Asmussen","given":"Katherine E."},{"family":"Bhat","given":"Chandra R."}],"issued":{"date-parts":[["2022"]]}}},{"id":"ku0HRq1E/wvMep9CX","uris":["http://zotero.org/users/9292995/items/N2SD62X8"],"i</vt:lpwstr>
  </property>
  <property fmtid="{D5CDD505-2E9C-101B-9397-08002B2CF9AE}" pid="286" name="ZOTERO_BREF_FKRvpcNVavNY_1">
    <vt:lpwstr>ZOTERO_ITEM CSL_CITATION {"citationID":"mdjrTr2r","properties":{"formattedCitation":"({\\i{}7})","plainCitation":"(7)","noteIndex":0},"citationItems":[{"id":1358,"uris":["http://zotero.org/users/9292995/items/H5BNWIA8"],"itemData":{"id":1358,"type":"artic</vt:lpwstr>
  </property>
  <property fmtid="{D5CDD505-2E9C-101B-9397-08002B2CF9AE}" pid="287" name="ZOTERO_BREF_FKRvpcNVavNY_2">
    <vt:lpwstr>le-journal","abstract":"Shared micromobility modes have increasingly penetrated the mobility environment of cities in the U.S. and the world over. At the same time, to best integrate these emerging modes within the fabric of the existing (and larger) tran</vt:lpwstr>
  </property>
  <property fmtid="{D5CDD505-2E9C-101B-9397-08002B2CF9AE}" pid="288" name="ZOTERO_BREF_FKRvpcNVavNY_3">
    <vt:lpwstr>sportation ecosystem, it is critical to understand how individuals may respond and “who” the likely users of these relatively new modes may be. In this paper, we develop a model to analyze first-use and use frequency of two micromobility modes: E-scooter </vt:lpwstr>
  </property>
  <property fmtid="{D5CDD505-2E9C-101B-9397-08002B2CF9AE}" pid="289" name="ZOTERO_BREF_FKRvpcNVavNY_4">
    <vt:lpwstr>sharing systems (ESS) and Bike sharing systems (BSS). The model employs psycho-social constructs, built environment attributes, as well as individual-level demographics as determinants. In doing so, we explicitly recognize the role played by awareness/fir</vt:lpwstr>
  </property>
  <property fmtid="{D5CDD505-2E9C-101B-9397-08002B2CF9AE}" pid="290" name="ZOTERO_BREF_FKRvpcNVavNY_5">
    <vt:lpwstr>st-use of new technologies as a cognitive antecedent to subsequent frequency decisions. The main data source for this analysis is drawn from a 2019 survey of Austin, Texas area residents. Our results highlight the importance of considering psycho-social a</vt:lpwstr>
  </property>
  <property fmtid="{D5CDD505-2E9C-101B-9397-08002B2CF9AE}" pid="291" name="ZOTERO_BREF_FKRvpcNVavNY_6">
    <vt:lpwstr>ttitudes to both gain better insights into the behavioral process leading up to ESS/BSS adoption/use as well as ensure an accurate data fit. In particular, there are distinctive pathways of adoption/use frequency for each of the ESS and BSS modes, but als</vt:lpwstr>
  </property>
  <property fmtid="{D5CDD505-2E9C-101B-9397-08002B2CF9AE}" pid="292" name="ZOTERO_BREF_FKRvpcNVavNY_7">
    <vt:lpwstr>o complementary processes and behavioral spillover effects at play that warrant a joint modeling of the ESS and BSS modes. Our results suggest that addressing safety concerns of micromobility modes should be the top priority of providers and public agenci</vt:lpwstr>
  </property>
  <property fmtid="{D5CDD505-2E9C-101B-9397-08002B2CF9AE}" pid="293" name="ZOTERO_BREF_FKRvpcNVavNY_8">
    <vt:lpwstr>es. Efforts solely directed toward extoling the “green” virtues of micromobility modes is likely to have limited returns.","container-title":"Transportation Research Part C: Emerging Technologies","DOI":"https://doi.org/10.1016/j.trc.2021.103515","ISSN":"</vt:lpwstr>
  </property>
  <property fmtid="{D5CDD505-2E9C-101B-9397-08002B2CF9AE}" pid="294" name="ZOTERO_BREF_FKRvpcNVavNY_9">
    <vt:lpwstr>0968-090X","page":"103515","title":"E-scooter sharing and bikesharing systems: An individual-level analysis of factors affecting first-use and use frequency","volume":"135","author":[{"family":"Blazanin","given":"Gina"},{"family":"Mondal","given":"Aupal"}</vt:lpwstr>
  </property>
  <property fmtid="{D5CDD505-2E9C-101B-9397-08002B2CF9AE}" pid="295" name="ZOTERO_BREF_FKRvpcNVavNY_10">
    <vt:lpwstr>,{"family":"Asmussen","given":"Katherine E."},{"family":"Bhat","given":"Chandra R."}],"issued":{"date-parts":[["2022"]]}}}],"schema":"https://github.com/citation-style-language/schema/raw/master/csl-citation.json"}</vt:lpwstr>
  </property>
  <property fmtid="{D5CDD505-2E9C-101B-9397-08002B2CF9AE}" pid="296" name="ZOTERO_BREF_B46KShAnbShi_1">
    <vt:lpwstr>ZOTERO_ITEM CSL_CITATION {"citationID":"ICvFsgbx","properties":{"formattedCitation":"({\\i{}12})","plainCitation":"(12)","noteIndex":0},"citationItems":[{"id":1439,"uris":["http://zotero.org/users/9292995/items/FZBSWCXI"],"itemData":{"id":1439,"type":"art</vt:lpwstr>
  </property>
  <property fmtid="{D5CDD505-2E9C-101B-9397-08002B2CF9AE}" pid="297" name="ZOTERO_BREF_B46KShAnbShi_2">
    <vt:lpwstr>icle-journal","abstract":"E-scooters are rapidly changing transportation in US cities and university campuses. Hailed as a convenient, inexpensive solution for “last mile” and other short trips, e-scooters are available in over 100 US cities and were used</vt:lpwstr>
  </property>
  <property fmtid="{D5CDD505-2E9C-101B-9397-08002B2CF9AE}" pid="298" name="ZOTERO_BREF_B46KShAnbShi_3">
    <vt:lpwstr> for nearly forty million trips in 2018. Yet relatively little is known about e-scooter use, including who uses them, for which types of trips, and the perceived benefits and barriers related to e-scooters. This information is particularly important in li</vt:lpwstr>
  </property>
  <property fmtid="{D5CDD505-2E9C-101B-9397-08002B2CF9AE}" pid="299" name="ZOTERO_BREF_B46KShAnbShi_4">
    <vt:lpwstr>ght of concerns about safety and the loss of physical activity (PA) due to replacing walking and biking with e-scooting. In this paper, we aim to characterize trends in the barriers and benefits related to e-scooter use within a professional population. W</vt:lpwstr>
  </property>
  <property fmtid="{D5CDD505-2E9C-101B-9397-08002B2CF9AE}" pid="300" name="ZOTERO_BREF_B46KShAnbShi_5">
    <vt:lpwstr>e surveyed 1,256 university staff in Tempe, AZ, finding that 36% of respondents had ridden e-scooters and 40% indicated that they would do so outside of campus in the next year. Overwhelmingly, e-scooters are seen as a convenient way to travel, particular</vt:lpwstr>
  </property>
  <property fmtid="{D5CDD505-2E9C-101B-9397-08002B2CF9AE}" pid="301" name="ZOTERO_BREF_B46KShAnbShi_6">
    <vt:lpwstr>ly in the heat and compared to walking. However, demographic differences were notable, particularly regarding barriers. African American and non-white Hispanic respondents were significantly more likely than non-Hispanic white respondents to intend to try</vt:lpwstr>
  </property>
  <property fmtid="{D5CDD505-2E9C-101B-9397-08002B2CF9AE}" pid="302" name="ZOTERO_BREF_B46KShAnbShi_7">
    <vt:lpwstr> e-scooters and to be unhappy with current transportation options. E-scooters are also associated with concerns about traffic safety – particularly for women – and barriers related to being able to find working equipment when needed. These findings sugges</vt:lpwstr>
  </property>
  <property fmtid="{D5CDD505-2E9C-101B-9397-08002B2CF9AE}" pid="303" name="ZOTERO_BREF_B46KShAnbShi_8">
    <vt:lpwstr>t that e-scooters fill an important transportation niche and may contribute to transportation equity, and that efforts to address barriers could further enhance that contribution.","container-title":"Transportation Research Part A: Policy and Practice","D</vt:lpwstr>
  </property>
  <property fmtid="{D5CDD505-2E9C-101B-9397-08002B2CF9AE}" pid="304" name="ZOTERO_BREF_B46KShAnbShi_9">
    <vt:lpwstr>OI":"10.1016/j.tra.2020.07.009","ISSN":"0965-8564","journalAbbreviation":"Transportation Research Part A: Policy and Practice","language":"en","page":"217-227","source":"ScienceDirect","title":"To scoot or not to scoot: Findings from a recent survey about</vt:lpwstr>
  </property>
  <property fmtid="{D5CDD505-2E9C-101B-9397-08002B2CF9AE}" pid="305" name="ZOTERO_BREF_B46KShAnbShi_10">
    <vt:lpwstr> the benefits and barriers of using E-scooters for riders and non-riders","title-short":"To scoot or not to scoot","volume":"139","author":[{"family":"Sanders","given":"Rebecca L."},{"family":"Branion-Calles","given":"Michael"},{"family":"Nelson","given":</vt:lpwstr>
  </property>
  <property fmtid="{D5CDD505-2E9C-101B-9397-08002B2CF9AE}" pid="306" name="ZOTERO_BREF_B46KShAnbShi_11">
    <vt:lpwstr>"Trisalyn A."}],"issued":{"date-parts":[["2020",9,1]]}}}],"schema":"https://github.com/citation-style-language/schema/raw/master/csl-citation.json"}</vt:lpwstr>
  </property>
  <property fmtid="{D5CDD505-2E9C-101B-9397-08002B2CF9AE}" pid="307" name="ZOTERO_BREF_99A0tH1as5Hd_1">
    <vt:lpwstr>ZOTERO_ITEM CSL_CITATION {"citationID":"5od8nC3W","properties":{"formattedCitation":"({\\i{}13})","plainCitation":"(13)","dontUpdate":true,"noteIndex":0},"citationItems":[{"id":24,"uris":["http://zotero.org/users/12047021/items/VF6HVM6X"],"itemData":{"id"</vt:lpwstr>
  </property>
  <property fmtid="{D5CDD505-2E9C-101B-9397-08002B2CF9AE}" pid="308" name="ZOTERO_BREF_99A0tH1as5Hd_2">
    <vt:lpwstr>:24,"type":"article-journal","abstract":"This paper formulates a generalized heterogeneous data model (GHDM) that jointly handles mixed types of dependent variables—including multiple nominal outcomes, multiple ordinal variables, and multiple count variab</vt:lpwstr>
  </property>
  <property fmtid="{D5CDD505-2E9C-101B-9397-08002B2CF9AE}" pid="309" name="ZOTERO_BREF_99A0tH1as5Hd_3">
    <vt:lpwstr>les, as well as multiple continuous variables—by representing the covariance relationships among them through a reduced number of latent factors. Sufficiency conditions for identification of the GHDM parameters are presented. The maximum approximate compo</vt:lpwstr>
  </property>
  <property fmtid="{D5CDD505-2E9C-101B-9397-08002B2CF9AE}" pid="310" name="ZOTERO_BREF_99A0tH1as5Hd_4">
    <vt:lpwstr>site marginal likelihood (MACML) method is proposed to estimate this jointly mixed model system. This estimation method provides computational time advantages since the dimensionality of integration in the likelihood function is independent of the number </vt:lpwstr>
  </property>
  <property fmtid="{D5CDD505-2E9C-101B-9397-08002B2CF9AE}" pid="311" name="ZOTERO_BREF_99A0tH1as5Hd_5">
    <vt:lpwstr>of latent factors. The study undertakes a simulation experiment within the virtual context of integrating residential location choice and travel behavior to evaluate the ability of the MACML approach to recover parameters. The simulation results show that</vt:lpwstr>
  </property>
  <property fmtid="{D5CDD505-2E9C-101B-9397-08002B2CF9AE}" pid="312" name="ZOTERO_BREF_99A0tH1as5Hd_6">
    <vt:lpwstr> the MACML approach effectively recovers underlying parameters, and also that ignoring the multi-dimensional nature of the relationship among mixed types of dependent variables can lead not only to inconsistent parameter estimation, but also have importan</vt:lpwstr>
  </property>
  <property fmtid="{D5CDD505-2E9C-101B-9397-08002B2CF9AE}" pid="313" name="ZOTERO_BREF_99A0tH1as5Hd_7">
    <vt:lpwstr>t implications for policy analysis.","container-title":"Transportation Research Part B: Methodological","DOI":"10.1016/j.trb.2015.05.017","ISSN":"0191-2615","journalAbbreviation":"Transportation Research Part B: Methodological","language":"en","page":"50-</vt:lpwstr>
  </property>
  <property fmtid="{D5CDD505-2E9C-101B-9397-08002B2CF9AE}" pid="314" name="ZOTERO_BREF_99A0tH1as5Hd_8">
    <vt:lpwstr>77","source":"ScienceDirect","title":"A new generalized heterogeneous data model (GHDM) to jointly model mixed types of dependent variables","volume":"79","author":[{"family":"Bhat","given":"Chandra R."}],"issued":{"date-parts":[["2015",9,1]]}}}],"schema"</vt:lpwstr>
  </property>
  <property fmtid="{D5CDD505-2E9C-101B-9397-08002B2CF9AE}" pid="315" name="ZOTERO_BREF_99A0tH1as5Hd_9">
    <vt:lpwstr>:"https://github.com/citation-style-language/schema/raw/master/csl-citation.json"}</vt:lpwstr>
  </property>
  <property fmtid="{D5CDD505-2E9C-101B-9397-08002B2CF9AE}" pid="316" name="ZOTERO_BREF_nXJqNllNjXCh_1">
    <vt:lpwstr>ZOTERO_ITEM CSL_CITATION {"citationID":"6OlBoT4p","properties":{"formattedCitation":"({\\i{}9})","plainCitation":"(9)","dontUpdate":true,"noteIndex":0},"citationItems":[{"id":"ku0HRq1E/wvMep9CX","uris":["http://zotero.org/users/9292995/items/N2SD62X8"],"i</vt:lpwstr>
  </property>
  <property fmtid="{D5CDD505-2E9C-101B-9397-08002B2CF9AE}" pid="317" name="ZOTERO_BREF_nXJqNllNjXCh_2">
    <vt:lpwstr>temData":{"id":1372,"type":"article-journal","abstract":"Shared e-scooter is a fairly new transportation mode that emerged in late 2017. Since then, it has gained popularity around the world; however, it also has spiraled into disarray in many cities due </vt:lpwstr>
  </property>
  <property fmtid="{D5CDD505-2E9C-101B-9397-08002B2CF9AE}" pid="318" name="ZOTERO_BREF_nXJqNllNjXCh_3">
    <vt:lpwstr>to the lack of e–scooter regulations and improper parking and riding behaviors. Limited understanding of shared e–scooters restrains policymakers from developing more effective regulations and promoting this sustainable transportation mode. This study tak</vt:lpwstr>
  </property>
  <property fmtid="{D5CDD505-2E9C-101B-9397-08002B2CF9AE}" pid="319" name="ZOTERO_BREF_nXJqNllNjXCh_4">
    <vt:lpwstr>es a step towards understanding e-scooter user behaviors by investigating factors that influence e-scooter sharing usage and auto mode substitution. Survey data were collected from shared e-scooter users, and random parameter models were applied to explor</vt:lpwstr>
  </property>
  <property fmtid="{D5CDD505-2E9C-101B-9397-08002B2CF9AE}" pid="320" name="ZOTERO_BREF_nXJqNllNjXCh_5">
    <vt:lpwstr>e the factors influencing e-scooter sharing usage and mode substitution. Factors considered in models include sociodemographic information, user behaviors, trip purposes, and health indicators. Model results identify several factors that significantly inf</vt:lpwstr>
  </property>
  <property fmtid="{D5CDD505-2E9C-101B-9397-08002B2CF9AE}" pid="321" name="ZOTERO_BREF_nXJqNllNjXCh_6">
    <vt:lpwstr>luence shared e-scooter usage, including user gender, helmet use, exposure to shared e-scooters, ownership of an e-scooter, riding locations, opinions on speed limits, and trip purposes. Contributing factors for auto substitution suggest that shared e-sco</vt:lpwstr>
  </property>
  <property fmtid="{D5CDD505-2E9C-101B-9397-08002B2CF9AE}" pid="322" name="ZOTERO_BREF_nXJqNllNjXCh_7">
    <vt:lpwstr>oters potentially are competing with TNC/taxi, lower cost, and social/entertainment trip purpose, and user households with multiple vehicles contribute to private vehicle substitution. Research outcomes suggest that shared e-scooters could play a signific</vt:lpwstr>
  </property>
  <property fmtid="{D5CDD505-2E9C-101B-9397-08002B2CF9AE}" pid="323" name="ZOTERO_BREF_nXJqNllNjXCh_8">
    <vt:lpwstr>ant role in urban transportation sustainability. Insights related to better practices for e-scooter regulations and planning are discussed to help cities improve shared e-scooter program performance and make it a more sustainable transportation mode.","co</vt:lpwstr>
  </property>
  <property fmtid="{D5CDD505-2E9C-101B-9397-08002B2CF9AE}" pid="324" name="ZOTERO_BREF_nXJqNllNjXCh_9">
    <vt:lpwstr>ntainer-title":"Transportation Research Part D: Transport and Environment","DOI":"https://doi.org/10.1016/j.trd.2021.102991","ISSN":"1361-9209","page":"102991","title":"Understanding factors influencing shared e-scooter usage and its impact on auto mode s</vt:lpwstr>
  </property>
  <property fmtid="{D5CDD505-2E9C-101B-9397-08002B2CF9AE}" pid="325" name="ZOTERO_BREF_nXJqNllNjXCh_10">
    <vt:lpwstr>ubstitution","volume":"99","author":[{"family":"Guo","given":"Yujie"},{"family":"Zhang","given":"Yu"}],"issued":{"date-parts":[["2021"]]}}}],"schema":"https://github.com/citation-style-language/schema/raw/master/csl-citation.json"}</vt:lpwstr>
  </property>
  <property fmtid="{D5CDD505-2E9C-101B-9397-08002B2CF9AE}" pid="326" name="ZOTERO_BREF_mu7zpBkhT0vn_1">
    <vt:lpwstr>ZOTERO_ITEM CSL_CITATION {"citationID":"FDALoB8q","properties":{"formattedCitation":"({\\i{}13})","plainCitation":"(13)","dontUpdate":true,"noteIndex":0},"citationItems":[{"id":24,"uris":["http://zotero.org/users/12047021/items/VF6HVM6X"],"itemData":{"id"</vt:lpwstr>
  </property>
  <property fmtid="{D5CDD505-2E9C-101B-9397-08002B2CF9AE}" pid="327" name="ZOTERO_BREF_mu7zpBkhT0vn_2">
    <vt:lpwstr>:24,"type":"article-journal","abstract":"This paper formulates a generalized heterogeneous data model (GHDM) that jointly handles mixed types of dependent variables—including multiple nominal outcomes, multiple ordinal variables, and multiple count variab</vt:lpwstr>
  </property>
  <property fmtid="{D5CDD505-2E9C-101B-9397-08002B2CF9AE}" pid="328" name="ZOTERO_BREF_mu7zpBkhT0vn_3">
    <vt:lpwstr>les, as well as multiple continuous variables—by representing the covariance relationships among them through a reduced number of latent factors. Sufficiency conditions for identification of the GHDM parameters are presented. The maximum approximate compo</vt:lpwstr>
  </property>
  <property fmtid="{D5CDD505-2E9C-101B-9397-08002B2CF9AE}" pid="329" name="ZOTERO_BREF_mu7zpBkhT0vn_4">
    <vt:lpwstr>site marginal likelihood (MACML) method is proposed to estimate this jointly mixed model system. This estimation method provides computational time advantages since the dimensionality of integration in the likelihood function is independent of the number </vt:lpwstr>
  </property>
  <property fmtid="{D5CDD505-2E9C-101B-9397-08002B2CF9AE}" pid="330" name="ZOTERO_BREF_mu7zpBkhT0vn_5">
    <vt:lpwstr>of latent factors. The study undertakes a simulation experiment within the virtual context of integrating residential location choice and travel behavior to evaluate the ability of the MACML approach to recover parameters. The simulation results show that</vt:lpwstr>
  </property>
  <property fmtid="{D5CDD505-2E9C-101B-9397-08002B2CF9AE}" pid="331" name="ZOTERO_BREF_mu7zpBkhT0vn_6">
    <vt:lpwstr> the MACML approach effectively recovers underlying parameters, and also that ignoring the multi-dimensional nature of the relationship among mixed types of dependent variables can lead not only to inconsistent parameter estimation, but also have importan</vt:lpwstr>
  </property>
  <property fmtid="{D5CDD505-2E9C-101B-9397-08002B2CF9AE}" pid="332" name="ZOTERO_BREF_mu7zpBkhT0vn_7">
    <vt:lpwstr>t implications for policy analysis.","container-title":"Transportation Research Part B: Methodological","DOI":"10.1016/j.trb.2015.05.017","ISSN":"0191-2615","journalAbbreviation":"Transportation Research Part B: Methodological","language":"en","page":"50-</vt:lpwstr>
  </property>
  <property fmtid="{D5CDD505-2E9C-101B-9397-08002B2CF9AE}" pid="333" name="ZOTERO_BREF_mu7zpBkhT0vn_8">
    <vt:lpwstr>77","source":"ScienceDirect","title":"A new generalized heterogeneous data model (GHDM) to jointly model mixed types of dependent variables","volume":"79","author":[{"family":"Bhat","given":"Chandra R."}],"issued":{"date-parts":[["2015",9,1]]}}}],"schema"</vt:lpwstr>
  </property>
  <property fmtid="{D5CDD505-2E9C-101B-9397-08002B2CF9AE}" pid="334" name="ZOTERO_BREF_mu7zpBkhT0vn_9">
    <vt:lpwstr>:"https://github.com/citation-style-language/schema/raw/master/csl-citation.json"}</vt:lpwstr>
  </property>
  <property fmtid="{D5CDD505-2E9C-101B-9397-08002B2CF9AE}" pid="335" name="ZOTERO_BREF_328Y9o1k5ZMM_1">
    <vt:lpwstr>ZOTERO_ITEM CSL_CITATION {"citationID":"c1KeOSTP","properties":{"formattedCitation":"({\\i{}13})","plainCitation":"(13)","dontUpdate":true,"noteIndex":0},"citationItems":[{"id":"3oT1zPYl/X7rzhC7w","uris":["http://zotero.org/users/9292995/items/CZJKR7WB"],</vt:lpwstr>
  </property>
  <property fmtid="{D5CDD505-2E9C-101B-9397-08002B2CF9AE}" pid="336" name="ZOTERO_BREF_328Y9o1k5ZMM_2">
    <vt:lpwstr>"itemData":{"id":1475,"type":"article-journal","abstract":"Early research showed that citizens’ environmental concern in the United States was linked to three individual-level factors: socio-demographic variables, political orientations, and personal beli</vt:lpwstr>
  </property>
  <property fmtid="{D5CDD505-2E9C-101B-9397-08002B2CF9AE}" pid="337" name="ZOTERO_BREF_328Y9o1k5ZMM_3">
    <vt:lpwstr>efs or worldviews about human-nature relations. Given many changes in the American society over the last several decades, one important, yet unanswered question is whether these factors still drive public environmental concern in the United States today, </vt:lpwstr>
  </property>
  <property fmtid="{D5CDD505-2E9C-101B-9397-08002B2CF9AE}" pid="338" name="ZOTERO_BREF_328Y9o1k5ZMM_4">
    <vt:lpwstr>and if so, to what extent. This study, drawing from extant theoretical and empirical studies, aims to reinvestigate the determinants of citizens’ environmental concern by employing three national public surveys conducted in 2004, 2007, and 2013. Our data </vt:lpwstr>
  </property>
  <property fmtid="{D5CDD505-2E9C-101B-9397-08002B2CF9AE}" pid="339" name="ZOTERO_BREF_328Y9o1k5ZMM_5">
    <vt:lpwstr>analyses confirm and expand the findings of previous research on the significance and importance of political ideology, fundamental beliefs about human-nature relations, and certain socioeconomic factors such as gender and race in explaining citizens’ env</vt:lpwstr>
  </property>
  <property fmtid="{D5CDD505-2E9C-101B-9397-08002B2CF9AE}" pid="340" name="ZOTERO_BREF_328Y9o1k5ZMM_6">
    <vt:lpwstr>ironmental concern. More specifically, political liberals, people with higher New Ecological Paradigm values, females, and Non-Whites tend to be more concerned about environmental problems than their counterparts are. Our data analyses also reveal some in</vt:lpwstr>
  </property>
  <property fmtid="{D5CDD505-2E9C-101B-9397-08002B2CF9AE}" pid="341" name="ZOTERO_BREF_328Y9o1k5ZMM_7">
    <vt:lpwstr>teresting findings when compared to many previous studies: first, our data indicate a positive relationship between age and environmental concern, suggesting that older people in the United States are more concerned about the environment than younger adul</vt:lpwstr>
  </property>
  <property fmtid="{D5CDD505-2E9C-101B-9397-08002B2CF9AE}" pid="342" name="ZOTERO_BREF_328Y9o1k5ZMM_8">
    <vt:lpwstr>ts; second, unlike most past research showing a positive Education-Environmental Concern relationship, our study suggests that education level seems to have little effect in explaining citizens’ environmental concern measured in this study. Key implicatio</vt:lpwstr>
  </property>
  <property fmtid="{D5CDD505-2E9C-101B-9397-08002B2CF9AE}" pid="343" name="ZOTERO_BREF_328Y9o1k5ZMM_9">
    <vt:lpwstr>ns for environmental policymaking and recommendations for future research are discussed in the conclusion.","container-title":"Environmental Science &amp; Policy","DOI":"10.1016/j.envsci.2014.02.006","ISSN":"1462-9011","journalAbbreviation":"Environmental Sci</vt:lpwstr>
  </property>
  <property fmtid="{D5CDD505-2E9C-101B-9397-08002B2CF9AE}" pid="344" name="ZOTERO_BREF_328Y9o1k5ZMM_10">
    <vt:lpwstr>ence &amp; Policy","language":"en","page":"77-94","source":"ScienceDirect","title":"Examining the determinants of public environmental concern: Evidence from national public surveys","title-short":"Examining the determinants of public environmental concern","</vt:lpwstr>
  </property>
  <property fmtid="{D5CDD505-2E9C-101B-9397-08002B2CF9AE}" pid="345" name="ZOTERO_BREF_328Y9o1k5ZMM_11">
    <vt:lpwstr>volume":"39","author":[{"family":"Liu","given":"Xinsheng"},{"family":"Vedlitz","given":"Arnold"},{"family":"Shi","given":"Liu"}],"issued":{"date-parts":[["2014",5,1]]}}}],"schema":"https://github.com/citation-style-language/schema/raw/master/csl-citation.</vt:lpwstr>
  </property>
  <property fmtid="{D5CDD505-2E9C-101B-9397-08002B2CF9AE}" pid="346" name="ZOTERO_BREF_qO6q7yKkVTZS_1">
    <vt:lpwstr>ZOTERO_ITEM CSL_CITATION {"citationID":"DjKKg0tA","properties":{"formattedCitation":"({\\i{}15})","plainCitation":"(15)","dontUpdate":true,"noteIndex":0},"citationItems":[{"id":"ku0HRq1E/RuZNjUc5","uris":["http://zotero.org/users/9292995/items/IETPURTW"],</vt:lpwstr>
  </property>
  <property fmtid="{D5CDD505-2E9C-101B-9397-08002B2CF9AE}" pid="347" name="ZOTERO_BREF_qO6q7yKkVTZS_2">
    <vt:lpwstr>"itemData":{"id":1477,"type":"article-journal","abstract":"Intimate partner violence is an important global health problem that policy makers seek to address by a variety of interventions, including efforts to promote “women's empowerment.” We use data fr</vt:lpwstr>
  </property>
  <property fmtid="{D5CDD505-2E9C-101B-9397-08002B2CF9AE}" pid="348" name="ZOTERO_BREF_qO6q7yKkVTZS_3">
    <vt:lpwstr>om a randomized control trial in Vietnam and find that this strategy may backfire: women who participated in a gender and entrepreneurship training program suffer more frequent abuse than women in the control group. We conjecture that increased female inc</vt:lpwstr>
  </property>
  <property fmtid="{D5CDD505-2E9C-101B-9397-08002B2CF9AE}" pid="349" name="ZOTERO_BREF_qO6q7yKkVTZS_4">
    <vt:lpwstr>ome is the mechanism linking the training program to domestic violence. We also make a methodological contribution and show that the outcomes of our impact analysis depend on how we measure intimate partner violence.","container-title":"European Economic </vt:lpwstr>
  </property>
  <property fmtid="{D5CDD505-2E9C-101B-9397-08002B2CF9AE}" pid="350" name="ZOTERO_BREF_qO6q7yKkVTZS_5">
    <vt:lpwstr>Review","issue":"C","language":"en","note":"publisher: Elsevier","page":"172-191","source":"ideas.repec.org","title":"Women's empowerment and domestic abuse: Experimental evidence from Vietnam","title-short":"Women's empowerment and domestic abuse","volum</vt:lpwstr>
  </property>
  <property fmtid="{D5CDD505-2E9C-101B-9397-08002B2CF9AE}" pid="351" name="ZOTERO_BREF_qO6q7yKkVTZS_6">
    <vt:lpwstr>e":"115","author":[{"family":"Bulte","given":"Erwin"},{"family":"Lensink","given":"Robert"}],"issued":{"date-parts":[["2019"]]}}}],"schema":"https://github.com/citation-style-language/schema/raw/master/csl-citation.json"}</vt:lpwstr>
  </property>
  <property fmtid="{D5CDD505-2E9C-101B-9397-08002B2CF9AE}" pid="352" name="ZOTERO_BREF_iJckxwCoKKS9_1">
    <vt:lpwstr>ZOTERO_ITEM CSL_CITATION {"citationID":"js6790zK","properties":{"formattedCitation":"({\\i{}16})","plainCitation":"(16)","dontUpdate":true,"noteIndex":0},"citationItems":[{"id":"ku0HRq1E/faznTvIA","uris":["http://zotero.org/users/9292995/items/62EXUKEV"],</vt:lpwstr>
  </property>
  <property fmtid="{D5CDD505-2E9C-101B-9397-08002B2CF9AE}" pid="353" name="ZOTERO_BREF_iJckxwCoKKS9_2">
    <vt:lpwstr>"itemData":{"id":1479,"type":"book","ISBN":"0-470-83029-8","publisher":"John Wiley &amp; Sons","title":"Luxury retail management: How the world's top brands provide quality product and service support","author":[{"family":"Chevalier","given":"Michel"},{"famil</vt:lpwstr>
  </property>
  <property fmtid="{D5CDD505-2E9C-101B-9397-08002B2CF9AE}" pid="354" name="ZOTERO_BREF_iJckxwCoKKS9_3">
    <vt:lpwstr>y":"Gutsatz","given":"Michel"}],"issued":{"date-parts":[["2012"]]}}}],"schema":"https://github.com/citation-style-language/schema/raw/master/csl-citation.json"}</vt:lpwstr>
  </property>
  <property fmtid="{D5CDD505-2E9C-101B-9397-08002B2CF9AE}" pid="355" name="ZOTERO_BREF_rN5BWHLjNfLt_1">
    <vt:lpwstr>ZOTERO_ITEM CSL_CITATION {"citationID":"ePhO8Lcm","properties":{"formattedCitation":"({\\i{}7}, {\\i{}17})","plainCitation":"(7, 17)","dontUpdate":true,"noteIndex":0},"citationItems":[{"id":"ku0HRq1E/g3GXtnCX","uris":["http://zotero.org/users/9292995/item</vt:lpwstr>
  </property>
  <property fmtid="{D5CDD505-2E9C-101B-9397-08002B2CF9AE}" pid="356" name="ZOTERO_BREF_rN5BWHLjNfLt_2">
    <vt:lpwstr>s/H5BNWIA8"],"itemData":{"id":1358,"type":"article-journal","abstract":"Shared micromobility modes have increasingly penetrated the mobility environment of cities in the U.S. and the world over. At the same time, to best integrate these emerging modes wit</vt:lpwstr>
  </property>
  <property fmtid="{D5CDD505-2E9C-101B-9397-08002B2CF9AE}" pid="357" name="ZOTERO_BREF_rN5BWHLjNfLt_3">
    <vt:lpwstr>hin the fabric of the existing (and larger) transportation ecosystem, it is critical to understand how individuals may respond and “who” the likely users of these relatively new modes may be. In this paper, we develop a model to analyze first-use and use </vt:lpwstr>
  </property>
  <property fmtid="{D5CDD505-2E9C-101B-9397-08002B2CF9AE}" pid="358" name="ZOTERO_BREF_rN5BWHLjNfLt_4">
    <vt:lpwstr>frequency of two micromobility modes: E-scooter sharing systems (ESS) and Bike sharing systems (BSS). The model employs psycho-social constructs, built environment attributes, as well as individual-level demographics as determinants. In doing so, we expli</vt:lpwstr>
  </property>
  <property fmtid="{D5CDD505-2E9C-101B-9397-08002B2CF9AE}" pid="359" name="ZOTERO_BREF_rN5BWHLjNfLt_5">
    <vt:lpwstr>citly recognize the role played by awareness/first-use of new technologies as a cognitive antecedent to subsequent frequency decisions. The main data source for this analysis is drawn from a 2019 survey of Austin, Texas area residents. Our results highlig</vt:lpwstr>
  </property>
  <property fmtid="{D5CDD505-2E9C-101B-9397-08002B2CF9AE}" pid="360" name="ZOTERO_BREF_rN5BWHLjNfLt_6">
    <vt:lpwstr>ht the importance of considering psycho-social attitudes to both gain better insights into the behavioral process leading up to ESS/BSS adoption/use as well as ensure an accurate data fit. In particular, there are distinctive pathways of adoption/use freq</vt:lpwstr>
  </property>
  <property fmtid="{D5CDD505-2E9C-101B-9397-08002B2CF9AE}" pid="361" name="ZOTERO_BREF_rN5BWHLjNfLt_7">
    <vt:lpwstr>uency for each of the ESS and BSS modes, but also complementary processes and behavioral spillover effects at play that warrant a joint modeling of the ESS and BSS modes. Our results suggest that addressing safety concerns of micromobility modes should be</vt:lpwstr>
  </property>
  <property fmtid="{D5CDD505-2E9C-101B-9397-08002B2CF9AE}" pid="362" name="ZOTERO_BREF_rN5BWHLjNfLt_8">
    <vt:lpwstr> the top priority of providers and public agencies. Efforts solely directed toward extoling the “green” virtues of micromobility modes is likely to have limited returns.","container-title":"Transportation Research Part C: Emerging Technologies","DOI":"htt</vt:lpwstr>
  </property>
  <property fmtid="{D5CDD505-2E9C-101B-9397-08002B2CF9AE}" pid="363" name="ZOTERO_BREF_rN5BWHLjNfLt_9">
    <vt:lpwstr>ps://doi.org/10.1016/j.trc.2021.103515","ISSN":"0968-090X","page":"103515","title":"E-scooter sharing and bikesharing systems: An individual-level analysis of factors affecting first-use and use frequency","volume":"135","author":[{"family":"Blazanin","gi</vt:lpwstr>
  </property>
  <property fmtid="{D5CDD505-2E9C-101B-9397-08002B2CF9AE}" pid="364" name="ZOTERO_BREF_rN5BWHLjNfLt_10">
    <vt:lpwstr>ven":"Gina"},{"family":"Mondal","given":"Aupal"},{"family":"Asmussen","given":"Katherine E."},{"family":"Bhat","given":"Chandra R."}],"issued":{"date-parts":[["2022"]]}}},{"id":"ku0HRq1E/b7GrbEKM","uris":["http://zotero.org/users/9292995/items/4HA4YNWG"],</vt:lpwstr>
  </property>
  <property fmtid="{D5CDD505-2E9C-101B-9397-08002B2CF9AE}" pid="365" name="ZOTERO_BREF_rN5BWHLjNfLt_11">
    <vt:lpwstr>"itemData":{"id":1369,"type":"article-journal","abstract":"This paper aims to identify the main sociopsychological factors that individuals perceive as affecting their intention to adopt electric (e−)micromobility. Drawing from modal choice theory, the fa</vt:lpwstr>
  </property>
  <property fmtid="{D5CDD505-2E9C-101B-9397-08002B2CF9AE}" pid="366" name="ZOTERO_BREF_rN5BWHLjNfLt_12">
    <vt:lpwstr>ctors are classified into functional (money, time, and other convenience values) and non-functional (emotional, social, and epistemic values). Following a PRISMA systematic literature review of 67 papers, we observed the reported influence of several func</vt:lpwstr>
  </property>
  <property fmtid="{D5CDD505-2E9C-101B-9397-08002B2CF9AE}" pid="367" name="ZOTERO_BREF_rN5BWHLjNfLt_13">
    <vt:lpwstr>tional and non-functional factors over the decision on whether to use an e-micromobility mode of transport. Results indicate that non-functional factors such as environmental concern, innovativeness, and belonging can be even more influential for individu</vt:lpwstr>
  </property>
  <property fmtid="{D5CDD505-2E9C-101B-9397-08002B2CF9AE}" pid="368" name="ZOTERO_BREF_rN5BWHLjNfLt_14">
    <vt:lpwstr>als than traditional functional factors such as speed, cost, and time savings. Users seem to perceive these services as socially beneficial, contributing to improved livability, equity of access, and diversity of choice. The present review contributes to </vt:lpwstr>
  </property>
  <property fmtid="{D5CDD505-2E9C-101B-9397-08002B2CF9AE}" pid="369" name="ZOTERO_BREF_rN5BWHLjNfLt_15">
    <vt:lpwstr>our understanding of the complexity of modal choice, and the importance of accounting for the sociopsychological factors influencing user decisions regarding micromobility. Our findings can help improve the strategies and policies supporting e-micromobili</vt:lpwstr>
  </property>
  <property fmtid="{D5CDD505-2E9C-101B-9397-08002B2CF9AE}" pid="370" name="ZOTERO_BREF_rN5BWHLjNfLt_16">
    <vt:lpwstr>ty adoption.","container-title":"Transport Policy","DOI":"https://doi.org/10.1016/j.tranpol.2022.09.008","ISSN":"0967-070X","page":"230-249","title":"Sociopsychological factors associated with the adoption and usage of electric micromobility. A literature</vt:lpwstr>
  </property>
  <property fmtid="{D5CDD505-2E9C-101B-9397-08002B2CF9AE}" pid="371" name="ZOTERO_BREF_rN5BWHLjNfLt_17">
    <vt:lpwstr> review","volume":"127","author":[{"family":"Bretones","given":"Alexandra"},{"family":"Marquet","given":"Oriol"}],"issued":{"date-parts":[["2022"]]}}}],"schema":"https://github.com/citation-style-language/schema/raw/master/csl-citation.json"}</vt:lpwstr>
  </property>
  <property fmtid="{D5CDD505-2E9C-101B-9397-08002B2CF9AE}" pid="372" name="ZOTERO_BREF_N1154aorFQcJ_1">
    <vt:lpwstr>ZOTERO_ITEM CSL_CITATION {"citationID":"fTX1RSJ5","properties":{"formattedCitation":"({\\i{}17})","plainCitation":"(17)","dontUpdate":true,"noteIndex":0},"citationItems":[{"id":"ku0HRq1E/b7GrbEKM","uris":["http://zotero.org/users/9292995/items/4HA4YNWG"],</vt:lpwstr>
  </property>
  <property fmtid="{D5CDD505-2E9C-101B-9397-08002B2CF9AE}" pid="373" name="ZOTERO_BREF_N1154aorFQcJ_2">
    <vt:lpwstr>"itemData":{"id":1369,"type":"article-journal","abstract":"This paper aims to identify the main sociopsychological factors that individuals perceive as affecting their intention to adopt electric (e−)micromobility. Drawing from modal choice theory, the fa</vt:lpwstr>
  </property>
  <property fmtid="{D5CDD505-2E9C-101B-9397-08002B2CF9AE}" pid="374" name="ZOTERO_BREF_N1154aorFQcJ_3">
    <vt:lpwstr>ctors are classified into functional (money, time, and other convenience values) and non-functional (emotional, social, and epistemic values). Following a PRISMA systematic literature review of 67 papers, we observed the reported influence of several func</vt:lpwstr>
  </property>
  <property fmtid="{D5CDD505-2E9C-101B-9397-08002B2CF9AE}" pid="375" name="ZOTERO_BREF_N1154aorFQcJ_4">
    <vt:lpwstr>tional and non-functional factors over the decision on whether to use an e-micromobility mode of transport. Results indicate that non-functional factors such as environmental concern, innovativeness, and belonging can be even more influential for individu</vt:lpwstr>
  </property>
  <property fmtid="{D5CDD505-2E9C-101B-9397-08002B2CF9AE}" pid="376" name="ZOTERO_BREF_N1154aorFQcJ_5">
    <vt:lpwstr>als than traditional functional factors such as speed, cost, and time savings. Users seem to perceive these services as socially beneficial, contributing to improved livability, equity of access, and diversity of choice. The present review contributes to </vt:lpwstr>
  </property>
  <property fmtid="{D5CDD505-2E9C-101B-9397-08002B2CF9AE}" pid="377" name="ZOTERO_BREF_N1154aorFQcJ_6">
    <vt:lpwstr>our understanding of the complexity of modal choice, and the importance of accounting for the sociopsychological factors influencing user decisions regarding micromobility. Our findings can help improve the strategies and policies supporting e-micromobili</vt:lpwstr>
  </property>
  <property fmtid="{D5CDD505-2E9C-101B-9397-08002B2CF9AE}" pid="378" name="ZOTERO_BREF_N1154aorFQcJ_7">
    <vt:lpwstr>ty adoption.","container-title":"Transport Policy","DOI":"https://doi.org/10.1016/j.tranpol.2022.09.008","ISSN":"0967-070X","page":"230-249","title":"Sociopsychological factors associated with the adoption and usage of electric micromobility. A literature</vt:lpwstr>
  </property>
  <property fmtid="{D5CDD505-2E9C-101B-9397-08002B2CF9AE}" pid="379" name="ZOTERO_BREF_N1154aorFQcJ_8">
    <vt:lpwstr> review","volume":"127","author":[{"family":"Bretones","given":"Alexandra"},{"family":"Marquet","given":"Oriol"}],"issued":{"date-parts":[["2022"]]}}}],"schema":"https://github.com/citation-style-language/schema/raw/master/csl-citation.json"}</vt:lpwstr>
  </property>
  <property fmtid="{D5CDD505-2E9C-101B-9397-08002B2CF9AE}" pid="380" name="ZOTERO_BREF_XlMMxtua6r0Y_1">
    <vt:lpwstr>ZOTERO_ITEM CSL_CITATION {"citationID":"tnpdt3mc","properties":{"formattedCitation":"({\\i{}4}, {\\i{}18})","plainCitation":"(4, 18)","noteIndex":0},"citationItems":[{"id":54,"uris":["http://zotero.org/users/12047021/items/ARTCJBL4"],"itemData":{"id":54,"</vt:lpwstr>
  </property>
  <property fmtid="{D5CDD505-2E9C-101B-9397-08002B2CF9AE}" pid="381" name="ZOTERO_BREF_XlMMxtua6r0Y_2">
    <vt:lpwstr>type":"article-journal","abstract":"Shared micro-mobility services have rapidly gained popularity yet challenged city administrations to develop adequate policies while scientific insight is largely missing. From a transportation equity perspective, it is</vt:lpwstr>
  </property>
  <property fmtid="{D5CDD505-2E9C-101B-9397-08002B2CF9AE}" pid="382" name="ZOTERO_BREF_XlMMxtua6r0Y_3">
    <vt:lpwstr> particularly important to understand user correlates, as they are the beneficiaries from public investment and reallocation of public space. This paper provides an up-to-date account of shared micro-mobility adoption and user characteristics in Zurich, S</vt:lpwstr>
  </property>
  <property fmtid="{D5CDD505-2E9C-101B-9397-08002B2CF9AE}" pid="383" name="ZOTERO_BREF_XlMMxtua6r0Y_4">
    <vt:lpwstr>witzerland. Our results suggest that shared micro-mobility users tend to be young, university-educated males with full-time employment living in affluent households without children or cars. Shared e-scooter users, in particular, are younger, yet more rep</vt:lpwstr>
  </property>
  <property fmtid="{D5CDD505-2E9C-101B-9397-08002B2CF9AE}" pid="384" name="ZOTERO_BREF_XlMMxtua6r0Y_5">
    <vt:lpwstr>resentative of the general population in terms of education, full-time employment, income and gender than bike-sharing users. This suggests that shared e-scooters may contribute to transportation equity, yet their promotion should be handled with care as </vt:lpwstr>
  </property>
  <property fmtid="{D5CDD505-2E9C-101B-9397-08002B2CF9AE}" pid="385" name="ZOTERO_BREF_XlMMxtua6r0Y_6">
    <vt:lpwstr>life-cycle emissions exceed those of bike-sharing and equity contributions might be skewed as many users are students.","container-title":"Transportation Research Part D: Transport and Environment","DOI":"10.1016/j.trd.2021.102803","ISSN":"1361-9209","jou</vt:lpwstr>
  </property>
  <property fmtid="{D5CDD505-2E9C-101B-9397-08002B2CF9AE}" pid="386" name="ZOTERO_BREF_XlMMxtua6r0Y_7">
    <vt:lpwstr>rnalAbbreviation":"Transportation Research Part D: Transport and Environment","language":"en","page":"102803","source":"ScienceDirect","title":"Who uses shared micro-mobility services? Empirical evidence from Zurich, Switzerland","title-short":"Who uses s</vt:lpwstr>
  </property>
  <property fmtid="{D5CDD505-2E9C-101B-9397-08002B2CF9AE}" pid="387" name="ZOTERO_BREF_XlMMxtua6r0Y_8">
    <vt:lpwstr>hared micro-mobility services?","volume":"94","author":[{"family":"Reck","given":"Daniel J."},{"family":"Axhausen","given":"Kay W."}],"issued":{"date-parts":[["2021",5,1]]}}},{"id":"HPVpxNUO/qFTmwZel","uris":["http://zotero.org/users/9292995/items/BR9VUQG</vt:lpwstr>
  </property>
  <property fmtid="{D5CDD505-2E9C-101B-9397-08002B2CF9AE}" pid="388" name="ZOTERO_BREF_XlMMxtua6r0Y_9">
    <vt:lpwstr>2"],"itemData":{"id":1364,"type":"article-journal","abstract":"The rapid popularity growth of shared e-scooters creates the necessity of understanding the determinants of shared e-scooter usage. This paper estimates the impacts of temporal variables (weat</vt:lpwstr>
  </property>
  <property fmtid="{D5CDD505-2E9C-101B-9397-08002B2CF9AE}" pid="389" name="ZOTERO_BREF_XlMMxtua6r0Y_10">
    <vt:lpwstr>her data, weekday/weekend, and gasoline prices) and time-invariant variables (socio-demographic, built environment, and neighborhood characteristics) on the shared e-scooter demand by using four months (June 2019- October 2019) period of data from the sha</vt:lpwstr>
  </property>
  <property fmtid="{D5CDD505-2E9C-101B-9397-08002B2CF9AE}" pid="390" name="ZOTERO_BREF_XlMMxtua6r0Y_11">
    <vt:lpwstr>red e-scooter pilot program in Chicago. The study employs a random-effects negative binomial (RENB) model that effectively models shared e-scooter trip origin and destination count data with over-dispersion while capturing serial autocorrelation in the da</vt:lpwstr>
  </property>
  <property fmtid="{D5CDD505-2E9C-101B-9397-08002B2CF9AE}" pid="391" name="ZOTERO_BREF_XlMMxtua6r0Y_12">
    <vt:lpwstr>ta. Results of temporal variables indicate that shared e-scooter demand is higher on days when the average temperature is higher, wind speed is lower, there is less precipitation (rain), weekly gasoline prices are higher, and during the weekend. Results r</vt:lpwstr>
  </property>
  <property fmtid="{D5CDD505-2E9C-101B-9397-08002B2CF9AE}" pid="392" name="ZOTERO_BREF_XlMMxtua6r0Y_13">
    <vt:lpwstr>elated to time-invariant variables indicate that densely populated areas with higher median income, mixed land use, more parks and open spaces, public bike-sharing stations, higher parking rates, and fewer crime rates generate a higher number of e-scooter</vt:lpwstr>
  </property>
  <property fmtid="{D5CDD505-2E9C-101B-9397-08002B2CF9AE}" pid="393" name="ZOTERO_BREF_XlMMxtua6r0Y_14">
    <vt:lpwstr> trips. Moreover, census tracts with a higher number of zero-car households and workers commuting by public transit generate more shared e-scooter trips. On the other hand, results reveal mixed relationships between shared e-scooter demand and public tran</vt:lpwstr>
  </property>
  <property fmtid="{D5CDD505-2E9C-101B-9397-08002B2CF9AE}" pid="394" name="ZOTERO_BREF_XlMMxtua6r0Y_15">
    <vt:lpwstr>sportation supply variables. This study's findings will help planners and policymakers make decisions and policies related to shared e-scooter services.","container-title":"Transportation Research Part A: Policy and Practice","DOI":"https://doi.org/10.101</vt:lpwstr>
  </property>
  <property fmtid="{D5CDD505-2E9C-101B-9397-08002B2CF9AE}" pid="395" name="ZOTERO_BREF_XlMMxtua6r0Y_16">
    <vt:lpwstr>6/j.tra.2021.10.008","ISSN":"0965-8564","page":"164-185","title":"Factors influencing the usage of shared E-scooters in Chicago","volume":"154","author":[{"family":"Tuli","given":"Farzana Mehzabin"},{"family":"Mitra","given":"Suman"},{"family":"Crews","gi</vt:lpwstr>
  </property>
  <property fmtid="{D5CDD505-2E9C-101B-9397-08002B2CF9AE}" pid="396" name="ZOTERO_BREF_XlMMxtua6r0Y_17">
    <vt:lpwstr>ven":"Mariah B."}],"issued":{"date-parts":[["2021"]]}}}],"schema":"https://github.com/citation-style-language/schema/raw/master/csl-citation.json"}</vt:lpwstr>
  </property>
  <property fmtid="{D5CDD505-2E9C-101B-9397-08002B2CF9AE}" pid="397" name="ZOTERO_BREF_JosJk3MLysmg_1">
    <vt:lpwstr>ZOTERO_ITEM CSL_CITATION {"citationID":"LOlh9H5P","properties":{"formattedCitation":"({\\i{}7})","plainCitation":"(7)","noteIndex":0},"citationItems":[{"id":"HPVpxNUO/kGo0ny4e","uris":["http://zotero.org/users/9292995/items/H5BNWIA8"],"itemData":{"id":135</vt:lpwstr>
  </property>
  <property fmtid="{D5CDD505-2E9C-101B-9397-08002B2CF9AE}" pid="398" name="ZOTERO_BREF_JosJk3MLysmg_2">
    <vt:lpwstr>8,"type":"article-journal","abstract":"Shared micromobility modes have increasingly penetrated the mobility environment of cities in the U.S. and the world over. At the same time, to best integrate these emerging modes within the fabric of the existing (a</vt:lpwstr>
  </property>
  <property fmtid="{D5CDD505-2E9C-101B-9397-08002B2CF9AE}" pid="399" name="ZOTERO_BREF_JosJk3MLysmg_3">
    <vt:lpwstr>nd larger) transportation ecosystem, it is critical to understand how individuals may respond and “who” the likely users of these relatively new modes may be. In this paper, we develop a model to analyze first-use and use frequency of two micromobility mo</vt:lpwstr>
  </property>
  <property fmtid="{D5CDD505-2E9C-101B-9397-08002B2CF9AE}" pid="400" name="ZOTERO_BREF_JosJk3MLysmg_4">
    <vt:lpwstr>des: E-scooter sharing systems (ESS) and Bike sharing systems (BSS). The model employs psycho-social constructs, built environment attributes, as well as individual-level demographics as determinants. In doing so, we explicitly recognize the role played b</vt:lpwstr>
  </property>
  <property fmtid="{D5CDD505-2E9C-101B-9397-08002B2CF9AE}" pid="401" name="ZOTERO_BREF_JosJk3MLysmg_5">
    <vt:lpwstr>y awareness/first-use of new technologies as a cognitive antecedent to subsequent frequency decisions. The main data source for this analysis is drawn from a 2019 survey of Austin, Texas area residents. Our results highlight the importance of considering </vt:lpwstr>
  </property>
  <property fmtid="{D5CDD505-2E9C-101B-9397-08002B2CF9AE}" pid="402" name="ZOTERO_BREF_JosJk3MLysmg_6">
    <vt:lpwstr>psycho-social attitudes to both gain better insights into the behavioral process leading up to ESS/BSS adoption/use as well as ensure an accurate data fit. In particular, there are distinctive pathways of adoption/use frequency for each of the ESS and BSS</vt:lpwstr>
  </property>
  <property fmtid="{D5CDD505-2E9C-101B-9397-08002B2CF9AE}" pid="403" name="ZOTERO_BREF_JosJk3MLysmg_7">
    <vt:lpwstr> modes, but also complementary processes and behavioral spillover effects at play that warrant a joint modeling of the ESS and BSS modes. Our results suggest that addressing safety concerns of micromobility modes should be the top priority of providers an</vt:lpwstr>
  </property>
  <property fmtid="{D5CDD505-2E9C-101B-9397-08002B2CF9AE}" pid="404" name="ZOTERO_BREF_JosJk3MLysmg_8">
    <vt:lpwstr>d public agencies. Efforts solely directed toward extoling the “green” virtues of micromobility modes is likely to have limited returns.","container-title":"Transportation Research Part C: Emerging Technologies","DOI":"https://doi.org/10.1016/j.trc.2021.1</vt:lpwstr>
  </property>
  <property fmtid="{D5CDD505-2E9C-101B-9397-08002B2CF9AE}" pid="405" name="ZOTERO_BREF_JosJk3MLysmg_9">
    <vt:lpwstr>03515","ISSN":"0968-090X","page":"103515","title":"E-scooter sharing and bikesharing systems: An individual-level analysis of factors affecting first-use and use frequency","volume":"135","author":[{"family":"Blazanin","given":"Gina"},{"family":"Mondal","</vt:lpwstr>
  </property>
  <property fmtid="{D5CDD505-2E9C-101B-9397-08002B2CF9AE}" pid="406" name="ZOTERO_BREF_JosJk3MLysmg_10">
    <vt:lpwstr>given":"Aupal"},{"family":"Asmussen","given":"Katherine E."},{"family":"Bhat","given":"Chandra R."}],"issued":{"date-parts":[["2022"]]}}}],"schema":"https://github.com/citation-style-language/schema/raw/master/csl-citation.json"}</vt:lpwstr>
  </property>
  <property fmtid="{D5CDD505-2E9C-101B-9397-08002B2CF9AE}" pid="407" name="ZOTERO_BREF_X0gvgS7dBBwW_1">
    <vt:lpwstr>ZOTERO_BIBL {"uncited":[],"omitted":[],"custom":[]} CSL_BIBLIOGRAPHY</vt:lpwstr>
  </property>
  <property fmtid="{D5CDD505-2E9C-101B-9397-08002B2CF9AE}" pid="408" name="ZOTERO_BREF_SFcR7D468Gah_1">
    <vt:lpwstr>ZOTERO_TEMP</vt:lpwstr>
  </property>
  <property fmtid="{D5CDD505-2E9C-101B-9397-08002B2CF9AE}" pid="409" name="ZOTERO_BREF_5cjNZHkXRILC_1">
    <vt:lpwstr>ZOTERO_ITEM CSL_CITATION {"citationID":"UMVhf1EL","properties":{"formattedCitation":"({\\i{}4}, {\\i{}9})","plainCitation":"(4, 9)","noteIndex":0},"citationItems":[{"id":54,"uris":["http://zotero.org/users/12047021/items/ARTCJBL4"],"itemData":{"id":54,"ty</vt:lpwstr>
  </property>
  <property fmtid="{D5CDD505-2E9C-101B-9397-08002B2CF9AE}" pid="410" name="ZOTERO_BREF_5cjNZHkXRILC_2">
    <vt:lpwstr>pe":"article-journal","abstract":"Shared micro-mobility services have rapidly gained popularity yet challenged city administrations to develop adequate policies while scientific insight is largely missing. From a transportation equity perspective, it is p</vt:lpwstr>
  </property>
  <property fmtid="{D5CDD505-2E9C-101B-9397-08002B2CF9AE}" pid="411" name="ZOTERO_BREF_5cjNZHkXRILC_3">
    <vt:lpwstr>articularly important to understand user correlates, as they are the beneficiaries from public investment and reallocation of public space. This paper provides an up-to-date account of shared micro-mobility adoption and user characteristics in Zurich, Swi</vt:lpwstr>
  </property>
  <property fmtid="{D5CDD505-2E9C-101B-9397-08002B2CF9AE}" pid="412" name="ZOTERO_BREF_5cjNZHkXRILC_4">
    <vt:lpwstr>tzerland. Our results suggest that shared micro-mobility users tend to be young, university-educated males with full-time employment living in affluent households without children or cars. Shared e-scooter users, in particular, are younger, yet more repre</vt:lpwstr>
  </property>
  <property fmtid="{D5CDD505-2E9C-101B-9397-08002B2CF9AE}" pid="413" name="ZOTERO_BREF_5cjNZHkXRILC_5">
    <vt:lpwstr>sentative of the general population in terms of education, full-time employment, income and gender than bike-sharing users. This suggests that shared e-scooters may contribute to transportation equity, yet their promotion should be handled with care as li</vt:lpwstr>
  </property>
  <property fmtid="{D5CDD505-2E9C-101B-9397-08002B2CF9AE}" pid="414" name="ZOTERO_BREF_5cjNZHkXRILC_6">
    <vt:lpwstr>fe-cycle emissions exceed those of bike-sharing and equity contributions might be skewed as many users are students.","container-title":"Transportation Research Part D: Transport and Environment","DOI":"10.1016/j.trd.2021.102803","ISSN":"1361-9209","journ</vt:lpwstr>
  </property>
  <property fmtid="{D5CDD505-2E9C-101B-9397-08002B2CF9AE}" pid="415" name="ZOTERO_BREF_5cjNZHkXRILC_7">
    <vt:lpwstr>alAbbreviation":"Transportation Research Part D: Transport and Environment","language":"en","page":"102803","source":"ScienceDirect","title":"Who uses shared micro-mobility services? Empirical evidence from Zurich, Switzerland","title-short":"Who uses sha</vt:lpwstr>
  </property>
  <property fmtid="{D5CDD505-2E9C-101B-9397-08002B2CF9AE}" pid="416" name="ZOTERO_BREF_5cjNZHkXRILC_8">
    <vt:lpwstr>red micro-mobility services?","volume":"94","author":[{"family":"Reck","given":"Daniel J."},{"family":"Axhausen","given":"Kay W."}],"issued":{"date-parts":[["2021",5,1]]}}},{"id":"HPVpxNUO/QDS1kLQ3","uris":["http://zotero.org/users/9292995/items/N2SD62X8"</vt:lpwstr>
  </property>
  <property fmtid="{D5CDD505-2E9C-101B-9397-08002B2CF9AE}" pid="417" name="ZOTERO_BREF_5cjNZHkXRILC_9">
    <vt:lpwstr>],"itemData":{"id":1372,"type":"article-journal","abstract":"Shared e-scooter is a fairly new transportation mode that emerged in late 2017. Since then, it has gained popularity around the world; however, it also has spiraled into disarray in many cities </vt:lpwstr>
  </property>
  <property fmtid="{D5CDD505-2E9C-101B-9397-08002B2CF9AE}" pid="418" name="ZOTERO_BREF_5cjNZHkXRILC_10">
    <vt:lpwstr>due to the lack of e–scooter regulations and improper parking and riding behaviors. Limited understanding of shared e–scooters restrains policymakers from developing more effective regulations and promoting this sustainable transportation mode. This study</vt:lpwstr>
  </property>
  <property fmtid="{D5CDD505-2E9C-101B-9397-08002B2CF9AE}" pid="419" name="ZOTERO_BREF_5cjNZHkXRILC_11">
    <vt:lpwstr> takes a step towards understanding e-scooter user behaviors by investigating factors that influence e-scooter sharing usage and auto mode substitution. Survey data were collected from shared e-scooter users, and random parameter models were applied to ex</vt:lpwstr>
  </property>
  <property fmtid="{D5CDD505-2E9C-101B-9397-08002B2CF9AE}" pid="420" name="ZOTERO_BREF_5cjNZHkXRILC_12">
    <vt:lpwstr>plore the factors influencing e-scooter sharing usage and mode substitution. Factors considered in models include sociodemographic information, user behaviors, trip purposes, and health indicators. Model results identify several factors that significantly</vt:lpwstr>
  </property>
  <property fmtid="{D5CDD505-2E9C-101B-9397-08002B2CF9AE}" pid="421" name="ZOTERO_BREF_5cjNZHkXRILC_13">
    <vt:lpwstr> influence shared e-scooter usage, including user gender, helmet use, exposure to shared e-scooters, ownership of an e-scooter, riding locations, opinions on speed limits, and trip purposes. Contributing factors for auto substitution suggest that shared e</vt:lpwstr>
  </property>
  <property fmtid="{D5CDD505-2E9C-101B-9397-08002B2CF9AE}" pid="422" name="ZOTERO_BREF_5cjNZHkXRILC_14">
    <vt:lpwstr>-scooters potentially are competing with TNC/taxi, lower cost, and social/entertainment trip purpose, and user households with multiple vehicles contribute to private vehicle substitution. Research outcomes suggest that shared e-scooters could play a sign</vt:lpwstr>
  </property>
  <property fmtid="{D5CDD505-2E9C-101B-9397-08002B2CF9AE}" pid="423" name="ZOTERO_BREF_5cjNZHkXRILC_15">
    <vt:lpwstr>ificant role in urban transportation sustainability. Insights related to better practices for e-scooter regulations and planning are discussed to help cities improve shared e-scooter program performance and make it a more sustainable transportation mode."</vt:lpwstr>
  </property>
  <property fmtid="{D5CDD505-2E9C-101B-9397-08002B2CF9AE}" pid="424" name="ZOTERO_BREF_5cjNZHkXRILC_16">
    <vt:lpwstr>,"container-title":"Transportation Research Part D: Transport and Environment","DOI":"https://doi.org/10.1016/j.trd.2021.102991","ISSN":"1361-9209","page":"102991","title":"Understanding factors influencing shared e-scooter usage and its impact on auto mo</vt:lpwstr>
  </property>
  <property fmtid="{D5CDD505-2E9C-101B-9397-08002B2CF9AE}" pid="425" name="ZOTERO_BREF_5cjNZHkXRILC_17">
    <vt:lpwstr>de substitution","volume":"99","author":[{"family":"Guo","given":"Yujie"},{"family":"Zhang","given":"Yu"}],"issued":{"date-parts":[["2021"]]}}}],"schema":"https://github.com/citation-style-language/schema/raw/master/csl-citation.json"}</vt:lpwstr>
  </property>
  <property fmtid="{D5CDD505-2E9C-101B-9397-08002B2CF9AE}" pid="426" name="ZOTERO_BREF_3yvRTCSPlumm_19">
    <vt:lpwstr> region. Factors examined are sociodemographic characteristics, concern about climate change, access to a private car, and built environment characteristics of users’ residential locations. The analyses are based on survey and GIS-measured, individual-lev</vt:lpwstr>
  </property>
  <property fmtid="{D5CDD505-2E9C-101B-9397-08002B2CF9AE}" pid="427" name="ZOTERO_BREF_3yvRTCSPlumm_20">
    <vt:lpwstr>el geospatial data from Oslo and its surrounding Viken county in Norway. Findings suggest that bike-sharing users are more likely to be younger, men, single, concerned about climate change, and living in denser neighborhoods with good access to public tra</vt:lpwstr>
  </property>
  <property fmtid="{D5CDD505-2E9C-101B-9397-08002B2CF9AE}" pid="428" name="ZOTERO_BREF_3yvRTCSPlumm_21">
    <vt:lpwstr>nsport. E-scooter sharing users are more likely to be younger, men, without disabilities, and less educated, and live in denser neighborhoods. Car-sharing users are more likely to be living with a partner or spouse and children, not have access to a priva</vt:lpwstr>
  </property>
  <property fmtid="{D5CDD505-2E9C-101B-9397-08002B2CF9AE}" pid="429" name="ZOTERO_BREF_3yvRTCSPlumm_22">
    <vt:lpwstr>te car, and live in transit-oriented neighborhoods. Uber users are more likely to be younger and less educated, have higher incomes, be less worried about climate change, and live in proximity to the city center. These outcomes offer input for critical is</vt:lpwstr>
  </property>
  <property fmtid="{D5CDD505-2E9C-101B-9397-08002B2CF9AE}" pid="430" name="ZOTERO_BREF_3yvRTCSPlumm_23">
    <vt:lpwstr>sues of urban and transport planning including compact urban form, sustainable mobility, and transport equity.","container-title":"Sustainable Cities and Society","DOI":"https://doi.org/10.1016/j.scs.2022.104161","ISSN":"2210-6707","page":"104161","title"</vt:lpwstr>
  </property>
  <property fmtid="{D5CDD505-2E9C-101B-9397-08002B2CF9AE}" pid="431" name="ZOTERO_BREF_3yvRTCSPlumm_24">
    <vt:lpwstr>:"Bike-sharing, car-sharing, e-scooters, and Uber: Who are the shared mobility users and where do they live?","volume":"86","author":[{"family":"Mouratidis","given":"Kostas"}],"issued":{"date-parts":[["2022"]]}}},{"id":"ku0HRq1E/EmgRCUdf","uris":["http://</vt:lpwstr>
  </property>
  <property fmtid="{D5CDD505-2E9C-101B-9397-08002B2CF9AE}" pid="432" name="ZOTERO_BREF_3yvRTCSPlumm_25">
    <vt:lpwstr>zotero.org/users/12047021/items/B2IK3ZMD"],"itemData":{"id":11,"type":"article-journal","abstract":"This study investigated the factors affecting heterogeneity in people’s intention to use e-scooter sharing (ESS) service. For the investigation, the data w</vt:lpwstr>
  </property>
  <property fmtid="{D5CDD505-2E9C-101B-9397-08002B2CF9AE}" pid="433" name="ZOTERO_BREF_3yvRTCSPlumm_26">
    <vt:lpwstr>ere collected in Seoul, Korea, and a latent class adjacent-category ordinal logit model was estimated. The results show that the respondents could be divided into two groups. One group comprises those who tend to prefer to use the ESS service for commutin</vt:lpwstr>
  </property>
  <property fmtid="{D5CDD505-2E9C-101B-9397-08002B2CF9AE}" pid="434" name="ZOTERO_BREF_3yvRTCSPlumm_27">
    <vt:lpwstr>g, and the other group involves those who tend to prefer the service for the first-mile and last-mile trip. According to the estimated class membership characteristics, the members involved in the first group tend to be younger, higher earners and less sa</vt:lpwstr>
  </property>
  <property fmtid="{D5CDD505-2E9C-101B-9397-08002B2CF9AE}" pid="435" name="ZOTERO_BREF_3yvRTCSPlumm_28">
    <vt:lpwstr>tisfied with the current public transportation than the other members who are associated with the second group. These results suggest that the preferred trip situation and purpose for using ESS services could vary not only depending on people’s socio-demo</vt:lpwstr>
  </property>
  <property fmtid="{D5CDD505-2E9C-101B-9397-08002B2CF9AE}" pid="436" name="ZOTERO_BREF_3yvRTCSPlumm_29">
    <vt:lpwstr>graphics but also the quality of public transportation.","container-title":"Transportation Research Part D: Transport and Environment","DOI":"https://doi.org/10.1016/j.trd.2021.102751","ISSN":"1361-9209","page":"102751","title":"Factors affecting heteroge</vt:lpwstr>
  </property>
  <property fmtid="{D5CDD505-2E9C-101B-9397-08002B2CF9AE}" pid="437" name="ZOTERO_BREF_3yvRTCSPlumm_30">
    <vt:lpwstr>neity in willingness to use e-scooter sharing services","volume":"92","author":[{"family":"Lee","given":"Hyukseong"},{"family":"Baek","given":"Kwangho"},{"family":"Chung","given":"Jin-Hyuk"},{"family":"Kim","given":"Jinhee"}],"issued":{"date-parts":[["202</vt:lpwstr>
  </property>
  <property fmtid="{D5CDD505-2E9C-101B-9397-08002B2CF9AE}" pid="438" name="ZOTERO_BREF_3yvRTCSPlumm_31">
    <vt:lpwstr>1"]]}}}],"schema":"https://github.com/citation-style-language/schema/raw/master/csl-citation.json"}</vt:lpwstr>
  </property>
  <property fmtid="{D5CDD505-2E9C-101B-9397-08002B2CF9AE}" pid="439" name="ZOTERO_BREF_aeO87WQLqVNg_11">
    <vt:lpwstr>temData":{"id":1372,"type":"article-journal","abstract":"Shared e-scooter is a fairly new transportation mode that emerged in late 2017. Since then, it has gained popularity around the world; however, it also has spiraled into disarray in many cities due </vt:lpwstr>
  </property>
  <property fmtid="{D5CDD505-2E9C-101B-9397-08002B2CF9AE}" pid="440" name="ZOTERO_BREF_aeO87WQLqVNg_12">
    <vt:lpwstr>to the lack of e–scooter regulations and improper parking and riding behaviors. Limited understanding of shared e–scooters restrains policymakers from developing more effective regulations and promoting this sustainable transportation mode. This study tak</vt:lpwstr>
  </property>
  <property fmtid="{D5CDD505-2E9C-101B-9397-08002B2CF9AE}" pid="441" name="ZOTERO_BREF_aeO87WQLqVNg_13">
    <vt:lpwstr>es a step towards understanding e-scooter user behaviors by investigating factors that influence e-scooter sharing usage and auto mode substitution. Survey data were collected from shared e-scooter users, and random parameter models were applied to explor</vt:lpwstr>
  </property>
  <property fmtid="{D5CDD505-2E9C-101B-9397-08002B2CF9AE}" pid="442" name="ZOTERO_BREF_aeO87WQLqVNg_14">
    <vt:lpwstr>e the factors influencing e-scooter sharing usage and mode substitution. Factors considered in models include sociodemographic information, user behaviors, trip purposes, and health indicators. Model results identify several factors that significantly inf</vt:lpwstr>
  </property>
  <property fmtid="{D5CDD505-2E9C-101B-9397-08002B2CF9AE}" pid="443" name="ZOTERO_BREF_aeO87WQLqVNg_15">
    <vt:lpwstr>luence shared e-scooter usage, including user gender, helmet use, exposure to shared e-scooters, ownership of an e-scooter, riding locations, opinions on speed limits, and trip purposes. Contributing factors for auto substitution suggest that shared e-sco</vt:lpwstr>
  </property>
  <property fmtid="{D5CDD505-2E9C-101B-9397-08002B2CF9AE}" pid="444" name="ZOTERO_BREF_aeO87WQLqVNg_16">
    <vt:lpwstr>oters potentially are competing with TNC/taxi, lower cost, and social/entertainment trip purpose, and user households with multiple vehicles contribute to private vehicle substitution. Research outcomes suggest that shared e-scooters could play a signific</vt:lpwstr>
  </property>
  <property fmtid="{D5CDD505-2E9C-101B-9397-08002B2CF9AE}" pid="445" name="ZOTERO_BREF_aeO87WQLqVNg_17">
    <vt:lpwstr>ant role in urban transportation sustainability. Insights related to better practices for e-scooter regulations and planning are discussed to help cities improve shared e-scooter program performance and make it a more sustainable transportation mode.","co</vt:lpwstr>
  </property>
  <property fmtid="{D5CDD505-2E9C-101B-9397-08002B2CF9AE}" pid="446" name="ZOTERO_BREF_aeO87WQLqVNg_18">
    <vt:lpwstr>ntainer-title":"Transportation Research Part D: Transport and Environment","DOI":"https://doi.org/10.1016/j.trd.2021.102991","ISSN":"1361-9209","page":"102991","title":"Understanding factors influencing shared e-scooter usage and its impact on auto mode s</vt:lpwstr>
  </property>
  <property fmtid="{D5CDD505-2E9C-101B-9397-08002B2CF9AE}" pid="447" name="ZOTERO_BREF_aeO87WQLqVNg_19">
    <vt:lpwstr>ubstitution","volume":"99","author":[{"family":"Guo","given":"Yujie"},{"family":"Zhang","given":"Yu"}],"issued":{"date-parts":[["2021"]]}}}],"schema":"https://github.com/citation-style-language/schema/raw/master/csl-citation.json"}</vt:lpwstr>
  </property>
  <property fmtid="{D5CDD505-2E9C-101B-9397-08002B2CF9AE}" pid="448" name="ZOTERO_BREF_cDiVBBHuuBLC_1">
    <vt:lpwstr>ZOTERO_ITEM CSL_CITATION {"citationID":"bqQ5stj1","properties":{"formattedCitation":"({\\i{}5})","plainCitation":"(5)","noteIndex":0},"citationItems":[{"id":1355,"uris":["http://zotero.org/users/9292995/items/SZ2FIIQK"],"itemData":{"id":1355,"type":"artic</vt:lpwstr>
  </property>
  <property fmtid="{D5CDD505-2E9C-101B-9397-08002B2CF9AE}" pid="449" name="ZOTERO_BREF_cDiVBBHuuBLC_2">
    <vt:lpwstr>le-journal","abstract":"This research provides new evidence on factors associated with the use of four different shared mobility options – bike-sharing, e-scooter sharing, car-sharing, and ridehailing (Uber) – in the same urban region. Factors examined ar</vt:lpwstr>
  </property>
  <property fmtid="{D5CDD505-2E9C-101B-9397-08002B2CF9AE}" pid="450" name="ZOTERO_BREF_cDiVBBHuuBLC_3">
    <vt:lpwstr>e sociodemographic characteristics, concern about climate change, access to a private car, and built environment characteristics of users’ residential locations. The analyses are based on survey and GIS-measured, individual-level geospatial data from Oslo</vt:lpwstr>
  </property>
  <property fmtid="{D5CDD505-2E9C-101B-9397-08002B2CF9AE}" pid="451" name="ZOTERO_BREF_cDiVBBHuuBLC_4">
    <vt:lpwstr> and its surrounding Viken county in Norway. Findings suggest that bike-sharing users are more likely to be younger, men, single, concerned about climate change, and living in denser neighborhoods with good access to public transport. E-scooter sharing us</vt:lpwstr>
  </property>
  <property fmtid="{D5CDD505-2E9C-101B-9397-08002B2CF9AE}" pid="452" name="ZOTERO_BREF_cDiVBBHuuBLC_5">
    <vt:lpwstr>ers are more likely to be younger, men, without disabilities, and less educated, and live in denser neighborhoods. Car-sharing users are more likely to be living with a partner or spouse and children, not have access to a private car, and live in transit-</vt:lpwstr>
  </property>
  <property fmtid="{D5CDD505-2E9C-101B-9397-08002B2CF9AE}" pid="453" name="ZOTERO_BREF_cDiVBBHuuBLC_6">
    <vt:lpwstr>oriented neighborhoods. Uber users are more likely to be younger and less educated, have higher incomes, be less worried about climate change, and live in proximity to the city center. These outcomes offer input for critical issues of urban and transport </vt:lpwstr>
  </property>
  <property fmtid="{D5CDD505-2E9C-101B-9397-08002B2CF9AE}" pid="454" name="ZOTERO_BREF_cDiVBBHuuBLC_7">
    <vt:lpwstr>planning including compact urban form, sustainable mobility, and transport equity.","container-title":"Sustainable Cities and Society","DOI":"https://doi.org/10.1016/j.scs.2022.104161","ISSN":"2210-6707","page":"104161","title":"Bike-sharing, car-sharing,</vt:lpwstr>
  </property>
  <property fmtid="{D5CDD505-2E9C-101B-9397-08002B2CF9AE}" pid="455" name="ZOTERO_BREF_cDiVBBHuuBLC_8">
    <vt:lpwstr> e-scooters, and Uber: Who are the shared mobility users and where do they live?","volume":"86","author":[{"family":"Mouratidis","given":"Kostas"}],"issued":{"date-parts":[["2022"]]}}}],"schema":"https://github.com/citation-style-language/schema/raw/maste</vt:lpwstr>
  </property>
  <property fmtid="{D5CDD505-2E9C-101B-9397-08002B2CF9AE}" pid="456" name="ZOTERO_BREF_cDiVBBHuuBLC_9">
    <vt:lpwstr>r/csl-citation.json"}</vt:lpwstr>
  </property>
  <property fmtid="{D5CDD505-2E9C-101B-9397-08002B2CF9AE}" pid="457" name="ZOTERO_BREF_328Y9o1k5ZMM_12">
    <vt:lpwstr>json"}</vt:lpwstr>
  </property>
  <property fmtid="{D5CDD505-2E9C-101B-9397-08002B2CF9AE}" pid="458" name="ZOTERO_BREF_Dc1BfGo2XFKb_1">
    <vt:lpwstr>ZOTERO_ITEM CSL_CITATION {"citationID":"cCUKMEJg","properties":{"formattedCitation":"({\\i{}7}, {\\i{}11}, {\\i{}12})","plainCitation":"(7, 11, 12)","dontUpdate":true,"noteIndex":0},"citationItems":[{"id":"ku0HRq1E/g3GXtnCX","uris":["http://zotero.org/use</vt:lpwstr>
  </property>
  <property fmtid="{D5CDD505-2E9C-101B-9397-08002B2CF9AE}" pid="459" name="ZOTERO_BREF_Dc1BfGo2XFKb_2">
    <vt:lpwstr>rs/9292995/items/H5BNWIA8"],"itemData":{"id":"8jspbja6/ahcex5JD","type":"article-journal","abstract":"Shared micromobility modes have increasingly penetrated the mobility environment of cities in the U.S. and the world over. At the same time, to best inte</vt:lpwstr>
  </property>
  <property fmtid="{D5CDD505-2E9C-101B-9397-08002B2CF9AE}" pid="460" name="ZOTERO_BREF_Dc1BfGo2XFKb_3">
    <vt:lpwstr>grate these emerging modes within the fabric of the existing (and larger) transportation ecosystem, it is critical to understand how individuals may respond and “who” the likely users of these relatively new modes may be. In this paper, we develop a model</vt:lpwstr>
  </property>
  <property fmtid="{D5CDD505-2E9C-101B-9397-08002B2CF9AE}" pid="461" name="ZOTERO_BREF_Dc1BfGo2XFKb_4">
    <vt:lpwstr> to analyze first-use and use frequency of two micromobility modes: E-scooter sharing systems (ESS) and Bike sharing systems (BSS). The model employs psycho-social constructs, built environment attributes, as well as individual-level demographics as deter</vt:lpwstr>
  </property>
  <property fmtid="{D5CDD505-2E9C-101B-9397-08002B2CF9AE}" pid="462" name="ZOTERO_BREF_Dc1BfGo2XFKb_5">
    <vt:lpwstr>minants. In doing so, we explicitly recognize the role played by awareness/first-use of new technologies as a cognitive antecedent to subsequent frequency decisions. The main data source for this analysis is drawn from a 2019 survey of Austin, Texas area </vt:lpwstr>
  </property>
  <property fmtid="{D5CDD505-2E9C-101B-9397-08002B2CF9AE}" pid="463" name="ZOTERO_BREF_Dc1BfGo2XFKb_6">
    <vt:lpwstr>residents. Our results highlight the importance of considering psycho-social attitudes to both gain better insights into the behavioral process leading up to ESS/BSS adoption/use as well as ensure an accurate data fit. In particular, there are distinctive</vt:lpwstr>
  </property>
  <property fmtid="{D5CDD505-2E9C-101B-9397-08002B2CF9AE}" pid="464" name="ZOTERO_BREF_Dc1BfGo2XFKb_7">
    <vt:lpwstr> pathways of adoption/use frequency for each of the ESS and BSS modes, but also complementary processes and behavioral spillover effects at play that warrant a joint modeling of the ESS and BSS modes. Our results suggest that addressing safety concerns of</vt:lpwstr>
  </property>
  <property fmtid="{D5CDD505-2E9C-101B-9397-08002B2CF9AE}" pid="465" name="ZOTERO_BREF_Dc1BfGo2XFKb_8">
    <vt:lpwstr> micromobility modes should be the top priority of providers and public agencies. Efforts solely directed toward extoling the “green” virtues of micromobility modes is likely to have limited returns.","container-title":"Transportation Research Part C: Eme</vt:lpwstr>
  </property>
  <property fmtid="{D5CDD505-2E9C-101B-9397-08002B2CF9AE}" pid="466" name="ZOTERO_BREF_Dc1BfGo2XFKb_9">
    <vt:lpwstr>rging Technologies","DOI":"https://doi.org/10.1016/j.trc.2021.103515","ISSN":"0968-090X","page":"103515","title":"E-scooter sharing and bikesharing systems: An individual-level analysis of factors affecting first-use and use frequency","volume":"135","aut</vt:lpwstr>
  </property>
  <property fmtid="{D5CDD505-2E9C-101B-9397-08002B2CF9AE}" pid="467" name="ZOTERO_BREF_Dc1BfGo2XFKb_10">
    <vt:lpwstr>hor":[{"family":"Blazanin","given":"Gina"},{"family":"Mondal","given":"Aupal"},{"family":"Asmussen","given":"Katherine E."},{"family":"Bhat","given":"Chandra R."}],"issued":{"date-parts":[["2022"]]}}},{"id":130,"uris":["http://zotero.org/users/12047021/it</vt:lpwstr>
  </property>
  <property fmtid="{D5CDD505-2E9C-101B-9397-08002B2CF9AE}" pid="468" name="ZOTERO_BREF_Dc1BfGo2XFKb_11">
    <vt:lpwstr>ems/DSJQ298Z"],"itemData":{"id":130,"type":"article-journal","abstract":"The majority of land use-travel behaviour studies only considers the direct influence of spatial characteristics on daily travel behaviour. However, this framework should be expanded</vt:lpwstr>
  </property>
  <property fmtid="{D5CDD505-2E9C-101B-9397-08002B2CF9AE}" pid="469" name="ZOTERO_BREF_Dc1BfGo2XFKb_12">
    <vt:lpwstr>. A first step is to explore the complex interdependencies of long-term lifestyle decisions, medium-term decisions about residential location and car ownership, and the underlying residential and travel attitudes. Travel behaviour should be considered wit</vt:lpwstr>
  </property>
  <property fmtid="{D5CDD505-2E9C-101B-9397-08002B2CF9AE}" pid="470" name="ZOTERO_BREF_Dc1BfGo2XFKb_13">
    <vt:lpwstr>hin a hierarchy of decisions while considering the motivational background of these decisions. Using data from an Internet survey completed by +1800 respondents in Flanders, Belgium, this paper defines car ownership somewhat more broadly as car availabili</vt:lpwstr>
  </property>
  <property fmtid="{D5CDD505-2E9C-101B-9397-08002B2CF9AE}" pid="471" name="ZOTERO_BREF_Dc1BfGo2XFKb_14">
    <vt:lpwstr>ty. Results of a structural equation model indicate a significant direct effect of the residential neighbourhood on car availability. However, effects are small compared to the influence of other variables such as stage of life and travel (mode) attitude,</vt:lpwstr>
  </property>
  <property fmtid="{D5CDD505-2E9C-101B-9397-08002B2CF9AE}" pid="472" name="ZOTERO_BREF_Dc1BfGo2XFKb_15">
    <vt:lpwstr> the latter referring to travel-related selfselection. Moreover, one should keep in mind that residential attitudes remain important in the initial selection of the residential neighbourhood and its spatial characteristics, indicating the need to control </vt:lpwstr>
  </property>
  <property fmtid="{D5CDD505-2E9C-101B-9397-08002B2CF9AE}" pid="473" name="ZOTERO_BREF_Dc1BfGo2XFKb_16">
    <vt:lpwstr>for residential self-selection.","container-title":"Transport Policy","DOI":"10.1016/j.tranpol.2014.05.006","ISSN":"0967-070X","journalAbbreviation":"Transport Policy","language":"en","page":"88-99","source":"ScienceDirect","title":"Car availability expla</vt:lpwstr>
  </property>
  <property fmtid="{D5CDD505-2E9C-101B-9397-08002B2CF9AE}" pid="474" name="ZOTERO_BREF_Dc1BfGo2XFKb_17">
    <vt:lpwstr>ined by the structural relationships between lifestyles, residential location, and underlying residential and travel attitudes","volume":"35","author":[{"family":"Van Acker","given":"Veronique"},{"family":"Mokhtarian","given":"Patricia L."},{"family":"Wit</vt:lpwstr>
  </property>
  <property fmtid="{D5CDD505-2E9C-101B-9397-08002B2CF9AE}" pid="475" name="ZOTERO_BREF_Dc1BfGo2XFKb_18">
    <vt:lpwstr>lox","given":"Frank"}],"issued":{"date-parts":[["2014",9,1]]}}},{"id":31,"uris":["http://zotero.org/users/12047021/items/CDMH5R3X"],"itemData":{"id":31,"type":"article-journal","abstract":"Even as ride-hailing has become ubiquitous in most urban areas, it</vt:lpwstr>
  </property>
  <property fmtid="{D5CDD505-2E9C-101B-9397-08002B2CF9AE}" pid="476" name="ZOTERO_BREF_Dc1BfGo2XFKb_19">
    <vt:lpwstr>s impacts on individual travel are still unclear. This includes limited knowledge of demand characteristics (especially for pooled rides), travel modes being substituted, types of activities being accessed, as well as possible trip induction effects. The </vt:lpwstr>
  </property>
  <property fmtid="{D5CDD505-2E9C-101B-9397-08002B2CF9AE}" pid="477" name="ZOTERO_BREF_Dc1BfGo2XFKb_20">
    <vt:lpwstr>current study contributes to this knowledge gap by investigating ride-hailing experience, frequency, and trip characteristics through two multi-dimensional models estimated using data from the Dallas-Fort Worth Metropolitan Area. Ride-hailing adoption and</vt:lpwstr>
  </property>
  <property fmtid="{D5CDD505-2E9C-101B-9397-08002B2CF9AE}" pid="478" name="ZOTERO_BREF_Dc1BfGo2XFKb_21">
    <vt:lpwstr> usage are modeled as functions of unobserved lifestyle stochastic latent constructs, observed transportation-related choices, and sociodemographic variables. The results point to low residential location density and people’s privacy concerns as the main </vt:lpwstr>
  </property>
  <property fmtid="{D5CDD505-2E9C-101B-9397-08002B2CF9AE}" pid="479" name="ZOTERO_BREF_Dc1BfGo2XFKb_22">
    <vt:lpwstr>deterrents to pooled ride-hailing adoption, with non-Hispanic Whites being more privacy sensitive than individuals of other ethnicities. Further, our results suggest a need for policies that discourage the substitution of short-distance “walkable” trips b</vt:lpwstr>
  </property>
  <property fmtid="{D5CDD505-2E9C-101B-9397-08002B2CF9AE}" pid="480" name="ZOTERO_BREF_Dc1BfGo2XFKb_23">
    <vt:lpwstr>y ride-hailing, and a need for low cost and well-integrated multi-modal systems to avoid substitution of transit trips by this mode.","container-title":"Transportation Research Part C: Emerging Technologies","DOI":"10.1016/j.trc.2019.05.037","ISSN":"0968-</vt:lpwstr>
  </property>
  <property fmtid="{D5CDD505-2E9C-101B-9397-08002B2CF9AE}" pid="481" name="ZOTERO_BREF_Dc1BfGo2XFKb_24">
    <vt:lpwstr>090X","journalAbbreviation":"Transportation Research Part C: Emerging Technologies","language":"en","page":"100-125","source":"ScienceDirect","title":"Investigating objective and subjective factors influencing the adoption, frequency, and characteristics </vt:lpwstr>
  </property>
  <property fmtid="{D5CDD505-2E9C-101B-9397-08002B2CF9AE}" pid="482" name="ZOTERO_BREF_Dc1BfGo2XFKb_25">
    <vt:lpwstr>of ride-hailing trips","volume":"105","author":[{"family":"Lavieri","given":"Patrícia S."},{"family":"Bhat","given":"Chandra R."}],"issued":{"date-parts":[["2019",8,1]]}}}],"schema":"https://github.com/citation-style-language/schema/raw/master/csl-citatio</vt:lpwstr>
  </property>
  <property fmtid="{D5CDD505-2E9C-101B-9397-08002B2CF9AE}" pid="483" name="ZOTERO_BREF_4xvD8L5DGb08_1">
    <vt:lpwstr>ZOTERO_ITEM CSL_CITATION {"citationID":"tyEO0qBO","properties":{"formattedCitation":"({\\i{}10})","plainCitation":"(10)","dontUpdate":true,"noteIndex":0},"citationItems":[{"id":62,"uris":["http://zotero.org/users/12047021/items/37MLRVKU"],"itemData":{"id"</vt:lpwstr>
  </property>
  <property fmtid="{D5CDD505-2E9C-101B-9397-08002B2CF9AE}" pid="484" name="ZOTERO_BREF_4xvD8L5DGb08_2">
    <vt:lpwstr>:62,"type":"article-journal","abstract":"Within the context of the sharing economy, innovative mobility solutions are emerging in urban areas to enable people short-term access to means of transport on an as-needed basis. Within this new trend, moped scoo</vt:lpwstr>
  </property>
  <property fmtid="{D5CDD505-2E9C-101B-9397-08002B2CF9AE}" pid="485" name="ZOTERO_BREF_4xvD8L5DGb08_3">
    <vt:lpwstr>ter-sharing is experiencing a great boom in many cities worldwide, particularly in Europe. The generalization of electric moped scooter-sharing services can bring benefits such as lowering noise and air pollution or reducing road congestion, with importan</vt:lpwstr>
  </property>
  <property fmtid="{D5CDD505-2E9C-101B-9397-08002B2CF9AE}" pid="486" name="ZOTERO_BREF_4xvD8L5DGb08_4">
    <vt:lpwstr>t implication for improving the livability and quality of life in urban areas. To date, many contributions have been conducted to characterize innovative mobility options such as car-sharing or bike-sharing, but almost no efforts have been devoted to expl</vt:lpwstr>
  </property>
  <property fmtid="{D5CDD505-2E9C-101B-9397-08002B2CF9AE}" pid="487" name="ZOTERO_BREF_4xvD8L5DGb08_5">
    <vt:lpwstr>ore the use of moped scooter-sharing services. Based on the information collected through an online survey disseminated in different Spanish cities, we developed a generalized ordered logit model to identify the key drivers determining the adoption and fr</vt:lpwstr>
  </property>
  <property fmtid="{D5CDD505-2E9C-101B-9397-08002B2CF9AE}" pid="488" name="ZOTERO_BREF_4xvD8L5DGb08_6">
    <vt:lpwstr>equency of use of moped scooter-sharing services in urban areas. The research concludes the main role played by some sociodemographic and travel-related variables, such as age or level of education, while personal opinions and attitudes were not generally</vt:lpwstr>
  </property>
  <property fmtid="{D5CDD505-2E9C-101B-9397-08002B2CF9AE}" pid="489" name="ZOTERO_BREF_4xvD8L5DGb08_7">
    <vt:lpwstr> found statistically significant. The research found somehow similar profiles for occasional and frequent users of moped scooter-sharing, then public authorities should make further efforts to overcome the barriers related to the first contact with this m</vt:lpwstr>
  </property>
  <property fmtid="{D5CDD505-2E9C-101B-9397-08002B2CF9AE}" pid="490" name="ZOTERO_BREF_4xvD8L5DGb08_8">
    <vt:lpwstr>obility option.","container-title":"Cities","DOI":"10.1016/j.cities.2019.102424","ISSN":"0264-2751","journalAbbreviation":"Cities","language":"en","page":"102424","source":"ScienceDirect","title":"Exploring the adoption of moped scooter-sharing systems in</vt:lpwstr>
  </property>
  <property fmtid="{D5CDD505-2E9C-101B-9397-08002B2CF9AE}" pid="491" name="ZOTERO_BREF_4xvD8L5DGb08_9">
    <vt:lpwstr> Spanish urban areas","volume":"96","author":[{"family":"Aguilera-García","given":"Álvaro"},{"family":"Gomez","given":"Juan"},{"family":"Sobrino","given":"Natalia"}],"issued":{"date-parts":[["2020",1,1]]}}}],"schema":"https://github.com/citation-style-lan</vt:lpwstr>
  </property>
  <property fmtid="{D5CDD505-2E9C-101B-9397-08002B2CF9AE}" pid="492" name="ZOTERO_BREF_4xvD8L5DGb08_10">
    <vt:lpwstr>guage/schema/raw/master/csl-citation.json"}</vt:lpwstr>
  </property>
  <property fmtid="{D5CDD505-2E9C-101B-9397-08002B2CF9AE}" pid="493" name="ZOTERO_BREF_bMI0MpbOM3Pg_1">
    <vt:lpwstr>ZOTERO_ITEM CSL_CITATION {"citationID":"hC2M7PG3","properties":{"formattedCitation":"({\\i{}7})","plainCitation":"(7)","dontUpdate":true,"noteIndex":0},"citationItems":[{"id":"HPVpxNUO/kGo0ny4e","uris":["http://zotero.org/users/9292995/items/H5BNWIA8"],"i</vt:lpwstr>
  </property>
  <property fmtid="{D5CDD505-2E9C-101B-9397-08002B2CF9AE}" pid="494" name="ZOTERO_BREF_bMI0MpbOM3Pg_2">
    <vt:lpwstr>temData":{"id":"8jspbja6/ahcex5JD","type":"article-journal","abstract":"Shared micromobility modes have increasingly penetrated the mobility environment of cities in the U.S. and the world over. At the same time, to best integrate these emerging modes wit</vt:lpwstr>
  </property>
  <property fmtid="{D5CDD505-2E9C-101B-9397-08002B2CF9AE}" pid="495" name="ZOTERO_BREF_bMI0MpbOM3Pg_3">
    <vt:lpwstr>hin the fabric of the existing (and larger) transportation ecosystem, it is critical to understand how individuals may respond and “who” the likely users of these relatively new modes may be. In this paper, we develop a model to analyze first-use and use </vt:lpwstr>
  </property>
  <property fmtid="{D5CDD505-2E9C-101B-9397-08002B2CF9AE}" pid="496" name="ZOTERO_BREF_bMI0MpbOM3Pg_4">
    <vt:lpwstr>frequency of two micromobility modes: E-scooter sharing systems (ESS) and Bike sharing systems (BSS). The model employs psycho-social constructs, built environment attributes, as well as individual-level demographics as determinants. In doing so, we expli</vt:lpwstr>
  </property>
  <property fmtid="{D5CDD505-2E9C-101B-9397-08002B2CF9AE}" pid="497" name="ZOTERO_BREF_bMI0MpbOM3Pg_5">
    <vt:lpwstr>citly recognize the role played by awareness/first-use of new technologies as a cognitive antecedent to subsequent frequency decisions. The main data source for this analysis is drawn from a 2019 survey of Austin, Texas area residents. Our results highlig</vt:lpwstr>
  </property>
  <property fmtid="{D5CDD505-2E9C-101B-9397-08002B2CF9AE}" pid="498" name="ZOTERO_BREF_bMI0MpbOM3Pg_6">
    <vt:lpwstr>ht the importance of considering psycho-social attitudes to both gain better insights into the behavioral process leading up to ESS/BSS adoption/use as well as ensure an accurate data fit. In particular, there are distinctive pathways of adoption/use freq</vt:lpwstr>
  </property>
  <property fmtid="{D5CDD505-2E9C-101B-9397-08002B2CF9AE}" pid="499" name="ZOTERO_BREF_bMI0MpbOM3Pg_7">
    <vt:lpwstr>uency for each of the ESS and BSS modes, but also complementary processes and behavioral spillover effects at play that warrant a joint modeling of the ESS and BSS modes. Our results suggest that addressing safety concerns of micromobility modes should be</vt:lpwstr>
  </property>
  <property fmtid="{D5CDD505-2E9C-101B-9397-08002B2CF9AE}" pid="500" name="ZOTERO_BREF_bMI0MpbOM3Pg_8">
    <vt:lpwstr> the top priority of providers and public agencies. Efforts solely directed toward extoling the “green” virtues of micromobility modes is likely to have limited returns.","container-title":"Transportation Research Part C: Emerging Technologies","DOI":"htt</vt:lpwstr>
  </property>
  <property fmtid="{D5CDD505-2E9C-101B-9397-08002B2CF9AE}" pid="501" name="ZOTERO_BREF_bMI0MpbOM3Pg_9">
    <vt:lpwstr>ps://doi.org/10.1016/j.trc.2021.103515","ISSN":"0968-090X","page":"103515","title":"E-scooter sharing and bikesharing systems: An individual-level analysis of factors affecting first-use and use frequency","volume":"135","author":[{"family":"Blazanin","gi</vt:lpwstr>
  </property>
  <property fmtid="{D5CDD505-2E9C-101B-9397-08002B2CF9AE}" pid="502" name="ZOTERO_BREF_bMI0MpbOM3Pg_10">
    <vt:lpwstr>ven":"Gina"},{"family":"Mondal","given":"Aupal"},{"family":"Asmussen","given":"Katherine E."},{"family":"Bhat","given":"Chandra R."}],"issued":{"date-parts":[["2022"]]}}}],"schema":"https://github.com/citation-style-language/schema/raw/master/csl-citation</vt:lpwstr>
  </property>
  <property fmtid="{D5CDD505-2E9C-101B-9397-08002B2CF9AE}" pid="503" name="ZOTERO_BREF_XaAKJ9lwTSRf_1">
    <vt:lpwstr>ZOTERO_ITEM CSL_CITATION {"citationID":"VwB4CMxX","properties":{"formattedCitation":"({\\i{}7})","plainCitation":"(7)","noteIndex":0},"citationItems":[{"id":"psWco0zq/yruv4CH0","uris":["http://zotero.org/users/9292995/items/H5BNWIA8"],"itemData":{"id":"uu</vt:lpwstr>
  </property>
  <property fmtid="{D5CDD505-2E9C-101B-9397-08002B2CF9AE}" pid="504" name="ZOTERO_BREF_XaAKJ9lwTSRf_2">
    <vt:lpwstr>ypnEUg/y3zjd6ar","type":"article-journal","abstract":"Shared micromobility modes have increasingly penetrated the mobility environment of cities in the U.S. and the world over. At the same time, to best integrate these emerging modes within the fabric of </vt:lpwstr>
  </property>
  <property fmtid="{D5CDD505-2E9C-101B-9397-08002B2CF9AE}" pid="505" name="ZOTERO_BREF_XaAKJ9lwTSRf_3">
    <vt:lpwstr>the existing (and larger) transportation ecosystem, it is critical to understand how individuals may respond and “who” the likely users of these relatively new modes may be. In this paper, we develop a model to analyze first-use and use frequency of two m</vt:lpwstr>
  </property>
  <property fmtid="{D5CDD505-2E9C-101B-9397-08002B2CF9AE}" pid="506" name="ZOTERO_BREF_XaAKJ9lwTSRf_4">
    <vt:lpwstr>icromobility modes: E-scooter sharing systems (ESS) and Bike sharing systems (BSS). The model employs psycho-social constructs, built environment attributes, as well as individual-level demographics as determinants. In doing so, we explicitly recognize th</vt:lpwstr>
  </property>
  <property fmtid="{D5CDD505-2E9C-101B-9397-08002B2CF9AE}" pid="507" name="ZOTERO_BREF_XaAKJ9lwTSRf_5">
    <vt:lpwstr>e role played by awareness/first-use of new technologies as a cognitive antecedent to subsequent frequency decisions. The main data source for this analysis is drawn from a 2019 survey of Austin, Texas area residents. Our results highlight the importance </vt:lpwstr>
  </property>
  <property fmtid="{D5CDD505-2E9C-101B-9397-08002B2CF9AE}" pid="508" name="ZOTERO_BREF_XaAKJ9lwTSRf_6">
    <vt:lpwstr>of considering psycho-social attitudes to both gain better insights into the behavioral process leading up to ESS/BSS adoption/use as well as ensure an accurate data fit. In particular, there are distinctive pathways of adoption/use frequency for each of </vt:lpwstr>
  </property>
  <property fmtid="{D5CDD505-2E9C-101B-9397-08002B2CF9AE}" pid="509" name="ZOTERO_BREF_XaAKJ9lwTSRf_7">
    <vt:lpwstr>the ESS and BSS modes, but also complementary processes and behavioral spillover effects at play that warrant a joint modeling of the ESS and BSS modes. Our results suggest that addressing safety concerns of micromobility modes should be the top priority </vt:lpwstr>
  </property>
  <property fmtid="{D5CDD505-2E9C-101B-9397-08002B2CF9AE}" pid="510" name="ZOTERO_BREF_XaAKJ9lwTSRf_8">
    <vt:lpwstr>of providers and public agencies. Efforts solely directed toward extoling the “green” virtues of micromobility modes is likely to have limited returns.","container-title":"Transportation Research Part C: Emerging Technologies","DOI":"https://doi.org/10.10</vt:lpwstr>
  </property>
  <property fmtid="{D5CDD505-2E9C-101B-9397-08002B2CF9AE}" pid="511" name="ZOTERO_BREF_XaAKJ9lwTSRf_9">
    <vt:lpwstr>16/j.trc.2021.103515","ISSN":"0968-090X","page":"103515","title":"E-scooter sharing and bikesharing systems: An individual-level analysis of factors affecting first-use and use frequency","volume":"135","author":[{"family":"Blazanin","given":"Gina"},{"fam</vt:lpwstr>
  </property>
  <property fmtid="{D5CDD505-2E9C-101B-9397-08002B2CF9AE}" pid="512" name="ZOTERO_BREF_XaAKJ9lwTSRf_10">
    <vt:lpwstr>ily":"Mondal","given":"Aupal"},{"family":"Asmussen","given":"Katherine E."},{"family":"Bhat","given":"Chandra R."}],"issued":{"date-parts":[["2022"]]}}}],"schema":"https://github.com/citation-style-language/schema/raw/master/csl-citation.json"}</vt:lpwstr>
  </property>
  <property fmtid="{D5CDD505-2E9C-101B-9397-08002B2CF9AE}" pid="513" name="ZOTERO_BREF_bMI0MpbOM3Pg_11">
    <vt:lpwstr>.json"}</vt:lpwstr>
  </property>
  <property fmtid="{D5CDD505-2E9C-101B-9397-08002B2CF9AE}" pid="514" name="ZOTERO_BREF_aZgtBLcuRo2K_1">
    <vt:lpwstr>ZOTERO_ITEM CSL_CITATION {"citationID":"vnl8JlYo","properties":{"formattedCitation":"({\\i{}19})","plainCitation":"(19)","noteIndex":0},"citationItems":[{"id":64,"uris":["http://zotero.org/users/12047021/items/BPRHHMXV"],"itemData":{"id":64,"type":"articl</vt:lpwstr>
  </property>
  <property fmtid="{D5CDD505-2E9C-101B-9397-08002B2CF9AE}" pid="515" name="ZOTERO_BREF_aZgtBLcuRo2K_2">
    <vt:lpwstr>e-journal","abstract":"New, shared mobility modes, including dockless e-scooters and e-bikes, were recently introduced to many cities around the world. The aim of this article is to determine the differences between the users of e-bike sharing, and e-scoo</vt:lpwstr>
  </property>
  <property fmtid="{D5CDD505-2E9C-101B-9397-08002B2CF9AE}" pid="516" name="ZOTERO_BREF_aZgtBLcuRo2K_3">
    <vt:lpwstr>ter sharing systems, and the characteristics of their travel behaviour. This study is based on the survey of the citizens of Tricity in northern Poland. We find that e-bicycles are predominantly used as first and last mile transport and to commute directl</vt:lpwstr>
  </property>
  <property fmtid="{D5CDD505-2E9C-101B-9397-08002B2CF9AE}" pid="517" name="ZOTERO_BREF_aZgtBLcuRo2K_4">
    <vt:lpwstr>y to various places of interest, whereas e-scooters are more often used for leisure rides. Survey respondents that adopted shared micromobility are generally young, and e-scooter users are on average younger than e-bike users. Although all shared vehicles</vt:lpwstr>
  </property>
  <property fmtid="{D5CDD505-2E9C-101B-9397-08002B2CF9AE}" pid="518" name="ZOTERO_BREF_aZgtBLcuRo2K_5">
    <vt:lpwstr> in Tricity are electrically assisted, this did not allow for the elimination of the gender gap, or help retired and disabled people in the adoption of shared micromobility services. We have also identified factors discouraging people from the usage of e-</vt:lpwstr>
  </property>
  <property fmtid="{D5CDD505-2E9C-101B-9397-08002B2CF9AE}" pid="519" name="ZOTERO_BREF_aZgtBLcuRo2K_6">
    <vt:lpwstr>bike and e-scooter sharing and found them to be different for both types of services. Finally, we investigated the issue of using shared e-bikes for urban logistics.","container-title":"Sustainability","DOI":"10.3390/su12229640","ISSN":"2071-1050","issue"</vt:lpwstr>
  </property>
  <property fmtid="{D5CDD505-2E9C-101B-9397-08002B2CF9AE}" pid="520" name="ZOTERO_BREF_aZgtBLcuRo2K_7">
    <vt:lpwstr>:"22","language":"en","license":"http://creativecommons.org/licenses/by/3.0/","note":"number: 22\npublisher: Multidisciplinary Digital Publishing Institute","page":"9640","source":"www.mdpi.com","title":"Electric Scooter Sharing and Bike Sharing User Beha</vt:lpwstr>
  </property>
  <property fmtid="{D5CDD505-2E9C-101B-9397-08002B2CF9AE}" pid="521" name="ZOTERO_BREF_aZgtBLcuRo2K_8">
    <vt:lpwstr>viour and Characteristics","volume":"12","author":[{"family":"Bieliński","given":"Tomasz"},{"family":"Ważna","given":"Agnieszka"}],"issued":{"date-parts":[["2020",1]]}}}],"schema":"https://github.com/citation-style-language/schema/raw/master/csl-citation.</vt:lpwstr>
  </property>
  <property fmtid="{D5CDD505-2E9C-101B-9397-08002B2CF9AE}" pid="522" name="ZOTERO_BREF_aZgtBLcuRo2K_9">
    <vt:lpwstr>json"}</vt:lpwstr>
  </property>
  <property fmtid="{D5CDD505-2E9C-101B-9397-08002B2CF9AE}" pid="523" name="ZOTERO_BREF_EQpw7lnzi0nU_1">
    <vt:lpwstr>ZOTERO_ITEM CSL_CITATION {"citationID":"vglGjgZ5","properties":{"formattedCitation":"({\\i{}4})","plainCitation":"(4)","noteIndex":0},"citationItems":[{"id":54,"uris":["http://zotero.org/users/12047021/items/ARTCJBL4"],"itemData":{"id":54,"type":"article-</vt:lpwstr>
  </property>
  <property fmtid="{D5CDD505-2E9C-101B-9397-08002B2CF9AE}" pid="524" name="ZOTERO_BREF_EQpw7lnzi0nU_2">
    <vt:lpwstr>journal","abstract":"Shared micro-mobility services have rapidly gained popularity yet challenged city administrations to develop adequate policies while scientific insight is largely missing. From a transportation equity perspective, it is particularly i</vt:lpwstr>
  </property>
  <property fmtid="{D5CDD505-2E9C-101B-9397-08002B2CF9AE}" pid="525" name="ZOTERO_BREF_EQpw7lnzi0nU_3">
    <vt:lpwstr>mportant to understand user correlates, as they are the beneficiaries from public investment and reallocation of public space. This paper provides an up-to-date account of shared micro-mobility adoption and user characteristics in Zurich, Switzerland. Our</vt:lpwstr>
  </property>
  <property fmtid="{D5CDD505-2E9C-101B-9397-08002B2CF9AE}" pid="526" name="ZOTERO_BREF_EQpw7lnzi0nU_4">
    <vt:lpwstr> results suggest that shared micro-mobility users tend to be young, university-educated males with full-time employment living in affluent households without children or cars. Shared e-scooter users, in particular, are younger, yet more representative of </vt:lpwstr>
  </property>
  <property fmtid="{D5CDD505-2E9C-101B-9397-08002B2CF9AE}" pid="527" name="ZOTERO_BREF_EQpw7lnzi0nU_5">
    <vt:lpwstr>the general population in terms of education, full-time employment, income and gender than bike-sharing users. This suggests that shared e-scooters may contribute to transportation equity, yet their promotion should be handled with care as life-cycle emis</vt:lpwstr>
  </property>
  <property fmtid="{D5CDD505-2E9C-101B-9397-08002B2CF9AE}" pid="528" name="ZOTERO_BREF_EQpw7lnzi0nU_6">
    <vt:lpwstr>sions exceed those of bike-sharing and equity contributions might be skewed as many users are students.","container-title":"Transportation Research Part D: Transport and Environment","DOI":"10.1016/j.trd.2021.102803","ISSN":"1361-9209","journalAbbreviatio</vt:lpwstr>
  </property>
  <property fmtid="{D5CDD505-2E9C-101B-9397-08002B2CF9AE}" pid="529" name="ZOTERO_BREF_EQpw7lnzi0nU_7">
    <vt:lpwstr>n":"Transportation Research Part D: Transport and Environment","language":"en","page":"102803","source":"ScienceDirect","title":"Who uses shared micro-mobility services? Empirical evidence from Zurich, Switzerland","title-short":"Who uses shared micro-mob</vt:lpwstr>
  </property>
  <property fmtid="{D5CDD505-2E9C-101B-9397-08002B2CF9AE}" pid="530" name="ZOTERO_BREF_EQpw7lnzi0nU_8">
    <vt:lpwstr>ility services?","volume":"94","author":[{"family":"Reck","given":"Daniel J."},{"family":"Axhausen","given":"Kay W."}],"issued":{"date-parts":[["2021",5,1]]}}}],"schema":"https://github.com/citation-style-language/schema/raw/master/csl-citation.json"}</vt:lpwstr>
  </property>
  <property fmtid="{D5CDD505-2E9C-101B-9397-08002B2CF9AE}" pid="531" name="MTWinEqns">
    <vt:bool>true</vt:bool>
  </property>
  <property fmtid="{D5CDD505-2E9C-101B-9397-08002B2CF9AE}" pid="532" name="ZOTERO_BREF_LySdApPpUZJ0_1">
    <vt:lpwstr>ZOTERO_ITEM CSL_CITATION {"citationID":"7tkQv8A0","properties":{"formattedCitation":"({\\i{}14})","plainCitation":"(14)","noteIndex":0},"citationItems":[{"id":124,"uris":["http://zotero.org/users/12047021/items/8Z9UJU4Q"],"itemData":{"id":124,"type":"arti</vt:lpwstr>
  </property>
  <property fmtid="{D5CDD505-2E9C-101B-9397-08002B2CF9AE}" pid="533" name="ZOTERO_BREF_LySdApPpUZJ0_2">
    <vt:lpwstr>cle-journal","abstract":"Early research showed that citizens’ environmental concern in the United States was linked to three individual-level factors: socio-demographic variables, political orientations, and personal beliefs or worldviews about human-natu</vt:lpwstr>
  </property>
  <property fmtid="{D5CDD505-2E9C-101B-9397-08002B2CF9AE}" pid="534" name="ZOTERO_BREF_LySdApPpUZJ0_3">
    <vt:lpwstr>re relations. Given many changes in the American society over the last several decades, one important, yet unanswered question is whether these factors still drive public environmental concern in the United States today, and if so, to what extent. This st</vt:lpwstr>
  </property>
  <property fmtid="{D5CDD505-2E9C-101B-9397-08002B2CF9AE}" pid="535" name="ZOTERO_BREF_LySdApPpUZJ0_4">
    <vt:lpwstr>udy, drawing from extant theoretical and empirical studies, aims to reinvestigate the determinants of citizens’ environmental concern by employing three national public surveys conducted in 2004, 2007, and 2013. Our data analyses confirm and expand the fi</vt:lpwstr>
  </property>
  <property fmtid="{D5CDD505-2E9C-101B-9397-08002B2CF9AE}" pid="536" name="ZOTERO_BREF_LySdApPpUZJ0_5">
    <vt:lpwstr>ndings of previous research on the significance and importance of political ideology, fundamental beliefs about human-nature relations, and certain socioeconomic factors such as gender and race in explaining citizens’ environmental concern. More specifica</vt:lpwstr>
  </property>
  <property fmtid="{D5CDD505-2E9C-101B-9397-08002B2CF9AE}" pid="537" name="ZOTERO_BREF_LySdApPpUZJ0_6">
    <vt:lpwstr>lly, political liberals, people with higher New Ecological Paradigm values, females, and Non-Whites tend to be more concerned about environmental problems than their counterparts are. Our data analyses also reveal some interesting findings when compared t</vt:lpwstr>
  </property>
  <property fmtid="{D5CDD505-2E9C-101B-9397-08002B2CF9AE}" pid="538" name="ZOTERO_BREF_LySdApPpUZJ0_7">
    <vt:lpwstr>o many previous studies: first, our data indicate a positive relationship between age and environmental concern, suggesting that older people in the United States are more concerned about the environment than younger adults; second, unlike most past resea</vt:lpwstr>
  </property>
  <property fmtid="{D5CDD505-2E9C-101B-9397-08002B2CF9AE}" pid="539" name="ZOTERO_BREF_LySdApPpUZJ0_8">
    <vt:lpwstr>rch showing a positive Education-Environmental Concern relationship, our study suggests that education level seems to have little effect in explaining citizens’ environmental concern measured in this study. Key implications for environmental policymaking </vt:lpwstr>
  </property>
  <property fmtid="{D5CDD505-2E9C-101B-9397-08002B2CF9AE}" pid="540" name="ZOTERO_BREF_LySdApPpUZJ0_9">
    <vt:lpwstr>and recommendations for future research are discussed in the conclusion.","container-title":"Environmental Science &amp; Policy","DOI":"10.1016/j.envsci.2014.02.006","ISSN":"1462-9011","journalAbbreviation":"Environmental Science &amp; Policy","language":"en","pa</vt:lpwstr>
  </property>
  <property fmtid="{D5CDD505-2E9C-101B-9397-08002B2CF9AE}" pid="541" name="ZOTERO_BREF_LySdApPpUZJ0_10">
    <vt:lpwstr>ge":"77-94","source":"ScienceDirect","title":"Examining the determinants of public environmental concern: Evidence from national public surveys","title-short":"Examining the determinants of public environmental concern","volume":"39","author":[{"family":"</vt:lpwstr>
  </property>
  <property fmtid="{D5CDD505-2E9C-101B-9397-08002B2CF9AE}" pid="542" name="ZOTERO_BREF_LySdApPpUZJ0_11">
    <vt:lpwstr>Liu","given":"Xinsheng"},{"family":"Vedlitz","given":"Arnold"},{"family":"Shi","given":"Liu"}],"issued":{"date-parts":[["2014",5,1]]}}}],"schema":"https://github.com/citation-style-language/schema/raw/master/csl-citation.json"}</vt:lpwstr>
  </property>
  <property fmtid="{D5CDD505-2E9C-101B-9397-08002B2CF9AE}" pid="543" name="ZOTERO_BREF_Dc1BfGo2XFKb_26">
    <vt:lpwstr>n.json"}</vt:lpwstr>
  </property>
  <property fmtid="{D5CDD505-2E9C-101B-9397-08002B2CF9AE}" pid="544" name="ZOTERO_BREF_bJOJgRsFJ4Ku_9">
    <vt:lpwstr>itation.json"}</vt:lpwstr>
  </property>
  <property fmtid="{D5CDD505-2E9C-101B-9397-08002B2CF9AE}" pid="545" name="ZOTERO_BREF_PbuZjzIGqbyE_9">
    <vt:lpwstr>itation.json"}</vt:lpwstr>
  </property>
  <property fmtid="{D5CDD505-2E9C-101B-9397-08002B2CF9AE}" pid="546" name="ZOTERO_BREF_52MKfTaZag5C_9">
    <vt:lpwstr>itation.json"}</vt:lpwstr>
  </property>
  <property fmtid="{D5CDD505-2E9C-101B-9397-08002B2CF9AE}" pid="547" name="ZOTERO_BREF_9lKXPIVb7hVo_8">
    <vt:lpwstr>citation.json"}</vt:lpwstr>
  </property>
  <property fmtid="{D5CDD505-2E9C-101B-9397-08002B2CF9AE}" pid="548" name="ZOTERO_BREF_uNn4jQadDvmX_9">
    <vt:lpwstr>itation.json"}</vt:lpwstr>
  </property>
  <property fmtid="{D5CDD505-2E9C-101B-9397-08002B2CF9AE}" pid="549" name="ZOTERO_BREF_lq7iL3OLQdex_1">
    <vt:lpwstr>ZOTERO_ITEM CSL_CITATION {"citationID":"nnL1GrL1","properties":{"formattedCitation":"({\\i{}14})","plainCitation":"(14)","noteIndex":0},"citationItems":[{"id":124,"uris":["http://zotero.org/users/12047021/items/8Z9UJU4Q"],"itemData":{"id":124,"type":"arti</vt:lpwstr>
  </property>
  <property fmtid="{D5CDD505-2E9C-101B-9397-08002B2CF9AE}" pid="550" name="ZOTERO_BREF_lq7iL3OLQdex_2">
    <vt:lpwstr>cle-journal","abstract":"Early research showed that citizens’ environmental concern in the United States was linked to three individual-level factors: socio-demographic variables, political orientations, and personal beliefs or worldviews about human-natu</vt:lpwstr>
  </property>
  <property fmtid="{D5CDD505-2E9C-101B-9397-08002B2CF9AE}" pid="551" name="ZOTERO_BREF_lq7iL3OLQdex_3">
    <vt:lpwstr>re relations. Given many changes in the American society over the last several decades, one important, yet unanswered question is whether these factors still drive public environmental concern in the United States today, and if so, to what extent. This st</vt:lpwstr>
  </property>
  <property fmtid="{D5CDD505-2E9C-101B-9397-08002B2CF9AE}" pid="552" name="ZOTERO_BREF_lq7iL3OLQdex_4">
    <vt:lpwstr>udy, drawing from extant theoretical and empirical studies, aims to reinvestigate the determinants of citizens’ environmental concern by employing three national public surveys conducted in 2004, 2007, and 2013. Our data analyses confirm and expand the fi</vt:lpwstr>
  </property>
  <property fmtid="{D5CDD505-2E9C-101B-9397-08002B2CF9AE}" pid="553" name="ZOTERO_BREF_lq7iL3OLQdex_5">
    <vt:lpwstr>ndings of previous research on the significance and importance of political ideology, fundamental beliefs about human-nature relations, and certain socioeconomic factors such as gender and race in explaining citizens’ environmental concern. More specifica</vt:lpwstr>
  </property>
  <property fmtid="{D5CDD505-2E9C-101B-9397-08002B2CF9AE}" pid="554" name="ZOTERO_BREF_lq7iL3OLQdex_6">
    <vt:lpwstr>lly, political liberals, people with higher New Ecological Paradigm values, females, and Non-Whites tend to be more concerned about environmental problems than their counterparts are. Our data analyses also reveal some interesting findings when compared t</vt:lpwstr>
  </property>
  <property fmtid="{D5CDD505-2E9C-101B-9397-08002B2CF9AE}" pid="555" name="ZOTERO_BREF_lq7iL3OLQdex_7">
    <vt:lpwstr>o many previous studies: first, our data indicate a positive relationship between age and environmental concern, suggesting that older people in the United States are more concerned about the environment than younger adults; second, unlike most past resea</vt:lpwstr>
  </property>
  <property fmtid="{D5CDD505-2E9C-101B-9397-08002B2CF9AE}" pid="556" name="ZOTERO_BREF_lq7iL3OLQdex_8">
    <vt:lpwstr>rch showing a positive Education-Environmental Concern relationship, our study suggests that education level seems to have little effect in explaining citizens’ environmental concern measured in this study. Key implications for environmental policymaking </vt:lpwstr>
  </property>
  <property fmtid="{D5CDD505-2E9C-101B-9397-08002B2CF9AE}" pid="557" name="ZOTERO_BREF_lq7iL3OLQdex_9">
    <vt:lpwstr>and recommendations for future research are discussed in the conclusion.","container-title":"Environmental Science &amp; Policy","DOI":"10.1016/j.envsci.2014.02.006","ISSN":"1462-9011","journalAbbreviation":"Environmental Science &amp; Policy","language":"en","pa</vt:lpwstr>
  </property>
  <property fmtid="{D5CDD505-2E9C-101B-9397-08002B2CF9AE}" pid="558" name="ZOTERO_BREF_lq7iL3OLQdex_10">
    <vt:lpwstr>ge":"77-94","source":"ScienceDirect","title":"Examining the determinants of public environmental concern: Evidence from national public surveys","title-short":"Examining the determinants of public environmental concern","volume":"39","author":[{"family":"</vt:lpwstr>
  </property>
  <property fmtid="{D5CDD505-2E9C-101B-9397-08002B2CF9AE}" pid="559" name="ZOTERO_BREF_lq7iL3OLQdex_11">
    <vt:lpwstr>Liu","given":"Xinsheng"},{"family":"Vedlitz","given":"Arnold"},{"family":"Shi","given":"Liu"}],"issued":{"date-parts":[["2014",5,1]]}}}],"schema":"https://github.com/citation-style-language/schema/raw/master/csl-citation.json"}</vt:lpwstr>
  </property>
  <property fmtid="{D5CDD505-2E9C-101B-9397-08002B2CF9AE}" pid="560" name="ContentTypeId">
    <vt:lpwstr>0x0101002781FC59AEB69846A91216780F4B79F4</vt:lpwstr>
  </property>
  <property fmtid="{D5CDD505-2E9C-101B-9397-08002B2CF9AE}" pid="561" name="ZOTERO_BREF_OLB4sIdcHKmT_1">
    <vt:lpwstr>ZOTERO_TEMP</vt:lpwstr>
  </property>
</Properties>
</file>