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0D5" w:rsidRPr="0023505A" w:rsidRDefault="002640D5" w:rsidP="0023505A">
      <w:pPr>
        <w:spacing w:after="0" w:line="240" w:lineRule="auto"/>
        <w:jc w:val="center"/>
        <w:rPr>
          <w:rFonts w:ascii="Times New Roman" w:hAnsi="Times New Roman" w:cs="Times New Roman"/>
          <w:b/>
          <w:sz w:val="24"/>
          <w:szCs w:val="24"/>
        </w:rPr>
      </w:pPr>
      <w:r w:rsidRPr="0023505A">
        <w:rPr>
          <w:rFonts w:ascii="Times New Roman" w:hAnsi="Times New Roman" w:cs="Times New Roman"/>
          <w:b/>
          <w:sz w:val="24"/>
          <w:szCs w:val="24"/>
        </w:rPr>
        <w:t>Online Supplement to</w:t>
      </w:r>
    </w:p>
    <w:p w:rsidR="0023505A" w:rsidRDefault="0023505A" w:rsidP="0023505A">
      <w:pPr>
        <w:spacing w:after="0" w:line="240" w:lineRule="auto"/>
        <w:jc w:val="center"/>
        <w:rPr>
          <w:rFonts w:ascii="Times New Roman" w:hAnsi="Times New Roman" w:cs="Times New Roman"/>
          <w:sz w:val="24"/>
          <w:szCs w:val="24"/>
        </w:rPr>
      </w:pPr>
    </w:p>
    <w:p w:rsidR="0023505A" w:rsidRDefault="002640D5" w:rsidP="0023505A">
      <w:pPr>
        <w:spacing w:after="0" w:line="240" w:lineRule="auto"/>
        <w:jc w:val="center"/>
        <w:rPr>
          <w:rFonts w:ascii="Times New Roman" w:hAnsi="Times New Roman" w:cs="Times New Roman"/>
          <w:b/>
          <w:bCs/>
          <w:sz w:val="24"/>
          <w:szCs w:val="24"/>
        </w:rPr>
      </w:pPr>
      <w:r w:rsidRPr="0023505A">
        <w:rPr>
          <w:rFonts w:ascii="Times New Roman" w:hAnsi="Times New Roman" w:cs="Times New Roman"/>
          <w:sz w:val="24"/>
          <w:szCs w:val="24"/>
        </w:rPr>
        <w:t>“</w:t>
      </w:r>
      <w:r w:rsidR="0023505A" w:rsidRPr="0023505A">
        <w:rPr>
          <w:rFonts w:ascii="Times New Roman" w:hAnsi="Times New Roman" w:cs="Times New Roman"/>
          <w:b/>
          <w:bCs/>
          <w:sz w:val="24"/>
          <w:szCs w:val="24"/>
        </w:rPr>
        <w:t xml:space="preserve">Introducing Latent Psychological Constructs in Injury Severity Modeling: </w:t>
      </w:r>
    </w:p>
    <w:p w:rsidR="004E2692" w:rsidRPr="0023505A" w:rsidRDefault="0023505A" w:rsidP="0023505A">
      <w:pPr>
        <w:spacing w:after="0" w:line="240" w:lineRule="auto"/>
        <w:jc w:val="center"/>
        <w:rPr>
          <w:rFonts w:ascii="Times New Roman" w:hAnsi="Times New Roman" w:cs="Times New Roman"/>
          <w:b/>
          <w:sz w:val="24"/>
          <w:szCs w:val="24"/>
        </w:rPr>
      </w:pPr>
      <w:r w:rsidRPr="0023505A">
        <w:rPr>
          <w:rFonts w:ascii="Times New Roman" w:hAnsi="Times New Roman" w:cs="Times New Roman"/>
          <w:b/>
          <w:bCs/>
          <w:sz w:val="24"/>
          <w:szCs w:val="24"/>
        </w:rPr>
        <w:t>A Multi-Vehicle and Multi-Occupant Approach</w:t>
      </w:r>
      <w:r w:rsidR="002640D5" w:rsidRPr="0023505A">
        <w:rPr>
          <w:rFonts w:ascii="Times New Roman" w:hAnsi="Times New Roman" w:cs="Times New Roman"/>
          <w:b/>
          <w:sz w:val="24"/>
          <w:szCs w:val="24"/>
        </w:rPr>
        <w:t>”</w:t>
      </w:r>
    </w:p>
    <w:p w:rsidR="0023505A" w:rsidRDefault="0023505A" w:rsidP="0023505A">
      <w:pPr>
        <w:spacing w:after="0" w:line="240" w:lineRule="auto"/>
        <w:jc w:val="center"/>
        <w:rPr>
          <w:rFonts w:ascii="Times New Roman" w:hAnsi="Times New Roman" w:cs="Times New Roman"/>
          <w:sz w:val="24"/>
          <w:szCs w:val="24"/>
        </w:rPr>
      </w:pPr>
    </w:p>
    <w:p w:rsidR="002640D5" w:rsidRPr="002640D5" w:rsidRDefault="002A1BC0" w:rsidP="00235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Patrícia S. Lavieri,</w:t>
      </w:r>
      <w:r w:rsidR="002640D5" w:rsidRPr="002640D5">
        <w:rPr>
          <w:rFonts w:ascii="Times New Roman" w:hAnsi="Times New Roman" w:cs="Times New Roman"/>
          <w:sz w:val="24"/>
          <w:szCs w:val="24"/>
        </w:rPr>
        <w:t xml:space="preserve"> Chandra R. Bhat, Ram M. Pendyala and Venu M. Garikapati</w:t>
      </w:r>
    </w:p>
    <w:p w:rsidR="002640D5" w:rsidRDefault="002640D5" w:rsidP="0023505A">
      <w:pPr>
        <w:spacing w:after="0" w:line="240" w:lineRule="auto"/>
        <w:jc w:val="center"/>
        <w:rPr>
          <w:rFonts w:ascii="Times New Roman" w:hAnsi="Times New Roman" w:cs="Times New Roman"/>
          <w:sz w:val="24"/>
          <w:szCs w:val="24"/>
        </w:rPr>
      </w:pPr>
    </w:p>
    <w:p w:rsidR="0023505A" w:rsidRPr="002640D5" w:rsidRDefault="0023505A" w:rsidP="0023505A">
      <w:pPr>
        <w:spacing w:after="0" w:line="240" w:lineRule="auto"/>
        <w:jc w:val="center"/>
        <w:rPr>
          <w:rFonts w:ascii="Times New Roman" w:hAnsi="Times New Roman" w:cs="Times New Roman"/>
          <w:sz w:val="24"/>
          <w:szCs w:val="24"/>
        </w:rPr>
      </w:pPr>
    </w:p>
    <w:p w:rsidR="00063762" w:rsidRDefault="00AA48EF" w:rsidP="0023505A">
      <w:pPr>
        <w:keepNext/>
        <w:keepLines/>
        <w:numPr>
          <w:ilvl w:val="1"/>
          <w:numId w:val="0"/>
        </w:numPr>
        <w:spacing w:after="0" w:line="240" w:lineRule="auto"/>
        <w:ind w:left="576" w:hanging="576"/>
        <w:jc w:val="both"/>
        <w:outlineLvl w:val="1"/>
        <w:rPr>
          <w:rFonts w:asciiTheme="majorBidi" w:eastAsiaTheme="majorEastAsia" w:hAnsiTheme="majorBidi" w:cstheme="majorBidi"/>
          <w:b/>
          <w:bCs/>
          <w:sz w:val="24"/>
          <w:szCs w:val="26"/>
        </w:rPr>
      </w:pPr>
      <w:r>
        <w:rPr>
          <w:rFonts w:asciiTheme="majorBidi" w:eastAsiaTheme="majorEastAsia" w:hAnsiTheme="majorBidi" w:cstheme="majorBidi"/>
          <w:b/>
          <w:bCs/>
          <w:sz w:val="24"/>
          <w:szCs w:val="26"/>
        </w:rPr>
        <w:t>Clarification on the</w:t>
      </w:r>
      <w:r w:rsidR="00AE45F6">
        <w:rPr>
          <w:rFonts w:asciiTheme="majorBidi" w:eastAsiaTheme="majorEastAsia" w:hAnsiTheme="majorBidi" w:cstheme="majorBidi"/>
          <w:b/>
          <w:bCs/>
          <w:sz w:val="24"/>
          <w:szCs w:val="26"/>
        </w:rPr>
        <w:t xml:space="preserve"> latent variable labels</w:t>
      </w:r>
    </w:p>
    <w:p w:rsidR="00063762" w:rsidRPr="00063762" w:rsidRDefault="00063762" w:rsidP="0023505A">
      <w:pPr>
        <w:spacing w:after="0" w:line="240" w:lineRule="auto"/>
        <w:jc w:val="both"/>
        <w:textAlignment w:val="baseline"/>
        <w:rPr>
          <w:rFonts w:ascii="Times New Roman" w:eastAsia="Batang" w:hAnsi="Times New Roman" w:cs="Times New Roman"/>
          <w:sz w:val="24"/>
          <w:szCs w:val="24"/>
        </w:rPr>
      </w:pPr>
      <w:r w:rsidRPr="00063762">
        <w:rPr>
          <w:rFonts w:ascii="Times New Roman" w:eastAsia="Batang" w:hAnsi="Times New Roman" w:cs="Times New Roman"/>
          <w:sz w:val="24"/>
          <w:szCs w:val="24"/>
        </w:rPr>
        <w:t xml:space="preserve">In the literature, problematic driving behaviors are usually classified as distracted, careless, risky, aggressive and reckless driving. The definitions and use of these five terms overlap, and they can be </w:t>
      </w:r>
      <w:r w:rsidR="00136C05">
        <w:rPr>
          <w:rFonts w:ascii="Times New Roman" w:eastAsia="Batang" w:hAnsi="Times New Roman" w:cs="Times New Roman"/>
          <w:sz w:val="24"/>
          <w:szCs w:val="24"/>
        </w:rPr>
        <w:t>broadly categorized as</w:t>
      </w:r>
      <w:r w:rsidRPr="00063762">
        <w:rPr>
          <w:rFonts w:ascii="Times New Roman" w:eastAsia="Batang" w:hAnsi="Times New Roman" w:cs="Times New Roman"/>
          <w:sz w:val="24"/>
          <w:szCs w:val="24"/>
        </w:rPr>
        <w:t>: (i) distracted and careless driving; (ii) risky driving, and (iii) aggressive and reckless</w:t>
      </w:r>
      <w:r w:rsidRPr="00063762">
        <w:rPr>
          <w:rFonts w:ascii="Times New Roman" w:eastAsia="Batang" w:hAnsi="Times New Roman" w:cs="Times New Roman"/>
          <w:sz w:val="24"/>
          <w:szCs w:val="24"/>
          <w:vertAlign w:val="superscript"/>
        </w:rPr>
        <w:footnoteReference w:id="1"/>
      </w:r>
      <w:r w:rsidRPr="00063762">
        <w:rPr>
          <w:rFonts w:ascii="Times New Roman" w:eastAsia="Batang" w:hAnsi="Times New Roman" w:cs="Times New Roman"/>
          <w:sz w:val="24"/>
          <w:szCs w:val="24"/>
        </w:rPr>
        <w:t xml:space="preserve"> driving. The scopes of risky and aggressive driving behaviors are used interchangeably in some studies because commonly aggressive behaviors are </w:t>
      </w:r>
      <w:r w:rsidR="00AF2C9A">
        <w:rPr>
          <w:rFonts w:ascii="Times New Roman" w:eastAsia="Batang" w:hAnsi="Times New Roman" w:cs="Times New Roman"/>
          <w:sz w:val="24"/>
          <w:szCs w:val="24"/>
        </w:rPr>
        <w:t xml:space="preserve">considered </w:t>
      </w:r>
      <w:r w:rsidRPr="00063762">
        <w:rPr>
          <w:rFonts w:ascii="Times New Roman" w:eastAsia="Batang" w:hAnsi="Times New Roman" w:cs="Times New Roman"/>
          <w:sz w:val="24"/>
          <w:szCs w:val="24"/>
        </w:rPr>
        <w:t xml:space="preserve">risky as well. </w:t>
      </w:r>
      <w:r w:rsidR="00136C05">
        <w:rPr>
          <w:rFonts w:ascii="Times New Roman" w:eastAsia="Batang" w:hAnsi="Times New Roman" w:cs="Times New Roman"/>
          <w:sz w:val="24"/>
          <w:szCs w:val="24"/>
        </w:rPr>
        <w:t>E</w:t>
      </w:r>
      <w:r w:rsidRPr="00063762">
        <w:rPr>
          <w:rFonts w:ascii="Times New Roman" w:eastAsia="Batang" w:hAnsi="Times New Roman" w:cs="Times New Roman"/>
          <w:sz w:val="24"/>
          <w:szCs w:val="24"/>
        </w:rPr>
        <w:t xml:space="preserve">xamples of risky driving behavior would </w:t>
      </w:r>
      <w:r w:rsidR="00136C05">
        <w:rPr>
          <w:rFonts w:ascii="Times New Roman" w:eastAsia="Batang" w:hAnsi="Times New Roman" w:cs="Times New Roman"/>
          <w:sz w:val="24"/>
          <w:szCs w:val="24"/>
        </w:rPr>
        <w:t>includ</w:t>
      </w:r>
      <w:r w:rsidRPr="00063762">
        <w:rPr>
          <w:rFonts w:ascii="Times New Roman" w:eastAsia="Batang" w:hAnsi="Times New Roman" w:cs="Times New Roman"/>
          <w:sz w:val="24"/>
          <w:szCs w:val="24"/>
        </w:rPr>
        <w:t xml:space="preserve">e not wearing </w:t>
      </w:r>
      <w:r w:rsidR="00136C05">
        <w:rPr>
          <w:rFonts w:ascii="Times New Roman" w:eastAsia="Batang" w:hAnsi="Times New Roman" w:cs="Times New Roman"/>
          <w:sz w:val="24"/>
          <w:szCs w:val="24"/>
        </w:rPr>
        <w:t>a</w:t>
      </w:r>
      <w:r w:rsidRPr="00063762">
        <w:rPr>
          <w:rFonts w:ascii="Times New Roman" w:eastAsia="Batang" w:hAnsi="Times New Roman" w:cs="Times New Roman"/>
          <w:sz w:val="24"/>
          <w:szCs w:val="24"/>
        </w:rPr>
        <w:t xml:space="preserve"> seat</w:t>
      </w:r>
      <w:r w:rsidR="00AE45F6">
        <w:rPr>
          <w:rFonts w:ascii="Times New Roman" w:eastAsia="Batang" w:hAnsi="Times New Roman" w:cs="Times New Roman"/>
          <w:sz w:val="24"/>
          <w:szCs w:val="24"/>
        </w:rPr>
        <w:t>belt, speeding and</w:t>
      </w:r>
      <w:r w:rsidRPr="00063762">
        <w:rPr>
          <w:rFonts w:ascii="Times New Roman" w:eastAsia="Batang" w:hAnsi="Times New Roman" w:cs="Times New Roman"/>
          <w:sz w:val="24"/>
          <w:szCs w:val="24"/>
        </w:rPr>
        <w:t xml:space="preserve"> driving under drug or alcohol impairment, while examples of aggressive driving behavior would </w:t>
      </w:r>
      <w:r w:rsidR="00136C05">
        <w:rPr>
          <w:rFonts w:ascii="Times New Roman" w:eastAsia="Batang" w:hAnsi="Times New Roman" w:cs="Times New Roman"/>
          <w:sz w:val="24"/>
          <w:szCs w:val="24"/>
        </w:rPr>
        <w:t>include</w:t>
      </w:r>
      <w:r w:rsidRPr="00063762">
        <w:rPr>
          <w:rFonts w:ascii="Times New Roman" w:eastAsia="Batang" w:hAnsi="Times New Roman" w:cs="Times New Roman"/>
          <w:sz w:val="24"/>
          <w:szCs w:val="24"/>
        </w:rPr>
        <w:t xml:space="preserve"> cursing and shouting, constantly trying to pass other vehicles</w:t>
      </w:r>
      <w:r w:rsidR="00136C05">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and tailgating. Linking to the psychology literature, risky driving behavior derives from the sensation seeking trait, aggressive driving behavior derives from the aggression trait</w:t>
      </w:r>
      <w:r w:rsidR="00383710">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and careless driving from the contentiousness trait</w:t>
      </w:r>
      <w:r w:rsidRPr="00063762">
        <w:rPr>
          <w:rFonts w:ascii="Times New Roman" w:eastAsia="Batang" w:hAnsi="Times New Roman" w:cs="Times New Roman"/>
          <w:sz w:val="24"/>
          <w:szCs w:val="24"/>
          <w:vertAlign w:val="superscript"/>
        </w:rPr>
        <w:footnoteReference w:id="2"/>
      </w:r>
      <w:r w:rsidRPr="00063762">
        <w:rPr>
          <w:rFonts w:ascii="Times New Roman" w:eastAsia="Batang" w:hAnsi="Times New Roman" w:cs="Times New Roman"/>
          <w:sz w:val="24"/>
          <w:szCs w:val="24"/>
        </w:rPr>
        <w:t xml:space="preserve">. Again, it is important to mention that classifications of certain actions as aggressive or risky may vary across studies, but we opt for the above definition based on studies that associate driving behaviors with personality traits </w:t>
      </w:r>
      <w:r w:rsidR="00AF2C9A">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Jonah </w:t>
      </w:r>
      <w:r w:rsidRPr="0023505A">
        <w:rPr>
          <w:rFonts w:ascii="Times New Roman" w:eastAsia="Batang" w:hAnsi="Times New Roman" w:cs="Times New Roman"/>
          <w:sz w:val="24"/>
          <w:szCs w:val="24"/>
        </w:rPr>
        <w:t>(</w:t>
      </w:r>
      <w:r w:rsidRPr="0023505A">
        <w:rPr>
          <w:rFonts w:ascii="Times New Roman" w:eastAsia="Batang" w:hAnsi="Times New Roman" w:cs="Times New Roman"/>
          <w:i/>
          <w:sz w:val="24"/>
          <w:szCs w:val="24"/>
        </w:rPr>
        <w:t>1</w:t>
      </w:r>
      <w:r w:rsidRPr="0023505A">
        <w:rPr>
          <w:rFonts w:ascii="Times New Roman" w:eastAsia="Batang" w:hAnsi="Times New Roman" w:cs="Times New Roman"/>
          <w:sz w:val="24"/>
          <w:szCs w:val="24"/>
        </w:rPr>
        <w:t>)</w:t>
      </w:r>
      <w:r w:rsidR="00AF2C9A">
        <w:rPr>
          <w:rFonts w:ascii="Times New Roman" w:eastAsia="Batang" w:hAnsi="Times New Roman" w:cs="Times New Roman"/>
          <w:i/>
          <w:sz w:val="24"/>
          <w:szCs w:val="24"/>
        </w:rPr>
        <w:t>;</w:t>
      </w:r>
      <w:r w:rsidRPr="00063762">
        <w:rPr>
          <w:rFonts w:ascii="Times New Roman" w:eastAsia="Batang" w:hAnsi="Times New Roman" w:cs="Times New Roman"/>
          <w:sz w:val="24"/>
          <w:szCs w:val="24"/>
        </w:rPr>
        <w:t xml:space="preserve"> Taubman-Ben-Ari and Yehiel </w:t>
      </w:r>
      <w:r w:rsidRPr="0023505A">
        <w:rPr>
          <w:rFonts w:ascii="Times New Roman" w:eastAsia="Batang" w:hAnsi="Times New Roman" w:cs="Times New Roman"/>
          <w:sz w:val="24"/>
          <w:szCs w:val="24"/>
        </w:rPr>
        <w:t>(</w:t>
      </w:r>
      <w:r w:rsidRPr="004768D7">
        <w:rPr>
          <w:rFonts w:ascii="Times New Roman" w:eastAsia="Batang" w:hAnsi="Times New Roman" w:cs="Times New Roman"/>
          <w:i/>
          <w:sz w:val="24"/>
          <w:szCs w:val="24"/>
        </w:rPr>
        <w:t>2</w:t>
      </w:r>
      <w:r w:rsidRPr="0023505A">
        <w:rPr>
          <w:rFonts w:ascii="Times New Roman" w:eastAsia="Batang" w:hAnsi="Times New Roman" w:cs="Times New Roman"/>
          <w:sz w:val="24"/>
          <w:szCs w:val="24"/>
        </w:rPr>
        <w:t>)</w:t>
      </w:r>
      <w:r w:rsidR="00AF2C9A" w:rsidRPr="0023505A">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w:t>
      </w:r>
    </w:p>
    <w:p w:rsidR="00063762" w:rsidRPr="00063762" w:rsidRDefault="00063762" w:rsidP="00063762">
      <w:pPr>
        <w:spacing w:after="0" w:line="240" w:lineRule="auto"/>
        <w:ind w:firstLine="720"/>
        <w:jc w:val="both"/>
        <w:textAlignment w:val="baseline"/>
        <w:rPr>
          <w:rFonts w:ascii="Times New Roman" w:eastAsia="Batang" w:hAnsi="Times New Roman" w:cs="Times New Roman"/>
          <w:sz w:val="24"/>
          <w:szCs w:val="24"/>
        </w:rPr>
      </w:pPr>
      <w:r w:rsidRPr="00063762">
        <w:rPr>
          <w:rFonts w:ascii="Times New Roman" w:eastAsia="Batang" w:hAnsi="Times New Roman" w:cs="Times New Roman"/>
          <w:sz w:val="24"/>
          <w:szCs w:val="24"/>
        </w:rPr>
        <w:t>In the model framework</w:t>
      </w:r>
      <w:r w:rsidR="00AD01B3">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we focus on two of the three types of behavior </w:t>
      </w:r>
      <w:r w:rsidR="00383710">
        <w:rPr>
          <w:rFonts w:ascii="Times New Roman" w:eastAsia="Batang" w:hAnsi="Times New Roman" w:cs="Times New Roman"/>
          <w:sz w:val="24"/>
          <w:szCs w:val="24"/>
        </w:rPr>
        <w:t>identified above,</w:t>
      </w:r>
      <w:r w:rsidRPr="00063762">
        <w:rPr>
          <w:rFonts w:ascii="Times New Roman" w:eastAsia="Batang" w:hAnsi="Times New Roman" w:cs="Times New Roman"/>
          <w:sz w:val="24"/>
          <w:szCs w:val="24"/>
        </w:rPr>
        <w:t xml:space="preserve"> </w:t>
      </w:r>
      <w:r w:rsidRPr="00063762">
        <w:rPr>
          <w:rFonts w:ascii="Times New Roman" w:eastAsia="Batang" w:hAnsi="Times New Roman" w:cs="Times New Roman"/>
          <w:i/>
          <w:sz w:val="24"/>
          <w:szCs w:val="24"/>
        </w:rPr>
        <w:t>distracted/careless driving</w:t>
      </w:r>
      <w:r w:rsidRPr="00063762">
        <w:rPr>
          <w:rFonts w:ascii="Times New Roman" w:eastAsia="Batang" w:hAnsi="Times New Roman" w:cs="Times New Roman"/>
          <w:sz w:val="24"/>
          <w:szCs w:val="24"/>
        </w:rPr>
        <w:t xml:space="preserve"> behavior and </w:t>
      </w:r>
      <w:r w:rsidRPr="00063762">
        <w:rPr>
          <w:rFonts w:ascii="Times New Roman" w:eastAsia="Batang" w:hAnsi="Times New Roman" w:cs="Times New Roman"/>
          <w:i/>
          <w:sz w:val="24"/>
          <w:szCs w:val="24"/>
        </w:rPr>
        <w:t xml:space="preserve">risky driving </w:t>
      </w:r>
      <w:r w:rsidRPr="00063762">
        <w:rPr>
          <w:rFonts w:ascii="Times New Roman" w:eastAsia="Batang" w:hAnsi="Times New Roman" w:cs="Times New Roman"/>
          <w:sz w:val="24"/>
          <w:szCs w:val="24"/>
        </w:rPr>
        <w:t xml:space="preserve">behavior as shown in Figure 1 (the choice to focus only on two types of behavior was based </w:t>
      </w:r>
      <w:r w:rsidR="00383710">
        <w:rPr>
          <w:rFonts w:ascii="Times New Roman" w:eastAsia="Batang" w:hAnsi="Times New Roman" w:cs="Times New Roman"/>
          <w:sz w:val="24"/>
          <w:szCs w:val="24"/>
        </w:rPr>
        <w:t xml:space="preserve">solely </w:t>
      </w:r>
      <w:r w:rsidR="00AA48EF">
        <w:rPr>
          <w:rFonts w:ascii="Times New Roman" w:eastAsia="Batang" w:hAnsi="Times New Roman" w:cs="Times New Roman"/>
          <w:sz w:val="24"/>
          <w:szCs w:val="24"/>
        </w:rPr>
        <w:t xml:space="preserve">on </w:t>
      </w:r>
      <w:r w:rsidRPr="00063762">
        <w:rPr>
          <w:rFonts w:ascii="Times New Roman" w:eastAsia="Batang" w:hAnsi="Times New Roman" w:cs="Times New Roman"/>
          <w:sz w:val="24"/>
          <w:szCs w:val="24"/>
        </w:rPr>
        <w:t xml:space="preserve">the availability of variables </w:t>
      </w:r>
      <w:r w:rsidR="00AA48EF">
        <w:rPr>
          <w:rFonts w:ascii="Times New Roman" w:eastAsia="Batang" w:hAnsi="Times New Roman" w:cs="Times New Roman"/>
          <w:sz w:val="24"/>
          <w:szCs w:val="24"/>
        </w:rPr>
        <w:t xml:space="preserve">in the dataset </w:t>
      </w:r>
      <w:r w:rsidRPr="00063762">
        <w:rPr>
          <w:rFonts w:ascii="Times New Roman" w:eastAsia="Batang" w:hAnsi="Times New Roman" w:cs="Times New Roman"/>
          <w:sz w:val="24"/>
          <w:szCs w:val="24"/>
        </w:rPr>
        <w:t xml:space="preserve">that could be associated with each type of behavior). Each behavior is represented by a latent variable and is assumed to be a consequence of </w:t>
      </w:r>
      <w:r w:rsidRPr="00063762">
        <w:rPr>
          <w:rFonts w:ascii="Times New Roman" w:eastAsia="Batang" w:hAnsi="Times New Roman" w:cs="Times New Roman"/>
          <w:i/>
          <w:sz w:val="24"/>
          <w:szCs w:val="24"/>
        </w:rPr>
        <w:t xml:space="preserve">distal </w:t>
      </w:r>
      <w:r w:rsidRPr="00063762">
        <w:rPr>
          <w:rFonts w:ascii="Times New Roman" w:eastAsia="Batang" w:hAnsi="Times New Roman" w:cs="Times New Roman"/>
          <w:sz w:val="24"/>
          <w:szCs w:val="24"/>
        </w:rPr>
        <w:t xml:space="preserve">factors; however some </w:t>
      </w:r>
      <w:r w:rsidRPr="00063762">
        <w:rPr>
          <w:rFonts w:ascii="Times New Roman" w:eastAsia="Batang" w:hAnsi="Times New Roman" w:cs="Times New Roman"/>
          <w:i/>
          <w:sz w:val="24"/>
          <w:szCs w:val="24"/>
        </w:rPr>
        <w:t>proximal</w:t>
      </w:r>
      <w:r w:rsidRPr="00063762">
        <w:rPr>
          <w:rFonts w:ascii="Times New Roman" w:eastAsia="Batang" w:hAnsi="Times New Roman" w:cs="Times New Roman"/>
          <w:sz w:val="24"/>
          <w:szCs w:val="24"/>
        </w:rPr>
        <w:t xml:space="preserve"> factors such as the presence of children in the vehicle may also affect driving behavior constructs. The figure also shows the personality traits that are assumed to impact driving behaviors</w:t>
      </w:r>
      <w:r w:rsidR="00825AC2">
        <w:rPr>
          <w:rFonts w:ascii="Times New Roman" w:eastAsia="Batang" w:hAnsi="Times New Roman" w:cs="Times New Roman"/>
          <w:sz w:val="24"/>
          <w:szCs w:val="24"/>
        </w:rPr>
        <w:t xml:space="preserve"> (distracted/careless driving should be a consequence of low levels of contentiousness trait</w:t>
      </w:r>
      <w:r w:rsidR="00383710">
        <w:rPr>
          <w:rFonts w:ascii="Times New Roman" w:eastAsia="Batang" w:hAnsi="Times New Roman" w:cs="Times New Roman"/>
          <w:sz w:val="24"/>
          <w:szCs w:val="24"/>
        </w:rPr>
        <w:t>,</w:t>
      </w:r>
      <w:r w:rsidR="00825AC2">
        <w:rPr>
          <w:rFonts w:ascii="Times New Roman" w:eastAsia="Batang" w:hAnsi="Times New Roman" w:cs="Times New Roman"/>
          <w:sz w:val="24"/>
          <w:szCs w:val="24"/>
        </w:rPr>
        <w:t xml:space="preserve"> while risky driving should be a consequence of high levels of sensation seeking trait)</w:t>
      </w:r>
      <w:r w:rsidR="00383710">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w:t>
      </w:r>
      <w:r w:rsidR="00383710">
        <w:rPr>
          <w:rFonts w:ascii="Times New Roman" w:eastAsia="Batang" w:hAnsi="Times New Roman" w:cs="Times New Roman"/>
          <w:sz w:val="24"/>
          <w:szCs w:val="24"/>
        </w:rPr>
        <w:t>B</w:t>
      </w:r>
      <w:r w:rsidRPr="00063762">
        <w:rPr>
          <w:rFonts w:ascii="Times New Roman" w:eastAsia="Batang" w:hAnsi="Times New Roman" w:cs="Times New Roman"/>
          <w:sz w:val="24"/>
          <w:szCs w:val="24"/>
        </w:rPr>
        <w:t>ut since the</w:t>
      </w:r>
      <w:r w:rsidR="00383710">
        <w:rPr>
          <w:rFonts w:ascii="Times New Roman" w:eastAsia="Batang" w:hAnsi="Times New Roman" w:cs="Times New Roman"/>
          <w:sz w:val="24"/>
          <w:szCs w:val="24"/>
        </w:rPr>
        <w:t>se</w:t>
      </w:r>
      <w:r w:rsidRPr="00063762">
        <w:rPr>
          <w:rFonts w:ascii="Times New Roman" w:eastAsia="Batang" w:hAnsi="Times New Roman" w:cs="Times New Roman"/>
          <w:sz w:val="24"/>
          <w:szCs w:val="24"/>
        </w:rPr>
        <w:t xml:space="preserve"> are not measured in crash databases</w:t>
      </w:r>
      <w:r w:rsidR="00383710">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their presence</w:t>
      </w:r>
      <w:r w:rsidR="00383710">
        <w:rPr>
          <w:rFonts w:ascii="Times New Roman" w:eastAsia="Batang" w:hAnsi="Times New Roman" w:cs="Times New Roman"/>
          <w:sz w:val="24"/>
          <w:szCs w:val="24"/>
        </w:rPr>
        <w:t xml:space="preserve"> in the figure</w:t>
      </w:r>
      <w:r w:rsidRPr="00063762">
        <w:rPr>
          <w:rFonts w:ascii="Times New Roman" w:eastAsia="Batang" w:hAnsi="Times New Roman" w:cs="Times New Roman"/>
          <w:sz w:val="24"/>
          <w:szCs w:val="24"/>
        </w:rPr>
        <w:t xml:space="preserve"> is merely a theoretical representation. The social-psychological literature suggests that these personality traits influence crash risk and outcomes not directly, but </w:t>
      </w:r>
      <w:r w:rsidR="00AA48EF">
        <w:rPr>
          <w:rFonts w:ascii="Times New Roman" w:eastAsia="Batang" w:hAnsi="Times New Roman" w:cs="Times New Roman"/>
          <w:sz w:val="24"/>
          <w:szCs w:val="24"/>
        </w:rPr>
        <w:t xml:space="preserve">indirectly </w:t>
      </w:r>
      <w:r w:rsidRPr="00063762">
        <w:rPr>
          <w:rFonts w:ascii="Times New Roman" w:eastAsia="Batang" w:hAnsi="Times New Roman" w:cs="Times New Roman"/>
          <w:sz w:val="24"/>
          <w:szCs w:val="24"/>
        </w:rPr>
        <w:t xml:space="preserve">through their impact on driving behavior characteristics </w:t>
      </w:r>
      <w:r w:rsidRPr="0023505A">
        <w:rPr>
          <w:rFonts w:ascii="Times New Roman" w:eastAsia="Batang" w:hAnsi="Times New Roman" w:cs="Times New Roman"/>
          <w:sz w:val="24"/>
          <w:szCs w:val="24"/>
        </w:rPr>
        <w:t>(</w:t>
      </w:r>
      <w:r w:rsidR="004768D7" w:rsidRPr="004768D7">
        <w:rPr>
          <w:rFonts w:ascii="Times New Roman" w:eastAsia="Batang" w:hAnsi="Times New Roman" w:cs="Times New Roman"/>
          <w:i/>
          <w:sz w:val="24"/>
          <w:szCs w:val="24"/>
        </w:rPr>
        <w:t>3, 4</w:t>
      </w:r>
      <w:r w:rsidRPr="0023505A">
        <w:rPr>
          <w:rFonts w:ascii="Times New Roman" w:eastAsia="Batang" w:hAnsi="Times New Roman" w:cs="Times New Roman"/>
          <w:sz w:val="24"/>
          <w:szCs w:val="24"/>
        </w:rPr>
        <w:t>).</w:t>
      </w:r>
      <w:r w:rsidRPr="00063762">
        <w:rPr>
          <w:rFonts w:ascii="Times New Roman" w:eastAsia="Batang" w:hAnsi="Times New Roman" w:cs="Times New Roman"/>
          <w:sz w:val="24"/>
          <w:szCs w:val="24"/>
        </w:rPr>
        <w:t xml:space="preserve"> </w:t>
      </w:r>
    </w:p>
    <w:p w:rsidR="00063762" w:rsidRDefault="00063762" w:rsidP="00063762">
      <w:pPr>
        <w:spacing w:after="0" w:line="240" w:lineRule="auto"/>
        <w:ind w:firstLine="720"/>
        <w:jc w:val="both"/>
        <w:textAlignment w:val="baseline"/>
        <w:rPr>
          <w:rFonts w:ascii="Times New Roman" w:eastAsia="Batang" w:hAnsi="Times New Roman" w:cs="Times New Roman"/>
          <w:sz w:val="24"/>
          <w:szCs w:val="24"/>
        </w:rPr>
      </w:pPr>
      <w:r w:rsidRPr="00063762">
        <w:rPr>
          <w:rFonts w:ascii="Times New Roman" w:eastAsia="Batang" w:hAnsi="Times New Roman" w:cs="Times New Roman"/>
          <w:sz w:val="24"/>
          <w:szCs w:val="24"/>
        </w:rPr>
        <w:t>For the empirical application conducted in th</w:t>
      </w:r>
      <w:r w:rsidR="00355975">
        <w:rPr>
          <w:rFonts w:ascii="Times New Roman" w:eastAsia="Batang" w:hAnsi="Times New Roman" w:cs="Times New Roman"/>
          <w:sz w:val="24"/>
          <w:szCs w:val="24"/>
        </w:rPr>
        <w:t>e</w:t>
      </w:r>
      <w:r w:rsidRPr="00063762">
        <w:rPr>
          <w:rFonts w:ascii="Times New Roman" w:eastAsia="Batang" w:hAnsi="Times New Roman" w:cs="Times New Roman"/>
          <w:sz w:val="24"/>
          <w:szCs w:val="24"/>
        </w:rPr>
        <w:t xml:space="preserve"> paper, the </w:t>
      </w:r>
      <w:r w:rsidR="00337174">
        <w:rPr>
          <w:rFonts w:ascii="Times New Roman" w:eastAsia="Batang" w:hAnsi="Times New Roman" w:cs="Times New Roman"/>
          <w:sz w:val="24"/>
          <w:szCs w:val="24"/>
        </w:rPr>
        <w:t>indicators</w:t>
      </w:r>
      <w:r w:rsidRPr="00063762">
        <w:rPr>
          <w:rFonts w:ascii="Times New Roman" w:eastAsia="Batang" w:hAnsi="Times New Roman" w:cs="Times New Roman"/>
          <w:sz w:val="24"/>
          <w:szCs w:val="24"/>
        </w:rPr>
        <w:t xml:space="preserve"> associated with careless/distracted behavior are soft violations and inattention, while the </w:t>
      </w:r>
      <w:r w:rsidR="00337174">
        <w:rPr>
          <w:rFonts w:ascii="Times New Roman" w:eastAsia="Batang" w:hAnsi="Times New Roman" w:cs="Times New Roman"/>
          <w:sz w:val="24"/>
          <w:szCs w:val="24"/>
        </w:rPr>
        <w:t>indicators</w:t>
      </w:r>
      <w:r w:rsidRPr="00063762">
        <w:rPr>
          <w:rFonts w:ascii="Times New Roman" w:eastAsia="Batang" w:hAnsi="Times New Roman" w:cs="Times New Roman"/>
          <w:sz w:val="24"/>
          <w:szCs w:val="24"/>
        </w:rPr>
        <w:t xml:space="preserve"> associated risky behavior are no seat belt use and alcohol impairment (the endogeneity of these last two </w:t>
      </w:r>
      <w:r w:rsidRPr="00063762">
        <w:rPr>
          <w:rFonts w:ascii="Times New Roman" w:eastAsia="Batang" w:hAnsi="Times New Roman" w:cs="Times New Roman"/>
          <w:sz w:val="24"/>
          <w:szCs w:val="24"/>
        </w:rPr>
        <w:lastRenderedPageBreak/>
        <w:t xml:space="preserve">variables is also </w:t>
      </w:r>
      <w:r w:rsidR="00075698">
        <w:rPr>
          <w:rFonts w:ascii="Times New Roman" w:eastAsia="Batang" w:hAnsi="Times New Roman" w:cs="Times New Roman"/>
          <w:sz w:val="24"/>
          <w:szCs w:val="24"/>
        </w:rPr>
        <w:t>considered</w:t>
      </w:r>
      <w:r w:rsidRPr="00063762">
        <w:rPr>
          <w:rFonts w:ascii="Times New Roman" w:eastAsia="Batang" w:hAnsi="Times New Roman" w:cs="Times New Roman"/>
          <w:sz w:val="24"/>
          <w:szCs w:val="24"/>
        </w:rPr>
        <w:t>). The choice of which variable adequately captures each type of behavior was based on empirical results from the driving behavior and psychology literature (</w:t>
      </w:r>
      <w:r w:rsidR="004768D7" w:rsidRPr="004768D7">
        <w:rPr>
          <w:rFonts w:ascii="Times New Roman" w:eastAsia="Batang" w:hAnsi="Times New Roman" w:cs="Times New Roman"/>
          <w:i/>
          <w:sz w:val="24"/>
          <w:szCs w:val="24"/>
        </w:rPr>
        <w:t>1, 7</w:t>
      </w:r>
      <w:r w:rsidR="00AD01B3">
        <w:rPr>
          <w:rFonts w:ascii="Times New Roman" w:eastAsia="Batang" w:hAnsi="Times New Roman" w:cs="Times New Roman"/>
          <w:i/>
          <w:sz w:val="24"/>
          <w:szCs w:val="24"/>
        </w:rPr>
        <w:t>-</w:t>
      </w:r>
      <w:r w:rsidR="004768D7">
        <w:rPr>
          <w:rFonts w:ascii="Times New Roman" w:eastAsia="Batang" w:hAnsi="Times New Roman" w:cs="Times New Roman"/>
          <w:i/>
          <w:sz w:val="24"/>
          <w:szCs w:val="24"/>
        </w:rPr>
        <w:t>10</w:t>
      </w:r>
      <w:r w:rsidRPr="00063762">
        <w:rPr>
          <w:rFonts w:ascii="Times New Roman" w:eastAsia="Batang" w:hAnsi="Times New Roman" w:cs="Times New Roman"/>
          <w:sz w:val="24"/>
          <w:szCs w:val="24"/>
        </w:rPr>
        <w:t xml:space="preserve">). </w:t>
      </w:r>
    </w:p>
    <w:p w:rsidR="00355975" w:rsidRPr="00063762" w:rsidRDefault="00355975" w:rsidP="00063762">
      <w:pPr>
        <w:spacing w:after="0" w:line="240" w:lineRule="auto"/>
        <w:ind w:firstLine="720"/>
        <w:jc w:val="both"/>
        <w:textAlignment w:val="baseline"/>
        <w:rPr>
          <w:rFonts w:ascii="Times New Roman" w:eastAsia="Batang" w:hAnsi="Times New Roman" w:cs="Times New Roman"/>
          <w:sz w:val="24"/>
          <w:szCs w:val="24"/>
        </w:rPr>
      </w:pPr>
    </w:p>
    <w:p w:rsidR="00063762" w:rsidRPr="00063762" w:rsidRDefault="00063762" w:rsidP="00063762">
      <w:pPr>
        <w:spacing w:after="0" w:line="240" w:lineRule="auto"/>
        <w:jc w:val="both"/>
        <w:textAlignment w:val="baseline"/>
        <w:rPr>
          <w:rFonts w:asciiTheme="majorBidi" w:eastAsia="Batang" w:hAnsiTheme="majorBidi"/>
          <w:sz w:val="24"/>
        </w:rPr>
      </w:pPr>
      <w:r w:rsidRPr="00063762">
        <w:rPr>
          <w:rFonts w:asciiTheme="majorBidi" w:eastAsia="Batang" w:hAnsiTheme="majorBidi"/>
          <w:noProof/>
          <w:sz w:val="24"/>
        </w:rPr>
        <w:drawing>
          <wp:inline distT="0" distB="0" distL="0" distR="0" wp14:anchorId="10E945D7" wp14:editId="6029098B">
            <wp:extent cx="5943600" cy="64249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424930"/>
                    </a:xfrm>
                    <a:prstGeom prst="rect">
                      <a:avLst/>
                    </a:prstGeom>
                    <a:noFill/>
                    <a:ln>
                      <a:noFill/>
                    </a:ln>
                    <a:effectLst/>
                    <a:extLst/>
                  </pic:spPr>
                </pic:pic>
              </a:graphicData>
            </a:graphic>
          </wp:inline>
        </w:drawing>
      </w:r>
    </w:p>
    <w:p w:rsidR="00063762" w:rsidRPr="00063762" w:rsidRDefault="00063762" w:rsidP="00063762">
      <w:pPr>
        <w:spacing w:after="0" w:line="240" w:lineRule="auto"/>
        <w:jc w:val="center"/>
        <w:rPr>
          <w:rFonts w:asciiTheme="majorBidi" w:eastAsia="Batang" w:hAnsiTheme="majorBidi"/>
          <w:b/>
          <w:iCs/>
          <w:sz w:val="20"/>
          <w:szCs w:val="20"/>
        </w:rPr>
      </w:pPr>
      <w:r w:rsidRPr="00063762">
        <w:rPr>
          <w:rFonts w:asciiTheme="majorBidi" w:eastAsia="Batang" w:hAnsiTheme="majorBidi"/>
          <w:b/>
          <w:iCs/>
          <w:sz w:val="20"/>
          <w:szCs w:val="20"/>
        </w:rPr>
        <w:t>FIGURE 1  Conceptual framework of injury severity model system.</w:t>
      </w:r>
    </w:p>
    <w:p w:rsidR="00063762" w:rsidRPr="00063762" w:rsidRDefault="00063762" w:rsidP="00063762">
      <w:pPr>
        <w:spacing w:after="0" w:line="240" w:lineRule="auto"/>
        <w:jc w:val="both"/>
        <w:rPr>
          <w:rFonts w:asciiTheme="majorBidi" w:eastAsia="Batang" w:hAnsiTheme="majorBidi"/>
          <w:sz w:val="24"/>
        </w:rPr>
      </w:pPr>
    </w:p>
    <w:p w:rsidR="00063762" w:rsidRPr="00AD01B3" w:rsidRDefault="00063762" w:rsidP="00535F77"/>
    <w:p w:rsidR="002640D5" w:rsidRDefault="002640D5" w:rsidP="0023505A">
      <w:pPr>
        <w:keepNext/>
        <w:keepLines/>
        <w:numPr>
          <w:ilvl w:val="1"/>
          <w:numId w:val="0"/>
        </w:numPr>
        <w:spacing w:before="200" w:after="0" w:line="240" w:lineRule="auto"/>
        <w:ind w:left="576" w:hanging="576"/>
        <w:jc w:val="both"/>
        <w:outlineLvl w:val="1"/>
        <w:rPr>
          <w:rFonts w:asciiTheme="majorBidi" w:eastAsiaTheme="majorEastAsia" w:hAnsiTheme="majorBidi" w:cstheme="majorBidi"/>
          <w:b/>
          <w:bCs/>
          <w:sz w:val="24"/>
          <w:szCs w:val="26"/>
        </w:rPr>
      </w:pPr>
      <w:r w:rsidRPr="002640D5">
        <w:rPr>
          <w:rFonts w:asciiTheme="majorBidi" w:eastAsiaTheme="majorEastAsia" w:hAnsiTheme="majorBidi" w:cstheme="majorBidi"/>
          <w:b/>
          <w:bCs/>
          <w:sz w:val="24"/>
          <w:szCs w:val="26"/>
        </w:rPr>
        <w:lastRenderedPageBreak/>
        <w:t>Model Goodness-of-Fit</w:t>
      </w:r>
      <w:r>
        <w:rPr>
          <w:rFonts w:asciiTheme="majorBidi" w:eastAsiaTheme="majorEastAsia" w:hAnsiTheme="majorBidi" w:cstheme="majorBidi"/>
          <w:b/>
          <w:bCs/>
          <w:sz w:val="24"/>
          <w:szCs w:val="26"/>
        </w:rPr>
        <w:t xml:space="preserve"> and Elasticity Effects Assessment</w:t>
      </w:r>
    </w:p>
    <w:p w:rsidR="002640D5" w:rsidRPr="002640D5" w:rsidRDefault="00F93CEF" w:rsidP="0023505A">
      <w:pPr>
        <w:spacing w:after="0" w:line="240" w:lineRule="auto"/>
        <w:jc w:val="both"/>
        <w:rPr>
          <w:rFonts w:asciiTheme="majorBidi" w:eastAsia="Batang" w:hAnsiTheme="majorBidi"/>
          <w:sz w:val="24"/>
        </w:rPr>
      </w:pPr>
      <w:r>
        <w:rPr>
          <w:rFonts w:asciiTheme="majorBidi" w:eastAsia="Batang" w:hAnsiTheme="majorBidi"/>
          <w:sz w:val="24"/>
        </w:rPr>
        <w:t xml:space="preserve">To </w:t>
      </w:r>
      <w:r w:rsidR="00535F77">
        <w:rPr>
          <w:rFonts w:asciiTheme="majorBidi" w:eastAsia="Batang" w:hAnsiTheme="majorBidi"/>
          <w:sz w:val="24"/>
        </w:rPr>
        <w:t>assess</w:t>
      </w:r>
      <w:r>
        <w:rPr>
          <w:rFonts w:asciiTheme="majorBidi" w:eastAsia="Batang" w:hAnsiTheme="majorBidi"/>
          <w:sz w:val="24"/>
        </w:rPr>
        <w:t xml:space="preserve"> t</w:t>
      </w:r>
      <w:r w:rsidRPr="002640D5">
        <w:rPr>
          <w:rFonts w:asciiTheme="majorBidi" w:eastAsia="Batang" w:hAnsiTheme="majorBidi"/>
          <w:sz w:val="24"/>
        </w:rPr>
        <w:t xml:space="preserve">he </w:t>
      </w:r>
      <w:r w:rsidR="002640D5" w:rsidRPr="002640D5">
        <w:rPr>
          <w:rFonts w:asciiTheme="majorBidi" w:eastAsia="Batang" w:hAnsiTheme="majorBidi"/>
          <w:sz w:val="24"/>
        </w:rPr>
        <w:t xml:space="preserve">performance of the GHDM </w:t>
      </w:r>
      <w:r>
        <w:rPr>
          <w:rFonts w:asciiTheme="majorBidi" w:eastAsia="Batang" w:hAnsiTheme="majorBidi"/>
          <w:sz w:val="24"/>
        </w:rPr>
        <w:t>specification used in this study, the model</w:t>
      </w:r>
      <w:r w:rsidRPr="002640D5">
        <w:rPr>
          <w:rFonts w:asciiTheme="majorBidi" w:eastAsia="Batang" w:hAnsiTheme="majorBidi"/>
          <w:sz w:val="24"/>
        </w:rPr>
        <w:t xml:space="preserve"> </w:t>
      </w:r>
      <w:r w:rsidR="002640D5" w:rsidRPr="002640D5">
        <w:rPr>
          <w:rFonts w:asciiTheme="majorBidi" w:eastAsia="Batang" w:hAnsiTheme="majorBidi"/>
          <w:sz w:val="24"/>
        </w:rPr>
        <w:t>used in th</w:t>
      </w:r>
      <w:r w:rsidR="002640D5">
        <w:rPr>
          <w:rFonts w:asciiTheme="majorBidi" w:eastAsia="Batang" w:hAnsiTheme="majorBidi"/>
          <w:sz w:val="24"/>
        </w:rPr>
        <w:t>e</w:t>
      </w:r>
      <w:r w:rsidR="002640D5" w:rsidRPr="002640D5">
        <w:rPr>
          <w:rFonts w:asciiTheme="majorBidi" w:eastAsia="Batang" w:hAnsiTheme="majorBidi"/>
          <w:sz w:val="24"/>
        </w:rPr>
        <w:t xml:space="preserve"> paper </w:t>
      </w:r>
      <w:r>
        <w:rPr>
          <w:rFonts w:asciiTheme="majorBidi" w:eastAsia="Batang" w:hAnsiTheme="majorBidi"/>
          <w:sz w:val="24"/>
        </w:rPr>
        <w:t>is</w:t>
      </w:r>
      <w:r w:rsidR="002640D5" w:rsidRPr="002640D5">
        <w:rPr>
          <w:rFonts w:asciiTheme="majorBidi" w:eastAsia="Batang" w:hAnsiTheme="majorBidi"/>
          <w:sz w:val="24"/>
        </w:rPr>
        <w:t xml:space="preserve"> compared to one that does not consider latent constructs, maintaining the same specification of the final model. The proof model is an independent model in which the error term correlations across the dimensions are ignored, but the best specification of the explanatory variables (including those used in the GHDM model in the structural equation system to explain the latent constructs) is considered to explain the injury severity of the vehicle occupants. </w:t>
      </w:r>
      <w:r w:rsidR="002640D5" w:rsidRPr="002640D5">
        <w:rPr>
          <w:rFonts w:asciiTheme="majorBidi" w:eastAsia="Batang" w:hAnsiTheme="majorBidi" w:cs="Times New Roman"/>
          <w:sz w:val="24"/>
          <w:szCs w:val="24"/>
        </w:rPr>
        <w:t xml:space="preserve">The model that has no latent constructs takes the form of a multivariate </w:t>
      </w:r>
      <w:r w:rsidR="002640D5">
        <w:rPr>
          <w:rFonts w:asciiTheme="majorBidi" w:eastAsia="Batang" w:hAnsiTheme="majorBidi" w:cs="Times New Roman"/>
          <w:sz w:val="24"/>
          <w:szCs w:val="24"/>
        </w:rPr>
        <w:t xml:space="preserve">ordered </w:t>
      </w:r>
      <w:r w:rsidR="002640D5" w:rsidRPr="002640D5">
        <w:rPr>
          <w:rFonts w:asciiTheme="majorBidi" w:eastAsia="Batang" w:hAnsiTheme="majorBidi" w:cs="Times New Roman"/>
          <w:sz w:val="24"/>
          <w:szCs w:val="24"/>
        </w:rPr>
        <w:t>probit model.</w:t>
      </w:r>
      <w:r w:rsidR="002640D5" w:rsidRPr="002640D5">
        <w:rPr>
          <w:rFonts w:asciiTheme="majorBidi" w:eastAsia="Batang" w:hAnsiTheme="majorBidi"/>
          <w:sz w:val="24"/>
        </w:rPr>
        <w:t xml:space="preserve"> This may be referred to as an independ</w:t>
      </w:r>
      <w:r w:rsidR="002640D5">
        <w:rPr>
          <w:rFonts w:asciiTheme="majorBidi" w:eastAsia="Batang" w:hAnsiTheme="majorBidi"/>
          <w:sz w:val="24"/>
        </w:rPr>
        <w:t>ent heterogeneous data model (</w:t>
      </w:r>
      <w:r w:rsidR="002640D5" w:rsidRPr="002640D5">
        <w:rPr>
          <w:rFonts w:asciiTheme="majorBidi" w:eastAsia="Batang" w:hAnsiTheme="majorBidi"/>
          <w:sz w:val="24"/>
        </w:rPr>
        <w:t xml:space="preserve">IHDM). The GHDM and the IHDM specifications are not nested, but they may be compared using the composite likelihood information criterion (CLIC) introduced by Varin and Vidoni </w:t>
      </w:r>
      <w:r w:rsidR="002640D5" w:rsidRPr="0023505A">
        <w:rPr>
          <w:rFonts w:asciiTheme="majorBidi" w:eastAsia="Batang" w:hAnsiTheme="majorBidi"/>
          <w:sz w:val="24"/>
        </w:rPr>
        <w:t>(</w:t>
      </w:r>
      <w:r w:rsidR="004768D7" w:rsidRPr="004768D7">
        <w:rPr>
          <w:rFonts w:asciiTheme="majorBidi" w:eastAsia="Batang" w:hAnsiTheme="majorBidi"/>
          <w:i/>
          <w:sz w:val="24"/>
        </w:rPr>
        <w:t>11</w:t>
      </w:r>
      <w:r w:rsidR="002640D5" w:rsidRPr="0023505A">
        <w:rPr>
          <w:rFonts w:asciiTheme="majorBidi" w:eastAsia="Batang" w:hAnsiTheme="majorBidi"/>
          <w:sz w:val="24"/>
        </w:rPr>
        <w:t>).</w:t>
      </w:r>
      <w:r w:rsidR="002640D5" w:rsidRPr="002640D5">
        <w:rPr>
          <w:rFonts w:asciiTheme="majorBidi" w:eastAsia="Batang" w:hAnsiTheme="majorBidi"/>
          <w:sz w:val="24"/>
        </w:rPr>
        <w:t xml:space="preserve"> The CLIC takes the following form:</w:t>
      </w:r>
    </w:p>
    <w:p w:rsidR="002640D5" w:rsidRPr="002640D5" w:rsidRDefault="002640D5" w:rsidP="002640D5">
      <w:pPr>
        <w:tabs>
          <w:tab w:val="right" w:pos="9360"/>
        </w:tabs>
        <w:spacing w:after="0" w:line="240" w:lineRule="auto"/>
        <w:jc w:val="both"/>
        <w:rPr>
          <w:rFonts w:asciiTheme="majorBidi" w:eastAsia="Batang" w:hAnsiTheme="majorBidi"/>
          <w:sz w:val="24"/>
        </w:rPr>
      </w:pPr>
      <w:r w:rsidRPr="002640D5">
        <w:rPr>
          <w:rFonts w:asciiTheme="majorBidi" w:eastAsia="Batang" w:hAnsiTheme="majorBidi"/>
          <w:position w:val="-12"/>
          <w:sz w:val="24"/>
        </w:rPr>
        <w:object w:dxaOrig="41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5pt;height:24.3pt" o:ole="" o:preferrelative="f">
            <v:imagedata r:id="rId8" o:title=""/>
            <o:lock v:ext="edit" aspectratio="f"/>
          </v:shape>
          <o:OLEObject Type="Embed" ProgID="Equation.3" ShapeID="_x0000_i1025" DrawAspect="Content" ObjectID="_1519471854" r:id="rId9"/>
        </w:object>
      </w:r>
      <w:r w:rsidRPr="002640D5">
        <w:rPr>
          <w:rFonts w:asciiTheme="majorBidi" w:eastAsia="Batang" w:hAnsiTheme="majorBidi"/>
          <w:sz w:val="24"/>
        </w:rPr>
        <w:tab/>
        <w:t>(4)</w:t>
      </w:r>
    </w:p>
    <w:p w:rsidR="002640D5" w:rsidRPr="002640D5" w:rsidRDefault="002640D5" w:rsidP="00535F77">
      <w:pPr>
        <w:spacing w:after="0" w:line="240" w:lineRule="auto"/>
        <w:ind w:firstLine="720"/>
        <w:jc w:val="both"/>
        <w:rPr>
          <w:rFonts w:asciiTheme="majorBidi" w:eastAsia="Batang" w:hAnsiTheme="majorBidi"/>
          <w:sz w:val="24"/>
        </w:rPr>
      </w:pPr>
      <w:r w:rsidRPr="002640D5">
        <w:rPr>
          <w:rFonts w:asciiTheme="majorBidi" w:eastAsia="Batang" w:hAnsiTheme="majorBidi"/>
          <w:sz w:val="24"/>
        </w:rPr>
        <w:t xml:space="preserve">The model that provides a higher value of CLIC is preferred. The performance of the two models may also be compared through the likelihood values </w:t>
      </w:r>
      <w:r w:rsidR="0023505A" w:rsidRPr="002640D5">
        <w:rPr>
          <w:rFonts w:asciiTheme="majorBidi" w:eastAsia="Batang" w:hAnsiTheme="majorBidi"/>
          <w:position w:val="-10"/>
          <w:sz w:val="24"/>
        </w:rPr>
        <w:object w:dxaOrig="680" w:dyaOrig="380">
          <v:shape id="_x0000_i1026" type="#_x0000_t75" style="width:33.5pt;height:18.4pt" o:ole="">
            <v:imagedata r:id="rId10" o:title=""/>
          </v:shape>
          <o:OLEObject Type="Embed" ProgID="Equation.3" ShapeID="_x0000_i1026" DrawAspect="Content" ObjectID="_1519471855" r:id="rId11"/>
        </w:object>
      </w:r>
      <w:r w:rsidRPr="002640D5">
        <w:rPr>
          <w:rFonts w:asciiTheme="majorBidi" w:eastAsia="Batang" w:hAnsiTheme="majorBidi"/>
          <w:sz w:val="24"/>
        </w:rPr>
        <w:t xml:space="preserve">. The corresponding IHDM predictive log-likelihood value may also be computed. The measures of goodness of fit are presented at the bottom of Table </w:t>
      </w:r>
      <w:r w:rsidR="00564A3F">
        <w:rPr>
          <w:rFonts w:asciiTheme="majorBidi" w:eastAsia="Batang" w:hAnsiTheme="majorBidi"/>
          <w:sz w:val="24"/>
        </w:rPr>
        <w:t>1</w:t>
      </w:r>
      <w:r w:rsidRPr="002640D5">
        <w:rPr>
          <w:rFonts w:asciiTheme="majorBidi" w:eastAsia="Batang" w:hAnsiTheme="majorBidi"/>
          <w:sz w:val="24"/>
        </w:rPr>
        <w:t xml:space="preserve">. The average probability of correct prediction presented in the table </w:t>
      </w:r>
      <w:r w:rsidR="009E3C1A">
        <w:rPr>
          <w:rFonts w:asciiTheme="majorBidi" w:eastAsia="Batang" w:hAnsiTheme="majorBidi"/>
          <w:sz w:val="24"/>
        </w:rPr>
        <w:t>provides</w:t>
      </w:r>
      <w:r w:rsidRPr="002640D5">
        <w:rPr>
          <w:rFonts w:asciiTheme="majorBidi" w:eastAsia="Batang" w:hAnsiTheme="majorBidi"/>
          <w:sz w:val="24"/>
        </w:rPr>
        <w:t xml:space="preserve"> evidence </w:t>
      </w:r>
      <w:r w:rsidR="009E3C1A">
        <w:rPr>
          <w:rFonts w:asciiTheme="majorBidi" w:eastAsia="Batang" w:hAnsiTheme="majorBidi"/>
          <w:sz w:val="24"/>
        </w:rPr>
        <w:t>of</w:t>
      </w:r>
      <w:r w:rsidRPr="002640D5">
        <w:rPr>
          <w:rFonts w:asciiTheme="majorBidi" w:eastAsia="Batang" w:hAnsiTheme="majorBidi"/>
          <w:sz w:val="24"/>
        </w:rPr>
        <w:t xml:space="preserve"> the importance of jointly modeling the unobserved parts common to people sharing the same vehicle and involved in the same crash.</w:t>
      </w:r>
    </w:p>
    <w:p w:rsidR="002640D5" w:rsidRPr="002640D5" w:rsidRDefault="002640D5" w:rsidP="002640D5">
      <w:pPr>
        <w:spacing w:after="0" w:line="240" w:lineRule="auto"/>
        <w:jc w:val="both"/>
        <w:rPr>
          <w:rFonts w:asciiTheme="majorBidi" w:eastAsia="Batang" w:hAnsiTheme="majorBidi"/>
          <w:sz w:val="24"/>
        </w:rPr>
      </w:pPr>
    </w:p>
    <w:p w:rsidR="002640D5" w:rsidRPr="004768D7" w:rsidRDefault="002640D5" w:rsidP="002640D5">
      <w:pPr>
        <w:keepNext/>
        <w:spacing w:after="0" w:line="240" w:lineRule="auto"/>
        <w:jc w:val="center"/>
        <w:rPr>
          <w:rFonts w:asciiTheme="majorBidi" w:eastAsia="Batang" w:hAnsiTheme="majorBidi"/>
          <w:b/>
          <w:iCs/>
          <w:sz w:val="24"/>
          <w:szCs w:val="24"/>
        </w:rPr>
      </w:pPr>
      <w:r w:rsidRPr="004768D7">
        <w:rPr>
          <w:rFonts w:asciiTheme="majorBidi" w:eastAsia="Batang" w:hAnsiTheme="majorBidi"/>
          <w:b/>
          <w:iCs/>
          <w:sz w:val="24"/>
          <w:szCs w:val="24"/>
        </w:rPr>
        <w:t xml:space="preserve">TABLE </w:t>
      </w:r>
      <w:r w:rsidR="00564A3F" w:rsidRPr="004768D7">
        <w:rPr>
          <w:rFonts w:asciiTheme="majorBidi" w:eastAsia="Batang" w:hAnsiTheme="majorBidi"/>
          <w:b/>
          <w:iCs/>
          <w:sz w:val="24"/>
          <w:szCs w:val="24"/>
        </w:rPr>
        <w:t>1</w:t>
      </w:r>
      <w:r w:rsidR="00212C44">
        <w:rPr>
          <w:rFonts w:asciiTheme="majorBidi" w:eastAsia="Batang" w:hAnsiTheme="majorBidi"/>
          <w:b/>
          <w:iCs/>
          <w:sz w:val="24"/>
          <w:szCs w:val="24"/>
        </w:rPr>
        <w:t xml:space="preserve"> </w:t>
      </w:r>
      <w:r w:rsidRPr="004768D7">
        <w:rPr>
          <w:rFonts w:asciiTheme="majorBidi" w:eastAsia="Batang" w:hAnsiTheme="majorBidi"/>
          <w:b/>
          <w:iCs/>
          <w:sz w:val="24"/>
          <w:szCs w:val="24"/>
        </w:rPr>
        <w:t xml:space="preserve"> Goodness of Fit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800"/>
        <w:gridCol w:w="1710"/>
        <w:gridCol w:w="1350"/>
        <w:gridCol w:w="1456"/>
      </w:tblGrid>
      <w:tr w:rsidR="002640D5" w:rsidRPr="002640D5" w:rsidTr="004768D7">
        <w:trPr>
          <w:trHeight w:val="20"/>
        </w:trPr>
        <w:tc>
          <w:tcPr>
            <w:tcW w:w="1702" w:type="pct"/>
            <w:vMerge w:val="restar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Total number of passengers including drivers in two cars</w:t>
            </w:r>
          </w:p>
        </w:tc>
        <w:tc>
          <w:tcPr>
            <w:tcW w:w="1833" w:type="pct"/>
            <w:gridSpan w:val="2"/>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Average probability of correct prediction of injury severity</w:t>
            </w:r>
          </w:p>
        </w:tc>
        <w:tc>
          <w:tcPr>
            <w:tcW w:w="705" w:type="pct"/>
            <w:vMerge w:val="restar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Number of cases (crashes)</w:t>
            </w:r>
          </w:p>
        </w:tc>
        <w:tc>
          <w:tcPr>
            <w:tcW w:w="761" w:type="pct"/>
            <w:vMerge w:val="restar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Share</w:t>
            </w:r>
          </w:p>
        </w:tc>
      </w:tr>
      <w:tr w:rsidR="002640D5" w:rsidRPr="002640D5" w:rsidTr="004768D7">
        <w:trPr>
          <w:trHeight w:val="20"/>
        </w:trPr>
        <w:tc>
          <w:tcPr>
            <w:tcW w:w="1702" w:type="pct"/>
            <w:vMerge/>
            <w:vAlign w:val="center"/>
            <w:hideMark/>
          </w:tcPr>
          <w:p w:rsidR="002640D5" w:rsidRPr="002640D5" w:rsidRDefault="002640D5" w:rsidP="002640D5">
            <w:pPr>
              <w:spacing w:after="0" w:line="240" w:lineRule="auto"/>
              <w:rPr>
                <w:rFonts w:ascii="Times New Roman" w:eastAsia="Times New Roman" w:hAnsi="Times New Roman" w:cs="Times New Roman"/>
                <w:b/>
                <w:bCs/>
                <w:color w:val="000000"/>
                <w:sz w:val="20"/>
                <w:szCs w:val="20"/>
              </w:rPr>
            </w:pP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GHDM</w:t>
            </w:r>
          </w:p>
        </w:tc>
        <w:tc>
          <w:tcPr>
            <w:tcW w:w="893"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IHDM</w:t>
            </w:r>
          </w:p>
        </w:tc>
        <w:tc>
          <w:tcPr>
            <w:tcW w:w="705" w:type="pct"/>
            <w:vMerge/>
            <w:vAlign w:val="center"/>
            <w:hideMark/>
          </w:tcPr>
          <w:p w:rsidR="002640D5" w:rsidRPr="002640D5" w:rsidRDefault="002640D5" w:rsidP="002640D5">
            <w:pPr>
              <w:spacing w:after="0" w:line="240" w:lineRule="auto"/>
              <w:rPr>
                <w:rFonts w:ascii="Times New Roman" w:eastAsia="Times New Roman" w:hAnsi="Times New Roman" w:cs="Times New Roman"/>
                <w:b/>
                <w:bCs/>
                <w:color w:val="000000"/>
                <w:sz w:val="20"/>
                <w:szCs w:val="20"/>
              </w:rPr>
            </w:pPr>
          </w:p>
        </w:tc>
        <w:tc>
          <w:tcPr>
            <w:tcW w:w="761" w:type="pct"/>
            <w:vMerge/>
            <w:vAlign w:val="center"/>
            <w:hideMark/>
          </w:tcPr>
          <w:p w:rsidR="002640D5" w:rsidRPr="002640D5" w:rsidRDefault="002640D5" w:rsidP="002640D5">
            <w:pPr>
              <w:spacing w:after="0" w:line="240" w:lineRule="auto"/>
              <w:rPr>
                <w:rFonts w:ascii="Times New Roman" w:eastAsia="Times New Roman" w:hAnsi="Times New Roman" w:cs="Times New Roman"/>
                <w:b/>
                <w:bCs/>
                <w:color w:val="000000"/>
                <w:sz w:val="20"/>
                <w:szCs w:val="20"/>
              </w:rPr>
            </w:pPr>
          </w:p>
        </w:tc>
      </w:tr>
      <w:tr w:rsidR="002640D5" w:rsidRPr="002640D5" w:rsidTr="004768D7">
        <w:trPr>
          <w:trHeight w:val="315"/>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0.462</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0.349</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1968</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57.39%</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3</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0.197</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0.086</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890</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25.96%</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0.104</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0.026</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369</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10.76%</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5</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0.063</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0.011</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138</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4.02%</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6</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0.052</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0.004</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48</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1.40%</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7</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0.119</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0.008</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11</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0.32%</w:t>
            </w:r>
          </w:p>
        </w:tc>
      </w:tr>
      <w:tr w:rsidR="002640D5" w:rsidRPr="002640D5" w:rsidTr="004768D7">
        <w:trPr>
          <w:trHeight w:val="300"/>
        </w:trPr>
        <w:tc>
          <w:tcPr>
            <w:tcW w:w="1702"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8</w:t>
            </w:r>
          </w:p>
        </w:tc>
        <w:tc>
          <w:tcPr>
            <w:tcW w:w="940" w:type="pct"/>
            <w:shd w:val="clear" w:color="auto" w:fill="auto"/>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0.052</w:t>
            </w:r>
          </w:p>
        </w:tc>
        <w:tc>
          <w:tcPr>
            <w:tcW w:w="893"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0.0001</w:t>
            </w:r>
          </w:p>
        </w:tc>
        <w:tc>
          <w:tcPr>
            <w:tcW w:w="70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5</w:t>
            </w:r>
          </w:p>
        </w:tc>
        <w:tc>
          <w:tcPr>
            <w:tcW w:w="7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0.15%</w:t>
            </w:r>
          </w:p>
        </w:tc>
      </w:tr>
      <w:tr w:rsidR="002640D5" w:rsidRPr="002640D5" w:rsidTr="004768D7">
        <w:trPr>
          <w:trHeight w:val="300"/>
        </w:trPr>
        <w:tc>
          <w:tcPr>
            <w:tcW w:w="1702" w:type="pct"/>
            <w:shd w:val="clear" w:color="auto" w:fill="auto"/>
            <w:noWrap/>
            <w:vAlign w:val="bottom"/>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Overall average probability of correct prediction</w:t>
            </w:r>
          </w:p>
        </w:tc>
        <w:tc>
          <w:tcPr>
            <w:tcW w:w="940" w:type="pct"/>
            <w:shd w:val="clear" w:color="auto" w:fill="auto"/>
            <w:noWrap/>
            <w:vAlign w:val="center"/>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0.331</w:t>
            </w:r>
          </w:p>
        </w:tc>
        <w:tc>
          <w:tcPr>
            <w:tcW w:w="893" w:type="pct"/>
            <w:shd w:val="clear" w:color="auto" w:fill="auto"/>
            <w:noWrap/>
            <w:vAlign w:val="center"/>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0.226</w:t>
            </w:r>
          </w:p>
        </w:tc>
        <w:tc>
          <w:tcPr>
            <w:tcW w:w="1466" w:type="pct"/>
            <w:gridSpan w:val="2"/>
            <w:shd w:val="clear" w:color="auto" w:fill="auto"/>
            <w:noWrap/>
            <w:vAlign w:val="bottom"/>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p>
        </w:tc>
      </w:tr>
      <w:tr w:rsidR="002640D5" w:rsidRPr="002640D5" w:rsidTr="004768D7">
        <w:trPr>
          <w:trHeight w:val="315"/>
        </w:trPr>
        <w:tc>
          <w:tcPr>
            <w:tcW w:w="1702" w:type="pct"/>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Measure of Fit</w:t>
            </w:r>
          </w:p>
        </w:tc>
        <w:tc>
          <w:tcPr>
            <w:tcW w:w="1833"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GHDM</w:t>
            </w:r>
          </w:p>
        </w:tc>
        <w:tc>
          <w:tcPr>
            <w:tcW w:w="1466"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IHDM</w:t>
            </w:r>
          </w:p>
        </w:tc>
      </w:tr>
      <w:tr w:rsidR="002640D5" w:rsidRPr="002640D5" w:rsidTr="004768D7">
        <w:trPr>
          <w:trHeight w:val="300"/>
        </w:trPr>
        <w:tc>
          <w:tcPr>
            <w:tcW w:w="1702" w:type="pct"/>
            <w:shd w:val="clear" w:color="000000" w:fill="FFFFFF"/>
            <w:noWrap/>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Composite marginal log-likelihood value at convergence</w:t>
            </w:r>
          </w:p>
        </w:tc>
        <w:tc>
          <w:tcPr>
            <w:tcW w:w="1833"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-140977.8</w:t>
            </w:r>
          </w:p>
        </w:tc>
        <w:tc>
          <w:tcPr>
            <w:tcW w:w="1466"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-164343</w:t>
            </w:r>
          </w:p>
        </w:tc>
      </w:tr>
      <w:tr w:rsidR="002640D5" w:rsidRPr="002640D5" w:rsidTr="004768D7">
        <w:trPr>
          <w:trHeight w:val="300"/>
        </w:trPr>
        <w:tc>
          <w:tcPr>
            <w:tcW w:w="1702" w:type="pct"/>
            <w:shd w:val="clear" w:color="000000" w:fill="FFFFFF"/>
            <w:noWrap/>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Number of parameters</w:t>
            </w:r>
          </w:p>
        </w:tc>
        <w:tc>
          <w:tcPr>
            <w:tcW w:w="1833"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63</w:t>
            </w:r>
          </w:p>
        </w:tc>
        <w:tc>
          <w:tcPr>
            <w:tcW w:w="1466"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45</w:t>
            </w:r>
          </w:p>
        </w:tc>
      </w:tr>
      <w:tr w:rsidR="002640D5" w:rsidRPr="002640D5" w:rsidTr="004768D7">
        <w:trPr>
          <w:trHeight w:val="315"/>
        </w:trPr>
        <w:tc>
          <w:tcPr>
            <w:tcW w:w="1702" w:type="pct"/>
            <w:shd w:val="clear" w:color="000000" w:fill="FFFFFF"/>
            <w:noWrap/>
            <w:vAlign w:val="center"/>
            <w:hideMark/>
          </w:tcPr>
          <w:p w:rsidR="002640D5" w:rsidRPr="002640D5" w:rsidRDefault="002640D5" w:rsidP="002640D5">
            <w:pPr>
              <w:spacing w:after="0" w:line="240" w:lineRule="auto"/>
              <w:rPr>
                <w:rFonts w:ascii="Calibri" w:eastAsia="Times New Roman" w:hAnsi="Calibri" w:cs="Times New Roman"/>
                <w:color w:val="000000"/>
                <w:sz w:val="20"/>
                <w:szCs w:val="20"/>
              </w:rPr>
            </w:pPr>
            <w:r w:rsidRPr="002640D5">
              <w:rPr>
                <w:rFonts w:ascii="Times New Roman" w:eastAsia="Times New Roman" w:hAnsi="Times New Roman" w:cs="Times New Roman"/>
                <w:color w:val="000000"/>
                <w:sz w:val="20"/>
                <w:szCs w:val="20"/>
              </w:rPr>
              <w:t>Composite Likelihood Information Criterion (CLIC)</w:t>
            </w:r>
            <w:r w:rsidRPr="002640D5">
              <w:rPr>
                <w:rFonts w:ascii="Calibri" w:eastAsia="Times New Roman" w:hAnsi="Calibri" w:cs="Times New Roman"/>
                <w:color w:val="000000"/>
                <w:sz w:val="20"/>
                <w:szCs w:val="20"/>
              </w:rPr>
              <w:t> </w:t>
            </w:r>
          </w:p>
        </w:tc>
        <w:tc>
          <w:tcPr>
            <w:tcW w:w="1833"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-142202.4</w:t>
            </w:r>
          </w:p>
        </w:tc>
        <w:tc>
          <w:tcPr>
            <w:tcW w:w="1466" w:type="pct"/>
            <w:gridSpan w:val="2"/>
            <w:shd w:val="clear" w:color="000000" w:fill="FFFFFF"/>
            <w:noWrap/>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-165818</w:t>
            </w:r>
          </w:p>
        </w:tc>
      </w:tr>
    </w:tbl>
    <w:p w:rsidR="002640D5" w:rsidRPr="002640D5" w:rsidRDefault="002640D5" w:rsidP="002640D5">
      <w:pPr>
        <w:keepNext/>
        <w:keepLines/>
        <w:spacing w:before="40" w:after="0" w:line="240" w:lineRule="auto"/>
        <w:ind w:left="720" w:hanging="720"/>
        <w:outlineLvl w:val="2"/>
        <w:rPr>
          <w:rFonts w:ascii="Times New Roman" w:eastAsiaTheme="majorEastAsia" w:hAnsi="Times New Roman" w:cstheme="majorBidi"/>
          <w:i/>
          <w:sz w:val="24"/>
          <w:szCs w:val="24"/>
        </w:rPr>
      </w:pPr>
    </w:p>
    <w:p w:rsidR="002640D5" w:rsidRPr="002640D5" w:rsidRDefault="002640D5" w:rsidP="002640D5">
      <w:pPr>
        <w:keepNext/>
        <w:keepLines/>
        <w:numPr>
          <w:ilvl w:val="2"/>
          <w:numId w:val="0"/>
        </w:numPr>
        <w:spacing w:before="40" w:after="0" w:line="240" w:lineRule="auto"/>
        <w:ind w:left="720" w:hanging="720"/>
        <w:outlineLvl w:val="2"/>
        <w:rPr>
          <w:rFonts w:ascii="Times New Roman" w:eastAsiaTheme="majorEastAsia" w:hAnsi="Times New Roman" w:cstheme="majorBidi"/>
          <w:i/>
          <w:sz w:val="24"/>
          <w:szCs w:val="24"/>
        </w:rPr>
      </w:pPr>
      <w:r w:rsidRPr="002640D5">
        <w:rPr>
          <w:rFonts w:ascii="Times New Roman" w:eastAsiaTheme="majorEastAsia" w:hAnsi="Times New Roman" w:cstheme="majorBidi"/>
          <w:i/>
          <w:sz w:val="24"/>
          <w:szCs w:val="24"/>
        </w:rPr>
        <w:t>Elasticity effects</w:t>
      </w:r>
    </w:p>
    <w:p w:rsidR="002640D5" w:rsidRPr="002640D5" w:rsidRDefault="002640D5" w:rsidP="0023505A">
      <w:pPr>
        <w:spacing w:after="120" w:line="240" w:lineRule="auto"/>
        <w:jc w:val="both"/>
        <w:rPr>
          <w:rFonts w:asciiTheme="majorBidi" w:eastAsia="Batang" w:hAnsiTheme="majorBidi"/>
          <w:sz w:val="24"/>
        </w:rPr>
      </w:pPr>
      <w:r w:rsidRPr="002640D5">
        <w:rPr>
          <w:rFonts w:asciiTheme="majorBidi" w:eastAsia="Batang" w:hAnsiTheme="majorBidi"/>
          <w:sz w:val="24"/>
        </w:rPr>
        <w:t xml:space="preserve">Another way to show the difference between the GHDM and the IHDM is to compute the aggregate level elasticity effects corresponding to the driver’s sociodemographic characteristics. We </w:t>
      </w:r>
      <w:r w:rsidR="009E3C1A">
        <w:rPr>
          <w:rFonts w:asciiTheme="majorBidi" w:eastAsia="Batang" w:hAnsiTheme="majorBidi"/>
          <w:sz w:val="24"/>
        </w:rPr>
        <w:t>undertook such an investigation</w:t>
      </w:r>
      <w:r w:rsidRPr="002640D5">
        <w:rPr>
          <w:rFonts w:asciiTheme="majorBidi" w:eastAsia="Batang" w:hAnsiTheme="majorBidi"/>
          <w:sz w:val="24"/>
        </w:rPr>
        <w:t xml:space="preserve"> for the variables </w:t>
      </w:r>
      <w:r w:rsidR="009E3C1A">
        <w:rPr>
          <w:rFonts w:asciiTheme="majorBidi" w:eastAsia="Batang" w:hAnsiTheme="majorBidi"/>
          <w:sz w:val="24"/>
        </w:rPr>
        <w:t>that</w:t>
      </w:r>
      <w:r w:rsidRPr="002640D5">
        <w:rPr>
          <w:rFonts w:asciiTheme="majorBidi" w:eastAsia="Batang" w:hAnsiTheme="majorBidi"/>
          <w:sz w:val="24"/>
        </w:rPr>
        <w:t xml:space="preserve"> were common and statistically significant in both specifications</w:t>
      </w:r>
      <w:r w:rsidR="009E3C1A">
        <w:rPr>
          <w:rFonts w:asciiTheme="majorBidi" w:eastAsia="Batang" w:hAnsiTheme="majorBidi"/>
          <w:sz w:val="24"/>
        </w:rPr>
        <w:t>.</w:t>
      </w:r>
      <w:r w:rsidRPr="002640D5">
        <w:rPr>
          <w:rFonts w:asciiTheme="majorBidi" w:eastAsia="Batang" w:hAnsiTheme="majorBidi"/>
          <w:sz w:val="24"/>
        </w:rPr>
        <w:t xml:space="preserve"> </w:t>
      </w:r>
      <w:r w:rsidR="009E3C1A">
        <w:rPr>
          <w:rFonts w:asciiTheme="majorBidi" w:eastAsia="Batang" w:hAnsiTheme="majorBidi"/>
          <w:sz w:val="24"/>
        </w:rPr>
        <w:t>A</w:t>
      </w:r>
      <w:r w:rsidRPr="002640D5">
        <w:rPr>
          <w:rFonts w:asciiTheme="majorBidi" w:eastAsia="Batang" w:hAnsiTheme="majorBidi"/>
          <w:sz w:val="24"/>
        </w:rPr>
        <w:t xml:space="preserve">s shown in Table </w:t>
      </w:r>
      <w:r w:rsidR="00564A3F">
        <w:rPr>
          <w:rFonts w:asciiTheme="majorBidi" w:eastAsia="Batang" w:hAnsiTheme="majorBidi"/>
          <w:sz w:val="24"/>
        </w:rPr>
        <w:t>2</w:t>
      </w:r>
      <w:r w:rsidRPr="002640D5">
        <w:rPr>
          <w:rFonts w:asciiTheme="majorBidi" w:eastAsia="Batang" w:hAnsiTheme="majorBidi"/>
          <w:sz w:val="24"/>
        </w:rPr>
        <w:t xml:space="preserve">, these variables are gender and age. </w:t>
      </w:r>
      <w:r w:rsidRPr="002640D5">
        <w:rPr>
          <w:rFonts w:asciiTheme="majorBidi" w:eastAsia="Batang" w:hAnsiTheme="majorBidi"/>
          <w:sz w:val="24"/>
        </w:rPr>
        <w:lastRenderedPageBreak/>
        <w:t>Gender is a dummy variable (male is the base category) for which the elasticity effect can be calculated in the following manner:</w:t>
      </w:r>
    </w:p>
    <w:p w:rsidR="002640D5" w:rsidRPr="002640D5" w:rsidRDefault="002640D5" w:rsidP="002640D5">
      <w:pPr>
        <w:numPr>
          <w:ilvl w:val="0"/>
          <w:numId w:val="1"/>
        </w:numPr>
        <w:spacing w:after="0" w:line="240" w:lineRule="auto"/>
        <w:contextualSpacing/>
        <w:jc w:val="both"/>
        <w:rPr>
          <w:rFonts w:asciiTheme="majorBidi" w:eastAsia="Batang" w:hAnsiTheme="majorBidi"/>
          <w:sz w:val="24"/>
        </w:rPr>
      </w:pPr>
      <w:r w:rsidRPr="002640D5">
        <w:rPr>
          <w:rFonts w:asciiTheme="majorBidi" w:eastAsia="Batang" w:hAnsiTheme="majorBidi"/>
          <w:sz w:val="24"/>
        </w:rPr>
        <w:t>Set the value of the gender variable to 0 for all the drivers in the sample and calculate the probability of belonging to each injury severity category.</w:t>
      </w:r>
    </w:p>
    <w:p w:rsidR="002640D5" w:rsidRPr="002640D5" w:rsidRDefault="002640D5" w:rsidP="002640D5">
      <w:pPr>
        <w:numPr>
          <w:ilvl w:val="0"/>
          <w:numId w:val="1"/>
        </w:numPr>
        <w:spacing w:after="0" w:line="240" w:lineRule="auto"/>
        <w:contextualSpacing/>
        <w:jc w:val="both"/>
        <w:rPr>
          <w:rFonts w:asciiTheme="majorBidi" w:eastAsia="Batang" w:hAnsiTheme="majorBidi"/>
          <w:sz w:val="24"/>
        </w:rPr>
      </w:pPr>
      <w:r w:rsidRPr="002640D5">
        <w:rPr>
          <w:rFonts w:asciiTheme="majorBidi" w:eastAsia="Batang" w:hAnsiTheme="majorBidi"/>
          <w:sz w:val="24"/>
        </w:rPr>
        <w:t>Set the value of the gender variable to 1 for all the drivers in the sample and calculate the probability of belonging to each injury severity category.</w:t>
      </w:r>
    </w:p>
    <w:p w:rsidR="002640D5" w:rsidRPr="002640D5" w:rsidRDefault="002640D5" w:rsidP="0023505A">
      <w:pPr>
        <w:numPr>
          <w:ilvl w:val="0"/>
          <w:numId w:val="1"/>
        </w:numPr>
        <w:spacing w:after="120" w:line="240" w:lineRule="auto"/>
        <w:jc w:val="both"/>
        <w:rPr>
          <w:rFonts w:asciiTheme="majorBidi" w:eastAsia="Batang" w:hAnsiTheme="majorBidi"/>
          <w:sz w:val="24"/>
        </w:rPr>
      </w:pPr>
      <w:r w:rsidRPr="002640D5">
        <w:rPr>
          <w:rFonts w:asciiTheme="majorBidi" w:eastAsia="Batang" w:hAnsiTheme="majorBidi"/>
          <w:sz w:val="24"/>
        </w:rPr>
        <w:t>Subtract the result of step 2 by the result of step 1 and divide by the result of step 1 and calculate the average across all observations.</w:t>
      </w:r>
    </w:p>
    <w:p w:rsidR="002640D5" w:rsidRPr="002640D5" w:rsidRDefault="002640D5" w:rsidP="0023505A">
      <w:pPr>
        <w:spacing w:after="120" w:line="240" w:lineRule="auto"/>
        <w:jc w:val="both"/>
        <w:rPr>
          <w:rFonts w:asciiTheme="majorBidi" w:eastAsia="Batang" w:hAnsiTheme="majorBidi"/>
          <w:sz w:val="24"/>
        </w:rPr>
      </w:pPr>
      <w:r w:rsidRPr="002640D5">
        <w:rPr>
          <w:rFonts w:asciiTheme="majorBidi" w:eastAsia="Batang" w:hAnsiTheme="majorBidi"/>
          <w:sz w:val="24"/>
        </w:rPr>
        <w:t>On the other hand, age appears as a multinomial variable (base is from 16 to 25 years old; other categories are 26 to 35, 36 to 65, 66 or more) in the GHDM specification for which the average elasticity effects can be calculated as follows:</w:t>
      </w:r>
    </w:p>
    <w:p w:rsidR="002640D5" w:rsidRPr="002640D5" w:rsidRDefault="002640D5" w:rsidP="002640D5">
      <w:pPr>
        <w:numPr>
          <w:ilvl w:val="0"/>
          <w:numId w:val="2"/>
        </w:numPr>
        <w:spacing w:after="0" w:line="240" w:lineRule="auto"/>
        <w:contextualSpacing/>
        <w:jc w:val="both"/>
        <w:rPr>
          <w:rFonts w:asciiTheme="majorBidi" w:eastAsia="Batang" w:hAnsiTheme="majorBidi"/>
          <w:sz w:val="24"/>
        </w:rPr>
      </w:pPr>
      <w:r w:rsidRPr="002640D5">
        <w:rPr>
          <w:rFonts w:asciiTheme="majorBidi" w:eastAsia="Batang" w:hAnsiTheme="majorBidi"/>
          <w:sz w:val="24"/>
        </w:rPr>
        <w:t>Set the value of the</w:t>
      </w:r>
      <w:r w:rsidR="00B72470">
        <w:rPr>
          <w:rFonts w:asciiTheme="majorBidi" w:eastAsia="Batang" w:hAnsiTheme="majorBidi"/>
          <w:sz w:val="24"/>
        </w:rPr>
        <w:t xml:space="preserve"> categorical</w:t>
      </w:r>
      <w:r w:rsidRPr="002640D5">
        <w:rPr>
          <w:rFonts w:asciiTheme="majorBidi" w:eastAsia="Batang" w:hAnsiTheme="majorBidi"/>
          <w:sz w:val="24"/>
        </w:rPr>
        <w:t xml:space="preserve"> age variable to zero for all the categories and calculate the probability of belonging to each injury severity category.</w:t>
      </w:r>
    </w:p>
    <w:p w:rsidR="002640D5" w:rsidRPr="002640D5" w:rsidRDefault="002640D5" w:rsidP="002640D5">
      <w:pPr>
        <w:numPr>
          <w:ilvl w:val="0"/>
          <w:numId w:val="2"/>
        </w:numPr>
        <w:spacing w:after="0" w:line="240" w:lineRule="auto"/>
        <w:contextualSpacing/>
        <w:jc w:val="both"/>
        <w:rPr>
          <w:rFonts w:asciiTheme="majorBidi" w:eastAsia="Batang" w:hAnsiTheme="majorBidi"/>
          <w:sz w:val="24"/>
        </w:rPr>
      </w:pPr>
      <w:r w:rsidRPr="002640D5">
        <w:rPr>
          <w:rFonts w:asciiTheme="majorBidi" w:eastAsia="Batang" w:hAnsiTheme="majorBidi"/>
          <w:sz w:val="24"/>
        </w:rPr>
        <w:t xml:space="preserve">Set the value of the age category of interest to one keeping </w:t>
      </w:r>
      <w:r w:rsidR="00B72470">
        <w:rPr>
          <w:rFonts w:asciiTheme="majorBidi" w:eastAsia="Batang" w:hAnsiTheme="majorBidi"/>
          <w:sz w:val="24"/>
        </w:rPr>
        <w:t xml:space="preserve">all </w:t>
      </w:r>
      <w:r w:rsidRPr="002640D5">
        <w:rPr>
          <w:rFonts w:asciiTheme="majorBidi" w:eastAsia="Batang" w:hAnsiTheme="majorBidi"/>
          <w:sz w:val="24"/>
        </w:rPr>
        <w:t>the other categories fixed to zero and calculate the probability of belonging to each injury severity category. Repeat this step for each of the age categories.</w:t>
      </w:r>
    </w:p>
    <w:p w:rsidR="002640D5" w:rsidRPr="002640D5" w:rsidRDefault="002640D5" w:rsidP="0023505A">
      <w:pPr>
        <w:numPr>
          <w:ilvl w:val="0"/>
          <w:numId w:val="2"/>
        </w:numPr>
        <w:spacing w:after="120" w:line="240" w:lineRule="auto"/>
        <w:jc w:val="both"/>
        <w:rPr>
          <w:rFonts w:asciiTheme="majorBidi" w:eastAsia="Batang" w:hAnsiTheme="majorBidi"/>
          <w:sz w:val="24"/>
        </w:rPr>
      </w:pPr>
      <w:r w:rsidRPr="002640D5">
        <w:rPr>
          <w:rFonts w:asciiTheme="majorBidi" w:eastAsia="Batang" w:hAnsiTheme="majorBidi"/>
          <w:sz w:val="24"/>
        </w:rPr>
        <w:t>Subtract the result of step 2 by the result of step 1 and divide by the result of step 1 and calculate the average of all observations for each age category.</w:t>
      </w:r>
    </w:p>
    <w:p w:rsidR="002640D5" w:rsidRPr="002640D5" w:rsidRDefault="002640D5" w:rsidP="002640D5">
      <w:pPr>
        <w:spacing w:after="0" w:line="240" w:lineRule="auto"/>
        <w:jc w:val="both"/>
        <w:rPr>
          <w:rFonts w:asciiTheme="majorBidi" w:eastAsia="Batang" w:hAnsiTheme="majorBidi"/>
          <w:sz w:val="24"/>
        </w:rPr>
      </w:pPr>
      <w:r w:rsidRPr="002640D5">
        <w:rPr>
          <w:rFonts w:asciiTheme="majorBidi" w:eastAsia="Batang" w:hAnsiTheme="majorBidi"/>
          <w:sz w:val="24"/>
        </w:rPr>
        <w:t>The results show that in the GHDM</w:t>
      </w:r>
      <w:r w:rsidR="00B72470">
        <w:rPr>
          <w:rFonts w:asciiTheme="majorBidi" w:eastAsia="Batang" w:hAnsiTheme="majorBidi"/>
          <w:sz w:val="24"/>
        </w:rPr>
        <w:t>,</w:t>
      </w:r>
      <w:r w:rsidRPr="002640D5">
        <w:rPr>
          <w:rFonts w:asciiTheme="majorBidi" w:eastAsia="Batang" w:hAnsiTheme="majorBidi"/>
          <w:sz w:val="24"/>
        </w:rPr>
        <w:t xml:space="preserve"> being a female driver reduces the likelihood of severe injuries which is a consequence of females being less risky and less distracted/careless compared to men</w:t>
      </w:r>
      <w:r w:rsidR="00564A3F">
        <w:rPr>
          <w:rFonts w:asciiTheme="majorBidi" w:eastAsia="Batang" w:hAnsiTheme="majorBidi"/>
          <w:sz w:val="24"/>
        </w:rPr>
        <w:t xml:space="preserve"> (please refer to the results in the original paper)</w:t>
      </w:r>
      <w:r w:rsidRPr="002640D5">
        <w:rPr>
          <w:rFonts w:asciiTheme="majorBidi" w:eastAsia="Batang" w:hAnsiTheme="majorBidi"/>
          <w:sz w:val="24"/>
        </w:rPr>
        <w:t>. On the other hand, the IHDM provides completely contrary results with female</w:t>
      </w:r>
      <w:r w:rsidR="00B72470">
        <w:rPr>
          <w:rFonts w:asciiTheme="majorBidi" w:eastAsia="Batang" w:hAnsiTheme="majorBidi"/>
          <w:sz w:val="24"/>
        </w:rPr>
        <w:t>s</w:t>
      </w:r>
      <w:r w:rsidRPr="002640D5">
        <w:rPr>
          <w:rFonts w:asciiTheme="majorBidi" w:eastAsia="Batang" w:hAnsiTheme="majorBidi"/>
          <w:sz w:val="24"/>
        </w:rPr>
        <w:t xml:space="preserve"> being very likely to suffer high levels of injury. These differences occur because</w:t>
      </w:r>
      <w:r w:rsidR="009E3C1A">
        <w:rPr>
          <w:rFonts w:asciiTheme="majorBidi" w:eastAsia="Batang" w:hAnsiTheme="majorBidi"/>
          <w:sz w:val="24"/>
        </w:rPr>
        <w:t>,</w:t>
      </w:r>
      <w:r w:rsidRPr="002640D5">
        <w:rPr>
          <w:rFonts w:asciiTheme="majorBidi" w:eastAsia="Batang" w:hAnsiTheme="majorBidi"/>
          <w:sz w:val="24"/>
        </w:rPr>
        <w:t xml:space="preserve"> while the GHDM is able to capture behavioral effects, the IHDM only captures the mechanical effect of gender (possibly body strength based on the direction of the elasticity effects). Further, the elasticity values obtained from the IHDM model for the three upper levels of injury seem pretty unreasonable. A similar observation can be made of the age variable. Overall, given the better data fit and the behavioral foundation of </w:t>
      </w:r>
      <w:r w:rsidR="00B72470">
        <w:rPr>
          <w:rFonts w:asciiTheme="majorBidi" w:eastAsia="Batang" w:hAnsiTheme="majorBidi"/>
          <w:sz w:val="24"/>
        </w:rPr>
        <w:t>the</w:t>
      </w:r>
      <w:r w:rsidR="00B72470" w:rsidRPr="002640D5">
        <w:rPr>
          <w:rFonts w:asciiTheme="majorBidi" w:eastAsia="Batang" w:hAnsiTheme="majorBidi"/>
          <w:sz w:val="24"/>
        </w:rPr>
        <w:t xml:space="preserve"> </w:t>
      </w:r>
      <w:r w:rsidRPr="002640D5">
        <w:rPr>
          <w:rFonts w:asciiTheme="majorBidi" w:eastAsia="Batang" w:hAnsiTheme="majorBidi"/>
          <w:sz w:val="24"/>
        </w:rPr>
        <w:t xml:space="preserve">framework, results of the GHDM </w:t>
      </w:r>
      <w:r w:rsidR="00B72470">
        <w:rPr>
          <w:rFonts w:asciiTheme="majorBidi" w:eastAsia="Batang" w:hAnsiTheme="majorBidi"/>
          <w:sz w:val="24"/>
        </w:rPr>
        <w:t xml:space="preserve">are found </w:t>
      </w:r>
      <w:r w:rsidRPr="002640D5">
        <w:rPr>
          <w:rFonts w:asciiTheme="majorBidi" w:eastAsia="Batang" w:hAnsiTheme="majorBidi"/>
          <w:sz w:val="24"/>
        </w:rPr>
        <w:t>to be more realistic.</w:t>
      </w:r>
    </w:p>
    <w:p w:rsidR="002640D5" w:rsidRPr="002640D5" w:rsidRDefault="002640D5" w:rsidP="002640D5">
      <w:pPr>
        <w:spacing w:after="0" w:line="240" w:lineRule="auto"/>
        <w:jc w:val="both"/>
        <w:rPr>
          <w:rFonts w:asciiTheme="majorBidi" w:eastAsia="Batang" w:hAnsiTheme="majorBidi"/>
          <w:sz w:val="24"/>
        </w:rPr>
      </w:pPr>
    </w:p>
    <w:p w:rsidR="002640D5" w:rsidRPr="004768D7" w:rsidRDefault="002640D5" w:rsidP="002640D5">
      <w:pPr>
        <w:keepNext/>
        <w:spacing w:after="0" w:line="240" w:lineRule="auto"/>
        <w:jc w:val="center"/>
        <w:rPr>
          <w:rFonts w:asciiTheme="majorBidi" w:eastAsia="Batang" w:hAnsiTheme="majorBidi"/>
          <w:b/>
          <w:iCs/>
          <w:sz w:val="24"/>
          <w:szCs w:val="24"/>
        </w:rPr>
      </w:pPr>
      <w:r w:rsidRPr="004768D7">
        <w:rPr>
          <w:rFonts w:asciiTheme="majorBidi" w:eastAsia="Batang" w:hAnsiTheme="majorBidi"/>
          <w:b/>
          <w:iCs/>
          <w:sz w:val="24"/>
          <w:szCs w:val="24"/>
        </w:rPr>
        <w:t xml:space="preserve">TABLE </w:t>
      </w:r>
      <w:r w:rsidR="00564A3F" w:rsidRPr="004768D7">
        <w:rPr>
          <w:rFonts w:asciiTheme="majorBidi" w:eastAsia="Batang" w:hAnsiTheme="majorBidi"/>
          <w:b/>
          <w:iCs/>
          <w:sz w:val="24"/>
          <w:szCs w:val="24"/>
        </w:rPr>
        <w:t>2</w:t>
      </w:r>
      <w:r w:rsidRPr="004768D7">
        <w:rPr>
          <w:rFonts w:asciiTheme="majorBidi" w:eastAsia="Batang" w:hAnsiTheme="majorBidi"/>
          <w:b/>
          <w:iCs/>
          <w:sz w:val="24"/>
          <w:szCs w:val="24"/>
        </w:rPr>
        <w:t xml:space="preserve"> </w:t>
      </w:r>
      <w:r w:rsidR="00212C44">
        <w:rPr>
          <w:rFonts w:asciiTheme="majorBidi" w:eastAsia="Batang" w:hAnsiTheme="majorBidi"/>
          <w:b/>
          <w:iCs/>
          <w:sz w:val="24"/>
          <w:szCs w:val="24"/>
        </w:rPr>
        <w:t xml:space="preserve"> </w:t>
      </w:r>
      <w:r w:rsidRPr="004768D7">
        <w:rPr>
          <w:rFonts w:asciiTheme="majorBidi" w:eastAsia="Batang" w:hAnsiTheme="majorBidi"/>
          <w:b/>
          <w:iCs/>
          <w:sz w:val="24"/>
          <w:szCs w:val="24"/>
        </w:rPr>
        <w:t xml:space="preserve">Aggregate </w:t>
      </w:r>
      <w:r w:rsidR="00212C44">
        <w:rPr>
          <w:rFonts w:asciiTheme="majorBidi" w:eastAsia="Batang" w:hAnsiTheme="majorBidi"/>
          <w:b/>
          <w:iCs/>
          <w:sz w:val="24"/>
          <w:szCs w:val="24"/>
        </w:rPr>
        <w:t>E</w:t>
      </w:r>
      <w:r w:rsidR="00212C44" w:rsidRPr="004768D7">
        <w:rPr>
          <w:rFonts w:asciiTheme="majorBidi" w:eastAsia="Batang" w:hAnsiTheme="majorBidi"/>
          <w:b/>
          <w:iCs/>
          <w:sz w:val="24"/>
          <w:szCs w:val="24"/>
        </w:rPr>
        <w:t xml:space="preserve">lasticity Effects </w:t>
      </w:r>
      <w:r w:rsidR="00212C44">
        <w:rPr>
          <w:rFonts w:asciiTheme="majorBidi" w:eastAsia="Batang" w:hAnsiTheme="majorBidi"/>
          <w:b/>
          <w:iCs/>
          <w:sz w:val="24"/>
          <w:szCs w:val="24"/>
        </w:rPr>
        <w:t>f</w:t>
      </w:r>
      <w:r w:rsidR="00212C44" w:rsidRPr="004768D7">
        <w:rPr>
          <w:rFonts w:asciiTheme="majorBidi" w:eastAsia="Batang" w:hAnsiTheme="majorBidi"/>
          <w:b/>
          <w:iCs/>
          <w:sz w:val="24"/>
          <w:szCs w:val="24"/>
        </w:rPr>
        <w:t>or Driver’s Sociodemographic Characteristics</w:t>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86"/>
        <w:gridCol w:w="981"/>
        <w:gridCol w:w="1086"/>
        <w:gridCol w:w="981"/>
      </w:tblGrid>
      <w:tr w:rsidR="002640D5" w:rsidRPr="002640D5" w:rsidTr="004768D7">
        <w:trPr>
          <w:trHeight w:val="302"/>
          <w:jc w:val="center"/>
        </w:trPr>
        <w:tc>
          <w:tcPr>
            <w:tcW w:w="6360" w:type="dxa"/>
            <w:gridSpan w:val="5"/>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Elasticity effects (%)</w:t>
            </w:r>
          </w:p>
        </w:tc>
      </w:tr>
      <w:tr w:rsidR="002640D5" w:rsidRPr="002640D5" w:rsidTr="004768D7">
        <w:trPr>
          <w:trHeight w:val="302"/>
          <w:jc w:val="center"/>
        </w:trPr>
        <w:tc>
          <w:tcPr>
            <w:tcW w:w="2226" w:type="dxa"/>
            <w:vMerge w:val="restar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Injury severity</w:t>
            </w:r>
          </w:p>
        </w:tc>
        <w:tc>
          <w:tcPr>
            <w:tcW w:w="2067" w:type="dxa"/>
            <w:gridSpan w:val="2"/>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Female</w:t>
            </w:r>
          </w:p>
        </w:tc>
        <w:tc>
          <w:tcPr>
            <w:tcW w:w="2067" w:type="dxa"/>
            <w:gridSpan w:val="2"/>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66 years or older</w:t>
            </w:r>
          </w:p>
        </w:tc>
      </w:tr>
      <w:tr w:rsidR="002640D5" w:rsidRPr="002640D5" w:rsidTr="004768D7">
        <w:trPr>
          <w:trHeight w:val="302"/>
          <w:jc w:val="center"/>
        </w:trPr>
        <w:tc>
          <w:tcPr>
            <w:tcW w:w="2226" w:type="dxa"/>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GHDM</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IHDM</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GHDM</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IHDM</w:t>
            </w:r>
          </w:p>
        </w:tc>
      </w:tr>
      <w:tr w:rsidR="002640D5" w:rsidRPr="002640D5" w:rsidTr="004768D7">
        <w:trPr>
          <w:trHeight w:val="302"/>
          <w:jc w:val="center"/>
        </w:trPr>
        <w:tc>
          <w:tcPr>
            <w:tcW w:w="2226" w:type="dxa"/>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No apparent injury</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33.48</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-28.52</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20.28</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-45.88</w:t>
            </w:r>
          </w:p>
        </w:tc>
      </w:tr>
      <w:tr w:rsidR="002640D5" w:rsidRPr="002640D5" w:rsidTr="004768D7">
        <w:trPr>
          <w:trHeight w:val="302"/>
          <w:jc w:val="center"/>
        </w:trPr>
        <w:tc>
          <w:tcPr>
            <w:tcW w:w="2226" w:type="dxa"/>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Possible injury</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-54.38</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210.42</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-41.82</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348.39</w:t>
            </w:r>
          </w:p>
        </w:tc>
      </w:tr>
      <w:tr w:rsidR="002640D5" w:rsidRPr="002640D5" w:rsidTr="004768D7">
        <w:trPr>
          <w:trHeight w:val="302"/>
          <w:jc w:val="center"/>
        </w:trPr>
        <w:tc>
          <w:tcPr>
            <w:tcW w:w="2226" w:type="dxa"/>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Minor injury</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-69.98</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288.43</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-55.96</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941.72</w:t>
            </w:r>
          </w:p>
        </w:tc>
      </w:tr>
      <w:tr w:rsidR="002640D5" w:rsidRPr="002640D5" w:rsidTr="004768D7">
        <w:trPr>
          <w:trHeight w:val="302"/>
          <w:jc w:val="center"/>
        </w:trPr>
        <w:tc>
          <w:tcPr>
            <w:tcW w:w="2226" w:type="dxa"/>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Serious or fatal injury</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-83.51</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422.37</w:t>
            </w:r>
          </w:p>
        </w:tc>
        <w:tc>
          <w:tcPr>
            <w:tcW w:w="1086"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-70.41</w:t>
            </w:r>
          </w:p>
        </w:tc>
        <w:tc>
          <w:tcPr>
            <w:tcW w:w="981" w:type="dxa"/>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1095.30</w:t>
            </w:r>
          </w:p>
        </w:tc>
      </w:tr>
    </w:tbl>
    <w:p w:rsidR="002640D5" w:rsidRPr="002640D5" w:rsidRDefault="002640D5" w:rsidP="002640D5">
      <w:pPr>
        <w:spacing w:after="0" w:line="240" w:lineRule="auto"/>
        <w:jc w:val="both"/>
        <w:rPr>
          <w:rFonts w:asciiTheme="majorBidi" w:eastAsia="Batang" w:hAnsiTheme="majorBidi"/>
          <w:sz w:val="24"/>
        </w:rPr>
      </w:pPr>
    </w:p>
    <w:p w:rsidR="002640D5" w:rsidRDefault="002640D5" w:rsidP="002640D5">
      <w:pPr>
        <w:spacing w:after="0" w:line="240" w:lineRule="auto"/>
        <w:jc w:val="both"/>
        <w:rPr>
          <w:rFonts w:asciiTheme="majorBidi" w:eastAsia="Batang" w:hAnsiTheme="majorBidi"/>
          <w:sz w:val="24"/>
        </w:rPr>
      </w:pPr>
      <w:r w:rsidRPr="002640D5">
        <w:rPr>
          <w:rFonts w:asciiTheme="majorBidi" w:eastAsia="Batang" w:hAnsiTheme="majorBidi"/>
          <w:sz w:val="24"/>
        </w:rPr>
        <w:t>Finally, to illustrate the need for joint modeling</w:t>
      </w:r>
      <w:r w:rsidR="00C67590">
        <w:rPr>
          <w:rFonts w:asciiTheme="majorBidi" w:eastAsia="Batang" w:hAnsiTheme="majorBidi"/>
          <w:sz w:val="24"/>
        </w:rPr>
        <w:t xml:space="preserve"> of</w:t>
      </w:r>
      <w:r w:rsidRPr="002640D5">
        <w:rPr>
          <w:rFonts w:asciiTheme="majorBidi" w:eastAsia="Batang" w:hAnsiTheme="majorBidi"/>
          <w:sz w:val="24"/>
        </w:rPr>
        <w:t xml:space="preserve"> </w:t>
      </w:r>
      <w:r w:rsidR="00D85F7B">
        <w:rPr>
          <w:rFonts w:asciiTheme="majorBidi" w:eastAsia="Batang" w:hAnsiTheme="majorBidi"/>
          <w:sz w:val="24"/>
        </w:rPr>
        <w:t>all vehicle occupants involved in a crash,</w:t>
      </w:r>
      <w:r w:rsidRPr="002640D5">
        <w:rPr>
          <w:rFonts w:asciiTheme="majorBidi" w:eastAsia="Batang" w:hAnsiTheme="majorBidi"/>
          <w:sz w:val="24"/>
        </w:rPr>
        <w:t xml:space="preserve"> we build a hypothetical </w:t>
      </w:r>
      <w:r w:rsidR="007161BA">
        <w:rPr>
          <w:rFonts w:asciiTheme="majorBidi" w:eastAsia="Batang" w:hAnsiTheme="majorBidi"/>
          <w:sz w:val="24"/>
        </w:rPr>
        <w:t>crash scenario</w:t>
      </w:r>
      <w:r w:rsidRPr="002640D5">
        <w:rPr>
          <w:rFonts w:asciiTheme="majorBidi" w:eastAsia="Batang" w:hAnsiTheme="majorBidi"/>
          <w:sz w:val="24"/>
        </w:rPr>
        <w:t xml:space="preserve"> and calculate the probability of each injury severity level associated with each seat position (Table </w:t>
      </w:r>
      <w:r w:rsidR="00564A3F">
        <w:rPr>
          <w:rFonts w:asciiTheme="majorBidi" w:eastAsia="Batang" w:hAnsiTheme="majorBidi"/>
          <w:sz w:val="24"/>
        </w:rPr>
        <w:t>3</w:t>
      </w:r>
      <w:r w:rsidRPr="002640D5">
        <w:rPr>
          <w:rFonts w:asciiTheme="majorBidi" w:eastAsia="Batang" w:hAnsiTheme="majorBidi"/>
          <w:sz w:val="24"/>
        </w:rPr>
        <w:t>). For this purpose, we consider a two</w:t>
      </w:r>
      <w:r w:rsidR="00564A3F">
        <w:rPr>
          <w:rFonts w:asciiTheme="majorBidi" w:eastAsia="Batang" w:hAnsiTheme="majorBidi"/>
          <w:sz w:val="24"/>
        </w:rPr>
        <w:t>-vehicle</w:t>
      </w:r>
      <w:r w:rsidRPr="002640D5">
        <w:rPr>
          <w:rFonts w:asciiTheme="majorBidi" w:eastAsia="Batang" w:hAnsiTheme="majorBidi"/>
          <w:sz w:val="24"/>
        </w:rPr>
        <w:t xml:space="preserve"> crash involving ten people. One of the drivers is a young male (16 to 25 years old) under the influence of alcohol and the other is a middle age female (36 to 65 years old)</w:t>
      </w:r>
      <w:r w:rsidR="007161BA">
        <w:rPr>
          <w:rFonts w:asciiTheme="majorBidi" w:eastAsia="Batang" w:hAnsiTheme="majorBidi"/>
          <w:sz w:val="24"/>
        </w:rPr>
        <w:t>. E</w:t>
      </w:r>
      <w:r w:rsidRPr="002640D5">
        <w:rPr>
          <w:rFonts w:asciiTheme="majorBidi" w:eastAsia="Batang" w:hAnsiTheme="majorBidi"/>
          <w:sz w:val="24"/>
        </w:rPr>
        <w:t>ach vehicle carries 4 passengers with the same characteristics</w:t>
      </w:r>
      <w:r w:rsidR="007161BA">
        <w:rPr>
          <w:rFonts w:asciiTheme="majorBidi" w:eastAsia="Batang" w:hAnsiTheme="majorBidi"/>
          <w:sz w:val="24"/>
        </w:rPr>
        <w:t>: t</w:t>
      </w:r>
      <w:r w:rsidRPr="002640D5">
        <w:rPr>
          <w:rFonts w:asciiTheme="majorBidi" w:eastAsia="Batang" w:hAnsiTheme="majorBidi"/>
          <w:sz w:val="24"/>
        </w:rPr>
        <w:t xml:space="preserve">he front seat passenger is a young (16 to 25 years old) </w:t>
      </w:r>
      <w:r w:rsidRPr="002640D5">
        <w:rPr>
          <w:rFonts w:asciiTheme="majorBidi" w:eastAsia="Batang" w:hAnsiTheme="majorBidi"/>
          <w:sz w:val="24"/>
        </w:rPr>
        <w:lastRenderedPageBreak/>
        <w:t>female, and, in the back seats, there is a female child and two elderly women. The vehicle, crash and environment r</w:t>
      </w:r>
      <w:r w:rsidR="007161BA">
        <w:rPr>
          <w:rFonts w:asciiTheme="majorBidi" w:eastAsia="Batang" w:hAnsiTheme="majorBidi"/>
          <w:sz w:val="24"/>
        </w:rPr>
        <w:t>elated variables are also fixed</w:t>
      </w:r>
      <w:r w:rsidRPr="002640D5">
        <w:rPr>
          <w:rFonts w:asciiTheme="majorBidi" w:eastAsia="Batang" w:hAnsiTheme="majorBidi"/>
          <w:sz w:val="24"/>
        </w:rPr>
        <w:t xml:space="preserve"> for both vehicles (vehicle type is sedan and age is 5 to 10 years, frontal collision and frontal impact, daylight condition, clear weather, 35 mph speed limit, not in a junction, all vehicle occupants are wearing seat belt).  The idea of having the same configuration of passengers and vehicles is to show that</w:t>
      </w:r>
      <w:r w:rsidR="00D85F7B">
        <w:rPr>
          <w:rFonts w:asciiTheme="majorBidi" w:eastAsia="Batang" w:hAnsiTheme="majorBidi"/>
          <w:sz w:val="24"/>
        </w:rPr>
        <w:t>,</w:t>
      </w:r>
      <w:r w:rsidRPr="002640D5">
        <w:rPr>
          <w:rFonts w:asciiTheme="majorBidi" w:eastAsia="Batang" w:hAnsiTheme="majorBidi"/>
          <w:sz w:val="24"/>
        </w:rPr>
        <w:t xml:space="preserve"> </w:t>
      </w:r>
      <w:r w:rsidR="00D85F7B" w:rsidRPr="002640D5">
        <w:rPr>
          <w:rFonts w:asciiTheme="majorBidi" w:eastAsia="Batang" w:hAnsiTheme="majorBidi"/>
          <w:sz w:val="24"/>
        </w:rPr>
        <w:t xml:space="preserve">if </w:t>
      </w:r>
      <w:r w:rsidR="00B72470">
        <w:rPr>
          <w:rFonts w:asciiTheme="majorBidi" w:eastAsia="Batang" w:hAnsiTheme="majorBidi"/>
          <w:sz w:val="24"/>
        </w:rPr>
        <w:t xml:space="preserve">the crash is </w:t>
      </w:r>
      <w:r w:rsidR="00D85F7B" w:rsidRPr="002640D5">
        <w:rPr>
          <w:rFonts w:asciiTheme="majorBidi" w:eastAsia="Batang" w:hAnsiTheme="majorBidi"/>
          <w:sz w:val="24"/>
        </w:rPr>
        <w:t>modeled jointly as done in the GHDM</w:t>
      </w:r>
      <w:r w:rsidR="00D85F7B">
        <w:rPr>
          <w:rFonts w:asciiTheme="majorBidi" w:eastAsia="Batang" w:hAnsiTheme="majorBidi"/>
          <w:sz w:val="24"/>
        </w:rPr>
        <w:t>,</w:t>
      </w:r>
      <w:r w:rsidR="00D85F7B" w:rsidRPr="002640D5">
        <w:rPr>
          <w:rFonts w:asciiTheme="majorBidi" w:eastAsia="Batang" w:hAnsiTheme="majorBidi"/>
          <w:sz w:val="24"/>
        </w:rPr>
        <w:t xml:space="preserve"> </w:t>
      </w:r>
      <w:r w:rsidRPr="002640D5">
        <w:rPr>
          <w:rFonts w:asciiTheme="majorBidi" w:eastAsia="Batang" w:hAnsiTheme="majorBidi"/>
          <w:sz w:val="24"/>
        </w:rPr>
        <w:t>the injury severity of the passengers can be different depending on the characteristics of the drivers and</w:t>
      </w:r>
      <w:r w:rsidR="00D85F7B">
        <w:rPr>
          <w:rFonts w:asciiTheme="majorBidi" w:eastAsia="Batang" w:hAnsiTheme="majorBidi"/>
          <w:sz w:val="24"/>
        </w:rPr>
        <w:t xml:space="preserve"> the</w:t>
      </w:r>
      <w:r w:rsidRPr="002640D5">
        <w:rPr>
          <w:rFonts w:asciiTheme="majorBidi" w:eastAsia="Batang" w:hAnsiTheme="majorBidi"/>
          <w:sz w:val="24"/>
        </w:rPr>
        <w:t xml:space="preserve"> behaviors</w:t>
      </w:r>
      <w:r w:rsidR="00D85F7B">
        <w:rPr>
          <w:rFonts w:asciiTheme="majorBidi" w:eastAsia="Batang" w:hAnsiTheme="majorBidi"/>
          <w:sz w:val="24"/>
        </w:rPr>
        <w:t xml:space="preserve"> associated with these characteristics (</w:t>
      </w:r>
      <w:r w:rsidR="00B72470">
        <w:rPr>
          <w:rFonts w:asciiTheme="majorBidi" w:eastAsia="Batang" w:hAnsiTheme="majorBidi"/>
          <w:sz w:val="24"/>
        </w:rPr>
        <w:t xml:space="preserve">as seen in </w:t>
      </w:r>
      <w:r w:rsidR="00D85F7B">
        <w:rPr>
          <w:rFonts w:asciiTheme="majorBidi" w:eastAsia="Batang" w:hAnsiTheme="majorBidi"/>
          <w:sz w:val="24"/>
        </w:rPr>
        <w:t>Table 3)</w:t>
      </w:r>
      <w:r w:rsidRPr="002640D5">
        <w:rPr>
          <w:rFonts w:asciiTheme="majorBidi" w:eastAsia="Batang" w:hAnsiTheme="majorBidi"/>
          <w:sz w:val="24"/>
        </w:rPr>
        <w:t xml:space="preserve">. </w:t>
      </w:r>
      <w:r w:rsidR="00B72470">
        <w:rPr>
          <w:rFonts w:asciiTheme="majorBidi" w:eastAsia="Batang" w:hAnsiTheme="majorBidi"/>
          <w:sz w:val="24"/>
        </w:rPr>
        <w:t>It is evident from the table that the GHDM approach</w:t>
      </w:r>
      <w:r w:rsidR="00C67590">
        <w:rPr>
          <w:rFonts w:asciiTheme="majorBidi" w:eastAsia="Batang" w:hAnsiTheme="majorBidi"/>
          <w:sz w:val="24"/>
        </w:rPr>
        <w:t xml:space="preserve"> is able to identify and predict the differences in injury severity levels by seat position of the passenger (between vehicle 1 and vehicle 2), while the IHDM approach predicts the same probability of injury severity for a given seat position in either of the vehicles involved in the crash.</w:t>
      </w:r>
    </w:p>
    <w:p w:rsidR="002A1BC0" w:rsidRPr="002640D5" w:rsidRDefault="002A1BC0" w:rsidP="002640D5">
      <w:pPr>
        <w:spacing w:after="0" w:line="240" w:lineRule="auto"/>
        <w:jc w:val="both"/>
        <w:rPr>
          <w:rFonts w:asciiTheme="majorBidi" w:eastAsia="Batang" w:hAnsiTheme="majorBidi"/>
          <w:sz w:val="24"/>
        </w:rPr>
      </w:pPr>
    </w:p>
    <w:p w:rsidR="002640D5" w:rsidRPr="00535F77" w:rsidRDefault="002640D5" w:rsidP="002640D5">
      <w:pPr>
        <w:keepNext/>
        <w:spacing w:after="0" w:line="240" w:lineRule="auto"/>
        <w:jc w:val="center"/>
        <w:rPr>
          <w:rFonts w:asciiTheme="majorBidi" w:eastAsia="Batang" w:hAnsiTheme="majorBidi"/>
          <w:b/>
          <w:iCs/>
          <w:sz w:val="24"/>
          <w:szCs w:val="18"/>
        </w:rPr>
      </w:pPr>
      <w:r w:rsidRPr="00535F77">
        <w:rPr>
          <w:rFonts w:asciiTheme="majorBidi" w:eastAsia="Batang" w:hAnsiTheme="majorBidi"/>
          <w:b/>
          <w:iCs/>
          <w:sz w:val="24"/>
          <w:szCs w:val="18"/>
        </w:rPr>
        <w:t xml:space="preserve">TABLE </w:t>
      </w:r>
      <w:r w:rsidR="00564A3F" w:rsidRPr="00535F77">
        <w:rPr>
          <w:rFonts w:asciiTheme="majorBidi" w:eastAsia="Batang" w:hAnsiTheme="majorBidi"/>
          <w:b/>
          <w:iCs/>
          <w:sz w:val="24"/>
          <w:szCs w:val="18"/>
        </w:rPr>
        <w:t>3</w:t>
      </w:r>
      <w:r w:rsidRPr="00535F77">
        <w:rPr>
          <w:rFonts w:asciiTheme="majorBidi" w:eastAsia="Batang" w:hAnsiTheme="majorBidi"/>
          <w:b/>
          <w:iCs/>
          <w:sz w:val="24"/>
          <w:szCs w:val="18"/>
        </w:rPr>
        <w:t xml:space="preserve"> </w:t>
      </w:r>
      <w:r w:rsidR="00212C44" w:rsidRPr="00535F77">
        <w:rPr>
          <w:rFonts w:asciiTheme="majorBidi" w:eastAsia="Batang" w:hAnsiTheme="majorBidi"/>
          <w:b/>
          <w:iCs/>
          <w:sz w:val="24"/>
          <w:szCs w:val="18"/>
        </w:rPr>
        <w:t xml:space="preserve"> </w:t>
      </w:r>
      <w:r w:rsidRPr="00535F77">
        <w:rPr>
          <w:rFonts w:asciiTheme="majorBidi" w:eastAsia="Batang" w:hAnsiTheme="majorBidi"/>
          <w:b/>
          <w:iCs/>
          <w:sz w:val="24"/>
          <w:szCs w:val="18"/>
        </w:rPr>
        <w:t xml:space="preserve">Injury </w:t>
      </w:r>
      <w:r w:rsidR="00212C44" w:rsidRPr="00535F77">
        <w:rPr>
          <w:rFonts w:asciiTheme="majorBidi" w:eastAsia="Batang" w:hAnsiTheme="majorBidi"/>
          <w:b/>
          <w:iCs/>
          <w:sz w:val="24"/>
          <w:szCs w:val="18"/>
        </w:rPr>
        <w:t xml:space="preserve">Severity Probabilities for Illustrative Synthetic </w:t>
      </w:r>
      <w:r w:rsidR="007161BA">
        <w:rPr>
          <w:rFonts w:asciiTheme="majorBidi" w:eastAsia="Batang" w:hAnsiTheme="majorBidi"/>
          <w:b/>
          <w:iCs/>
          <w:sz w:val="24"/>
          <w:szCs w:val="18"/>
        </w:rPr>
        <w:t>Crash Scenario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183"/>
        <w:gridCol w:w="905"/>
        <w:gridCol w:w="883"/>
        <w:gridCol w:w="716"/>
        <w:gridCol w:w="1048"/>
        <w:gridCol w:w="932"/>
        <w:gridCol w:w="883"/>
        <w:gridCol w:w="716"/>
        <w:gridCol w:w="1022"/>
      </w:tblGrid>
      <w:tr w:rsidR="002640D5" w:rsidRPr="002640D5" w:rsidTr="004768D7">
        <w:trPr>
          <w:trHeight w:val="300"/>
        </w:trPr>
        <w:tc>
          <w:tcPr>
            <w:tcW w:w="1134" w:type="pct"/>
            <w:gridSpan w:val="2"/>
            <w:vMerge w:val="restar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 </w:t>
            </w:r>
          </w:p>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 </w:t>
            </w:r>
          </w:p>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 </w:t>
            </w:r>
          </w:p>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 </w:t>
            </w:r>
          </w:p>
        </w:tc>
        <w:tc>
          <w:tcPr>
            <w:tcW w:w="1948" w:type="pct"/>
            <w:gridSpan w:val="4"/>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GHDM</w:t>
            </w:r>
          </w:p>
        </w:tc>
        <w:tc>
          <w:tcPr>
            <w:tcW w:w="1918" w:type="pct"/>
            <w:gridSpan w:val="4"/>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b/>
                <w:bCs/>
                <w:color w:val="000000"/>
                <w:sz w:val="20"/>
                <w:szCs w:val="20"/>
              </w:rPr>
            </w:pPr>
            <w:r w:rsidRPr="002640D5">
              <w:rPr>
                <w:rFonts w:ascii="Times New Roman" w:eastAsia="Times New Roman" w:hAnsi="Times New Roman" w:cs="Times New Roman"/>
                <w:b/>
                <w:bCs/>
                <w:color w:val="000000"/>
                <w:sz w:val="20"/>
                <w:szCs w:val="20"/>
              </w:rPr>
              <w:t>IHDM</w:t>
            </w:r>
          </w:p>
        </w:tc>
      </w:tr>
      <w:tr w:rsidR="002640D5" w:rsidRPr="002640D5" w:rsidTr="004768D7">
        <w:trPr>
          <w:trHeight w:val="510"/>
        </w:trPr>
        <w:tc>
          <w:tcPr>
            <w:tcW w:w="1134" w:type="pct"/>
            <w:gridSpan w:val="2"/>
            <w:vMerge/>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518"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No apparent injury</w:t>
            </w:r>
          </w:p>
        </w:tc>
        <w:tc>
          <w:tcPr>
            <w:tcW w:w="461"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Possible injury</w:t>
            </w:r>
          </w:p>
        </w:tc>
        <w:tc>
          <w:tcPr>
            <w:tcW w:w="374"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Minor injury</w:t>
            </w:r>
          </w:p>
        </w:tc>
        <w:tc>
          <w:tcPr>
            <w:tcW w:w="595"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Serious or fatal injury</w:t>
            </w:r>
          </w:p>
        </w:tc>
        <w:tc>
          <w:tcPr>
            <w:tcW w:w="518"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No apparent injury</w:t>
            </w:r>
          </w:p>
        </w:tc>
        <w:tc>
          <w:tcPr>
            <w:tcW w:w="461"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Possible injury</w:t>
            </w:r>
          </w:p>
        </w:tc>
        <w:tc>
          <w:tcPr>
            <w:tcW w:w="374"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Minor injury</w:t>
            </w:r>
          </w:p>
        </w:tc>
        <w:tc>
          <w:tcPr>
            <w:tcW w:w="565" w:type="pct"/>
            <w:shd w:val="clear" w:color="auto" w:fill="auto"/>
            <w:vAlign w:val="center"/>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Serious or fatal injury</w:t>
            </w:r>
          </w:p>
        </w:tc>
      </w:tr>
      <w:tr w:rsidR="002640D5" w:rsidRPr="002640D5" w:rsidTr="004768D7">
        <w:trPr>
          <w:trHeight w:val="300"/>
        </w:trPr>
        <w:tc>
          <w:tcPr>
            <w:tcW w:w="516" w:type="pct"/>
            <w:vMerge w:val="restart"/>
            <w:shd w:val="clear" w:color="auto" w:fill="auto"/>
            <w:noWrap/>
            <w:vAlign w:val="center"/>
            <w:hideMark/>
          </w:tcPr>
          <w:p w:rsid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Vehicle 1</w:t>
            </w:r>
          </w:p>
          <w:p w:rsidR="00B72470" w:rsidRPr="002640D5" w:rsidRDefault="00B72470" w:rsidP="002640D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(young male)</w:t>
            </w: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Driver-1</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270</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w:t>
            </w:r>
            <w:r w:rsidR="005B217C">
              <w:rPr>
                <w:rFonts w:ascii="Times New Roman" w:eastAsia="Times New Roman" w:hAnsi="Times New Roman" w:cs="Times New Roman"/>
                <w:color w:val="000000"/>
                <w:sz w:val="20"/>
                <w:szCs w:val="20"/>
              </w:rPr>
              <w:t>49</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0.23</w:t>
            </w:r>
            <w:r w:rsidR="005B217C">
              <w:rPr>
                <w:rFonts w:ascii="Times New Roman" w:eastAsia="Times New Roman" w:hAnsi="Times New Roman" w:cs="Times New Roman"/>
                <w:color w:val="000000"/>
                <w:sz w:val="20"/>
                <w:szCs w:val="20"/>
              </w:rPr>
              <w:t>6</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345</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0.089</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0.197</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0.436</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0.277</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Passenger-1</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301</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w:t>
            </w:r>
            <w:r w:rsidR="005B217C">
              <w:rPr>
                <w:rFonts w:ascii="Times New Roman" w:eastAsia="Times New Roman" w:hAnsi="Times New Roman" w:cs="Times New Roman"/>
                <w:color w:val="000000"/>
                <w:sz w:val="20"/>
                <w:szCs w:val="20"/>
              </w:rPr>
              <w:t>82</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0.22</w:t>
            </w:r>
            <w:r w:rsidR="005B217C">
              <w:rPr>
                <w:rFonts w:ascii="Times New Roman" w:eastAsia="Times New Roman" w:hAnsi="Times New Roman" w:cs="Times New Roman"/>
                <w:color w:val="000000"/>
                <w:sz w:val="20"/>
                <w:szCs w:val="20"/>
              </w:rPr>
              <w:t>7</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w:t>
            </w:r>
            <w:r w:rsidR="005B217C">
              <w:rPr>
                <w:rFonts w:ascii="Times New Roman" w:eastAsia="Times New Roman" w:hAnsi="Times New Roman" w:cs="Times New Roman"/>
                <w:color w:val="000000"/>
                <w:sz w:val="20"/>
                <w:szCs w:val="20"/>
              </w:rPr>
              <w:t>90</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0.055</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0.194</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0.429</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0.322</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Passenger-2</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110</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194</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331</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365</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0.047</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0.264</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0.512</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0.177</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Passenger-3</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023</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064</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198</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715</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0.002</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0.028</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0.250</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0.721</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Passenger-4</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026</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057</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278</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639</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0.002</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0.025</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0.382</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0.591</w:t>
            </w:r>
          </w:p>
        </w:tc>
      </w:tr>
      <w:tr w:rsidR="002640D5" w:rsidRPr="002640D5" w:rsidTr="004768D7">
        <w:trPr>
          <w:trHeight w:val="300"/>
        </w:trPr>
        <w:tc>
          <w:tcPr>
            <w:tcW w:w="516" w:type="pct"/>
            <w:vMerge w:val="restart"/>
            <w:shd w:val="clear" w:color="auto" w:fill="auto"/>
            <w:noWrap/>
            <w:vAlign w:val="center"/>
            <w:hideMark/>
          </w:tcPr>
          <w:p w:rsid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Vehicle 2</w:t>
            </w:r>
          </w:p>
          <w:p w:rsidR="00B72470" w:rsidRDefault="00B72470" w:rsidP="002640D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(middle age</w:t>
            </w:r>
          </w:p>
          <w:p w:rsidR="00B72470" w:rsidRPr="002640D5" w:rsidRDefault="00B72470" w:rsidP="002640D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female)</w:t>
            </w: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Driver-2</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0.54</w:t>
            </w:r>
            <w:r w:rsidR="005B217C">
              <w:rPr>
                <w:rFonts w:ascii="Times New Roman" w:eastAsia="Times New Roman" w:hAnsi="Times New Roman" w:cs="Times New Roman"/>
                <w:color w:val="000000"/>
                <w:sz w:val="20"/>
                <w:szCs w:val="20"/>
              </w:rPr>
              <w:t>9</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0.15</w:t>
            </w:r>
            <w:r w:rsidR="005B217C">
              <w:rPr>
                <w:rFonts w:ascii="Times New Roman" w:eastAsia="Times New Roman" w:hAnsi="Times New Roman" w:cs="Times New Roman"/>
                <w:color w:val="000000"/>
                <w:sz w:val="20"/>
                <w:szCs w:val="20"/>
              </w:rPr>
              <w:t>3</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169</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129</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0.129</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0.233</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0.427</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0.211</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Passenger-1</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w:t>
            </w:r>
            <w:r w:rsidR="005B217C">
              <w:rPr>
                <w:rFonts w:ascii="Times New Roman" w:eastAsia="Times New Roman" w:hAnsi="Times New Roman" w:cs="Times New Roman"/>
                <w:color w:val="000000"/>
                <w:sz w:val="20"/>
                <w:szCs w:val="20"/>
              </w:rPr>
              <w:t>53</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188</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190</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0.16</w:t>
            </w:r>
            <w:r w:rsidR="005B217C">
              <w:rPr>
                <w:rFonts w:ascii="Times New Roman" w:eastAsia="Times New Roman" w:hAnsi="Times New Roman" w:cs="Times New Roman"/>
                <w:color w:val="000000"/>
                <w:sz w:val="20"/>
                <w:szCs w:val="20"/>
              </w:rPr>
              <w:t>9</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0.055</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0.194</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0.429</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0.322</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Passenger-2</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w:t>
            </w:r>
            <w:r w:rsidR="005B217C">
              <w:rPr>
                <w:rFonts w:ascii="Times New Roman" w:eastAsia="Times New Roman" w:hAnsi="Times New Roman" w:cs="Times New Roman"/>
                <w:color w:val="000000"/>
                <w:sz w:val="20"/>
                <w:szCs w:val="20"/>
              </w:rPr>
              <w:t>13</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254</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314</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219</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0.047</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0.264</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0.512</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0.177</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Passenger-3</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w:t>
            </w:r>
            <w:r w:rsidR="005B217C">
              <w:rPr>
                <w:rFonts w:ascii="Times New Roman" w:eastAsia="Times New Roman" w:hAnsi="Times New Roman" w:cs="Times New Roman"/>
                <w:color w:val="000000"/>
                <w:sz w:val="20"/>
                <w:szCs w:val="20"/>
              </w:rPr>
              <w:t>59</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118</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269</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554</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0.002</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0.028</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0.250</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0.721</w:t>
            </w:r>
          </w:p>
        </w:tc>
      </w:tr>
      <w:tr w:rsidR="002640D5" w:rsidRPr="002640D5" w:rsidTr="004768D7">
        <w:trPr>
          <w:trHeight w:val="300"/>
        </w:trPr>
        <w:tc>
          <w:tcPr>
            <w:tcW w:w="516" w:type="pct"/>
            <w:vMerge/>
            <w:vAlign w:val="center"/>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p>
        </w:tc>
        <w:tc>
          <w:tcPr>
            <w:tcW w:w="618" w:type="pct"/>
            <w:shd w:val="clear" w:color="auto" w:fill="auto"/>
            <w:noWrap/>
            <w:vAlign w:val="bottom"/>
            <w:hideMark/>
          </w:tcPr>
          <w:p w:rsidR="002640D5" w:rsidRPr="002640D5" w:rsidRDefault="002640D5" w:rsidP="002640D5">
            <w:pPr>
              <w:spacing w:after="0" w:line="240" w:lineRule="auto"/>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Passenger-4</w:t>
            </w:r>
          </w:p>
        </w:tc>
        <w:tc>
          <w:tcPr>
            <w:tcW w:w="518"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065</w:t>
            </w:r>
          </w:p>
        </w:tc>
        <w:tc>
          <w:tcPr>
            <w:tcW w:w="461"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w:t>
            </w:r>
            <w:r w:rsidR="005B217C">
              <w:rPr>
                <w:rFonts w:ascii="Times New Roman" w:eastAsia="Times New Roman" w:hAnsi="Times New Roman" w:cs="Times New Roman"/>
                <w:color w:val="000000"/>
                <w:sz w:val="20"/>
                <w:szCs w:val="20"/>
              </w:rPr>
              <w:t>105</w:t>
            </w:r>
          </w:p>
        </w:tc>
        <w:tc>
          <w:tcPr>
            <w:tcW w:w="374"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w:t>
            </w:r>
            <w:r w:rsidR="005B217C">
              <w:rPr>
                <w:rFonts w:ascii="Times New Roman" w:eastAsia="Times New Roman" w:hAnsi="Times New Roman" w:cs="Times New Roman"/>
                <w:color w:val="000000"/>
                <w:sz w:val="20"/>
                <w:szCs w:val="20"/>
              </w:rPr>
              <w:t>60</w:t>
            </w:r>
          </w:p>
        </w:tc>
        <w:tc>
          <w:tcPr>
            <w:tcW w:w="595" w:type="pct"/>
            <w:shd w:val="clear" w:color="auto" w:fill="auto"/>
            <w:noWrap/>
            <w:vAlign w:val="bottom"/>
            <w:hideMark/>
          </w:tcPr>
          <w:p w:rsidR="002640D5" w:rsidRPr="002640D5" w:rsidRDefault="002640D5" w:rsidP="005B217C">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0.4</w:t>
            </w:r>
            <w:r w:rsidR="005B217C">
              <w:rPr>
                <w:rFonts w:ascii="Times New Roman" w:eastAsia="Times New Roman" w:hAnsi="Times New Roman" w:cs="Times New Roman"/>
                <w:color w:val="000000"/>
                <w:sz w:val="20"/>
                <w:szCs w:val="20"/>
              </w:rPr>
              <w:t>70</w:t>
            </w:r>
          </w:p>
        </w:tc>
        <w:tc>
          <w:tcPr>
            <w:tcW w:w="518"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0.002</w:t>
            </w:r>
          </w:p>
        </w:tc>
        <w:tc>
          <w:tcPr>
            <w:tcW w:w="461"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0.025</w:t>
            </w:r>
          </w:p>
        </w:tc>
        <w:tc>
          <w:tcPr>
            <w:tcW w:w="374"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0.382</w:t>
            </w:r>
          </w:p>
        </w:tc>
        <w:tc>
          <w:tcPr>
            <w:tcW w:w="565" w:type="pct"/>
            <w:shd w:val="clear" w:color="auto" w:fill="auto"/>
            <w:noWrap/>
            <w:vAlign w:val="bottom"/>
            <w:hideMark/>
          </w:tcPr>
          <w:p w:rsidR="002640D5" w:rsidRPr="002640D5" w:rsidRDefault="002640D5" w:rsidP="002640D5">
            <w:pPr>
              <w:spacing w:after="0" w:line="240" w:lineRule="auto"/>
              <w:jc w:val="center"/>
              <w:rPr>
                <w:rFonts w:ascii="Times New Roman" w:eastAsia="Times New Roman" w:hAnsi="Times New Roman" w:cs="Times New Roman"/>
                <w:color w:val="000000"/>
                <w:sz w:val="20"/>
                <w:szCs w:val="20"/>
              </w:rPr>
            </w:pPr>
            <w:r w:rsidRPr="002640D5">
              <w:rPr>
                <w:rFonts w:ascii="Times New Roman" w:eastAsia="Times New Roman" w:hAnsi="Times New Roman" w:cs="Times New Roman"/>
                <w:color w:val="000000"/>
                <w:sz w:val="20"/>
                <w:szCs w:val="20"/>
              </w:rPr>
              <w:t>0.591</w:t>
            </w:r>
          </w:p>
        </w:tc>
      </w:tr>
    </w:tbl>
    <w:p w:rsidR="002640D5" w:rsidRPr="002640D5" w:rsidRDefault="002640D5" w:rsidP="002640D5">
      <w:pPr>
        <w:spacing w:after="0" w:line="240" w:lineRule="auto"/>
        <w:ind w:left="450"/>
        <w:contextualSpacing/>
        <w:jc w:val="both"/>
        <w:rPr>
          <w:rFonts w:asciiTheme="majorBidi" w:eastAsia="Batang" w:hAnsiTheme="majorBidi"/>
          <w:b/>
          <w:sz w:val="24"/>
        </w:rPr>
      </w:pPr>
    </w:p>
    <w:p w:rsidR="002640D5" w:rsidRDefault="002640D5">
      <w:pPr>
        <w:rPr>
          <w:rFonts w:ascii="Times New Roman" w:hAnsi="Times New Roman" w:cs="Times New Roman"/>
          <w:sz w:val="24"/>
          <w:szCs w:val="24"/>
        </w:rPr>
      </w:pPr>
      <w:r>
        <w:rPr>
          <w:rFonts w:ascii="Times New Roman" w:hAnsi="Times New Roman" w:cs="Times New Roman"/>
          <w:sz w:val="24"/>
          <w:szCs w:val="24"/>
        </w:rPr>
        <w:br w:type="page"/>
      </w:r>
    </w:p>
    <w:p w:rsidR="002640D5" w:rsidRPr="0008405A" w:rsidRDefault="0008405A" w:rsidP="000F4CC6">
      <w:pPr>
        <w:spacing w:after="0"/>
        <w:rPr>
          <w:rFonts w:ascii="Times New Roman" w:hAnsi="Times New Roman" w:cs="Times New Roman"/>
          <w:b/>
          <w:sz w:val="24"/>
          <w:szCs w:val="24"/>
        </w:rPr>
      </w:pPr>
      <w:r w:rsidRPr="0008405A">
        <w:rPr>
          <w:rFonts w:ascii="Times New Roman" w:hAnsi="Times New Roman" w:cs="Times New Roman"/>
          <w:b/>
          <w:sz w:val="24"/>
          <w:szCs w:val="24"/>
        </w:rPr>
        <w:lastRenderedPageBreak/>
        <w:t>REFERENCES</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Jonah, B. A. Sensation seeking and risky driving: a review and synthesis of the literature. </w:t>
      </w:r>
      <w:r w:rsidRPr="000F4CC6">
        <w:rPr>
          <w:rFonts w:ascii="Times New Roman" w:hAnsi="Times New Roman"/>
          <w:i/>
        </w:rPr>
        <w:t>Accident Analysis &amp; Prevention</w:t>
      </w:r>
      <w:r w:rsidRPr="000F4CC6">
        <w:rPr>
          <w:rFonts w:ascii="Times New Roman" w:hAnsi="Times New Roman"/>
        </w:rPr>
        <w:t xml:space="preserve">, </w:t>
      </w:r>
      <w:r w:rsidR="000F4CC6" w:rsidRPr="000F4CC6">
        <w:rPr>
          <w:rFonts w:ascii="Times New Roman" w:hAnsi="Times New Roman"/>
        </w:rPr>
        <w:t xml:space="preserve">Vol. </w:t>
      </w:r>
      <w:r w:rsidRPr="000F4CC6">
        <w:rPr>
          <w:rFonts w:ascii="Times New Roman" w:hAnsi="Times New Roman"/>
        </w:rPr>
        <w:t>29</w:t>
      </w:r>
      <w:r w:rsidR="000F4CC6" w:rsidRPr="000F4CC6">
        <w:rPr>
          <w:rFonts w:ascii="Times New Roman" w:hAnsi="Times New Roman"/>
        </w:rPr>
        <w:t xml:space="preserve">, 1997, pp. </w:t>
      </w:r>
      <w:r w:rsidRPr="000F4CC6">
        <w:rPr>
          <w:rFonts w:ascii="Times New Roman" w:hAnsi="Times New Roman"/>
        </w:rPr>
        <w:t>651-665.</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Taubman-Ben-Ari, O., and </w:t>
      </w:r>
      <w:r w:rsidR="0023505A">
        <w:rPr>
          <w:rFonts w:ascii="Times New Roman" w:hAnsi="Times New Roman"/>
        </w:rPr>
        <w:t>D. Yehiel</w:t>
      </w:r>
      <w:r w:rsidRPr="000F4CC6">
        <w:rPr>
          <w:rFonts w:ascii="Times New Roman" w:hAnsi="Times New Roman"/>
        </w:rPr>
        <w:t>. Driving styles and their associations with personality and motivation. </w:t>
      </w:r>
      <w:r w:rsidRPr="000F4CC6">
        <w:rPr>
          <w:rFonts w:ascii="Times New Roman" w:hAnsi="Times New Roman"/>
          <w:i/>
        </w:rPr>
        <w:t>Accident Analysis &amp; Prevention</w:t>
      </w:r>
      <w:r w:rsidRPr="000F4CC6">
        <w:rPr>
          <w:rFonts w:ascii="Times New Roman" w:hAnsi="Times New Roman"/>
        </w:rPr>
        <w:t>, </w:t>
      </w:r>
      <w:r w:rsidR="000F4CC6" w:rsidRPr="000F4CC6">
        <w:rPr>
          <w:rFonts w:ascii="Times New Roman" w:hAnsi="Times New Roman"/>
        </w:rPr>
        <w:t xml:space="preserve">Vol. </w:t>
      </w:r>
      <w:r w:rsidRPr="000F4CC6">
        <w:rPr>
          <w:rFonts w:ascii="Times New Roman" w:hAnsi="Times New Roman"/>
        </w:rPr>
        <w:t xml:space="preserve">45, </w:t>
      </w:r>
      <w:r w:rsidR="000F4CC6" w:rsidRPr="000F4CC6">
        <w:rPr>
          <w:rFonts w:ascii="Times New Roman" w:hAnsi="Times New Roman"/>
        </w:rPr>
        <w:t xml:space="preserve">2012, pp. </w:t>
      </w:r>
      <w:r w:rsidRPr="000F4CC6">
        <w:rPr>
          <w:rFonts w:ascii="Times New Roman" w:hAnsi="Times New Roman"/>
        </w:rPr>
        <w:t>416-422.</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El</w:t>
      </w:r>
      <w:r w:rsidR="000F4CC6" w:rsidRPr="000F4CC6">
        <w:rPr>
          <w:rFonts w:ascii="Times New Roman" w:hAnsi="Times New Roman"/>
        </w:rPr>
        <w:t xml:space="preserve">ander, J., </w:t>
      </w:r>
      <w:r w:rsidR="0023505A">
        <w:rPr>
          <w:rFonts w:ascii="Times New Roman" w:hAnsi="Times New Roman"/>
        </w:rPr>
        <w:t xml:space="preserve">R. </w:t>
      </w:r>
      <w:r w:rsidR="000F4CC6" w:rsidRPr="000F4CC6">
        <w:rPr>
          <w:rFonts w:ascii="Times New Roman" w:hAnsi="Times New Roman"/>
        </w:rPr>
        <w:t xml:space="preserve">West, and </w:t>
      </w:r>
      <w:r w:rsidR="0023505A">
        <w:rPr>
          <w:rFonts w:ascii="Times New Roman" w:hAnsi="Times New Roman"/>
        </w:rPr>
        <w:t>D. French</w:t>
      </w:r>
      <w:r w:rsidR="000F4CC6" w:rsidRPr="000F4CC6">
        <w:rPr>
          <w:rFonts w:ascii="Times New Roman" w:hAnsi="Times New Roman"/>
        </w:rPr>
        <w:t>.</w:t>
      </w:r>
      <w:r w:rsidRPr="000F4CC6">
        <w:rPr>
          <w:rFonts w:ascii="Times New Roman" w:hAnsi="Times New Roman"/>
        </w:rPr>
        <w:t xml:space="preserve"> Behavioral correlates of individual differences in road-traffic crash risk: an examination of methods and findings. </w:t>
      </w:r>
      <w:r w:rsidRPr="000F4CC6">
        <w:rPr>
          <w:rFonts w:ascii="Times New Roman" w:hAnsi="Times New Roman"/>
          <w:i/>
        </w:rPr>
        <w:t>Psychological Bulletin</w:t>
      </w:r>
      <w:r w:rsidR="000F4CC6" w:rsidRPr="000F4CC6">
        <w:rPr>
          <w:rFonts w:ascii="Times New Roman" w:hAnsi="Times New Roman"/>
        </w:rPr>
        <w:t>,</w:t>
      </w:r>
      <w:r w:rsidRPr="000F4CC6">
        <w:rPr>
          <w:rFonts w:ascii="Times New Roman" w:hAnsi="Times New Roman"/>
        </w:rPr>
        <w:t xml:space="preserve"> </w:t>
      </w:r>
      <w:r w:rsidR="000F4CC6" w:rsidRPr="000F4CC6">
        <w:rPr>
          <w:rFonts w:ascii="Times New Roman" w:hAnsi="Times New Roman"/>
        </w:rPr>
        <w:t xml:space="preserve">Vol. </w:t>
      </w:r>
      <w:r w:rsidRPr="000F4CC6">
        <w:rPr>
          <w:rFonts w:ascii="Times New Roman" w:hAnsi="Times New Roman"/>
        </w:rPr>
        <w:t xml:space="preserve">113, </w:t>
      </w:r>
      <w:r w:rsidR="000F4CC6" w:rsidRPr="000F4CC6">
        <w:rPr>
          <w:rFonts w:ascii="Times New Roman" w:hAnsi="Times New Roman"/>
        </w:rPr>
        <w:t xml:space="preserve">1993, pp. </w:t>
      </w:r>
      <w:r w:rsidRPr="000F4CC6">
        <w:rPr>
          <w:rFonts w:ascii="Times New Roman" w:hAnsi="Times New Roman"/>
        </w:rPr>
        <w:t>279–294</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Sümer, N. Personality and behavioral predictors of traffic accidents: testing a contextual mediated model. </w:t>
      </w:r>
      <w:r w:rsidRPr="000F4CC6">
        <w:rPr>
          <w:rFonts w:ascii="Times New Roman" w:hAnsi="Times New Roman"/>
          <w:i/>
        </w:rPr>
        <w:t>Accident Analysis &amp; Prevention</w:t>
      </w:r>
      <w:r w:rsidRPr="000F4CC6">
        <w:rPr>
          <w:rFonts w:ascii="Times New Roman" w:hAnsi="Times New Roman"/>
        </w:rPr>
        <w:t>, </w:t>
      </w:r>
      <w:r w:rsidR="000F4CC6">
        <w:rPr>
          <w:rFonts w:ascii="Times New Roman" w:hAnsi="Times New Roman"/>
        </w:rPr>
        <w:t xml:space="preserve">Vol. </w:t>
      </w:r>
      <w:r w:rsidRPr="000F4CC6">
        <w:rPr>
          <w:rFonts w:ascii="Times New Roman" w:hAnsi="Times New Roman"/>
        </w:rPr>
        <w:t xml:space="preserve">35, </w:t>
      </w:r>
      <w:r w:rsidR="000F4CC6" w:rsidRPr="000F4CC6">
        <w:rPr>
          <w:rFonts w:ascii="Times New Roman" w:hAnsi="Times New Roman"/>
        </w:rPr>
        <w:t>2003</w:t>
      </w:r>
      <w:r w:rsidR="000F4CC6">
        <w:rPr>
          <w:rFonts w:ascii="Times New Roman" w:hAnsi="Times New Roman"/>
        </w:rPr>
        <w:t xml:space="preserve">, pp. </w:t>
      </w:r>
      <w:r w:rsidRPr="000F4CC6">
        <w:rPr>
          <w:rFonts w:ascii="Times New Roman" w:hAnsi="Times New Roman"/>
        </w:rPr>
        <w:t>949-964.</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Costa, P. T., Jr., </w:t>
      </w:r>
      <w:r w:rsidR="000F4CC6">
        <w:rPr>
          <w:rFonts w:ascii="Times New Roman" w:hAnsi="Times New Roman"/>
        </w:rPr>
        <w:t xml:space="preserve">and </w:t>
      </w:r>
      <w:r w:rsidR="0023505A" w:rsidRPr="000F4CC6">
        <w:rPr>
          <w:rFonts w:ascii="Times New Roman" w:hAnsi="Times New Roman"/>
        </w:rPr>
        <w:t xml:space="preserve">R. R. </w:t>
      </w:r>
      <w:r w:rsidR="0023505A">
        <w:rPr>
          <w:rFonts w:ascii="Times New Roman" w:hAnsi="Times New Roman"/>
        </w:rPr>
        <w:t>McCrae.</w:t>
      </w:r>
      <w:r w:rsidRPr="000F4CC6">
        <w:rPr>
          <w:rFonts w:ascii="Times New Roman" w:hAnsi="Times New Roman"/>
        </w:rPr>
        <w:t xml:space="preserve"> NEO-PI-R: Revised NEO Personality Inventory (NEO-PI-R). </w:t>
      </w:r>
      <w:r w:rsidRPr="000F4CC6">
        <w:rPr>
          <w:rFonts w:ascii="Times New Roman" w:hAnsi="Times New Roman"/>
          <w:i/>
        </w:rPr>
        <w:t>Psychological Assessment Resources</w:t>
      </w:r>
      <w:r w:rsidR="000F4CC6">
        <w:rPr>
          <w:rFonts w:ascii="Times New Roman" w:hAnsi="Times New Roman"/>
        </w:rPr>
        <w:t xml:space="preserve">, </w:t>
      </w:r>
      <w:r w:rsidR="000F4CC6" w:rsidRPr="000F4CC6">
        <w:rPr>
          <w:rFonts w:ascii="Times New Roman" w:hAnsi="Times New Roman"/>
        </w:rPr>
        <w:t>Odessa, FL</w:t>
      </w:r>
      <w:r w:rsidR="000F4CC6">
        <w:rPr>
          <w:rFonts w:ascii="Times New Roman" w:hAnsi="Times New Roman"/>
        </w:rPr>
        <w:t>,</w:t>
      </w:r>
      <w:r w:rsidR="000F4CC6" w:rsidRPr="000F4CC6">
        <w:rPr>
          <w:rFonts w:ascii="Times New Roman" w:hAnsi="Times New Roman"/>
        </w:rPr>
        <w:t xml:space="preserve"> 1992</w:t>
      </w:r>
      <w:r w:rsidRPr="000F4CC6">
        <w:rPr>
          <w:rFonts w:ascii="Times New Roman" w:hAnsi="Times New Roman"/>
        </w:rPr>
        <w:t>.</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Zuckerman, M. An alternative five-factor model for personality. </w:t>
      </w:r>
      <w:r w:rsidRPr="000F4CC6">
        <w:rPr>
          <w:rFonts w:ascii="Times New Roman" w:hAnsi="Times New Roman"/>
          <w:i/>
        </w:rPr>
        <w:t>The developing structure of temperament and personality from infancy to adulthood</w:t>
      </w:r>
      <w:r w:rsidRPr="000F4CC6">
        <w:rPr>
          <w:rFonts w:ascii="Times New Roman" w:hAnsi="Times New Roman"/>
        </w:rPr>
        <w:t xml:space="preserve">, </w:t>
      </w:r>
      <w:r w:rsidR="000F4CC6" w:rsidRPr="000F4CC6">
        <w:rPr>
          <w:rFonts w:ascii="Times New Roman" w:hAnsi="Times New Roman"/>
        </w:rPr>
        <w:t>1994</w:t>
      </w:r>
      <w:r w:rsidR="000F4CC6">
        <w:rPr>
          <w:rFonts w:ascii="Times New Roman" w:hAnsi="Times New Roman"/>
        </w:rPr>
        <w:t xml:space="preserve">, pp. </w:t>
      </w:r>
      <w:r w:rsidRPr="000F4CC6">
        <w:rPr>
          <w:rFonts w:ascii="Times New Roman" w:hAnsi="Times New Roman"/>
        </w:rPr>
        <w:t>53-68.</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Jonah, B. A., </w:t>
      </w:r>
      <w:r w:rsidR="0023505A">
        <w:rPr>
          <w:rFonts w:ascii="Times New Roman" w:hAnsi="Times New Roman"/>
        </w:rPr>
        <w:t xml:space="preserve">R. </w:t>
      </w:r>
      <w:r w:rsidRPr="000F4CC6">
        <w:rPr>
          <w:rFonts w:ascii="Times New Roman" w:hAnsi="Times New Roman"/>
        </w:rPr>
        <w:t xml:space="preserve">Thiessen, </w:t>
      </w:r>
      <w:r w:rsidR="000F4CC6">
        <w:rPr>
          <w:rFonts w:ascii="Times New Roman" w:hAnsi="Times New Roman"/>
        </w:rPr>
        <w:t xml:space="preserve">and </w:t>
      </w:r>
      <w:r w:rsidR="0023505A">
        <w:rPr>
          <w:rFonts w:ascii="Times New Roman" w:hAnsi="Times New Roman"/>
        </w:rPr>
        <w:t>E. Au-Yeung</w:t>
      </w:r>
      <w:r w:rsidRPr="000F4CC6">
        <w:rPr>
          <w:rFonts w:ascii="Times New Roman" w:hAnsi="Times New Roman"/>
        </w:rPr>
        <w:t xml:space="preserve">. Sensation seeking, risky driving and behavioral adaptation. </w:t>
      </w:r>
      <w:r w:rsidRPr="000F4CC6">
        <w:rPr>
          <w:rFonts w:ascii="Times New Roman" w:hAnsi="Times New Roman"/>
          <w:i/>
        </w:rPr>
        <w:t>Accident Analysis &amp; Prevention</w:t>
      </w:r>
      <w:r w:rsidRPr="000F4CC6">
        <w:rPr>
          <w:rFonts w:ascii="Times New Roman" w:hAnsi="Times New Roman"/>
        </w:rPr>
        <w:t xml:space="preserve">, </w:t>
      </w:r>
      <w:r w:rsidR="000F4CC6">
        <w:rPr>
          <w:rFonts w:ascii="Times New Roman" w:hAnsi="Times New Roman"/>
        </w:rPr>
        <w:t xml:space="preserve">Vol. </w:t>
      </w:r>
      <w:r w:rsidRPr="000F4CC6">
        <w:rPr>
          <w:rFonts w:ascii="Times New Roman" w:hAnsi="Times New Roman"/>
        </w:rPr>
        <w:t xml:space="preserve">33, </w:t>
      </w:r>
      <w:r w:rsidR="000F4CC6" w:rsidRPr="000F4CC6">
        <w:rPr>
          <w:rFonts w:ascii="Times New Roman" w:hAnsi="Times New Roman"/>
        </w:rPr>
        <w:t>2001</w:t>
      </w:r>
      <w:r w:rsidR="000F4CC6">
        <w:rPr>
          <w:rFonts w:ascii="Times New Roman" w:hAnsi="Times New Roman"/>
        </w:rPr>
        <w:t xml:space="preserve">, pp. </w:t>
      </w:r>
      <w:r w:rsidRPr="000F4CC6">
        <w:rPr>
          <w:rFonts w:ascii="Times New Roman" w:hAnsi="Times New Roman"/>
        </w:rPr>
        <w:t>679-684.</w:t>
      </w:r>
    </w:p>
    <w:p w:rsidR="000F4CC6" w:rsidRDefault="000F4CC6"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Steinberg, L</w:t>
      </w:r>
      <w:r w:rsidR="0023505A">
        <w:rPr>
          <w:rFonts w:ascii="Times New Roman" w:hAnsi="Times New Roman"/>
        </w:rPr>
        <w:t>.</w:t>
      </w:r>
      <w:r w:rsidRPr="000F4CC6">
        <w:rPr>
          <w:rFonts w:ascii="Times New Roman" w:hAnsi="Times New Roman"/>
        </w:rPr>
        <w:t>, D</w:t>
      </w:r>
      <w:r w:rsidR="0023505A">
        <w:rPr>
          <w:rFonts w:ascii="Times New Roman" w:hAnsi="Times New Roman"/>
        </w:rPr>
        <w:t>.</w:t>
      </w:r>
      <w:r w:rsidRPr="000F4CC6">
        <w:rPr>
          <w:rFonts w:ascii="Times New Roman" w:hAnsi="Times New Roman"/>
        </w:rPr>
        <w:t xml:space="preserve"> Albert, E</w:t>
      </w:r>
      <w:r w:rsidR="0023505A">
        <w:rPr>
          <w:rFonts w:ascii="Times New Roman" w:hAnsi="Times New Roman"/>
        </w:rPr>
        <w:t>.</w:t>
      </w:r>
      <w:r w:rsidRPr="000F4CC6">
        <w:rPr>
          <w:rFonts w:ascii="Times New Roman" w:hAnsi="Times New Roman"/>
        </w:rPr>
        <w:t xml:space="preserve"> Cauffman, M</w:t>
      </w:r>
      <w:r w:rsidR="0023505A">
        <w:rPr>
          <w:rFonts w:ascii="Times New Roman" w:hAnsi="Times New Roman"/>
        </w:rPr>
        <w:t>.</w:t>
      </w:r>
      <w:r w:rsidRPr="000F4CC6">
        <w:rPr>
          <w:rFonts w:ascii="Times New Roman" w:hAnsi="Times New Roman"/>
        </w:rPr>
        <w:t xml:space="preserve"> Banich, S</w:t>
      </w:r>
      <w:r w:rsidR="0023505A">
        <w:rPr>
          <w:rFonts w:ascii="Times New Roman" w:hAnsi="Times New Roman"/>
        </w:rPr>
        <w:t>.</w:t>
      </w:r>
      <w:r>
        <w:rPr>
          <w:rFonts w:ascii="Times New Roman" w:hAnsi="Times New Roman"/>
        </w:rPr>
        <w:t xml:space="preserve"> Graham, and J</w:t>
      </w:r>
      <w:r w:rsidR="0023505A">
        <w:rPr>
          <w:rFonts w:ascii="Times New Roman" w:hAnsi="Times New Roman"/>
        </w:rPr>
        <w:t>.</w:t>
      </w:r>
      <w:bookmarkStart w:id="0" w:name="_GoBack"/>
      <w:bookmarkEnd w:id="0"/>
      <w:r>
        <w:rPr>
          <w:rFonts w:ascii="Times New Roman" w:hAnsi="Times New Roman"/>
        </w:rPr>
        <w:t xml:space="preserve"> Woolard. </w:t>
      </w:r>
      <w:r w:rsidRPr="000F4CC6">
        <w:rPr>
          <w:rFonts w:ascii="Times New Roman" w:hAnsi="Times New Roman"/>
        </w:rPr>
        <w:t>Age differences in sensation seeking and impulsivity as indexed by behavior and self-report: evi</w:t>
      </w:r>
      <w:r>
        <w:rPr>
          <w:rFonts w:ascii="Times New Roman" w:hAnsi="Times New Roman"/>
        </w:rPr>
        <w:t>dence for a dual systems model.</w:t>
      </w:r>
      <w:r w:rsidRPr="000F4CC6">
        <w:rPr>
          <w:rFonts w:ascii="Times New Roman" w:hAnsi="Times New Roman"/>
        </w:rPr>
        <w:t xml:space="preserve"> </w:t>
      </w:r>
      <w:r w:rsidRPr="000F4CC6">
        <w:rPr>
          <w:rFonts w:ascii="Times New Roman" w:hAnsi="Times New Roman"/>
          <w:i/>
        </w:rPr>
        <w:t xml:space="preserve">Developmental </w:t>
      </w:r>
      <w:r w:rsidR="0023505A">
        <w:rPr>
          <w:rFonts w:ascii="Times New Roman" w:hAnsi="Times New Roman"/>
          <w:i/>
        </w:rPr>
        <w:t>P</w:t>
      </w:r>
      <w:r w:rsidRPr="000F4CC6">
        <w:rPr>
          <w:rFonts w:ascii="Times New Roman" w:hAnsi="Times New Roman"/>
          <w:i/>
        </w:rPr>
        <w:t>sychology</w:t>
      </w:r>
      <w:r>
        <w:rPr>
          <w:rFonts w:ascii="Times New Roman" w:hAnsi="Times New Roman"/>
          <w:i/>
        </w:rPr>
        <w:t>,</w:t>
      </w:r>
      <w:r w:rsidRPr="000F4CC6">
        <w:rPr>
          <w:rFonts w:ascii="Times New Roman" w:hAnsi="Times New Roman"/>
        </w:rPr>
        <w:t xml:space="preserve"> </w:t>
      </w:r>
      <w:r>
        <w:rPr>
          <w:rFonts w:ascii="Times New Roman" w:hAnsi="Times New Roman"/>
        </w:rPr>
        <w:t xml:space="preserve">Vol. </w:t>
      </w:r>
      <w:r w:rsidRPr="000F4CC6">
        <w:rPr>
          <w:rFonts w:ascii="Times New Roman" w:hAnsi="Times New Roman"/>
        </w:rPr>
        <w:t xml:space="preserve">44, </w:t>
      </w:r>
      <w:r>
        <w:rPr>
          <w:rFonts w:ascii="Times New Roman" w:hAnsi="Times New Roman"/>
        </w:rPr>
        <w:t xml:space="preserve">No. 6, 2008, p. </w:t>
      </w:r>
      <w:r w:rsidRPr="000F4CC6">
        <w:rPr>
          <w:rFonts w:ascii="Times New Roman" w:hAnsi="Times New Roman"/>
        </w:rPr>
        <w:t xml:space="preserve">1764. </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Hanley, P. F., </w:t>
      </w:r>
      <w:r w:rsidR="000F4CC6">
        <w:rPr>
          <w:rFonts w:ascii="Times New Roman" w:hAnsi="Times New Roman"/>
        </w:rPr>
        <w:t>and</w:t>
      </w:r>
      <w:r w:rsidRPr="000F4CC6">
        <w:rPr>
          <w:rFonts w:ascii="Times New Roman" w:hAnsi="Times New Roman"/>
        </w:rPr>
        <w:t xml:space="preserve"> </w:t>
      </w:r>
      <w:r w:rsidR="0023505A">
        <w:rPr>
          <w:rFonts w:ascii="Times New Roman" w:hAnsi="Times New Roman"/>
        </w:rPr>
        <w:t>N. Sikka</w:t>
      </w:r>
      <w:r w:rsidRPr="000F4CC6">
        <w:rPr>
          <w:rFonts w:ascii="Times New Roman" w:hAnsi="Times New Roman"/>
        </w:rPr>
        <w:t xml:space="preserve">. Bias caused by self-reporting distraction and its impact on crash estimates. </w:t>
      </w:r>
      <w:r w:rsidRPr="000F4CC6">
        <w:rPr>
          <w:rFonts w:ascii="Times New Roman" w:hAnsi="Times New Roman"/>
          <w:i/>
        </w:rPr>
        <w:t>Accident Analysis &amp; Prevention</w:t>
      </w:r>
      <w:r w:rsidRPr="000F4CC6">
        <w:rPr>
          <w:rFonts w:ascii="Times New Roman" w:hAnsi="Times New Roman"/>
        </w:rPr>
        <w:t xml:space="preserve">, </w:t>
      </w:r>
      <w:r w:rsidR="000F4CC6">
        <w:rPr>
          <w:rFonts w:ascii="Times New Roman" w:hAnsi="Times New Roman"/>
        </w:rPr>
        <w:t xml:space="preserve">Vol </w:t>
      </w:r>
      <w:r w:rsidRPr="000F4CC6">
        <w:rPr>
          <w:rFonts w:ascii="Times New Roman" w:hAnsi="Times New Roman"/>
        </w:rPr>
        <w:t xml:space="preserve">49, </w:t>
      </w:r>
      <w:r w:rsidR="000F4CC6">
        <w:rPr>
          <w:rFonts w:ascii="Times New Roman" w:hAnsi="Times New Roman"/>
        </w:rPr>
        <w:t xml:space="preserve">2012, pp. </w:t>
      </w:r>
      <w:r w:rsidRPr="000F4CC6">
        <w:rPr>
          <w:rFonts w:ascii="Times New Roman" w:hAnsi="Times New Roman"/>
        </w:rPr>
        <w:t>360-365.</w:t>
      </w:r>
    </w:p>
    <w:p w:rsidR="004768D7" w:rsidRPr="000F4CC6" w:rsidRDefault="004768D7" w:rsidP="0023505A">
      <w:pPr>
        <w:pStyle w:val="CM41"/>
        <w:numPr>
          <w:ilvl w:val="0"/>
          <w:numId w:val="3"/>
        </w:numPr>
        <w:tabs>
          <w:tab w:val="left" w:pos="360"/>
        </w:tabs>
        <w:spacing w:after="60"/>
        <w:ind w:left="360"/>
        <w:rPr>
          <w:rFonts w:ascii="Times New Roman" w:hAnsi="Times New Roman"/>
        </w:rPr>
      </w:pPr>
      <w:r w:rsidRPr="000F4CC6">
        <w:rPr>
          <w:rFonts w:ascii="Times New Roman" w:hAnsi="Times New Roman"/>
        </w:rPr>
        <w:t xml:space="preserve">Donmez, B., and </w:t>
      </w:r>
      <w:r w:rsidR="0023505A">
        <w:rPr>
          <w:rFonts w:ascii="Times New Roman" w:hAnsi="Times New Roman"/>
        </w:rPr>
        <w:t>Z. Liu</w:t>
      </w:r>
      <w:r w:rsidRPr="000F4CC6">
        <w:rPr>
          <w:rFonts w:ascii="Times New Roman" w:hAnsi="Times New Roman"/>
        </w:rPr>
        <w:t>. Associations of distraction involvement and age with driver injury severities. </w:t>
      </w:r>
      <w:r w:rsidRPr="000F4CC6">
        <w:rPr>
          <w:rFonts w:ascii="Times New Roman" w:hAnsi="Times New Roman"/>
          <w:i/>
        </w:rPr>
        <w:t>Journal of Safety Research</w:t>
      </w:r>
      <w:r w:rsidRPr="000F4CC6">
        <w:rPr>
          <w:rFonts w:ascii="Times New Roman" w:hAnsi="Times New Roman"/>
        </w:rPr>
        <w:t>, </w:t>
      </w:r>
      <w:r w:rsidR="000F4CC6">
        <w:rPr>
          <w:rFonts w:ascii="Times New Roman" w:hAnsi="Times New Roman"/>
        </w:rPr>
        <w:t xml:space="preserve">Vol. </w:t>
      </w:r>
      <w:r w:rsidRPr="000F4CC6">
        <w:rPr>
          <w:rFonts w:ascii="Times New Roman" w:hAnsi="Times New Roman"/>
        </w:rPr>
        <w:t xml:space="preserve">52, </w:t>
      </w:r>
      <w:r w:rsidR="000F4CC6" w:rsidRPr="000F4CC6">
        <w:rPr>
          <w:rFonts w:ascii="Times New Roman" w:hAnsi="Times New Roman"/>
        </w:rPr>
        <w:t>2015</w:t>
      </w:r>
      <w:r w:rsidR="000F4CC6">
        <w:rPr>
          <w:rFonts w:ascii="Times New Roman" w:hAnsi="Times New Roman"/>
        </w:rPr>
        <w:t xml:space="preserve">, pp. </w:t>
      </w:r>
      <w:r w:rsidRPr="000F4CC6">
        <w:rPr>
          <w:rFonts w:ascii="Times New Roman" w:hAnsi="Times New Roman"/>
        </w:rPr>
        <w:t>23-28.</w:t>
      </w:r>
    </w:p>
    <w:p w:rsidR="004768D7" w:rsidRPr="000F4CC6" w:rsidRDefault="004768D7" w:rsidP="0023505A">
      <w:pPr>
        <w:pStyle w:val="CM41"/>
        <w:numPr>
          <w:ilvl w:val="0"/>
          <w:numId w:val="3"/>
        </w:numPr>
        <w:tabs>
          <w:tab w:val="left" w:pos="360"/>
        </w:tabs>
        <w:ind w:left="360"/>
        <w:rPr>
          <w:rFonts w:ascii="Times New Roman" w:hAnsi="Times New Roman"/>
        </w:rPr>
      </w:pPr>
      <w:r w:rsidRPr="000F4CC6">
        <w:rPr>
          <w:rFonts w:ascii="Times New Roman" w:hAnsi="Times New Roman"/>
        </w:rPr>
        <w:t xml:space="preserve">Varin, C., </w:t>
      </w:r>
      <w:r w:rsidR="000F4CC6">
        <w:rPr>
          <w:rFonts w:ascii="Times New Roman" w:hAnsi="Times New Roman"/>
        </w:rPr>
        <w:t xml:space="preserve">and </w:t>
      </w:r>
      <w:r w:rsidR="0023505A">
        <w:rPr>
          <w:rFonts w:ascii="Times New Roman" w:hAnsi="Times New Roman"/>
        </w:rPr>
        <w:t>P. Vidoni</w:t>
      </w:r>
      <w:r w:rsidR="000F4CC6">
        <w:rPr>
          <w:rFonts w:ascii="Times New Roman" w:hAnsi="Times New Roman"/>
        </w:rPr>
        <w:t>.</w:t>
      </w:r>
      <w:r w:rsidRPr="000F4CC6">
        <w:rPr>
          <w:rFonts w:ascii="Times New Roman" w:hAnsi="Times New Roman"/>
        </w:rPr>
        <w:t xml:space="preserve"> A note on composite likelihood inference and model selection. </w:t>
      </w:r>
      <w:r w:rsidRPr="000F4CC6">
        <w:rPr>
          <w:rFonts w:ascii="Times New Roman" w:hAnsi="Times New Roman"/>
          <w:i/>
        </w:rPr>
        <w:t>Biometrika</w:t>
      </w:r>
      <w:r w:rsidRPr="000F4CC6">
        <w:rPr>
          <w:rFonts w:ascii="Times New Roman" w:hAnsi="Times New Roman"/>
        </w:rPr>
        <w:t xml:space="preserve">, </w:t>
      </w:r>
      <w:r w:rsidR="000F4CC6">
        <w:rPr>
          <w:rFonts w:ascii="Times New Roman" w:hAnsi="Times New Roman"/>
        </w:rPr>
        <w:t>Vol. 92, No.</w:t>
      </w:r>
      <w:r w:rsidRPr="000F4CC6">
        <w:rPr>
          <w:rFonts w:ascii="Times New Roman" w:hAnsi="Times New Roman"/>
        </w:rPr>
        <w:t xml:space="preserve">3, </w:t>
      </w:r>
      <w:r w:rsidR="000F4CC6" w:rsidRPr="000F4CC6">
        <w:rPr>
          <w:rFonts w:ascii="Times New Roman" w:hAnsi="Times New Roman"/>
        </w:rPr>
        <w:t>2005</w:t>
      </w:r>
      <w:r w:rsidR="000F4CC6">
        <w:rPr>
          <w:rFonts w:ascii="Times New Roman" w:hAnsi="Times New Roman"/>
        </w:rPr>
        <w:t xml:space="preserve">, pp. </w:t>
      </w:r>
      <w:r w:rsidRPr="000F4CC6">
        <w:rPr>
          <w:rFonts w:ascii="Times New Roman" w:hAnsi="Times New Roman"/>
        </w:rPr>
        <w:t>519-528.</w:t>
      </w:r>
    </w:p>
    <w:p w:rsidR="002640D5" w:rsidRPr="002640D5" w:rsidRDefault="002640D5">
      <w:pPr>
        <w:rPr>
          <w:rFonts w:ascii="Times New Roman" w:hAnsi="Times New Roman" w:cs="Times New Roman"/>
          <w:sz w:val="24"/>
          <w:szCs w:val="24"/>
        </w:rPr>
      </w:pPr>
    </w:p>
    <w:p w:rsidR="002640D5" w:rsidRPr="002640D5" w:rsidRDefault="002640D5">
      <w:pPr>
        <w:rPr>
          <w:rFonts w:ascii="Times New Roman" w:hAnsi="Times New Roman" w:cs="Times New Roman"/>
          <w:sz w:val="24"/>
          <w:szCs w:val="24"/>
        </w:rPr>
      </w:pPr>
    </w:p>
    <w:sectPr w:rsidR="002640D5" w:rsidRPr="002640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BB" w:rsidRDefault="004228BB" w:rsidP="002640D5">
      <w:pPr>
        <w:spacing w:after="0" w:line="240" w:lineRule="auto"/>
      </w:pPr>
      <w:r>
        <w:separator/>
      </w:r>
    </w:p>
  </w:endnote>
  <w:endnote w:type="continuationSeparator" w:id="0">
    <w:p w:rsidR="004228BB" w:rsidRDefault="004228BB" w:rsidP="0026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423940"/>
      <w:docPartObj>
        <w:docPartGallery w:val="Page Numbers (Bottom of Page)"/>
        <w:docPartUnique/>
      </w:docPartObj>
    </w:sdtPr>
    <w:sdtEndPr>
      <w:rPr>
        <w:rFonts w:ascii="Times New Roman" w:hAnsi="Times New Roman" w:cs="Times New Roman"/>
        <w:noProof/>
        <w:sz w:val="24"/>
        <w:szCs w:val="24"/>
      </w:rPr>
    </w:sdtEndPr>
    <w:sdtContent>
      <w:p w:rsidR="0023505A" w:rsidRPr="0023505A" w:rsidRDefault="0023505A" w:rsidP="0023505A">
        <w:pPr>
          <w:pStyle w:val="Footer"/>
          <w:jc w:val="center"/>
          <w:rPr>
            <w:rFonts w:ascii="Times New Roman" w:hAnsi="Times New Roman" w:cs="Times New Roman"/>
            <w:sz w:val="24"/>
            <w:szCs w:val="24"/>
          </w:rPr>
        </w:pPr>
        <w:r w:rsidRPr="0023505A">
          <w:rPr>
            <w:rFonts w:ascii="Times New Roman" w:hAnsi="Times New Roman" w:cs="Times New Roman"/>
            <w:sz w:val="24"/>
            <w:szCs w:val="24"/>
          </w:rPr>
          <w:fldChar w:fldCharType="begin"/>
        </w:r>
        <w:r w:rsidRPr="0023505A">
          <w:rPr>
            <w:rFonts w:ascii="Times New Roman" w:hAnsi="Times New Roman" w:cs="Times New Roman"/>
            <w:sz w:val="24"/>
            <w:szCs w:val="24"/>
          </w:rPr>
          <w:instrText xml:space="preserve"> PAGE   \* MERGEFORMAT </w:instrText>
        </w:r>
        <w:r w:rsidRPr="0023505A">
          <w:rPr>
            <w:rFonts w:ascii="Times New Roman" w:hAnsi="Times New Roman" w:cs="Times New Roman"/>
            <w:sz w:val="24"/>
            <w:szCs w:val="24"/>
          </w:rPr>
          <w:fldChar w:fldCharType="separate"/>
        </w:r>
        <w:r w:rsidR="00835261">
          <w:rPr>
            <w:rFonts w:ascii="Times New Roman" w:hAnsi="Times New Roman" w:cs="Times New Roman"/>
            <w:noProof/>
            <w:sz w:val="24"/>
            <w:szCs w:val="24"/>
          </w:rPr>
          <w:t>2</w:t>
        </w:r>
        <w:r w:rsidRPr="0023505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BB" w:rsidRDefault="004228BB" w:rsidP="002640D5">
      <w:pPr>
        <w:spacing w:after="0" w:line="240" w:lineRule="auto"/>
      </w:pPr>
      <w:r>
        <w:separator/>
      </w:r>
    </w:p>
  </w:footnote>
  <w:footnote w:type="continuationSeparator" w:id="0">
    <w:p w:rsidR="004228BB" w:rsidRDefault="004228BB" w:rsidP="002640D5">
      <w:pPr>
        <w:spacing w:after="0" w:line="240" w:lineRule="auto"/>
      </w:pPr>
      <w:r>
        <w:continuationSeparator/>
      </w:r>
    </w:p>
  </w:footnote>
  <w:footnote w:id="1">
    <w:p w:rsidR="00063762" w:rsidRDefault="00063762" w:rsidP="0023505A">
      <w:pPr>
        <w:pStyle w:val="FootnoteText"/>
        <w:spacing w:after="60"/>
      </w:pPr>
      <w:r>
        <w:rPr>
          <w:rStyle w:val="FootnoteReference"/>
        </w:rPr>
        <w:footnoteRef/>
      </w:r>
      <w:r>
        <w:t xml:space="preserve"> There is no universal definition of these terms and ideally their scope should be adequately defined in each study to avoid misinterpretations and allow for comparisons. The term reckless, for example, is usually a synonym of careless but in the GES </w:t>
      </w:r>
      <w:r w:rsidR="00AA48EF">
        <w:t xml:space="preserve">analytical </w:t>
      </w:r>
      <w:r>
        <w:t>user</w:t>
      </w:r>
      <w:r w:rsidR="00AA48EF">
        <w:t>’s guide</w:t>
      </w:r>
      <w:r>
        <w:t xml:space="preserve"> it is associated with aggressive offenses such as manslaughter or homicide, willful reckless driving, driving to endanger, negligent driving</w:t>
      </w:r>
      <w:r w:rsidRPr="00A820C5">
        <w:t xml:space="preserve"> </w:t>
      </w:r>
      <w:r>
        <w:t>f</w:t>
      </w:r>
      <w:r w:rsidRPr="00A820C5">
        <w:t xml:space="preserve">leeing or </w:t>
      </w:r>
      <w:r>
        <w:t>e</w:t>
      </w:r>
      <w:r w:rsidRPr="00A820C5">
        <w:t xml:space="preserve">luding </w:t>
      </w:r>
      <w:r>
        <w:t>p</w:t>
      </w:r>
      <w:r w:rsidRPr="00A820C5">
        <w:t>olice</w:t>
      </w:r>
      <w:r>
        <w:t xml:space="preserve">. Therefore, we will avoid the term reckless and just use the term aggressive in this paper.  </w:t>
      </w:r>
    </w:p>
  </w:footnote>
  <w:footnote w:id="2">
    <w:p w:rsidR="00063762" w:rsidRDefault="00063762" w:rsidP="00063762">
      <w:pPr>
        <w:pStyle w:val="FootnoteText"/>
      </w:pPr>
      <w:r>
        <w:rPr>
          <w:rStyle w:val="FootnoteReference"/>
        </w:rPr>
        <w:footnoteRef/>
      </w:r>
      <w:r>
        <w:t xml:space="preserve"> For more i</w:t>
      </w:r>
      <w:r w:rsidR="00383710">
        <w:t>nformation on personality trait</w:t>
      </w:r>
      <w:r>
        <w:t xml:space="preserve"> definitions</w:t>
      </w:r>
      <w:r w:rsidR="00383710">
        <w:t>,</w:t>
      </w:r>
      <w:r>
        <w:t xml:space="preserve"> please refer to the Big Five Trait Model </w:t>
      </w:r>
      <w:r w:rsidRPr="0023505A">
        <w:t>(</w:t>
      </w:r>
      <w:r w:rsidR="004768D7" w:rsidRPr="004768D7">
        <w:rPr>
          <w:i/>
        </w:rPr>
        <w:t>5</w:t>
      </w:r>
      <w:r w:rsidRPr="0023505A">
        <w:t>)</w:t>
      </w:r>
      <w:r w:rsidRPr="004768D7">
        <w:rPr>
          <w:i/>
        </w:rPr>
        <w:t xml:space="preserve"> </w:t>
      </w:r>
      <w:r>
        <w:t xml:space="preserve">and The Alternative Big Five Trait Model </w:t>
      </w:r>
      <w:r w:rsidRPr="0023505A">
        <w:t>(</w:t>
      </w:r>
      <w:r w:rsidR="004768D7" w:rsidRPr="004768D7">
        <w:rPr>
          <w:i/>
        </w:rPr>
        <w:t>6</w:t>
      </w:r>
      <w:r w:rsidRPr="0023505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849"/>
    <w:multiLevelType w:val="hybridMultilevel"/>
    <w:tmpl w:val="16D09A46"/>
    <w:lvl w:ilvl="0" w:tplc="940E4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F30F3"/>
    <w:multiLevelType w:val="hybridMultilevel"/>
    <w:tmpl w:val="16D09A46"/>
    <w:lvl w:ilvl="0" w:tplc="940E4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77685"/>
    <w:multiLevelType w:val="hybridMultilevel"/>
    <w:tmpl w:val="2EE21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D5"/>
    <w:rsid w:val="00060E01"/>
    <w:rsid w:val="00063762"/>
    <w:rsid w:val="00075698"/>
    <w:rsid w:val="0008405A"/>
    <w:rsid w:val="000F4CC6"/>
    <w:rsid w:val="00136C05"/>
    <w:rsid w:val="001D539C"/>
    <w:rsid w:val="00212C44"/>
    <w:rsid w:val="00213C3B"/>
    <w:rsid w:val="0023505A"/>
    <w:rsid w:val="002640D5"/>
    <w:rsid w:val="002A1BC0"/>
    <w:rsid w:val="00337174"/>
    <w:rsid w:val="00355975"/>
    <w:rsid w:val="00383710"/>
    <w:rsid w:val="004228BB"/>
    <w:rsid w:val="004768D7"/>
    <w:rsid w:val="00535F77"/>
    <w:rsid w:val="00564A3F"/>
    <w:rsid w:val="005B217C"/>
    <w:rsid w:val="0067607E"/>
    <w:rsid w:val="007161BA"/>
    <w:rsid w:val="00735C59"/>
    <w:rsid w:val="00825AC2"/>
    <w:rsid w:val="00835261"/>
    <w:rsid w:val="008C4C5D"/>
    <w:rsid w:val="00977555"/>
    <w:rsid w:val="009E3C1A"/>
    <w:rsid w:val="00A20BD5"/>
    <w:rsid w:val="00AA48EF"/>
    <w:rsid w:val="00AD01B3"/>
    <w:rsid w:val="00AE45F6"/>
    <w:rsid w:val="00AF2C9A"/>
    <w:rsid w:val="00B72470"/>
    <w:rsid w:val="00C532B7"/>
    <w:rsid w:val="00C67590"/>
    <w:rsid w:val="00CD1F77"/>
    <w:rsid w:val="00D568FD"/>
    <w:rsid w:val="00D85F7B"/>
    <w:rsid w:val="00D95C57"/>
    <w:rsid w:val="00EB3F8C"/>
    <w:rsid w:val="00F710AD"/>
    <w:rsid w:val="00F93CEF"/>
    <w:rsid w:val="00FF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3DF4445-62E4-40EC-960E-53628CD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640D5"/>
    <w:pPr>
      <w:spacing w:after="0" w:line="240" w:lineRule="auto"/>
      <w:jc w:val="both"/>
    </w:pPr>
    <w:rPr>
      <w:rFonts w:asciiTheme="majorBidi" w:eastAsia="Batang" w:hAnsiTheme="majorBidi"/>
      <w:sz w:val="20"/>
      <w:szCs w:val="20"/>
    </w:rPr>
  </w:style>
  <w:style w:type="character" w:customStyle="1" w:styleId="FootnoteTextChar">
    <w:name w:val="Footnote Text Char"/>
    <w:basedOn w:val="DefaultParagraphFont"/>
    <w:link w:val="FootnoteText"/>
    <w:uiPriority w:val="99"/>
    <w:rsid w:val="002640D5"/>
    <w:rPr>
      <w:rFonts w:asciiTheme="majorBidi" w:eastAsia="Batang" w:hAnsiTheme="majorBidi"/>
      <w:sz w:val="20"/>
      <w:szCs w:val="20"/>
    </w:rPr>
  </w:style>
  <w:style w:type="character" w:styleId="FootnoteReference">
    <w:name w:val="footnote reference"/>
    <w:basedOn w:val="DefaultParagraphFont"/>
    <w:uiPriority w:val="99"/>
    <w:semiHidden/>
    <w:unhideWhenUsed/>
    <w:rsid w:val="002640D5"/>
    <w:rPr>
      <w:vertAlign w:val="superscript"/>
    </w:rPr>
  </w:style>
  <w:style w:type="paragraph" w:styleId="BalloonText">
    <w:name w:val="Balloon Text"/>
    <w:basedOn w:val="Normal"/>
    <w:link w:val="BalloonTextChar"/>
    <w:uiPriority w:val="99"/>
    <w:semiHidden/>
    <w:unhideWhenUsed/>
    <w:rsid w:val="0006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62"/>
    <w:rPr>
      <w:rFonts w:ascii="Tahoma" w:hAnsi="Tahoma" w:cs="Tahoma"/>
      <w:sz w:val="16"/>
      <w:szCs w:val="16"/>
    </w:rPr>
  </w:style>
  <w:style w:type="character" w:customStyle="1" w:styleId="apple-converted-space">
    <w:name w:val="apple-converted-space"/>
    <w:basedOn w:val="DefaultParagraphFont"/>
    <w:rsid w:val="00355975"/>
  </w:style>
  <w:style w:type="paragraph" w:customStyle="1" w:styleId="CM41">
    <w:name w:val="CM41"/>
    <w:basedOn w:val="Normal"/>
    <w:next w:val="Normal"/>
    <w:uiPriority w:val="99"/>
    <w:rsid w:val="0008405A"/>
    <w:pPr>
      <w:widowControl w:val="0"/>
      <w:autoSpaceDE w:val="0"/>
      <w:autoSpaceDN w:val="0"/>
      <w:adjustRightInd w:val="0"/>
      <w:spacing w:after="0" w:line="240" w:lineRule="auto"/>
    </w:pPr>
    <w:rPr>
      <w:rFonts w:ascii="Myriad Pro" w:eastAsiaTheme="minorEastAsia" w:hAnsi="Myriad Pro" w:cs="Times New Roman"/>
      <w:sz w:val="24"/>
      <w:szCs w:val="24"/>
    </w:rPr>
  </w:style>
  <w:style w:type="paragraph" w:styleId="Header">
    <w:name w:val="header"/>
    <w:basedOn w:val="Normal"/>
    <w:link w:val="HeaderChar"/>
    <w:uiPriority w:val="99"/>
    <w:unhideWhenUsed/>
    <w:rsid w:val="0023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5A"/>
  </w:style>
  <w:style w:type="paragraph" w:styleId="Footer">
    <w:name w:val="footer"/>
    <w:basedOn w:val="Normal"/>
    <w:link w:val="FooterChar"/>
    <w:uiPriority w:val="99"/>
    <w:unhideWhenUsed/>
    <w:rsid w:val="0023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Lavieri, Patricia</dc:creator>
  <cp:lastModifiedBy>Macias, Lisa J</cp:lastModifiedBy>
  <cp:revision>2</cp:revision>
  <dcterms:created xsi:type="dcterms:W3CDTF">2016-03-14T19:42:00Z</dcterms:created>
  <dcterms:modified xsi:type="dcterms:W3CDTF">2016-03-14T19:42:00Z</dcterms:modified>
</cp:coreProperties>
</file>